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27" w:rsidRDefault="001E3793">
      <w:pPr>
        <w:pBdr>
          <w:top w:val="nil"/>
          <w:left w:val="nil"/>
          <w:bottom w:val="nil"/>
          <w:right w:val="nil"/>
          <w:between w:val="nil"/>
        </w:pBdr>
        <w:tabs>
          <w:tab w:val="center" w:pos="5025"/>
        </w:tabs>
        <w:ind w:right="360" w:hanging="360"/>
        <w:jc w:val="center"/>
        <w:rPr>
          <w:rFonts w:ascii="Times New Roman" w:eastAsia="Times New Roman" w:hAnsi="Times New Roman" w:cs="Times New Roman"/>
          <w:sz w:val="28"/>
          <w:szCs w:val="28"/>
        </w:rPr>
      </w:pPr>
      <w:r w:rsidRPr="0032692A">
        <w:rPr>
          <w:rFonts w:ascii="Times New Roman" w:eastAsia="Times New Roman" w:hAnsi="Times New Roman" w:cs="Times New Roman"/>
          <w:sz w:val="28"/>
          <w:szCs w:val="28"/>
        </w:rPr>
        <w:t>RESISTANCE OF NATIVE BACTERIA ISOLATED FROM ACTIVATED SLUDGE TOWARDS IRON AND MANGANESE</w:t>
      </w:r>
    </w:p>
    <w:p w:rsidR="0032692A" w:rsidRPr="0032692A" w:rsidRDefault="0032692A">
      <w:pPr>
        <w:pBdr>
          <w:top w:val="nil"/>
          <w:left w:val="nil"/>
          <w:bottom w:val="nil"/>
          <w:right w:val="nil"/>
          <w:between w:val="nil"/>
        </w:pBdr>
        <w:tabs>
          <w:tab w:val="center" w:pos="5025"/>
        </w:tabs>
        <w:ind w:right="360" w:hanging="360"/>
        <w:jc w:val="center"/>
        <w:rPr>
          <w:rFonts w:ascii="Times New Roman" w:eastAsia="Times New Roman" w:hAnsi="Times New Roman" w:cs="Times New Roman"/>
          <w:b/>
          <w:sz w:val="24"/>
          <w:szCs w:val="24"/>
        </w:rPr>
      </w:pPr>
    </w:p>
    <w:p w:rsidR="0032692A" w:rsidRPr="0032692A" w:rsidRDefault="001E3793">
      <w:pPr>
        <w:jc w:val="center"/>
        <w:rPr>
          <w:rFonts w:ascii="Times New Roman" w:eastAsia="Times New Roman" w:hAnsi="Times New Roman" w:cs="Times New Roman"/>
          <w:sz w:val="24"/>
          <w:szCs w:val="24"/>
          <w:lang w:val="ms-MY"/>
        </w:rPr>
      </w:pPr>
      <w:r w:rsidRPr="0032692A">
        <w:rPr>
          <w:rFonts w:ascii="Times New Roman" w:eastAsia="Times New Roman" w:hAnsi="Times New Roman" w:cs="Times New Roman"/>
          <w:sz w:val="24"/>
          <w:szCs w:val="24"/>
        </w:rPr>
        <w:t>(</w:t>
      </w:r>
      <w:r w:rsidRPr="0032692A">
        <w:rPr>
          <w:rFonts w:ascii="Times New Roman" w:eastAsia="Times New Roman" w:hAnsi="Times New Roman" w:cs="Times New Roman"/>
          <w:sz w:val="24"/>
          <w:szCs w:val="24"/>
          <w:lang w:val="ms-MY"/>
        </w:rPr>
        <w:t xml:space="preserve">Ketahanan Pencilan Bakteria Asli daripada Enapcemar Teraktif </w:t>
      </w:r>
    </w:p>
    <w:p w:rsidR="00CA5627" w:rsidRPr="0032692A" w:rsidRDefault="001E3793">
      <w:pPr>
        <w:jc w:val="center"/>
        <w:rPr>
          <w:rFonts w:ascii="Times New Roman" w:eastAsia="Times New Roman" w:hAnsi="Times New Roman" w:cs="Times New Roman"/>
          <w:sz w:val="24"/>
          <w:szCs w:val="24"/>
        </w:rPr>
      </w:pPr>
      <w:r w:rsidRPr="0032692A">
        <w:rPr>
          <w:rFonts w:ascii="Times New Roman" w:eastAsia="Times New Roman" w:hAnsi="Times New Roman" w:cs="Times New Roman"/>
          <w:sz w:val="24"/>
          <w:szCs w:val="24"/>
          <w:lang w:val="ms-MY"/>
        </w:rPr>
        <w:t>terhadap Ferum dan Mangan</w:t>
      </w:r>
      <w:r w:rsidRPr="0032692A">
        <w:rPr>
          <w:rFonts w:ascii="Times New Roman" w:eastAsia="Times New Roman" w:hAnsi="Times New Roman" w:cs="Times New Roman"/>
          <w:sz w:val="24"/>
          <w:szCs w:val="24"/>
        </w:rPr>
        <w:t>)</w:t>
      </w:r>
    </w:p>
    <w:p w:rsidR="00CA5627" w:rsidRPr="0032692A" w:rsidRDefault="00CA5627">
      <w:pPr>
        <w:rPr>
          <w:rFonts w:ascii="Times New Roman" w:eastAsia="Times New Roman" w:hAnsi="Times New Roman" w:cs="Times New Roman"/>
          <w:sz w:val="20"/>
          <w:szCs w:val="20"/>
        </w:rPr>
      </w:pPr>
    </w:p>
    <w:p w:rsidR="00CA5627" w:rsidRPr="0032692A" w:rsidRDefault="001E3793">
      <w:pPr>
        <w:jc w:val="center"/>
        <w:rPr>
          <w:rFonts w:ascii="Times New Roman" w:eastAsia="Times New Roman" w:hAnsi="Times New Roman" w:cs="Times New Roman"/>
          <w:sz w:val="20"/>
          <w:szCs w:val="20"/>
          <w:vertAlign w:val="superscript"/>
        </w:rPr>
      </w:pPr>
      <w:r w:rsidRPr="0032692A">
        <w:rPr>
          <w:rFonts w:ascii="Times New Roman" w:eastAsia="Times New Roman" w:hAnsi="Times New Roman" w:cs="Times New Roman"/>
          <w:sz w:val="20"/>
          <w:szCs w:val="20"/>
        </w:rPr>
        <w:t>Nuratiqah Marsidi</w:t>
      </w:r>
      <w:r w:rsidRPr="0032692A">
        <w:rPr>
          <w:rFonts w:ascii="Times New Roman" w:eastAsia="Times New Roman" w:hAnsi="Times New Roman" w:cs="Times New Roman"/>
          <w:sz w:val="20"/>
          <w:szCs w:val="20"/>
          <w:vertAlign w:val="superscript"/>
        </w:rPr>
        <w:t>1</w:t>
      </w:r>
      <w:r w:rsidRPr="0032692A">
        <w:rPr>
          <w:rFonts w:ascii="Times New Roman" w:eastAsia="Times New Roman" w:hAnsi="Times New Roman" w:cs="Times New Roman"/>
          <w:sz w:val="20"/>
          <w:szCs w:val="20"/>
        </w:rPr>
        <w:t>, Hassimi Abu Hasan</w:t>
      </w:r>
      <w:r w:rsidRPr="0032692A">
        <w:rPr>
          <w:rFonts w:ascii="Times New Roman" w:eastAsia="Times New Roman" w:hAnsi="Times New Roman" w:cs="Times New Roman"/>
          <w:sz w:val="20"/>
          <w:szCs w:val="20"/>
          <w:vertAlign w:val="superscript"/>
        </w:rPr>
        <w:t>1*</w:t>
      </w:r>
      <w:r w:rsidRPr="0032692A">
        <w:rPr>
          <w:rFonts w:ascii="Times New Roman" w:eastAsia="Times New Roman" w:hAnsi="Times New Roman" w:cs="Times New Roman"/>
          <w:sz w:val="20"/>
          <w:szCs w:val="20"/>
        </w:rPr>
        <w:t>, Mohd Izuan Effendi Halmi</w:t>
      </w:r>
      <w:r w:rsidRPr="0032692A">
        <w:rPr>
          <w:rFonts w:ascii="Times New Roman" w:eastAsia="Times New Roman" w:hAnsi="Times New Roman" w:cs="Times New Roman"/>
          <w:sz w:val="20"/>
          <w:szCs w:val="20"/>
          <w:vertAlign w:val="superscript"/>
        </w:rPr>
        <w:t>2</w:t>
      </w:r>
      <w:r w:rsidRPr="0032692A">
        <w:rPr>
          <w:rFonts w:ascii="Times New Roman" w:eastAsia="Times New Roman" w:hAnsi="Times New Roman" w:cs="Times New Roman"/>
          <w:sz w:val="20"/>
          <w:szCs w:val="20"/>
        </w:rPr>
        <w:t>, Siti Rozaimah Sheikh Abdullah</w:t>
      </w:r>
      <w:r w:rsidRPr="0032692A">
        <w:rPr>
          <w:rFonts w:ascii="Times New Roman" w:eastAsia="Times New Roman" w:hAnsi="Times New Roman" w:cs="Times New Roman"/>
          <w:sz w:val="20"/>
          <w:szCs w:val="20"/>
          <w:vertAlign w:val="superscript"/>
        </w:rPr>
        <w:t>1</w:t>
      </w:r>
    </w:p>
    <w:p w:rsidR="00CA5627" w:rsidRPr="0032692A" w:rsidRDefault="00CA5627">
      <w:pPr>
        <w:jc w:val="center"/>
        <w:rPr>
          <w:rFonts w:ascii="Times New Roman" w:eastAsia="Times New Roman" w:hAnsi="Times New Roman" w:cs="Times New Roman"/>
          <w:sz w:val="18"/>
          <w:szCs w:val="18"/>
        </w:rPr>
      </w:pPr>
    </w:p>
    <w:p w:rsidR="0032692A" w:rsidRDefault="001E3793">
      <w:pPr>
        <w:jc w:val="center"/>
        <w:rPr>
          <w:rFonts w:ascii="Times New Roman" w:eastAsia="Times New Roman" w:hAnsi="Times New Roman" w:cs="Times New Roman"/>
          <w:i/>
          <w:sz w:val="18"/>
          <w:szCs w:val="18"/>
        </w:rPr>
      </w:pPr>
      <w:r w:rsidRPr="0032692A">
        <w:rPr>
          <w:rFonts w:ascii="Times New Roman" w:eastAsia="Times New Roman" w:hAnsi="Times New Roman" w:cs="Times New Roman"/>
          <w:i/>
          <w:sz w:val="18"/>
          <w:szCs w:val="18"/>
          <w:vertAlign w:val="superscript"/>
        </w:rPr>
        <w:t>1</w:t>
      </w:r>
      <w:r w:rsidRPr="0032692A">
        <w:rPr>
          <w:rFonts w:ascii="Times New Roman" w:eastAsia="Times New Roman" w:hAnsi="Times New Roman" w:cs="Times New Roman"/>
          <w:i/>
          <w:sz w:val="18"/>
          <w:szCs w:val="18"/>
        </w:rPr>
        <w:t xml:space="preserve">Chemical Engineering Program, </w:t>
      </w:r>
    </w:p>
    <w:p w:rsidR="00CA5627" w:rsidRPr="0032692A" w:rsidRDefault="001E3793">
      <w:pPr>
        <w:jc w:val="center"/>
        <w:rPr>
          <w:rFonts w:ascii="Times New Roman" w:eastAsia="Times New Roman" w:hAnsi="Times New Roman" w:cs="Times New Roman"/>
          <w:i/>
          <w:sz w:val="18"/>
          <w:szCs w:val="18"/>
        </w:rPr>
      </w:pPr>
      <w:r w:rsidRPr="0032692A">
        <w:rPr>
          <w:rFonts w:ascii="Times New Roman" w:eastAsia="Times New Roman" w:hAnsi="Times New Roman" w:cs="Times New Roman"/>
          <w:i/>
          <w:sz w:val="18"/>
          <w:szCs w:val="18"/>
        </w:rPr>
        <w:t>Research Centre for Sustainable Process Technology (CESPRO)</w:t>
      </w:r>
    </w:p>
    <w:p w:rsidR="00CA5627" w:rsidRPr="0032692A" w:rsidRDefault="001E3793">
      <w:pPr>
        <w:jc w:val="center"/>
        <w:rPr>
          <w:rFonts w:ascii="Times New Roman" w:eastAsia="Times New Roman" w:hAnsi="Times New Roman" w:cs="Times New Roman"/>
          <w:i/>
          <w:sz w:val="18"/>
          <w:szCs w:val="18"/>
        </w:rPr>
      </w:pPr>
      <w:r w:rsidRPr="0032692A">
        <w:rPr>
          <w:rFonts w:ascii="Times New Roman" w:eastAsia="Times New Roman" w:hAnsi="Times New Roman" w:cs="Times New Roman"/>
          <w:i/>
          <w:sz w:val="18"/>
          <w:szCs w:val="18"/>
        </w:rPr>
        <w:t xml:space="preserve"> Faculty of Engineering and Built Environment, Universiti Kebangsaan Malaysia, </w:t>
      </w:r>
    </w:p>
    <w:p w:rsidR="00CA5627" w:rsidRPr="0032692A" w:rsidRDefault="001E3793">
      <w:pPr>
        <w:jc w:val="center"/>
        <w:rPr>
          <w:rFonts w:ascii="Times New Roman" w:eastAsia="Times New Roman" w:hAnsi="Times New Roman" w:cs="Times New Roman"/>
          <w:i/>
          <w:sz w:val="18"/>
          <w:szCs w:val="18"/>
        </w:rPr>
      </w:pPr>
      <w:r w:rsidRPr="0032692A">
        <w:rPr>
          <w:rFonts w:ascii="Times New Roman" w:eastAsia="Times New Roman" w:hAnsi="Times New Roman" w:cs="Times New Roman"/>
          <w:i/>
          <w:sz w:val="18"/>
          <w:szCs w:val="18"/>
        </w:rPr>
        <w:t>43600 UKM Bangi, Selangor, Malaysia</w:t>
      </w:r>
    </w:p>
    <w:p w:rsidR="00CA5627" w:rsidRPr="0032692A" w:rsidRDefault="001E3793">
      <w:pPr>
        <w:jc w:val="center"/>
        <w:rPr>
          <w:rFonts w:ascii="Times New Roman" w:eastAsia="Times New Roman" w:hAnsi="Times New Roman" w:cs="Times New Roman"/>
          <w:i/>
          <w:sz w:val="18"/>
          <w:szCs w:val="18"/>
        </w:rPr>
      </w:pPr>
      <w:r w:rsidRPr="0032692A">
        <w:rPr>
          <w:rFonts w:ascii="Times New Roman" w:eastAsia="Times New Roman" w:hAnsi="Times New Roman" w:cs="Times New Roman"/>
          <w:i/>
          <w:sz w:val="18"/>
          <w:szCs w:val="18"/>
          <w:vertAlign w:val="superscript"/>
        </w:rPr>
        <w:t>2</w:t>
      </w:r>
      <w:r w:rsidRPr="0032692A">
        <w:rPr>
          <w:rFonts w:ascii="Times New Roman" w:eastAsia="Times New Roman" w:hAnsi="Times New Roman" w:cs="Times New Roman"/>
          <w:i/>
          <w:sz w:val="18"/>
          <w:szCs w:val="18"/>
        </w:rPr>
        <w:t>Department of Land Management, Faculty of Agriculture,</w:t>
      </w:r>
    </w:p>
    <w:p w:rsidR="00CA5627" w:rsidRPr="0032692A" w:rsidRDefault="001E3793">
      <w:pPr>
        <w:jc w:val="center"/>
        <w:rPr>
          <w:rFonts w:ascii="Times New Roman" w:eastAsia="Times New Roman" w:hAnsi="Times New Roman" w:cs="Times New Roman"/>
          <w:i/>
          <w:sz w:val="18"/>
          <w:szCs w:val="18"/>
        </w:rPr>
      </w:pPr>
      <w:r w:rsidRPr="0032692A">
        <w:rPr>
          <w:rFonts w:ascii="Times New Roman" w:eastAsia="Times New Roman" w:hAnsi="Times New Roman" w:cs="Times New Roman"/>
          <w:i/>
          <w:sz w:val="18"/>
          <w:szCs w:val="18"/>
        </w:rPr>
        <w:t>Universiti Putra Malaysia, 43400 Serdang, Selangor. Malaysia</w:t>
      </w:r>
    </w:p>
    <w:p w:rsidR="00CA5627" w:rsidRPr="0032692A" w:rsidRDefault="00CA5627">
      <w:pPr>
        <w:jc w:val="center"/>
        <w:rPr>
          <w:rFonts w:ascii="Times New Roman" w:eastAsia="Times New Roman" w:hAnsi="Times New Roman" w:cs="Times New Roman"/>
          <w:i/>
          <w:sz w:val="18"/>
          <w:szCs w:val="18"/>
        </w:rPr>
      </w:pPr>
    </w:p>
    <w:p w:rsidR="00CA5627" w:rsidRPr="0032692A" w:rsidRDefault="001E3793">
      <w:pPr>
        <w:jc w:val="center"/>
        <w:rPr>
          <w:rFonts w:ascii="Times New Roman" w:eastAsia="Times New Roman" w:hAnsi="Times New Roman" w:cs="Times New Roman"/>
          <w:i/>
          <w:sz w:val="18"/>
          <w:szCs w:val="18"/>
        </w:rPr>
      </w:pPr>
      <w:r w:rsidRPr="0032692A">
        <w:rPr>
          <w:rFonts w:ascii="Times New Roman" w:eastAsia="Times New Roman" w:hAnsi="Times New Roman" w:cs="Times New Roman"/>
          <w:i/>
          <w:sz w:val="18"/>
          <w:szCs w:val="18"/>
          <w:vertAlign w:val="superscript"/>
        </w:rPr>
        <w:t>*</w:t>
      </w:r>
      <w:r w:rsidRPr="0032692A">
        <w:rPr>
          <w:rFonts w:ascii="Times New Roman" w:eastAsia="Times New Roman" w:hAnsi="Times New Roman" w:cs="Times New Roman"/>
          <w:i/>
          <w:sz w:val="18"/>
          <w:szCs w:val="18"/>
        </w:rPr>
        <w:t xml:space="preserve">Corresponding author: </w:t>
      </w:r>
      <w:hyperlink r:id="rId8">
        <w:r w:rsidRPr="0032692A">
          <w:rPr>
            <w:rFonts w:ascii="Times New Roman" w:eastAsia="Times New Roman" w:hAnsi="Times New Roman" w:cs="Times New Roman"/>
            <w:i/>
            <w:sz w:val="18"/>
            <w:szCs w:val="18"/>
          </w:rPr>
          <w:t>hassimi@ukm.edu.my</w:t>
        </w:r>
      </w:hyperlink>
    </w:p>
    <w:p w:rsidR="00CA5627" w:rsidRPr="0032692A" w:rsidRDefault="00CA5627" w:rsidP="0032692A">
      <w:pPr>
        <w:rPr>
          <w:rFonts w:ascii="Times New Roman" w:eastAsia="Times New Roman" w:hAnsi="Times New Roman" w:cs="Times New Roman"/>
          <w:sz w:val="18"/>
          <w:szCs w:val="18"/>
        </w:rPr>
      </w:pPr>
    </w:p>
    <w:p w:rsidR="00CA5627" w:rsidRPr="0032692A" w:rsidRDefault="001E3793">
      <w:pPr>
        <w:jc w:val="center"/>
        <w:rPr>
          <w:rFonts w:ascii="Times New Roman" w:eastAsia="Times New Roman" w:hAnsi="Times New Roman" w:cs="Times New Roman"/>
          <w:b/>
          <w:sz w:val="18"/>
          <w:szCs w:val="18"/>
        </w:rPr>
      </w:pPr>
      <w:r w:rsidRPr="0032692A">
        <w:rPr>
          <w:rFonts w:ascii="Times New Roman" w:eastAsia="Times New Roman" w:hAnsi="Times New Roman" w:cs="Times New Roman"/>
          <w:b/>
          <w:sz w:val="18"/>
          <w:szCs w:val="18"/>
        </w:rPr>
        <w:t>Abstract</w:t>
      </w:r>
    </w:p>
    <w:p w:rsidR="00CA5627" w:rsidRPr="0032692A" w:rsidRDefault="001E3793">
      <w:pPr>
        <w:rPr>
          <w:rFonts w:ascii="Times New Roman" w:eastAsia="Times New Roman" w:hAnsi="Times New Roman" w:cs="Times New Roman"/>
          <w:sz w:val="18"/>
          <w:szCs w:val="18"/>
        </w:rPr>
      </w:pPr>
      <w:r w:rsidRPr="0032692A">
        <w:rPr>
          <w:rFonts w:ascii="Times New Roman" w:eastAsia="Times New Roman" w:hAnsi="Times New Roman" w:cs="Times New Roman"/>
          <w:sz w:val="18"/>
          <w:szCs w:val="18"/>
        </w:rPr>
        <w:t>A study was conducted to observe the resistance of native isolated bacteria towards selected heavy metals (iron; Fe and manganese; Mn) in a separate exposure. Isolated bacteria were evaluated by culturing them in nutrient broth medium that contained approximately 3 ×10</w:t>
      </w:r>
      <w:r w:rsidRPr="0032692A">
        <w:rPr>
          <w:rFonts w:ascii="Times New Roman" w:eastAsia="Times New Roman" w:hAnsi="Times New Roman" w:cs="Times New Roman"/>
          <w:sz w:val="18"/>
          <w:szCs w:val="18"/>
          <w:vertAlign w:val="superscript"/>
        </w:rPr>
        <w:t>6</w:t>
      </w:r>
      <w:r w:rsidRPr="0032692A">
        <w:rPr>
          <w:rFonts w:ascii="Times New Roman" w:eastAsia="Times New Roman" w:hAnsi="Times New Roman" w:cs="Times New Roman"/>
          <w:sz w:val="18"/>
          <w:szCs w:val="18"/>
        </w:rPr>
        <w:t xml:space="preserve"> CFU/mL bacteria with different initial concentrations (0, 50, 100 and 200 mg/L). Result showed that a plate with bacterial growth indicated bacterial resistance, which was verified </w:t>
      </w:r>
      <w:r w:rsidR="0032692A" w:rsidRPr="0032692A">
        <w:rPr>
          <w:rFonts w:ascii="Times New Roman" w:eastAsia="Times New Roman" w:hAnsi="Times New Roman" w:cs="Times New Roman"/>
          <w:sz w:val="18"/>
          <w:szCs w:val="18"/>
        </w:rPr>
        <w:t>based on</w:t>
      </w:r>
      <w:r w:rsidRPr="0032692A">
        <w:rPr>
          <w:rFonts w:ascii="Times New Roman" w:eastAsia="Times New Roman" w:hAnsi="Times New Roman" w:cs="Times New Roman"/>
          <w:sz w:val="18"/>
          <w:szCs w:val="18"/>
        </w:rPr>
        <w:t xml:space="preserve"> CFU/mL. At 0 mg/L, bacteria grew well on the plate with Fe and Mn. The bacterial number began to decrease at 50 and 100 mg/L for Fe and at 200 mg/L for Mn. Only a few colonies survived (isolate AM2) the toxicity of high Fe amount; the isolated bacteria almost showed no growth along the plate. AM2, AM3 and AM4 presented resistance to Mn until 200 mg/L, but not AM6. The bacteria showed no growth at 100 and 200 mg/L. Thus, the Fe and Mn concentrations that can be applied during acclimatisation ranged from 0 mg/L to 200 mg/L with isolated AM2 and AM4 for Fe and Mn removal.</w:t>
      </w:r>
    </w:p>
    <w:p w:rsidR="00CA5627" w:rsidRPr="0032692A" w:rsidRDefault="00CA5627">
      <w:pPr>
        <w:rPr>
          <w:rFonts w:ascii="Times New Roman" w:eastAsia="Times New Roman" w:hAnsi="Times New Roman" w:cs="Times New Roman"/>
          <w:sz w:val="18"/>
          <w:szCs w:val="18"/>
        </w:rPr>
      </w:pPr>
    </w:p>
    <w:p w:rsidR="00CA5627" w:rsidRPr="0032692A" w:rsidRDefault="001E3793">
      <w:pPr>
        <w:rPr>
          <w:rFonts w:ascii="Times New Roman" w:eastAsia="Times New Roman" w:hAnsi="Times New Roman" w:cs="Times New Roman"/>
          <w:sz w:val="18"/>
          <w:szCs w:val="18"/>
        </w:rPr>
      </w:pPr>
      <w:r w:rsidRPr="0032692A">
        <w:rPr>
          <w:rFonts w:ascii="Times New Roman" w:eastAsia="Times New Roman" w:hAnsi="Times New Roman" w:cs="Times New Roman"/>
          <w:b/>
          <w:sz w:val="18"/>
          <w:szCs w:val="18"/>
        </w:rPr>
        <w:t>Keywords:</w:t>
      </w:r>
      <w:r w:rsidRPr="0032692A">
        <w:rPr>
          <w:rFonts w:ascii="Times New Roman" w:eastAsia="Times New Roman" w:hAnsi="Times New Roman" w:cs="Times New Roman"/>
          <w:sz w:val="18"/>
          <w:szCs w:val="18"/>
        </w:rPr>
        <w:t xml:space="preserve"> </w:t>
      </w:r>
      <w:r w:rsidR="0032692A" w:rsidRPr="0032692A">
        <w:rPr>
          <w:rFonts w:ascii="Times New Roman" w:eastAsia="Times New Roman" w:hAnsi="Times New Roman" w:cs="Times New Roman"/>
          <w:sz w:val="18"/>
          <w:szCs w:val="18"/>
        </w:rPr>
        <w:t>biosorption, drinking water resources, iron, manganese, resistance bacteria</w:t>
      </w:r>
    </w:p>
    <w:p w:rsidR="00CA5627" w:rsidRPr="0032692A" w:rsidRDefault="00CA5627">
      <w:pPr>
        <w:jc w:val="center"/>
        <w:rPr>
          <w:rFonts w:ascii="Times New Roman" w:eastAsia="Times New Roman" w:hAnsi="Times New Roman" w:cs="Times New Roman"/>
          <w:sz w:val="18"/>
          <w:szCs w:val="18"/>
        </w:rPr>
      </w:pPr>
    </w:p>
    <w:p w:rsidR="00CA5627" w:rsidRPr="0032692A" w:rsidRDefault="001E3793">
      <w:pPr>
        <w:jc w:val="center"/>
        <w:rPr>
          <w:rFonts w:ascii="Times New Roman" w:eastAsia="Times New Roman" w:hAnsi="Times New Roman" w:cs="Times New Roman"/>
          <w:b/>
          <w:sz w:val="18"/>
          <w:szCs w:val="18"/>
          <w:lang w:val="ms-MY"/>
        </w:rPr>
      </w:pPr>
      <w:r w:rsidRPr="0032692A">
        <w:rPr>
          <w:rFonts w:ascii="Times New Roman" w:eastAsia="Times New Roman" w:hAnsi="Times New Roman" w:cs="Times New Roman"/>
          <w:b/>
          <w:sz w:val="18"/>
          <w:szCs w:val="18"/>
          <w:lang w:val="ms-MY"/>
        </w:rPr>
        <w:t>Abstrak</w:t>
      </w:r>
    </w:p>
    <w:p w:rsidR="00CA5627" w:rsidRPr="0032692A" w:rsidRDefault="001E3793">
      <w:pPr>
        <w:rPr>
          <w:rFonts w:ascii="Times New Roman" w:eastAsia="Times New Roman" w:hAnsi="Times New Roman" w:cs="Times New Roman"/>
          <w:sz w:val="18"/>
          <w:szCs w:val="18"/>
          <w:lang w:val="ms-MY"/>
        </w:rPr>
      </w:pPr>
      <w:r w:rsidRPr="0032692A">
        <w:rPr>
          <w:rFonts w:ascii="Times New Roman" w:eastAsia="Times New Roman" w:hAnsi="Times New Roman" w:cs="Times New Roman"/>
          <w:sz w:val="18"/>
          <w:szCs w:val="18"/>
          <w:lang w:val="ms-MY"/>
        </w:rPr>
        <w:t>Satu kajian telah dijalankan untuk melihat tahap ketahanan bakteria tempatan terhadap logam berat terpilih (ferum; Fe dan mangan; Mn) dalam pendedahan berasingan. Bakteria telah diuji dengan pengkulturan dalam medium kaldu nutrien mengandungi kira-kira 3x10</w:t>
      </w:r>
      <w:r w:rsidRPr="0032692A">
        <w:rPr>
          <w:rFonts w:ascii="Times New Roman" w:eastAsia="Times New Roman" w:hAnsi="Times New Roman" w:cs="Times New Roman"/>
          <w:sz w:val="18"/>
          <w:szCs w:val="18"/>
          <w:vertAlign w:val="superscript"/>
          <w:lang w:val="ms-MY"/>
        </w:rPr>
        <w:t>6</w:t>
      </w:r>
      <w:r w:rsidRPr="0032692A">
        <w:rPr>
          <w:rFonts w:ascii="Times New Roman" w:eastAsia="Times New Roman" w:hAnsi="Times New Roman" w:cs="Times New Roman"/>
          <w:sz w:val="18"/>
          <w:szCs w:val="18"/>
          <w:lang w:val="ms-MY"/>
        </w:rPr>
        <w:t xml:space="preserve"> CFU/mL bakteria dengan kepekatan logam berat yang berbeza (0, 50, 100 and 200 mg/L). Sebagai keputusan, plat yang mempunyai pertumbuhan bakteria menunjukkan bahawa bakteria merintang kepada kepekatan masing-masing dan disahkan berasaskan unit pembentukan koloni per mL. Pada 0 mg/L, bakteria tumbuh di sepanjang plat yang mengandungi Fe dan Mn. Bilangan CFU/mL mula untuk berkurang pada 50 dan 100 mg/L bagi Fe manakala pada 200 mg/L, hanya beberapa koloni bertahan (pencilan AM2) disebabkan ketoksikan oleh Fe yang berkepekatan tinggi and hampir kesemua pencilan bakteria menunjukkan tiada pertumbuhan sepanjang plat. Bagi mangan, kesemua bakteria terpilih AM2, AM3 dan AM4 masih memberikan bilangan CFU/mL sehingga kepekatan 200 mg/L kecuali AM6, bakteria ti</w:t>
      </w:r>
      <w:r w:rsidR="0032692A">
        <w:rPr>
          <w:rFonts w:ascii="Times New Roman" w:eastAsia="Times New Roman" w:hAnsi="Times New Roman" w:cs="Times New Roman"/>
          <w:sz w:val="18"/>
          <w:szCs w:val="18"/>
          <w:lang w:val="ms-MY"/>
        </w:rPr>
        <w:t>dak</w:t>
      </w:r>
      <w:r w:rsidRPr="0032692A">
        <w:rPr>
          <w:rFonts w:ascii="Times New Roman" w:eastAsia="Times New Roman" w:hAnsi="Times New Roman" w:cs="Times New Roman"/>
          <w:sz w:val="18"/>
          <w:szCs w:val="18"/>
          <w:lang w:val="ms-MY"/>
        </w:rPr>
        <w:t xml:space="preserve"> menunjukkan pertumbuhan pada 100 dan 200 mg/L. Oleh itu, julat Fe dan Mn yang boleh diaplikasikan dalam penyesuaian bakteria ialah dari 0 hingga 200 mg/L dengan pencilan AM2 dan AM4 adalah untuk penyingkiran Fe dan Mn.</w:t>
      </w:r>
    </w:p>
    <w:p w:rsidR="00CA5627" w:rsidRPr="0032692A" w:rsidRDefault="00CA5627">
      <w:pPr>
        <w:rPr>
          <w:rFonts w:ascii="Times New Roman" w:eastAsia="Times New Roman" w:hAnsi="Times New Roman" w:cs="Times New Roman"/>
          <w:sz w:val="18"/>
          <w:szCs w:val="18"/>
          <w:lang w:val="ms-MY"/>
        </w:rPr>
      </w:pPr>
    </w:p>
    <w:p w:rsidR="00CA5627" w:rsidRPr="0032692A" w:rsidRDefault="001E3793">
      <w:pPr>
        <w:rPr>
          <w:rFonts w:ascii="Times New Roman" w:eastAsia="Times New Roman" w:hAnsi="Times New Roman" w:cs="Times New Roman"/>
          <w:sz w:val="18"/>
          <w:szCs w:val="18"/>
          <w:lang w:val="ms-MY"/>
        </w:rPr>
      </w:pPr>
      <w:r w:rsidRPr="0032692A">
        <w:rPr>
          <w:rFonts w:ascii="Times New Roman" w:eastAsia="Times New Roman" w:hAnsi="Times New Roman" w:cs="Times New Roman"/>
          <w:b/>
          <w:sz w:val="18"/>
          <w:szCs w:val="18"/>
          <w:lang w:val="ms-MY"/>
        </w:rPr>
        <w:t>Kata kunci</w:t>
      </w:r>
      <w:r w:rsidRPr="0032692A">
        <w:rPr>
          <w:rFonts w:ascii="Times New Roman" w:eastAsia="Times New Roman" w:hAnsi="Times New Roman" w:cs="Times New Roman"/>
          <w:sz w:val="18"/>
          <w:szCs w:val="18"/>
          <w:lang w:val="ms-MY"/>
        </w:rPr>
        <w:t>: Biojerapan, besi, mangan, sumber air minuman, ketahanan bakteria</w:t>
      </w:r>
    </w:p>
    <w:p w:rsidR="00CA5627" w:rsidRPr="0032692A" w:rsidRDefault="00CA5627" w:rsidP="0032692A">
      <w:pPr>
        <w:rPr>
          <w:rFonts w:ascii="Times New Roman" w:eastAsia="Times New Roman" w:hAnsi="Times New Roman" w:cs="Times New Roman"/>
          <w:b/>
          <w:sz w:val="20"/>
          <w:szCs w:val="20"/>
        </w:rPr>
      </w:pPr>
    </w:p>
    <w:p w:rsidR="00CA5627" w:rsidRPr="0032692A" w:rsidRDefault="001E3793" w:rsidP="0032692A">
      <w:pPr>
        <w:jc w:val="cente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Introduction</w:t>
      </w:r>
    </w:p>
    <w:p w:rsidR="00CA5627" w:rsidRPr="0032692A" w:rsidRDefault="001E3793" w:rsidP="0032692A">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 xml:space="preserve">Numerous treatment types are used in industries to remove heavy metals, such as cadmium, nickel, iron, plumbum, chromium and arsenic, from wastewater. Conventional treatment technologies for heavy metals include precipitation, electrocoagulation, filtration and sedimentation [1]. However, the use of these </w:t>
      </w:r>
      <w:r w:rsidR="0032692A" w:rsidRPr="0032692A">
        <w:rPr>
          <w:rFonts w:ascii="Times New Roman" w:eastAsia="Times New Roman" w:hAnsi="Times New Roman" w:cs="Times New Roman"/>
          <w:sz w:val="20"/>
          <w:szCs w:val="20"/>
        </w:rPr>
        <w:t>technologies</w:t>
      </w:r>
      <w:r w:rsidRPr="0032692A">
        <w:rPr>
          <w:rFonts w:ascii="Times New Roman" w:eastAsia="Times New Roman" w:hAnsi="Times New Roman" w:cs="Times New Roman"/>
          <w:sz w:val="20"/>
          <w:szCs w:val="20"/>
        </w:rPr>
        <w:t xml:space="preserve"> is limited due to their time requirement, high cost and maintenance, as well as environmental toxicity caused by chemicals added into the process. Furthermore, Ahluwalia and Goyal [2] </w:t>
      </w:r>
      <w:r w:rsidRPr="0032692A">
        <w:rPr>
          <w:rFonts w:ascii="Times New Roman" w:eastAsia="Times New Roman" w:hAnsi="Times New Roman" w:cs="Times New Roman"/>
          <w:sz w:val="20"/>
          <w:szCs w:val="20"/>
          <w:highlight w:val="white"/>
        </w:rPr>
        <w:t>claimed that chemical technologies can generate large volumetric sludge and increase costs</w:t>
      </w:r>
      <w:r w:rsidRPr="0032692A">
        <w:rPr>
          <w:rFonts w:ascii="Times New Roman" w:eastAsia="Times New Roman" w:hAnsi="Times New Roman" w:cs="Times New Roman"/>
          <w:sz w:val="20"/>
          <w:szCs w:val="20"/>
        </w:rPr>
        <w:t>. Conventional methods are also either inefficient or expensive when heavy metals exist in low concentrations [3, 4]. Hence, researchers have introduced new methods using unlimited and easily available sources, such as microorganisms and wastes, to treat wastewater that contains heavy metals.</w:t>
      </w:r>
    </w:p>
    <w:p w:rsidR="00CA5627" w:rsidRPr="0032692A" w:rsidRDefault="00CA5627">
      <w:pPr>
        <w:rPr>
          <w:rFonts w:ascii="Times New Roman" w:eastAsia="Times New Roman" w:hAnsi="Times New Roman" w:cs="Times New Roman"/>
          <w:sz w:val="20"/>
          <w:szCs w:val="20"/>
        </w:rPr>
      </w:pPr>
    </w:p>
    <w:p w:rsidR="00CA5627" w:rsidRPr="0032692A" w:rsidRDefault="001E3793">
      <w:pPr>
        <w:widowControl w:val="0"/>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 xml:space="preserve">Microorganisms in natural environment, such as bacteria, fungi, algae and yeast, can be exploited for treating heavy metal that contains large amount of wastes. Indigenous community of microorganisms from a particularly polluted area commonly exhibits the ability to thrive in extreme and toxic conditions [5]. The heavy metal uptake of biomass can be divided into two common methods, namely, bioaccumulation (active metabolic mode) and biosorption (passive metabolic mode) [6-9]. Biosorption is a quick process and independent from specific nutrients, whereas bioaccumulation is a slow and nutrient-dependent process [10]. Non-living biomasses in </w:t>
      </w:r>
      <w:r w:rsidRPr="0032692A">
        <w:rPr>
          <w:rFonts w:ascii="Times New Roman" w:eastAsia="Times New Roman" w:hAnsi="Times New Roman" w:cs="Times New Roman"/>
          <w:sz w:val="20"/>
          <w:szCs w:val="20"/>
        </w:rPr>
        <w:lastRenderedPageBreak/>
        <w:t>biosorption are typically affected with physical and chemical factors, such as pH, temperature, biomass and heavy metal concentration in a solution.</w:t>
      </w:r>
    </w:p>
    <w:p w:rsidR="00CA5627" w:rsidRPr="0032692A" w:rsidRDefault="00CA5627">
      <w:pPr>
        <w:rPr>
          <w:rFonts w:ascii="Times New Roman" w:eastAsia="Times New Roman" w:hAnsi="Times New Roman" w:cs="Times New Roman"/>
          <w:sz w:val="20"/>
          <w:szCs w:val="20"/>
        </w:rPr>
      </w:pP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The present study aims to determine the range of Fe and manganese concentrations that can affect the survival of native bacteria after exposure. In addition, possible potential of bacteria to uptake the metals were also investigated. The present result can be used for the isolation, identification, acclimatisation and treatment of bacteria in the future.</w:t>
      </w:r>
    </w:p>
    <w:p w:rsidR="00CA5627" w:rsidRPr="0032692A" w:rsidRDefault="00CA5627">
      <w:pPr>
        <w:jc w:val="center"/>
        <w:rPr>
          <w:rFonts w:ascii="Times New Roman" w:eastAsia="Times New Roman" w:hAnsi="Times New Roman" w:cs="Times New Roman"/>
          <w:sz w:val="20"/>
          <w:szCs w:val="20"/>
        </w:rPr>
      </w:pPr>
    </w:p>
    <w:p w:rsidR="00CA5627" w:rsidRPr="0032692A" w:rsidRDefault="001E3793">
      <w:pPr>
        <w:jc w:val="cente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Materials and Methods</w:t>
      </w: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b/>
          <w:sz w:val="20"/>
          <w:szCs w:val="20"/>
        </w:rPr>
        <w:t xml:space="preserve">Source </w:t>
      </w:r>
      <w:r w:rsidR="0032692A" w:rsidRPr="0032692A">
        <w:rPr>
          <w:rFonts w:ascii="Times New Roman" w:eastAsia="Times New Roman" w:hAnsi="Times New Roman" w:cs="Times New Roman"/>
          <w:b/>
          <w:sz w:val="20"/>
          <w:szCs w:val="20"/>
        </w:rPr>
        <w:t>of activated sludge</w:t>
      </w: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Sample was collected from a domestic sewage in Bukit Puteri residence</w:t>
      </w:r>
      <w:r w:rsidR="0032692A">
        <w:rPr>
          <w:rFonts w:ascii="Times New Roman" w:eastAsia="Times New Roman" w:hAnsi="Times New Roman" w:cs="Times New Roman"/>
          <w:sz w:val="20"/>
          <w:szCs w:val="20"/>
        </w:rPr>
        <w:t xml:space="preserve">, </w:t>
      </w:r>
      <w:r w:rsidRPr="0032692A">
        <w:rPr>
          <w:rFonts w:ascii="Times New Roman" w:eastAsia="Times New Roman" w:hAnsi="Times New Roman" w:cs="Times New Roman"/>
          <w:sz w:val="20"/>
          <w:szCs w:val="20"/>
        </w:rPr>
        <w:t>Universiti Kebangsaan Malaysia. This waste was generated by more than 100 households whose toilets and kitchens were channelled into the sedimentation tank. The raw sewage, which was stored at 4 °C until usage, was a dark green sludge (pH 6.5) that consisted mainly of 95% water. Figure 1 shows the sequence of activated sludge collection, which was according to</w:t>
      </w:r>
      <w:r w:rsidR="0032692A">
        <w:rPr>
          <w:rFonts w:ascii="Times New Roman" w:eastAsia="Times New Roman" w:hAnsi="Times New Roman" w:cs="Times New Roman"/>
          <w:sz w:val="20"/>
          <w:szCs w:val="20"/>
        </w:rPr>
        <w:t xml:space="preserve"> Nye method </w:t>
      </w:r>
      <w:r w:rsidRPr="0032692A">
        <w:rPr>
          <w:rFonts w:ascii="Times New Roman" w:eastAsia="Times New Roman" w:hAnsi="Times New Roman" w:cs="Times New Roman"/>
          <w:sz w:val="20"/>
          <w:szCs w:val="20"/>
        </w:rPr>
        <w:t>[11]. The activated sludge characteristics are listed in Table 1.</w:t>
      </w:r>
    </w:p>
    <w:p w:rsidR="00CA5627" w:rsidRPr="0032692A" w:rsidRDefault="00CA5627">
      <w:pPr>
        <w:rPr>
          <w:rFonts w:ascii="Times New Roman" w:eastAsia="Times New Roman" w:hAnsi="Times New Roman" w:cs="Times New Roman"/>
          <w:sz w:val="20"/>
          <w:szCs w:val="20"/>
        </w:rPr>
      </w:pPr>
    </w:p>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2845612" cy="2582265"/>
            <wp:effectExtent l="0" t="0" r="0" b="8890"/>
            <wp:docPr id="5" name="image9.jpg" descr="2015-07-07_08"/>
            <wp:cNvGraphicFramePr/>
            <a:graphic xmlns:a="http://schemas.openxmlformats.org/drawingml/2006/main">
              <a:graphicData uri="http://schemas.openxmlformats.org/drawingml/2006/picture">
                <pic:pic xmlns:pic="http://schemas.openxmlformats.org/drawingml/2006/picture">
                  <pic:nvPicPr>
                    <pic:cNvPr id="0" name="image9.jpg" descr="2015-07-07_08"/>
                    <pic:cNvPicPr preferRelativeResize="0"/>
                  </pic:nvPicPr>
                  <pic:blipFill>
                    <a:blip r:embed="rId9"/>
                    <a:srcRect/>
                    <a:stretch>
                      <a:fillRect/>
                    </a:stretch>
                  </pic:blipFill>
                  <pic:spPr>
                    <a:xfrm>
                      <a:off x="0" y="0"/>
                      <a:ext cx="2854428" cy="2590265"/>
                    </a:xfrm>
                    <a:prstGeom prst="rect">
                      <a:avLst/>
                    </a:prstGeom>
                    <a:ln/>
                  </pic:spPr>
                </pic:pic>
              </a:graphicData>
            </a:graphic>
          </wp:inline>
        </w:drawing>
      </w:r>
    </w:p>
    <w:p w:rsidR="00CA5627" w:rsidRPr="0032692A" w:rsidRDefault="00CA5627">
      <w:pPr>
        <w:jc w:val="center"/>
        <w:rPr>
          <w:rFonts w:ascii="Times New Roman" w:eastAsia="Times New Roman" w:hAnsi="Times New Roman" w:cs="Times New Roman"/>
          <w:sz w:val="20"/>
          <w:szCs w:val="20"/>
        </w:rPr>
      </w:pPr>
    </w:p>
    <w:p w:rsidR="00CA5627" w:rsidRPr="0032692A" w:rsidRDefault="001E3793" w:rsidP="0032692A">
      <w:pPr>
        <w:ind w:left="851" w:hanging="851"/>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Figure 1. (a) Oxidation point at a residential area, (b) sampling bottle, (c) sampling point and (d) sample collection</w:t>
      </w:r>
    </w:p>
    <w:p w:rsidR="00CA5627" w:rsidRPr="0032692A" w:rsidRDefault="00CA5627">
      <w:pPr>
        <w:rPr>
          <w:rFonts w:ascii="Times New Roman" w:eastAsia="Times New Roman" w:hAnsi="Times New Roman" w:cs="Times New Roman"/>
          <w:b/>
          <w:sz w:val="20"/>
          <w:szCs w:val="20"/>
        </w:rPr>
      </w:pPr>
    </w:p>
    <w:p w:rsidR="00CA5627" w:rsidRPr="0032692A" w:rsidRDefault="001E3793">
      <w:pP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 xml:space="preserve">Media </w:t>
      </w:r>
      <w:r w:rsidR="0032692A">
        <w:rPr>
          <w:rFonts w:ascii="Times New Roman" w:eastAsia="Times New Roman" w:hAnsi="Times New Roman" w:cs="Times New Roman"/>
          <w:b/>
          <w:sz w:val="20"/>
          <w:szCs w:val="20"/>
        </w:rPr>
        <w:t>p</w:t>
      </w:r>
      <w:r w:rsidRPr="0032692A">
        <w:rPr>
          <w:rFonts w:ascii="Times New Roman" w:eastAsia="Times New Roman" w:hAnsi="Times New Roman" w:cs="Times New Roman"/>
          <w:b/>
          <w:sz w:val="20"/>
          <w:szCs w:val="20"/>
        </w:rPr>
        <w:t>reparation</w:t>
      </w: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Fe(III) chloride hexahydrate (FeCl</w:t>
      </w:r>
      <w:r w:rsidRPr="0032692A">
        <w:rPr>
          <w:rFonts w:ascii="Times New Roman" w:eastAsia="Times New Roman" w:hAnsi="Times New Roman" w:cs="Times New Roman"/>
          <w:sz w:val="20"/>
          <w:szCs w:val="20"/>
          <w:vertAlign w:val="subscript"/>
        </w:rPr>
        <w:t>3.</w:t>
      </w:r>
      <w:r w:rsidRPr="0032692A">
        <w:rPr>
          <w:rFonts w:ascii="Times New Roman" w:eastAsia="Times New Roman" w:hAnsi="Times New Roman" w:cs="Times New Roman"/>
          <w:sz w:val="20"/>
          <w:szCs w:val="20"/>
        </w:rPr>
        <w:t>6H</w:t>
      </w:r>
      <w:r w:rsidRPr="0032692A">
        <w:rPr>
          <w:rFonts w:ascii="Times New Roman" w:eastAsia="Times New Roman" w:hAnsi="Times New Roman" w:cs="Times New Roman"/>
          <w:sz w:val="20"/>
          <w:szCs w:val="20"/>
          <w:vertAlign w:val="subscript"/>
        </w:rPr>
        <w:t>2</w:t>
      </w:r>
      <w:r w:rsidRPr="0032692A">
        <w:rPr>
          <w:rFonts w:ascii="Times New Roman" w:eastAsia="Times New Roman" w:hAnsi="Times New Roman" w:cs="Times New Roman"/>
          <w:sz w:val="20"/>
          <w:szCs w:val="20"/>
        </w:rPr>
        <w:t>O) and Mn(II) chloride (MnCl</w:t>
      </w:r>
      <w:r w:rsidRPr="0032692A">
        <w:rPr>
          <w:rFonts w:ascii="Times New Roman" w:eastAsia="Times New Roman" w:hAnsi="Times New Roman" w:cs="Times New Roman"/>
          <w:sz w:val="20"/>
          <w:szCs w:val="20"/>
          <w:vertAlign w:val="subscript"/>
        </w:rPr>
        <w:t>2.</w:t>
      </w:r>
      <w:r w:rsidRPr="0032692A">
        <w:rPr>
          <w:rFonts w:ascii="Times New Roman" w:eastAsia="Times New Roman" w:hAnsi="Times New Roman" w:cs="Times New Roman"/>
          <w:sz w:val="20"/>
          <w:szCs w:val="20"/>
        </w:rPr>
        <w:t>4H</w:t>
      </w:r>
      <w:r w:rsidRPr="0032692A">
        <w:rPr>
          <w:rFonts w:ascii="Times New Roman" w:eastAsia="Times New Roman" w:hAnsi="Times New Roman" w:cs="Times New Roman"/>
          <w:sz w:val="20"/>
          <w:szCs w:val="20"/>
          <w:vertAlign w:val="subscript"/>
        </w:rPr>
        <w:t>2</w:t>
      </w:r>
      <w:r w:rsidRPr="0032692A">
        <w:rPr>
          <w:rFonts w:ascii="Times New Roman" w:eastAsia="Times New Roman" w:hAnsi="Times New Roman" w:cs="Times New Roman"/>
          <w:sz w:val="20"/>
          <w:szCs w:val="20"/>
        </w:rPr>
        <w:t>O) were the metal salts used to prepare the stock solution of metal ions in aqueous form. A stock solution was separately prepared for each of the metal ions by dissolving 1 g of the metal salts in 1000 mL of distilled water (1000 mg/L). The solutions were prepared using a volumetric flask. The concentration range used was prepared by serial dilution of the stock solution using deionised water [12]. The nutrient broth (NB) (Oxoid, Malaysia) that was used to enrich microbes consisted of yeast extract (2.0 g), peptone (5.0 g), sodium chloride (5.0 g) and agar (15.0 g) in 1 L of distilled water.</w:t>
      </w:r>
    </w:p>
    <w:p w:rsidR="00CA5627" w:rsidRPr="0032692A" w:rsidRDefault="00CA5627">
      <w:pPr>
        <w:rPr>
          <w:rFonts w:ascii="Times New Roman" w:eastAsia="Times New Roman" w:hAnsi="Times New Roman" w:cs="Times New Roman"/>
          <w:sz w:val="20"/>
          <w:szCs w:val="20"/>
        </w:rPr>
      </w:pPr>
    </w:p>
    <w:p w:rsidR="00CA5627" w:rsidRPr="0032692A" w:rsidRDefault="001E3793">
      <w:pP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 xml:space="preserve">Screening, </w:t>
      </w:r>
      <w:r w:rsidR="0032692A" w:rsidRPr="0032692A">
        <w:rPr>
          <w:rFonts w:ascii="Times New Roman" w:eastAsia="Times New Roman" w:hAnsi="Times New Roman" w:cs="Times New Roman"/>
          <w:b/>
          <w:sz w:val="20"/>
          <w:szCs w:val="20"/>
        </w:rPr>
        <w:t>isolation and growth of native bacteria</w:t>
      </w:r>
    </w:p>
    <w:p w:rsidR="00CA5627" w:rsidRPr="0032692A" w:rsidRDefault="001E3793">
      <w:pPr>
        <w:rPr>
          <w:rFonts w:ascii="Times New Roman" w:eastAsia="Times New Roman" w:hAnsi="Times New Roman" w:cs="Times New Roman"/>
          <w:b/>
          <w:sz w:val="20"/>
          <w:szCs w:val="20"/>
        </w:rPr>
      </w:pPr>
      <w:r w:rsidRPr="0032692A">
        <w:rPr>
          <w:rFonts w:ascii="Times New Roman" w:eastAsia="Times New Roman" w:hAnsi="Times New Roman" w:cs="Times New Roman"/>
          <w:sz w:val="20"/>
          <w:szCs w:val="20"/>
        </w:rPr>
        <w:t xml:space="preserve">Heavy metal-resistant bacterial species were isolated from the activated sludge by appropriate serial dilutions </w:t>
      </w:r>
      <w:r w:rsidR="0032692A">
        <w:rPr>
          <w:rFonts w:ascii="Times New Roman" w:eastAsia="Times New Roman" w:hAnsi="Times New Roman" w:cs="Times New Roman"/>
          <w:sz w:val="20"/>
          <w:szCs w:val="20"/>
        </w:rPr>
        <w:t>(10</w:t>
      </w:r>
      <w:r w:rsidR="0032692A">
        <w:rPr>
          <w:rFonts w:ascii="Times New Roman" w:eastAsia="Times New Roman" w:hAnsi="Times New Roman" w:cs="Times New Roman"/>
          <w:sz w:val="20"/>
          <w:szCs w:val="20"/>
          <w:vertAlign w:val="superscript"/>
        </w:rPr>
        <w:t xml:space="preserve">-1 </w:t>
      </w:r>
      <w:r w:rsidR="0032692A">
        <w:rPr>
          <w:rFonts w:ascii="Times New Roman" w:eastAsia="Times New Roman" w:hAnsi="Times New Roman" w:cs="Times New Roman"/>
          <w:sz w:val="20"/>
          <w:szCs w:val="20"/>
        </w:rPr>
        <w:t>– 10</w:t>
      </w:r>
      <w:r w:rsidR="0032692A">
        <w:rPr>
          <w:rFonts w:ascii="Times New Roman" w:eastAsia="Times New Roman" w:hAnsi="Times New Roman" w:cs="Times New Roman"/>
          <w:sz w:val="20"/>
          <w:szCs w:val="20"/>
          <w:vertAlign w:val="superscript"/>
        </w:rPr>
        <w:t>-4</w:t>
      </w:r>
      <w:r w:rsidR="0032692A">
        <w:rPr>
          <w:rFonts w:ascii="Times New Roman" w:eastAsia="Times New Roman" w:hAnsi="Times New Roman" w:cs="Times New Roman"/>
          <w:sz w:val="20"/>
          <w:szCs w:val="20"/>
        </w:rPr>
        <w:t xml:space="preserve">) </w:t>
      </w:r>
      <w:r w:rsidRPr="0032692A">
        <w:rPr>
          <w:rFonts w:ascii="Times New Roman" w:eastAsia="Times New Roman" w:hAnsi="Times New Roman" w:cs="Times New Roman"/>
          <w:sz w:val="20"/>
          <w:szCs w:val="20"/>
        </w:rPr>
        <w:t>using 0.85% NaCl solution (Merck, Malaysia). A total of 0.1 mL of each dilution was spread onto a plate that contained nutrient agar (Oxoid, Malaysia) and incubated for 24 h</w:t>
      </w:r>
      <w:r w:rsidR="0032692A">
        <w:rPr>
          <w:rFonts w:ascii="Times New Roman" w:eastAsia="Times New Roman" w:hAnsi="Times New Roman" w:cs="Times New Roman"/>
          <w:sz w:val="20"/>
          <w:szCs w:val="20"/>
        </w:rPr>
        <w:t>ours</w:t>
      </w:r>
      <w:r w:rsidRPr="0032692A">
        <w:rPr>
          <w:rFonts w:ascii="Times New Roman" w:eastAsia="Times New Roman" w:hAnsi="Times New Roman" w:cs="Times New Roman"/>
          <w:sz w:val="20"/>
          <w:szCs w:val="20"/>
        </w:rPr>
        <w:t xml:space="preserve">. These dilutions were characterised morphologically </w:t>
      </w:r>
      <w:r w:rsidR="0032692A" w:rsidRPr="0032692A">
        <w:rPr>
          <w:rFonts w:ascii="Times New Roman" w:eastAsia="Times New Roman" w:hAnsi="Times New Roman" w:cs="Times New Roman"/>
          <w:sz w:val="20"/>
          <w:szCs w:val="20"/>
        </w:rPr>
        <w:t>based on</w:t>
      </w:r>
      <w:r w:rsidRPr="0032692A">
        <w:rPr>
          <w:rFonts w:ascii="Times New Roman" w:eastAsia="Times New Roman" w:hAnsi="Times New Roman" w:cs="Times New Roman"/>
          <w:sz w:val="20"/>
          <w:szCs w:val="20"/>
        </w:rPr>
        <w:t xml:space="preserve"> biochemical reactions. The isolates were maintained on a slant that contained nutrient agar. To determine the growth pattern of the isolates, one loop of a single colony was inoculated in 100 mL of NB medium grown in a shaker incubator at 37</w:t>
      </w:r>
      <w:r w:rsidR="0032692A">
        <w:rPr>
          <w:rFonts w:ascii="Times New Roman" w:eastAsia="Times New Roman" w:hAnsi="Times New Roman" w:cs="Times New Roman"/>
          <w:sz w:val="20"/>
          <w:szCs w:val="20"/>
        </w:rPr>
        <w:t xml:space="preserve"> </w:t>
      </w:r>
      <w:r w:rsidRPr="0032692A">
        <w:rPr>
          <w:rFonts w:ascii="Times New Roman" w:eastAsia="Times New Roman" w:hAnsi="Times New Roman" w:cs="Times New Roman"/>
          <w:sz w:val="20"/>
          <w:szCs w:val="20"/>
        </w:rPr>
        <w:t>°C with 150 rpm for 24 h</w:t>
      </w:r>
      <w:r w:rsidR="0032692A">
        <w:rPr>
          <w:rFonts w:ascii="Times New Roman" w:eastAsia="Times New Roman" w:hAnsi="Times New Roman" w:cs="Times New Roman"/>
          <w:sz w:val="20"/>
          <w:szCs w:val="20"/>
        </w:rPr>
        <w:t>ours</w:t>
      </w:r>
      <w:r w:rsidRPr="0032692A">
        <w:rPr>
          <w:rFonts w:ascii="Times New Roman" w:eastAsia="Times New Roman" w:hAnsi="Times New Roman" w:cs="Times New Roman"/>
          <w:sz w:val="20"/>
          <w:szCs w:val="20"/>
        </w:rPr>
        <w:t>. Growth pattern was determined by using a spectrophotometer (HACH, USA) after a two-hour interval by measuring optical density (OD) at OD</w:t>
      </w:r>
      <w:r w:rsidRPr="0032692A">
        <w:rPr>
          <w:rFonts w:ascii="Times New Roman" w:eastAsia="Times New Roman" w:hAnsi="Times New Roman" w:cs="Times New Roman"/>
          <w:sz w:val="20"/>
          <w:szCs w:val="20"/>
          <w:vertAlign w:val="subscript"/>
        </w:rPr>
        <w:t>550</w:t>
      </w:r>
      <w:r w:rsidRPr="0032692A">
        <w:rPr>
          <w:rFonts w:ascii="Times New Roman" w:eastAsia="Times New Roman" w:hAnsi="Times New Roman" w:cs="Times New Roman"/>
          <w:sz w:val="20"/>
          <w:szCs w:val="20"/>
        </w:rPr>
        <w:t>.</w:t>
      </w:r>
    </w:p>
    <w:p w:rsidR="00CA5627" w:rsidRPr="0032692A" w:rsidRDefault="00CA5627">
      <w:pPr>
        <w:rPr>
          <w:rFonts w:ascii="Times New Roman" w:eastAsia="Times New Roman" w:hAnsi="Times New Roman" w:cs="Times New Roman"/>
          <w:b/>
          <w:sz w:val="20"/>
          <w:szCs w:val="20"/>
        </w:rPr>
      </w:pPr>
    </w:p>
    <w:p w:rsidR="00CA5627" w:rsidRPr="0032692A" w:rsidRDefault="001E3793">
      <w:pP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 xml:space="preserve">Biosorption </w:t>
      </w:r>
      <w:r w:rsidR="0032692A">
        <w:rPr>
          <w:rFonts w:ascii="Times New Roman" w:eastAsia="Times New Roman" w:hAnsi="Times New Roman" w:cs="Times New Roman"/>
          <w:b/>
          <w:sz w:val="20"/>
          <w:szCs w:val="20"/>
        </w:rPr>
        <w:t>s</w:t>
      </w:r>
      <w:r w:rsidRPr="0032692A">
        <w:rPr>
          <w:rFonts w:ascii="Times New Roman" w:eastAsia="Times New Roman" w:hAnsi="Times New Roman" w:cs="Times New Roman"/>
          <w:b/>
          <w:sz w:val="20"/>
          <w:szCs w:val="20"/>
        </w:rPr>
        <w:t>tudies of Fe and Mn</w:t>
      </w: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Bacteria were grown in an incubator shaker (Protech, Model SI-100D, Malaysia) at 150 rpm and 37 °C for 24 h</w:t>
      </w:r>
      <w:r w:rsidR="0032692A">
        <w:rPr>
          <w:rFonts w:ascii="Times New Roman" w:eastAsia="Times New Roman" w:hAnsi="Times New Roman" w:cs="Times New Roman"/>
          <w:sz w:val="20"/>
          <w:szCs w:val="20"/>
        </w:rPr>
        <w:t>ours</w:t>
      </w:r>
      <w:r w:rsidRPr="0032692A">
        <w:rPr>
          <w:rFonts w:ascii="Times New Roman" w:eastAsia="Times New Roman" w:hAnsi="Times New Roman" w:cs="Times New Roman"/>
          <w:sz w:val="20"/>
          <w:szCs w:val="20"/>
        </w:rPr>
        <w:t>. The culture was centrifuged at 4000 rpm for 10 min</w:t>
      </w:r>
      <w:r w:rsidR="0032692A">
        <w:rPr>
          <w:rFonts w:ascii="Times New Roman" w:eastAsia="Times New Roman" w:hAnsi="Times New Roman" w:cs="Times New Roman"/>
          <w:sz w:val="20"/>
          <w:szCs w:val="20"/>
        </w:rPr>
        <w:t>utes</w:t>
      </w:r>
      <w:r w:rsidRPr="0032692A">
        <w:rPr>
          <w:rFonts w:ascii="Times New Roman" w:eastAsia="Times New Roman" w:hAnsi="Times New Roman" w:cs="Times New Roman"/>
          <w:sz w:val="20"/>
          <w:szCs w:val="20"/>
        </w:rPr>
        <w:t xml:space="preserve"> (Eppendorf, Centrifuge 5810, Malaysia). The </w:t>
      </w:r>
      <w:r w:rsidRPr="0032692A">
        <w:rPr>
          <w:rFonts w:ascii="Times New Roman" w:eastAsia="Times New Roman" w:hAnsi="Times New Roman" w:cs="Times New Roman"/>
          <w:sz w:val="20"/>
          <w:szCs w:val="20"/>
        </w:rPr>
        <w:lastRenderedPageBreak/>
        <w:t xml:space="preserve">supernatant was discarded, and the bacterial pellet undergone cell washing using sterile saline water and dilution until the OD of 0.6 (550 nm). Approximately 10% of inoculum was inoculated using different concentrations (0–200 mg/L) of Fe and Mn salt in 250 mL Erlenmeyer flask following </w:t>
      </w:r>
      <w:r w:rsidR="0032692A">
        <w:rPr>
          <w:rFonts w:ascii="Times New Roman" w:eastAsia="Times New Roman" w:hAnsi="Times New Roman" w:cs="Times New Roman"/>
          <w:sz w:val="20"/>
          <w:szCs w:val="20"/>
        </w:rPr>
        <w:t xml:space="preserve">Fadel et al. </w:t>
      </w:r>
      <w:r w:rsidRPr="0032692A">
        <w:rPr>
          <w:rFonts w:ascii="Times New Roman" w:eastAsia="Times New Roman" w:hAnsi="Times New Roman" w:cs="Times New Roman"/>
          <w:sz w:val="20"/>
          <w:szCs w:val="20"/>
        </w:rPr>
        <w:t>method</w:t>
      </w:r>
      <w:r w:rsidR="0032692A">
        <w:rPr>
          <w:rFonts w:ascii="Times New Roman" w:eastAsia="Times New Roman" w:hAnsi="Times New Roman" w:cs="Times New Roman"/>
          <w:sz w:val="20"/>
          <w:szCs w:val="20"/>
        </w:rPr>
        <w:t xml:space="preserve"> </w:t>
      </w:r>
      <w:r w:rsidRPr="0032692A">
        <w:rPr>
          <w:rFonts w:ascii="Times New Roman" w:eastAsia="Times New Roman" w:hAnsi="Times New Roman" w:cs="Times New Roman"/>
          <w:sz w:val="20"/>
          <w:szCs w:val="20"/>
        </w:rPr>
        <w:t>[13]. The observation was conducted within 24 h</w:t>
      </w:r>
      <w:r w:rsidR="0032692A">
        <w:rPr>
          <w:rFonts w:ascii="Times New Roman" w:eastAsia="Times New Roman" w:hAnsi="Times New Roman" w:cs="Times New Roman"/>
          <w:sz w:val="20"/>
          <w:szCs w:val="20"/>
        </w:rPr>
        <w:t>ours</w:t>
      </w:r>
      <w:r w:rsidRPr="0032692A">
        <w:rPr>
          <w:rFonts w:ascii="Times New Roman" w:eastAsia="Times New Roman" w:hAnsi="Times New Roman" w:cs="Times New Roman"/>
          <w:sz w:val="20"/>
          <w:szCs w:val="20"/>
        </w:rPr>
        <w:t xml:space="preserve"> with four-hour interval by measuring the OD. After 24 h</w:t>
      </w:r>
      <w:r w:rsidR="0032692A">
        <w:rPr>
          <w:rFonts w:ascii="Times New Roman" w:eastAsia="Times New Roman" w:hAnsi="Times New Roman" w:cs="Times New Roman"/>
          <w:sz w:val="20"/>
          <w:szCs w:val="20"/>
        </w:rPr>
        <w:t>ours</w:t>
      </w:r>
      <w:r w:rsidRPr="0032692A">
        <w:rPr>
          <w:rFonts w:ascii="Times New Roman" w:eastAsia="Times New Roman" w:hAnsi="Times New Roman" w:cs="Times New Roman"/>
          <w:sz w:val="20"/>
          <w:szCs w:val="20"/>
        </w:rPr>
        <w:t>, the bacteria were spread onto the nutrient agar to determine the colony-forming unit per mL (CFU/mL) after exposure to Fe and Mn. The experiment set-up is presented in Table 1.</w:t>
      </w:r>
    </w:p>
    <w:p w:rsidR="00CA5627" w:rsidRPr="0032692A" w:rsidRDefault="00CA5627">
      <w:pPr>
        <w:rPr>
          <w:rFonts w:ascii="Times New Roman" w:eastAsia="Times New Roman" w:hAnsi="Times New Roman" w:cs="Times New Roman"/>
          <w:sz w:val="20"/>
          <w:szCs w:val="20"/>
        </w:rPr>
      </w:pPr>
    </w:p>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Table 1. (a, b) Iron at 0 and 24 h</w:t>
      </w:r>
      <w:r w:rsidR="0032692A">
        <w:rPr>
          <w:rFonts w:ascii="Times New Roman" w:eastAsia="Times New Roman" w:hAnsi="Times New Roman" w:cs="Times New Roman"/>
          <w:sz w:val="20"/>
          <w:szCs w:val="20"/>
        </w:rPr>
        <w:t>ours</w:t>
      </w:r>
      <w:r w:rsidRPr="0032692A">
        <w:rPr>
          <w:rFonts w:ascii="Times New Roman" w:eastAsia="Times New Roman" w:hAnsi="Times New Roman" w:cs="Times New Roman"/>
          <w:sz w:val="20"/>
          <w:szCs w:val="20"/>
        </w:rPr>
        <w:t>; (c, d) manganese at 0 and 24 h in triplicate</w:t>
      </w:r>
    </w:p>
    <w:p w:rsidR="00CA5627" w:rsidRPr="0032692A" w:rsidRDefault="00CA5627">
      <w:pPr>
        <w:rPr>
          <w:rFonts w:ascii="Times New Roman" w:eastAsia="Times New Roman" w:hAnsi="Times New Roman" w:cs="Times New Roman"/>
          <w:sz w:val="20"/>
          <w:szCs w:val="20"/>
        </w:rPr>
      </w:pPr>
    </w:p>
    <w:tbl>
      <w:tblPr>
        <w:tblStyle w:val="a"/>
        <w:tblW w:w="6554"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42"/>
        <w:gridCol w:w="2515"/>
        <w:gridCol w:w="2497"/>
      </w:tblGrid>
      <w:tr w:rsidR="0032692A" w:rsidRPr="0032692A" w:rsidTr="0032692A">
        <w:trPr>
          <w:trHeight w:val="190"/>
          <w:jc w:val="center"/>
        </w:trPr>
        <w:tc>
          <w:tcPr>
            <w:tcW w:w="1542" w:type="dxa"/>
            <w:vMerge w:val="restart"/>
            <w:shd w:val="clear" w:color="auto" w:fill="auto"/>
          </w:tcPr>
          <w:p w:rsidR="0032692A" w:rsidRDefault="001E3793">
            <w:pPr>
              <w:jc w:val="cente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 xml:space="preserve">Type of </w:t>
            </w:r>
          </w:p>
          <w:p w:rsidR="00CA5627" w:rsidRPr="0032692A" w:rsidRDefault="0032692A">
            <w:pPr>
              <w:jc w:val="cente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Heavy Metal</w:t>
            </w:r>
          </w:p>
        </w:tc>
        <w:tc>
          <w:tcPr>
            <w:tcW w:w="5012" w:type="dxa"/>
            <w:gridSpan w:val="2"/>
            <w:shd w:val="clear" w:color="auto" w:fill="auto"/>
          </w:tcPr>
          <w:p w:rsidR="00CA5627" w:rsidRPr="0032692A" w:rsidRDefault="001E3793">
            <w:pPr>
              <w:jc w:val="cente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 xml:space="preserve">Physical </w:t>
            </w:r>
            <w:r w:rsidR="0032692A" w:rsidRPr="0032692A">
              <w:rPr>
                <w:rFonts w:ascii="Times New Roman" w:eastAsia="Times New Roman" w:hAnsi="Times New Roman" w:cs="Times New Roman"/>
                <w:b/>
                <w:sz w:val="20"/>
                <w:szCs w:val="20"/>
              </w:rPr>
              <w:t xml:space="preserve">Observation Before </w:t>
            </w:r>
            <w:r w:rsidR="0032692A">
              <w:rPr>
                <w:rFonts w:ascii="Times New Roman" w:eastAsia="Times New Roman" w:hAnsi="Times New Roman" w:cs="Times New Roman"/>
                <w:b/>
                <w:sz w:val="20"/>
                <w:szCs w:val="20"/>
              </w:rPr>
              <w:t>a</w:t>
            </w:r>
            <w:r w:rsidR="0032692A" w:rsidRPr="0032692A">
              <w:rPr>
                <w:rFonts w:ascii="Times New Roman" w:eastAsia="Times New Roman" w:hAnsi="Times New Roman" w:cs="Times New Roman"/>
                <w:b/>
                <w:sz w:val="20"/>
                <w:szCs w:val="20"/>
              </w:rPr>
              <w:t>nd After Exposure</w:t>
            </w:r>
          </w:p>
        </w:tc>
      </w:tr>
      <w:tr w:rsidR="0032692A" w:rsidRPr="0032692A" w:rsidTr="0032692A">
        <w:trPr>
          <w:trHeight w:val="79"/>
          <w:jc w:val="center"/>
        </w:trPr>
        <w:tc>
          <w:tcPr>
            <w:tcW w:w="1542" w:type="dxa"/>
            <w:vMerge/>
            <w:shd w:val="clear" w:color="auto" w:fill="auto"/>
          </w:tcPr>
          <w:p w:rsidR="00CA5627" w:rsidRPr="0032692A" w:rsidRDefault="00CA5627">
            <w:pPr>
              <w:jc w:val="center"/>
              <w:rPr>
                <w:rFonts w:ascii="Times New Roman" w:eastAsia="Times New Roman" w:hAnsi="Times New Roman" w:cs="Times New Roman"/>
                <w:b/>
                <w:sz w:val="20"/>
                <w:szCs w:val="20"/>
              </w:rPr>
            </w:pPr>
          </w:p>
        </w:tc>
        <w:tc>
          <w:tcPr>
            <w:tcW w:w="2515" w:type="dxa"/>
            <w:shd w:val="clear" w:color="auto" w:fill="auto"/>
          </w:tcPr>
          <w:p w:rsidR="00CA5627" w:rsidRPr="0032692A" w:rsidRDefault="001E3793">
            <w:pPr>
              <w:jc w:val="cente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Iron</w:t>
            </w:r>
          </w:p>
        </w:tc>
        <w:tc>
          <w:tcPr>
            <w:tcW w:w="2496" w:type="dxa"/>
          </w:tcPr>
          <w:p w:rsidR="00CA5627" w:rsidRPr="0032692A" w:rsidRDefault="001E3793">
            <w:pPr>
              <w:jc w:val="cente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Manganese</w:t>
            </w:r>
          </w:p>
        </w:tc>
      </w:tr>
      <w:tr w:rsidR="0032692A" w:rsidRPr="0032692A" w:rsidTr="0032692A">
        <w:trPr>
          <w:trHeight w:val="1148"/>
          <w:jc w:val="center"/>
        </w:trPr>
        <w:tc>
          <w:tcPr>
            <w:tcW w:w="1542" w:type="dxa"/>
            <w:shd w:val="clear" w:color="auto" w:fill="auto"/>
          </w:tcPr>
          <w:p w:rsidR="00CA5627" w:rsidRPr="0032692A" w:rsidRDefault="001E3793">
            <w:pPr>
              <w:rPr>
                <w:rFonts w:ascii="Times New Roman" w:eastAsia="Times New Roman" w:hAnsi="Times New Roman" w:cs="Times New Roman"/>
                <w:sz w:val="20"/>
                <w:szCs w:val="20"/>
              </w:rPr>
            </w:pPr>
            <w:r w:rsidRPr="0032692A">
              <w:rPr>
                <w:noProof/>
                <w:lang w:val="en-US"/>
              </w:rPr>
              <mc:AlternateContent>
                <mc:Choice Requires="wps">
                  <w:drawing>
                    <wp:anchor distT="0" distB="0" distL="114300" distR="114300" simplePos="0" relativeHeight="251655168" behindDoc="0" locked="0" layoutInCell="1" hidden="0" allowOverlap="1">
                      <wp:simplePos x="0" y="0"/>
                      <wp:positionH relativeFrom="column">
                        <wp:posOffset>787400</wp:posOffset>
                      </wp:positionH>
                      <wp:positionV relativeFrom="paragraph">
                        <wp:posOffset>88900</wp:posOffset>
                      </wp:positionV>
                      <wp:extent cx="314325" cy="299720"/>
                      <wp:effectExtent l="0" t="0" r="0" b="0"/>
                      <wp:wrapNone/>
                      <wp:docPr id="4" name=""/>
                      <wp:cNvGraphicFramePr/>
                      <a:graphic xmlns:a="http://schemas.openxmlformats.org/drawingml/2006/main">
                        <a:graphicData uri="http://schemas.microsoft.com/office/word/2010/wordprocessingShape">
                          <wps:wsp>
                            <wps:cNvSpPr/>
                            <wps:spPr>
                              <a:xfrm>
                                <a:off x="5193600" y="3634903"/>
                                <a:ext cx="304800" cy="290195"/>
                              </a:xfrm>
                              <a:prstGeom prst="rect">
                                <a:avLst/>
                              </a:prstGeom>
                              <a:noFill/>
                              <a:ln>
                                <a:noFill/>
                              </a:ln>
                            </wps:spPr>
                            <wps:txbx>
                              <w:txbxContent>
                                <w:p w:rsidR="00CA5627" w:rsidRDefault="001E3793">
                                  <w:pPr>
                                    <w:textDirection w:val="btLr"/>
                                  </w:pPr>
                                  <w:r>
                                    <w:rPr>
                                      <w:rFonts w:ascii="Times New Roman" w:eastAsia="Times New Roman" w:hAnsi="Times New Roman" w:cs="Times New Roman"/>
                                      <w:color w:val="000000"/>
                                      <w:sz w:val="20"/>
                                    </w:rPr>
                                    <w:t>a</w:t>
                                  </w: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style="position:absolute;left:0;text-align:left;margin-left:62pt;margin-top:7pt;width:24.75pt;height:23.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" filled="f" stroked="f">
                      <v:textbox inset="2.53958mm,1.2694mm,2.53958mm,1.2694mm">
                        <w:txbxContent>
                          <w:p w:rsidR="00CA5627" w:rsidRDefault="001E3793">
                            <w:pPr>
                              <w:textDirection w:val="btLr"/>
                            </w:pPr>
                            <w:r>
                              <w:rPr>
                                <w:rFonts w:ascii="Times New Roman" w:eastAsia="Times New Roman" w:hAnsi="Times New Roman" w:cs="Times New Roman"/>
                                <w:color w:val="000000"/>
                                <w:sz w:val="20"/>
                              </w:rPr>
                              <w:t>a</w:t>
                            </w:r>
                          </w:p>
                        </w:txbxContent>
                      </v:textbox>
                    </v:rect>
                  </w:pict>
                </mc:Fallback>
              </mc:AlternateContent>
            </w:r>
          </w:p>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0 h</w:t>
            </w:r>
          </w:p>
        </w:tc>
        <w:tc>
          <w:tcPr>
            <w:tcW w:w="2515" w:type="dxa"/>
            <w:shd w:val="clear" w:color="auto" w:fill="auto"/>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1092835" cy="561975"/>
                  <wp:effectExtent l="0" t="0" r="0" b="0"/>
                  <wp:docPr id="7" name="image12.jpg" descr="2015-07-07_09"/>
                  <wp:cNvGraphicFramePr/>
                  <a:graphic xmlns:a="http://schemas.openxmlformats.org/drawingml/2006/main">
                    <a:graphicData uri="http://schemas.openxmlformats.org/drawingml/2006/picture">
                      <pic:pic xmlns:pic="http://schemas.openxmlformats.org/drawingml/2006/picture">
                        <pic:nvPicPr>
                          <pic:cNvPr id="0" name="image12.jpg" descr="2015-07-07_09"/>
                          <pic:cNvPicPr preferRelativeResize="0"/>
                        </pic:nvPicPr>
                        <pic:blipFill>
                          <a:blip r:embed="rId10"/>
                          <a:srcRect b="74017"/>
                          <a:stretch>
                            <a:fillRect/>
                          </a:stretch>
                        </pic:blipFill>
                        <pic:spPr>
                          <a:xfrm>
                            <a:off x="0" y="0"/>
                            <a:ext cx="1092835" cy="561975"/>
                          </a:xfrm>
                          <a:prstGeom prst="rect">
                            <a:avLst/>
                          </a:prstGeom>
                          <a:ln/>
                        </pic:spPr>
                      </pic:pic>
                    </a:graphicData>
                  </a:graphic>
                </wp:inline>
              </w:drawing>
            </w:r>
            <w:r w:rsidRPr="0032692A">
              <w:rPr>
                <w:noProof/>
                <w:lang w:val="en-US"/>
              </w:rPr>
              <mc:AlternateContent>
                <mc:Choice Requires="wps">
                  <w:drawing>
                    <wp:anchor distT="0" distB="0" distL="114300" distR="114300" simplePos="0" relativeHeight="251657216" behindDoc="0" locked="0" layoutInCell="1" hidden="0" allowOverlap="1">
                      <wp:simplePos x="0" y="0"/>
                      <wp:positionH relativeFrom="column">
                        <wp:posOffset>1371600</wp:posOffset>
                      </wp:positionH>
                      <wp:positionV relativeFrom="paragraph">
                        <wp:posOffset>101600</wp:posOffset>
                      </wp:positionV>
                      <wp:extent cx="314325" cy="299720"/>
                      <wp:effectExtent l="0" t="0" r="0" b="0"/>
                      <wp:wrapNone/>
                      <wp:docPr id="2" name=""/>
                      <wp:cNvGraphicFramePr/>
                      <a:graphic xmlns:a="http://schemas.openxmlformats.org/drawingml/2006/main">
                        <a:graphicData uri="http://schemas.microsoft.com/office/word/2010/wordprocessingShape">
                          <wps:wsp>
                            <wps:cNvSpPr/>
                            <wps:spPr>
                              <a:xfrm>
                                <a:off x="5193600" y="3634903"/>
                                <a:ext cx="304800" cy="290195"/>
                              </a:xfrm>
                              <a:prstGeom prst="rect">
                                <a:avLst/>
                              </a:prstGeom>
                              <a:noFill/>
                              <a:ln>
                                <a:noFill/>
                              </a:ln>
                            </wps:spPr>
                            <wps:txbx>
                              <w:txbxContent>
                                <w:p w:rsidR="00CA5627" w:rsidRDefault="001E3793">
                                  <w:pPr>
                                    <w:textDirection w:val="btLr"/>
                                  </w:pPr>
                                  <w:r>
                                    <w:rPr>
                                      <w:rFonts w:ascii="Times New Roman" w:eastAsia="Times New Roman" w:hAnsi="Times New Roman" w:cs="Times New Roman"/>
                                      <w:color w:val="000000"/>
                                      <w:sz w:val="20"/>
                                    </w:rPr>
                                    <w:t>c</w:t>
                                  </w: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7" style="position:absolute;left:0;text-align:left;margin-left:108pt;margin-top:8pt;width:24.75pt;height:23.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" filled="f" stroked="f">
                      <v:textbox inset="2.53958mm,1.2694mm,2.53958mm,1.2694mm">
                        <w:txbxContent>
                          <w:p w:rsidR="00CA5627" w:rsidRDefault="001E3793">
                            <w:pPr>
                              <w:textDirection w:val="btLr"/>
                            </w:pPr>
                            <w:r>
                              <w:rPr>
                                <w:rFonts w:ascii="Times New Roman" w:eastAsia="Times New Roman" w:hAnsi="Times New Roman" w:cs="Times New Roman"/>
                                <w:color w:val="000000"/>
                                <w:sz w:val="20"/>
                              </w:rPr>
                              <w:t>c</w:t>
                            </w:r>
                          </w:p>
                        </w:txbxContent>
                      </v:textbox>
                    </v:rect>
                  </w:pict>
                </mc:Fallback>
              </mc:AlternateContent>
            </w:r>
          </w:p>
        </w:tc>
        <w:tc>
          <w:tcPr>
            <w:tcW w:w="2496" w:type="dxa"/>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1033145" cy="561975"/>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t="49692" b="24402"/>
                          <a:stretch>
                            <a:fillRect/>
                          </a:stretch>
                        </pic:blipFill>
                        <pic:spPr>
                          <a:xfrm>
                            <a:off x="0" y="0"/>
                            <a:ext cx="1033145" cy="561975"/>
                          </a:xfrm>
                          <a:prstGeom prst="rect">
                            <a:avLst/>
                          </a:prstGeom>
                          <a:ln/>
                        </pic:spPr>
                      </pic:pic>
                    </a:graphicData>
                  </a:graphic>
                </wp:inline>
              </w:drawing>
            </w:r>
          </w:p>
        </w:tc>
      </w:tr>
      <w:tr w:rsidR="0032692A" w:rsidRPr="0032692A" w:rsidTr="0032692A">
        <w:trPr>
          <w:trHeight w:val="1046"/>
          <w:jc w:val="center"/>
        </w:trPr>
        <w:tc>
          <w:tcPr>
            <w:tcW w:w="1542" w:type="dxa"/>
            <w:shd w:val="clear" w:color="auto" w:fill="auto"/>
          </w:tcPr>
          <w:p w:rsidR="00CA5627" w:rsidRPr="0032692A" w:rsidRDefault="001E3793">
            <w:pPr>
              <w:rPr>
                <w:rFonts w:ascii="Times New Roman" w:eastAsia="Times New Roman" w:hAnsi="Times New Roman" w:cs="Times New Roman"/>
                <w:sz w:val="20"/>
                <w:szCs w:val="20"/>
              </w:rPr>
            </w:pPr>
            <w:r w:rsidRPr="0032692A">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749300</wp:posOffset>
                      </wp:positionH>
                      <wp:positionV relativeFrom="paragraph">
                        <wp:posOffset>76200</wp:posOffset>
                      </wp:positionV>
                      <wp:extent cx="357143" cy="342719"/>
                      <wp:effectExtent l="0" t="0" r="0" b="0"/>
                      <wp:wrapNone/>
                      <wp:docPr id="1" name=""/>
                      <wp:cNvGraphicFramePr/>
                      <a:graphic xmlns:a="http://schemas.openxmlformats.org/drawingml/2006/main">
                        <a:graphicData uri="http://schemas.microsoft.com/office/word/2010/wordprocessingShape">
                          <wps:wsp>
                            <wps:cNvSpPr/>
                            <wps:spPr>
                              <a:xfrm>
                                <a:off x="5172191" y="3613403"/>
                                <a:ext cx="347618" cy="333194"/>
                              </a:xfrm>
                              <a:prstGeom prst="rect">
                                <a:avLst/>
                              </a:prstGeom>
                              <a:noFill/>
                              <a:ln>
                                <a:noFill/>
                              </a:ln>
                            </wps:spPr>
                            <wps:txbx>
                              <w:txbxContent>
                                <w:p w:rsidR="00CA5627" w:rsidRDefault="001E3793">
                                  <w:pPr>
                                    <w:textDirection w:val="btLr"/>
                                  </w:pPr>
                                  <w:r>
                                    <w:rPr>
                                      <w:b/>
                                      <w:color w:val="000000"/>
                                    </w:rPr>
                                    <w:t xml:space="preserve"> </w:t>
                                  </w:r>
                                  <w:r>
                                    <w:rPr>
                                      <w:rFonts w:ascii="Times New Roman" w:eastAsia="Times New Roman" w:hAnsi="Times New Roman" w:cs="Times New Roman"/>
                                      <w:color w:val="000000"/>
                                      <w:sz w:val="20"/>
                                    </w:rPr>
                                    <w:t>b</w:t>
                                  </w: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8" style="position:absolute;left:0;text-align:left;margin-left:59pt;margin-top:6pt;width:28.1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" filled="f" stroked="f">
                      <v:textbox inset="2.53958mm,1.2694mm,2.53958mm,1.2694mm">
                        <w:txbxContent>
                          <w:p w:rsidR="00CA5627" w:rsidRDefault="001E3793">
                            <w:pPr>
                              <w:textDirection w:val="btLr"/>
                            </w:pPr>
                            <w:r>
                              <w:rPr>
                                <w:b/>
                                <w:color w:val="000000"/>
                              </w:rPr>
                              <w:t xml:space="preserve"> </w:t>
                            </w:r>
                            <w:r>
                              <w:rPr>
                                <w:rFonts w:ascii="Times New Roman" w:eastAsia="Times New Roman" w:hAnsi="Times New Roman" w:cs="Times New Roman"/>
                                <w:color w:val="000000"/>
                                <w:sz w:val="20"/>
                              </w:rPr>
                              <w:t>b</w:t>
                            </w:r>
                          </w:p>
                        </w:txbxContent>
                      </v:textbox>
                    </v:rect>
                  </w:pict>
                </mc:Fallback>
              </mc:AlternateContent>
            </w:r>
          </w:p>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24 h</w:t>
            </w:r>
          </w:p>
        </w:tc>
        <w:tc>
          <w:tcPr>
            <w:tcW w:w="2515" w:type="dxa"/>
            <w:shd w:val="clear" w:color="auto" w:fill="auto"/>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1092835" cy="51054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t="24094" b="48494"/>
                          <a:stretch>
                            <a:fillRect/>
                          </a:stretch>
                        </pic:blipFill>
                        <pic:spPr>
                          <a:xfrm>
                            <a:off x="0" y="0"/>
                            <a:ext cx="1092835" cy="510540"/>
                          </a:xfrm>
                          <a:prstGeom prst="rect">
                            <a:avLst/>
                          </a:prstGeom>
                          <a:ln/>
                        </pic:spPr>
                      </pic:pic>
                    </a:graphicData>
                  </a:graphic>
                </wp:inline>
              </w:drawing>
            </w:r>
            <w:r w:rsidRPr="0032692A">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1371600</wp:posOffset>
                      </wp:positionH>
                      <wp:positionV relativeFrom="paragraph">
                        <wp:posOffset>76200</wp:posOffset>
                      </wp:positionV>
                      <wp:extent cx="314325" cy="299720"/>
                      <wp:effectExtent l="0" t="0" r="0" b="0"/>
                      <wp:wrapNone/>
                      <wp:docPr id="3" name=""/>
                      <wp:cNvGraphicFramePr/>
                      <a:graphic xmlns:a="http://schemas.openxmlformats.org/drawingml/2006/main">
                        <a:graphicData uri="http://schemas.microsoft.com/office/word/2010/wordprocessingShape">
                          <wps:wsp>
                            <wps:cNvSpPr/>
                            <wps:spPr>
                              <a:xfrm>
                                <a:off x="5193600" y="3634903"/>
                                <a:ext cx="304800" cy="290195"/>
                              </a:xfrm>
                              <a:prstGeom prst="rect">
                                <a:avLst/>
                              </a:prstGeom>
                              <a:noFill/>
                              <a:ln>
                                <a:noFill/>
                              </a:ln>
                            </wps:spPr>
                            <wps:txbx>
                              <w:txbxContent>
                                <w:p w:rsidR="00CA5627" w:rsidRDefault="001E3793">
                                  <w:pPr>
                                    <w:textDirection w:val="btLr"/>
                                  </w:pPr>
                                  <w:r>
                                    <w:rPr>
                                      <w:rFonts w:ascii="Times New Roman" w:eastAsia="Times New Roman" w:hAnsi="Times New Roman" w:cs="Times New Roman"/>
                                      <w:color w:val="000000"/>
                                      <w:sz w:val="20"/>
                                    </w:rPr>
                                    <w:t>d</w:t>
                                  </w: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9" style="position:absolute;left:0;text-align:left;margin-left:108pt;margin-top:6pt;width:24.75pt;height:2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" filled="f" stroked="f">
                      <v:textbox inset="2.53958mm,1.2694mm,2.53958mm,1.2694mm">
                        <w:txbxContent>
                          <w:p w:rsidR="00CA5627" w:rsidRDefault="001E3793">
                            <w:pPr>
                              <w:textDirection w:val="btLr"/>
                            </w:pPr>
                            <w:r>
                              <w:rPr>
                                <w:rFonts w:ascii="Times New Roman" w:eastAsia="Times New Roman" w:hAnsi="Times New Roman" w:cs="Times New Roman"/>
                                <w:color w:val="000000"/>
                                <w:sz w:val="20"/>
                              </w:rPr>
                              <w:t>d</w:t>
                            </w:r>
                          </w:p>
                        </w:txbxContent>
                      </v:textbox>
                    </v:rect>
                  </w:pict>
                </mc:Fallback>
              </mc:AlternateContent>
            </w:r>
          </w:p>
        </w:tc>
        <w:tc>
          <w:tcPr>
            <w:tcW w:w="2496" w:type="dxa"/>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1033145" cy="53467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t="73788"/>
                          <a:stretch>
                            <a:fillRect/>
                          </a:stretch>
                        </pic:blipFill>
                        <pic:spPr>
                          <a:xfrm>
                            <a:off x="0" y="0"/>
                            <a:ext cx="1033145" cy="534670"/>
                          </a:xfrm>
                          <a:prstGeom prst="rect">
                            <a:avLst/>
                          </a:prstGeom>
                          <a:ln/>
                        </pic:spPr>
                      </pic:pic>
                    </a:graphicData>
                  </a:graphic>
                </wp:inline>
              </w:drawing>
            </w:r>
          </w:p>
        </w:tc>
      </w:tr>
    </w:tbl>
    <w:p w:rsidR="00CA5627" w:rsidRPr="0032692A" w:rsidRDefault="00CA5627">
      <w:pPr>
        <w:rPr>
          <w:rFonts w:ascii="Times New Roman" w:eastAsia="Times New Roman" w:hAnsi="Times New Roman" w:cs="Times New Roman"/>
          <w:b/>
          <w:sz w:val="20"/>
          <w:szCs w:val="20"/>
        </w:rPr>
      </w:pPr>
    </w:p>
    <w:p w:rsidR="00CA5627" w:rsidRPr="0032692A" w:rsidRDefault="001E3793">
      <w:pPr>
        <w:jc w:val="cente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Results and Discussion</w:t>
      </w:r>
    </w:p>
    <w:p w:rsidR="00CA5627" w:rsidRPr="0032692A" w:rsidRDefault="001E3793">
      <w:pP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 xml:space="preserve">Physicochemical </w:t>
      </w:r>
      <w:r w:rsidR="0032692A" w:rsidRPr="0032692A">
        <w:rPr>
          <w:rFonts w:ascii="Times New Roman" w:eastAsia="Times New Roman" w:hAnsi="Times New Roman" w:cs="Times New Roman"/>
          <w:b/>
          <w:sz w:val="20"/>
          <w:szCs w:val="20"/>
        </w:rPr>
        <w:t>parameters of the activated sludge</w:t>
      </w: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The activated sludge from oxidation pond was analysed in terms of water quality parameters, including pH, dissolved oxygen, total suspended solid, oxygen reduction potential and chemical oxygen demand. Table 2 shows the sample characteristics of activated sludge prior to its exposure to heavy metal.</w:t>
      </w:r>
    </w:p>
    <w:p w:rsidR="00CA5627" w:rsidRPr="0032692A" w:rsidRDefault="00CA5627">
      <w:pPr>
        <w:rPr>
          <w:rFonts w:ascii="Times New Roman" w:eastAsia="Times New Roman" w:hAnsi="Times New Roman" w:cs="Times New Roman"/>
          <w:sz w:val="20"/>
          <w:szCs w:val="20"/>
        </w:rPr>
      </w:pPr>
    </w:p>
    <w:p w:rsidR="00CA5627" w:rsidRPr="0032692A" w:rsidRDefault="001E3793">
      <w:pPr>
        <w:spacing w:after="120"/>
        <w:jc w:val="cente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Table 2. Characteristics of activated sludge from the oxidation pond effluent used for heavy metal exposure</w:t>
      </w:r>
    </w:p>
    <w:tbl>
      <w:tblPr>
        <w:tblStyle w:val="a0"/>
        <w:tblW w:w="4361"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415"/>
        <w:gridCol w:w="946"/>
      </w:tblGrid>
      <w:tr w:rsidR="0032692A" w:rsidRPr="0032692A">
        <w:trPr>
          <w:jc w:val="center"/>
        </w:trPr>
        <w:tc>
          <w:tcPr>
            <w:tcW w:w="3415" w:type="dxa"/>
            <w:tcBorders>
              <w:bottom w:val="single" w:sz="4" w:space="0" w:color="000000"/>
            </w:tcBorders>
            <w:shd w:val="clear" w:color="auto" w:fill="auto"/>
          </w:tcPr>
          <w:p w:rsidR="00CA5627" w:rsidRPr="0032692A" w:rsidRDefault="001E3793">
            <w:pP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Parameter</w:t>
            </w:r>
          </w:p>
        </w:tc>
        <w:tc>
          <w:tcPr>
            <w:tcW w:w="946" w:type="dxa"/>
            <w:tcBorders>
              <w:bottom w:val="single" w:sz="4" w:space="0" w:color="000000"/>
            </w:tcBorders>
            <w:shd w:val="clear" w:color="auto" w:fill="auto"/>
          </w:tcPr>
          <w:p w:rsidR="00CA5627" w:rsidRPr="0032692A" w:rsidRDefault="001E3793">
            <w:pP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Value</w:t>
            </w:r>
          </w:p>
        </w:tc>
      </w:tr>
      <w:tr w:rsidR="0032692A" w:rsidRPr="0032692A">
        <w:trPr>
          <w:jc w:val="center"/>
        </w:trPr>
        <w:tc>
          <w:tcPr>
            <w:tcW w:w="3415" w:type="dxa"/>
            <w:tcBorders>
              <w:bottom w:val="nil"/>
            </w:tcBorders>
            <w:shd w:val="clear" w:color="auto" w:fill="auto"/>
          </w:tcPr>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pH</w:t>
            </w:r>
          </w:p>
        </w:tc>
        <w:tc>
          <w:tcPr>
            <w:tcW w:w="946" w:type="dxa"/>
            <w:tcBorders>
              <w:bottom w:val="nil"/>
            </w:tcBorders>
            <w:shd w:val="clear" w:color="auto" w:fill="auto"/>
          </w:tcPr>
          <w:p w:rsidR="00CA5627" w:rsidRPr="0032692A" w:rsidRDefault="001E3793" w:rsidP="0032692A">
            <w:pPr>
              <w:jc w:val="cente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6.5</w:t>
            </w:r>
          </w:p>
        </w:tc>
      </w:tr>
      <w:tr w:rsidR="0032692A" w:rsidRPr="0032692A">
        <w:trPr>
          <w:jc w:val="center"/>
        </w:trPr>
        <w:tc>
          <w:tcPr>
            <w:tcW w:w="3415" w:type="dxa"/>
            <w:tcBorders>
              <w:top w:val="nil"/>
              <w:bottom w:val="nil"/>
            </w:tcBorders>
            <w:shd w:val="clear" w:color="auto" w:fill="auto"/>
          </w:tcPr>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Total suspended solid (g/L)</w:t>
            </w:r>
          </w:p>
        </w:tc>
        <w:tc>
          <w:tcPr>
            <w:tcW w:w="946" w:type="dxa"/>
            <w:tcBorders>
              <w:top w:val="nil"/>
              <w:bottom w:val="nil"/>
            </w:tcBorders>
            <w:shd w:val="clear" w:color="auto" w:fill="auto"/>
          </w:tcPr>
          <w:p w:rsidR="00CA5627" w:rsidRPr="0032692A" w:rsidRDefault="001E3793" w:rsidP="0032692A">
            <w:pPr>
              <w:jc w:val="cente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18.83</w:t>
            </w:r>
          </w:p>
        </w:tc>
      </w:tr>
      <w:tr w:rsidR="0032692A" w:rsidRPr="0032692A">
        <w:trPr>
          <w:jc w:val="center"/>
        </w:trPr>
        <w:tc>
          <w:tcPr>
            <w:tcW w:w="3415" w:type="dxa"/>
            <w:tcBorders>
              <w:top w:val="nil"/>
              <w:bottom w:val="nil"/>
            </w:tcBorders>
            <w:shd w:val="clear" w:color="auto" w:fill="auto"/>
          </w:tcPr>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Chemical oxygen demand (mg/L)</w:t>
            </w:r>
          </w:p>
        </w:tc>
        <w:tc>
          <w:tcPr>
            <w:tcW w:w="946" w:type="dxa"/>
            <w:tcBorders>
              <w:top w:val="nil"/>
              <w:bottom w:val="nil"/>
            </w:tcBorders>
            <w:shd w:val="clear" w:color="auto" w:fill="auto"/>
          </w:tcPr>
          <w:p w:rsidR="00CA5627" w:rsidRPr="0032692A" w:rsidRDefault="001E3793" w:rsidP="0032692A">
            <w:pPr>
              <w:jc w:val="cente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6000</w:t>
            </w:r>
          </w:p>
        </w:tc>
      </w:tr>
      <w:tr w:rsidR="0032692A" w:rsidRPr="0032692A">
        <w:trPr>
          <w:jc w:val="center"/>
        </w:trPr>
        <w:tc>
          <w:tcPr>
            <w:tcW w:w="3415" w:type="dxa"/>
            <w:tcBorders>
              <w:top w:val="nil"/>
              <w:bottom w:val="nil"/>
            </w:tcBorders>
            <w:shd w:val="clear" w:color="auto" w:fill="auto"/>
          </w:tcPr>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Oxygen reduction potential (mV)</w:t>
            </w:r>
          </w:p>
        </w:tc>
        <w:tc>
          <w:tcPr>
            <w:tcW w:w="946" w:type="dxa"/>
            <w:tcBorders>
              <w:top w:val="nil"/>
              <w:bottom w:val="nil"/>
            </w:tcBorders>
            <w:shd w:val="clear" w:color="auto" w:fill="auto"/>
          </w:tcPr>
          <w:p w:rsidR="00CA5627" w:rsidRPr="0032692A" w:rsidRDefault="001E3793" w:rsidP="0032692A">
            <w:pPr>
              <w:jc w:val="center"/>
              <w:rPr>
                <w:rFonts w:ascii="Times New Roman" w:eastAsia="Times New Roman" w:hAnsi="Times New Roman" w:cs="Times New Roman"/>
                <w:sz w:val="20"/>
                <w:szCs w:val="20"/>
              </w:rPr>
            </w:pPr>
            <w:r w:rsidRPr="0032692A">
              <w:rPr>
                <w:rFonts w:ascii="Times New Roman" w:eastAsia="Gungsuh" w:hAnsi="Times New Roman" w:cs="Times New Roman"/>
                <w:sz w:val="20"/>
                <w:szCs w:val="20"/>
              </w:rPr>
              <w:t>−67.5</w:t>
            </w:r>
          </w:p>
        </w:tc>
      </w:tr>
      <w:tr w:rsidR="0032692A" w:rsidRPr="0032692A">
        <w:trPr>
          <w:jc w:val="center"/>
        </w:trPr>
        <w:tc>
          <w:tcPr>
            <w:tcW w:w="3415" w:type="dxa"/>
            <w:tcBorders>
              <w:top w:val="nil"/>
              <w:bottom w:val="single" w:sz="4" w:space="0" w:color="000000"/>
            </w:tcBorders>
            <w:shd w:val="clear" w:color="auto" w:fill="auto"/>
          </w:tcPr>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Dissolved oxygen (mg/L)</w:t>
            </w:r>
          </w:p>
        </w:tc>
        <w:tc>
          <w:tcPr>
            <w:tcW w:w="946" w:type="dxa"/>
            <w:tcBorders>
              <w:top w:val="nil"/>
              <w:bottom w:val="single" w:sz="4" w:space="0" w:color="000000"/>
            </w:tcBorders>
            <w:shd w:val="clear" w:color="auto" w:fill="auto"/>
          </w:tcPr>
          <w:p w:rsidR="00CA5627" w:rsidRPr="0032692A" w:rsidRDefault="001E3793" w:rsidP="0032692A">
            <w:pPr>
              <w:jc w:val="cente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1.86</w:t>
            </w:r>
          </w:p>
        </w:tc>
      </w:tr>
    </w:tbl>
    <w:p w:rsidR="00CA5627" w:rsidRPr="0032692A" w:rsidRDefault="00CA5627">
      <w:pPr>
        <w:rPr>
          <w:rFonts w:ascii="Times New Roman" w:eastAsia="Times New Roman" w:hAnsi="Times New Roman" w:cs="Times New Roman"/>
          <w:b/>
          <w:sz w:val="20"/>
          <w:szCs w:val="20"/>
        </w:rPr>
      </w:pPr>
    </w:p>
    <w:p w:rsidR="00CA5627" w:rsidRPr="0032692A" w:rsidRDefault="001E3793">
      <w:pP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 xml:space="preserve">Growth </w:t>
      </w:r>
      <w:r w:rsidR="00BB089F" w:rsidRPr="0032692A">
        <w:rPr>
          <w:rFonts w:ascii="Times New Roman" w:eastAsia="Times New Roman" w:hAnsi="Times New Roman" w:cs="Times New Roman"/>
          <w:b/>
          <w:sz w:val="20"/>
          <w:szCs w:val="20"/>
        </w:rPr>
        <w:t>patterns of native bacteria</w:t>
      </w: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To screen the native bacteria obtained from the activated sludge, about 22 different bacteria were isolated through physical observation on plate agar. Gram staining was performed to determine the morphology of the respective bacteria. Among the 22 isolates, only seven isolates, namely, AM1, AM2, AM3, AM4, AM5, AM6 and AM7, showed different microscopic views. Most of the bacterial isolates were rod-shaped, chained and gram positive. Culturing of the isolated bacteria reduced the number of isolates to four, namely, AM2, AM3, AM4 and AM6 because the three other isolates experienced a slow growth, as shown in Figure 2. To illustrate the bacterial growth, the growth curve of each of the four isolates is displayed in Figure 3.</w:t>
      </w:r>
    </w:p>
    <w:p w:rsidR="00CA5627" w:rsidRPr="0032692A" w:rsidRDefault="00CA5627">
      <w:pPr>
        <w:rPr>
          <w:rFonts w:ascii="Times New Roman" w:eastAsia="Times New Roman" w:hAnsi="Times New Roman" w:cs="Times New Roman"/>
          <w:b/>
          <w:sz w:val="20"/>
          <w:szCs w:val="20"/>
        </w:rPr>
      </w:pPr>
    </w:p>
    <w:p w:rsidR="00CA5627" w:rsidRPr="0032692A" w:rsidRDefault="00CA5627">
      <w:pPr>
        <w:rPr>
          <w:rFonts w:ascii="Times New Roman" w:eastAsia="Times New Roman" w:hAnsi="Times New Roman" w:cs="Times New Roman"/>
          <w:sz w:val="20"/>
          <w:szCs w:val="20"/>
        </w:rPr>
      </w:pPr>
    </w:p>
    <w:tbl>
      <w:tblPr>
        <w:tblStyle w:val="a1"/>
        <w:tblW w:w="6727" w:type="dxa"/>
        <w:jc w:val="center"/>
        <w:tblBorders>
          <w:top w:val="single" w:sz="4" w:space="0" w:color="000000"/>
          <w:insideH w:val="single" w:sz="4" w:space="0" w:color="000000"/>
        </w:tblBorders>
        <w:tblLayout w:type="fixed"/>
        <w:tblLook w:val="0400" w:firstRow="0" w:lastRow="0" w:firstColumn="0" w:lastColumn="0" w:noHBand="0" w:noVBand="1"/>
      </w:tblPr>
      <w:tblGrid>
        <w:gridCol w:w="989"/>
        <w:gridCol w:w="1385"/>
        <w:gridCol w:w="1583"/>
        <w:gridCol w:w="1385"/>
        <w:gridCol w:w="1385"/>
      </w:tblGrid>
      <w:tr w:rsidR="0032692A" w:rsidRPr="0032692A" w:rsidTr="00BB089F">
        <w:trPr>
          <w:trHeight w:val="409"/>
          <w:jc w:val="center"/>
        </w:trPr>
        <w:tc>
          <w:tcPr>
            <w:tcW w:w="989" w:type="dxa"/>
            <w:tcBorders>
              <w:bottom w:val="single" w:sz="4" w:space="0" w:color="000000"/>
            </w:tcBorders>
            <w:shd w:val="clear" w:color="auto" w:fill="auto"/>
          </w:tcPr>
          <w:p w:rsidR="00CA5627" w:rsidRPr="00BB089F" w:rsidRDefault="001E3793">
            <w:pPr>
              <w:rPr>
                <w:rFonts w:ascii="Times New Roman" w:eastAsia="Times New Roman" w:hAnsi="Times New Roman" w:cs="Times New Roman"/>
                <w:b/>
                <w:sz w:val="20"/>
                <w:szCs w:val="20"/>
              </w:rPr>
            </w:pPr>
            <w:r w:rsidRPr="00BB089F">
              <w:rPr>
                <w:rFonts w:ascii="Times New Roman" w:eastAsia="Times New Roman" w:hAnsi="Times New Roman" w:cs="Times New Roman"/>
                <w:b/>
                <w:sz w:val="20"/>
                <w:szCs w:val="20"/>
              </w:rPr>
              <w:t>Type of Bacteria</w:t>
            </w:r>
          </w:p>
        </w:tc>
        <w:tc>
          <w:tcPr>
            <w:tcW w:w="1385" w:type="dxa"/>
            <w:tcBorders>
              <w:bottom w:val="single" w:sz="4" w:space="0" w:color="000000"/>
            </w:tcBorders>
            <w:shd w:val="clear" w:color="auto" w:fill="auto"/>
          </w:tcPr>
          <w:p w:rsidR="00CA5627" w:rsidRPr="00BB089F" w:rsidRDefault="001E3793">
            <w:pPr>
              <w:jc w:val="center"/>
              <w:rPr>
                <w:rFonts w:ascii="Times New Roman" w:eastAsia="Times New Roman" w:hAnsi="Times New Roman" w:cs="Times New Roman"/>
                <w:b/>
                <w:sz w:val="20"/>
                <w:szCs w:val="20"/>
              </w:rPr>
            </w:pPr>
            <w:r w:rsidRPr="00BB089F">
              <w:rPr>
                <w:rFonts w:ascii="Times New Roman" w:eastAsia="Times New Roman" w:hAnsi="Times New Roman" w:cs="Times New Roman"/>
                <w:b/>
                <w:sz w:val="20"/>
                <w:szCs w:val="20"/>
              </w:rPr>
              <w:t>AM2</w:t>
            </w:r>
          </w:p>
        </w:tc>
        <w:tc>
          <w:tcPr>
            <w:tcW w:w="1583" w:type="dxa"/>
            <w:tcBorders>
              <w:bottom w:val="single" w:sz="4" w:space="0" w:color="000000"/>
            </w:tcBorders>
            <w:shd w:val="clear" w:color="auto" w:fill="auto"/>
          </w:tcPr>
          <w:p w:rsidR="00CA5627" w:rsidRPr="00BB089F" w:rsidRDefault="001E3793">
            <w:pPr>
              <w:jc w:val="center"/>
              <w:rPr>
                <w:rFonts w:ascii="Times New Roman" w:eastAsia="Times New Roman" w:hAnsi="Times New Roman" w:cs="Times New Roman"/>
                <w:b/>
                <w:sz w:val="20"/>
                <w:szCs w:val="20"/>
              </w:rPr>
            </w:pPr>
            <w:r w:rsidRPr="00BB089F">
              <w:rPr>
                <w:rFonts w:ascii="Times New Roman" w:eastAsia="Times New Roman" w:hAnsi="Times New Roman" w:cs="Times New Roman"/>
                <w:b/>
                <w:sz w:val="20"/>
                <w:szCs w:val="20"/>
              </w:rPr>
              <w:t>AM3</w:t>
            </w:r>
          </w:p>
        </w:tc>
        <w:tc>
          <w:tcPr>
            <w:tcW w:w="1385" w:type="dxa"/>
            <w:tcBorders>
              <w:bottom w:val="single" w:sz="4" w:space="0" w:color="000000"/>
            </w:tcBorders>
          </w:tcPr>
          <w:p w:rsidR="00CA5627" w:rsidRPr="00BB089F" w:rsidRDefault="001E3793">
            <w:pPr>
              <w:jc w:val="center"/>
              <w:rPr>
                <w:rFonts w:ascii="Times New Roman" w:eastAsia="Times New Roman" w:hAnsi="Times New Roman" w:cs="Times New Roman"/>
                <w:b/>
                <w:sz w:val="20"/>
                <w:szCs w:val="20"/>
              </w:rPr>
            </w:pPr>
            <w:r w:rsidRPr="00BB089F">
              <w:rPr>
                <w:rFonts w:ascii="Times New Roman" w:eastAsia="Times New Roman" w:hAnsi="Times New Roman" w:cs="Times New Roman"/>
                <w:b/>
                <w:sz w:val="20"/>
                <w:szCs w:val="20"/>
              </w:rPr>
              <w:t>AM4</w:t>
            </w:r>
          </w:p>
        </w:tc>
        <w:tc>
          <w:tcPr>
            <w:tcW w:w="1385" w:type="dxa"/>
            <w:tcBorders>
              <w:bottom w:val="single" w:sz="4" w:space="0" w:color="000000"/>
            </w:tcBorders>
          </w:tcPr>
          <w:p w:rsidR="00CA5627" w:rsidRPr="00BB089F" w:rsidRDefault="001E3793">
            <w:pPr>
              <w:jc w:val="center"/>
              <w:rPr>
                <w:rFonts w:ascii="Times New Roman" w:eastAsia="Times New Roman" w:hAnsi="Times New Roman" w:cs="Times New Roman"/>
                <w:b/>
                <w:sz w:val="20"/>
                <w:szCs w:val="20"/>
              </w:rPr>
            </w:pPr>
            <w:r w:rsidRPr="00BB089F">
              <w:rPr>
                <w:rFonts w:ascii="Times New Roman" w:eastAsia="Times New Roman" w:hAnsi="Times New Roman" w:cs="Times New Roman"/>
                <w:b/>
                <w:sz w:val="20"/>
                <w:szCs w:val="20"/>
              </w:rPr>
              <w:t>AM6</w:t>
            </w:r>
          </w:p>
        </w:tc>
      </w:tr>
      <w:tr w:rsidR="0032692A" w:rsidRPr="0032692A" w:rsidTr="00BB089F">
        <w:trPr>
          <w:trHeight w:val="1162"/>
          <w:jc w:val="center"/>
        </w:trPr>
        <w:tc>
          <w:tcPr>
            <w:tcW w:w="989" w:type="dxa"/>
            <w:tcBorders>
              <w:bottom w:val="nil"/>
            </w:tcBorders>
            <w:shd w:val="clear" w:color="auto" w:fill="auto"/>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Streak plate</w:t>
            </w:r>
          </w:p>
        </w:tc>
        <w:tc>
          <w:tcPr>
            <w:tcW w:w="1385" w:type="dxa"/>
            <w:tcBorders>
              <w:bottom w:val="nil"/>
            </w:tcBorders>
            <w:shd w:val="clear" w:color="auto" w:fill="auto"/>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684000" cy="591147"/>
                  <wp:effectExtent l="0" t="0" r="0" b="0"/>
                  <wp:docPr id="11" name="image8.jpg" descr="AM2"/>
                  <wp:cNvGraphicFramePr/>
                  <a:graphic xmlns:a="http://schemas.openxmlformats.org/drawingml/2006/main">
                    <a:graphicData uri="http://schemas.openxmlformats.org/drawingml/2006/picture">
                      <pic:pic xmlns:pic="http://schemas.openxmlformats.org/drawingml/2006/picture">
                        <pic:nvPicPr>
                          <pic:cNvPr id="0" name="image8.jpg" descr="AM2"/>
                          <pic:cNvPicPr preferRelativeResize="0"/>
                        </pic:nvPicPr>
                        <pic:blipFill>
                          <a:blip r:embed="rId12"/>
                          <a:srcRect/>
                          <a:stretch>
                            <a:fillRect/>
                          </a:stretch>
                        </pic:blipFill>
                        <pic:spPr>
                          <a:xfrm>
                            <a:off x="0" y="0"/>
                            <a:ext cx="684000" cy="591147"/>
                          </a:xfrm>
                          <a:prstGeom prst="rect">
                            <a:avLst/>
                          </a:prstGeom>
                          <a:ln/>
                        </pic:spPr>
                      </pic:pic>
                    </a:graphicData>
                  </a:graphic>
                </wp:inline>
              </w:drawing>
            </w:r>
          </w:p>
        </w:tc>
        <w:tc>
          <w:tcPr>
            <w:tcW w:w="1583" w:type="dxa"/>
            <w:tcBorders>
              <w:bottom w:val="nil"/>
            </w:tcBorders>
            <w:shd w:val="clear" w:color="auto" w:fill="auto"/>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687786" cy="593993"/>
                  <wp:effectExtent l="0" t="0" r="0" b="0"/>
                  <wp:docPr id="10" name="image16.jpg" descr="AM3"/>
                  <wp:cNvGraphicFramePr/>
                  <a:graphic xmlns:a="http://schemas.openxmlformats.org/drawingml/2006/main">
                    <a:graphicData uri="http://schemas.openxmlformats.org/drawingml/2006/picture">
                      <pic:pic xmlns:pic="http://schemas.openxmlformats.org/drawingml/2006/picture">
                        <pic:nvPicPr>
                          <pic:cNvPr id="0" name="image16.jpg" descr="AM3"/>
                          <pic:cNvPicPr preferRelativeResize="0"/>
                        </pic:nvPicPr>
                        <pic:blipFill>
                          <a:blip r:embed="rId13"/>
                          <a:srcRect/>
                          <a:stretch>
                            <a:fillRect/>
                          </a:stretch>
                        </pic:blipFill>
                        <pic:spPr>
                          <a:xfrm>
                            <a:off x="0" y="0"/>
                            <a:ext cx="687786" cy="593993"/>
                          </a:xfrm>
                          <a:prstGeom prst="rect">
                            <a:avLst/>
                          </a:prstGeom>
                          <a:ln/>
                        </pic:spPr>
                      </pic:pic>
                    </a:graphicData>
                  </a:graphic>
                </wp:inline>
              </w:drawing>
            </w:r>
          </w:p>
        </w:tc>
        <w:tc>
          <w:tcPr>
            <w:tcW w:w="1385" w:type="dxa"/>
            <w:tcBorders>
              <w:bottom w:val="nil"/>
            </w:tcBorders>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684285" cy="591436"/>
                  <wp:effectExtent l="0" t="0" r="0" b="0"/>
                  <wp:docPr id="13" name="image2.jpg" descr="AM4"/>
                  <wp:cNvGraphicFramePr/>
                  <a:graphic xmlns:a="http://schemas.openxmlformats.org/drawingml/2006/main">
                    <a:graphicData uri="http://schemas.openxmlformats.org/drawingml/2006/picture">
                      <pic:pic xmlns:pic="http://schemas.openxmlformats.org/drawingml/2006/picture">
                        <pic:nvPicPr>
                          <pic:cNvPr id="0" name="image2.jpg" descr="AM4"/>
                          <pic:cNvPicPr preferRelativeResize="0"/>
                        </pic:nvPicPr>
                        <pic:blipFill>
                          <a:blip r:embed="rId14"/>
                          <a:srcRect/>
                          <a:stretch>
                            <a:fillRect/>
                          </a:stretch>
                        </pic:blipFill>
                        <pic:spPr>
                          <a:xfrm>
                            <a:off x="0" y="0"/>
                            <a:ext cx="684285" cy="591436"/>
                          </a:xfrm>
                          <a:prstGeom prst="rect">
                            <a:avLst/>
                          </a:prstGeom>
                          <a:ln/>
                        </pic:spPr>
                      </pic:pic>
                    </a:graphicData>
                  </a:graphic>
                </wp:inline>
              </w:drawing>
            </w:r>
          </w:p>
        </w:tc>
        <w:tc>
          <w:tcPr>
            <w:tcW w:w="1385" w:type="dxa"/>
            <w:tcBorders>
              <w:bottom w:val="nil"/>
            </w:tcBorders>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686562" cy="593280"/>
                  <wp:effectExtent l="0" t="0" r="0" b="0"/>
                  <wp:docPr id="12" name="image10.jpg" descr="AM6"/>
                  <wp:cNvGraphicFramePr/>
                  <a:graphic xmlns:a="http://schemas.openxmlformats.org/drawingml/2006/main">
                    <a:graphicData uri="http://schemas.openxmlformats.org/drawingml/2006/picture">
                      <pic:pic xmlns:pic="http://schemas.openxmlformats.org/drawingml/2006/picture">
                        <pic:nvPicPr>
                          <pic:cNvPr id="0" name="image10.jpg" descr="AM6"/>
                          <pic:cNvPicPr preferRelativeResize="0"/>
                        </pic:nvPicPr>
                        <pic:blipFill>
                          <a:blip r:embed="rId15"/>
                          <a:srcRect/>
                          <a:stretch>
                            <a:fillRect/>
                          </a:stretch>
                        </pic:blipFill>
                        <pic:spPr>
                          <a:xfrm>
                            <a:off x="0" y="0"/>
                            <a:ext cx="686562" cy="593280"/>
                          </a:xfrm>
                          <a:prstGeom prst="rect">
                            <a:avLst/>
                          </a:prstGeom>
                          <a:ln/>
                        </pic:spPr>
                      </pic:pic>
                    </a:graphicData>
                  </a:graphic>
                </wp:inline>
              </w:drawing>
            </w:r>
          </w:p>
        </w:tc>
      </w:tr>
      <w:tr w:rsidR="0032692A" w:rsidRPr="0032692A" w:rsidTr="00BB089F">
        <w:trPr>
          <w:trHeight w:val="1094"/>
          <w:jc w:val="center"/>
        </w:trPr>
        <w:tc>
          <w:tcPr>
            <w:tcW w:w="989" w:type="dxa"/>
            <w:tcBorders>
              <w:top w:val="nil"/>
              <w:bottom w:val="single" w:sz="4" w:space="0" w:color="000000"/>
            </w:tcBorders>
            <w:shd w:val="clear" w:color="auto" w:fill="auto"/>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Single colony</w:t>
            </w:r>
          </w:p>
        </w:tc>
        <w:tc>
          <w:tcPr>
            <w:tcW w:w="1385" w:type="dxa"/>
            <w:tcBorders>
              <w:top w:val="nil"/>
              <w:bottom w:val="single" w:sz="4" w:space="0" w:color="000000"/>
            </w:tcBorders>
            <w:shd w:val="clear" w:color="auto" w:fill="auto"/>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684000" cy="590808"/>
                  <wp:effectExtent l="0" t="0" r="0" b="0"/>
                  <wp:docPr id="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a:srcRect/>
                          <a:stretch>
                            <a:fillRect/>
                          </a:stretch>
                        </pic:blipFill>
                        <pic:spPr>
                          <a:xfrm>
                            <a:off x="0" y="0"/>
                            <a:ext cx="684000" cy="590808"/>
                          </a:xfrm>
                          <a:prstGeom prst="rect">
                            <a:avLst/>
                          </a:prstGeom>
                          <a:ln/>
                        </pic:spPr>
                      </pic:pic>
                    </a:graphicData>
                  </a:graphic>
                </wp:inline>
              </w:drawing>
            </w:r>
          </w:p>
        </w:tc>
        <w:tc>
          <w:tcPr>
            <w:tcW w:w="1583" w:type="dxa"/>
            <w:tcBorders>
              <w:top w:val="nil"/>
              <w:bottom w:val="single" w:sz="4" w:space="0" w:color="000000"/>
            </w:tcBorders>
            <w:shd w:val="clear" w:color="auto" w:fill="auto"/>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684000" cy="59034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84000" cy="590340"/>
                          </a:xfrm>
                          <a:prstGeom prst="rect">
                            <a:avLst/>
                          </a:prstGeom>
                          <a:ln/>
                        </pic:spPr>
                      </pic:pic>
                    </a:graphicData>
                  </a:graphic>
                </wp:inline>
              </w:drawing>
            </w:r>
          </w:p>
        </w:tc>
        <w:tc>
          <w:tcPr>
            <w:tcW w:w="1385" w:type="dxa"/>
            <w:tcBorders>
              <w:top w:val="nil"/>
              <w:bottom w:val="single" w:sz="4" w:space="0" w:color="000000"/>
            </w:tcBorders>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684000" cy="589953"/>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8"/>
                          <a:srcRect/>
                          <a:stretch>
                            <a:fillRect/>
                          </a:stretch>
                        </pic:blipFill>
                        <pic:spPr>
                          <a:xfrm>
                            <a:off x="0" y="0"/>
                            <a:ext cx="684000" cy="589953"/>
                          </a:xfrm>
                          <a:prstGeom prst="rect">
                            <a:avLst/>
                          </a:prstGeom>
                          <a:ln/>
                        </pic:spPr>
                      </pic:pic>
                    </a:graphicData>
                  </a:graphic>
                </wp:inline>
              </w:drawing>
            </w:r>
          </w:p>
        </w:tc>
        <w:tc>
          <w:tcPr>
            <w:tcW w:w="1385" w:type="dxa"/>
            <w:tcBorders>
              <w:top w:val="nil"/>
              <w:bottom w:val="single" w:sz="4" w:space="0" w:color="000000"/>
            </w:tcBorders>
          </w:tcPr>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684000" cy="589690"/>
                  <wp:effectExtent l="0" t="0" r="0" b="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684000" cy="589690"/>
                          </a:xfrm>
                          <a:prstGeom prst="rect">
                            <a:avLst/>
                          </a:prstGeom>
                          <a:ln/>
                        </pic:spPr>
                      </pic:pic>
                    </a:graphicData>
                  </a:graphic>
                </wp:inline>
              </w:drawing>
            </w:r>
          </w:p>
        </w:tc>
      </w:tr>
    </w:tbl>
    <w:p w:rsidR="00CA5627" w:rsidRPr="0032692A" w:rsidRDefault="001E3793">
      <w:pPr>
        <w:spacing w:before="240"/>
        <w:jc w:val="cente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Figure 2</w:t>
      </w:r>
      <w:r w:rsidRPr="0032692A">
        <w:rPr>
          <w:rFonts w:ascii="Times New Roman" w:eastAsia="Times New Roman" w:hAnsi="Times New Roman" w:cs="Times New Roman"/>
          <w:b/>
          <w:sz w:val="20"/>
          <w:szCs w:val="20"/>
        </w:rPr>
        <w:t>.</w:t>
      </w:r>
      <w:r w:rsidRPr="0032692A">
        <w:rPr>
          <w:rFonts w:ascii="Times New Roman" w:eastAsia="Times New Roman" w:hAnsi="Times New Roman" w:cs="Times New Roman"/>
          <w:sz w:val="20"/>
          <w:szCs w:val="20"/>
        </w:rPr>
        <w:t xml:space="preserve"> Four selected isolates, namely, AM2, AM3, AM4 and AM6</w:t>
      </w:r>
    </w:p>
    <w:p w:rsidR="00CA5627" w:rsidRPr="0032692A" w:rsidRDefault="00CA5627">
      <w:pPr>
        <w:jc w:val="center"/>
        <w:rPr>
          <w:rFonts w:ascii="Times New Roman" w:eastAsia="Times New Roman" w:hAnsi="Times New Roman" w:cs="Times New Roman"/>
          <w:sz w:val="20"/>
          <w:szCs w:val="20"/>
        </w:rPr>
      </w:pPr>
    </w:p>
    <w:p w:rsidR="00CA5627" w:rsidRPr="0032692A" w:rsidRDefault="0032575F">
      <w:pPr>
        <w:jc w:val="center"/>
        <w:rPr>
          <w:rFonts w:ascii="Times New Roman" w:eastAsia="Times New Roman" w:hAnsi="Times New Roman" w:cs="Times New Roman"/>
          <w:b/>
          <w:sz w:val="20"/>
          <w:szCs w:val="20"/>
        </w:rPr>
      </w:pPr>
      <w:bookmarkStart w:id="0" w:name="_GoBack"/>
      <w:r>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3360" behindDoc="0" locked="0" layoutInCell="1" allowOverlap="1" wp14:anchorId="17A4824F" wp14:editId="1D27CAC5">
                <wp:simplePos x="0" y="0"/>
                <wp:positionH relativeFrom="column">
                  <wp:posOffset>2662555</wp:posOffset>
                </wp:positionH>
                <wp:positionV relativeFrom="paragraph">
                  <wp:posOffset>2172335</wp:posOffset>
                </wp:positionV>
                <wp:extent cx="811530" cy="0"/>
                <wp:effectExtent l="38100" t="38100" r="64770" b="95250"/>
                <wp:wrapNone/>
                <wp:docPr id="22" name="Straight Connector 22"/>
                <wp:cNvGraphicFramePr/>
                <a:graphic xmlns:a="http://schemas.openxmlformats.org/drawingml/2006/main">
                  <a:graphicData uri="http://schemas.microsoft.com/office/word/2010/wordprocessingShape">
                    <wps:wsp>
                      <wps:cNvCnPr/>
                      <wps:spPr>
                        <a:xfrm>
                          <a:off x="0" y="0"/>
                          <a:ext cx="81153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65pt,171.05pt" to="273.55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" strokecolor="black [3200]">
                <v:shadow on="t" color="black" opacity="24903f" origin=",.5" offset="0,.55556mm"/>
              </v:line>
            </w:pict>
          </mc:Fallback>
        </mc:AlternateContent>
      </w:r>
      <w:bookmarkEnd w:id="0"/>
      <w:r>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2336" behindDoc="0" locked="0" layoutInCell="1" allowOverlap="1" wp14:anchorId="6737B039" wp14:editId="5E705CC9">
                <wp:simplePos x="0" y="0"/>
                <wp:positionH relativeFrom="column">
                  <wp:posOffset>2661920</wp:posOffset>
                </wp:positionH>
                <wp:positionV relativeFrom="paragraph">
                  <wp:posOffset>1999640</wp:posOffset>
                </wp:positionV>
                <wp:extent cx="811530" cy="195580"/>
                <wp:effectExtent l="0" t="0" r="26670" b="13970"/>
                <wp:wrapNone/>
                <wp:docPr id="20" name="Text Box 20"/>
                <wp:cNvGraphicFramePr/>
                <a:graphic xmlns:a="http://schemas.openxmlformats.org/drawingml/2006/main">
                  <a:graphicData uri="http://schemas.microsoft.com/office/word/2010/wordprocessingShape">
                    <wps:wsp>
                      <wps:cNvSpPr txBox="1"/>
                      <wps:spPr>
                        <a:xfrm>
                          <a:off x="0" y="0"/>
                          <a:ext cx="811530" cy="195580"/>
                        </a:xfrm>
                        <a:prstGeom prst="rect">
                          <a:avLst/>
                        </a:prstGeom>
                        <a:solidFill>
                          <a:schemeClr val="lt1"/>
                        </a:solidFill>
                        <a:ln w="6350">
                          <a:solidFill>
                            <a:schemeClr val="bg1"/>
                          </a:solidFill>
                        </a:ln>
                      </wps:spPr>
                      <wps:txbx>
                        <w:txbxContent>
                          <w:p w:rsidR="00BB089F" w:rsidRPr="00BB089F" w:rsidRDefault="00BB089F">
                            <w:pPr>
                              <w:rPr>
                                <w:rFonts w:ascii="Times New Roman" w:hAnsi="Times New Roman" w:cs="Times New Roman"/>
                                <w:b/>
                                <w:sz w:val="16"/>
                                <w:szCs w:val="20"/>
                              </w:rPr>
                            </w:pPr>
                            <w:r w:rsidRPr="00BB089F">
                              <w:rPr>
                                <w:rFonts w:ascii="Times New Roman" w:hAnsi="Times New Roman" w:cs="Times New Roman"/>
                                <w:b/>
                                <w:sz w:val="16"/>
                                <w:szCs w:val="20"/>
                              </w:rPr>
                              <w:t>Time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209.6pt;margin-top:157.45pt;width:63.9pt;height: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" fillcolor="white [3201]" strokecolor="white [3212]" strokeweight=".5pt">
                <v:textbox>
                  <w:txbxContent>
                    <w:p w:rsidR="00BB089F" w:rsidRPr="00BB089F" w:rsidRDefault="00BB089F">
                      <w:pPr>
                        <w:rPr>
                          <w:rFonts w:ascii="Times New Roman" w:hAnsi="Times New Roman" w:cs="Times New Roman"/>
                          <w:b/>
                          <w:sz w:val="16"/>
                          <w:szCs w:val="20"/>
                        </w:rPr>
                      </w:pPr>
                      <w:r w:rsidRPr="00BB089F">
                        <w:rPr>
                          <w:rFonts w:ascii="Times New Roman" w:hAnsi="Times New Roman" w:cs="Times New Roman"/>
                          <w:b/>
                          <w:sz w:val="16"/>
                          <w:szCs w:val="20"/>
                        </w:rPr>
                        <w:t>Time (hours)</w:t>
                      </w:r>
                    </w:p>
                  </w:txbxContent>
                </v:textbox>
              </v:shape>
            </w:pict>
          </mc:Fallback>
        </mc:AlternateContent>
      </w:r>
      <w:r w:rsidR="001E3793" w:rsidRPr="0032692A">
        <w:rPr>
          <w:rFonts w:ascii="Times New Roman" w:eastAsia="Times New Roman" w:hAnsi="Times New Roman" w:cs="Times New Roman"/>
          <w:noProof/>
          <w:sz w:val="20"/>
          <w:szCs w:val="20"/>
          <w:lang w:val="en-US"/>
        </w:rPr>
        <w:drawing>
          <wp:inline distT="0" distB="0" distL="0" distR="0">
            <wp:extent cx="3600000" cy="2160000"/>
            <wp:effectExtent l="19050" t="19050" r="19685" b="12065"/>
            <wp:docPr id="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3600000" cy="2160000"/>
                    </a:xfrm>
                    <a:prstGeom prst="rect">
                      <a:avLst/>
                    </a:prstGeom>
                    <a:ln w="6350">
                      <a:solidFill>
                        <a:schemeClr val="tx1"/>
                      </a:solidFill>
                    </a:ln>
                  </pic:spPr>
                </pic:pic>
              </a:graphicData>
            </a:graphic>
          </wp:inline>
        </w:drawing>
      </w:r>
    </w:p>
    <w:p w:rsidR="00CA5627" w:rsidRPr="0032692A" w:rsidRDefault="001E3793">
      <w:pPr>
        <w:spacing w:before="240"/>
        <w:ind w:left="851" w:hanging="851"/>
        <w:rPr>
          <w:rFonts w:ascii="Times New Roman" w:eastAsia="Times New Roman" w:hAnsi="Times New Roman" w:cs="Times New Roman"/>
          <w:b/>
          <w:sz w:val="20"/>
          <w:szCs w:val="20"/>
        </w:rPr>
      </w:pPr>
      <w:r w:rsidRPr="0032692A">
        <w:rPr>
          <w:rFonts w:ascii="Times New Roman" w:eastAsia="Times New Roman" w:hAnsi="Times New Roman" w:cs="Times New Roman"/>
          <w:sz w:val="20"/>
          <w:szCs w:val="20"/>
        </w:rPr>
        <w:t xml:space="preserve">Figure 3. </w:t>
      </w:r>
      <w:r w:rsidRPr="0032692A">
        <w:rPr>
          <w:rFonts w:ascii="Times New Roman" w:eastAsia="Times New Roman" w:hAnsi="Times New Roman" w:cs="Times New Roman"/>
          <w:sz w:val="20"/>
          <w:szCs w:val="20"/>
        </w:rPr>
        <w:tab/>
        <w:t xml:space="preserve">Growth curved of the four selected isolates (AM2, AM3, AM4 and AM6). AM2 and AM3 showed rapid growth, whereas AM4 and AM6 exhibited slow growth within 28 </w:t>
      </w:r>
      <w:r w:rsidR="00BB089F">
        <w:rPr>
          <w:rFonts w:ascii="Times New Roman" w:eastAsia="Times New Roman" w:hAnsi="Times New Roman" w:cs="Times New Roman"/>
          <w:sz w:val="20"/>
          <w:szCs w:val="20"/>
        </w:rPr>
        <w:t>hours</w:t>
      </w:r>
    </w:p>
    <w:p w:rsidR="00CA5627" w:rsidRPr="0032692A" w:rsidRDefault="00CA5627">
      <w:pPr>
        <w:rPr>
          <w:rFonts w:ascii="Times New Roman" w:eastAsia="Times New Roman" w:hAnsi="Times New Roman" w:cs="Times New Roman"/>
          <w:b/>
          <w:i/>
          <w:sz w:val="20"/>
          <w:szCs w:val="20"/>
        </w:rPr>
      </w:pPr>
    </w:p>
    <w:p w:rsidR="00CA5627" w:rsidRPr="0032692A" w:rsidRDefault="001E3793">
      <w:pP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Biosorption of Fe and Mn</w:t>
      </w: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 xml:space="preserve">The effects of Fe and Mn were determined </w:t>
      </w:r>
      <w:r w:rsidR="00BB089F" w:rsidRPr="0032692A">
        <w:rPr>
          <w:rFonts w:ascii="Times New Roman" w:eastAsia="Times New Roman" w:hAnsi="Times New Roman" w:cs="Times New Roman"/>
          <w:sz w:val="20"/>
          <w:szCs w:val="20"/>
        </w:rPr>
        <w:t>based on</w:t>
      </w:r>
      <w:r w:rsidRPr="0032692A">
        <w:rPr>
          <w:rFonts w:ascii="Times New Roman" w:eastAsia="Times New Roman" w:hAnsi="Times New Roman" w:cs="Times New Roman"/>
          <w:sz w:val="20"/>
          <w:szCs w:val="20"/>
        </w:rPr>
        <w:t xml:space="preserve"> CFU/mL. After 24 h</w:t>
      </w:r>
      <w:r w:rsidR="00BB089F">
        <w:rPr>
          <w:rFonts w:ascii="Times New Roman" w:eastAsia="Times New Roman" w:hAnsi="Times New Roman" w:cs="Times New Roman"/>
          <w:sz w:val="20"/>
          <w:szCs w:val="20"/>
        </w:rPr>
        <w:t>ours</w:t>
      </w:r>
      <w:r w:rsidRPr="0032692A">
        <w:rPr>
          <w:rFonts w:ascii="Times New Roman" w:eastAsia="Times New Roman" w:hAnsi="Times New Roman" w:cs="Times New Roman"/>
          <w:sz w:val="20"/>
          <w:szCs w:val="20"/>
        </w:rPr>
        <w:t xml:space="preserve"> of exposure, samples were diluted to </w:t>
      </w:r>
      <w:r w:rsidRPr="00BB089F">
        <w:rPr>
          <w:rFonts w:ascii="Times New Roman" w:eastAsia="Times New Roman" w:hAnsi="Times New Roman" w:cs="Times New Roman"/>
          <w:sz w:val="20"/>
          <w:szCs w:val="20"/>
        </w:rPr>
        <w:t>10</w:t>
      </w:r>
      <w:r w:rsidRPr="00BB089F">
        <w:rPr>
          <w:rFonts w:ascii="Times New Roman" w:eastAsia="Gungsuh" w:hAnsi="Times New Roman" w:cs="Times New Roman"/>
          <w:sz w:val="20"/>
          <w:szCs w:val="20"/>
          <w:vertAlign w:val="superscript"/>
        </w:rPr>
        <w:t>−1</w:t>
      </w:r>
      <w:r w:rsidRPr="0032692A">
        <w:rPr>
          <w:rFonts w:ascii="Times New Roman" w:eastAsia="Times New Roman" w:hAnsi="Times New Roman" w:cs="Times New Roman"/>
          <w:sz w:val="20"/>
          <w:szCs w:val="20"/>
        </w:rPr>
        <w:t xml:space="preserve"> and plated on nutrient agar for another 24 h</w:t>
      </w:r>
      <w:r w:rsidR="00BB089F">
        <w:rPr>
          <w:rFonts w:ascii="Times New Roman" w:eastAsia="Times New Roman" w:hAnsi="Times New Roman" w:cs="Times New Roman"/>
          <w:sz w:val="20"/>
          <w:szCs w:val="20"/>
        </w:rPr>
        <w:t>ours</w:t>
      </w:r>
      <w:r w:rsidRPr="0032692A">
        <w:rPr>
          <w:rFonts w:ascii="Times New Roman" w:eastAsia="Times New Roman" w:hAnsi="Times New Roman" w:cs="Times New Roman"/>
          <w:sz w:val="20"/>
          <w:szCs w:val="20"/>
        </w:rPr>
        <w:t xml:space="preserve"> of incubation. The bacterial colonies were counted, and data are presented in Figure 4. Evaluation was performed using three different Fe concentrations, namely, 50, 100 and 200 mg/L. On average, AM2 showed increment in the number of bacterial colonies, with the highest number of bacterial colony of 2</w:t>
      </w:r>
      <w:r w:rsidR="00BB089F">
        <w:rPr>
          <w:rFonts w:ascii="Times New Roman" w:eastAsia="Times New Roman" w:hAnsi="Times New Roman" w:cs="Times New Roman"/>
          <w:sz w:val="20"/>
          <w:szCs w:val="20"/>
        </w:rPr>
        <w:t xml:space="preserve"> x </w:t>
      </w:r>
      <w:r w:rsidRPr="0032692A">
        <w:rPr>
          <w:rFonts w:ascii="Times New Roman" w:eastAsia="Times New Roman" w:hAnsi="Times New Roman" w:cs="Times New Roman"/>
          <w:sz w:val="20"/>
          <w:szCs w:val="20"/>
        </w:rPr>
        <w:t>10</w:t>
      </w:r>
      <w:r w:rsidRPr="0032692A">
        <w:rPr>
          <w:rFonts w:ascii="Times New Roman" w:eastAsia="Times New Roman" w:hAnsi="Times New Roman" w:cs="Times New Roman"/>
          <w:sz w:val="20"/>
          <w:szCs w:val="20"/>
          <w:vertAlign w:val="superscript"/>
        </w:rPr>
        <w:t>3</w:t>
      </w:r>
      <w:r w:rsidRPr="0032692A">
        <w:rPr>
          <w:rFonts w:ascii="Times New Roman" w:eastAsia="Times New Roman" w:hAnsi="Times New Roman" w:cs="Times New Roman"/>
          <w:sz w:val="20"/>
          <w:szCs w:val="20"/>
        </w:rPr>
        <w:t xml:space="preserve"> CFU/mL at 200 mg/L plate. However, AM3 and AM6 only demonstrated bacterial growth at 50 mg/L Fe with only 9</w:t>
      </w:r>
      <w:r w:rsidR="00BB089F">
        <w:rPr>
          <w:rFonts w:ascii="Times New Roman" w:eastAsia="Times New Roman" w:hAnsi="Times New Roman" w:cs="Times New Roman"/>
          <w:sz w:val="20"/>
          <w:szCs w:val="20"/>
        </w:rPr>
        <w:t xml:space="preserve"> x </w:t>
      </w:r>
      <w:r w:rsidRPr="0032692A">
        <w:rPr>
          <w:rFonts w:ascii="Times New Roman" w:eastAsia="Times New Roman" w:hAnsi="Times New Roman" w:cs="Times New Roman"/>
          <w:sz w:val="20"/>
          <w:szCs w:val="20"/>
        </w:rPr>
        <w:t>10</w:t>
      </w:r>
      <w:r w:rsidRPr="0032692A">
        <w:rPr>
          <w:rFonts w:ascii="Times New Roman" w:eastAsia="Times New Roman" w:hAnsi="Times New Roman" w:cs="Times New Roman"/>
          <w:sz w:val="20"/>
          <w:szCs w:val="20"/>
          <w:vertAlign w:val="superscript"/>
        </w:rPr>
        <w:t>2</w:t>
      </w:r>
      <w:r w:rsidRPr="0032692A">
        <w:rPr>
          <w:rFonts w:ascii="Times New Roman" w:eastAsia="Times New Roman" w:hAnsi="Times New Roman" w:cs="Times New Roman"/>
          <w:sz w:val="20"/>
          <w:szCs w:val="20"/>
        </w:rPr>
        <w:t xml:space="preserve"> and 1</w:t>
      </w:r>
      <w:r w:rsidR="00BB089F">
        <w:rPr>
          <w:rFonts w:ascii="Times New Roman" w:eastAsia="Times New Roman" w:hAnsi="Times New Roman" w:cs="Times New Roman"/>
          <w:sz w:val="20"/>
          <w:szCs w:val="20"/>
        </w:rPr>
        <w:t xml:space="preserve"> x </w:t>
      </w:r>
      <w:r w:rsidRPr="0032692A">
        <w:rPr>
          <w:rFonts w:ascii="Times New Roman" w:eastAsia="Times New Roman" w:hAnsi="Times New Roman" w:cs="Times New Roman"/>
          <w:sz w:val="20"/>
          <w:szCs w:val="20"/>
        </w:rPr>
        <w:t>10</w:t>
      </w:r>
      <w:r w:rsidRPr="0032692A">
        <w:rPr>
          <w:rFonts w:ascii="Times New Roman" w:eastAsia="Times New Roman" w:hAnsi="Times New Roman" w:cs="Times New Roman"/>
          <w:sz w:val="20"/>
          <w:szCs w:val="20"/>
          <w:vertAlign w:val="superscript"/>
        </w:rPr>
        <w:t>2</w:t>
      </w:r>
      <w:r w:rsidRPr="0032692A">
        <w:rPr>
          <w:rFonts w:ascii="Times New Roman" w:eastAsia="Times New Roman" w:hAnsi="Times New Roman" w:cs="Times New Roman"/>
          <w:sz w:val="20"/>
          <w:szCs w:val="20"/>
        </w:rPr>
        <w:t xml:space="preserve"> CFU/mL, respectively. In addition, the CFU of AM4 was only 2.5</w:t>
      </w:r>
      <w:r w:rsidR="00BB089F">
        <w:rPr>
          <w:rFonts w:ascii="Times New Roman" w:eastAsia="Times New Roman" w:hAnsi="Times New Roman" w:cs="Times New Roman"/>
          <w:sz w:val="20"/>
          <w:szCs w:val="20"/>
        </w:rPr>
        <w:t xml:space="preserve"> x </w:t>
      </w:r>
      <w:r w:rsidRPr="0032692A">
        <w:rPr>
          <w:rFonts w:ascii="Times New Roman" w:eastAsia="Times New Roman" w:hAnsi="Times New Roman" w:cs="Times New Roman"/>
          <w:sz w:val="20"/>
          <w:szCs w:val="20"/>
        </w:rPr>
        <w:t>10</w:t>
      </w:r>
      <w:r w:rsidRPr="0032692A">
        <w:rPr>
          <w:rFonts w:ascii="Times New Roman" w:eastAsia="Times New Roman" w:hAnsi="Times New Roman" w:cs="Times New Roman"/>
          <w:sz w:val="20"/>
          <w:szCs w:val="20"/>
          <w:vertAlign w:val="superscript"/>
        </w:rPr>
        <w:t>2</w:t>
      </w:r>
      <w:r w:rsidRPr="0032692A">
        <w:rPr>
          <w:rFonts w:ascii="Times New Roman" w:eastAsia="Times New Roman" w:hAnsi="Times New Roman" w:cs="Times New Roman"/>
          <w:sz w:val="20"/>
          <w:szCs w:val="20"/>
        </w:rPr>
        <w:t xml:space="preserve"> CFU/mL at 100 mg/L Fe. No bacterial growth was observed for AM3 and AM6 with 100 and 200 mg/L Fe and for AM4 with 50 and 200 mg/L Fe. This phenomenon occurred because these bacteria (AM3, AM4 and AM6) cannot resist Fe concentration at approximately 100 and 200 mg/L. </w:t>
      </w:r>
    </w:p>
    <w:p w:rsidR="00CA5627" w:rsidRPr="0032692A" w:rsidRDefault="00CA5627">
      <w:pPr>
        <w:rPr>
          <w:rFonts w:ascii="Times New Roman" w:eastAsia="Times New Roman" w:hAnsi="Times New Roman" w:cs="Times New Roman"/>
          <w:sz w:val="20"/>
          <w:szCs w:val="20"/>
        </w:rPr>
      </w:pP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 xml:space="preserve">Among the four different types of bacteria, AM2 presented the highest resistance to Fe concentration to about 200 m/L. Theoretically, Fe is essential for growth, but it can be toxic to living cells at high concentration, as demonstrated by isolates AM3, AM4 and AM6. Fe is important for biological systems but only at definite low level [14]. Moreover, the addition of alone results in relatively unchanged bacterial growth, but the addition of glucose to Fe causes substantial increase in the rates of bacterial growth and biomass accumulation [15]. </w:t>
      </w:r>
    </w:p>
    <w:p w:rsidR="00CA5627" w:rsidRPr="0032692A" w:rsidRDefault="00CA5627">
      <w:pPr>
        <w:rPr>
          <w:rFonts w:ascii="Times New Roman" w:eastAsia="Times New Roman" w:hAnsi="Times New Roman" w:cs="Times New Roman"/>
          <w:sz w:val="20"/>
          <w:szCs w:val="20"/>
        </w:rPr>
      </w:pP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Different CFU/mL values among different bacteria may be due to the large surface area of biomass; consequently, the ability of bacteria to bind to the cell wall causes its high uptake of heavy metals [16, 17]. Nonetheless, bacteria that can survive well in high heavy metal concentrations, such as isolate AM2, are considerably important as bioremediation agents because they can achieve different transformations and immobilisation processes [18]. Figure 4 illustrates a bar graph of the CFU/mL values for the Mn biosorption of different types of selected isolates.</w:t>
      </w:r>
    </w:p>
    <w:p w:rsidR="00CA5627" w:rsidRPr="0032692A" w:rsidRDefault="00CA5627">
      <w:pPr>
        <w:rPr>
          <w:rFonts w:ascii="Times New Roman" w:eastAsia="Times New Roman" w:hAnsi="Times New Roman" w:cs="Times New Roman"/>
          <w:sz w:val="20"/>
          <w:szCs w:val="20"/>
        </w:rPr>
      </w:pPr>
    </w:p>
    <w:p w:rsidR="00CA5627" w:rsidRPr="0032692A" w:rsidRDefault="001E3793">
      <w:pPr>
        <w:jc w:val="center"/>
        <w:rPr>
          <w:rFonts w:ascii="Times New Roman" w:eastAsia="Times New Roman" w:hAnsi="Times New Roman" w:cs="Times New Roman"/>
          <w:sz w:val="20"/>
          <w:szCs w:val="20"/>
        </w:rPr>
      </w:pPr>
      <w:r w:rsidRPr="0032692A">
        <w:rPr>
          <w:rFonts w:ascii="Times New Roman" w:eastAsia="Times New Roman" w:hAnsi="Times New Roman" w:cs="Times New Roman"/>
          <w:noProof/>
          <w:sz w:val="20"/>
          <w:szCs w:val="20"/>
          <w:lang w:val="en-US"/>
        </w:rPr>
        <w:drawing>
          <wp:inline distT="0" distB="0" distL="0" distR="0">
            <wp:extent cx="4319060" cy="1960473"/>
            <wp:effectExtent l="0" t="0" r="5715" b="1905"/>
            <wp:docPr id="1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4333844" cy="1967184"/>
                    </a:xfrm>
                    <a:prstGeom prst="rect">
                      <a:avLst/>
                    </a:prstGeom>
                    <a:ln/>
                  </pic:spPr>
                </pic:pic>
              </a:graphicData>
            </a:graphic>
          </wp:inline>
        </w:drawing>
      </w:r>
    </w:p>
    <w:p w:rsidR="00BB089F" w:rsidRDefault="00BB089F">
      <w:pPr>
        <w:ind w:left="851" w:hanging="851"/>
        <w:rPr>
          <w:rFonts w:ascii="Times New Roman" w:eastAsia="Times New Roman" w:hAnsi="Times New Roman" w:cs="Times New Roman"/>
          <w:sz w:val="20"/>
          <w:szCs w:val="20"/>
        </w:rPr>
      </w:pPr>
      <w:bookmarkStart w:id="1" w:name="_gjdgxs" w:colFirst="0" w:colLast="0"/>
      <w:bookmarkEnd w:id="1"/>
    </w:p>
    <w:p w:rsidR="00CA5627" w:rsidRPr="0032692A" w:rsidRDefault="001E3793">
      <w:pPr>
        <w:ind w:left="851" w:hanging="851"/>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Figure 4.</w:t>
      </w:r>
      <w:r w:rsidRPr="0032692A">
        <w:rPr>
          <w:rFonts w:ascii="Times New Roman" w:eastAsia="Times New Roman" w:hAnsi="Times New Roman" w:cs="Times New Roman"/>
          <w:b/>
          <w:sz w:val="20"/>
          <w:szCs w:val="20"/>
        </w:rPr>
        <w:t xml:space="preserve"> </w:t>
      </w:r>
      <w:r w:rsidRPr="0032692A">
        <w:rPr>
          <w:rFonts w:ascii="Times New Roman" w:eastAsia="Times New Roman" w:hAnsi="Times New Roman" w:cs="Times New Roman"/>
          <w:b/>
          <w:sz w:val="20"/>
          <w:szCs w:val="20"/>
        </w:rPr>
        <w:tab/>
      </w:r>
      <w:r w:rsidRPr="0032692A">
        <w:rPr>
          <w:rFonts w:ascii="Times New Roman" w:eastAsia="Times New Roman" w:hAnsi="Times New Roman" w:cs="Times New Roman"/>
          <w:sz w:val="20"/>
          <w:szCs w:val="20"/>
        </w:rPr>
        <w:t>Colony-forming unit per mL (CFU/mL) of AM2, AM3, AM4 and AM6 towards different Fe and Mn concentration</w:t>
      </w: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lastRenderedPageBreak/>
        <w:t>Mn (50, 100 and 200 mg/L) biosorption showed different trends in the bar graph. The bacteria growth of AM2, (CFU/mL) steadily decreased along the experiment, with the highest bacterial growth of 6.9</w:t>
      </w:r>
      <w:r w:rsidR="00BB089F">
        <w:rPr>
          <w:rFonts w:ascii="Times New Roman" w:eastAsia="Times New Roman" w:hAnsi="Times New Roman" w:cs="Times New Roman"/>
          <w:sz w:val="20"/>
          <w:szCs w:val="20"/>
        </w:rPr>
        <w:t xml:space="preserve"> x </w:t>
      </w:r>
      <w:r w:rsidRPr="0032692A">
        <w:rPr>
          <w:rFonts w:ascii="Times New Roman" w:eastAsia="Times New Roman" w:hAnsi="Times New Roman" w:cs="Times New Roman"/>
          <w:sz w:val="20"/>
          <w:szCs w:val="20"/>
        </w:rPr>
        <w:t>10</w:t>
      </w:r>
      <w:r w:rsidRPr="0032692A">
        <w:rPr>
          <w:rFonts w:ascii="Times New Roman" w:eastAsia="Times New Roman" w:hAnsi="Times New Roman" w:cs="Times New Roman"/>
          <w:sz w:val="20"/>
          <w:szCs w:val="20"/>
          <w:vertAlign w:val="superscript"/>
        </w:rPr>
        <w:t>3</w:t>
      </w:r>
      <w:r w:rsidRPr="0032692A">
        <w:rPr>
          <w:rFonts w:ascii="Times New Roman" w:eastAsia="Times New Roman" w:hAnsi="Times New Roman" w:cs="Times New Roman"/>
          <w:sz w:val="20"/>
          <w:szCs w:val="20"/>
        </w:rPr>
        <w:t xml:space="preserve"> CFU/mL. AM3 showed fluctuation at 50 mg/L because of minimal bacterial growth; however, at 100 and 200 mg/L, the CFU/mL began to increase and decrease (from 2</w:t>
      </w:r>
      <w:r w:rsidR="00BB089F">
        <w:rPr>
          <w:rFonts w:ascii="Times New Roman" w:eastAsia="Times New Roman" w:hAnsi="Times New Roman" w:cs="Times New Roman"/>
          <w:sz w:val="20"/>
          <w:szCs w:val="20"/>
        </w:rPr>
        <w:t xml:space="preserve"> x </w:t>
      </w:r>
      <w:r w:rsidRPr="0032692A">
        <w:rPr>
          <w:rFonts w:ascii="Times New Roman" w:eastAsia="Times New Roman" w:hAnsi="Times New Roman" w:cs="Times New Roman"/>
          <w:sz w:val="20"/>
          <w:szCs w:val="20"/>
        </w:rPr>
        <w:t>10</w:t>
      </w:r>
      <w:r w:rsidRPr="0032692A">
        <w:rPr>
          <w:rFonts w:ascii="Times New Roman" w:eastAsia="Times New Roman" w:hAnsi="Times New Roman" w:cs="Times New Roman"/>
          <w:sz w:val="20"/>
          <w:szCs w:val="20"/>
          <w:vertAlign w:val="superscript"/>
        </w:rPr>
        <w:t>4</w:t>
      </w:r>
      <w:r w:rsidRPr="0032692A">
        <w:rPr>
          <w:rFonts w:ascii="Times New Roman" w:eastAsia="Times New Roman" w:hAnsi="Times New Roman" w:cs="Times New Roman"/>
          <w:sz w:val="20"/>
          <w:szCs w:val="20"/>
        </w:rPr>
        <w:t xml:space="preserve"> CFU/mL to 1.5</w:t>
      </w:r>
      <w:r w:rsidR="00BB089F">
        <w:rPr>
          <w:rFonts w:ascii="Times New Roman" w:eastAsia="Times New Roman" w:hAnsi="Times New Roman" w:cs="Times New Roman"/>
          <w:sz w:val="20"/>
          <w:szCs w:val="20"/>
        </w:rPr>
        <w:t xml:space="preserve"> x </w:t>
      </w:r>
      <w:r w:rsidRPr="0032692A">
        <w:rPr>
          <w:rFonts w:ascii="Times New Roman" w:eastAsia="Times New Roman" w:hAnsi="Times New Roman" w:cs="Times New Roman"/>
          <w:sz w:val="20"/>
          <w:szCs w:val="20"/>
        </w:rPr>
        <w:t>10</w:t>
      </w:r>
      <w:r w:rsidRPr="0032692A">
        <w:rPr>
          <w:rFonts w:ascii="Times New Roman" w:eastAsia="Times New Roman" w:hAnsi="Times New Roman" w:cs="Times New Roman"/>
          <w:sz w:val="20"/>
          <w:szCs w:val="20"/>
          <w:vertAlign w:val="superscript"/>
        </w:rPr>
        <w:t>3</w:t>
      </w:r>
      <w:r w:rsidRPr="0032692A">
        <w:rPr>
          <w:rFonts w:ascii="Times New Roman" w:eastAsia="Times New Roman" w:hAnsi="Times New Roman" w:cs="Times New Roman"/>
          <w:sz w:val="20"/>
          <w:szCs w:val="20"/>
        </w:rPr>
        <w:t xml:space="preserve"> CFU/mL), respectively. During the first exposure of AM4, the bacterium resisted Mn at 50 mg/L with 3</w:t>
      </w:r>
      <w:r w:rsidR="00BB089F">
        <w:rPr>
          <w:rFonts w:ascii="Times New Roman" w:eastAsia="Times New Roman" w:hAnsi="Times New Roman" w:cs="Times New Roman"/>
          <w:sz w:val="20"/>
          <w:szCs w:val="20"/>
        </w:rPr>
        <w:t xml:space="preserve"> x </w:t>
      </w:r>
      <w:r w:rsidRPr="0032692A">
        <w:rPr>
          <w:rFonts w:ascii="Times New Roman" w:eastAsia="Times New Roman" w:hAnsi="Times New Roman" w:cs="Times New Roman"/>
          <w:sz w:val="20"/>
          <w:szCs w:val="20"/>
        </w:rPr>
        <w:t>10</w:t>
      </w:r>
      <w:r w:rsidRPr="0032692A">
        <w:rPr>
          <w:rFonts w:ascii="Times New Roman" w:eastAsia="Times New Roman" w:hAnsi="Times New Roman" w:cs="Times New Roman"/>
          <w:sz w:val="20"/>
          <w:szCs w:val="20"/>
          <w:vertAlign w:val="superscript"/>
        </w:rPr>
        <w:t>4</w:t>
      </w:r>
      <w:r w:rsidRPr="0032692A">
        <w:rPr>
          <w:rFonts w:ascii="Times New Roman" w:eastAsia="Times New Roman" w:hAnsi="Times New Roman" w:cs="Times New Roman"/>
          <w:sz w:val="20"/>
          <w:szCs w:val="20"/>
        </w:rPr>
        <w:t xml:space="preserve"> CFU/mL. At 100 and 200 mg/L Mn, the bacterial colony count began to decrease to 2</w:t>
      </w:r>
      <w:r w:rsidR="00BB089F">
        <w:rPr>
          <w:rFonts w:ascii="Times New Roman" w:eastAsia="Times New Roman" w:hAnsi="Times New Roman" w:cs="Times New Roman"/>
          <w:sz w:val="20"/>
          <w:szCs w:val="20"/>
        </w:rPr>
        <w:t xml:space="preserve"> x </w:t>
      </w:r>
      <w:r w:rsidRPr="0032692A">
        <w:rPr>
          <w:rFonts w:ascii="Times New Roman" w:eastAsia="Times New Roman" w:hAnsi="Times New Roman" w:cs="Times New Roman"/>
          <w:sz w:val="20"/>
          <w:szCs w:val="20"/>
        </w:rPr>
        <w:t>10</w:t>
      </w:r>
      <w:r w:rsidRPr="0032692A">
        <w:rPr>
          <w:rFonts w:ascii="Times New Roman" w:eastAsia="Times New Roman" w:hAnsi="Times New Roman" w:cs="Times New Roman"/>
          <w:sz w:val="20"/>
          <w:szCs w:val="20"/>
          <w:vertAlign w:val="superscript"/>
        </w:rPr>
        <w:t>4</w:t>
      </w:r>
      <w:r w:rsidRPr="0032692A">
        <w:rPr>
          <w:rFonts w:ascii="Times New Roman" w:eastAsia="Times New Roman" w:hAnsi="Times New Roman" w:cs="Times New Roman"/>
          <w:sz w:val="20"/>
          <w:szCs w:val="20"/>
        </w:rPr>
        <w:t xml:space="preserve"> and 5</w:t>
      </w:r>
      <w:r w:rsidR="00BB089F">
        <w:rPr>
          <w:rFonts w:ascii="Times New Roman" w:eastAsia="Times New Roman" w:hAnsi="Times New Roman" w:cs="Times New Roman"/>
          <w:sz w:val="20"/>
          <w:szCs w:val="20"/>
        </w:rPr>
        <w:t xml:space="preserve"> x </w:t>
      </w:r>
      <w:r w:rsidRPr="0032692A">
        <w:rPr>
          <w:rFonts w:ascii="Times New Roman" w:eastAsia="Times New Roman" w:hAnsi="Times New Roman" w:cs="Times New Roman"/>
          <w:sz w:val="20"/>
          <w:szCs w:val="20"/>
        </w:rPr>
        <w:t>10</w:t>
      </w:r>
      <w:r w:rsidRPr="0032692A">
        <w:rPr>
          <w:rFonts w:ascii="Times New Roman" w:eastAsia="Times New Roman" w:hAnsi="Times New Roman" w:cs="Times New Roman"/>
          <w:sz w:val="20"/>
          <w:szCs w:val="20"/>
          <w:vertAlign w:val="superscript"/>
        </w:rPr>
        <w:t>3</w:t>
      </w:r>
      <w:r w:rsidRPr="0032692A">
        <w:rPr>
          <w:rFonts w:ascii="Times New Roman" w:eastAsia="Times New Roman" w:hAnsi="Times New Roman" w:cs="Times New Roman"/>
          <w:sz w:val="20"/>
          <w:szCs w:val="20"/>
        </w:rPr>
        <w:t xml:space="preserve"> CFU/mL, respectively. AM6 only demonstrated low growth at 50 mg/L and zero growth for 100 and 200 mg/L Mn. Overall, most of the bacteria presented a decreasing order of resistance with increased Mn concentration. This trend was attributed to that bacteria cannot resist high Mn concentration, and no growth eventually occurred at the end of the exposure period.</w:t>
      </w:r>
    </w:p>
    <w:p w:rsidR="00CA5627" w:rsidRPr="0032692A" w:rsidRDefault="00CA5627">
      <w:pPr>
        <w:rPr>
          <w:rFonts w:ascii="Times New Roman" w:eastAsia="Times New Roman" w:hAnsi="Times New Roman" w:cs="Times New Roman"/>
          <w:sz w:val="20"/>
          <w:szCs w:val="20"/>
        </w:rPr>
      </w:pP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The microbial populations exhibited a wide spectrum of sensitivity to metal ions. Growth inhibition is a common response to heavy metal stress and an important indicator of heavy metal tolerance [19]. Growth was stimulated at low concentration. By contrast, at high metal concentration, the growth became gradually inhibited, toxic and finally terminated. These phenomena were observed in all the isolates, namely, AM2, AM3, AM4 and AM6.</w:t>
      </w:r>
    </w:p>
    <w:p w:rsidR="00CA5627" w:rsidRPr="0032692A" w:rsidRDefault="00CA5627">
      <w:pPr>
        <w:pBdr>
          <w:top w:val="nil"/>
          <w:left w:val="nil"/>
          <w:bottom w:val="nil"/>
          <w:right w:val="nil"/>
          <w:between w:val="nil"/>
        </w:pBdr>
        <w:rPr>
          <w:rFonts w:ascii="Times New Roman" w:eastAsia="Times New Roman" w:hAnsi="Times New Roman" w:cs="Times New Roman"/>
          <w:sz w:val="20"/>
          <w:szCs w:val="20"/>
        </w:rPr>
      </w:pPr>
    </w:p>
    <w:p w:rsidR="00CA5627" w:rsidRPr="0032692A" w:rsidRDefault="001E3793">
      <w:pPr>
        <w:pBdr>
          <w:top w:val="nil"/>
          <w:left w:val="nil"/>
          <w:bottom w:val="nil"/>
          <w:right w:val="nil"/>
          <w:between w:val="nil"/>
        </w:pBdr>
        <w:jc w:val="center"/>
        <w:rPr>
          <w:rFonts w:ascii="Times New Roman" w:eastAsia="Times New Roman" w:hAnsi="Times New Roman" w:cs="Times New Roman"/>
          <w:sz w:val="20"/>
          <w:szCs w:val="20"/>
        </w:rPr>
      </w:pPr>
      <w:r w:rsidRPr="0032692A">
        <w:rPr>
          <w:rFonts w:ascii="Times New Roman" w:eastAsia="Times New Roman" w:hAnsi="Times New Roman" w:cs="Times New Roman"/>
          <w:b/>
          <w:sz w:val="20"/>
          <w:szCs w:val="20"/>
        </w:rPr>
        <w:t>Conclusion</w:t>
      </w:r>
    </w:p>
    <w:p w:rsidR="00CA5627" w:rsidRPr="0032692A" w:rsidRDefault="001E3793">
      <w:pPr>
        <w:pBdr>
          <w:top w:val="nil"/>
          <w:left w:val="nil"/>
          <w:bottom w:val="nil"/>
          <w:right w:val="nil"/>
          <w:between w:val="nil"/>
        </w:pBd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Experimental study on resistance of native isolated bacteria from activated sludge towards Fe and Mn concluded that concentration of Fe and Mn suitable for the acclimatisation of bacteria are in the range of 0–200 mg/L. Isolate AM2 resists Fe until 200 mg/L. Isolate AM4 shows decreasing growth trend at Mn concentration ranging from 0 mg/L to 200 mg/L, indicating that it still grow but with decreasing value of number of CFU/mL compared to other three isolates (AM2, AM3 and AM6).</w:t>
      </w:r>
    </w:p>
    <w:p w:rsidR="00CA5627" w:rsidRPr="0032692A" w:rsidRDefault="00CA5627">
      <w:pPr>
        <w:pBdr>
          <w:top w:val="nil"/>
          <w:left w:val="nil"/>
          <w:bottom w:val="nil"/>
          <w:right w:val="nil"/>
          <w:between w:val="nil"/>
        </w:pBdr>
        <w:jc w:val="center"/>
        <w:rPr>
          <w:rFonts w:ascii="Times New Roman" w:eastAsia="Times New Roman" w:hAnsi="Times New Roman" w:cs="Times New Roman"/>
          <w:b/>
          <w:sz w:val="20"/>
          <w:szCs w:val="20"/>
        </w:rPr>
      </w:pPr>
    </w:p>
    <w:p w:rsidR="00CA5627" w:rsidRPr="0032692A" w:rsidRDefault="001E3793">
      <w:pPr>
        <w:pBdr>
          <w:top w:val="nil"/>
          <w:left w:val="nil"/>
          <w:bottom w:val="nil"/>
          <w:right w:val="nil"/>
          <w:between w:val="nil"/>
        </w:pBdr>
        <w:jc w:val="cente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Acknowledgement</w:t>
      </w:r>
    </w:p>
    <w:p w:rsidR="00CA5627" w:rsidRPr="0032692A" w:rsidRDefault="001E3793">
      <w:pPr>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The author expresses gratitude to Universiti Kebangsaan Malaysia for funding this research under grant number GUP-2017-022.</w:t>
      </w:r>
    </w:p>
    <w:p w:rsidR="00CA5627" w:rsidRPr="0032692A" w:rsidRDefault="00CA5627">
      <w:pPr>
        <w:jc w:val="center"/>
        <w:rPr>
          <w:rFonts w:ascii="Times New Roman" w:eastAsia="Times New Roman" w:hAnsi="Times New Roman" w:cs="Times New Roman"/>
          <w:sz w:val="20"/>
          <w:szCs w:val="20"/>
        </w:rPr>
      </w:pPr>
    </w:p>
    <w:p w:rsidR="00CA5627" w:rsidRDefault="001E3793">
      <w:pPr>
        <w:pBdr>
          <w:top w:val="nil"/>
          <w:left w:val="nil"/>
          <w:bottom w:val="nil"/>
          <w:right w:val="nil"/>
          <w:between w:val="nil"/>
        </w:pBdr>
        <w:ind w:left="346" w:hanging="346"/>
        <w:jc w:val="center"/>
        <w:rPr>
          <w:rFonts w:ascii="Times New Roman" w:eastAsia="Times New Roman" w:hAnsi="Times New Roman" w:cs="Times New Roman"/>
          <w:b/>
          <w:sz w:val="20"/>
          <w:szCs w:val="20"/>
        </w:rPr>
      </w:pPr>
      <w:r w:rsidRPr="0032692A">
        <w:rPr>
          <w:rFonts w:ascii="Times New Roman" w:eastAsia="Times New Roman" w:hAnsi="Times New Roman" w:cs="Times New Roman"/>
          <w:b/>
          <w:sz w:val="20"/>
          <w:szCs w:val="20"/>
        </w:rPr>
        <w:t>References</w:t>
      </w:r>
    </w:p>
    <w:p w:rsidR="00BB089F" w:rsidRPr="0032692A" w:rsidRDefault="00BB089F">
      <w:pPr>
        <w:pBdr>
          <w:top w:val="nil"/>
          <w:left w:val="nil"/>
          <w:bottom w:val="nil"/>
          <w:right w:val="nil"/>
          <w:between w:val="nil"/>
        </w:pBdr>
        <w:ind w:left="346" w:hanging="346"/>
        <w:jc w:val="center"/>
        <w:rPr>
          <w:rFonts w:ascii="Times New Roman" w:eastAsia="Times New Roman" w:hAnsi="Times New Roman" w:cs="Times New Roman"/>
          <w:b/>
          <w:sz w:val="20"/>
          <w:szCs w:val="20"/>
        </w:rPr>
      </w:pPr>
    </w:p>
    <w:p w:rsidR="00BB089F" w:rsidRDefault="001E3793" w:rsidP="00BB089F">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32692A">
        <w:rPr>
          <w:rFonts w:ascii="Times New Roman" w:eastAsia="Times New Roman" w:hAnsi="Times New Roman" w:cs="Times New Roman"/>
          <w:sz w:val="20"/>
          <w:szCs w:val="20"/>
        </w:rPr>
        <w:t xml:space="preserve">Ahluwalia, S. S. and Goyal, D. (2007). Microbial </w:t>
      </w:r>
      <w:r w:rsidR="00BB089F" w:rsidRPr="0032692A">
        <w:rPr>
          <w:rFonts w:ascii="Times New Roman" w:eastAsia="Times New Roman" w:hAnsi="Times New Roman" w:cs="Times New Roman"/>
          <w:sz w:val="20"/>
          <w:szCs w:val="20"/>
        </w:rPr>
        <w:t xml:space="preserve">and plant derived biomass for removal of heavy metals from wastewater. </w:t>
      </w:r>
      <w:r w:rsidRPr="0032692A">
        <w:rPr>
          <w:rFonts w:ascii="Times New Roman" w:eastAsia="Times New Roman" w:hAnsi="Times New Roman" w:cs="Times New Roman"/>
          <w:i/>
          <w:sz w:val="20"/>
          <w:szCs w:val="20"/>
        </w:rPr>
        <w:t>Bioresource Technology</w:t>
      </w:r>
      <w:r w:rsidRPr="0032692A">
        <w:rPr>
          <w:rFonts w:ascii="Times New Roman" w:eastAsia="Times New Roman" w:hAnsi="Times New Roman" w:cs="Times New Roman"/>
          <w:sz w:val="20"/>
          <w:szCs w:val="20"/>
        </w:rPr>
        <w:t>, 98: 2243–2257.</w:t>
      </w:r>
    </w:p>
    <w:p w:rsidR="0051174F" w:rsidRDefault="001E3793" w:rsidP="0051174F">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BB089F">
        <w:rPr>
          <w:rFonts w:ascii="Times New Roman" w:eastAsia="Times New Roman" w:hAnsi="Times New Roman" w:cs="Times New Roman"/>
          <w:sz w:val="20"/>
          <w:szCs w:val="20"/>
        </w:rPr>
        <w:t xml:space="preserve">Tangahu, B. V., Abdullah, S. R. S., Basri, H., Idris, M., Anuar, N. and Mukhlisin, M. (2011). Review </w:t>
      </w:r>
      <w:r w:rsidR="0051174F" w:rsidRPr="00BB089F">
        <w:rPr>
          <w:rFonts w:ascii="Times New Roman" w:eastAsia="Times New Roman" w:hAnsi="Times New Roman" w:cs="Times New Roman"/>
          <w:sz w:val="20"/>
          <w:szCs w:val="20"/>
        </w:rPr>
        <w:t xml:space="preserve">on heavy metals </w:t>
      </w:r>
      <w:r w:rsidRPr="00BB089F">
        <w:rPr>
          <w:rFonts w:ascii="Times New Roman" w:eastAsia="Times New Roman" w:hAnsi="Times New Roman" w:cs="Times New Roman"/>
          <w:sz w:val="20"/>
          <w:szCs w:val="20"/>
        </w:rPr>
        <w:t xml:space="preserve">(As, Pb and Hg) </w:t>
      </w:r>
      <w:r w:rsidR="0051174F" w:rsidRPr="00BB089F">
        <w:rPr>
          <w:rFonts w:ascii="Times New Roman" w:eastAsia="Times New Roman" w:hAnsi="Times New Roman" w:cs="Times New Roman"/>
          <w:sz w:val="20"/>
          <w:szCs w:val="20"/>
        </w:rPr>
        <w:t>uptake by plants through phytoremediation</w:t>
      </w:r>
      <w:r w:rsidRPr="00BB089F">
        <w:rPr>
          <w:rFonts w:ascii="Times New Roman" w:eastAsia="Times New Roman" w:hAnsi="Times New Roman" w:cs="Times New Roman"/>
          <w:sz w:val="20"/>
          <w:szCs w:val="20"/>
        </w:rPr>
        <w:t xml:space="preserve">. </w:t>
      </w:r>
      <w:r w:rsidRPr="00BB089F">
        <w:rPr>
          <w:rFonts w:ascii="Times New Roman" w:eastAsia="Times New Roman" w:hAnsi="Times New Roman" w:cs="Times New Roman"/>
          <w:i/>
          <w:sz w:val="20"/>
          <w:szCs w:val="20"/>
        </w:rPr>
        <w:t>International Journal of Chemical Engineering</w:t>
      </w:r>
      <w:r w:rsidRPr="00BB089F">
        <w:rPr>
          <w:rFonts w:ascii="Times New Roman" w:eastAsia="Times New Roman" w:hAnsi="Times New Roman" w:cs="Times New Roman"/>
          <w:sz w:val="20"/>
          <w:szCs w:val="20"/>
        </w:rPr>
        <w:t xml:space="preserve">, </w:t>
      </w:r>
      <w:r w:rsidR="0051174F">
        <w:rPr>
          <w:rFonts w:ascii="Times New Roman" w:eastAsia="Times New Roman" w:hAnsi="Times New Roman" w:cs="Times New Roman"/>
          <w:sz w:val="20"/>
          <w:szCs w:val="20"/>
        </w:rPr>
        <w:t>2011:</w:t>
      </w:r>
      <w:r w:rsidRPr="00BB089F">
        <w:rPr>
          <w:rFonts w:ascii="Times New Roman" w:eastAsia="Times New Roman" w:hAnsi="Times New Roman" w:cs="Times New Roman"/>
          <w:sz w:val="20"/>
          <w:szCs w:val="20"/>
        </w:rPr>
        <w:t xml:space="preserve"> 1–31.</w:t>
      </w:r>
    </w:p>
    <w:p w:rsidR="0051174F" w:rsidRDefault="001E3793" w:rsidP="0051174F">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51174F">
        <w:rPr>
          <w:rFonts w:ascii="Times New Roman" w:eastAsia="Times New Roman" w:hAnsi="Times New Roman" w:cs="Times New Roman"/>
          <w:sz w:val="20"/>
          <w:szCs w:val="20"/>
        </w:rPr>
        <w:t xml:space="preserve">Tsekova, K., Todorova, D., Dencheva, V. and Ganeva, S. (2010). Biosorption of </w:t>
      </w:r>
      <w:r w:rsidR="0051174F">
        <w:rPr>
          <w:rFonts w:ascii="Times New Roman" w:eastAsia="Times New Roman" w:hAnsi="Times New Roman" w:cs="Times New Roman"/>
          <w:sz w:val="20"/>
          <w:szCs w:val="20"/>
        </w:rPr>
        <w:t>c</w:t>
      </w:r>
      <w:r w:rsidRPr="0051174F">
        <w:rPr>
          <w:rFonts w:ascii="Times New Roman" w:eastAsia="Times New Roman" w:hAnsi="Times New Roman" w:cs="Times New Roman"/>
          <w:sz w:val="20"/>
          <w:szCs w:val="20"/>
        </w:rPr>
        <w:t xml:space="preserve">opper(II) and </w:t>
      </w:r>
      <w:r w:rsidR="0051174F">
        <w:rPr>
          <w:rFonts w:ascii="Times New Roman" w:eastAsia="Times New Roman" w:hAnsi="Times New Roman" w:cs="Times New Roman"/>
          <w:sz w:val="20"/>
          <w:szCs w:val="20"/>
        </w:rPr>
        <w:t>c</w:t>
      </w:r>
      <w:r w:rsidRPr="0051174F">
        <w:rPr>
          <w:rFonts w:ascii="Times New Roman" w:eastAsia="Times New Roman" w:hAnsi="Times New Roman" w:cs="Times New Roman"/>
          <w:sz w:val="20"/>
          <w:szCs w:val="20"/>
        </w:rPr>
        <w:t xml:space="preserve">admium(II) </w:t>
      </w:r>
      <w:r w:rsidR="0051174F" w:rsidRPr="0051174F">
        <w:rPr>
          <w:rFonts w:ascii="Times New Roman" w:eastAsia="Times New Roman" w:hAnsi="Times New Roman" w:cs="Times New Roman"/>
          <w:sz w:val="20"/>
          <w:szCs w:val="20"/>
        </w:rPr>
        <w:t xml:space="preserve">from aqueous solutions by free and immobilized biomass of </w:t>
      </w:r>
      <w:r w:rsidRPr="0051174F">
        <w:rPr>
          <w:rFonts w:ascii="Times New Roman" w:eastAsia="Times New Roman" w:hAnsi="Times New Roman" w:cs="Times New Roman"/>
          <w:i/>
          <w:sz w:val="20"/>
          <w:szCs w:val="20"/>
        </w:rPr>
        <w:t>Aspergillus niger</w:t>
      </w:r>
      <w:r w:rsidRPr="0051174F">
        <w:rPr>
          <w:rFonts w:ascii="Times New Roman" w:eastAsia="Times New Roman" w:hAnsi="Times New Roman" w:cs="Times New Roman"/>
          <w:sz w:val="20"/>
          <w:szCs w:val="20"/>
        </w:rPr>
        <w:t xml:space="preserve">. </w:t>
      </w:r>
      <w:r w:rsidRPr="0051174F">
        <w:rPr>
          <w:rFonts w:ascii="Times New Roman" w:eastAsia="Times New Roman" w:hAnsi="Times New Roman" w:cs="Times New Roman"/>
          <w:i/>
          <w:sz w:val="20"/>
          <w:szCs w:val="20"/>
        </w:rPr>
        <w:t>Bioresource Technology</w:t>
      </w:r>
      <w:r w:rsidRPr="0051174F">
        <w:rPr>
          <w:rFonts w:ascii="Times New Roman" w:eastAsia="Times New Roman" w:hAnsi="Times New Roman" w:cs="Times New Roman"/>
          <w:sz w:val="20"/>
          <w:szCs w:val="20"/>
        </w:rPr>
        <w:t>, 101(6): 1727–1731.</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51174F">
        <w:rPr>
          <w:rFonts w:ascii="Times New Roman" w:eastAsia="Times New Roman" w:hAnsi="Times New Roman" w:cs="Times New Roman"/>
          <w:sz w:val="20"/>
          <w:szCs w:val="20"/>
        </w:rPr>
        <w:t>Ileri, O., Cay, S., Uyanik, A. and Erduran, N. (2014). Removal o</w:t>
      </w:r>
      <w:r w:rsidR="0051174F" w:rsidRPr="0051174F">
        <w:rPr>
          <w:rFonts w:ascii="Times New Roman" w:eastAsia="Times New Roman" w:hAnsi="Times New Roman" w:cs="Times New Roman"/>
          <w:sz w:val="20"/>
          <w:szCs w:val="20"/>
        </w:rPr>
        <w:t>f common heavy metals from aqueous solutions by waste</w:t>
      </w:r>
      <w:r w:rsidRPr="0051174F">
        <w:rPr>
          <w:rFonts w:ascii="Times New Roman" w:eastAsia="Times New Roman" w:hAnsi="Times New Roman" w:cs="Times New Roman"/>
          <w:sz w:val="20"/>
          <w:szCs w:val="20"/>
        </w:rPr>
        <w:t xml:space="preserve"> </w:t>
      </w:r>
      <w:r w:rsidRPr="0051174F">
        <w:rPr>
          <w:rFonts w:ascii="Times New Roman" w:eastAsia="Times New Roman" w:hAnsi="Times New Roman" w:cs="Times New Roman"/>
          <w:i/>
          <w:sz w:val="20"/>
          <w:szCs w:val="20"/>
        </w:rPr>
        <w:t>Salvadora persica L</w:t>
      </w:r>
      <w:r w:rsidRPr="0051174F">
        <w:rPr>
          <w:rFonts w:ascii="Times New Roman" w:eastAsia="Times New Roman" w:hAnsi="Times New Roman" w:cs="Times New Roman"/>
          <w:sz w:val="20"/>
          <w:szCs w:val="20"/>
        </w:rPr>
        <w:t xml:space="preserve">. Branches (Miswak). </w:t>
      </w:r>
      <w:r w:rsidRPr="0051174F">
        <w:rPr>
          <w:rFonts w:ascii="Times New Roman" w:eastAsia="Times New Roman" w:hAnsi="Times New Roman" w:cs="Times New Roman"/>
          <w:i/>
          <w:sz w:val="20"/>
          <w:szCs w:val="20"/>
        </w:rPr>
        <w:t>International Journal of Environmental Research</w:t>
      </w:r>
      <w:r w:rsidRPr="0051174F">
        <w:rPr>
          <w:rFonts w:ascii="Times New Roman" w:eastAsia="Times New Roman" w:hAnsi="Times New Roman" w:cs="Times New Roman"/>
          <w:sz w:val="20"/>
          <w:szCs w:val="20"/>
        </w:rPr>
        <w:t>, 8(4): 987–996.</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 xml:space="preserve">Sannasi P., Kader J., Othman, O. and Salmijah, S. (2009). Physical growth and characterization of bacterial cells exposed to Cd(II), Cr(VI), Cu(II), Ni(II) and Pb(II). </w:t>
      </w:r>
      <w:r w:rsidRPr="001E3793">
        <w:rPr>
          <w:rFonts w:ascii="Times New Roman" w:eastAsia="Times New Roman" w:hAnsi="Times New Roman" w:cs="Times New Roman"/>
          <w:i/>
          <w:sz w:val="20"/>
          <w:szCs w:val="20"/>
        </w:rPr>
        <w:t>Journal of Environment Research and Development</w:t>
      </w:r>
      <w:r w:rsidRPr="001E3793">
        <w:rPr>
          <w:rFonts w:ascii="Times New Roman" w:eastAsia="Times New Roman" w:hAnsi="Times New Roman" w:cs="Times New Roman"/>
          <w:sz w:val="20"/>
          <w:szCs w:val="20"/>
        </w:rPr>
        <w:t>, 4(1): 8–18.</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 xml:space="preserve">Hasan, H. A., Abdullah, S. R. S., Kofli, N. T. and Kamarudin, S. K. (2010). Biosorption of manganese in drinking water by isolated bacteria. </w:t>
      </w:r>
      <w:r w:rsidRPr="001E3793">
        <w:rPr>
          <w:rFonts w:ascii="Times New Roman" w:eastAsia="Times New Roman" w:hAnsi="Times New Roman" w:cs="Times New Roman"/>
          <w:i/>
          <w:sz w:val="20"/>
          <w:szCs w:val="20"/>
        </w:rPr>
        <w:t>Journal of Applied Science</w:t>
      </w:r>
      <w:r w:rsidRPr="001E3793">
        <w:rPr>
          <w:rFonts w:ascii="Times New Roman" w:eastAsia="Times New Roman" w:hAnsi="Times New Roman" w:cs="Times New Roman"/>
          <w:sz w:val="20"/>
          <w:szCs w:val="20"/>
        </w:rPr>
        <w:t>, 10(21): 2653–2657.</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Hasan, H. A., Abdullah, S. R. S., Kofli, N. T. and Kamarudin, S. K. (2012). Isotherm equilibriums of Mn</w:t>
      </w:r>
      <w:r w:rsidRPr="001E3793">
        <w:rPr>
          <w:rFonts w:ascii="Times New Roman" w:eastAsia="Times New Roman" w:hAnsi="Times New Roman" w:cs="Times New Roman"/>
          <w:sz w:val="20"/>
          <w:szCs w:val="20"/>
          <w:vertAlign w:val="superscript"/>
        </w:rPr>
        <w:t>2+</w:t>
      </w:r>
      <w:r w:rsidRPr="001E3793">
        <w:rPr>
          <w:rFonts w:ascii="Times New Roman" w:eastAsia="Times New Roman" w:hAnsi="Times New Roman" w:cs="Times New Roman"/>
          <w:sz w:val="20"/>
          <w:szCs w:val="20"/>
        </w:rPr>
        <w:t xml:space="preserve"> biosorption in drinking water by locally isolated </w:t>
      </w:r>
      <w:r w:rsidRPr="001E3793">
        <w:rPr>
          <w:rFonts w:ascii="Times New Roman" w:eastAsia="Times New Roman" w:hAnsi="Times New Roman" w:cs="Times New Roman"/>
          <w:i/>
          <w:sz w:val="20"/>
          <w:szCs w:val="20"/>
        </w:rPr>
        <w:t>Bacillus</w:t>
      </w:r>
      <w:r w:rsidRPr="001E3793">
        <w:rPr>
          <w:rFonts w:ascii="Times New Roman" w:eastAsia="Times New Roman" w:hAnsi="Times New Roman" w:cs="Times New Roman"/>
          <w:sz w:val="20"/>
          <w:szCs w:val="20"/>
        </w:rPr>
        <w:t xml:space="preserve"> species and sewage activated sludge. </w:t>
      </w:r>
      <w:r w:rsidRPr="001E3793">
        <w:rPr>
          <w:rFonts w:ascii="Times New Roman" w:eastAsia="Times New Roman" w:hAnsi="Times New Roman" w:cs="Times New Roman"/>
          <w:i/>
          <w:sz w:val="20"/>
          <w:szCs w:val="20"/>
        </w:rPr>
        <w:t>Journal of Environmental</w:t>
      </w:r>
      <w:r w:rsidRPr="001E3793">
        <w:rPr>
          <w:rFonts w:ascii="Times New Roman" w:eastAsia="Times New Roman" w:hAnsi="Times New Roman" w:cs="Times New Roman"/>
          <w:sz w:val="20"/>
          <w:szCs w:val="20"/>
        </w:rPr>
        <w:t xml:space="preserve"> </w:t>
      </w:r>
      <w:r w:rsidRPr="001E3793">
        <w:rPr>
          <w:rFonts w:ascii="Times New Roman" w:eastAsia="Times New Roman" w:hAnsi="Times New Roman" w:cs="Times New Roman"/>
          <w:i/>
          <w:sz w:val="20"/>
          <w:szCs w:val="20"/>
        </w:rPr>
        <w:t>Management,</w:t>
      </w:r>
      <w:r w:rsidRPr="001E3793">
        <w:rPr>
          <w:rFonts w:ascii="Times New Roman" w:eastAsia="Times New Roman" w:hAnsi="Times New Roman" w:cs="Times New Roman"/>
          <w:sz w:val="20"/>
          <w:szCs w:val="20"/>
        </w:rPr>
        <w:t>111: 34–43.</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 xml:space="preserve">Hasan, H. A., Abdullah, S. R. S., Kofli, N. T. and Jay, Y. S. (2016). Interaction of environmental factors on simultaneous biosorption of lead and manganese ions by locally isolated </w:t>
      </w:r>
      <w:r w:rsidRPr="001E3793">
        <w:rPr>
          <w:rFonts w:ascii="Times New Roman" w:eastAsia="Times New Roman" w:hAnsi="Times New Roman" w:cs="Times New Roman"/>
          <w:i/>
          <w:sz w:val="20"/>
          <w:szCs w:val="20"/>
        </w:rPr>
        <w:t>Bacillus cereus</w:t>
      </w:r>
      <w:r w:rsidRPr="001E3793">
        <w:rPr>
          <w:rFonts w:ascii="Times New Roman" w:eastAsia="Times New Roman" w:hAnsi="Times New Roman" w:cs="Times New Roman"/>
          <w:sz w:val="20"/>
          <w:szCs w:val="20"/>
        </w:rPr>
        <w:t xml:space="preserve">. </w:t>
      </w:r>
      <w:r w:rsidRPr="001E3793">
        <w:rPr>
          <w:rFonts w:ascii="Times New Roman" w:eastAsia="Times New Roman" w:hAnsi="Times New Roman" w:cs="Times New Roman"/>
          <w:i/>
          <w:sz w:val="20"/>
          <w:szCs w:val="20"/>
        </w:rPr>
        <w:t>Journal of Industrial and Engineering Chemistry</w:t>
      </w:r>
      <w:r w:rsidRPr="001E3793">
        <w:rPr>
          <w:rFonts w:ascii="Times New Roman" w:eastAsia="Times New Roman" w:hAnsi="Times New Roman" w:cs="Times New Roman"/>
          <w:sz w:val="20"/>
          <w:szCs w:val="20"/>
        </w:rPr>
        <w:t>, 37: 295–305.</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 xml:space="preserve">Zainudin, F. M., Hasan, H. A. and Abdullah, S. R. S. (2016). Effect of initial concentrations on biosorption of manganese by locally isolated </w:t>
      </w:r>
      <w:r w:rsidRPr="001E3793">
        <w:rPr>
          <w:rFonts w:ascii="Times New Roman" w:eastAsia="Times New Roman" w:hAnsi="Times New Roman" w:cs="Times New Roman"/>
          <w:i/>
          <w:sz w:val="20"/>
          <w:szCs w:val="20"/>
        </w:rPr>
        <w:t>Bacillus cereus</w:t>
      </w:r>
      <w:r w:rsidRPr="001E3793">
        <w:rPr>
          <w:rFonts w:ascii="Times New Roman" w:eastAsia="Times New Roman" w:hAnsi="Times New Roman" w:cs="Times New Roman"/>
          <w:sz w:val="20"/>
          <w:szCs w:val="20"/>
        </w:rPr>
        <w:t xml:space="preserve">. </w:t>
      </w:r>
      <w:r w:rsidRPr="001E3793">
        <w:rPr>
          <w:rFonts w:ascii="Times New Roman" w:eastAsia="Times New Roman" w:hAnsi="Times New Roman" w:cs="Times New Roman"/>
          <w:i/>
          <w:sz w:val="20"/>
          <w:szCs w:val="20"/>
        </w:rPr>
        <w:t>Jurnal Kejuruteraan</w:t>
      </w:r>
      <w:r w:rsidRPr="001E3793">
        <w:rPr>
          <w:rFonts w:ascii="Times New Roman" w:eastAsia="Times New Roman" w:hAnsi="Times New Roman" w:cs="Times New Roman"/>
          <w:sz w:val="20"/>
          <w:szCs w:val="20"/>
        </w:rPr>
        <w:t>, 28: 73–78.</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 xml:space="preserve">Kadukova, J. and Vircikova, E. (2005). Comparison of differences between copper bioaccumulation and biosorption. </w:t>
      </w:r>
      <w:r w:rsidRPr="001E3793">
        <w:rPr>
          <w:rFonts w:ascii="Times New Roman" w:eastAsia="Times New Roman" w:hAnsi="Times New Roman" w:cs="Times New Roman"/>
          <w:i/>
          <w:sz w:val="20"/>
          <w:szCs w:val="20"/>
        </w:rPr>
        <w:t>Environment International</w:t>
      </w:r>
      <w:r w:rsidRPr="001E3793">
        <w:rPr>
          <w:rFonts w:ascii="Times New Roman" w:eastAsia="Times New Roman" w:hAnsi="Times New Roman" w:cs="Times New Roman"/>
          <w:sz w:val="20"/>
          <w:szCs w:val="20"/>
        </w:rPr>
        <w:t>, 31(2): 227–232.</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Nye, C. K. (2014). Phytoremediation of micropollutant through sub-surface constructed wetlands. Thesis of Bachelor Degree, Universiti Kebangsaan Malaysia.</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lastRenderedPageBreak/>
        <w:t xml:space="preserve">Samarth, D. P., Chandekar, C. J. and Bhadekar, R. K. (2012). Biosorption of heavy metals from aqueous solution using </w:t>
      </w:r>
      <w:r w:rsidRPr="001E3793">
        <w:rPr>
          <w:rFonts w:ascii="Times New Roman" w:eastAsia="Times New Roman" w:hAnsi="Times New Roman" w:cs="Times New Roman"/>
          <w:i/>
          <w:sz w:val="20"/>
          <w:szCs w:val="20"/>
        </w:rPr>
        <w:t>Bacillus licheniformis</w:t>
      </w:r>
      <w:r w:rsidRPr="001E3793">
        <w:rPr>
          <w:rFonts w:ascii="Times New Roman" w:eastAsia="Times New Roman" w:hAnsi="Times New Roman" w:cs="Times New Roman"/>
          <w:sz w:val="20"/>
          <w:szCs w:val="20"/>
        </w:rPr>
        <w:t xml:space="preserve">. </w:t>
      </w:r>
      <w:r w:rsidRPr="001E3793">
        <w:rPr>
          <w:rFonts w:ascii="Times New Roman" w:eastAsia="Times New Roman" w:hAnsi="Times New Roman" w:cs="Times New Roman"/>
          <w:i/>
          <w:sz w:val="20"/>
          <w:szCs w:val="20"/>
        </w:rPr>
        <w:t>International Journal of Pure &amp; Applied Sciences &amp; Technology</w:t>
      </w:r>
      <w:r w:rsidRPr="001E3793">
        <w:rPr>
          <w:rFonts w:ascii="Times New Roman" w:eastAsia="Times New Roman" w:hAnsi="Times New Roman" w:cs="Times New Roman"/>
          <w:sz w:val="20"/>
          <w:szCs w:val="20"/>
        </w:rPr>
        <w:t>, 10(2): 12–19.</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 xml:space="preserve">Fadel, M., Hassanein, N. M., Elshafei, M. M., Mostafa, A. H., Ahmed, M. A. and Khater, H. M. (2015). Biosorption of Manganese from Groundwater by Biomass of </w:t>
      </w:r>
      <w:r w:rsidRPr="001E3793">
        <w:rPr>
          <w:rFonts w:ascii="Times New Roman" w:eastAsia="Times New Roman" w:hAnsi="Times New Roman" w:cs="Times New Roman"/>
          <w:i/>
          <w:sz w:val="20"/>
          <w:szCs w:val="20"/>
        </w:rPr>
        <w:t>Saccharomyces cerevisiae</w:t>
      </w:r>
      <w:r w:rsidRPr="001E3793">
        <w:rPr>
          <w:rFonts w:ascii="Times New Roman" w:eastAsia="Times New Roman" w:hAnsi="Times New Roman" w:cs="Times New Roman"/>
          <w:sz w:val="20"/>
          <w:szCs w:val="20"/>
        </w:rPr>
        <w:t xml:space="preserve">. </w:t>
      </w:r>
      <w:r w:rsidRPr="001E3793">
        <w:rPr>
          <w:rFonts w:ascii="Times New Roman" w:eastAsia="Times New Roman" w:hAnsi="Times New Roman" w:cs="Times New Roman"/>
          <w:i/>
          <w:sz w:val="20"/>
          <w:szCs w:val="20"/>
        </w:rPr>
        <w:t>HBRC Journal</w:t>
      </w:r>
      <w:r w:rsidRPr="001E3793">
        <w:rPr>
          <w:rFonts w:ascii="Times New Roman" w:eastAsia="Times New Roman" w:hAnsi="Times New Roman" w:cs="Times New Roman"/>
          <w:sz w:val="20"/>
          <w:szCs w:val="20"/>
        </w:rPr>
        <w:t>, 13(1): 106–113.</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 xml:space="preserve">Sorokina, E. V., Yudina, T. P., Bubnov, I. A. and Danilov, V. S. (2013). Assesment of iron toxicity using a luminescent bacterial test with an </w:t>
      </w:r>
      <w:r>
        <w:rPr>
          <w:rFonts w:ascii="Times New Roman" w:eastAsia="Times New Roman" w:hAnsi="Times New Roman" w:cs="Times New Roman"/>
          <w:i/>
          <w:sz w:val="20"/>
          <w:szCs w:val="20"/>
        </w:rPr>
        <w:t>E</w:t>
      </w:r>
      <w:r w:rsidRPr="001E3793">
        <w:rPr>
          <w:rFonts w:ascii="Times New Roman" w:eastAsia="Times New Roman" w:hAnsi="Times New Roman" w:cs="Times New Roman"/>
          <w:i/>
          <w:sz w:val="20"/>
          <w:szCs w:val="20"/>
        </w:rPr>
        <w:t>scherichia coli</w:t>
      </w:r>
      <w:r w:rsidRPr="001E3793">
        <w:rPr>
          <w:rFonts w:ascii="Times New Roman" w:eastAsia="Times New Roman" w:hAnsi="Times New Roman" w:cs="Times New Roman"/>
          <w:sz w:val="20"/>
          <w:szCs w:val="20"/>
        </w:rPr>
        <w:t xml:space="preserve"> recombinant strain. </w:t>
      </w:r>
      <w:r w:rsidRPr="001E3793">
        <w:rPr>
          <w:rFonts w:ascii="Times New Roman" w:eastAsia="Times New Roman" w:hAnsi="Times New Roman" w:cs="Times New Roman"/>
          <w:i/>
          <w:sz w:val="20"/>
          <w:szCs w:val="20"/>
        </w:rPr>
        <w:t>Microbiology</w:t>
      </w:r>
      <w:r w:rsidRPr="001E3793">
        <w:rPr>
          <w:rFonts w:ascii="Times New Roman" w:eastAsia="Times New Roman" w:hAnsi="Times New Roman" w:cs="Times New Roman"/>
          <w:sz w:val="20"/>
          <w:szCs w:val="20"/>
        </w:rPr>
        <w:t>, 82(4): 439–444.</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 xml:space="preserve">Church, M. J., Hutchins, D. A. and Ducklow, H. W. (2000). Limitation of bacterial growth by dissolved organic matter and iron in the Southern Ocean. </w:t>
      </w:r>
      <w:r w:rsidRPr="001E3793">
        <w:rPr>
          <w:rFonts w:ascii="Times New Roman" w:eastAsia="Times New Roman" w:hAnsi="Times New Roman" w:cs="Times New Roman"/>
          <w:i/>
          <w:sz w:val="20"/>
          <w:szCs w:val="20"/>
        </w:rPr>
        <w:t>Applied and Environmental Microbiology</w:t>
      </w:r>
      <w:r w:rsidRPr="001E3793">
        <w:rPr>
          <w:rFonts w:ascii="Times New Roman" w:eastAsia="Times New Roman" w:hAnsi="Times New Roman" w:cs="Times New Roman"/>
          <w:sz w:val="20"/>
          <w:szCs w:val="20"/>
        </w:rPr>
        <w:t>, 66(2): 455–466.</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Gadd, G. M (1994). The Genus Aspergillus. Springer Science, Business Media, New York: 361–374.</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 xml:space="preserve">Iqbal, A., Zafar, S. and Ahmad, F. (2005). Heavy metal biosorption potential of </w:t>
      </w:r>
      <w:r w:rsidRPr="001E3793">
        <w:rPr>
          <w:rFonts w:ascii="Times New Roman" w:eastAsia="Times New Roman" w:hAnsi="Times New Roman" w:cs="Times New Roman"/>
          <w:i/>
          <w:sz w:val="20"/>
          <w:szCs w:val="20"/>
        </w:rPr>
        <w:t>Aspergillus</w:t>
      </w:r>
      <w:r w:rsidRPr="001E3793">
        <w:rPr>
          <w:rFonts w:ascii="Times New Roman" w:eastAsia="Times New Roman" w:hAnsi="Times New Roman" w:cs="Times New Roman"/>
          <w:sz w:val="20"/>
          <w:szCs w:val="20"/>
        </w:rPr>
        <w:t xml:space="preserve"> and </w:t>
      </w:r>
      <w:r w:rsidRPr="001E3793">
        <w:rPr>
          <w:rFonts w:ascii="Times New Roman" w:eastAsia="Times New Roman" w:hAnsi="Times New Roman" w:cs="Times New Roman"/>
          <w:i/>
          <w:sz w:val="20"/>
          <w:szCs w:val="20"/>
        </w:rPr>
        <w:t>Rhizopus</w:t>
      </w:r>
      <w:r w:rsidRPr="001E3793">
        <w:rPr>
          <w:rFonts w:ascii="Times New Roman" w:eastAsia="Times New Roman" w:hAnsi="Times New Roman" w:cs="Times New Roman"/>
          <w:sz w:val="20"/>
          <w:szCs w:val="20"/>
        </w:rPr>
        <w:t xml:space="preserve"> sp. isolated from wastewater treated soil. </w:t>
      </w:r>
      <w:r w:rsidRPr="001E3793">
        <w:rPr>
          <w:rFonts w:ascii="Times New Roman" w:eastAsia="Times New Roman" w:hAnsi="Times New Roman" w:cs="Times New Roman"/>
          <w:i/>
          <w:sz w:val="20"/>
          <w:szCs w:val="20"/>
        </w:rPr>
        <w:t>Journal of Applied Science and Environmental Management</w:t>
      </w:r>
      <w:r w:rsidRPr="001E3793">
        <w:rPr>
          <w:rFonts w:ascii="Times New Roman" w:eastAsia="Times New Roman" w:hAnsi="Times New Roman" w:cs="Times New Roman"/>
          <w:sz w:val="20"/>
          <w:szCs w:val="20"/>
        </w:rPr>
        <w:t>, 9(1): 123–126.</w:t>
      </w:r>
    </w:p>
    <w:p w:rsid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 xml:space="preserve">Ghane, M., Tabandeh, F. and Bandehpour, M. (2013). Isolation and characterization of a heavy metal resistant </w:t>
      </w:r>
      <w:r w:rsidRPr="001E3793">
        <w:rPr>
          <w:rFonts w:ascii="Times New Roman" w:eastAsia="Times New Roman" w:hAnsi="Times New Roman" w:cs="Times New Roman"/>
          <w:i/>
          <w:sz w:val="20"/>
          <w:szCs w:val="20"/>
        </w:rPr>
        <w:t>Comamonas</w:t>
      </w:r>
      <w:r w:rsidRPr="001E3793">
        <w:rPr>
          <w:rFonts w:ascii="Times New Roman" w:eastAsia="Times New Roman" w:hAnsi="Times New Roman" w:cs="Times New Roman"/>
          <w:sz w:val="20"/>
          <w:szCs w:val="20"/>
        </w:rPr>
        <w:t xml:space="preserve"> sp. from industrial effluents. </w:t>
      </w:r>
      <w:r w:rsidRPr="001E3793">
        <w:rPr>
          <w:rFonts w:ascii="Times New Roman" w:eastAsia="Times New Roman" w:hAnsi="Times New Roman" w:cs="Times New Roman"/>
          <w:i/>
          <w:sz w:val="20"/>
          <w:szCs w:val="20"/>
        </w:rPr>
        <w:t>Iranian Journal of Science and Technology</w:t>
      </w:r>
      <w:r w:rsidRPr="001E3793">
        <w:rPr>
          <w:rFonts w:ascii="Times New Roman" w:eastAsia="Times New Roman" w:hAnsi="Times New Roman" w:cs="Times New Roman"/>
          <w:sz w:val="20"/>
          <w:szCs w:val="20"/>
        </w:rPr>
        <w:t>, 37(2): 173–179.</w:t>
      </w:r>
    </w:p>
    <w:p w:rsidR="001E3793" w:rsidRPr="001E3793" w:rsidRDefault="001E3793" w:rsidP="001E3793">
      <w:pPr>
        <w:numPr>
          <w:ilvl w:val="0"/>
          <w:numId w:val="1"/>
        </w:numPr>
        <w:pBdr>
          <w:top w:val="nil"/>
          <w:left w:val="nil"/>
          <w:bottom w:val="nil"/>
          <w:right w:val="nil"/>
          <w:between w:val="nil"/>
        </w:pBdr>
        <w:ind w:left="709" w:hanging="709"/>
        <w:rPr>
          <w:rFonts w:ascii="Times New Roman" w:eastAsia="Times New Roman" w:hAnsi="Times New Roman" w:cs="Times New Roman"/>
          <w:sz w:val="20"/>
          <w:szCs w:val="20"/>
        </w:rPr>
      </w:pPr>
      <w:r w:rsidRPr="001E3793">
        <w:rPr>
          <w:rFonts w:ascii="Times New Roman" w:eastAsia="Times New Roman" w:hAnsi="Times New Roman" w:cs="Times New Roman"/>
          <w:sz w:val="20"/>
          <w:szCs w:val="20"/>
        </w:rPr>
        <w:t xml:space="preserve">Malar, S., Vikram, S. S., Favas, P. J. C. and Perumal, V. (2014). Lead heavy metal toxicity induced changes on growth and antioxidative enzymes level in water hyacinths </w:t>
      </w:r>
      <w:r>
        <w:rPr>
          <w:rFonts w:ascii="Times New Roman" w:eastAsia="Times New Roman" w:hAnsi="Times New Roman" w:cs="Times New Roman"/>
          <w:sz w:val="20"/>
          <w:szCs w:val="20"/>
        </w:rPr>
        <w:t>(</w:t>
      </w:r>
      <w:r w:rsidRPr="001E3793">
        <w:rPr>
          <w:rFonts w:ascii="Times New Roman" w:eastAsia="Times New Roman" w:hAnsi="Times New Roman" w:cs="Times New Roman"/>
          <w:i/>
          <w:sz w:val="20"/>
          <w:szCs w:val="20"/>
        </w:rPr>
        <w:t>Eichhornia crassipes</w:t>
      </w:r>
      <w:r w:rsidRPr="001E3793">
        <w:rPr>
          <w:rFonts w:ascii="Times New Roman" w:eastAsia="Times New Roman" w:hAnsi="Times New Roman" w:cs="Times New Roman"/>
          <w:sz w:val="20"/>
          <w:szCs w:val="20"/>
        </w:rPr>
        <w:t xml:space="preserve"> (Mart.)</w:t>
      </w:r>
      <w:r>
        <w:rPr>
          <w:rFonts w:ascii="Times New Roman" w:eastAsia="Times New Roman" w:hAnsi="Times New Roman" w:cs="Times New Roman"/>
          <w:sz w:val="20"/>
          <w:szCs w:val="20"/>
        </w:rPr>
        <w:t>)</w:t>
      </w:r>
      <w:r w:rsidRPr="001E379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1E3793">
        <w:rPr>
          <w:rFonts w:ascii="Times New Roman" w:eastAsia="Times New Roman" w:hAnsi="Times New Roman" w:cs="Times New Roman"/>
          <w:i/>
          <w:sz w:val="20"/>
          <w:szCs w:val="20"/>
        </w:rPr>
        <w:t>Botanical Studies,</w:t>
      </w:r>
      <w:r w:rsidRPr="001E3793">
        <w:rPr>
          <w:rFonts w:ascii="Times New Roman" w:eastAsia="Times New Roman" w:hAnsi="Times New Roman" w:cs="Times New Roman"/>
          <w:sz w:val="20"/>
          <w:szCs w:val="20"/>
        </w:rPr>
        <w:t xml:space="preserve"> 55(54)</w:t>
      </w:r>
      <w:r>
        <w:rPr>
          <w:rFonts w:ascii="Times New Roman" w:eastAsia="Times New Roman" w:hAnsi="Times New Roman" w:cs="Times New Roman"/>
          <w:sz w:val="20"/>
          <w:szCs w:val="20"/>
        </w:rPr>
        <w:t xml:space="preserve">: </w:t>
      </w:r>
      <w:r w:rsidRPr="001E3793">
        <w:rPr>
          <w:rFonts w:ascii="Times New Roman" w:eastAsia="Times New Roman" w:hAnsi="Times New Roman" w:cs="Times New Roman"/>
          <w:sz w:val="20"/>
          <w:szCs w:val="20"/>
        </w:rPr>
        <w:t>1–11.</w:t>
      </w:r>
    </w:p>
    <w:sectPr w:rsidR="001E3793" w:rsidRPr="001E3793" w:rsidSect="001E3793">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1A8" w:rsidRDefault="001E3793">
      <w:r>
        <w:separator/>
      </w:r>
    </w:p>
  </w:endnote>
  <w:endnote w:type="continuationSeparator" w:id="0">
    <w:p w:rsidR="009001A8" w:rsidRDefault="001E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Arial"/>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1A8" w:rsidRDefault="001E3793">
      <w:r>
        <w:separator/>
      </w:r>
    </w:p>
  </w:footnote>
  <w:footnote w:type="continuationSeparator" w:id="0">
    <w:p w:rsidR="009001A8" w:rsidRDefault="001E3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37A22"/>
    <w:multiLevelType w:val="multilevel"/>
    <w:tmpl w:val="9BA46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A5627"/>
    <w:rsid w:val="00156D44"/>
    <w:rsid w:val="001E3793"/>
    <w:rsid w:val="0032575F"/>
    <w:rsid w:val="0032692A"/>
    <w:rsid w:val="0051174F"/>
    <w:rsid w:val="009001A8"/>
    <w:rsid w:val="00BB089F"/>
    <w:rsid w:val="00CA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2692A"/>
    <w:pPr>
      <w:tabs>
        <w:tab w:val="center" w:pos="4680"/>
        <w:tab w:val="right" w:pos="9360"/>
      </w:tabs>
    </w:pPr>
  </w:style>
  <w:style w:type="character" w:customStyle="1" w:styleId="HeaderChar">
    <w:name w:val="Header Char"/>
    <w:basedOn w:val="DefaultParagraphFont"/>
    <w:link w:val="Header"/>
    <w:uiPriority w:val="99"/>
    <w:rsid w:val="0032692A"/>
  </w:style>
  <w:style w:type="paragraph" w:styleId="BalloonText">
    <w:name w:val="Balloon Text"/>
    <w:basedOn w:val="Normal"/>
    <w:link w:val="BalloonTextChar"/>
    <w:uiPriority w:val="99"/>
    <w:semiHidden/>
    <w:unhideWhenUsed/>
    <w:rsid w:val="0032575F"/>
    <w:rPr>
      <w:rFonts w:ascii="Tahoma" w:hAnsi="Tahoma" w:cs="Tahoma"/>
      <w:sz w:val="16"/>
      <w:szCs w:val="16"/>
    </w:rPr>
  </w:style>
  <w:style w:type="character" w:customStyle="1" w:styleId="BalloonTextChar">
    <w:name w:val="Balloon Text Char"/>
    <w:basedOn w:val="DefaultParagraphFont"/>
    <w:link w:val="BalloonText"/>
    <w:uiPriority w:val="99"/>
    <w:semiHidden/>
    <w:rsid w:val="00325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2692A"/>
    <w:pPr>
      <w:tabs>
        <w:tab w:val="center" w:pos="4680"/>
        <w:tab w:val="right" w:pos="9360"/>
      </w:tabs>
    </w:pPr>
  </w:style>
  <w:style w:type="character" w:customStyle="1" w:styleId="HeaderChar">
    <w:name w:val="Header Char"/>
    <w:basedOn w:val="DefaultParagraphFont"/>
    <w:link w:val="Header"/>
    <w:uiPriority w:val="99"/>
    <w:rsid w:val="0032692A"/>
  </w:style>
  <w:style w:type="paragraph" w:styleId="BalloonText">
    <w:name w:val="Balloon Text"/>
    <w:basedOn w:val="Normal"/>
    <w:link w:val="BalloonTextChar"/>
    <w:uiPriority w:val="99"/>
    <w:semiHidden/>
    <w:unhideWhenUsed/>
    <w:rsid w:val="0032575F"/>
    <w:rPr>
      <w:rFonts w:ascii="Tahoma" w:hAnsi="Tahoma" w:cs="Tahoma"/>
      <w:sz w:val="16"/>
      <w:szCs w:val="16"/>
    </w:rPr>
  </w:style>
  <w:style w:type="character" w:customStyle="1" w:styleId="BalloonTextChar">
    <w:name w:val="Balloon Text Char"/>
    <w:basedOn w:val="DefaultParagraphFont"/>
    <w:link w:val="BalloonText"/>
    <w:uiPriority w:val="99"/>
    <w:semiHidden/>
    <w:rsid w:val="00325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assimi@ukm.edu.my" TargetMode="External"/><Relationship Id="rId13" Type="http://schemas.openxmlformats.org/officeDocument/2006/relationships/image" Target="media/image5.jp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2845</Words>
  <Characters>15479</Characters>
  <Application>Microsoft Office Word</Application>
  <DocSecurity>0</DocSecurity>
  <Lines>297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Harun Hamzah</cp:lastModifiedBy>
  <cp:revision>3</cp:revision>
  <dcterms:created xsi:type="dcterms:W3CDTF">2019-02-04T01:10:00Z</dcterms:created>
  <dcterms:modified xsi:type="dcterms:W3CDTF">2019-02-12T04:31:00Z</dcterms:modified>
</cp:coreProperties>
</file>