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D9" w:rsidRDefault="006044D9" w:rsidP="006044D9">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71 - 79</w:t>
      </w:r>
    </w:p>
    <w:p w:rsidR="006044D9" w:rsidRDefault="006044D9" w:rsidP="006044D9">
      <w:pPr>
        <w:spacing w:after="0" w:line="240" w:lineRule="auto"/>
        <w:rPr>
          <w:rFonts w:ascii="Times New Roman" w:hAnsi="Times New Roman"/>
          <w:sz w:val="24"/>
          <w:szCs w:val="24"/>
        </w:rPr>
      </w:pPr>
    </w:p>
    <w:p w:rsidR="006044D9" w:rsidRDefault="006044D9" w:rsidP="006044D9">
      <w:pPr>
        <w:spacing w:after="0" w:line="240" w:lineRule="auto"/>
        <w:rPr>
          <w:rFonts w:ascii="Times New Roman" w:hAnsi="Times New Roman"/>
          <w:sz w:val="24"/>
          <w:szCs w:val="24"/>
        </w:rPr>
      </w:pPr>
    </w:p>
    <w:p w:rsidR="006044D9" w:rsidRPr="006044D9" w:rsidRDefault="006044D9" w:rsidP="006044D9">
      <w:pPr>
        <w:spacing w:after="0" w:line="240" w:lineRule="auto"/>
        <w:rPr>
          <w:rFonts w:ascii="Times New Roman" w:hAnsi="Times New Roman"/>
          <w:sz w:val="24"/>
          <w:szCs w:val="24"/>
        </w:rPr>
      </w:pPr>
    </w:p>
    <w:p w:rsidR="006044D9" w:rsidRDefault="006044D9" w:rsidP="006044D9">
      <w:pPr>
        <w:spacing w:after="0" w:line="240" w:lineRule="auto"/>
        <w:jc w:val="center"/>
        <w:rPr>
          <w:rFonts w:ascii="Times New Roman" w:hAnsi="Times New Roman"/>
          <w:sz w:val="28"/>
          <w:szCs w:val="28"/>
        </w:rPr>
      </w:pPr>
      <w:r>
        <w:rPr>
          <w:rFonts w:ascii="Times New Roman" w:hAnsi="Times New Roman"/>
          <w:sz w:val="28"/>
          <w:szCs w:val="28"/>
        </w:rPr>
        <w:t>PdAu BIMETALLIC CATALYST FOR ELECTROOXIDATION OF GLYCEROL USING CYCLIC VOLTAMMETRY ANALYSIS</w:t>
      </w:r>
    </w:p>
    <w:p w:rsidR="006044D9" w:rsidRDefault="006044D9" w:rsidP="006044D9">
      <w:pPr>
        <w:spacing w:after="0" w:line="240" w:lineRule="auto"/>
        <w:jc w:val="center"/>
        <w:rPr>
          <w:rFonts w:ascii="Times New Roman" w:hAnsi="Times New Roman"/>
          <w:sz w:val="24"/>
          <w:szCs w:val="24"/>
        </w:rPr>
      </w:pPr>
    </w:p>
    <w:p w:rsidR="006044D9" w:rsidRPr="00540E9B" w:rsidRDefault="006044D9" w:rsidP="006044D9">
      <w:pPr>
        <w:spacing w:after="0" w:line="240" w:lineRule="auto"/>
        <w:jc w:val="center"/>
        <w:rPr>
          <w:rFonts w:ascii="Times New Roman" w:hAnsi="Times New Roman"/>
          <w:sz w:val="24"/>
          <w:szCs w:val="24"/>
          <w:lang w:val="ms-MY"/>
        </w:rPr>
      </w:pPr>
      <w:r>
        <w:rPr>
          <w:rFonts w:ascii="Times New Roman" w:hAnsi="Times New Roman"/>
          <w:sz w:val="24"/>
          <w:szCs w:val="24"/>
        </w:rPr>
        <w:t xml:space="preserve"> (</w:t>
      </w:r>
      <w:r w:rsidRPr="00BA1E50">
        <w:rPr>
          <w:rFonts w:ascii="Times New Roman" w:hAnsi="Times New Roman"/>
          <w:sz w:val="24"/>
          <w:szCs w:val="24"/>
          <w:lang w:val="ms-MY"/>
        </w:rPr>
        <w:t>PdAu Dwilogam Mangkin untuk Elektro</w:t>
      </w:r>
      <w:r>
        <w:rPr>
          <w:rFonts w:ascii="Times New Roman" w:hAnsi="Times New Roman"/>
          <w:sz w:val="24"/>
          <w:szCs w:val="24"/>
          <w:lang w:val="ms-MY"/>
        </w:rPr>
        <w:t>pengoksidaan</w:t>
      </w:r>
      <w:r w:rsidRPr="00BA1E50">
        <w:rPr>
          <w:rFonts w:ascii="Times New Roman" w:hAnsi="Times New Roman"/>
          <w:sz w:val="24"/>
          <w:szCs w:val="24"/>
          <w:lang w:val="ms-MY"/>
        </w:rPr>
        <w:t xml:space="preserve"> Gliserol </w:t>
      </w:r>
      <w:r>
        <w:rPr>
          <w:rFonts w:ascii="Times New Roman" w:hAnsi="Times New Roman"/>
          <w:sz w:val="24"/>
          <w:szCs w:val="24"/>
          <w:lang w:val="ms-MY"/>
        </w:rPr>
        <w:t>d</w:t>
      </w:r>
      <w:r w:rsidRPr="00BA1E50">
        <w:rPr>
          <w:rFonts w:ascii="Times New Roman" w:hAnsi="Times New Roman"/>
          <w:sz w:val="24"/>
          <w:szCs w:val="24"/>
          <w:lang w:val="ms-MY"/>
        </w:rPr>
        <w:t>engan Menggunakan Analisis Kitaran Voltametri</w:t>
      </w:r>
      <w:r>
        <w:rPr>
          <w:rFonts w:ascii="Times New Roman" w:hAnsi="Times New Roman"/>
          <w:sz w:val="24"/>
          <w:szCs w:val="24"/>
        </w:rPr>
        <w:t>)</w:t>
      </w:r>
    </w:p>
    <w:p w:rsidR="006044D9" w:rsidRPr="00540E9B" w:rsidRDefault="006044D9" w:rsidP="006044D9">
      <w:pPr>
        <w:spacing w:after="0" w:line="240" w:lineRule="auto"/>
        <w:jc w:val="center"/>
        <w:rPr>
          <w:rFonts w:ascii="Times New Roman" w:hAnsi="Times New Roman"/>
          <w:color w:val="548DD4"/>
          <w:sz w:val="20"/>
          <w:szCs w:val="20"/>
        </w:rPr>
      </w:pPr>
    </w:p>
    <w:p w:rsidR="006044D9" w:rsidRPr="00540E9B" w:rsidRDefault="006044D9" w:rsidP="006044D9">
      <w:pPr>
        <w:spacing w:after="0" w:line="240" w:lineRule="auto"/>
        <w:jc w:val="center"/>
        <w:rPr>
          <w:rFonts w:ascii="Times New Roman" w:hAnsi="Times New Roman"/>
          <w:sz w:val="20"/>
          <w:szCs w:val="20"/>
        </w:rPr>
      </w:pPr>
      <w:r w:rsidRPr="00540E9B">
        <w:rPr>
          <w:rFonts w:ascii="Times New Roman" w:hAnsi="Times New Roman"/>
          <w:sz w:val="20"/>
          <w:szCs w:val="20"/>
        </w:rPr>
        <w:t>Norilhamiah Yahya</w:t>
      </w:r>
      <w:r w:rsidRPr="00540E9B">
        <w:rPr>
          <w:rFonts w:ascii="Times New Roman" w:hAnsi="Times New Roman"/>
          <w:sz w:val="20"/>
          <w:szCs w:val="20"/>
          <w:vertAlign w:val="superscript"/>
        </w:rPr>
        <w:t>1</w:t>
      </w:r>
      <w:r w:rsidRPr="00540E9B">
        <w:rPr>
          <w:rFonts w:ascii="Times New Roman" w:hAnsi="Times New Roman"/>
          <w:sz w:val="20"/>
          <w:szCs w:val="20"/>
        </w:rPr>
        <w:t xml:space="preserve"> and Siti Kartom Kamaruddin</w:t>
      </w:r>
      <w:r w:rsidRPr="00540E9B">
        <w:rPr>
          <w:rFonts w:ascii="Times New Roman" w:hAnsi="Times New Roman"/>
          <w:sz w:val="20"/>
          <w:szCs w:val="20"/>
          <w:vertAlign w:val="superscript"/>
        </w:rPr>
        <w:t>2,3</w:t>
      </w:r>
      <w:r w:rsidRPr="00540E9B">
        <w:rPr>
          <w:rFonts w:ascii="Times New Roman" w:hAnsi="Times New Roman"/>
          <w:sz w:val="20"/>
          <w:szCs w:val="20"/>
        </w:rPr>
        <w:t>*</w:t>
      </w:r>
    </w:p>
    <w:p w:rsidR="006044D9" w:rsidRPr="006044D9" w:rsidRDefault="006044D9" w:rsidP="006044D9">
      <w:pPr>
        <w:spacing w:after="0" w:line="240" w:lineRule="auto"/>
        <w:jc w:val="center"/>
        <w:rPr>
          <w:rFonts w:ascii="Times New Roman" w:hAnsi="Times New Roman"/>
          <w:sz w:val="20"/>
          <w:szCs w:val="20"/>
        </w:rPr>
      </w:pPr>
    </w:p>
    <w:p w:rsidR="006044D9" w:rsidRPr="006044D9" w:rsidRDefault="006044D9" w:rsidP="006044D9">
      <w:pPr>
        <w:spacing w:after="0" w:line="240" w:lineRule="auto"/>
        <w:jc w:val="center"/>
        <w:rPr>
          <w:rFonts w:ascii="Times New Roman" w:hAnsi="Times New Roman"/>
          <w:i/>
          <w:sz w:val="20"/>
          <w:szCs w:val="20"/>
        </w:rPr>
      </w:pPr>
      <w:r w:rsidRPr="006044D9">
        <w:rPr>
          <w:rFonts w:ascii="Times New Roman" w:hAnsi="Times New Roman"/>
          <w:i/>
          <w:sz w:val="20"/>
          <w:szCs w:val="20"/>
          <w:vertAlign w:val="superscript"/>
        </w:rPr>
        <w:t>1</w:t>
      </w:r>
      <w:r w:rsidRPr="006044D9">
        <w:rPr>
          <w:rFonts w:ascii="Times New Roman" w:hAnsi="Times New Roman"/>
          <w:i/>
          <w:sz w:val="20"/>
          <w:szCs w:val="20"/>
        </w:rPr>
        <w:t xml:space="preserve">Malaysian Institute of Chemical and Bioengineering Technology, </w:t>
      </w:r>
    </w:p>
    <w:p w:rsidR="006044D9" w:rsidRPr="006044D9" w:rsidRDefault="006044D9" w:rsidP="006044D9">
      <w:pPr>
        <w:spacing w:after="0" w:line="240" w:lineRule="auto"/>
        <w:jc w:val="center"/>
        <w:rPr>
          <w:rFonts w:ascii="Times New Roman" w:hAnsi="Times New Roman"/>
          <w:sz w:val="20"/>
          <w:szCs w:val="20"/>
        </w:rPr>
      </w:pPr>
      <w:r w:rsidRPr="006044D9">
        <w:rPr>
          <w:rFonts w:ascii="Times New Roman" w:hAnsi="Times New Roman"/>
          <w:i/>
          <w:sz w:val="20"/>
          <w:szCs w:val="20"/>
        </w:rPr>
        <w:t>Universiti Kuala Lumpur, 78000 Alor Gajah, Melaka, Malaysia.</w:t>
      </w:r>
    </w:p>
    <w:p w:rsidR="006044D9" w:rsidRPr="006044D9" w:rsidRDefault="006044D9" w:rsidP="006044D9">
      <w:pPr>
        <w:spacing w:after="0" w:line="240" w:lineRule="auto"/>
        <w:jc w:val="center"/>
        <w:rPr>
          <w:rFonts w:ascii="Times New Roman" w:hAnsi="Times New Roman"/>
          <w:i/>
          <w:sz w:val="20"/>
          <w:szCs w:val="20"/>
        </w:rPr>
      </w:pPr>
      <w:r w:rsidRPr="006044D9">
        <w:rPr>
          <w:rFonts w:ascii="Times New Roman" w:hAnsi="Times New Roman"/>
          <w:i/>
          <w:sz w:val="20"/>
          <w:szCs w:val="20"/>
          <w:vertAlign w:val="superscript"/>
        </w:rPr>
        <w:t>2</w:t>
      </w:r>
      <w:r w:rsidRPr="006044D9">
        <w:rPr>
          <w:rFonts w:ascii="Times New Roman" w:hAnsi="Times New Roman"/>
          <w:i/>
          <w:sz w:val="20"/>
          <w:szCs w:val="20"/>
        </w:rPr>
        <w:t>Fuel Cell Institute</w:t>
      </w:r>
    </w:p>
    <w:p w:rsidR="006044D9" w:rsidRPr="006044D9" w:rsidRDefault="006044D9" w:rsidP="006044D9">
      <w:pPr>
        <w:spacing w:after="0" w:line="240" w:lineRule="auto"/>
        <w:jc w:val="center"/>
        <w:rPr>
          <w:rFonts w:ascii="Times New Roman" w:hAnsi="Times New Roman"/>
          <w:i/>
          <w:sz w:val="20"/>
          <w:szCs w:val="20"/>
        </w:rPr>
      </w:pPr>
      <w:r w:rsidRPr="006044D9">
        <w:rPr>
          <w:rFonts w:ascii="Times New Roman" w:hAnsi="Times New Roman"/>
          <w:i/>
          <w:sz w:val="20"/>
          <w:szCs w:val="20"/>
          <w:vertAlign w:val="superscript"/>
        </w:rPr>
        <w:t>3</w:t>
      </w:r>
      <w:r w:rsidRPr="006044D9">
        <w:rPr>
          <w:rFonts w:ascii="Times New Roman" w:hAnsi="Times New Roman"/>
          <w:i/>
          <w:sz w:val="20"/>
          <w:szCs w:val="20"/>
        </w:rPr>
        <w:t>Department of Chemical and Process Engineering</w:t>
      </w:r>
    </w:p>
    <w:p w:rsidR="006044D9" w:rsidRPr="006044D9" w:rsidRDefault="006044D9" w:rsidP="006044D9">
      <w:pPr>
        <w:spacing w:after="0" w:line="240" w:lineRule="auto"/>
        <w:jc w:val="center"/>
        <w:rPr>
          <w:rFonts w:ascii="Times New Roman" w:hAnsi="Times New Roman"/>
          <w:sz w:val="20"/>
          <w:szCs w:val="20"/>
        </w:rPr>
      </w:pPr>
      <w:r w:rsidRPr="006044D9">
        <w:rPr>
          <w:rFonts w:ascii="Times New Roman" w:hAnsi="Times New Roman"/>
          <w:i/>
          <w:sz w:val="20"/>
          <w:szCs w:val="20"/>
        </w:rPr>
        <w:t>Universiti Kebangsaan Malaysia, 43600 UKM Bangi, Selangor, Malaysia.</w:t>
      </w:r>
    </w:p>
    <w:p w:rsidR="006044D9" w:rsidRPr="006044D9" w:rsidRDefault="006044D9" w:rsidP="006044D9">
      <w:pPr>
        <w:spacing w:after="0" w:line="240" w:lineRule="auto"/>
        <w:jc w:val="center"/>
        <w:rPr>
          <w:rFonts w:ascii="Times New Roman" w:hAnsi="Times New Roman"/>
          <w:sz w:val="20"/>
          <w:szCs w:val="20"/>
        </w:rPr>
      </w:pPr>
    </w:p>
    <w:p w:rsidR="006044D9" w:rsidRPr="006044D9" w:rsidRDefault="006044D9" w:rsidP="006044D9">
      <w:pPr>
        <w:spacing w:after="0" w:line="240" w:lineRule="auto"/>
        <w:jc w:val="center"/>
        <w:rPr>
          <w:rFonts w:ascii="Times New Roman" w:hAnsi="Times New Roman"/>
          <w:color w:val="548DD4"/>
          <w:sz w:val="20"/>
          <w:szCs w:val="20"/>
        </w:rPr>
      </w:pPr>
      <w:r w:rsidRPr="006044D9">
        <w:rPr>
          <w:rFonts w:ascii="Times New Roman" w:hAnsi="Times New Roman"/>
          <w:i/>
          <w:sz w:val="20"/>
          <w:szCs w:val="20"/>
        </w:rPr>
        <w:t>*Corresponding author:  ctie@ukm.edu.my</w:t>
      </w:r>
    </w:p>
    <w:p w:rsidR="006044D9" w:rsidRPr="006044D9" w:rsidRDefault="006044D9" w:rsidP="006044D9">
      <w:pPr>
        <w:spacing w:after="0" w:line="240" w:lineRule="auto"/>
        <w:jc w:val="center"/>
        <w:rPr>
          <w:rFonts w:ascii="Times New Roman" w:hAnsi="Times New Roman"/>
          <w:noProof/>
          <w:sz w:val="20"/>
          <w:szCs w:val="20"/>
          <w:lang w:bidi="ar-SA"/>
        </w:rPr>
      </w:pPr>
    </w:p>
    <w:p w:rsidR="006044D9" w:rsidRPr="006044D9" w:rsidRDefault="006044D9" w:rsidP="006044D9">
      <w:pPr>
        <w:spacing w:after="0" w:line="240" w:lineRule="auto"/>
        <w:jc w:val="center"/>
        <w:rPr>
          <w:rFonts w:ascii="Times New Roman" w:hAnsi="Times New Roman"/>
          <w:noProof/>
          <w:sz w:val="20"/>
          <w:szCs w:val="20"/>
          <w:lang w:bidi="ar-SA"/>
        </w:rPr>
      </w:pPr>
    </w:p>
    <w:p w:rsidR="006044D9" w:rsidRPr="006044D9" w:rsidRDefault="006044D9" w:rsidP="006044D9">
      <w:pPr>
        <w:spacing w:after="0" w:line="240" w:lineRule="auto"/>
        <w:jc w:val="center"/>
        <w:rPr>
          <w:rFonts w:ascii="Times New Roman" w:hAnsi="Times New Roman"/>
          <w:noProof/>
          <w:sz w:val="20"/>
          <w:szCs w:val="20"/>
          <w:lang w:bidi="ar-SA"/>
        </w:rPr>
      </w:pPr>
      <w:r w:rsidRPr="006044D9">
        <w:rPr>
          <w:rFonts w:ascii="Times New Roman" w:hAnsi="Times New Roman"/>
          <w:noProof/>
          <w:sz w:val="20"/>
          <w:szCs w:val="20"/>
          <w:lang w:bidi="ar-SA"/>
        </w:rPr>
        <w:t>Received: 13 April 2017; Accepted: 17 April 2018</w:t>
      </w:r>
    </w:p>
    <w:p w:rsidR="006044D9" w:rsidRPr="006044D9" w:rsidRDefault="006044D9" w:rsidP="006044D9">
      <w:pPr>
        <w:spacing w:after="0" w:line="240" w:lineRule="auto"/>
        <w:jc w:val="center"/>
        <w:rPr>
          <w:rFonts w:ascii="Times New Roman" w:hAnsi="Times New Roman"/>
          <w:noProof/>
          <w:sz w:val="20"/>
          <w:szCs w:val="20"/>
          <w:lang w:bidi="ar-SA"/>
        </w:rPr>
      </w:pPr>
    </w:p>
    <w:p w:rsidR="006044D9" w:rsidRPr="006044D9" w:rsidRDefault="006044D9" w:rsidP="006044D9">
      <w:pPr>
        <w:spacing w:after="0" w:line="240" w:lineRule="auto"/>
        <w:jc w:val="center"/>
        <w:rPr>
          <w:rFonts w:ascii="Times New Roman" w:hAnsi="Times New Roman"/>
          <w:noProof/>
          <w:sz w:val="20"/>
          <w:szCs w:val="20"/>
          <w:lang w:bidi="ar-SA"/>
        </w:rPr>
      </w:pPr>
    </w:p>
    <w:p w:rsidR="006044D9" w:rsidRPr="006044D9" w:rsidRDefault="006044D9" w:rsidP="006044D9">
      <w:pPr>
        <w:spacing w:after="0" w:line="240" w:lineRule="auto"/>
        <w:jc w:val="center"/>
        <w:rPr>
          <w:rFonts w:ascii="Times New Roman" w:hAnsi="Times New Roman"/>
          <w:b/>
          <w:noProof/>
          <w:sz w:val="20"/>
          <w:szCs w:val="20"/>
          <w:lang w:bidi="ar-SA"/>
        </w:rPr>
      </w:pPr>
      <w:r w:rsidRPr="006044D9">
        <w:rPr>
          <w:rFonts w:ascii="Times New Roman" w:hAnsi="Times New Roman"/>
          <w:b/>
          <w:noProof/>
          <w:sz w:val="20"/>
          <w:szCs w:val="20"/>
          <w:lang w:bidi="ar-SA"/>
        </w:rPr>
        <w:t>Abstract</w:t>
      </w:r>
    </w:p>
    <w:p w:rsidR="006044D9" w:rsidRPr="006044D9" w:rsidRDefault="006044D9" w:rsidP="006044D9">
      <w:pPr>
        <w:spacing w:after="0" w:line="240" w:lineRule="auto"/>
        <w:jc w:val="both"/>
        <w:rPr>
          <w:rFonts w:ascii="Times New Roman" w:hAnsi="Times New Roman"/>
          <w:sz w:val="20"/>
          <w:szCs w:val="20"/>
        </w:rPr>
      </w:pPr>
      <w:r w:rsidRPr="006044D9">
        <w:rPr>
          <w:rFonts w:ascii="Times New Roman" w:hAnsi="Times New Roman"/>
          <w:sz w:val="20"/>
          <w:szCs w:val="20"/>
        </w:rPr>
        <w:t>This study was conducted to examine the performance of Palladium (Pd) based catalyst for glycerol oxidation in alkaline media by using half-cell in a cyclic voltammetry study. The sonication assisted reduction method by sodium citrate and sodium borohydride was employed to prepare a bimetallic PdAu catalyst. The crystallinity data of bimetallic Pd</w:t>
      </w:r>
      <w:r w:rsidRPr="006044D9">
        <w:rPr>
          <w:rFonts w:ascii="Times New Roman" w:hAnsi="Times New Roman"/>
          <w:sz w:val="20"/>
          <w:szCs w:val="20"/>
          <w:vertAlign w:val="subscript"/>
        </w:rPr>
        <w:t>2</w:t>
      </w:r>
      <w:r w:rsidRPr="006044D9">
        <w:rPr>
          <w:rFonts w:ascii="Times New Roman" w:hAnsi="Times New Roman"/>
          <w:sz w:val="20"/>
          <w:szCs w:val="20"/>
        </w:rPr>
        <w:t>Au</w:t>
      </w:r>
      <w:r w:rsidRPr="006044D9">
        <w:rPr>
          <w:rFonts w:ascii="Times New Roman" w:hAnsi="Times New Roman"/>
          <w:sz w:val="20"/>
          <w:szCs w:val="20"/>
          <w:vertAlign w:val="subscript"/>
        </w:rPr>
        <w:t>1</w:t>
      </w:r>
      <w:r w:rsidRPr="006044D9">
        <w:rPr>
          <w:rFonts w:ascii="Times New Roman" w:hAnsi="Times New Roman"/>
          <w:sz w:val="20"/>
          <w:szCs w:val="20"/>
        </w:rPr>
        <w:t xml:space="preserve"> and Pd</w:t>
      </w:r>
      <w:r w:rsidRPr="006044D9">
        <w:rPr>
          <w:rFonts w:ascii="Times New Roman" w:hAnsi="Times New Roman"/>
          <w:sz w:val="20"/>
          <w:szCs w:val="20"/>
          <w:vertAlign w:val="subscript"/>
        </w:rPr>
        <w:t>4</w:t>
      </w:r>
      <w:r w:rsidRPr="006044D9">
        <w:rPr>
          <w:rFonts w:ascii="Times New Roman" w:hAnsi="Times New Roman"/>
          <w:sz w:val="20"/>
          <w:szCs w:val="20"/>
        </w:rPr>
        <w:t>Au</w:t>
      </w:r>
      <w:r w:rsidRPr="006044D9">
        <w:rPr>
          <w:rFonts w:ascii="Times New Roman" w:hAnsi="Times New Roman"/>
          <w:sz w:val="20"/>
          <w:szCs w:val="20"/>
          <w:vertAlign w:val="subscript"/>
        </w:rPr>
        <w:t>1</w:t>
      </w:r>
      <w:r w:rsidRPr="006044D9">
        <w:rPr>
          <w:rFonts w:ascii="Times New Roman" w:hAnsi="Times New Roman"/>
          <w:sz w:val="20"/>
          <w:szCs w:val="20"/>
        </w:rPr>
        <w:t xml:space="preserve"> catalysts were characterised by powder X-ray powder diffraction (XRD). Meanwhile, morphology, rough composition and distribution of metallic elements from both catalysts were investigated by Field Emission Scanning Electron Microscope (FESEM) and Energy Dispersive X-ray (EDX), respectively. The performances of the synthesised catalysts were analysed for the electrooxidation of glycerol in alkaline media by cyclic voltammetry analysis and chronoamperometry analysis. It was found that Pd</w:t>
      </w:r>
      <w:r w:rsidRPr="006044D9">
        <w:rPr>
          <w:rFonts w:ascii="Times New Roman" w:hAnsi="Times New Roman"/>
          <w:sz w:val="20"/>
          <w:szCs w:val="20"/>
          <w:vertAlign w:val="subscript"/>
        </w:rPr>
        <w:t>2</w:t>
      </w:r>
      <w:r w:rsidRPr="006044D9">
        <w:rPr>
          <w:rFonts w:ascii="Times New Roman" w:hAnsi="Times New Roman"/>
          <w:sz w:val="20"/>
          <w:szCs w:val="20"/>
        </w:rPr>
        <w:t>Au</w:t>
      </w:r>
      <w:r w:rsidRPr="006044D9">
        <w:rPr>
          <w:rFonts w:ascii="Times New Roman" w:hAnsi="Times New Roman"/>
          <w:sz w:val="20"/>
          <w:szCs w:val="20"/>
          <w:vertAlign w:val="subscript"/>
        </w:rPr>
        <w:t>1</w:t>
      </w:r>
      <w:r w:rsidRPr="006044D9">
        <w:rPr>
          <w:rFonts w:ascii="Times New Roman" w:hAnsi="Times New Roman"/>
          <w:sz w:val="20"/>
          <w:szCs w:val="20"/>
        </w:rPr>
        <w:t xml:space="preserve"> showed higher performance in terms of peak current density (55.28 mA cm</w:t>
      </w:r>
      <w:r w:rsidRPr="006044D9">
        <w:rPr>
          <w:rFonts w:ascii="Times New Roman" w:hAnsi="Times New Roman"/>
          <w:sz w:val="20"/>
          <w:szCs w:val="20"/>
          <w:vertAlign w:val="superscript"/>
        </w:rPr>
        <w:t>-2</w:t>
      </w:r>
      <w:r w:rsidRPr="006044D9">
        <w:rPr>
          <w:rFonts w:ascii="Times New Roman" w:hAnsi="Times New Roman"/>
          <w:sz w:val="20"/>
          <w:szCs w:val="20"/>
        </w:rPr>
        <w:t>), onset potential (-0.4152 V) and more stability towards glycerol oxidation compared to Pd</w:t>
      </w:r>
      <w:r w:rsidRPr="006044D9">
        <w:rPr>
          <w:rFonts w:ascii="Times New Roman" w:hAnsi="Times New Roman"/>
          <w:sz w:val="20"/>
          <w:szCs w:val="20"/>
          <w:vertAlign w:val="subscript"/>
        </w:rPr>
        <w:t>4</w:t>
      </w:r>
      <w:r w:rsidRPr="006044D9">
        <w:rPr>
          <w:rFonts w:ascii="Times New Roman" w:hAnsi="Times New Roman"/>
          <w:sz w:val="20"/>
          <w:szCs w:val="20"/>
        </w:rPr>
        <w:t>Au</w:t>
      </w:r>
      <w:r w:rsidRPr="006044D9">
        <w:rPr>
          <w:rFonts w:ascii="Times New Roman" w:hAnsi="Times New Roman"/>
          <w:sz w:val="20"/>
          <w:szCs w:val="20"/>
          <w:vertAlign w:val="subscript"/>
        </w:rPr>
        <w:t>1</w:t>
      </w:r>
      <w:r w:rsidRPr="006044D9">
        <w:rPr>
          <w:rFonts w:ascii="Times New Roman" w:hAnsi="Times New Roman"/>
          <w:sz w:val="20"/>
          <w:szCs w:val="20"/>
        </w:rPr>
        <w:t>. The cyclic voltammetry study yielded an electrochemically active surface area for Pd</w:t>
      </w:r>
      <w:r w:rsidRPr="006044D9">
        <w:rPr>
          <w:rFonts w:ascii="Times New Roman" w:hAnsi="Times New Roman"/>
          <w:sz w:val="20"/>
          <w:szCs w:val="20"/>
          <w:vertAlign w:val="subscript"/>
        </w:rPr>
        <w:t>2</w:t>
      </w:r>
      <w:r w:rsidRPr="006044D9">
        <w:rPr>
          <w:rFonts w:ascii="Times New Roman" w:hAnsi="Times New Roman"/>
          <w:sz w:val="20"/>
          <w:szCs w:val="20"/>
        </w:rPr>
        <w:t>Au</w:t>
      </w:r>
      <w:r w:rsidRPr="006044D9">
        <w:rPr>
          <w:rFonts w:ascii="Times New Roman" w:hAnsi="Times New Roman"/>
          <w:sz w:val="20"/>
          <w:szCs w:val="20"/>
          <w:vertAlign w:val="subscript"/>
        </w:rPr>
        <w:t>1</w:t>
      </w:r>
      <w:r w:rsidRPr="006044D9">
        <w:rPr>
          <w:rFonts w:ascii="Times New Roman" w:hAnsi="Times New Roman"/>
          <w:sz w:val="20"/>
          <w:szCs w:val="20"/>
        </w:rPr>
        <w:t xml:space="preserve"> catalyst at 14.12 m</w:t>
      </w:r>
      <w:r w:rsidRPr="006044D9">
        <w:rPr>
          <w:rFonts w:ascii="Times New Roman" w:hAnsi="Times New Roman"/>
          <w:sz w:val="20"/>
          <w:szCs w:val="20"/>
          <w:vertAlign w:val="superscript"/>
        </w:rPr>
        <w:t>2</w:t>
      </w:r>
      <w:r w:rsidRPr="006044D9">
        <w:rPr>
          <w:rFonts w:ascii="Times New Roman" w:hAnsi="Times New Roman"/>
          <w:sz w:val="20"/>
          <w:szCs w:val="20"/>
        </w:rPr>
        <w:t>g</w:t>
      </w:r>
      <w:r w:rsidRPr="006044D9">
        <w:rPr>
          <w:rFonts w:ascii="Times New Roman" w:hAnsi="Times New Roman"/>
          <w:sz w:val="20"/>
          <w:szCs w:val="20"/>
          <w:vertAlign w:val="superscript"/>
        </w:rPr>
        <w:t>-1</w:t>
      </w:r>
      <w:r w:rsidRPr="006044D9">
        <w:rPr>
          <w:rFonts w:ascii="Times New Roman" w:hAnsi="Times New Roman"/>
          <w:sz w:val="20"/>
          <w:szCs w:val="20"/>
        </w:rPr>
        <w:t>, compared to Pd</w:t>
      </w:r>
      <w:r w:rsidRPr="006044D9">
        <w:rPr>
          <w:rFonts w:ascii="Times New Roman" w:hAnsi="Times New Roman"/>
          <w:sz w:val="20"/>
          <w:szCs w:val="20"/>
          <w:vertAlign w:val="subscript"/>
        </w:rPr>
        <w:t>4</w:t>
      </w:r>
      <w:r w:rsidRPr="006044D9">
        <w:rPr>
          <w:rFonts w:ascii="Times New Roman" w:hAnsi="Times New Roman"/>
          <w:sz w:val="20"/>
          <w:szCs w:val="20"/>
        </w:rPr>
        <w:t>Au</w:t>
      </w:r>
      <w:r w:rsidRPr="006044D9">
        <w:rPr>
          <w:rFonts w:ascii="Times New Roman" w:hAnsi="Times New Roman"/>
          <w:sz w:val="20"/>
          <w:szCs w:val="20"/>
          <w:vertAlign w:val="subscript"/>
        </w:rPr>
        <w:t xml:space="preserve">1 </w:t>
      </w:r>
      <w:r w:rsidRPr="006044D9">
        <w:rPr>
          <w:rFonts w:ascii="Times New Roman" w:hAnsi="Times New Roman"/>
          <w:sz w:val="20"/>
          <w:szCs w:val="20"/>
        </w:rPr>
        <w:t>catalyst at only 12.7 m</w:t>
      </w:r>
      <w:r w:rsidRPr="006044D9">
        <w:rPr>
          <w:rFonts w:ascii="Times New Roman" w:hAnsi="Times New Roman"/>
          <w:sz w:val="20"/>
          <w:szCs w:val="20"/>
          <w:vertAlign w:val="superscript"/>
        </w:rPr>
        <w:t>2</w:t>
      </w:r>
      <w:r w:rsidRPr="006044D9">
        <w:rPr>
          <w:rFonts w:ascii="Times New Roman" w:hAnsi="Times New Roman"/>
          <w:sz w:val="20"/>
          <w:szCs w:val="20"/>
        </w:rPr>
        <w:t>g</w:t>
      </w:r>
      <w:r w:rsidRPr="006044D9">
        <w:rPr>
          <w:rFonts w:ascii="Times New Roman" w:hAnsi="Times New Roman"/>
          <w:sz w:val="20"/>
          <w:szCs w:val="20"/>
          <w:vertAlign w:val="superscript"/>
        </w:rPr>
        <w:t>-1</w:t>
      </w:r>
      <w:r w:rsidRPr="006044D9">
        <w:rPr>
          <w:rFonts w:ascii="Times New Roman" w:hAnsi="Times New Roman"/>
          <w:sz w:val="20"/>
          <w:szCs w:val="20"/>
        </w:rPr>
        <w:t>.</w:t>
      </w:r>
    </w:p>
    <w:p w:rsidR="006044D9" w:rsidRPr="006044D9" w:rsidRDefault="006044D9" w:rsidP="006044D9">
      <w:pPr>
        <w:spacing w:after="0" w:line="240" w:lineRule="auto"/>
        <w:jc w:val="both"/>
        <w:rPr>
          <w:rFonts w:ascii="Times New Roman" w:hAnsi="Times New Roman"/>
          <w:sz w:val="20"/>
          <w:szCs w:val="20"/>
        </w:rPr>
      </w:pPr>
    </w:p>
    <w:p w:rsidR="006044D9" w:rsidRPr="006044D9" w:rsidRDefault="006044D9" w:rsidP="006044D9">
      <w:pPr>
        <w:spacing w:after="0" w:line="240" w:lineRule="auto"/>
        <w:jc w:val="both"/>
        <w:rPr>
          <w:rFonts w:ascii="Times New Roman" w:hAnsi="Times New Roman"/>
          <w:sz w:val="20"/>
          <w:szCs w:val="20"/>
        </w:rPr>
      </w:pPr>
      <w:r w:rsidRPr="006044D9">
        <w:rPr>
          <w:rFonts w:ascii="Times New Roman" w:hAnsi="Times New Roman"/>
          <w:b/>
          <w:sz w:val="20"/>
          <w:szCs w:val="20"/>
        </w:rPr>
        <w:t>Keywords:</w:t>
      </w:r>
      <w:r w:rsidRPr="006044D9">
        <w:rPr>
          <w:rFonts w:ascii="Times New Roman" w:hAnsi="Times New Roman"/>
          <w:sz w:val="20"/>
          <w:szCs w:val="20"/>
        </w:rPr>
        <w:t xml:space="preserve">  PdAu, nanocatalyst, alkaline medium, glycerol oxidation, cyclic voltammetry</w:t>
      </w:r>
    </w:p>
    <w:p w:rsidR="006044D9" w:rsidRPr="006044D9" w:rsidRDefault="006044D9" w:rsidP="006044D9">
      <w:pPr>
        <w:tabs>
          <w:tab w:val="left" w:pos="945"/>
        </w:tabs>
        <w:spacing w:after="0" w:line="240" w:lineRule="auto"/>
        <w:jc w:val="center"/>
        <w:rPr>
          <w:rFonts w:ascii="Times New Roman" w:hAnsi="Times New Roman"/>
          <w:sz w:val="20"/>
          <w:szCs w:val="20"/>
        </w:rPr>
      </w:pPr>
    </w:p>
    <w:p w:rsidR="006044D9" w:rsidRPr="006044D9" w:rsidRDefault="006044D9" w:rsidP="006044D9">
      <w:pPr>
        <w:spacing w:after="0" w:line="240" w:lineRule="auto"/>
        <w:jc w:val="center"/>
        <w:rPr>
          <w:rFonts w:ascii="Times New Roman" w:hAnsi="Times New Roman"/>
          <w:sz w:val="20"/>
          <w:szCs w:val="20"/>
          <w:lang w:val="ms-MY"/>
        </w:rPr>
      </w:pPr>
      <w:r w:rsidRPr="006044D9">
        <w:rPr>
          <w:rFonts w:ascii="Times New Roman" w:hAnsi="Times New Roman"/>
          <w:b/>
          <w:sz w:val="20"/>
          <w:szCs w:val="20"/>
          <w:lang w:val="ms-MY"/>
        </w:rPr>
        <w:t>Abstrak</w:t>
      </w:r>
    </w:p>
    <w:p w:rsidR="006044D9" w:rsidRPr="006044D9" w:rsidRDefault="006044D9" w:rsidP="006044D9">
      <w:pPr>
        <w:spacing w:after="0" w:line="240" w:lineRule="auto"/>
        <w:jc w:val="both"/>
        <w:rPr>
          <w:rFonts w:ascii="Times New Roman" w:hAnsi="Times New Roman"/>
          <w:sz w:val="20"/>
          <w:szCs w:val="20"/>
          <w:lang w:val="ms-MY"/>
        </w:rPr>
      </w:pPr>
      <w:r w:rsidRPr="006044D9">
        <w:rPr>
          <w:rFonts w:ascii="Times New Roman" w:hAnsi="Times New Roman"/>
          <w:sz w:val="20"/>
          <w:szCs w:val="20"/>
          <w:lang w:val="ms-MY"/>
        </w:rPr>
        <w:t>Kajian ini adalah untuk mengkaji prestasi mangkin berasaskan Palladium (Pd) untuk pengoksidaan gliserol dalam media alkali dengan menggunakan sel separuh dalam kajian voltammetri berkitar. Kaedah sonikasi dibantu kaedah penurunan oleh natrium sitrat dan natrium borohidrat telah digunakan untuk menyediakan mangkin dwilogam PdAu. Data penghabluran mangkin dwilogam Pd</w:t>
      </w:r>
      <w:r w:rsidRPr="006044D9">
        <w:rPr>
          <w:rFonts w:ascii="Times New Roman" w:hAnsi="Times New Roman"/>
          <w:sz w:val="20"/>
          <w:szCs w:val="20"/>
          <w:vertAlign w:val="subscript"/>
          <w:lang w:val="ms-MY"/>
        </w:rPr>
        <w:t>2</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1</w:t>
      </w:r>
      <w:r w:rsidRPr="006044D9">
        <w:rPr>
          <w:rFonts w:ascii="Times New Roman" w:hAnsi="Times New Roman"/>
          <w:sz w:val="20"/>
          <w:szCs w:val="20"/>
          <w:lang w:val="ms-MY"/>
        </w:rPr>
        <w:t xml:space="preserve"> dan Pd</w:t>
      </w:r>
      <w:r w:rsidRPr="006044D9">
        <w:rPr>
          <w:rFonts w:ascii="Times New Roman" w:hAnsi="Times New Roman"/>
          <w:sz w:val="20"/>
          <w:szCs w:val="20"/>
          <w:vertAlign w:val="subscript"/>
          <w:lang w:val="ms-MY"/>
        </w:rPr>
        <w:t>4</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1</w:t>
      </w:r>
      <w:r w:rsidRPr="006044D9">
        <w:rPr>
          <w:rFonts w:ascii="Times New Roman" w:hAnsi="Times New Roman"/>
          <w:sz w:val="20"/>
          <w:szCs w:val="20"/>
          <w:lang w:val="ms-MY"/>
        </w:rPr>
        <w:t xml:space="preserve"> telah dicirikan oleh pembelauan sinar-X (XRD). Sementara itu, morfologi, komposisi kasar dan taburan unsur logam daripada mangkin telah disiasat menggunakan mikroskopi elektron imbasan (FESEM) dan spektrometer serakan tenaga sinar-X (EDX). Prestasi mangkin yang disintesis dianalisa untuk melihat tindakbalas elektropengoksidaan gliserol dalam media beralkali oleh ujian kitaran voltammetri dan ujian kronoamperometri. Telah didapati bahawa Pd</w:t>
      </w:r>
      <w:r w:rsidRPr="006044D9">
        <w:rPr>
          <w:rFonts w:ascii="Times New Roman" w:hAnsi="Times New Roman"/>
          <w:sz w:val="20"/>
          <w:szCs w:val="20"/>
          <w:vertAlign w:val="subscript"/>
          <w:lang w:val="ms-MY"/>
        </w:rPr>
        <w:t>2</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1</w:t>
      </w:r>
      <w:r w:rsidRPr="006044D9">
        <w:rPr>
          <w:rFonts w:ascii="Times New Roman" w:hAnsi="Times New Roman"/>
          <w:sz w:val="20"/>
          <w:szCs w:val="20"/>
          <w:lang w:val="ms-MY"/>
        </w:rPr>
        <w:t xml:space="preserve"> menunjukkan prestasi yang lebih tinggi dari segi ketumpatan arus puncak (55.28 mA cm</w:t>
      </w:r>
      <w:r w:rsidRPr="006044D9">
        <w:rPr>
          <w:rFonts w:ascii="Times New Roman" w:hAnsi="Times New Roman"/>
          <w:sz w:val="20"/>
          <w:szCs w:val="20"/>
          <w:vertAlign w:val="superscript"/>
          <w:lang w:val="ms-MY"/>
        </w:rPr>
        <w:t>-2</w:t>
      </w:r>
      <w:r w:rsidRPr="006044D9">
        <w:rPr>
          <w:rFonts w:ascii="Times New Roman" w:hAnsi="Times New Roman"/>
          <w:sz w:val="20"/>
          <w:szCs w:val="20"/>
          <w:lang w:val="ms-MY"/>
        </w:rPr>
        <w:t>), permulaan keupayaan potensi (-0.4152V) dan lebih kestabilan terhadap pengoksidaan gliserol dibandingkan dengan Pd</w:t>
      </w:r>
      <w:r w:rsidRPr="006044D9">
        <w:rPr>
          <w:rFonts w:ascii="Times New Roman" w:hAnsi="Times New Roman"/>
          <w:sz w:val="20"/>
          <w:szCs w:val="20"/>
          <w:vertAlign w:val="subscript"/>
          <w:lang w:val="ms-MY"/>
        </w:rPr>
        <w:t>4</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1</w:t>
      </w:r>
      <w:r w:rsidRPr="006044D9">
        <w:rPr>
          <w:rFonts w:ascii="Times New Roman" w:hAnsi="Times New Roman"/>
          <w:sz w:val="20"/>
          <w:szCs w:val="20"/>
          <w:lang w:val="ms-MY"/>
        </w:rPr>
        <w:t xml:space="preserve">. Kajian kitaran voltammetri menghasilkan kawasan </w:t>
      </w:r>
      <w:r w:rsidRPr="006044D9">
        <w:rPr>
          <w:rFonts w:ascii="Times New Roman" w:hAnsi="Times New Roman"/>
          <w:sz w:val="20"/>
          <w:szCs w:val="20"/>
          <w:lang w:val="ms-MY"/>
        </w:rPr>
        <w:lastRenderedPageBreak/>
        <w:t>permukaan elektrokimia aktif untuk mangkin Pd</w:t>
      </w:r>
      <w:r w:rsidRPr="006044D9">
        <w:rPr>
          <w:rFonts w:ascii="Times New Roman" w:hAnsi="Times New Roman"/>
          <w:sz w:val="20"/>
          <w:szCs w:val="20"/>
          <w:vertAlign w:val="subscript"/>
          <w:lang w:val="ms-MY"/>
        </w:rPr>
        <w:t>2</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 xml:space="preserve">1 </w:t>
      </w:r>
      <w:r w:rsidRPr="006044D9">
        <w:rPr>
          <w:rFonts w:ascii="Times New Roman" w:hAnsi="Times New Roman"/>
          <w:sz w:val="20"/>
          <w:szCs w:val="20"/>
          <w:lang w:val="ms-MY"/>
        </w:rPr>
        <w:t>sebanyak 14.12 m</w:t>
      </w:r>
      <w:r w:rsidRPr="006044D9">
        <w:rPr>
          <w:rFonts w:ascii="Times New Roman" w:hAnsi="Times New Roman"/>
          <w:sz w:val="20"/>
          <w:szCs w:val="20"/>
          <w:vertAlign w:val="superscript"/>
          <w:lang w:val="ms-MY"/>
        </w:rPr>
        <w:t>2</w:t>
      </w:r>
      <w:r w:rsidRPr="006044D9">
        <w:rPr>
          <w:rFonts w:ascii="Times New Roman" w:hAnsi="Times New Roman"/>
          <w:sz w:val="20"/>
          <w:szCs w:val="20"/>
          <w:lang w:val="ms-MY"/>
        </w:rPr>
        <w:t>g</w:t>
      </w:r>
      <w:r w:rsidRPr="006044D9">
        <w:rPr>
          <w:rFonts w:ascii="Times New Roman" w:hAnsi="Times New Roman"/>
          <w:sz w:val="20"/>
          <w:szCs w:val="20"/>
          <w:vertAlign w:val="superscript"/>
          <w:lang w:val="ms-MY"/>
        </w:rPr>
        <w:t>-1</w:t>
      </w:r>
      <w:r w:rsidRPr="006044D9">
        <w:rPr>
          <w:rFonts w:ascii="Times New Roman" w:hAnsi="Times New Roman"/>
          <w:sz w:val="20"/>
          <w:szCs w:val="20"/>
          <w:lang w:val="ms-MY"/>
        </w:rPr>
        <w:t>, di bandingkan dengan mangkin Pd</w:t>
      </w:r>
      <w:r w:rsidRPr="006044D9">
        <w:rPr>
          <w:rFonts w:ascii="Times New Roman" w:hAnsi="Times New Roman"/>
          <w:sz w:val="20"/>
          <w:szCs w:val="20"/>
          <w:vertAlign w:val="subscript"/>
          <w:lang w:val="ms-MY"/>
        </w:rPr>
        <w:t>4</w:t>
      </w:r>
      <w:r w:rsidRPr="006044D9">
        <w:rPr>
          <w:rFonts w:ascii="Times New Roman" w:hAnsi="Times New Roman"/>
          <w:sz w:val="20"/>
          <w:szCs w:val="20"/>
          <w:lang w:val="ms-MY"/>
        </w:rPr>
        <w:t>Au</w:t>
      </w:r>
      <w:r w:rsidRPr="006044D9">
        <w:rPr>
          <w:rFonts w:ascii="Times New Roman" w:hAnsi="Times New Roman"/>
          <w:sz w:val="20"/>
          <w:szCs w:val="20"/>
          <w:vertAlign w:val="subscript"/>
          <w:lang w:val="ms-MY"/>
        </w:rPr>
        <w:t>1</w:t>
      </w:r>
      <w:r w:rsidRPr="006044D9">
        <w:rPr>
          <w:rFonts w:ascii="Times New Roman" w:hAnsi="Times New Roman"/>
          <w:sz w:val="20"/>
          <w:szCs w:val="20"/>
          <w:lang w:val="ms-MY"/>
        </w:rPr>
        <w:t xml:space="preserve"> hanya sebanyak 12.7 m</w:t>
      </w:r>
      <w:r w:rsidRPr="006044D9">
        <w:rPr>
          <w:rFonts w:ascii="Times New Roman" w:hAnsi="Times New Roman"/>
          <w:sz w:val="20"/>
          <w:szCs w:val="20"/>
          <w:vertAlign w:val="superscript"/>
          <w:lang w:val="ms-MY"/>
        </w:rPr>
        <w:t>2</w:t>
      </w:r>
      <w:r w:rsidRPr="006044D9">
        <w:rPr>
          <w:rFonts w:ascii="Times New Roman" w:hAnsi="Times New Roman"/>
          <w:sz w:val="20"/>
          <w:szCs w:val="20"/>
          <w:lang w:val="ms-MY"/>
        </w:rPr>
        <w:t>g</w:t>
      </w:r>
      <w:r w:rsidRPr="006044D9">
        <w:rPr>
          <w:rFonts w:ascii="Times New Roman" w:hAnsi="Times New Roman"/>
          <w:sz w:val="20"/>
          <w:szCs w:val="20"/>
          <w:vertAlign w:val="superscript"/>
          <w:lang w:val="ms-MY"/>
        </w:rPr>
        <w:t>-1</w:t>
      </w:r>
      <w:r w:rsidRPr="006044D9">
        <w:rPr>
          <w:rFonts w:ascii="Times New Roman" w:hAnsi="Times New Roman"/>
          <w:sz w:val="20"/>
          <w:szCs w:val="20"/>
          <w:lang w:val="ms-MY"/>
        </w:rPr>
        <w:t>.</w:t>
      </w:r>
    </w:p>
    <w:p w:rsidR="006044D9" w:rsidRPr="006044D9" w:rsidRDefault="006044D9" w:rsidP="006044D9">
      <w:pPr>
        <w:spacing w:after="0" w:line="240" w:lineRule="auto"/>
        <w:jc w:val="both"/>
        <w:rPr>
          <w:rFonts w:ascii="Times New Roman" w:hAnsi="Times New Roman"/>
          <w:sz w:val="20"/>
          <w:szCs w:val="20"/>
          <w:lang w:val="ms-MY"/>
        </w:rPr>
      </w:pPr>
    </w:p>
    <w:p w:rsidR="003F153A" w:rsidRDefault="006044D9" w:rsidP="006044D9">
      <w:pPr>
        <w:spacing w:after="0" w:line="240" w:lineRule="auto"/>
        <w:jc w:val="both"/>
        <w:rPr>
          <w:rFonts w:ascii="Times New Roman" w:hAnsi="Times New Roman"/>
          <w:sz w:val="20"/>
          <w:szCs w:val="20"/>
          <w:lang w:val="ms-MY"/>
        </w:rPr>
      </w:pPr>
      <w:r w:rsidRPr="006044D9">
        <w:rPr>
          <w:rFonts w:ascii="Times New Roman" w:hAnsi="Times New Roman"/>
          <w:b/>
          <w:sz w:val="20"/>
          <w:szCs w:val="20"/>
          <w:lang w:val="ms-MY"/>
        </w:rPr>
        <w:t>Kata kunci:</w:t>
      </w:r>
      <w:r w:rsidRPr="006044D9">
        <w:rPr>
          <w:rFonts w:ascii="Times New Roman" w:hAnsi="Times New Roman"/>
          <w:sz w:val="20"/>
          <w:szCs w:val="20"/>
          <w:lang w:val="ms-MY"/>
        </w:rPr>
        <w:t xml:space="preserve">  PdAu, nanomangkin, media alkali, pengoksidaan gliserol, kitaran voltammetri</w:t>
      </w:r>
    </w:p>
    <w:p w:rsidR="006044D9" w:rsidRDefault="006044D9" w:rsidP="006044D9">
      <w:pPr>
        <w:spacing w:after="0" w:line="240" w:lineRule="auto"/>
        <w:jc w:val="both"/>
        <w:rPr>
          <w:rFonts w:ascii="Times New Roman" w:hAnsi="Times New Roman"/>
          <w:sz w:val="20"/>
          <w:szCs w:val="20"/>
          <w:lang w:val="ms-MY"/>
        </w:rPr>
      </w:pPr>
    </w:p>
    <w:p w:rsidR="006044D9" w:rsidRPr="00F447A7" w:rsidRDefault="006044D9" w:rsidP="006044D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Kamarudin, M. Z. F., Kamarudin, S. K., Masdar, M. S. and Daud, W. R. W. (2013). Review: Direct ethanol fuel cells. </w:t>
      </w:r>
      <w:r w:rsidRPr="00827BDA">
        <w:rPr>
          <w:rFonts w:ascii="Times New Roman" w:hAnsi="Times New Roman"/>
          <w:i/>
          <w:sz w:val="20"/>
          <w:szCs w:val="20"/>
        </w:rPr>
        <w:t>International Journal of Hydrogen Energy</w:t>
      </w:r>
      <w:r w:rsidRPr="00827BDA">
        <w:rPr>
          <w:rFonts w:ascii="Times New Roman" w:hAnsi="Times New Roman"/>
          <w:sz w:val="20"/>
          <w:szCs w:val="20"/>
        </w:rPr>
        <w:t>,  38(22): 9438–9453.</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Zainoodin, A. M., Kamarudin, S. K., Masdar, M. S., Daud, W. R. W., Mohamad, A. B. and Sahari, J. (2014). High power direct methanol fuel cell with a porous carbon nanofiber anode layer. </w:t>
      </w:r>
      <w:r w:rsidRPr="00827BDA">
        <w:rPr>
          <w:rFonts w:ascii="Times New Roman" w:hAnsi="Times New Roman"/>
          <w:i/>
          <w:sz w:val="20"/>
          <w:szCs w:val="20"/>
        </w:rPr>
        <w:t>Applied Energ</w:t>
      </w:r>
      <w:r w:rsidRPr="00827BDA">
        <w:rPr>
          <w:rFonts w:ascii="Times New Roman" w:hAnsi="Times New Roman"/>
          <w:sz w:val="20"/>
          <w:szCs w:val="20"/>
        </w:rPr>
        <w:t>y, 113: 946–954.</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Bambagioni, V.,  Bianchini, C., Marchionni, A., Filippi, J., Vizza, F., Teddy, J., Serp, P. and Zhiani, M. (2009). Pd and Pt-Ru anode electrocatalysts supported on multi-walled carbon nanotubes and their use in passive and active direct alcohol fuel cells with an anion-exchange membrane (alcohol = methanol, ethanol, glycerol). </w:t>
      </w:r>
      <w:r w:rsidRPr="00827BDA">
        <w:rPr>
          <w:rFonts w:ascii="Times New Roman" w:hAnsi="Times New Roman"/>
          <w:i/>
          <w:sz w:val="20"/>
          <w:szCs w:val="20"/>
        </w:rPr>
        <w:t>Journal of Power Sources</w:t>
      </w:r>
      <w:r w:rsidRPr="00827BDA">
        <w:rPr>
          <w:rFonts w:ascii="Times New Roman" w:hAnsi="Times New Roman"/>
          <w:sz w:val="20"/>
          <w:szCs w:val="20"/>
        </w:rPr>
        <w:t xml:space="preserve">, 190(2):241-251. </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Thiam, H. S., Daud, W. R. W., Kamarudin, S. K., Mohammad, A. B., Kadhum, A. A. H., Loh, K. S., and Majlan, E. H. (2011). Overview on nanostructured membrane in fuel cell applications. </w:t>
      </w:r>
      <w:r w:rsidRPr="00827BDA">
        <w:rPr>
          <w:rFonts w:ascii="Times New Roman" w:hAnsi="Times New Roman"/>
          <w:i/>
          <w:sz w:val="20"/>
          <w:szCs w:val="20"/>
        </w:rPr>
        <w:t>International Journal of Hydrogen Energy</w:t>
      </w:r>
      <w:r w:rsidRPr="00827BDA">
        <w:rPr>
          <w:rFonts w:ascii="Times New Roman" w:hAnsi="Times New Roman"/>
          <w:sz w:val="20"/>
          <w:szCs w:val="20"/>
        </w:rPr>
        <w:t xml:space="preserve">, 36(4):3187–3205. </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Basri, S., Kamarudin, S. K., Daud, W. R. W. and Yaakub, Z. (2010). Nanocatalyst for direct methanol fuel cell (DMFC). </w:t>
      </w:r>
      <w:r w:rsidRPr="00827BDA">
        <w:rPr>
          <w:rFonts w:ascii="Times New Roman" w:hAnsi="Times New Roman"/>
          <w:i/>
          <w:sz w:val="20"/>
          <w:szCs w:val="20"/>
        </w:rPr>
        <w:t>International Journal of Hydrogen Energy</w:t>
      </w:r>
      <w:r w:rsidRPr="00827BDA">
        <w:rPr>
          <w:rFonts w:ascii="Times New Roman" w:hAnsi="Times New Roman"/>
          <w:sz w:val="20"/>
          <w:szCs w:val="20"/>
        </w:rPr>
        <w:t>, 35(15): 7957–7970.</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Zhiani, M., Rostami, H., Majidi, S., and Karami, K. (2013). Bis (dibenzylidene acetone) palladium (0) catalyst for glycerol oxidation in half cell and in alkaline direct glycerol fuel cell. </w:t>
      </w:r>
      <w:r w:rsidRPr="00827BDA">
        <w:rPr>
          <w:rFonts w:ascii="Times New Roman" w:hAnsi="Times New Roman"/>
          <w:i/>
          <w:sz w:val="20"/>
          <w:szCs w:val="20"/>
        </w:rPr>
        <w:t>International Journal of  Hydrogen Energy,</w:t>
      </w:r>
      <w:r w:rsidRPr="00827BDA">
        <w:rPr>
          <w:rFonts w:ascii="Times New Roman" w:hAnsi="Times New Roman"/>
          <w:sz w:val="20"/>
          <w:szCs w:val="20"/>
        </w:rPr>
        <w:t xml:space="preserve"> 38(13):5435–5441.</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Habibi, E. and Razmi, H. (2012). Glycerol electrooxidation on Pd, Pt and Au nanoparticles supported on carbon ceramic electrode in alkaline media. </w:t>
      </w:r>
      <w:r w:rsidRPr="00827BDA">
        <w:rPr>
          <w:rFonts w:ascii="Times New Roman" w:hAnsi="Times New Roman"/>
          <w:i/>
          <w:sz w:val="20"/>
          <w:szCs w:val="20"/>
        </w:rPr>
        <w:t>International Journal of Hydrogen Energy,</w:t>
      </w:r>
      <w:r w:rsidRPr="00827BDA">
        <w:rPr>
          <w:rFonts w:ascii="Times New Roman" w:hAnsi="Times New Roman"/>
          <w:sz w:val="20"/>
          <w:szCs w:val="20"/>
        </w:rPr>
        <w:t xml:space="preserve"> 37(22): 16800–16809. </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Yang, F., Hanna, M. A. and Sun, R. (2014). Value-added uses for crude glycerol-a byproduct of biodiesel production. </w:t>
      </w:r>
      <w:r w:rsidRPr="00827BDA">
        <w:rPr>
          <w:rFonts w:ascii="Times New Roman" w:hAnsi="Times New Roman"/>
          <w:i/>
          <w:sz w:val="20"/>
          <w:szCs w:val="20"/>
        </w:rPr>
        <w:t>Biotechnology for Biofuels</w:t>
      </w:r>
      <w:r w:rsidRPr="00827BDA">
        <w:rPr>
          <w:rFonts w:ascii="Times New Roman" w:hAnsi="Times New Roman"/>
          <w:sz w:val="20"/>
          <w:szCs w:val="20"/>
        </w:rPr>
        <w:t>, 5: 13.</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Li, S. S., Hu, Y. Y., Feng, J. J., Lv, Z. Y., Chen, J. R., and  Wang, A. J. (2014). Rapid room-temperature synthesis of Pd nanodendrites on reduced graphene oxide for catalytic oxidation of ethylene glycol and glycerol. </w:t>
      </w:r>
      <w:r w:rsidRPr="00827BDA">
        <w:rPr>
          <w:rFonts w:ascii="Times New Roman" w:hAnsi="Times New Roman"/>
          <w:i/>
          <w:sz w:val="20"/>
          <w:szCs w:val="20"/>
        </w:rPr>
        <w:t>International Journal of Hydrogen Energy</w:t>
      </w:r>
      <w:r w:rsidRPr="00827BDA">
        <w:rPr>
          <w:rFonts w:ascii="Times New Roman" w:hAnsi="Times New Roman"/>
          <w:sz w:val="20"/>
          <w:szCs w:val="20"/>
        </w:rPr>
        <w:t>, 39(8): 3730–3738.</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Bagheri, S., Julkapli, N. M. and Yehye, W. A. (2014). Catalytic conversion of biodiesel derived raw glycerol to value added products. </w:t>
      </w:r>
      <w:r w:rsidRPr="00827BDA">
        <w:rPr>
          <w:rFonts w:ascii="Times New Roman" w:hAnsi="Times New Roman"/>
          <w:i/>
          <w:sz w:val="20"/>
          <w:szCs w:val="20"/>
        </w:rPr>
        <w:t>Renewable and Sustainable Energy Reviews</w:t>
      </w:r>
      <w:r w:rsidRPr="00827BDA">
        <w:rPr>
          <w:rFonts w:ascii="Times New Roman" w:hAnsi="Times New Roman"/>
          <w:sz w:val="20"/>
          <w:szCs w:val="20"/>
        </w:rPr>
        <w:t>, 41: 113–127.</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Pagliaro, M., Ciriminna, R., Kimura, H., Rossi, M. and Della, Pina C. (2007). From glycerol to value-added products. </w:t>
      </w:r>
      <w:r w:rsidRPr="00827BDA">
        <w:rPr>
          <w:rFonts w:ascii="Times New Roman" w:hAnsi="Times New Roman"/>
          <w:i/>
          <w:sz w:val="20"/>
          <w:szCs w:val="20"/>
        </w:rPr>
        <w:t>Angewandte Chemie - International Edition</w:t>
      </w:r>
      <w:r w:rsidRPr="00827BDA">
        <w:rPr>
          <w:rFonts w:ascii="Times New Roman" w:hAnsi="Times New Roman"/>
          <w:sz w:val="20"/>
          <w:szCs w:val="20"/>
        </w:rPr>
        <w:t>, 46(24): 4434–4440.</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Liu, J. (2017). High performance platinum single atom electrocatalyst for oxygen reduction reaction. </w:t>
      </w:r>
      <w:r w:rsidRPr="00827BDA">
        <w:rPr>
          <w:rFonts w:ascii="Times New Roman" w:hAnsi="Times New Roman"/>
          <w:i/>
          <w:sz w:val="20"/>
          <w:szCs w:val="20"/>
        </w:rPr>
        <w:t>Nature Communications</w:t>
      </w:r>
      <w:r w:rsidRPr="00827BDA">
        <w:rPr>
          <w:rFonts w:ascii="Times New Roman" w:hAnsi="Times New Roman"/>
          <w:sz w:val="20"/>
          <w:szCs w:val="20"/>
        </w:rPr>
        <w:t>, 8: 15938.</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Newton, M. A., Ferri, D., Smolentsev, G., Marchionni, V. and Nachtegaal, M. (2015). Room-temperature carbon monoxide oxidation by oxygen over Pt/Al</w:t>
      </w:r>
      <w:r w:rsidRPr="00827BDA">
        <w:rPr>
          <w:rFonts w:ascii="Times New Roman" w:hAnsi="Times New Roman"/>
          <w:sz w:val="20"/>
          <w:szCs w:val="20"/>
          <w:vertAlign w:val="subscript"/>
        </w:rPr>
        <w:t>2</w:t>
      </w:r>
      <w:r w:rsidRPr="00827BDA">
        <w:rPr>
          <w:rFonts w:ascii="Times New Roman" w:hAnsi="Times New Roman"/>
          <w:sz w:val="20"/>
          <w:szCs w:val="20"/>
        </w:rPr>
        <w:t>O</w:t>
      </w:r>
      <w:r w:rsidRPr="00827BDA">
        <w:rPr>
          <w:rFonts w:ascii="Times New Roman" w:hAnsi="Times New Roman"/>
          <w:sz w:val="20"/>
          <w:szCs w:val="20"/>
          <w:vertAlign w:val="subscript"/>
        </w:rPr>
        <w:t>3</w:t>
      </w:r>
      <w:r w:rsidRPr="00827BDA">
        <w:rPr>
          <w:rFonts w:ascii="Times New Roman" w:hAnsi="Times New Roman"/>
          <w:sz w:val="20"/>
          <w:szCs w:val="20"/>
        </w:rPr>
        <w:t xml:space="preserve"> mediated by reactive platinum carbonates. </w:t>
      </w:r>
      <w:r w:rsidRPr="00827BDA">
        <w:rPr>
          <w:rFonts w:ascii="Times New Roman" w:hAnsi="Times New Roman"/>
          <w:i/>
          <w:sz w:val="20"/>
          <w:szCs w:val="20"/>
        </w:rPr>
        <w:t>Nature Communications</w:t>
      </w:r>
      <w:r w:rsidRPr="00827BDA">
        <w:rPr>
          <w:rFonts w:ascii="Times New Roman" w:hAnsi="Times New Roman"/>
          <w:sz w:val="20"/>
          <w:szCs w:val="20"/>
        </w:rPr>
        <w:t>, 6: 1–7.</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Ruvinsky, P. S., Pronkin, S. N., Zaikovskii, V. I., Bernhardt, P. and Savinova, E. R. (2008). On the enhanced electrocatalytic activity of Pd overlayers on carbon-supported gold particles in hydrogen electrooxidation. </w:t>
      </w:r>
      <w:r w:rsidRPr="00827BDA">
        <w:rPr>
          <w:rFonts w:ascii="Times New Roman" w:hAnsi="Times New Roman"/>
          <w:i/>
          <w:sz w:val="20"/>
          <w:szCs w:val="20"/>
        </w:rPr>
        <w:t>Physical Chemistry Chemical Physics</w:t>
      </w:r>
      <w:r w:rsidRPr="00827BDA">
        <w:rPr>
          <w:rFonts w:ascii="Times New Roman" w:hAnsi="Times New Roman"/>
          <w:sz w:val="20"/>
          <w:szCs w:val="20"/>
        </w:rPr>
        <w:t>, 10(44): 6665–6676.</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Meng, H., Zeng, D. and Xie, F. (2015). Recent development of Pd-based electrocatalysts for proton exchange membrane fuel cells. </w:t>
      </w:r>
      <w:r w:rsidRPr="00827BDA">
        <w:rPr>
          <w:rFonts w:ascii="Times New Roman" w:hAnsi="Times New Roman"/>
          <w:i/>
          <w:sz w:val="20"/>
          <w:szCs w:val="20"/>
        </w:rPr>
        <w:t>Catalysts</w:t>
      </w:r>
      <w:r w:rsidRPr="00827BDA">
        <w:rPr>
          <w:rFonts w:ascii="Times New Roman" w:hAnsi="Times New Roman"/>
          <w:sz w:val="20"/>
          <w:szCs w:val="20"/>
        </w:rPr>
        <w:t>, 5(3): 1221–1274.</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Niu, Z. and Li, Y. (2014). Removal and utilization of capping agents in nanocatalysis. </w:t>
      </w:r>
      <w:r w:rsidRPr="00827BDA">
        <w:rPr>
          <w:rFonts w:ascii="Times New Roman" w:hAnsi="Times New Roman"/>
          <w:i/>
          <w:sz w:val="20"/>
          <w:szCs w:val="20"/>
        </w:rPr>
        <w:t>Chemistry of Materials</w:t>
      </w:r>
      <w:r w:rsidRPr="00827BDA">
        <w:rPr>
          <w:rFonts w:ascii="Times New Roman" w:hAnsi="Times New Roman"/>
          <w:sz w:val="20"/>
          <w:szCs w:val="20"/>
        </w:rPr>
        <w:t>, 26(1): 72–83.</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Qin, Y. H., Jia, Y. B., Jiang, Y., Niu, D. F., Zhang, X. S., Zhou, X. G., Niu, Li. and Yuan, W. K. (2012). Controllable synthesis of carbon nanofiber supported Pd catalyst for formic acid electrooxidation. </w:t>
      </w:r>
      <w:r w:rsidRPr="00827BDA">
        <w:rPr>
          <w:rFonts w:ascii="Times New Roman" w:hAnsi="Times New Roman"/>
          <w:i/>
          <w:sz w:val="20"/>
          <w:szCs w:val="20"/>
        </w:rPr>
        <w:t>International Journal of Hydrogen Energy</w:t>
      </w:r>
      <w:r w:rsidRPr="00827BDA">
        <w:rPr>
          <w:rFonts w:ascii="Times New Roman" w:hAnsi="Times New Roman"/>
          <w:sz w:val="20"/>
          <w:szCs w:val="20"/>
        </w:rPr>
        <w:t>, 37(9): 7373-7377.</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Marshall, A. T., Golovko, V. and Padayachee, D. (2015). Influence of gold nanoparticle loading in Au/C on the activity towards electrocatalytic glycerol oxidation. </w:t>
      </w:r>
      <w:r w:rsidRPr="00827BDA">
        <w:rPr>
          <w:rFonts w:ascii="Times New Roman" w:hAnsi="Times New Roman"/>
          <w:i/>
          <w:sz w:val="20"/>
          <w:szCs w:val="20"/>
        </w:rPr>
        <w:t>Electrochimica Acta</w:t>
      </w:r>
      <w:r w:rsidRPr="00827BDA">
        <w:rPr>
          <w:rFonts w:ascii="Times New Roman" w:hAnsi="Times New Roman"/>
          <w:sz w:val="20"/>
          <w:szCs w:val="20"/>
        </w:rPr>
        <w:t>, 153: 370–378.</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Yan, W., Tang, Z., Wang, L., Wang, Q., Yang, H. and Chen S. (2016). PdAu alloyed clusters supported by carbon nanosheets as efficient electrocatalysts for oxygen reduction. </w:t>
      </w:r>
      <w:r w:rsidRPr="00827BDA">
        <w:rPr>
          <w:rFonts w:ascii="Times New Roman" w:hAnsi="Times New Roman"/>
          <w:i/>
          <w:sz w:val="20"/>
          <w:szCs w:val="20"/>
        </w:rPr>
        <w:t xml:space="preserve">International Journal of Hydrogen </w:t>
      </w:r>
      <w:r w:rsidRPr="00827BDA">
        <w:rPr>
          <w:rFonts w:ascii="Times New Roman" w:hAnsi="Times New Roman"/>
          <w:i/>
          <w:sz w:val="20"/>
          <w:szCs w:val="20"/>
        </w:rPr>
        <w:lastRenderedPageBreak/>
        <w:t>Energy,</w:t>
      </w:r>
      <w:r w:rsidRPr="00827BDA">
        <w:rPr>
          <w:rFonts w:ascii="Times New Roman" w:hAnsi="Times New Roman"/>
          <w:sz w:val="20"/>
          <w:szCs w:val="20"/>
        </w:rPr>
        <w:t xml:space="preserve"> 42(1): 218-227.</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Wang, W., Kang, Y., Yang, Y., Liu, Y., Chai, D. and Lei Z. (2015). PdSn alloy supported on phenanthroline-functionalized carbon as highly active electrocatalysts for glycerol oxidation. </w:t>
      </w:r>
      <w:r w:rsidRPr="00827BDA">
        <w:rPr>
          <w:rFonts w:ascii="Times New Roman" w:hAnsi="Times New Roman"/>
          <w:i/>
          <w:sz w:val="20"/>
          <w:szCs w:val="20"/>
        </w:rPr>
        <w:t>International Journal of Hydrogen Energy,</w:t>
      </w:r>
      <w:r w:rsidRPr="00827BDA">
        <w:rPr>
          <w:rFonts w:ascii="Times New Roman" w:hAnsi="Times New Roman"/>
          <w:sz w:val="20"/>
          <w:szCs w:val="20"/>
        </w:rPr>
        <w:t xml:space="preserve"> 41(2): 1272–1280.</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Thottoli, A. K., Kaliani A. and Unni A. (2013). Effect of trisodium citrate concentration on the particle growth of ZnS nanoparticles. </w:t>
      </w:r>
      <w:r w:rsidRPr="00827BDA">
        <w:rPr>
          <w:rFonts w:ascii="Times New Roman" w:hAnsi="Times New Roman"/>
          <w:i/>
          <w:sz w:val="20"/>
          <w:szCs w:val="20"/>
        </w:rPr>
        <w:t>Journal of Nanostructure Chemistry</w:t>
      </w:r>
      <w:r w:rsidRPr="00827BDA">
        <w:rPr>
          <w:rFonts w:ascii="Times New Roman" w:hAnsi="Times New Roman"/>
          <w:sz w:val="20"/>
          <w:szCs w:val="20"/>
        </w:rPr>
        <w:t>, 3(1): 56.</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Chen Z., Wang, S., Lian, C., Liu, Y., Wang, D., and Chen, C. (2016). Nano PdAu bimetallic alloy as an effective catalyst for the Buchwald – Hartwig reaction. </w:t>
      </w:r>
      <w:r w:rsidRPr="00827BDA">
        <w:rPr>
          <w:rFonts w:ascii="Times New Roman" w:hAnsi="Times New Roman"/>
          <w:i/>
          <w:sz w:val="20"/>
          <w:szCs w:val="20"/>
        </w:rPr>
        <w:t>Asian Journal Communication</w:t>
      </w:r>
      <w:r w:rsidRPr="00827BDA">
        <w:rPr>
          <w:rFonts w:ascii="Times New Roman" w:hAnsi="Times New Roman"/>
          <w:sz w:val="20"/>
          <w:szCs w:val="20"/>
        </w:rPr>
        <w:t>, 351–355.</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Liang, Z. X., Zhao, T. S., Xu, J. B. and Zhu, L. D. (2009). Mechanism study of the ethanol oxidation reaction on palladium in alkaline media. </w:t>
      </w:r>
      <w:r w:rsidRPr="00827BDA">
        <w:rPr>
          <w:rFonts w:ascii="Times New Roman" w:hAnsi="Times New Roman"/>
          <w:i/>
          <w:sz w:val="20"/>
          <w:szCs w:val="20"/>
        </w:rPr>
        <w:t>Electrochimica Acta</w:t>
      </w:r>
      <w:r w:rsidRPr="00827BDA">
        <w:rPr>
          <w:rFonts w:ascii="Times New Roman" w:hAnsi="Times New Roman"/>
          <w:sz w:val="20"/>
          <w:szCs w:val="20"/>
        </w:rPr>
        <w:t>, 54(8): 2203–2208.</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Simões, M., Baranton, S. and Coutanceau, C. (2010). Electro-oxidation of glycerol at Pd based nano-catalysts for an application in alkaline fuel cells for chemicals and energy cogeneration. </w:t>
      </w:r>
      <w:r w:rsidRPr="00827BDA">
        <w:rPr>
          <w:rFonts w:ascii="Times New Roman" w:hAnsi="Times New Roman"/>
          <w:i/>
          <w:sz w:val="20"/>
          <w:szCs w:val="20"/>
        </w:rPr>
        <w:t>Applied Catalysis B: Environmental</w:t>
      </w:r>
      <w:r w:rsidRPr="00827BDA">
        <w:rPr>
          <w:rFonts w:ascii="Times New Roman" w:hAnsi="Times New Roman"/>
          <w:sz w:val="20"/>
          <w:szCs w:val="20"/>
        </w:rPr>
        <w:t>, 93: 354–362.</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Mahapatra, S. S. and Datta, J. (2011). Characterization of Pt-Pd/C electrocatalyst for methanol oxidation in alkaline medium. </w:t>
      </w:r>
      <w:r w:rsidRPr="00827BDA">
        <w:rPr>
          <w:rFonts w:ascii="Times New Roman" w:hAnsi="Times New Roman"/>
          <w:i/>
          <w:sz w:val="20"/>
          <w:szCs w:val="20"/>
        </w:rPr>
        <w:t>International Journal of Electrochemistry</w:t>
      </w:r>
      <w:r w:rsidRPr="00827BDA">
        <w:rPr>
          <w:rFonts w:ascii="Times New Roman" w:hAnsi="Times New Roman"/>
          <w:sz w:val="20"/>
          <w:szCs w:val="20"/>
        </w:rPr>
        <w:t>, 2011: 1–16.</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Mao, H., Huang, T. and Yu A. (2016). Surface noble metal modified PdM/C (M ¼ Ru, Pt, Au) as anode catalysts for direct ethanol fuel cells. </w:t>
      </w:r>
      <w:r w:rsidRPr="00827BDA">
        <w:rPr>
          <w:rFonts w:ascii="Times New Roman" w:hAnsi="Times New Roman"/>
          <w:i/>
          <w:sz w:val="20"/>
          <w:szCs w:val="20"/>
        </w:rPr>
        <w:t>Journal of Alloy and Compound</w:t>
      </w:r>
      <w:r w:rsidRPr="00827BDA">
        <w:rPr>
          <w:rFonts w:ascii="Times New Roman" w:hAnsi="Times New Roman"/>
          <w:sz w:val="20"/>
          <w:szCs w:val="20"/>
        </w:rPr>
        <w:t>, 676: 390–396.</w:t>
      </w:r>
    </w:p>
    <w:p w:rsidR="006044D9" w:rsidRPr="00827BDA" w:rsidRDefault="006044D9" w:rsidP="006044D9">
      <w:pPr>
        <w:widowControl w:val="0"/>
        <w:numPr>
          <w:ilvl w:val="0"/>
          <w:numId w:val="1"/>
        </w:numPr>
        <w:spacing w:after="0" w:line="240" w:lineRule="auto"/>
        <w:ind w:left="360" w:hanging="360"/>
        <w:jc w:val="both"/>
        <w:rPr>
          <w:rFonts w:ascii="Times New Roman" w:hAnsi="Times New Roman"/>
          <w:sz w:val="20"/>
          <w:szCs w:val="20"/>
        </w:rPr>
      </w:pPr>
      <w:r w:rsidRPr="00827BDA">
        <w:rPr>
          <w:rFonts w:ascii="Times New Roman" w:hAnsi="Times New Roman"/>
          <w:sz w:val="20"/>
          <w:szCs w:val="20"/>
        </w:rPr>
        <w:t xml:space="preserve">Thi, B., Lam, X., Chiku, M., Higuchi, E. and Inoue H. (2015). Preparation of PdAg and PdAu nanoparticle-loaded carbon black catalysts and their electrocatalytic activity for the glycerol oxidation reaction in alkaline medium. </w:t>
      </w:r>
      <w:r w:rsidRPr="00827BDA">
        <w:rPr>
          <w:rFonts w:ascii="Times New Roman" w:hAnsi="Times New Roman"/>
          <w:i/>
          <w:sz w:val="20"/>
          <w:szCs w:val="20"/>
        </w:rPr>
        <w:t>Journal of Power Sources</w:t>
      </w:r>
      <w:r w:rsidRPr="00827BDA">
        <w:rPr>
          <w:rFonts w:ascii="Times New Roman" w:hAnsi="Times New Roman"/>
          <w:sz w:val="20"/>
          <w:szCs w:val="20"/>
        </w:rPr>
        <w:t>, 297: 149–157.</w:t>
      </w:r>
    </w:p>
    <w:p w:rsidR="006044D9" w:rsidRPr="006044D9" w:rsidRDefault="006044D9" w:rsidP="006044D9">
      <w:pPr>
        <w:spacing w:after="0" w:line="240" w:lineRule="auto"/>
        <w:jc w:val="both"/>
        <w:rPr>
          <w:rFonts w:ascii="Times New Roman" w:hAnsi="Times New Roman"/>
          <w:sz w:val="20"/>
          <w:szCs w:val="20"/>
          <w:lang w:val="ms-MY"/>
        </w:rPr>
      </w:pPr>
      <w:bookmarkStart w:id="0" w:name="_GoBack"/>
      <w:bookmarkEnd w:id="0"/>
    </w:p>
    <w:sectPr w:rsidR="006044D9" w:rsidRPr="006044D9" w:rsidSect="006044D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69B2"/>
    <w:multiLevelType w:val="multilevel"/>
    <w:tmpl w:val="616E1E42"/>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D9"/>
    <w:rsid w:val="003F153A"/>
    <w:rsid w:val="006044D9"/>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D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4D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1358</Words>
  <Characters>7679</Characters>
  <Application>Microsoft Office Word</Application>
  <DocSecurity>0</DocSecurity>
  <Lines>137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2019-01-27T09:32:00Z</dcterms:created>
  <dcterms:modified xsi:type="dcterms:W3CDTF">2019-01-27T09:35:00Z</dcterms:modified>
</cp:coreProperties>
</file>