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A38" w:rsidRDefault="001B3A38" w:rsidP="001B3A38">
      <w:pPr>
        <w:pBdr>
          <w:top w:val="nil"/>
          <w:left w:val="nil"/>
          <w:bottom w:val="nil"/>
          <w:right w:val="nil"/>
          <w:between w:val="nil"/>
        </w:pBdr>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116 - 123</w:t>
      </w:r>
    </w:p>
    <w:p w:rsidR="001B3A38" w:rsidRDefault="001B3A38" w:rsidP="001B3A38">
      <w:pPr>
        <w:pBdr>
          <w:top w:val="nil"/>
          <w:left w:val="nil"/>
          <w:bottom w:val="nil"/>
          <w:right w:val="nil"/>
          <w:between w:val="nil"/>
        </w:pBdr>
        <w:spacing w:after="0" w:line="240" w:lineRule="auto"/>
        <w:rPr>
          <w:rFonts w:ascii="Times New Roman" w:hAnsi="Times New Roman"/>
          <w:sz w:val="24"/>
          <w:szCs w:val="24"/>
        </w:rPr>
      </w:pPr>
    </w:p>
    <w:p w:rsidR="001B3A38" w:rsidRDefault="001B3A38" w:rsidP="001B3A38">
      <w:pPr>
        <w:pBdr>
          <w:top w:val="nil"/>
          <w:left w:val="nil"/>
          <w:bottom w:val="nil"/>
          <w:right w:val="nil"/>
          <w:between w:val="nil"/>
        </w:pBdr>
        <w:spacing w:after="0" w:line="240" w:lineRule="auto"/>
        <w:rPr>
          <w:rFonts w:ascii="Times New Roman" w:hAnsi="Times New Roman"/>
          <w:sz w:val="24"/>
          <w:szCs w:val="24"/>
        </w:rPr>
      </w:pPr>
    </w:p>
    <w:p w:rsidR="001B3A38" w:rsidRPr="001B3A38" w:rsidRDefault="001B3A38" w:rsidP="001B3A38">
      <w:pPr>
        <w:pBdr>
          <w:top w:val="nil"/>
          <w:left w:val="nil"/>
          <w:bottom w:val="nil"/>
          <w:right w:val="nil"/>
          <w:between w:val="nil"/>
        </w:pBdr>
        <w:spacing w:after="0" w:line="240" w:lineRule="auto"/>
        <w:rPr>
          <w:rFonts w:ascii="Times New Roman" w:hAnsi="Times New Roman"/>
          <w:sz w:val="24"/>
          <w:szCs w:val="24"/>
        </w:rPr>
      </w:pPr>
    </w:p>
    <w:p w:rsidR="001B3A38" w:rsidRPr="007B2629" w:rsidRDefault="001B3A38" w:rsidP="001B3A38">
      <w:pPr>
        <w:pBdr>
          <w:top w:val="nil"/>
          <w:left w:val="nil"/>
          <w:bottom w:val="nil"/>
          <w:right w:val="nil"/>
          <w:between w:val="nil"/>
        </w:pBdr>
        <w:spacing w:after="0" w:line="240" w:lineRule="auto"/>
        <w:jc w:val="center"/>
        <w:rPr>
          <w:rFonts w:ascii="Times New Roman" w:hAnsi="Times New Roman"/>
          <w:sz w:val="24"/>
          <w:szCs w:val="24"/>
        </w:rPr>
      </w:pPr>
      <w:r w:rsidRPr="007B2629">
        <w:rPr>
          <w:rFonts w:ascii="Times New Roman" w:hAnsi="Times New Roman"/>
          <w:sz w:val="28"/>
          <w:szCs w:val="28"/>
        </w:rPr>
        <w:t>OPTIMIZATION OF HYDROGEN PRODUCTION FROM FRUIT WASTE THROUGH MESOPHILIC AND THERMOPHILIC DARK FERMENTATION: EFFECT OF SUBSTRATE-TO-INOCULUM RATIO</w:t>
      </w:r>
      <w:r w:rsidRPr="007B2629">
        <w:rPr>
          <w:rFonts w:ascii="Times New Roman" w:hAnsi="Times New Roman"/>
          <w:sz w:val="24"/>
          <w:szCs w:val="24"/>
        </w:rPr>
        <w:t xml:space="preserve"> </w:t>
      </w:r>
    </w:p>
    <w:p w:rsidR="001B3A38" w:rsidRPr="007B2629" w:rsidRDefault="001B3A38" w:rsidP="001B3A38">
      <w:pPr>
        <w:pBdr>
          <w:top w:val="nil"/>
          <w:left w:val="nil"/>
          <w:bottom w:val="nil"/>
          <w:right w:val="nil"/>
          <w:between w:val="nil"/>
        </w:pBdr>
        <w:spacing w:after="0" w:line="240" w:lineRule="auto"/>
        <w:jc w:val="center"/>
        <w:rPr>
          <w:rFonts w:ascii="Times New Roman" w:hAnsi="Times New Roman"/>
          <w:sz w:val="24"/>
          <w:szCs w:val="24"/>
        </w:rPr>
      </w:pPr>
    </w:p>
    <w:p w:rsidR="001B3A38" w:rsidRPr="007B2629" w:rsidRDefault="001B3A38" w:rsidP="001B3A38">
      <w:pPr>
        <w:pBdr>
          <w:top w:val="nil"/>
          <w:left w:val="nil"/>
          <w:bottom w:val="nil"/>
          <w:right w:val="nil"/>
          <w:between w:val="nil"/>
        </w:pBdr>
        <w:spacing w:after="0" w:line="240" w:lineRule="auto"/>
        <w:jc w:val="center"/>
        <w:rPr>
          <w:rFonts w:ascii="Times New Roman" w:hAnsi="Times New Roman"/>
          <w:sz w:val="24"/>
          <w:szCs w:val="24"/>
        </w:rPr>
      </w:pPr>
      <w:bookmarkStart w:id="0" w:name="_gjdgxs" w:colFirst="0" w:colLast="0"/>
      <w:bookmarkEnd w:id="0"/>
      <w:r w:rsidRPr="007B2629">
        <w:rPr>
          <w:rFonts w:ascii="Times New Roman" w:hAnsi="Times New Roman"/>
          <w:sz w:val="24"/>
          <w:szCs w:val="24"/>
        </w:rPr>
        <w:t>(</w:t>
      </w:r>
      <w:r w:rsidRPr="007B2629">
        <w:rPr>
          <w:rFonts w:ascii="Times New Roman" w:hAnsi="Times New Roman"/>
          <w:sz w:val="24"/>
          <w:szCs w:val="24"/>
          <w:lang w:val="ms-MY"/>
        </w:rPr>
        <w:t>Pengoptimuman Penghasilan Hidrogen dari Buangan Buah melalui Fermentasi Tanpa Cahaya pada Kondisi Mesofilik dan Termofilik: Pengaruh Nisbah Substrat-Inokulum</w:t>
      </w:r>
      <w:r w:rsidRPr="007B2629">
        <w:rPr>
          <w:rFonts w:ascii="Times New Roman" w:hAnsi="Times New Roman"/>
          <w:sz w:val="24"/>
          <w:szCs w:val="24"/>
        </w:rPr>
        <w:t xml:space="preserve">) </w:t>
      </w:r>
    </w:p>
    <w:p w:rsidR="001B3A38" w:rsidRPr="007B2629" w:rsidRDefault="001B3A38" w:rsidP="001B3A38">
      <w:pPr>
        <w:pBdr>
          <w:top w:val="nil"/>
          <w:left w:val="nil"/>
          <w:bottom w:val="nil"/>
          <w:right w:val="nil"/>
          <w:between w:val="nil"/>
        </w:pBdr>
        <w:spacing w:after="0" w:line="240" w:lineRule="auto"/>
        <w:jc w:val="center"/>
        <w:rPr>
          <w:rFonts w:ascii="Times New Roman" w:hAnsi="Times New Roman"/>
          <w:sz w:val="20"/>
          <w:szCs w:val="20"/>
        </w:rPr>
      </w:pPr>
    </w:p>
    <w:p w:rsidR="001B3A38" w:rsidRPr="007B2629" w:rsidRDefault="001B3A38" w:rsidP="001B3A38">
      <w:pPr>
        <w:pBdr>
          <w:top w:val="nil"/>
          <w:left w:val="nil"/>
          <w:bottom w:val="nil"/>
          <w:right w:val="nil"/>
          <w:between w:val="nil"/>
        </w:pBdr>
        <w:spacing w:after="0" w:line="240" w:lineRule="auto"/>
        <w:jc w:val="center"/>
        <w:rPr>
          <w:rFonts w:ascii="Times New Roman" w:hAnsi="Times New Roman"/>
          <w:sz w:val="20"/>
          <w:szCs w:val="20"/>
        </w:rPr>
      </w:pPr>
      <w:r w:rsidRPr="007B2629">
        <w:rPr>
          <w:rFonts w:ascii="Times New Roman" w:hAnsi="Times New Roman"/>
          <w:sz w:val="20"/>
          <w:szCs w:val="20"/>
        </w:rPr>
        <w:t>Khamdan Cahyari</w:t>
      </w:r>
      <w:r w:rsidRPr="007B2629">
        <w:rPr>
          <w:rFonts w:ascii="Times New Roman" w:hAnsi="Times New Roman"/>
          <w:sz w:val="20"/>
          <w:szCs w:val="20"/>
          <w:vertAlign w:val="superscript"/>
        </w:rPr>
        <w:t>1,2</w:t>
      </w:r>
      <w:r w:rsidRPr="007B2629">
        <w:rPr>
          <w:rFonts w:ascii="Times New Roman" w:hAnsi="Times New Roman"/>
          <w:sz w:val="20"/>
          <w:szCs w:val="20"/>
        </w:rPr>
        <w:t>*, Muslikhin Hidayat</w:t>
      </w:r>
      <w:r w:rsidRPr="007B2629">
        <w:rPr>
          <w:rFonts w:ascii="Times New Roman" w:hAnsi="Times New Roman"/>
          <w:sz w:val="20"/>
          <w:szCs w:val="20"/>
          <w:vertAlign w:val="superscript"/>
        </w:rPr>
        <w:t>1</w:t>
      </w:r>
      <w:r w:rsidRPr="007B2629">
        <w:rPr>
          <w:rFonts w:ascii="Times New Roman" w:hAnsi="Times New Roman"/>
          <w:sz w:val="20"/>
          <w:szCs w:val="20"/>
        </w:rPr>
        <w:t>, Siti Syamsiah</w:t>
      </w:r>
      <w:r w:rsidRPr="007B2629">
        <w:rPr>
          <w:rFonts w:ascii="Times New Roman" w:hAnsi="Times New Roman"/>
          <w:sz w:val="20"/>
          <w:szCs w:val="20"/>
          <w:vertAlign w:val="superscript"/>
        </w:rPr>
        <w:t>1</w:t>
      </w:r>
      <w:r w:rsidRPr="007B2629">
        <w:rPr>
          <w:rFonts w:ascii="Times New Roman" w:hAnsi="Times New Roman"/>
          <w:sz w:val="20"/>
          <w:szCs w:val="20"/>
        </w:rPr>
        <w:t>, Sarto</w:t>
      </w:r>
      <w:r w:rsidRPr="007B2629">
        <w:rPr>
          <w:rFonts w:ascii="Times New Roman" w:hAnsi="Times New Roman"/>
          <w:sz w:val="20"/>
          <w:szCs w:val="20"/>
          <w:vertAlign w:val="superscript"/>
        </w:rPr>
        <w:t>1</w:t>
      </w:r>
    </w:p>
    <w:p w:rsidR="001B3A38" w:rsidRPr="001B3A38" w:rsidRDefault="001B3A38" w:rsidP="001B3A38">
      <w:pPr>
        <w:pBdr>
          <w:top w:val="nil"/>
          <w:left w:val="nil"/>
          <w:bottom w:val="nil"/>
          <w:right w:val="nil"/>
          <w:between w:val="nil"/>
        </w:pBdr>
        <w:spacing w:after="0" w:line="240" w:lineRule="auto"/>
        <w:jc w:val="center"/>
        <w:rPr>
          <w:rFonts w:ascii="Times New Roman" w:hAnsi="Times New Roman"/>
          <w:sz w:val="20"/>
          <w:szCs w:val="20"/>
        </w:rPr>
      </w:pPr>
    </w:p>
    <w:p w:rsidR="001B3A38" w:rsidRPr="001B3A38" w:rsidRDefault="001B3A38" w:rsidP="001B3A38">
      <w:pPr>
        <w:pBdr>
          <w:top w:val="nil"/>
          <w:left w:val="nil"/>
          <w:bottom w:val="nil"/>
          <w:right w:val="nil"/>
          <w:between w:val="nil"/>
        </w:pBdr>
        <w:spacing w:after="0" w:line="240" w:lineRule="auto"/>
        <w:jc w:val="center"/>
        <w:rPr>
          <w:rFonts w:ascii="Times New Roman" w:hAnsi="Times New Roman"/>
          <w:i/>
          <w:sz w:val="20"/>
          <w:szCs w:val="20"/>
        </w:rPr>
      </w:pPr>
      <w:r w:rsidRPr="001B3A38">
        <w:rPr>
          <w:rFonts w:ascii="Times New Roman" w:hAnsi="Times New Roman"/>
          <w:i/>
          <w:sz w:val="20"/>
          <w:szCs w:val="20"/>
          <w:vertAlign w:val="superscript"/>
        </w:rPr>
        <w:t>1</w:t>
      </w:r>
      <w:r w:rsidRPr="001B3A38">
        <w:rPr>
          <w:rFonts w:ascii="Times New Roman" w:hAnsi="Times New Roman"/>
          <w:i/>
          <w:sz w:val="20"/>
          <w:szCs w:val="20"/>
        </w:rPr>
        <w:t xml:space="preserve">Department of Chemical Engineering, Faculty of Engineering, </w:t>
      </w:r>
    </w:p>
    <w:p w:rsidR="001B3A38" w:rsidRPr="001B3A38" w:rsidRDefault="001B3A38" w:rsidP="001B3A38">
      <w:pPr>
        <w:pBdr>
          <w:top w:val="nil"/>
          <w:left w:val="nil"/>
          <w:bottom w:val="nil"/>
          <w:right w:val="nil"/>
          <w:between w:val="nil"/>
        </w:pBdr>
        <w:spacing w:after="0" w:line="240" w:lineRule="auto"/>
        <w:jc w:val="center"/>
        <w:rPr>
          <w:rFonts w:ascii="Times New Roman" w:hAnsi="Times New Roman"/>
          <w:i/>
          <w:sz w:val="20"/>
          <w:szCs w:val="20"/>
        </w:rPr>
      </w:pPr>
      <w:r w:rsidRPr="001B3A38">
        <w:rPr>
          <w:rFonts w:ascii="Times New Roman" w:hAnsi="Times New Roman"/>
          <w:i/>
          <w:sz w:val="20"/>
          <w:szCs w:val="20"/>
        </w:rPr>
        <w:t>Gadjah Mada University, Indonesia</w:t>
      </w:r>
    </w:p>
    <w:p w:rsidR="001B3A38" w:rsidRPr="001B3A38" w:rsidRDefault="001B3A38" w:rsidP="001B3A38">
      <w:pPr>
        <w:pBdr>
          <w:top w:val="nil"/>
          <w:left w:val="nil"/>
          <w:bottom w:val="nil"/>
          <w:right w:val="nil"/>
          <w:between w:val="nil"/>
        </w:pBdr>
        <w:spacing w:after="0" w:line="240" w:lineRule="auto"/>
        <w:jc w:val="center"/>
        <w:rPr>
          <w:rFonts w:ascii="Times New Roman" w:hAnsi="Times New Roman"/>
          <w:i/>
          <w:sz w:val="20"/>
          <w:szCs w:val="20"/>
        </w:rPr>
      </w:pPr>
      <w:r w:rsidRPr="001B3A38">
        <w:rPr>
          <w:rFonts w:ascii="Times New Roman" w:hAnsi="Times New Roman"/>
          <w:i/>
          <w:sz w:val="20"/>
          <w:szCs w:val="20"/>
          <w:vertAlign w:val="superscript"/>
        </w:rPr>
        <w:t>2</w:t>
      </w:r>
      <w:r w:rsidRPr="001B3A38">
        <w:rPr>
          <w:rFonts w:ascii="Times New Roman" w:hAnsi="Times New Roman"/>
          <w:i/>
          <w:sz w:val="20"/>
          <w:szCs w:val="20"/>
        </w:rPr>
        <w:t xml:space="preserve">Dept. of Chemical Engineering, Faculty of Industrial Technology, </w:t>
      </w:r>
    </w:p>
    <w:p w:rsidR="001B3A38" w:rsidRPr="001B3A38" w:rsidRDefault="001B3A38" w:rsidP="001B3A38">
      <w:pPr>
        <w:pBdr>
          <w:top w:val="nil"/>
          <w:left w:val="nil"/>
          <w:bottom w:val="nil"/>
          <w:right w:val="nil"/>
          <w:between w:val="nil"/>
        </w:pBdr>
        <w:spacing w:after="0" w:line="240" w:lineRule="auto"/>
        <w:jc w:val="center"/>
        <w:rPr>
          <w:rFonts w:ascii="Times New Roman" w:hAnsi="Times New Roman"/>
          <w:i/>
          <w:sz w:val="20"/>
          <w:szCs w:val="20"/>
        </w:rPr>
      </w:pPr>
      <w:r w:rsidRPr="001B3A38">
        <w:rPr>
          <w:rFonts w:ascii="Times New Roman" w:hAnsi="Times New Roman"/>
          <w:i/>
          <w:sz w:val="20"/>
          <w:szCs w:val="20"/>
        </w:rPr>
        <w:t>Universitas Islam Indonesia, Indonesia</w:t>
      </w:r>
    </w:p>
    <w:p w:rsidR="001B3A38" w:rsidRPr="001B3A38" w:rsidRDefault="001B3A38" w:rsidP="001B3A38">
      <w:pPr>
        <w:pBdr>
          <w:top w:val="nil"/>
          <w:left w:val="nil"/>
          <w:bottom w:val="nil"/>
          <w:right w:val="nil"/>
          <w:between w:val="nil"/>
        </w:pBdr>
        <w:spacing w:after="0" w:line="240" w:lineRule="auto"/>
        <w:jc w:val="center"/>
        <w:rPr>
          <w:rFonts w:ascii="Times New Roman" w:hAnsi="Times New Roman"/>
          <w:sz w:val="20"/>
          <w:szCs w:val="20"/>
        </w:rPr>
      </w:pPr>
    </w:p>
    <w:p w:rsidR="001B3A38" w:rsidRPr="001B3A38" w:rsidRDefault="007945ED" w:rsidP="001B3A38">
      <w:pPr>
        <w:pBdr>
          <w:top w:val="nil"/>
          <w:left w:val="nil"/>
          <w:bottom w:val="nil"/>
          <w:right w:val="nil"/>
          <w:between w:val="nil"/>
        </w:pBdr>
        <w:spacing w:after="0" w:line="240" w:lineRule="auto"/>
        <w:jc w:val="center"/>
        <w:rPr>
          <w:rFonts w:ascii="Times New Roman" w:hAnsi="Times New Roman"/>
          <w:i/>
          <w:sz w:val="20"/>
          <w:szCs w:val="20"/>
        </w:rPr>
      </w:pPr>
      <w:r>
        <w:rPr>
          <w:rFonts w:ascii="Times New Roman" w:hAnsi="Times New Roman"/>
          <w:i/>
          <w:sz w:val="20"/>
          <w:szCs w:val="20"/>
        </w:rPr>
        <w:t xml:space="preserve">*Corresponding author:  </w:t>
      </w:r>
      <w:r w:rsidR="001B3A38" w:rsidRPr="001B3A38">
        <w:rPr>
          <w:rFonts w:ascii="Times New Roman" w:hAnsi="Times New Roman"/>
          <w:i/>
          <w:sz w:val="20"/>
          <w:szCs w:val="20"/>
        </w:rPr>
        <w:t>khamdan</w:t>
      </w:r>
      <w:r>
        <w:rPr>
          <w:rFonts w:ascii="Times New Roman" w:hAnsi="Times New Roman"/>
          <w:i/>
          <w:sz w:val="20"/>
          <w:szCs w:val="20"/>
        </w:rPr>
        <w:t>.cahyari@uii.ac.id</w:t>
      </w:r>
      <w:bookmarkStart w:id="1" w:name="_GoBack"/>
      <w:bookmarkEnd w:id="1"/>
    </w:p>
    <w:p w:rsidR="001B3A38" w:rsidRPr="001B3A38" w:rsidRDefault="001B3A38" w:rsidP="001B3A38">
      <w:pPr>
        <w:spacing w:after="0" w:line="240" w:lineRule="auto"/>
        <w:jc w:val="center"/>
        <w:rPr>
          <w:rFonts w:ascii="Times New Roman" w:hAnsi="Times New Roman"/>
          <w:noProof/>
          <w:sz w:val="20"/>
          <w:szCs w:val="20"/>
          <w:lang w:bidi="ar-SA"/>
        </w:rPr>
      </w:pPr>
    </w:p>
    <w:p w:rsidR="001B3A38" w:rsidRPr="001B3A38" w:rsidRDefault="001B3A38" w:rsidP="001B3A38">
      <w:pPr>
        <w:spacing w:after="0" w:line="240" w:lineRule="auto"/>
        <w:jc w:val="center"/>
        <w:rPr>
          <w:rFonts w:ascii="Times New Roman" w:hAnsi="Times New Roman"/>
          <w:noProof/>
          <w:sz w:val="20"/>
          <w:szCs w:val="20"/>
          <w:lang w:bidi="ar-SA"/>
        </w:rPr>
      </w:pPr>
    </w:p>
    <w:p w:rsidR="001B3A38" w:rsidRPr="001B3A38" w:rsidRDefault="001B3A38" w:rsidP="001B3A38">
      <w:pPr>
        <w:spacing w:after="0" w:line="240" w:lineRule="auto"/>
        <w:jc w:val="center"/>
        <w:rPr>
          <w:rFonts w:ascii="Times New Roman" w:hAnsi="Times New Roman"/>
          <w:noProof/>
          <w:sz w:val="20"/>
          <w:szCs w:val="20"/>
          <w:lang w:bidi="ar-SA"/>
        </w:rPr>
      </w:pPr>
      <w:r w:rsidRPr="001B3A38">
        <w:rPr>
          <w:rFonts w:ascii="Times New Roman" w:hAnsi="Times New Roman"/>
          <w:noProof/>
          <w:sz w:val="20"/>
          <w:szCs w:val="20"/>
          <w:lang w:bidi="ar-SA"/>
        </w:rPr>
        <w:t>Received: 13 April 2017; Accepted: 17 April 2018</w:t>
      </w:r>
    </w:p>
    <w:p w:rsidR="001B3A38" w:rsidRPr="001B3A38" w:rsidRDefault="001B3A38" w:rsidP="001B3A38">
      <w:pPr>
        <w:spacing w:after="0" w:line="240" w:lineRule="auto"/>
        <w:jc w:val="center"/>
        <w:rPr>
          <w:rFonts w:ascii="Times New Roman" w:hAnsi="Times New Roman"/>
          <w:noProof/>
          <w:sz w:val="20"/>
          <w:szCs w:val="20"/>
          <w:lang w:bidi="ar-SA"/>
        </w:rPr>
      </w:pPr>
    </w:p>
    <w:p w:rsidR="001B3A38" w:rsidRPr="001B3A38" w:rsidRDefault="001B3A38" w:rsidP="001B3A38">
      <w:pPr>
        <w:spacing w:after="0" w:line="240" w:lineRule="auto"/>
        <w:jc w:val="center"/>
        <w:rPr>
          <w:rFonts w:ascii="Times New Roman" w:hAnsi="Times New Roman"/>
          <w:noProof/>
          <w:sz w:val="20"/>
          <w:szCs w:val="20"/>
          <w:lang w:bidi="ar-SA"/>
        </w:rPr>
      </w:pPr>
    </w:p>
    <w:p w:rsidR="001B3A38" w:rsidRPr="001B3A38" w:rsidRDefault="001B3A38" w:rsidP="001B3A38">
      <w:pPr>
        <w:spacing w:after="0" w:line="240" w:lineRule="auto"/>
        <w:jc w:val="center"/>
        <w:rPr>
          <w:rFonts w:ascii="Times New Roman" w:hAnsi="Times New Roman"/>
          <w:b/>
          <w:noProof/>
          <w:sz w:val="20"/>
          <w:szCs w:val="20"/>
          <w:lang w:bidi="ar-SA"/>
        </w:rPr>
      </w:pPr>
      <w:r w:rsidRPr="001B3A38">
        <w:rPr>
          <w:rFonts w:ascii="Times New Roman" w:hAnsi="Times New Roman"/>
          <w:b/>
          <w:noProof/>
          <w:sz w:val="20"/>
          <w:szCs w:val="20"/>
          <w:lang w:bidi="ar-SA"/>
        </w:rPr>
        <w:t>Abstract</w:t>
      </w:r>
    </w:p>
    <w:p w:rsidR="001B3A38" w:rsidRPr="001B3A38" w:rsidRDefault="001B3A38" w:rsidP="001B3A38">
      <w:pPr>
        <w:spacing w:after="0" w:line="240" w:lineRule="auto"/>
        <w:jc w:val="both"/>
        <w:rPr>
          <w:rFonts w:ascii="Times New Roman" w:hAnsi="Times New Roman"/>
          <w:sz w:val="20"/>
          <w:szCs w:val="20"/>
        </w:rPr>
      </w:pPr>
      <w:r w:rsidRPr="001B3A38">
        <w:rPr>
          <w:rFonts w:ascii="Times New Roman" w:hAnsi="Times New Roman"/>
          <w:sz w:val="20"/>
          <w:szCs w:val="20"/>
        </w:rPr>
        <w:t xml:space="preserve">This research was aimed to optimize hydrogen production from fruit waste, particularly on the effect of the substrate-to-inoculum ratio (SIR). Production of hydrogen was carried out through dark fermentation process both in mesophilic (30 </w:t>
      </w:r>
      <w:bookmarkStart w:id="2" w:name="_Hlk536471763"/>
      <w:r w:rsidRPr="001B3A38">
        <w:rPr>
          <w:rFonts w:ascii="Times New Roman" w:hAnsi="Times New Roman"/>
          <w:sz w:val="20"/>
          <w:szCs w:val="20"/>
        </w:rPr>
        <w:t>°C</w:t>
      </w:r>
      <w:bookmarkEnd w:id="2"/>
      <w:r w:rsidRPr="001B3A38">
        <w:rPr>
          <w:rFonts w:ascii="Times New Roman" w:hAnsi="Times New Roman"/>
          <w:sz w:val="20"/>
          <w:szCs w:val="20"/>
        </w:rPr>
        <w:t>, 1 atm) and thermophilic (55 °C, 1 atm) condition. Fermentation was conducted at SIR value ranging from 0.800 to 174 VS</w:t>
      </w:r>
      <w:r w:rsidRPr="001B3A38">
        <w:rPr>
          <w:rFonts w:ascii="Times New Roman" w:hAnsi="Times New Roman"/>
          <w:sz w:val="20"/>
          <w:szCs w:val="20"/>
          <w:vertAlign w:val="subscript"/>
        </w:rPr>
        <w:t>substrate</w:t>
      </w:r>
      <w:r w:rsidRPr="001B3A38">
        <w:rPr>
          <w:rFonts w:ascii="Times New Roman" w:hAnsi="Times New Roman"/>
          <w:sz w:val="20"/>
          <w:szCs w:val="20"/>
        </w:rPr>
        <w:t>/g VS</w:t>
      </w:r>
      <w:r w:rsidRPr="001B3A38">
        <w:rPr>
          <w:rFonts w:ascii="Times New Roman" w:hAnsi="Times New Roman"/>
          <w:sz w:val="20"/>
          <w:szCs w:val="20"/>
          <w:vertAlign w:val="subscript"/>
        </w:rPr>
        <w:t>inoc</w:t>
      </w:r>
      <w:r w:rsidRPr="001B3A38">
        <w:rPr>
          <w:rFonts w:ascii="Times New Roman" w:hAnsi="Times New Roman"/>
          <w:sz w:val="20"/>
          <w:szCs w:val="20"/>
        </w:rPr>
        <w:t>. In mesophilic fermentation, the highest cumulative total gas yield was achieved at SIR value of 19 corresponding total gas yield of 113 ml STP/g VS (5%v of H</w:t>
      </w:r>
      <w:r w:rsidRPr="001B3A38">
        <w:rPr>
          <w:rFonts w:ascii="Times New Roman" w:hAnsi="Times New Roman"/>
          <w:sz w:val="20"/>
          <w:szCs w:val="20"/>
          <w:vertAlign w:val="subscript"/>
        </w:rPr>
        <w:t>2</w:t>
      </w:r>
      <w:r w:rsidRPr="001B3A38">
        <w:rPr>
          <w:rFonts w:ascii="Times New Roman" w:hAnsi="Times New Roman"/>
          <w:sz w:val="20"/>
          <w:szCs w:val="20"/>
        </w:rPr>
        <w:t>). In thermophilic condition, the highest H</w:t>
      </w:r>
      <w:r w:rsidRPr="001B3A38">
        <w:rPr>
          <w:rFonts w:ascii="Times New Roman" w:hAnsi="Times New Roman"/>
          <w:sz w:val="20"/>
          <w:szCs w:val="20"/>
          <w:vertAlign w:val="subscript"/>
        </w:rPr>
        <w:t>2</w:t>
      </w:r>
      <w:r w:rsidRPr="001B3A38">
        <w:rPr>
          <w:rFonts w:ascii="Times New Roman" w:hAnsi="Times New Roman"/>
          <w:sz w:val="20"/>
          <w:szCs w:val="20"/>
        </w:rPr>
        <w:t xml:space="preserve"> yield was obtained at SIR value of 0.800 VS</w:t>
      </w:r>
      <w:r w:rsidRPr="001B3A38">
        <w:rPr>
          <w:rFonts w:ascii="Times New Roman" w:hAnsi="Times New Roman"/>
          <w:sz w:val="20"/>
          <w:szCs w:val="20"/>
          <w:vertAlign w:val="subscript"/>
        </w:rPr>
        <w:t>substrate</w:t>
      </w:r>
      <w:r w:rsidRPr="001B3A38">
        <w:rPr>
          <w:rFonts w:ascii="Times New Roman" w:hAnsi="Times New Roman"/>
          <w:sz w:val="20"/>
          <w:szCs w:val="20"/>
        </w:rPr>
        <w:t>/g VS</w:t>
      </w:r>
      <w:r w:rsidRPr="001B3A38">
        <w:rPr>
          <w:rFonts w:ascii="Times New Roman" w:hAnsi="Times New Roman"/>
          <w:sz w:val="20"/>
          <w:szCs w:val="20"/>
          <w:vertAlign w:val="subscript"/>
        </w:rPr>
        <w:t>inoc</w:t>
      </w:r>
      <w:r w:rsidRPr="001B3A38">
        <w:rPr>
          <w:rFonts w:ascii="Times New Roman" w:hAnsi="Times New Roman"/>
          <w:sz w:val="20"/>
          <w:szCs w:val="20"/>
        </w:rPr>
        <w:t xml:space="preserve"> with H</w:t>
      </w:r>
      <w:r w:rsidRPr="001B3A38">
        <w:rPr>
          <w:rFonts w:ascii="Times New Roman" w:hAnsi="Times New Roman"/>
          <w:sz w:val="20"/>
          <w:szCs w:val="20"/>
          <w:vertAlign w:val="subscript"/>
        </w:rPr>
        <w:t>2</w:t>
      </w:r>
      <w:r w:rsidRPr="001B3A38">
        <w:rPr>
          <w:rFonts w:ascii="Times New Roman" w:hAnsi="Times New Roman"/>
          <w:sz w:val="20"/>
          <w:szCs w:val="20"/>
        </w:rPr>
        <w:t xml:space="preserve"> yield of 294 mL STP/g VS (50 – 60%v of purity). It was noticed that the lower SIR value, the higher hydrogen yield. In summary, it is concluded that substrate-to-inoculum ratio (SIR) plays important role in dark fermentation process to produce renewable energy of hydrogen fuel.</w:t>
      </w:r>
    </w:p>
    <w:p w:rsidR="001B3A38" w:rsidRPr="001B3A38" w:rsidRDefault="001B3A38" w:rsidP="001B3A38">
      <w:pPr>
        <w:spacing w:after="0" w:line="240" w:lineRule="auto"/>
        <w:jc w:val="both"/>
        <w:rPr>
          <w:rFonts w:ascii="Times New Roman" w:hAnsi="Times New Roman"/>
          <w:sz w:val="20"/>
          <w:szCs w:val="20"/>
        </w:rPr>
      </w:pPr>
    </w:p>
    <w:p w:rsidR="001B3A38" w:rsidRPr="001B3A38" w:rsidRDefault="001B3A38" w:rsidP="001B3A38">
      <w:pPr>
        <w:spacing w:after="0" w:line="240" w:lineRule="auto"/>
        <w:jc w:val="both"/>
        <w:rPr>
          <w:rFonts w:ascii="Times New Roman" w:hAnsi="Times New Roman"/>
          <w:sz w:val="20"/>
          <w:szCs w:val="20"/>
        </w:rPr>
      </w:pPr>
      <w:r w:rsidRPr="001B3A38">
        <w:rPr>
          <w:rFonts w:ascii="Times New Roman" w:hAnsi="Times New Roman"/>
          <w:b/>
          <w:sz w:val="20"/>
          <w:szCs w:val="20"/>
        </w:rPr>
        <w:t xml:space="preserve">Keywords:  </w:t>
      </w:r>
      <w:r w:rsidRPr="001B3A38">
        <w:rPr>
          <w:rFonts w:ascii="Times New Roman" w:hAnsi="Times New Roman"/>
          <w:sz w:val="20"/>
          <w:szCs w:val="20"/>
        </w:rPr>
        <w:t>hydrogen, fermentation, substrate-to-inoculum ratio, fruit waste, renewable energy</w:t>
      </w:r>
    </w:p>
    <w:p w:rsidR="001B3A38" w:rsidRPr="001B3A38" w:rsidRDefault="001B3A38" w:rsidP="001B3A38">
      <w:pPr>
        <w:spacing w:after="0" w:line="240" w:lineRule="auto"/>
        <w:jc w:val="center"/>
        <w:rPr>
          <w:rFonts w:ascii="Times New Roman" w:hAnsi="Times New Roman"/>
          <w:sz w:val="20"/>
          <w:szCs w:val="20"/>
        </w:rPr>
      </w:pPr>
    </w:p>
    <w:p w:rsidR="001B3A38" w:rsidRPr="001B3A38" w:rsidRDefault="001B3A38" w:rsidP="001B3A38">
      <w:pPr>
        <w:spacing w:after="0" w:line="240" w:lineRule="auto"/>
        <w:jc w:val="center"/>
        <w:rPr>
          <w:rFonts w:ascii="Times New Roman" w:hAnsi="Times New Roman"/>
          <w:b/>
          <w:sz w:val="20"/>
          <w:szCs w:val="20"/>
          <w:lang w:val="sv-SE"/>
        </w:rPr>
      </w:pPr>
      <w:r w:rsidRPr="001B3A38">
        <w:rPr>
          <w:rFonts w:ascii="Times New Roman" w:hAnsi="Times New Roman"/>
          <w:b/>
          <w:sz w:val="20"/>
          <w:szCs w:val="20"/>
          <w:lang w:val="sv-SE"/>
        </w:rPr>
        <w:t>Abstrak</w:t>
      </w:r>
    </w:p>
    <w:p w:rsidR="001B3A38" w:rsidRPr="001B3A38" w:rsidRDefault="001B3A38" w:rsidP="001B3A38">
      <w:pPr>
        <w:spacing w:after="0" w:line="240" w:lineRule="auto"/>
        <w:jc w:val="both"/>
        <w:rPr>
          <w:rFonts w:ascii="Times New Roman" w:hAnsi="Times New Roman"/>
          <w:sz w:val="20"/>
          <w:szCs w:val="20"/>
          <w:lang w:val="sv-SE"/>
        </w:rPr>
      </w:pPr>
      <w:r w:rsidRPr="001B3A38">
        <w:rPr>
          <w:rFonts w:ascii="Times New Roman" w:hAnsi="Times New Roman"/>
          <w:sz w:val="20"/>
          <w:szCs w:val="20"/>
          <w:lang w:val="sv-SE"/>
        </w:rPr>
        <w:t xml:space="preserve">Kajian ini merupakan langkah pengoptimuman penghasilan hidrogen dari bahan buangan buah, khususnya pada pengaruh nisbah substrat-inokulum (NSI). Penghasilan hidrogen dilakukan melalui proses fermentasi tanpa cahaya pada kondisi mesofilik (30 </w:t>
      </w:r>
      <w:r w:rsidRPr="001B3A38">
        <w:rPr>
          <w:rFonts w:ascii="Times New Roman" w:hAnsi="Times New Roman"/>
          <w:sz w:val="20"/>
          <w:szCs w:val="20"/>
        </w:rPr>
        <w:t>°C,</w:t>
      </w:r>
      <w:r w:rsidRPr="001B3A38">
        <w:rPr>
          <w:rFonts w:ascii="Times New Roman" w:hAnsi="Times New Roman"/>
          <w:sz w:val="20"/>
          <w:szCs w:val="20"/>
          <w:lang w:val="sv-SE"/>
        </w:rPr>
        <w:t xml:space="preserve"> 1 atm) dan termofilik (55 </w:t>
      </w:r>
      <w:r w:rsidRPr="001B3A38">
        <w:rPr>
          <w:rFonts w:ascii="Times New Roman" w:hAnsi="Times New Roman"/>
          <w:sz w:val="20"/>
          <w:szCs w:val="20"/>
        </w:rPr>
        <w:t>°C,</w:t>
      </w:r>
      <w:r w:rsidRPr="001B3A38">
        <w:rPr>
          <w:rFonts w:ascii="Times New Roman" w:hAnsi="Times New Roman"/>
          <w:sz w:val="20"/>
          <w:szCs w:val="20"/>
          <w:lang w:val="sv-SE"/>
        </w:rPr>
        <w:t xml:space="preserve"> 1 atm). Fermentasi dilakukan dengan variasi nilai NSI antara 0,800 dan 174 g VS</w:t>
      </w:r>
      <w:r w:rsidRPr="001B3A38">
        <w:rPr>
          <w:rFonts w:ascii="Times New Roman" w:hAnsi="Times New Roman"/>
          <w:sz w:val="20"/>
          <w:szCs w:val="20"/>
          <w:vertAlign w:val="subscript"/>
          <w:lang w:val="sv-SE"/>
        </w:rPr>
        <w:t>substrate</w:t>
      </w:r>
      <w:r w:rsidRPr="001B3A38">
        <w:rPr>
          <w:rFonts w:ascii="Times New Roman" w:hAnsi="Times New Roman"/>
          <w:sz w:val="20"/>
          <w:szCs w:val="20"/>
          <w:lang w:val="sv-SE"/>
        </w:rPr>
        <w:t>/g VS</w:t>
      </w:r>
      <w:r w:rsidRPr="001B3A38">
        <w:rPr>
          <w:rFonts w:ascii="Times New Roman" w:hAnsi="Times New Roman"/>
          <w:sz w:val="20"/>
          <w:szCs w:val="20"/>
          <w:vertAlign w:val="subscript"/>
          <w:lang w:val="sv-SE"/>
        </w:rPr>
        <w:t>inoc</w:t>
      </w:r>
      <w:r w:rsidRPr="001B3A38">
        <w:rPr>
          <w:rFonts w:ascii="Times New Roman" w:hAnsi="Times New Roman"/>
          <w:sz w:val="20"/>
          <w:szCs w:val="20"/>
          <w:lang w:val="sv-SE"/>
        </w:rPr>
        <w:t>. Pada fermentasi mesofilik, hasil gas total kumulatif tertinggi diperoleh pada nilai NSI 19 g VS</w:t>
      </w:r>
      <w:r w:rsidRPr="001B3A38">
        <w:rPr>
          <w:rFonts w:ascii="Times New Roman" w:hAnsi="Times New Roman"/>
          <w:sz w:val="20"/>
          <w:szCs w:val="20"/>
          <w:vertAlign w:val="subscript"/>
          <w:lang w:val="sv-SE"/>
        </w:rPr>
        <w:t>substrate</w:t>
      </w:r>
      <w:r w:rsidRPr="001B3A38">
        <w:rPr>
          <w:rFonts w:ascii="Times New Roman" w:hAnsi="Times New Roman"/>
          <w:sz w:val="20"/>
          <w:szCs w:val="20"/>
          <w:lang w:val="sv-SE"/>
        </w:rPr>
        <w:t>/g VS</w:t>
      </w:r>
      <w:r w:rsidRPr="001B3A38">
        <w:rPr>
          <w:rFonts w:ascii="Times New Roman" w:hAnsi="Times New Roman"/>
          <w:sz w:val="20"/>
          <w:szCs w:val="20"/>
          <w:vertAlign w:val="subscript"/>
          <w:lang w:val="sv-SE"/>
        </w:rPr>
        <w:t>inoc</w:t>
      </w:r>
      <w:r w:rsidRPr="001B3A38">
        <w:rPr>
          <w:rFonts w:ascii="Times New Roman" w:hAnsi="Times New Roman"/>
          <w:sz w:val="20"/>
          <w:szCs w:val="20"/>
          <w:lang w:val="sv-SE"/>
        </w:rPr>
        <w:t xml:space="preserve"> dengan nilai penghasilan gas sebesar 113 ml STP/g VS (5%v/v gas H</w:t>
      </w:r>
      <w:r w:rsidRPr="001B3A38">
        <w:rPr>
          <w:rFonts w:ascii="Times New Roman" w:hAnsi="Times New Roman"/>
          <w:sz w:val="20"/>
          <w:szCs w:val="20"/>
          <w:vertAlign w:val="subscript"/>
          <w:lang w:val="sv-SE"/>
        </w:rPr>
        <w:t>2</w:t>
      </w:r>
      <w:r w:rsidRPr="001B3A38">
        <w:rPr>
          <w:rFonts w:ascii="Times New Roman" w:hAnsi="Times New Roman"/>
          <w:sz w:val="20"/>
          <w:szCs w:val="20"/>
          <w:lang w:val="sv-SE"/>
        </w:rPr>
        <w:t>). Sedangkan proses fermentasi termofilik, hasil hidrogen kumulatif tertinggi dicapai pada nilai RSI 0,800 VS</w:t>
      </w:r>
      <w:r w:rsidRPr="001B3A38">
        <w:rPr>
          <w:rFonts w:ascii="Times New Roman" w:hAnsi="Times New Roman"/>
          <w:sz w:val="20"/>
          <w:szCs w:val="20"/>
          <w:vertAlign w:val="subscript"/>
          <w:lang w:val="sv-SE"/>
        </w:rPr>
        <w:t>substrate</w:t>
      </w:r>
      <w:r w:rsidRPr="001B3A38">
        <w:rPr>
          <w:rFonts w:ascii="Times New Roman" w:hAnsi="Times New Roman"/>
          <w:sz w:val="20"/>
          <w:szCs w:val="20"/>
          <w:lang w:val="sv-SE"/>
        </w:rPr>
        <w:t>/g VS</w:t>
      </w:r>
      <w:r w:rsidRPr="001B3A38">
        <w:rPr>
          <w:rFonts w:ascii="Times New Roman" w:hAnsi="Times New Roman"/>
          <w:sz w:val="20"/>
          <w:szCs w:val="20"/>
          <w:vertAlign w:val="subscript"/>
          <w:lang w:val="sv-SE"/>
        </w:rPr>
        <w:t>inoc</w:t>
      </w:r>
      <w:r w:rsidRPr="001B3A38">
        <w:rPr>
          <w:rFonts w:ascii="Times New Roman" w:hAnsi="Times New Roman"/>
          <w:sz w:val="20"/>
          <w:szCs w:val="20"/>
          <w:lang w:val="sv-SE"/>
        </w:rPr>
        <w:t xml:space="preserve"> sebesar 294 ml STP H</w:t>
      </w:r>
      <w:r w:rsidRPr="001B3A38">
        <w:rPr>
          <w:rFonts w:ascii="Times New Roman" w:hAnsi="Times New Roman"/>
          <w:sz w:val="20"/>
          <w:szCs w:val="20"/>
          <w:vertAlign w:val="subscript"/>
          <w:lang w:val="sv-SE"/>
        </w:rPr>
        <w:t>2</w:t>
      </w:r>
      <w:r w:rsidRPr="001B3A38">
        <w:rPr>
          <w:rFonts w:ascii="Times New Roman" w:hAnsi="Times New Roman"/>
          <w:sz w:val="20"/>
          <w:szCs w:val="20"/>
          <w:lang w:val="sv-SE"/>
        </w:rPr>
        <w:t>/g VS (ketulenan H</w:t>
      </w:r>
      <w:r w:rsidRPr="001B3A38">
        <w:rPr>
          <w:rFonts w:ascii="Times New Roman" w:hAnsi="Times New Roman"/>
          <w:sz w:val="20"/>
          <w:szCs w:val="20"/>
          <w:vertAlign w:val="subscript"/>
          <w:lang w:val="sv-SE"/>
        </w:rPr>
        <w:t>2</w:t>
      </w:r>
      <w:r w:rsidRPr="001B3A38">
        <w:rPr>
          <w:rFonts w:ascii="Times New Roman" w:hAnsi="Times New Roman"/>
          <w:sz w:val="20"/>
          <w:szCs w:val="20"/>
          <w:lang w:val="sv-SE"/>
        </w:rPr>
        <w:t xml:space="preserve"> 50-60%v/v). Hal ini menunjukkan bahawa semakin kecil nilai NSI, hasil gas hidrogen menjadi semakin besar. Sehingga dapat disimpulkan bahawa faktor nisbah substrat terhadap inokulum (NSI) memiliki peranan penting dalam proses fermentasi tanpa cahaya untuk menghasilkan sumber tenaga baharu hidrogen. </w:t>
      </w:r>
    </w:p>
    <w:p w:rsidR="001B3A38" w:rsidRPr="001B3A38" w:rsidRDefault="001B3A38" w:rsidP="001B3A38">
      <w:pPr>
        <w:spacing w:after="0" w:line="240" w:lineRule="auto"/>
        <w:jc w:val="both"/>
        <w:rPr>
          <w:rFonts w:ascii="Times New Roman" w:hAnsi="Times New Roman"/>
          <w:sz w:val="20"/>
          <w:szCs w:val="20"/>
          <w:lang w:val="sv-SE"/>
        </w:rPr>
      </w:pPr>
    </w:p>
    <w:p w:rsidR="0036070E" w:rsidRDefault="001B3A38" w:rsidP="001B3A38">
      <w:pPr>
        <w:spacing w:after="0" w:line="240" w:lineRule="auto"/>
        <w:jc w:val="both"/>
        <w:rPr>
          <w:rFonts w:ascii="Times New Roman" w:hAnsi="Times New Roman"/>
          <w:sz w:val="20"/>
          <w:szCs w:val="20"/>
          <w:lang w:val="sv-SE"/>
        </w:rPr>
      </w:pPr>
      <w:r w:rsidRPr="001B3A38">
        <w:rPr>
          <w:rFonts w:ascii="Times New Roman" w:hAnsi="Times New Roman"/>
          <w:b/>
          <w:sz w:val="20"/>
          <w:szCs w:val="20"/>
          <w:lang w:val="sv-SE"/>
        </w:rPr>
        <w:t>Kata kunci</w:t>
      </w:r>
      <w:r w:rsidRPr="001B3A38">
        <w:rPr>
          <w:rFonts w:ascii="Times New Roman" w:hAnsi="Times New Roman"/>
          <w:sz w:val="20"/>
          <w:szCs w:val="20"/>
          <w:lang w:val="sv-SE"/>
        </w:rPr>
        <w:t>:  hidrogen, fermentasi, nisbah substrat-inokulum, bahan buangan buah, tenaga baharu</w:t>
      </w:r>
    </w:p>
    <w:p w:rsidR="001B3A38" w:rsidRDefault="001B3A38" w:rsidP="001B3A38">
      <w:pPr>
        <w:spacing w:after="0" w:line="240" w:lineRule="auto"/>
        <w:jc w:val="both"/>
        <w:rPr>
          <w:rFonts w:ascii="Times New Roman" w:hAnsi="Times New Roman"/>
          <w:sz w:val="20"/>
          <w:szCs w:val="20"/>
          <w:lang w:val="sv-SE"/>
        </w:rPr>
      </w:pPr>
    </w:p>
    <w:p w:rsidR="001B3A38" w:rsidRPr="00F447A7" w:rsidRDefault="001B3A38" w:rsidP="001B3A3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Sugiawan, Y. and Managi, S. (2016). The environmental Kuznets curve in Indonesia: Exploring the potential of renewable energy. </w:t>
      </w:r>
      <w:r w:rsidRPr="005103D3">
        <w:rPr>
          <w:rFonts w:ascii="Times New Roman" w:hAnsi="Times New Roman"/>
          <w:i/>
          <w:sz w:val="20"/>
          <w:szCs w:val="20"/>
        </w:rPr>
        <w:t>Energy Policy</w:t>
      </w:r>
      <w:r w:rsidRPr="005103D3">
        <w:rPr>
          <w:rFonts w:ascii="Times New Roman" w:hAnsi="Times New Roman"/>
          <w:sz w:val="20"/>
          <w:szCs w:val="20"/>
        </w:rPr>
        <w:t>, 98: 187–198.</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Alam, M. S. and Paramati, S. R. (2015). Do oil consumption and economic growth intensify environmental degradation? Evidence from developing economies. </w:t>
      </w:r>
      <w:r w:rsidRPr="005103D3">
        <w:rPr>
          <w:rFonts w:ascii="Times New Roman" w:hAnsi="Times New Roman"/>
          <w:i/>
          <w:sz w:val="20"/>
          <w:szCs w:val="20"/>
        </w:rPr>
        <w:t>Applied Economics</w:t>
      </w:r>
      <w:r w:rsidRPr="005103D3">
        <w:rPr>
          <w:rFonts w:ascii="Times New Roman" w:hAnsi="Times New Roman"/>
          <w:sz w:val="20"/>
          <w:szCs w:val="20"/>
        </w:rPr>
        <w:t>, 47: 5186–5203.</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Kumar, S. (2016). Assessment of renewables for energy security and carbon mitigation in Southeast Asia: The case of Indonesia and Thailand. </w:t>
      </w:r>
      <w:r w:rsidRPr="005103D3">
        <w:rPr>
          <w:rFonts w:ascii="Times New Roman" w:hAnsi="Times New Roman"/>
          <w:i/>
          <w:sz w:val="20"/>
          <w:szCs w:val="20"/>
        </w:rPr>
        <w:t>Applied Energy</w:t>
      </w:r>
      <w:r w:rsidRPr="005103D3">
        <w:rPr>
          <w:rFonts w:ascii="Times New Roman" w:hAnsi="Times New Roman"/>
          <w:sz w:val="20"/>
          <w:szCs w:val="20"/>
        </w:rPr>
        <w:t>, 163: 63–70.</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Mujiyanto, S. and Tiess, G. (2013). Secure energy supply in 2025: Indonesia’s need for an energy policy strategy. </w:t>
      </w:r>
      <w:r w:rsidRPr="005103D3">
        <w:rPr>
          <w:rFonts w:ascii="Times New Roman" w:hAnsi="Times New Roman"/>
          <w:i/>
          <w:sz w:val="20"/>
          <w:szCs w:val="20"/>
        </w:rPr>
        <w:t>Energy Policy</w:t>
      </w:r>
      <w:r w:rsidRPr="005103D3">
        <w:rPr>
          <w:rFonts w:ascii="Times New Roman" w:hAnsi="Times New Roman"/>
          <w:sz w:val="20"/>
          <w:szCs w:val="20"/>
        </w:rPr>
        <w:t>, 61: 31–41.</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Elbeshbishy, E., Dhar, B. R., Nakhla, G. and Lee, H.-S. (2017). A critical review on inhibition of dark biohydrogen fermentation. </w:t>
      </w:r>
      <w:r w:rsidRPr="005103D3">
        <w:rPr>
          <w:rFonts w:ascii="Times New Roman" w:hAnsi="Times New Roman"/>
          <w:i/>
          <w:sz w:val="20"/>
          <w:szCs w:val="20"/>
        </w:rPr>
        <w:t>Renewable and Sustainable Energy Reviews</w:t>
      </w:r>
      <w:r w:rsidRPr="005103D3">
        <w:rPr>
          <w:rFonts w:ascii="Times New Roman" w:hAnsi="Times New Roman"/>
          <w:sz w:val="20"/>
          <w:szCs w:val="20"/>
        </w:rPr>
        <w:t>, 79: 656–668.</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Gustavsson, J., Cederberg, C. and Sonesson, U. (2011). Global food losses and food waste. </w:t>
      </w:r>
      <w:r w:rsidRPr="005103D3">
        <w:rPr>
          <w:rFonts w:ascii="Times New Roman" w:hAnsi="Times New Roman"/>
          <w:i/>
          <w:sz w:val="20"/>
          <w:szCs w:val="20"/>
        </w:rPr>
        <w:t>Food Agricultural Organization of United Nation</w:t>
      </w:r>
      <w:r w:rsidRPr="005103D3">
        <w:rPr>
          <w:rFonts w:ascii="Times New Roman" w:hAnsi="Times New Roman"/>
          <w:sz w:val="20"/>
          <w:szCs w:val="20"/>
        </w:rPr>
        <w:t xml:space="preserve">. Access from http://www.fao.org/3/a-i2697e.pdf </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Sanjaya, A., Cahyanto, M. and Millati, R. (2016). Mesophilic batch anaerobic digestion from fruit fragments. </w:t>
      </w:r>
      <w:r w:rsidRPr="005103D3">
        <w:rPr>
          <w:rFonts w:ascii="Times New Roman" w:hAnsi="Times New Roman"/>
          <w:i/>
          <w:sz w:val="20"/>
          <w:szCs w:val="20"/>
        </w:rPr>
        <w:t>Renewable Energy</w:t>
      </w:r>
      <w:r w:rsidRPr="005103D3">
        <w:rPr>
          <w:rFonts w:ascii="Times New Roman" w:hAnsi="Times New Roman"/>
          <w:sz w:val="20"/>
          <w:szCs w:val="20"/>
        </w:rPr>
        <w:t>, 98: 135–141.</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Millati, R., Nurrihadini, O. D., Suroto, D. A. and Cahyari, K. (2009). Waste refinery program in Indonesia: Characterization of waste from “gemah ripah” fruit market as a feedstock for biogas production. </w:t>
      </w:r>
      <w:r w:rsidRPr="005103D3">
        <w:rPr>
          <w:rFonts w:ascii="Times New Roman" w:hAnsi="Times New Roman"/>
          <w:i/>
          <w:sz w:val="20"/>
          <w:szCs w:val="20"/>
        </w:rPr>
        <w:t xml:space="preserve">Department of Chemical Engineering, </w:t>
      </w:r>
      <w:r w:rsidRPr="005103D3">
        <w:rPr>
          <w:rFonts w:ascii="Times New Roman" w:hAnsi="Times New Roman"/>
          <w:sz w:val="20"/>
          <w:szCs w:val="20"/>
        </w:rPr>
        <w:t xml:space="preserve">Universitas Gadjah Mada, Indonesia. </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lang w:val="sv-SE"/>
        </w:rPr>
        <w:t xml:space="preserve">Cappai, G., Gioannis, G. De and Muntoni, A. (2015). </w:t>
      </w:r>
      <w:r w:rsidRPr="005103D3">
        <w:rPr>
          <w:rFonts w:ascii="Times New Roman" w:hAnsi="Times New Roman"/>
          <w:sz w:val="20"/>
          <w:szCs w:val="20"/>
        </w:rPr>
        <w:t xml:space="preserve">Effect of inoculum to substrate ratio (ISR) on hydrogen production through dark fermentation of food waste. In </w:t>
      </w:r>
      <w:r w:rsidRPr="005103D3">
        <w:rPr>
          <w:rFonts w:ascii="Times New Roman" w:hAnsi="Times New Roman"/>
          <w:i/>
          <w:sz w:val="20"/>
          <w:szCs w:val="20"/>
        </w:rPr>
        <w:t>Proceeding Sardinia, 15th International Waste Management and Landfill Symposium</w:t>
      </w:r>
      <w:r w:rsidRPr="005103D3">
        <w:rPr>
          <w:rFonts w:ascii="Times New Roman" w:hAnsi="Times New Roman"/>
          <w:sz w:val="20"/>
          <w:szCs w:val="20"/>
        </w:rPr>
        <w:t>. Cagliary, Italy: CISA Publisher.</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Argun, H. and Dao, S. (2017). Bio-hydrogen production from waste peach pulp by dark fermentation: Effect of inoculum addition. </w:t>
      </w:r>
      <w:r w:rsidRPr="005103D3">
        <w:rPr>
          <w:rFonts w:ascii="Times New Roman" w:hAnsi="Times New Roman"/>
          <w:i/>
          <w:sz w:val="20"/>
          <w:szCs w:val="20"/>
        </w:rPr>
        <w:t>International Journal of Hydrogen Energy</w:t>
      </w:r>
      <w:r w:rsidRPr="005103D3">
        <w:rPr>
          <w:rFonts w:ascii="Times New Roman" w:hAnsi="Times New Roman"/>
          <w:sz w:val="20"/>
          <w:szCs w:val="20"/>
        </w:rPr>
        <w:t>, 42: 2569–2574.</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Jeihanipour, A., Karimi, K. and Taherzadeh, M. J. (2010). Enhancement of ethanol and biogas production from high-crystalline cellulose by different modes of NMO pretreatment. </w:t>
      </w:r>
      <w:r w:rsidRPr="005103D3">
        <w:rPr>
          <w:rFonts w:ascii="Times New Roman" w:hAnsi="Times New Roman"/>
          <w:i/>
          <w:sz w:val="20"/>
          <w:szCs w:val="20"/>
        </w:rPr>
        <w:t>Biotechnology and Bioengineering</w:t>
      </w:r>
      <w:r w:rsidRPr="005103D3">
        <w:rPr>
          <w:rFonts w:ascii="Times New Roman" w:hAnsi="Times New Roman"/>
          <w:sz w:val="20"/>
          <w:szCs w:val="20"/>
        </w:rPr>
        <w:t>, 105: 469–476.</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APHA (2012). Standard methods for the examination of water and wastewater. </w:t>
      </w:r>
      <w:r w:rsidRPr="005103D3">
        <w:rPr>
          <w:rFonts w:ascii="Times New Roman" w:hAnsi="Times New Roman"/>
          <w:i/>
          <w:sz w:val="20"/>
          <w:szCs w:val="20"/>
        </w:rPr>
        <w:t>American Public Health Association, DC</w:t>
      </w:r>
      <w:r w:rsidRPr="005103D3">
        <w:rPr>
          <w:rFonts w:ascii="Times New Roman" w:hAnsi="Times New Roman"/>
          <w:sz w:val="20"/>
          <w:szCs w:val="20"/>
        </w:rPr>
        <w:t>.</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FAOUN. (2014). Data of Production Quantity of Crops. Access from http://www.fao.org/faostat/en/#data/QC [May 31, 2017].</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Górnaś, P., Mišina, I., Olšteine, A., Krasnova, I., Pugajeva, I., Lācis, G., Siger, A., Michalak, M., Soliven, A. and Segliņa, D. (2015). Phenolic compounds in different fruit parts of crab apple: Dihydrochalcones as promising quality markers of industrial apple pomace by-products. </w:t>
      </w:r>
      <w:r w:rsidRPr="005103D3">
        <w:rPr>
          <w:rFonts w:ascii="Times New Roman" w:hAnsi="Times New Roman"/>
          <w:i/>
          <w:sz w:val="20"/>
          <w:szCs w:val="20"/>
        </w:rPr>
        <w:t>Industrial Crops and Products</w:t>
      </w:r>
      <w:r w:rsidRPr="005103D3">
        <w:rPr>
          <w:rFonts w:ascii="Times New Roman" w:hAnsi="Times New Roman"/>
          <w:sz w:val="20"/>
          <w:szCs w:val="20"/>
        </w:rPr>
        <w:t>, 74: 607–612.</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Wang, L., Xu, H., Yuan, F., Pan, Q., Fan, R. and Gao, Y. (2015). Physicochemical characterization of five types of citrus dietary fibers. </w:t>
      </w:r>
      <w:r w:rsidRPr="005103D3">
        <w:rPr>
          <w:rFonts w:ascii="Times New Roman" w:hAnsi="Times New Roman"/>
          <w:i/>
          <w:sz w:val="20"/>
          <w:szCs w:val="20"/>
        </w:rPr>
        <w:t>Biocatalysis and Agricultural Biotechnology</w:t>
      </w:r>
      <w:r w:rsidRPr="005103D3">
        <w:rPr>
          <w:rFonts w:ascii="Times New Roman" w:hAnsi="Times New Roman"/>
          <w:sz w:val="20"/>
          <w:szCs w:val="20"/>
        </w:rPr>
        <w:t>, 4: 250–258.</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Raji, Z., Khodaiyan, F., Rezaei, K., Kiani, H. and Hosseini, S. S. (2017). Extraction optimization and physicochemical properties of pectin from melon peel. </w:t>
      </w:r>
      <w:r w:rsidRPr="005103D3">
        <w:rPr>
          <w:rFonts w:ascii="Times New Roman" w:hAnsi="Times New Roman"/>
          <w:i/>
          <w:sz w:val="20"/>
          <w:szCs w:val="20"/>
        </w:rPr>
        <w:t>International Journal of Biological Macromolecules</w:t>
      </w:r>
      <w:r w:rsidRPr="005103D3">
        <w:rPr>
          <w:rFonts w:ascii="Times New Roman" w:hAnsi="Times New Roman"/>
          <w:sz w:val="20"/>
          <w:szCs w:val="20"/>
        </w:rPr>
        <w:t>, 98: 709–716.</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Mallek-Ayadi, S., Bahloul, N. and Kechaou, N. (2017). Characterization, phenolic compounds and functional properties of Cucumis melo L. peels. </w:t>
      </w:r>
      <w:r w:rsidRPr="005103D3">
        <w:rPr>
          <w:rFonts w:ascii="Times New Roman" w:hAnsi="Times New Roman"/>
          <w:i/>
          <w:sz w:val="20"/>
          <w:szCs w:val="20"/>
        </w:rPr>
        <w:t>Food Chemistry</w:t>
      </w:r>
      <w:r w:rsidRPr="005103D3">
        <w:rPr>
          <w:rFonts w:ascii="Times New Roman" w:hAnsi="Times New Roman"/>
          <w:sz w:val="20"/>
          <w:szCs w:val="20"/>
        </w:rPr>
        <w:t>, 221: 1691–1697.</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Macagnan, F. T., Santos, L. R. dos, Roberto, B. S., de Moura, F. A., Bizzani, M. and da Silva, L. P. (2015). Biological properties of apple pomace, orange bagasse and passion fruit peel as alternative sources of dietary fibre. </w:t>
      </w:r>
      <w:r w:rsidRPr="005103D3">
        <w:rPr>
          <w:rFonts w:ascii="Times New Roman" w:hAnsi="Times New Roman"/>
          <w:i/>
          <w:sz w:val="20"/>
          <w:szCs w:val="20"/>
        </w:rPr>
        <w:t>Bioactive Carbohydrates and Dietary Fibre</w:t>
      </w:r>
      <w:r w:rsidRPr="005103D3">
        <w:rPr>
          <w:rFonts w:ascii="Times New Roman" w:hAnsi="Times New Roman"/>
          <w:sz w:val="20"/>
          <w:szCs w:val="20"/>
        </w:rPr>
        <w:t>, 6: 1–6.</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Atkinson, R. G. (2017). Phenylpropenes: Occurrence, distribution, and biosynthesis in fruit. </w:t>
      </w:r>
      <w:r w:rsidRPr="005103D3">
        <w:rPr>
          <w:rFonts w:ascii="Times New Roman" w:hAnsi="Times New Roman"/>
          <w:i/>
          <w:sz w:val="20"/>
          <w:szCs w:val="20"/>
        </w:rPr>
        <w:t>Journal of Agricultural and Food Chemistry</w:t>
      </w:r>
      <w:r w:rsidRPr="005103D3">
        <w:rPr>
          <w:rFonts w:ascii="Times New Roman" w:hAnsi="Times New Roman"/>
          <w:sz w:val="20"/>
          <w:szCs w:val="20"/>
        </w:rPr>
        <w:t>, 66(10): 2259-2272.</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Ruiz, B. and Flotats, X. (2016). Effect of limonene on batch anaerobic digestion of citrus peel waste. </w:t>
      </w:r>
      <w:r w:rsidRPr="005103D3">
        <w:rPr>
          <w:rFonts w:ascii="Times New Roman" w:hAnsi="Times New Roman"/>
          <w:i/>
          <w:sz w:val="20"/>
          <w:szCs w:val="20"/>
        </w:rPr>
        <w:t>Biochemical Engineering Journal</w:t>
      </w:r>
      <w:r w:rsidRPr="005103D3">
        <w:rPr>
          <w:rFonts w:ascii="Times New Roman" w:hAnsi="Times New Roman"/>
          <w:sz w:val="20"/>
          <w:szCs w:val="20"/>
        </w:rPr>
        <w:t>, 109: 9-18.</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Barreca, D., Bellocco, E., Laganà, G., Ginestra, G. and Bisignano, C. (2014). Biochemical and antimicrobial activity of phloretin and its glycosilated derivatives present in apple and kumquat. </w:t>
      </w:r>
      <w:r w:rsidRPr="005103D3">
        <w:rPr>
          <w:rFonts w:ascii="Times New Roman" w:hAnsi="Times New Roman"/>
          <w:i/>
          <w:sz w:val="20"/>
          <w:szCs w:val="20"/>
        </w:rPr>
        <w:t>Food Chemistry</w:t>
      </w:r>
      <w:r w:rsidRPr="005103D3">
        <w:rPr>
          <w:rFonts w:ascii="Times New Roman" w:hAnsi="Times New Roman"/>
          <w:sz w:val="20"/>
          <w:szCs w:val="20"/>
        </w:rPr>
        <w:t>, 160: 292–297.</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Lin, C.-H., Lin, S. H., Lin, C.-C., Liu, Y.-C., Chen, C.-J., Chu, C.-L., Huang, H-C. and Lin, M.-K. (2016). Inhibitory effect of clove methanolic extract and eugenol on dendritic cell functions. </w:t>
      </w:r>
      <w:r w:rsidRPr="005103D3">
        <w:rPr>
          <w:rFonts w:ascii="Times New Roman" w:hAnsi="Times New Roman"/>
          <w:i/>
          <w:sz w:val="20"/>
          <w:szCs w:val="20"/>
        </w:rPr>
        <w:t xml:space="preserve">Journal of Functional </w:t>
      </w:r>
      <w:r w:rsidRPr="005103D3">
        <w:rPr>
          <w:rFonts w:ascii="Times New Roman" w:hAnsi="Times New Roman"/>
          <w:i/>
          <w:sz w:val="20"/>
          <w:szCs w:val="20"/>
        </w:rPr>
        <w:lastRenderedPageBreak/>
        <w:t>Foods</w:t>
      </w:r>
      <w:r w:rsidRPr="005103D3">
        <w:rPr>
          <w:rFonts w:ascii="Times New Roman" w:hAnsi="Times New Roman"/>
          <w:sz w:val="20"/>
          <w:szCs w:val="20"/>
        </w:rPr>
        <w:t>, 27: 439–447.</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Eker, S. and Sarp, M. (2017). Hydrogen gas production from waste paper by dark fermentation: Effects of initial substrate and biomass concentrations. </w:t>
      </w:r>
      <w:r w:rsidRPr="005103D3">
        <w:rPr>
          <w:rFonts w:ascii="Times New Roman" w:hAnsi="Times New Roman"/>
          <w:i/>
          <w:sz w:val="20"/>
          <w:szCs w:val="20"/>
        </w:rPr>
        <w:t>International Journal of Hydrogen Energy</w:t>
      </w:r>
      <w:r w:rsidRPr="005103D3">
        <w:rPr>
          <w:rFonts w:ascii="Times New Roman" w:hAnsi="Times New Roman"/>
          <w:sz w:val="20"/>
          <w:szCs w:val="20"/>
        </w:rPr>
        <w:t>, 42: 2562–2568.</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Saratale, G. D., Chen, S.-D., Lo, Y.-C., Saratale, R. G. and Chang, J.-S. (2008). Outlook of biohydrogen production from lignocellulosic feedstock using dark fermentation - a review. </w:t>
      </w:r>
      <w:r w:rsidRPr="005103D3">
        <w:rPr>
          <w:rFonts w:ascii="Times New Roman" w:hAnsi="Times New Roman"/>
          <w:i/>
          <w:sz w:val="20"/>
          <w:szCs w:val="20"/>
        </w:rPr>
        <w:t>Journal of Scientific and Industrial Research</w:t>
      </w:r>
      <w:r w:rsidRPr="005103D3">
        <w:rPr>
          <w:rFonts w:ascii="Times New Roman" w:hAnsi="Times New Roman"/>
          <w:sz w:val="20"/>
          <w:szCs w:val="20"/>
        </w:rPr>
        <w:t>, 67: 962–979.</w:t>
      </w:r>
    </w:p>
    <w:p w:rsidR="001B3A38"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Laothanachareon, T., Kanchanasuta, S., Mhuanthong, W., Phalakornkule, C., Pisutpaisal, N. and Champreda, V. (2014). Analysis of microbial community adaptation in mesophilic hydrogen fermentation from food waste by tagged 16S rRNA gene pyrosequencing. </w:t>
      </w:r>
      <w:r w:rsidRPr="005103D3">
        <w:rPr>
          <w:rFonts w:ascii="Times New Roman" w:hAnsi="Times New Roman"/>
          <w:i/>
          <w:sz w:val="20"/>
          <w:szCs w:val="20"/>
        </w:rPr>
        <w:t>Journal of Environmental Management</w:t>
      </w:r>
      <w:r w:rsidRPr="005103D3">
        <w:rPr>
          <w:rFonts w:ascii="Times New Roman" w:hAnsi="Times New Roman"/>
          <w:sz w:val="20"/>
          <w:szCs w:val="20"/>
        </w:rPr>
        <w:t>, 144: 143–151.</w:t>
      </w:r>
    </w:p>
    <w:p w:rsidR="001B3A38" w:rsidRPr="005103D3" w:rsidRDefault="001B3A38" w:rsidP="001B3A38">
      <w:pPr>
        <w:pStyle w:val="ListParagraph"/>
        <w:widowControl w:val="0"/>
        <w:numPr>
          <w:ilvl w:val="0"/>
          <w:numId w:val="1"/>
        </w:numPr>
        <w:spacing w:after="0" w:line="240" w:lineRule="auto"/>
        <w:ind w:left="360"/>
        <w:jc w:val="both"/>
        <w:rPr>
          <w:rFonts w:ascii="Times New Roman" w:hAnsi="Times New Roman"/>
          <w:sz w:val="20"/>
          <w:szCs w:val="20"/>
        </w:rPr>
      </w:pPr>
      <w:r w:rsidRPr="005103D3">
        <w:rPr>
          <w:rFonts w:ascii="Times New Roman" w:hAnsi="Times New Roman"/>
          <w:sz w:val="20"/>
          <w:szCs w:val="20"/>
        </w:rPr>
        <w:t xml:space="preserve">Gokfiliz, P. and Karapinar, I. (2017). The effect of support particle type on thermophilic hydrogen production by immobilized batch dark fermentation. </w:t>
      </w:r>
      <w:r w:rsidRPr="005103D3">
        <w:rPr>
          <w:rFonts w:ascii="Times New Roman" w:hAnsi="Times New Roman"/>
          <w:i/>
          <w:sz w:val="20"/>
          <w:szCs w:val="20"/>
        </w:rPr>
        <w:t>International Journal of Hydrogen Energy</w:t>
      </w:r>
      <w:r w:rsidRPr="005103D3">
        <w:rPr>
          <w:rFonts w:ascii="Times New Roman" w:hAnsi="Times New Roman"/>
          <w:sz w:val="20"/>
          <w:szCs w:val="20"/>
        </w:rPr>
        <w:t>, 42: 2553–2561.</w:t>
      </w:r>
    </w:p>
    <w:p w:rsidR="001B3A38" w:rsidRPr="001B3A38" w:rsidRDefault="001B3A38" w:rsidP="001B3A38">
      <w:pPr>
        <w:spacing w:after="0" w:line="240" w:lineRule="auto"/>
        <w:jc w:val="both"/>
        <w:rPr>
          <w:rFonts w:ascii="Times New Roman" w:hAnsi="Times New Roman"/>
          <w:sz w:val="20"/>
          <w:szCs w:val="20"/>
          <w:lang w:val="sv-SE"/>
        </w:rPr>
      </w:pPr>
    </w:p>
    <w:sectPr w:rsidR="001B3A38" w:rsidRPr="001B3A38" w:rsidSect="001B3A3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B2AC1"/>
    <w:multiLevelType w:val="hybridMultilevel"/>
    <w:tmpl w:val="B75E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38"/>
    <w:rsid w:val="001B3A38"/>
    <w:rsid w:val="0036070E"/>
    <w:rsid w:val="007945ED"/>
    <w:rsid w:val="00A2469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3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A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3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6959</Characters>
  <Application>Microsoft Office Word</Application>
  <DocSecurity>0</DocSecurity>
  <Lines>124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2019-01-29T09:30:00Z</dcterms:created>
  <dcterms:modified xsi:type="dcterms:W3CDTF">2019-02-12T03:36:00Z</dcterms:modified>
</cp:coreProperties>
</file>