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A9E8B" w14:textId="7325CFBD" w:rsidR="00785CA6" w:rsidRPr="00E7083B" w:rsidRDefault="00B83A7D" w:rsidP="00785CA6">
      <w:pPr>
        <w:jc w:val="center"/>
        <w:outlineLvl w:val="0"/>
        <w:rPr>
          <w:rFonts w:ascii="Times New Roman" w:hAnsi="Times New Roman" w:cs="Times New Roman"/>
          <w:sz w:val="28"/>
        </w:rPr>
      </w:pPr>
      <w:r w:rsidRPr="00E7083B">
        <w:rPr>
          <w:rFonts w:ascii="Times New Roman" w:hAnsi="Times New Roman" w:cs="Times New Roman"/>
          <w:i/>
          <w:sz w:val="28"/>
        </w:rPr>
        <w:t>I</w:t>
      </w:r>
      <w:r w:rsidR="00E7083B" w:rsidRPr="00E7083B">
        <w:rPr>
          <w:rFonts w:ascii="Times New Roman" w:hAnsi="Times New Roman" w:cs="Times New Roman"/>
          <w:i/>
          <w:sz w:val="28"/>
        </w:rPr>
        <w:t>n-</w:t>
      </w:r>
      <w:r w:rsidR="00E7083B">
        <w:rPr>
          <w:rFonts w:ascii="Times New Roman" w:hAnsi="Times New Roman" w:cs="Times New Roman"/>
          <w:i/>
          <w:sz w:val="28"/>
        </w:rPr>
        <w:t>v</w:t>
      </w:r>
      <w:r w:rsidR="00E7083B" w:rsidRPr="00E7083B">
        <w:rPr>
          <w:rFonts w:ascii="Times New Roman" w:hAnsi="Times New Roman" w:cs="Times New Roman"/>
          <w:i/>
          <w:sz w:val="28"/>
        </w:rPr>
        <w:t>itro</w:t>
      </w:r>
      <w:r w:rsidR="00E7083B" w:rsidRPr="00E7083B">
        <w:rPr>
          <w:rFonts w:ascii="Times New Roman" w:hAnsi="Times New Roman" w:cs="Times New Roman"/>
          <w:sz w:val="28"/>
        </w:rPr>
        <w:t xml:space="preserve"> </w:t>
      </w:r>
      <w:r w:rsidR="000777EE" w:rsidRPr="00E7083B">
        <w:rPr>
          <w:rFonts w:ascii="Times New Roman" w:hAnsi="Times New Roman" w:cs="Times New Roman"/>
          <w:sz w:val="28"/>
        </w:rPr>
        <w:t>PHOTOPROTECTIVE</w:t>
      </w:r>
      <w:r w:rsidR="00DC5255" w:rsidRPr="00E7083B">
        <w:rPr>
          <w:rFonts w:ascii="Times New Roman" w:hAnsi="Times New Roman" w:cs="Times New Roman"/>
          <w:sz w:val="28"/>
        </w:rPr>
        <w:t xml:space="preserve"> ACTIVITIES OF DIFFERENT SOLVENT EXTRACTION </w:t>
      </w:r>
      <w:r w:rsidR="00A44A10" w:rsidRPr="00E7083B">
        <w:rPr>
          <w:rFonts w:ascii="Times New Roman" w:hAnsi="Times New Roman" w:cs="Times New Roman"/>
          <w:sz w:val="28"/>
        </w:rPr>
        <w:t xml:space="preserve">OF </w:t>
      </w:r>
      <w:r w:rsidR="00E7083B">
        <w:rPr>
          <w:rFonts w:ascii="Times New Roman" w:hAnsi="Times New Roman" w:cs="Times New Roman"/>
          <w:i/>
          <w:sz w:val="28"/>
        </w:rPr>
        <w:t>H</w:t>
      </w:r>
      <w:r w:rsidR="00E7083B" w:rsidRPr="00E7083B">
        <w:rPr>
          <w:rFonts w:ascii="Times New Roman" w:hAnsi="Times New Roman" w:cs="Times New Roman"/>
          <w:i/>
          <w:sz w:val="28"/>
        </w:rPr>
        <w:t>ibiscus sabdariffa</w:t>
      </w:r>
    </w:p>
    <w:p w14:paraId="34094F03" w14:textId="77777777" w:rsidR="00785CA6" w:rsidRPr="00E7083B" w:rsidRDefault="00785CA6" w:rsidP="00E7083B">
      <w:pPr>
        <w:jc w:val="center"/>
        <w:outlineLvl w:val="0"/>
        <w:rPr>
          <w:rFonts w:ascii="Times New Roman" w:hAnsi="Times New Roman" w:cs="Times New Roman"/>
          <w:b/>
          <w:sz w:val="24"/>
        </w:rPr>
      </w:pPr>
    </w:p>
    <w:p w14:paraId="5DBFCDF7" w14:textId="77777777" w:rsidR="00E7083B" w:rsidRDefault="00785CA6" w:rsidP="00785CA6">
      <w:pPr>
        <w:jc w:val="center"/>
        <w:outlineLvl w:val="0"/>
        <w:rPr>
          <w:rFonts w:ascii="Times New Roman" w:hAnsi="Times New Roman" w:cs="Times New Roman"/>
          <w:sz w:val="24"/>
        </w:rPr>
      </w:pPr>
      <w:r w:rsidRPr="00E7083B">
        <w:rPr>
          <w:rFonts w:ascii="Times New Roman" w:hAnsi="Times New Roman" w:cs="Times New Roman"/>
          <w:sz w:val="24"/>
        </w:rPr>
        <w:t>(</w:t>
      </w:r>
      <w:r w:rsidR="00B83A7D" w:rsidRPr="00E7083B">
        <w:rPr>
          <w:rFonts w:ascii="Times New Roman" w:hAnsi="Times New Roman" w:cs="Times New Roman"/>
          <w:i/>
          <w:sz w:val="24"/>
        </w:rPr>
        <w:t>In-vitro</w:t>
      </w:r>
      <w:r w:rsidR="00B83A7D" w:rsidRPr="00E7083B">
        <w:rPr>
          <w:rFonts w:ascii="Times New Roman" w:hAnsi="Times New Roman" w:cs="Times New Roman"/>
          <w:sz w:val="24"/>
        </w:rPr>
        <w:t xml:space="preserve"> </w:t>
      </w:r>
      <w:proofErr w:type="spellStart"/>
      <w:r w:rsidR="00494B59" w:rsidRPr="00E7083B">
        <w:rPr>
          <w:rFonts w:ascii="Times New Roman" w:hAnsi="Times New Roman" w:cs="Times New Roman"/>
          <w:sz w:val="24"/>
        </w:rPr>
        <w:t>Aktiviti</w:t>
      </w:r>
      <w:proofErr w:type="spellEnd"/>
      <w:r w:rsidR="00494B59" w:rsidRPr="00E7083B">
        <w:rPr>
          <w:rFonts w:ascii="Times New Roman" w:hAnsi="Times New Roman" w:cs="Times New Roman"/>
          <w:sz w:val="24"/>
        </w:rPr>
        <w:t xml:space="preserve"> </w:t>
      </w:r>
      <w:proofErr w:type="spellStart"/>
      <w:r w:rsidR="00494B59" w:rsidRPr="00E7083B">
        <w:rPr>
          <w:rFonts w:ascii="Times New Roman" w:hAnsi="Times New Roman" w:cs="Times New Roman"/>
          <w:sz w:val="24"/>
        </w:rPr>
        <w:t>Foto</w:t>
      </w:r>
      <w:proofErr w:type="spellEnd"/>
      <w:r w:rsidR="00494B59" w:rsidRPr="00E7083B">
        <w:rPr>
          <w:rFonts w:ascii="Times New Roman" w:hAnsi="Times New Roman" w:cs="Times New Roman"/>
          <w:sz w:val="24"/>
        </w:rPr>
        <w:t xml:space="preserve"> </w:t>
      </w:r>
      <w:proofErr w:type="spellStart"/>
      <w:r w:rsidR="00494B59" w:rsidRPr="00E7083B">
        <w:rPr>
          <w:rFonts w:ascii="Times New Roman" w:hAnsi="Times New Roman" w:cs="Times New Roman"/>
          <w:sz w:val="24"/>
        </w:rPr>
        <w:t>Perlindungan</w:t>
      </w:r>
      <w:proofErr w:type="spellEnd"/>
      <w:r w:rsidR="00494B59" w:rsidRPr="00E7083B">
        <w:rPr>
          <w:rFonts w:ascii="Times New Roman" w:hAnsi="Times New Roman" w:cs="Times New Roman"/>
          <w:sz w:val="24"/>
        </w:rPr>
        <w:t xml:space="preserve"> </w:t>
      </w:r>
      <w:proofErr w:type="spellStart"/>
      <w:r w:rsidR="00494B59" w:rsidRPr="00E7083B">
        <w:rPr>
          <w:rFonts w:ascii="Times New Roman" w:hAnsi="Times New Roman" w:cs="Times New Roman"/>
          <w:sz w:val="24"/>
        </w:rPr>
        <w:t>Bagi</w:t>
      </w:r>
      <w:proofErr w:type="spellEnd"/>
      <w:r w:rsidR="00494B59" w:rsidRPr="00E7083B">
        <w:rPr>
          <w:rFonts w:ascii="Times New Roman" w:hAnsi="Times New Roman" w:cs="Times New Roman"/>
          <w:sz w:val="24"/>
        </w:rPr>
        <w:t xml:space="preserve"> </w:t>
      </w:r>
      <w:proofErr w:type="spellStart"/>
      <w:r w:rsidR="00494B59" w:rsidRPr="00E7083B">
        <w:rPr>
          <w:rFonts w:ascii="Times New Roman" w:hAnsi="Times New Roman" w:cs="Times New Roman"/>
          <w:sz w:val="24"/>
        </w:rPr>
        <w:t>Ekstrak</w:t>
      </w:r>
      <w:proofErr w:type="spellEnd"/>
      <w:r w:rsidR="00494B59" w:rsidRPr="00E7083B">
        <w:rPr>
          <w:rFonts w:ascii="Times New Roman" w:hAnsi="Times New Roman" w:cs="Times New Roman"/>
          <w:sz w:val="24"/>
        </w:rPr>
        <w:t xml:space="preserve"> </w:t>
      </w:r>
      <w:proofErr w:type="spellStart"/>
      <w:r w:rsidR="00494B59" w:rsidRPr="00E7083B">
        <w:rPr>
          <w:rFonts w:ascii="Times New Roman" w:hAnsi="Times New Roman" w:cs="Times New Roman"/>
          <w:sz w:val="24"/>
        </w:rPr>
        <w:t>Pelarut</w:t>
      </w:r>
      <w:proofErr w:type="spellEnd"/>
      <w:r w:rsidR="00494B59" w:rsidRPr="00E7083B">
        <w:rPr>
          <w:rFonts w:ascii="Times New Roman" w:hAnsi="Times New Roman" w:cs="Times New Roman"/>
          <w:sz w:val="24"/>
        </w:rPr>
        <w:t xml:space="preserve"> yang </w:t>
      </w:r>
      <w:proofErr w:type="spellStart"/>
      <w:r w:rsidR="00494B59" w:rsidRPr="00E7083B">
        <w:rPr>
          <w:rFonts w:ascii="Times New Roman" w:hAnsi="Times New Roman" w:cs="Times New Roman"/>
          <w:sz w:val="24"/>
        </w:rPr>
        <w:t>Berbeza</w:t>
      </w:r>
      <w:proofErr w:type="spellEnd"/>
      <w:r w:rsidR="00494B59" w:rsidRPr="00E7083B">
        <w:rPr>
          <w:rFonts w:ascii="Times New Roman" w:hAnsi="Times New Roman" w:cs="Times New Roman"/>
          <w:sz w:val="24"/>
        </w:rPr>
        <w:t xml:space="preserve"> </w:t>
      </w:r>
    </w:p>
    <w:p w14:paraId="6429071F" w14:textId="048A400D" w:rsidR="00785CA6" w:rsidRPr="00E7083B" w:rsidRDefault="00494B59" w:rsidP="00785CA6">
      <w:pPr>
        <w:jc w:val="center"/>
        <w:outlineLvl w:val="0"/>
        <w:rPr>
          <w:rFonts w:ascii="Times New Roman" w:hAnsi="Times New Roman" w:cs="Times New Roman"/>
          <w:sz w:val="24"/>
        </w:rPr>
      </w:pPr>
      <w:proofErr w:type="spellStart"/>
      <w:r w:rsidRPr="00E7083B">
        <w:rPr>
          <w:rFonts w:ascii="Times New Roman" w:hAnsi="Times New Roman" w:cs="Times New Roman"/>
          <w:sz w:val="24"/>
        </w:rPr>
        <w:t>dari</w:t>
      </w:r>
      <w:proofErr w:type="spellEnd"/>
      <w:r w:rsidRPr="00E7083B">
        <w:rPr>
          <w:rFonts w:ascii="Times New Roman" w:hAnsi="Times New Roman" w:cs="Times New Roman"/>
          <w:sz w:val="24"/>
        </w:rPr>
        <w:t xml:space="preserve"> </w:t>
      </w:r>
      <w:r w:rsidR="00E7083B" w:rsidRPr="00E7083B">
        <w:rPr>
          <w:rFonts w:ascii="Times New Roman" w:hAnsi="Times New Roman" w:cs="Times New Roman"/>
          <w:i/>
          <w:sz w:val="24"/>
        </w:rPr>
        <w:t>Hibiscus sabdariffa</w:t>
      </w:r>
      <w:r w:rsidR="00E7083B">
        <w:rPr>
          <w:rFonts w:ascii="Times New Roman" w:hAnsi="Times New Roman" w:cs="Times New Roman"/>
          <w:sz w:val="24"/>
        </w:rPr>
        <w:t>)</w:t>
      </w:r>
    </w:p>
    <w:p w14:paraId="61965475" w14:textId="77777777" w:rsidR="00494B59" w:rsidRPr="00E7083B" w:rsidRDefault="00494B59" w:rsidP="00E7083B">
      <w:pPr>
        <w:outlineLvl w:val="0"/>
        <w:rPr>
          <w:rFonts w:ascii="Times New Roman" w:hAnsi="Times New Roman" w:cs="Times New Roman"/>
          <w:b/>
          <w:szCs w:val="20"/>
        </w:rPr>
      </w:pPr>
    </w:p>
    <w:p w14:paraId="28B43EB7" w14:textId="77777777" w:rsidR="00DA0149" w:rsidRPr="00E7083B" w:rsidRDefault="00173F76" w:rsidP="00DA0149">
      <w:pPr>
        <w:jc w:val="center"/>
        <w:outlineLvl w:val="0"/>
        <w:rPr>
          <w:rFonts w:ascii="Times New Roman" w:hAnsi="Times New Roman" w:cs="Times New Roman"/>
          <w:szCs w:val="20"/>
          <w:vertAlign w:val="superscript"/>
        </w:rPr>
      </w:pPr>
      <w:r w:rsidRPr="00E7083B">
        <w:rPr>
          <w:rFonts w:ascii="Times New Roman" w:hAnsi="Times New Roman" w:cs="Times New Roman"/>
          <w:szCs w:val="20"/>
        </w:rPr>
        <w:t xml:space="preserve">Nur </w:t>
      </w:r>
      <w:proofErr w:type="spellStart"/>
      <w:r w:rsidRPr="00E7083B">
        <w:rPr>
          <w:rFonts w:ascii="Times New Roman" w:hAnsi="Times New Roman" w:cs="Times New Roman"/>
          <w:szCs w:val="20"/>
        </w:rPr>
        <w:t>Royhaila</w:t>
      </w:r>
      <w:proofErr w:type="spellEnd"/>
      <w:r w:rsidRPr="00E7083B">
        <w:rPr>
          <w:rFonts w:ascii="Times New Roman" w:hAnsi="Times New Roman" w:cs="Times New Roman"/>
          <w:szCs w:val="20"/>
        </w:rPr>
        <w:t xml:space="preserve"> Mohamad</w:t>
      </w:r>
      <w:r w:rsidR="00785CA6" w:rsidRPr="00E7083B">
        <w:rPr>
          <w:rFonts w:ascii="Times New Roman" w:hAnsi="Times New Roman" w:cs="Times New Roman"/>
          <w:szCs w:val="20"/>
          <w:vertAlign w:val="superscript"/>
        </w:rPr>
        <w:t>1</w:t>
      </w:r>
      <w:r w:rsidR="00785CA6" w:rsidRPr="00E7083B">
        <w:rPr>
          <w:rFonts w:ascii="Times New Roman" w:hAnsi="Times New Roman" w:cs="Times New Roman"/>
          <w:szCs w:val="20"/>
        </w:rPr>
        <w:t>,</w:t>
      </w:r>
      <w:r w:rsidR="00DA0149" w:rsidRPr="00E7083B">
        <w:rPr>
          <w:rFonts w:ascii="Times New Roman" w:hAnsi="Times New Roman" w:cs="Times New Roman"/>
          <w:szCs w:val="20"/>
        </w:rPr>
        <w:t xml:space="preserve"> Siti </w:t>
      </w:r>
      <w:proofErr w:type="spellStart"/>
      <w:r w:rsidR="00DA0149" w:rsidRPr="00E7083B">
        <w:rPr>
          <w:rFonts w:ascii="Times New Roman" w:hAnsi="Times New Roman" w:cs="Times New Roman"/>
          <w:szCs w:val="20"/>
        </w:rPr>
        <w:t>Salwa</w:t>
      </w:r>
      <w:proofErr w:type="spellEnd"/>
      <w:r w:rsidR="00DA0149" w:rsidRPr="00E7083B">
        <w:rPr>
          <w:rFonts w:ascii="Times New Roman" w:hAnsi="Times New Roman" w:cs="Times New Roman"/>
          <w:szCs w:val="20"/>
        </w:rPr>
        <w:t xml:space="preserve"> Abd Gani</w:t>
      </w:r>
      <w:r w:rsidR="00DA0149" w:rsidRPr="00E7083B">
        <w:rPr>
          <w:rFonts w:ascii="Times New Roman" w:hAnsi="Times New Roman" w:cs="Times New Roman"/>
          <w:szCs w:val="20"/>
          <w:vertAlign w:val="superscript"/>
        </w:rPr>
        <w:t>1,2*</w:t>
      </w:r>
      <w:proofErr w:type="gramStart"/>
      <w:r w:rsidR="00DA0149" w:rsidRPr="00E7083B">
        <w:rPr>
          <w:rFonts w:ascii="Times New Roman" w:hAnsi="Times New Roman" w:cs="Times New Roman"/>
          <w:szCs w:val="20"/>
        </w:rPr>
        <w:t xml:space="preserve">,  </w:t>
      </w:r>
      <w:proofErr w:type="spellStart"/>
      <w:r w:rsidR="00DA0149" w:rsidRPr="00E7083B">
        <w:rPr>
          <w:rFonts w:ascii="Times New Roman" w:hAnsi="Times New Roman" w:cs="Times New Roman"/>
          <w:szCs w:val="20"/>
        </w:rPr>
        <w:t>Roswanira</w:t>
      </w:r>
      <w:proofErr w:type="spellEnd"/>
      <w:proofErr w:type="gramEnd"/>
      <w:r w:rsidR="00DA0149" w:rsidRPr="00E7083B">
        <w:rPr>
          <w:rFonts w:ascii="Times New Roman" w:hAnsi="Times New Roman" w:cs="Times New Roman"/>
          <w:szCs w:val="20"/>
        </w:rPr>
        <w:t xml:space="preserve"> Abdul Wahab</w:t>
      </w:r>
      <w:r w:rsidR="00DA0149" w:rsidRPr="00E7083B">
        <w:rPr>
          <w:rFonts w:ascii="Times New Roman" w:hAnsi="Times New Roman" w:cs="Times New Roman"/>
          <w:szCs w:val="20"/>
          <w:vertAlign w:val="superscript"/>
        </w:rPr>
        <w:t>3</w:t>
      </w:r>
    </w:p>
    <w:p w14:paraId="25D6C56E" w14:textId="77777777" w:rsidR="00DA0149" w:rsidRPr="00E7083B" w:rsidRDefault="00DA0149" w:rsidP="00785CA6">
      <w:pPr>
        <w:jc w:val="center"/>
        <w:outlineLvl w:val="0"/>
        <w:rPr>
          <w:rFonts w:ascii="Times New Roman" w:hAnsi="Times New Roman" w:cs="Times New Roman"/>
          <w:szCs w:val="20"/>
        </w:rPr>
      </w:pPr>
      <w:proofErr w:type="spellStart"/>
      <w:r w:rsidRPr="00E7083B">
        <w:rPr>
          <w:rFonts w:ascii="Times New Roman" w:hAnsi="Times New Roman" w:cs="Times New Roman"/>
          <w:szCs w:val="20"/>
        </w:rPr>
        <w:t>Uswatun</w:t>
      </w:r>
      <w:proofErr w:type="spellEnd"/>
      <w:r w:rsidRPr="00E7083B">
        <w:rPr>
          <w:rFonts w:ascii="Times New Roman" w:hAnsi="Times New Roman" w:cs="Times New Roman"/>
          <w:szCs w:val="20"/>
        </w:rPr>
        <w:t xml:space="preserve"> </w:t>
      </w:r>
      <w:proofErr w:type="spellStart"/>
      <w:r w:rsidRPr="00E7083B">
        <w:rPr>
          <w:rFonts w:ascii="Times New Roman" w:hAnsi="Times New Roman" w:cs="Times New Roman"/>
          <w:szCs w:val="20"/>
        </w:rPr>
        <w:t>Hasanah</w:t>
      </w:r>
      <w:proofErr w:type="spellEnd"/>
      <w:r w:rsidRPr="00E7083B">
        <w:rPr>
          <w:rFonts w:ascii="Times New Roman" w:hAnsi="Times New Roman" w:cs="Times New Roman"/>
          <w:szCs w:val="20"/>
        </w:rPr>
        <w:t xml:space="preserve"> Zaidan</w:t>
      </w:r>
      <w:r w:rsidRPr="00E7083B">
        <w:rPr>
          <w:rFonts w:ascii="Times New Roman" w:hAnsi="Times New Roman" w:cs="Times New Roman"/>
          <w:szCs w:val="20"/>
          <w:vertAlign w:val="superscript"/>
        </w:rPr>
        <w:t>4</w:t>
      </w:r>
    </w:p>
    <w:p w14:paraId="0A337552" w14:textId="77777777" w:rsidR="00E46A04" w:rsidRPr="00E7083B" w:rsidRDefault="00E46A04" w:rsidP="00E7083B">
      <w:pPr>
        <w:outlineLvl w:val="0"/>
        <w:rPr>
          <w:rFonts w:ascii="Times New Roman" w:hAnsi="Times New Roman" w:cs="Times New Roman"/>
          <w:b/>
          <w:sz w:val="18"/>
          <w:szCs w:val="18"/>
        </w:rPr>
      </w:pPr>
    </w:p>
    <w:p w14:paraId="3C0F61AA" w14:textId="77777777" w:rsidR="00E7083B" w:rsidRDefault="00DA0149" w:rsidP="00DA0149">
      <w:pPr>
        <w:adjustRightInd w:val="0"/>
        <w:contextualSpacing/>
        <w:jc w:val="center"/>
        <w:rPr>
          <w:rFonts w:ascii="Times New Roman" w:hAnsi="Times New Roman"/>
          <w:i/>
          <w:sz w:val="18"/>
          <w:szCs w:val="18"/>
        </w:rPr>
      </w:pPr>
      <w:r w:rsidRPr="00E7083B">
        <w:rPr>
          <w:rFonts w:ascii="Times New Roman" w:hAnsi="Times New Roman"/>
          <w:i/>
          <w:sz w:val="18"/>
          <w:szCs w:val="18"/>
          <w:vertAlign w:val="superscript"/>
        </w:rPr>
        <w:t>1</w:t>
      </w:r>
      <w:r w:rsidRPr="00E7083B">
        <w:rPr>
          <w:rFonts w:ascii="Times New Roman" w:hAnsi="Times New Roman"/>
          <w:i/>
          <w:sz w:val="18"/>
          <w:szCs w:val="18"/>
        </w:rPr>
        <w:t xml:space="preserve">Halal Product Research Institute (HPRI), </w:t>
      </w:r>
    </w:p>
    <w:p w14:paraId="7258B5B1" w14:textId="73E60B2C" w:rsidR="00DA0149" w:rsidRPr="00E7083B" w:rsidRDefault="00DA0149" w:rsidP="00E7083B">
      <w:pPr>
        <w:adjustRightInd w:val="0"/>
        <w:contextualSpacing/>
        <w:jc w:val="center"/>
        <w:rPr>
          <w:rFonts w:ascii="Times New Roman" w:hAnsi="Times New Roman"/>
          <w:i/>
          <w:sz w:val="18"/>
          <w:szCs w:val="18"/>
        </w:rPr>
      </w:pPr>
      <w:r w:rsidRPr="00E7083B">
        <w:rPr>
          <w:rFonts w:ascii="Times New Roman" w:hAnsi="Times New Roman"/>
          <w:i/>
          <w:sz w:val="18"/>
          <w:szCs w:val="18"/>
        </w:rPr>
        <w:t>Universiti Putra Malaysia,</w:t>
      </w:r>
      <w:r w:rsidR="00E7083B">
        <w:rPr>
          <w:rFonts w:ascii="Times New Roman" w:hAnsi="Times New Roman"/>
          <w:i/>
          <w:sz w:val="18"/>
          <w:szCs w:val="18"/>
        </w:rPr>
        <w:t xml:space="preserve"> </w:t>
      </w:r>
      <w:r w:rsidRPr="00E7083B">
        <w:rPr>
          <w:rFonts w:ascii="Times New Roman" w:hAnsi="Times New Roman"/>
          <w:i/>
          <w:sz w:val="18"/>
          <w:szCs w:val="18"/>
        </w:rPr>
        <w:t>43400 Serdang, Selangor, Malaysia</w:t>
      </w:r>
    </w:p>
    <w:p w14:paraId="5DF77A3B" w14:textId="77777777" w:rsidR="00E7083B" w:rsidRDefault="00DA0149" w:rsidP="00DA0149">
      <w:pPr>
        <w:adjustRightInd w:val="0"/>
        <w:contextualSpacing/>
        <w:jc w:val="center"/>
        <w:rPr>
          <w:rFonts w:ascii="Times New Roman" w:hAnsi="Times New Roman"/>
          <w:i/>
          <w:sz w:val="18"/>
          <w:szCs w:val="18"/>
        </w:rPr>
      </w:pPr>
      <w:r w:rsidRPr="00E7083B">
        <w:rPr>
          <w:rFonts w:ascii="Times New Roman" w:hAnsi="Times New Roman"/>
          <w:i/>
          <w:sz w:val="18"/>
          <w:szCs w:val="18"/>
          <w:vertAlign w:val="superscript"/>
        </w:rPr>
        <w:t>2</w:t>
      </w:r>
      <w:r w:rsidRPr="00E7083B">
        <w:rPr>
          <w:rFonts w:ascii="Times New Roman" w:hAnsi="Times New Roman"/>
          <w:i/>
          <w:sz w:val="18"/>
          <w:szCs w:val="18"/>
        </w:rPr>
        <w:t>Department of Agriculture Technology, Faculty of Agricult</w:t>
      </w:r>
      <w:r w:rsidR="00D93636" w:rsidRPr="00E7083B">
        <w:rPr>
          <w:rFonts w:ascii="Times New Roman" w:hAnsi="Times New Roman"/>
          <w:i/>
          <w:sz w:val="18"/>
          <w:szCs w:val="18"/>
        </w:rPr>
        <w:t xml:space="preserve">ure, </w:t>
      </w:r>
    </w:p>
    <w:p w14:paraId="26F76DFE" w14:textId="13149BE2" w:rsidR="00DA0149" w:rsidRPr="00E7083B" w:rsidRDefault="00D93636" w:rsidP="00E7083B">
      <w:pPr>
        <w:adjustRightInd w:val="0"/>
        <w:contextualSpacing/>
        <w:jc w:val="center"/>
        <w:rPr>
          <w:rFonts w:ascii="Times New Roman" w:hAnsi="Times New Roman"/>
          <w:i/>
          <w:sz w:val="18"/>
          <w:szCs w:val="18"/>
        </w:rPr>
      </w:pPr>
      <w:r w:rsidRPr="00E7083B">
        <w:rPr>
          <w:rFonts w:ascii="Times New Roman" w:hAnsi="Times New Roman"/>
          <w:i/>
          <w:sz w:val="18"/>
          <w:szCs w:val="18"/>
        </w:rPr>
        <w:t>Universiti Putra Malaysia,</w:t>
      </w:r>
      <w:r w:rsidR="00E7083B">
        <w:rPr>
          <w:rFonts w:ascii="Times New Roman" w:hAnsi="Times New Roman"/>
          <w:i/>
          <w:sz w:val="18"/>
          <w:szCs w:val="18"/>
        </w:rPr>
        <w:t xml:space="preserve"> </w:t>
      </w:r>
      <w:r w:rsidR="00DA0149" w:rsidRPr="00E7083B">
        <w:rPr>
          <w:rFonts w:ascii="Times New Roman" w:hAnsi="Times New Roman"/>
          <w:i/>
          <w:sz w:val="18"/>
          <w:szCs w:val="18"/>
        </w:rPr>
        <w:t>43400 Serdang, Selangor, Malaysia</w:t>
      </w:r>
    </w:p>
    <w:p w14:paraId="7D4362F7" w14:textId="18ACE081" w:rsidR="00D93636" w:rsidRPr="00E7083B" w:rsidRDefault="00DA0149" w:rsidP="00DA0149">
      <w:pPr>
        <w:adjustRightInd w:val="0"/>
        <w:contextualSpacing/>
        <w:jc w:val="center"/>
        <w:rPr>
          <w:rFonts w:ascii="Times New Roman" w:hAnsi="Times New Roman"/>
          <w:i/>
          <w:sz w:val="18"/>
          <w:szCs w:val="18"/>
        </w:rPr>
      </w:pPr>
      <w:r w:rsidRPr="00E7083B">
        <w:rPr>
          <w:rFonts w:ascii="Times New Roman" w:hAnsi="Times New Roman"/>
          <w:i/>
          <w:sz w:val="18"/>
          <w:szCs w:val="18"/>
          <w:vertAlign w:val="superscript"/>
        </w:rPr>
        <w:t>3</w:t>
      </w:r>
      <w:r w:rsidRPr="00E7083B">
        <w:rPr>
          <w:rFonts w:ascii="Times New Roman" w:hAnsi="Times New Roman"/>
          <w:i/>
          <w:sz w:val="18"/>
          <w:szCs w:val="18"/>
        </w:rPr>
        <w:t xml:space="preserve">Department of Chemistry, Faculty of Science, Universiti Teknologi Malaysia, </w:t>
      </w:r>
    </w:p>
    <w:p w14:paraId="1D3898B1" w14:textId="116A4A47" w:rsidR="00DA0149" w:rsidRPr="00E7083B" w:rsidRDefault="00DA0149" w:rsidP="00DA0149">
      <w:pPr>
        <w:adjustRightInd w:val="0"/>
        <w:contextualSpacing/>
        <w:jc w:val="center"/>
        <w:rPr>
          <w:rFonts w:ascii="Times New Roman" w:hAnsi="Times New Roman"/>
          <w:i/>
          <w:sz w:val="18"/>
          <w:szCs w:val="18"/>
        </w:rPr>
      </w:pPr>
      <w:r w:rsidRPr="00E7083B">
        <w:rPr>
          <w:rFonts w:ascii="Times New Roman" w:hAnsi="Times New Roman"/>
          <w:i/>
          <w:sz w:val="18"/>
          <w:szCs w:val="18"/>
        </w:rPr>
        <w:t xml:space="preserve"> 81310 Johor Bahru, </w:t>
      </w:r>
      <w:r w:rsidR="00E7083B">
        <w:rPr>
          <w:rFonts w:ascii="Times New Roman" w:hAnsi="Times New Roman"/>
          <w:i/>
          <w:sz w:val="18"/>
          <w:szCs w:val="18"/>
        </w:rPr>
        <w:t xml:space="preserve">Johor, </w:t>
      </w:r>
      <w:r w:rsidRPr="00E7083B">
        <w:rPr>
          <w:rFonts w:ascii="Times New Roman" w:hAnsi="Times New Roman"/>
          <w:i/>
          <w:sz w:val="18"/>
          <w:szCs w:val="18"/>
        </w:rPr>
        <w:t>Malaysia</w:t>
      </w:r>
    </w:p>
    <w:p w14:paraId="1F4674A0" w14:textId="77777777" w:rsidR="00D93636" w:rsidRPr="00E7083B" w:rsidRDefault="00DA0149" w:rsidP="00D93636">
      <w:pPr>
        <w:adjustRightInd w:val="0"/>
        <w:contextualSpacing/>
        <w:jc w:val="center"/>
        <w:rPr>
          <w:rFonts w:ascii="Times New Roman" w:hAnsi="Times New Roman"/>
          <w:i/>
          <w:sz w:val="18"/>
          <w:szCs w:val="18"/>
        </w:rPr>
      </w:pPr>
      <w:r w:rsidRPr="00E7083B">
        <w:rPr>
          <w:rFonts w:ascii="Times New Roman" w:hAnsi="Times New Roman"/>
          <w:i/>
          <w:sz w:val="18"/>
          <w:szCs w:val="18"/>
          <w:vertAlign w:val="superscript"/>
        </w:rPr>
        <w:t>4</w:t>
      </w:r>
      <w:r w:rsidRPr="00E7083B">
        <w:rPr>
          <w:rFonts w:ascii="Times New Roman" w:hAnsi="Times New Roman"/>
          <w:i/>
          <w:sz w:val="18"/>
          <w:szCs w:val="18"/>
        </w:rPr>
        <w:t xml:space="preserve">Department of Biochemistry, Faculty of Biotechnology &amp; Biomolecular Sciences, </w:t>
      </w:r>
    </w:p>
    <w:p w14:paraId="6CF4EC0C" w14:textId="1B947E56" w:rsidR="00DA0149" w:rsidRPr="00E7083B" w:rsidRDefault="00DA0149" w:rsidP="00D93636">
      <w:pPr>
        <w:adjustRightInd w:val="0"/>
        <w:contextualSpacing/>
        <w:jc w:val="center"/>
        <w:rPr>
          <w:rFonts w:ascii="Times New Roman" w:hAnsi="Times New Roman"/>
          <w:i/>
          <w:sz w:val="18"/>
          <w:szCs w:val="18"/>
        </w:rPr>
      </w:pPr>
      <w:r w:rsidRPr="00E7083B">
        <w:rPr>
          <w:rFonts w:ascii="Times New Roman" w:hAnsi="Times New Roman"/>
          <w:i/>
          <w:sz w:val="18"/>
          <w:szCs w:val="18"/>
        </w:rPr>
        <w:t>Universiti Putra Malaysia</w:t>
      </w:r>
      <w:r w:rsidR="00E7083B">
        <w:rPr>
          <w:rFonts w:ascii="Times New Roman" w:hAnsi="Times New Roman"/>
          <w:i/>
          <w:sz w:val="18"/>
          <w:szCs w:val="18"/>
        </w:rPr>
        <w:t xml:space="preserve">, </w:t>
      </w:r>
      <w:r w:rsidRPr="00E7083B">
        <w:rPr>
          <w:rFonts w:ascii="Times New Roman" w:hAnsi="Times New Roman"/>
          <w:i/>
          <w:sz w:val="18"/>
          <w:szCs w:val="18"/>
        </w:rPr>
        <w:t>43400 Serdang, Selangor, Malaysia</w:t>
      </w:r>
    </w:p>
    <w:p w14:paraId="40E11B0E" w14:textId="77777777" w:rsidR="00A415C1" w:rsidRPr="00E7083B" w:rsidRDefault="00A415C1" w:rsidP="00E8502C">
      <w:pPr>
        <w:outlineLvl w:val="0"/>
        <w:rPr>
          <w:rFonts w:ascii="Times New Roman" w:hAnsi="Times New Roman" w:cs="Times New Roman"/>
          <w:b/>
          <w:sz w:val="18"/>
          <w:szCs w:val="18"/>
        </w:rPr>
      </w:pPr>
    </w:p>
    <w:p w14:paraId="16D7C693" w14:textId="2ABF7C7D" w:rsidR="00A415C1" w:rsidRPr="00E7083B" w:rsidRDefault="00A415C1" w:rsidP="00A415C1">
      <w:pPr>
        <w:jc w:val="center"/>
        <w:outlineLvl w:val="0"/>
        <w:rPr>
          <w:rFonts w:ascii="Times New Roman" w:hAnsi="Times New Roman" w:cs="Times New Roman"/>
          <w:i/>
          <w:sz w:val="18"/>
        </w:rPr>
      </w:pPr>
      <w:r w:rsidRPr="00E7083B">
        <w:rPr>
          <w:rFonts w:ascii="Times New Roman" w:hAnsi="Times New Roman" w:cs="Times New Roman"/>
          <w:i/>
          <w:sz w:val="18"/>
          <w:vertAlign w:val="superscript"/>
        </w:rPr>
        <w:t>*</w:t>
      </w:r>
      <w:r w:rsidRPr="00E7083B">
        <w:rPr>
          <w:rFonts w:ascii="Times New Roman" w:hAnsi="Times New Roman" w:cs="Times New Roman"/>
          <w:i/>
          <w:sz w:val="18"/>
        </w:rPr>
        <w:t>Corresponding author:</w:t>
      </w:r>
      <w:r w:rsidR="00E8502C" w:rsidRPr="00E7083B">
        <w:rPr>
          <w:rFonts w:ascii="Times New Roman" w:hAnsi="Times New Roman" w:cs="Times New Roman"/>
          <w:i/>
          <w:sz w:val="18"/>
        </w:rPr>
        <w:t xml:space="preserve"> </w:t>
      </w:r>
      <w:hyperlink r:id="rId8" w:history="1">
        <w:r w:rsidR="00E8502C" w:rsidRPr="00E7083B">
          <w:rPr>
            <w:rStyle w:val="Hyperlink"/>
            <w:rFonts w:ascii="Times New Roman" w:hAnsi="Times New Roman" w:cs="Times New Roman"/>
            <w:i/>
            <w:color w:val="auto"/>
            <w:sz w:val="18"/>
            <w:u w:val="none"/>
          </w:rPr>
          <w:t>ssalwaag@upm.edu.my</w:t>
        </w:r>
      </w:hyperlink>
      <w:r w:rsidR="00E8502C" w:rsidRPr="00E7083B">
        <w:rPr>
          <w:rFonts w:ascii="Times New Roman" w:hAnsi="Times New Roman" w:cs="Times New Roman"/>
          <w:i/>
          <w:sz w:val="18"/>
        </w:rPr>
        <w:t xml:space="preserve"> </w:t>
      </w:r>
    </w:p>
    <w:p w14:paraId="15486E2E" w14:textId="77777777" w:rsidR="009C4E07" w:rsidRPr="00E7083B" w:rsidRDefault="009C4E07" w:rsidP="00E7083B">
      <w:pPr>
        <w:outlineLvl w:val="0"/>
        <w:rPr>
          <w:rFonts w:ascii="Times New Roman" w:hAnsi="Times New Roman" w:cs="Times New Roman"/>
          <w:b/>
          <w:sz w:val="18"/>
          <w:szCs w:val="18"/>
        </w:rPr>
      </w:pPr>
    </w:p>
    <w:p w14:paraId="05C03765" w14:textId="0F1799AF" w:rsidR="00627726" w:rsidRPr="00E7083B" w:rsidRDefault="00785CA6" w:rsidP="00E7083B">
      <w:pPr>
        <w:jc w:val="center"/>
        <w:outlineLvl w:val="0"/>
        <w:rPr>
          <w:rFonts w:ascii="Times New Roman" w:hAnsi="Times New Roman" w:cs="Times New Roman"/>
          <w:b/>
          <w:sz w:val="18"/>
          <w:szCs w:val="18"/>
        </w:rPr>
      </w:pPr>
      <w:r w:rsidRPr="00E7083B">
        <w:rPr>
          <w:rFonts w:ascii="Times New Roman" w:hAnsi="Times New Roman" w:cs="Times New Roman"/>
          <w:b/>
          <w:sz w:val="18"/>
          <w:szCs w:val="18"/>
        </w:rPr>
        <w:t>Abstract</w:t>
      </w:r>
    </w:p>
    <w:p w14:paraId="2262E8FB" w14:textId="397B1365" w:rsidR="0096205A" w:rsidRPr="00E7083B" w:rsidRDefault="0096205A" w:rsidP="00627726">
      <w:pPr>
        <w:adjustRightInd w:val="0"/>
        <w:rPr>
          <w:rFonts w:ascii="Times New Roman" w:hAnsi="Times New Roman" w:cs="Times New Roman"/>
          <w:b/>
          <w:sz w:val="18"/>
          <w:szCs w:val="18"/>
        </w:rPr>
      </w:pPr>
      <w:r w:rsidRPr="00E7083B">
        <w:rPr>
          <w:rFonts w:ascii="Times New Roman" w:hAnsi="Times New Roman" w:cs="Times New Roman"/>
          <w:sz w:val="18"/>
          <w:szCs w:val="18"/>
        </w:rPr>
        <w:t xml:space="preserve">In recent years, plant extracts have been considered as potential sunscreen resources owing to their antioxidant activity as well as capability to absorb ultraviolet (UV) rays in the UVA region. In the present study, the UV protective factor of three different extracts of </w:t>
      </w:r>
      <w:r w:rsidRPr="00E7083B">
        <w:rPr>
          <w:rFonts w:ascii="Times New Roman" w:hAnsi="Times New Roman" w:cs="Times New Roman"/>
          <w:i/>
          <w:sz w:val="18"/>
          <w:szCs w:val="18"/>
        </w:rPr>
        <w:t>Hibiscus sabdariffa</w:t>
      </w:r>
      <w:r w:rsidRPr="00E7083B">
        <w:rPr>
          <w:rFonts w:ascii="Times New Roman" w:hAnsi="Times New Roman" w:cs="Times New Roman"/>
          <w:sz w:val="18"/>
          <w:szCs w:val="18"/>
        </w:rPr>
        <w:t xml:space="preserve"> (HS) namely ethanol (HS-ETOH), ethyl acetate (HS-EA), and hexane (HS-HEX), all of which are rich in flavonoids and other phenolic components were assessed by using UV-V</w:t>
      </w:r>
      <w:r w:rsidR="00E7083B" w:rsidRPr="00E7083B">
        <w:rPr>
          <w:rFonts w:ascii="Times New Roman" w:hAnsi="Times New Roman" w:cs="Times New Roman"/>
          <w:sz w:val="18"/>
          <w:szCs w:val="18"/>
        </w:rPr>
        <w:t>is</w:t>
      </w:r>
      <w:r w:rsidRPr="00E7083B">
        <w:rPr>
          <w:rFonts w:ascii="Times New Roman" w:hAnsi="Times New Roman" w:cs="Times New Roman"/>
          <w:sz w:val="18"/>
          <w:szCs w:val="18"/>
        </w:rPr>
        <w:t xml:space="preserve"> spectrophotometer to estimate their corresponding </w:t>
      </w:r>
      <w:r w:rsidRPr="00E7083B">
        <w:rPr>
          <w:rFonts w:ascii="Times New Roman" w:hAnsi="Times New Roman" w:cs="Times New Roman"/>
          <w:i/>
          <w:sz w:val="18"/>
          <w:szCs w:val="18"/>
        </w:rPr>
        <w:t>in-vitro</w:t>
      </w:r>
      <w:r w:rsidRPr="00E7083B">
        <w:rPr>
          <w:rFonts w:ascii="Times New Roman" w:hAnsi="Times New Roman" w:cs="Times New Roman"/>
          <w:sz w:val="18"/>
          <w:szCs w:val="18"/>
        </w:rPr>
        <w:t xml:space="preserve"> Sun Protection Factors (SPF). The results revealed that both extracts of HS-ETOH and HS-EA showed characteristic absorption bands in the UVA and UVB regions, while the HS-HEX extract was observed to absorb in the UVB and UVC regions under similar concentration. Pertinently, the highest SPF (17.53</w:t>
      </w:r>
      <w:r w:rsidR="00E7083B">
        <w:rPr>
          <w:rFonts w:ascii="Times New Roman" w:hAnsi="Times New Roman" w:cs="Times New Roman"/>
          <w:sz w:val="18"/>
          <w:szCs w:val="18"/>
        </w:rPr>
        <w:t>±</w:t>
      </w:r>
      <w:r w:rsidRPr="00E7083B">
        <w:rPr>
          <w:rFonts w:ascii="Times New Roman" w:hAnsi="Times New Roman" w:cs="Times New Roman"/>
          <w:sz w:val="18"/>
          <w:szCs w:val="18"/>
        </w:rPr>
        <w:t>0.22) was obtained in the HS-ETOH</w:t>
      </w:r>
      <w:r w:rsidRPr="00E7083B">
        <w:rPr>
          <w:rFonts w:ascii="Times New Roman" w:hAnsi="Times New Roman" w:cs="Times New Roman"/>
          <w:position w:val="-3"/>
          <w:sz w:val="18"/>
          <w:szCs w:val="18"/>
        </w:rPr>
        <w:t xml:space="preserve"> </w:t>
      </w:r>
      <w:r w:rsidRPr="00E7083B">
        <w:rPr>
          <w:rFonts w:ascii="Times New Roman" w:hAnsi="Times New Roman" w:cs="Times New Roman"/>
          <w:sz w:val="18"/>
          <w:szCs w:val="18"/>
        </w:rPr>
        <w:t>extract, inferring its potential as an active component for sunscreen in pharmaceutical and cosmeceutical preparations</w:t>
      </w:r>
      <w:r w:rsidR="00E7083B">
        <w:rPr>
          <w:rFonts w:ascii="Times New Roman" w:hAnsi="Times New Roman" w:cs="Times New Roman"/>
          <w:sz w:val="18"/>
          <w:szCs w:val="18"/>
        </w:rPr>
        <w:t>.</w:t>
      </w:r>
    </w:p>
    <w:p w14:paraId="4A7BC4AE" w14:textId="77777777" w:rsidR="0096205A" w:rsidRPr="00E7083B" w:rsidRDefault="0096205A" w:rsidP="00627726">
      <w:pPr>
        <w:adjustRightInd w:val="0"/>
        <w:rPr>
          <w:rFonts w:ascii="Times New Roman" w:hAnsi="Times New Roman" w:cs="Times New Roman"/>
          <w:b/>
          <w:sz w:val="18"/>
          <w:szCs w:val="18"/>
        </w:rPr>
      </w:pPr>
    </w:p>
    <w:p w14:paraId="55D75E16" w14:textId="1C9CAD46" w:rsidR="00627726" w:rsidRPr="00E7083B" w:rsidRDefault="00627726" w:rsidP="00627726">
      <w:pPr>
        <w:adjustRightInd w:val="0"/>
        <w:rPr>
          <w:rFonts w:ascii="Times New Roman" w:hAnsi="Times New Roman" w:cs="Times New Roman"/>
          <w:sz w:val="18"/>
          <w:szCs w:val="18"/>
        </w:rPr>
      </w:pPr>
      <w:r w:rsidRPr="00E7083B">
        <w:rPr>
          <w:rFonts w:ascii="Times New Roman" w:hAnsi="Times New Roman" w:cs="Times New Roman"/>
          <w:b/>
          <w:sz w:val="18"/>
          <w:szCs w:val="18"/>
        </w:rPr>
        <w:t>Keywords</w:t>
      </w:r>
      <w:r w:rsidRPr="00E7083B">
        <w:rPr>
          <w:rFonts w:ascii="Times New Roman" w:hAnsi="Times New Roman" w:cs="Times New Roman"/>
          <w:sz w:val="18"/>
          <w:szCs w:val="18"/>
        </w:rPr>
        <w:t xml:space="preserve">: </w:t>
      </w:r>
      <w:r w:rsidRPr="00E7083B">
        <w:rPr>
          <w:rFonts w:ascii="Times New Roman" w:hAnsi="Times New Roman" w:cs="Times New Roman"/>
          <w:i/>
          <w:sz w:val="18"/>
          <w:szCs w:val="18"/>
        </w:rPr>
        <w:t>Hibiscus sabdariffa</w:t>
      </w:r>
      <w:r w:rsidR="000E0A9B" w:rsidRPr="00E7083B">
        <w:rPr>
          <w:rFonts w:ascii="Times New Roman" w:hAnsi="Times New Roman" w:cs="Times New Roman"/>
          <w:sz w:val="18"/>
          <w:szCs w:val="18"/>
        </w:rPr>
        <w:t xml:space="preserve">, </w:t>
      </w:r>
      <w:r w:rsidR="00E7083B" w:rsidRPr="00E7083B">
        <w:rPr>
          <w:rFonts w:ascii="Times New Roman" w:hAnsi="Times New Roman" w:cs="Times New Roman"/>
          <w:sz w:val="18"/>
          <w:szCs w:val="18"/>
        </w:rPr>
        <w:t xml:space="preserve">sun protection factor, sunscreen, </w:t>
      </w:r>
      <w:r w:rsidR="000E0A9B" w:rsidRPr="00E7083B">
        <w:rPr>
          <w:rFonts w:ascii="Times New Roman" w:hAnsi="Times New Roman" w:cs="Times New Roman"/>
          <w:sz w:val="18"/>
          <w:szCs w:val="18"/>
        </w:rPr>
        <w:t>UV-</w:t>
      </w:r>
      <w:r w:rsidR="00E7083B" w:rsidRPr="00E7083B">
        <w:rPr>
          <w:rFonts w:ascii="Times New Roman" w:hAnsi="Times New Roman" w:cs="Times New Roman"/>
          <w:sz w:val="18"/>
          <w:szCs w:val="18"/>
        </w:rPr>
        <w:t>spectrophotometry</w:t>
      </w:r>
    </w:p>
    <w:p w14:paraId="6E67F172" w14:textId="77777777" w:rsidR="00785CA6" w:rsidRPr="00E7083B" w:rsidRDefault="00785CA6" w:rsidP="00E46A04">
      <w:pPr>
        <w:outlineLvl w:val="0"/>
        <w:rPr>
          <w:rFonts w:ascii="Times New Roman" w:hAnsi="Times New Roman" w:cs="Times New Roman"/>
          <w:b/>
          <w:sz w:val="18"/>
          <w:szCs w:val="18"/>
        </w:rPr>
      </w:pPr>
    </w:p>
    <w:p w14:paraId="77313B81" w14:textId="41B028C7" w:rsidR="00C50591" w:rsidRPr="00E7083B" w:rsidRDefault="00785CA6" w:rsidP="00E7083B">
      <w:pPr>
        <w:jc w:val="center"/>
        <w:outlineLvl w:val="0"/>
        <w:rPr>
          <w:rFonts w:ascii="Times New Roman" w:hAnsi="Times New Roman" w:cs="Times New Roman"/>
          <w:b/>
          <w:sz w:val="18"/>
          <w:szCs w:val="18"/>
          <w:lang w:val="ms-MY"/>
        </w:rPr>
      </w:pPr>
      <w:r w:rsidRPr="00E7083B">
        <w:rPr>
          <w:rFonts w:ascii="Times New Roman" w:hAnsi="Times New Roman" w:cs="Times New Roman"/>
          <w:b/>
          <w:sz w:val="18"/>
          <w:szCs w:val="18"/>
          <w:lang w:val="ms-MY"/>
        </w:rPr>
        <w:t>Abstrak</w:t>
      </w:r>
    </w:p>
    <w:p w14:paraId="64AC2E9E" w14:textId="16B92E4E" w:rsidR="006C6012" w:rsidRPr="00E7083B" w:rsidRDefault="006C6012" w:rsidP="006C6012">
      <w:pPr>
        <w:widowControl/>
        <w:wordWrap/>
        <w:autoSpaceDE/>
        <w:autoSpaceDN/>
        <w:contextualSpacing/>
        <w:rPr>
          <w:rFonts w:ascii="Times New Roman" w:eastAsiaTheme="minorHAnsi" w:hAnsi="Times New Roman" w:cs="Times New Roman"/>
          <w:kern w:val="0"/>
          <w:sz w:val="18"/>
          <w:szCs w:val="18"/>
          <w:lang w:val="ms-MY" w:eastAsia="en-US"/>
        </w:rPr>
      </w:pPr>
      <w:r w:rsidRPr="00E7083B">
        <w:rPr>
          <w:rFonts w:ascii="Times New Roman" w:eastAsiaTheme="minorHAnsi" w:hAnsi="Times New Roman" w:cs="Times New Roman"/>
          <w:kern w:val="0"/>
          <w:sz w:val="18"/>
          <w:szCs w:val="18"/>
          <w:lang w:val="ms-MY" w:eastAsia="en-US"/>
        </w:rPr>
        <w:t xml:space="preserve">Bahan-bahan semulajadi yang telah diekstrak daripada tumbuh-tumbuhan baru-baru ini telah dipertimbangkan potensinya untuk menjadi sumber perlindungan matahari bagi penyerapan sinar ultraviolet dalam lingkungan UVA dan aktiviti antioksidan. Dalam kajian ini, faktor perlindungan UV bagi tiga ekstrak yang berbeza iaitu ekstrak etanol (HS-ETOH), ekstrak etil asetat (HS-EA), dan ekstrak heksana (HS-HEX) daripada </w:t>
      </w:r>
      <w:r w:rsidRPr="00E7083B">
        <w:rPr>
          <w:rFonts w:ascii="Times New Roman" w:eastAsiaTheme="minorHAnsi" w:hAnsi="Times New Roman" w:cs="Times New Roman"/>
          <w:i/>
          <w:kern w:val="0"/>
          <w:sz w:val="18"/>
          <w:szCs w:val="18"/>
          <w:lang w:val="ms-MY" w:eastAsia="en-US"/>
        </w:rPr>
        <w:t>Hibiscus sabdariffa</w:t>
      </w:r>
      <w:r w:rsidRPr="00E7083B">
        <w:rPr>
          <w:rFonts w:ascii="Times New Roman" w:eastAsiaTheme="minorHAnsi" w:hAnsi="Times New Roman" w:cs="Times New Roman"/>
          <w:kern w:val="0"/>
          <w:sz w:val="18"/>
          <w:szCs w:val="18"/>
          <w:lang w:val="ms-MY" w:eastAsia="en-US"/>
        </w:rPr>
        <w:t xml:space="preserve"> (HS) yang kaya dengan komponen seperti flavonoid dan fenolik telah dinilai  dengan menggunakan spektrofotometer UV-V</w:t>
      </w:r>
      <w:r w:rsidR="00E7083B" w:rsidRPr="00E7083B">
        <w:rPr>
          <w:rFonts w:ascii="Times New Roman" w:eastAsiaTheme="minorHAnsi" w:hAnsi="Times New Roman" w:cs="Times New Roman"/>
          <w:kern w:val="0"/>
          <w:sz w:val="18"/>
          <w:szCs w:val="18"/>
          <w:lang w:val="ms-MY" w:eastAsia="en-US"/>
        </w:rPr>
        <w:t>is</w:t>
      </w:r>
      <w:r w:rsidRPr="00E7083B">
        <w:rPr>
          <w:rFonts w:ascii="Times New Roman" w:eastAsiaTheme="minorHAnsi" w:hAnsi="Times New Roman" w:cs="Times New Roman"/>
          <w:kern w:val="0"/>
          <w:sz w:val="18"/>
          <w:szCs w:val="18"/>
          <w:lang w:val="ms-MY" w:eastAsia="en-US"/>
        </w:rPr>
        <w:t xml:space="preserve"> dan dikira dengan Faktor Perlindungan Matahari (SPF). </w:t>
      </w:r>
      <w:r w:rsidRPr="00E7083B">
        <w:rPr>
          <w:rFonts w:ascii="Times New Roman" w:eastAsiaTheme="minorHAnsi" w:hAnsi="Times New Roman" w:cs="Times New Roman"/>
          <w:i/>
          <w:kern w:val="0"/>
          <w:sz w:val="18"/>
          <w:szCs w:val="18"/>
          <w:lang w:val="ms-MY" w:eastAsia="en-US"/>
        </w:rPr>
        <w:t>In</w:t>
      </w:r>
      <w:r w:rsidR="00E7083B">
        <w:rPr>
          <w:rFonts w:ascii="Times New Roman" w:eastAsiaTheme="minorHAnsi" w:hAnsi="Times New Roman" w:cs="Times New Roman"/>
          <w:i/>
          <w:kern w:val="0"/>
          <w:sz w:val="18"/>
          <w:szCs w:val="18"/>
          <w:lang w:val="ms-MY" w:eastAsia="en-US"/>
        </w:rPr>
        <w:t>-</w:t>
      </w:r>
      <w:r w:rsidRPr="00E7083B">
        <w:rPr>
          <w:rFonts w:ascii="Times New Roman" w:eastAsiaTheme="minorHAnsi" w:hAnsi="Times New Roman" w:cs="Times New Roman"/>
          <w:i/>
          <w:kern w:val="0"/>
          <w:sz w:val="18"/>
          <w:szCs w:val="18"/>
          <w:lang w:val="ms-MY" w:eastAsia="en-US"/>
        </w:rPr>
        <w:t>vitro</w:t>
      </w:r>
      <w:r w:rsidRPr="00E7083B">
        <w:rPr>
          <w:rFonts w:ascii="Times New Roman" w:eastAsiaTheme="minorHAnsi" w:hAnsi="Times New Roman" w:cs="Times New Roman"/>
          <w:kern w:val="0"/>
          <w:sz w:val="18"/>
          <w:szCs w:val="18"/>
          <w:lang w:val="ms-MY" w:eastAsia="en-US"/>
        </w:rPr>
        <w:t xml:space="preserve"> SPF daripada ekstrak HS telah dianalisis dengan menggunakan pengukuran penjerapan terhadap pelarut yang berbeza semasa proses pengekstrakan. HS-ETOH dan HS-EA telah menunjukkan ciri jalur penyerapan bagi kawasan UVB dan UVA manakala HS-HEX di kawasan UVC dan UVB pada kepekatan yang sama. HS-ETOH mencapai faktor perlindungan matahari yang paling tinggi SPF (</w:t>
      </w:r>
      <w:r w:rsidRPr="00E7083B">
        <w:rPr>
          <w:rFonts w:ascii="Times New Roman" w:hAnsi="Times New Roman" w:cs="Times New Roman"/>
          <w:sz w:val="18"/>
          <w:szCs w:val="18"/>
          <w:lang w:val="ms-MY"/>
        </w:rPr>
        <w:t>17.53</w:t>
      </w:r>
      <w:r w:rsidR="00E7083B">
        <w:rPr>
          <w:rFonts w:ascii="Times New Roman" w:hAnsi="Times New Roman" w:cs="Times New Roman"/>
          <w:sz w:val="18"/>
          <w:szCs w:val="18"/>
          <w:lang w:val="ms-MY"/>
        </w:rPr>
        <w:t>±</w:t>
      </w:r>
      <w:r w:rsidRPr="00E7083B">
        <w:rPr>
          <w:rFonts w:ascii="Times New Roman" w:eastAsiaTheme="minorHAnsi" w:hAnsi="Times New Roman" w:cs="Times New Roman"/>
          <w:kern w:val="0"/>
          <w:sz w:val="18"/>
          <w:szCs w:val="18"/>
          <w:lang w:val="ms-MY" w:eastAsia="en-US"/>
        </w:rPr>
        <w:t>0.22). Ia menunjukkan kemungkinan untuk menggunakan ekstrak ini sebagai perlindungan matahari dalam persediaan farmaseutikal dan kosmeseutikal.</w:t>
      </w:r>
    </w:p>
    <w:p w14:paraId="6172C716" w14:textId="77777777" w:rsidR="00785CA6" w:rsidRPr="00E7083B" w:rsidRDefault="00785CA6" w:rsidP="00785CA6">
      <w:pPr>
        <w:outlineLvl w:val="0"/>
        <w:rPr>
          <w:rFonts w:ascii="Times New Roman" w:hAnsi="Times New Roman" w:cs="Times New Roman"/>
          <w:sz w:val="18"/>
          <w:szCs w:val="18"/>
          <w:lang w:val="ms-MY"/>
        </w:rPr>
      </w:pPr>
    </w:p>
    <w:p w14:paraId="13DE0399" w14:textId="41C78416" w:rsidR="00785CA6" w:rsidRPr="00E7083B" w:rsidRDefault="00785CA6" w:rsidP="00182BB2">
      <w:pPr>
        <w:outlineLvl w:val="0"/>
        <w:rPr>
          <w:rFonts w:ascii="Times New Roman" w:hAnsi="Times New Roman" w:cs="Times New Roman"/>
          <w:b/>
          <w:szCs w:val="20"/>
          <w:lang w:val="ms-MY"/>
        </w:rPr>
      </w:pPr>
      <w:r w:rsidRPr="00E7083B">
        <w:rPr>
          <w:rFonts w:ascii="Times New Roman" w:hAnsi="Times New Roman" w:cs="Times New Roman"/>
          <w:b/>
          <w:sz w:val="18"/>
          <w:szCs w:val="18"/>
          <w:lang w:val="ms-MY"/>
        </w:rPr>
        <w:t>Kata kunci:</w:t>
      </w:r>
      <w:r w:rsidRPr="00E7083B">
        <w:rPr>
          <w:rFonts w:ascii="Times New Roman" w:hAnsi="Times New Roman" w:cs="Times New Roman"/>
          <w:b/>
          <w:lang w:val="ms-MY"/>
        </w:rPr>
        <w:t xml:space="preserve"> </w:t>
      </w:r>
      <w:r w:rsidR="00182BB2" w:rsidRPr="00E7083B">
        <w:rPr>
          <w:rFonts w:ascii="Times New Roman" w:hAnsi="Times New Roman" w:cs="Times New Roman"/>
          <w:i/>
          <w:sz w:val="18"/>
          <w:szCs w:val="18"/>
          <w:lang w:val="ms-MY"/>
        </w:rPr>
        <w:t xml:space="preserve">Hibiscus </w:t>
      </w:r>
      <w:r w:rsidR="00E7083B" w:rsidRPr="00E7083B">
        <w:rPr>
          <w:rFonts w:ascii="Times New Roman" w:hAnsi="Times New Roman" w:cs="Times New Roman"/>
          <w:i/>
          <w:sz w:val="18"/>
          <w:szCs w:val="18"/>
          <w:lang w:val="ms-MY"/>
        </w:rPr>
        <w:t>sabdariffa</w:t>
      </w:r>
      <w:r w:rsidR="00E7083B" w:rsidRPr="00E7083B">
        <w:rPr>
          <w:rFonts w:ascii="Times New Roman" w:hAnsi="Times New Roman" w:cs="Times New Roman"/>
          <w:sz w:val="18"/>
          <w:szCs w:val="18"/>
          <w:lang w:val="ms-MY"/>
        </w:rPr>
        <w:t xml:space="preserve">, </w:t>
      </w:r>
      <w:r w:rsidR="00E7083B" w:rsidRPr="00E7083B">
        <w:rPr>
          <w:rFonts w:ascii="Times New Roman" w:eastAsiaTheme="minorHAnsi" w:hAnsi="Times New Roman" w:cs="Times New Roman"/>
          <w:kern w:val="0"/>
          <w:sz w:val="18"/>
          <w:szCs w:val="18"/>
          <w:lang w:val="ms-MY" w:eastAsia="en-US"/>
        </w:rPr>
        <w:t xml:space="preserve">faktor perlindungan matahari, pelindung matahari, </w:t>
      </w:r>
      <w:r w:rsidR="00494B59" w:rsidRPr="00E7083B">
        <w:rPr>
          <w:rFonts w:ascii="Times New Roman" w:eastAsiaTheme="minorHAnsi" w:hAnsi="Times New Roman" w:cs="Times New Roman"/>
          <w:kern w:val="0"/>
          <w:sz w:val="18"/>
          <w:szCs w:val="18"/>
          <w:lang w:val="ms-MY" w:eastAsia="en-US"/>
        </w:rPr>
        <w:t>UV-</w:t>
      </w:r>
      <w:r w:rsidR="00E7083B">
        <w:rPr>
          <w:rFonts w:ascii="Times New Roman" w:eastAsiaTheme="minorHAnsi" w:hAnsi="Times New Roman" w:cs="Times New Roman"/>
          <w:kern w:val="0"/>
          <w:sz w:val="18"/>
          <w:szCs w:val="18"/>
          <w:lang w:val="ms-MY" w:eastAsia="en-US"/>
        </w:rPr>
        <w:t>s</w:t>
      </w:r>
      <w:r w:rsidR="00494B59" w:rsidRPr="00E7083B">
        <w:rPr>
          <w:rFonts w:ascii="Times New Roman" w:eastAsiaTheme="minorHAnsi" w:hAnsi="Times New Roman" w:cs="Times New Roman"/>
          <w:kern w:val="0"/>
          <w:sz w:val="18"/>
          <w:szCs w:val="18"/>
          <w:lang w:val="ms-MY" w:eastAsia="en-US"/>
        </w:rPr>
        <w:t>pe</w:t>
      </w:r>
      <w:r w:rsidR="00E7083B">
        <w:rPr>
          <w:rFonts w:ascii="Times New Roman" w:eastAsiaTheme="minorHAnsi" w:hAnsi="Times New Roman" w:cs="Times New Roman"/>
          <w:kern w:val="0"/>
          <w:sz w:val="18"/>
          <w:szCs w:val="18"/>
          <w:lang w:val="ms-MY" w:eastAsia="en-US"/>
        </w:rPr>
        <w:t>k</w:t>
      </w:r>
      <w:r w:rsidR="00494B59" w:rsidRPr="00E7083B">
        <w:rPr>
          <w:rFonts w:ascii="Times New Roman" w:eastAsiaTheme="minorHAnsi" w:hAnsi="Times New Roman" w:cs="Times New Roman"/>
          <w:kern w:val="0"/>
          <w:sz w:val="18"/>
          <w:szCs w:val="18"/>
          <w:lang w:val="ms-MY" w:eastAsia="en-US"/>
        </w:rPr>
        <w:t>tro</w:t>
      </w:r>
      <w:r w:rsidR="00E7083B">
        <w:rPr>
          <w:rFonts w:ascii="Times New Roman" w:eastAsiaTheme="minorHAnsi" w:hAnsi="Times New Roman" w:cs="Times New Roman"/>
          <w:kern w:val="0"/>
          <w:sz w:val="18"/>
          <w:szCs w:val="18"/>
          <w:lang w:val="ms-MY" w:eastAsia="en-US"/>
        </w:rPr>
        <w:t>foto</w:t>
      </w:r>
      <w:r w:rsidR="00812F60" w:rsidRPr="00E7083B">
        <w:rPr>
          <w:rFonts w:ascii="Times New Roman" w:eastAsiaTheme="minorHAnsi" w:hAnsi="Times New Roman" w:cs="Times New Roman"/>
          <w:kern w:val="0"/>
          <w:sz w:val="18"/>
          <w:szCs w:val="18"/>
          <w:lang w:val="ms-MY" w:eastAsia="en-US"/>
        </w:rPr>
        <w:t>metri</w:t>
      </w:r>
    </w:p>
    <w:p w14:paraId="093529F8" w14:textId="77777777" w:rsidR="0096205A" w:rsidRPr="00E7083B" w:rsidRDefault="0096205A" w:rsidP="00E7083B">
      <w:pPr>
        <w:outlineLvl w:val="0"/>
        <w:rPr>
          <w:rFonts w:ascii="Times New Roman" w:hAnsi="Times New Roman" w:cs="Times New Roman"/>
          <w:b/>
          <w:szCs w:val="20"/>
        </w:rPr>
      </w:pPr>
    </w:p>
    <w:p w14:paraId="45793BBB" w14:textId="1E231197" w:rsidR="00095BB1" w:rsidRPr="00E7083B" w:rsidRDefault="00785CA6" w:rsidP="00E7083B">
      <w:pPr>
        <w:jc w:val="center"/>
        <w:outlineLvl w:val="0"/>
        <w:rPr>
          <w:rFonts w:ascii="Times New Roman" w:hAnsi="Times New Roman" w:cs="Times New Roman"/>
          <w:b/>
        </w:rPr>
      </w:pPr>
      <w:r w:rsidRPr="00E7083B">
        <w:rPr>
          <w:rFonts w:ascii="Times New Roman" w:hAnsi="Times New Roman" w:cs="Times New Roman"/>
          <w:b/>
        </w:rPr>
        <w:t>Introduction</w:t>
      </w:r>
    </w:p>
    <w:p w14:paraId="1C6BA889" w14:textId="77777777" w:rsidR="00E7083B" w:rsidRDefault="00AF494F" w:rsidP="00E7083B">
      <w:pPr>
        <w:adjustRightInd w:val="0"/>
        <w:contextualSpacing/>
        <w:rPr>
          <w:rFonts w:ascii="Times New Roman" w:hAnsi="Times New Roman" w:cs="Times New Roman"/>
          <w:szCs w:val="20"/>
        </w:rPr>
      </w:pPr>
      <w:r w:rsidRPr="00E7083B">
        <w:rPr>
          <w:rFonts w:ascii="Times New Roman" w:hAnsi="Times New Roman" w:cs="Times New Roman"/>
          <w:szCs w:val="20"/>
        </w:rPr>
        <w:t>Oxidative stress and inflammatory responses induced by ultraviolet radiation (UV) can result in a variety of harmful effects on skin, which include premature photoaging, induction of immunosuppression, skin carcinogenesis [1] and even skin cancer [2]. The harmful effects of UV rays on humans can be divided into three regions: ultraviolet A (UVA – from 320</w:t>
      </w:r>
      <w:r w:rsidRPr="00E7083B">
        <w:rPr>
          <w:szCs w:val="20"/>
        </w:rPr>
        <w:t xml:space="preserve"> </w:t>
      </w:r>
      <w:r w:rsidRPr="00E7083B">
        <w:rPr>
          <w:rFonts w:ascii="Times New Roman" w:hAnsi="Times New Roman" w:cs="Times New Roman"/>
          <w:szCs w:val="20"/>
        </w:rPr>
        <w:t xml:space="preserve">nm to 400 nm); ultraviolet B (UVB – from 290 nm to 320 nm) and ultraviolet C (UVC – from 200 nm to 290 nm). UVC radiation is filtered by the atmosphere before reaching Earth but radiation from UVB may still pass through the ozone layer and is responsible for skin </w:t>
      </w:r>
      <w:r w:rsidR="00E7083B" w:rsidRPr="00E7083B">
        <w:rPr>
          <w:rFonts w:ascii="Times New Roman" w:hAnsi="Times New Roman" w:cs="Times New Roman"/>
          <w:szCs w:val="20"/>
        </w:rPr>
        <w:t>damage through</w:t>
      </w:r>
      <w:r w:rsidRPr="00E7083B">
        <w:rPr>
          <w:rFonts w:ascii="Times New Roman" w:hAnsi="Times New Roman" w:cs="Times New Roman"/>
          <w:szCs w:val="20"/>
        </w:rPr>
        <w:t xml:space="preserve"> sunburn. Furthermore, UVA radiation can reach the deeper layers of epidermis and dermis, and the damaging effects provoke premature skin aging [2]. The problem has been further exacerbated by the fact that the ozone layer surrounding the Earth’s atmosphere, which shields us from the harmful effects of UV, has become considerably thinner than it was 50 years ago. This has resulted in higher penetration of all types of UV radiation. The unfortunate outcome has been associated with increased hazardous compound emissions, i.e., chlorofluorocarbons into the atmosphere, which is brought about by increased industrialization activities. In view of such circumstances, skin </w:t>
      </w:r>
      <w:r w:rsidR="00E7083B" w:rsidRPr="00E7083B">
        <w:rPr>
          <w:rFonts w:ascii="Times New Roman" w:hAnsi="Times New Roman" w:cs="Times New Roman"/>
          <w:szCs w:val="20"/>
        </w:rPr>
        <w:t>protection by</w:t>
      </w:r>
      <w:r w:rsidRPr="00E7083B">
        <w:rPr>
          <w:rFonts w:ascii="Times New Roman" w:hAnsi="Times New Roman" w:cs="Times New Roman"/>
          <w:szCs w:val="20"/>
        </w:rPr>
        <w:t xml:space="preserve"> using creams with high sun protection factor (SPF) [1] may prove to be essential for reducing the harmful effects of UV exposure. Therefore, concerted efforts in </w:t>
      </w:r>
      <w:r w:rsidRPr="00E7083B">
        <w:rPr>
          <w:rFonts w:ascii="Times New Roman" w:hAnsi="Times New Roman" w:cs="Times New Roman"/>
          <w:szCs w:val="20"/>
        </w:rPr>
        <w:lastRenderedPageBreak/>
        <w:t>developing sunscreen formulations that effectively protect the human skin against UVA-induced and UVB-induced damages have merit scientific and commercial pertinence.</w:t>
      </w:r>
    </w:p>
    <w:p w14:paraId="0A79428B" w14:textId="77777777" w:rsidR="00E7083B" w:rsidRDefault="00E7083B" w:rsidP="00E7083B">
      <w:pPr>
        <w:adjustRightInd w:val="0"/>
        <w:contextualSpacing/>
        <w:rPr>
          <w:rFonts w:ascii="Times New Roman" w:hAnsi="Times New Roman" w:cs="Times New Roman"/>
          <w:szCs w:val="20"/>
        </w:rPr>
      </w:pPr>
    </w:p>
    <w:p w14:paraId="4B8B2490" w14:textId="77777777" w:rsidR="00F45D6A" w:rsidRDefault="00AF494F" w:rsidP="00F45D6A">
      <w:pPr>
        <w:adjustRightInd w:val="0"/>
        <w:contextualSpacing/>
        <w:rPr>
          <w:rFonts w:ascii="Times New Roman" w:hAnsi="Times New Roman" w:cs="Times New Roman"/>
          <w:szCs w:val="20"/>
        </w:rPr>
      </w:pPr>
      <w:r w:rsidRPr="00E7083B">
        <w:rPr>
          <w:rFonts w:ascii="Times New Roman" w:hAnsi="Times New Roman" w:cs="Times New Roman"/>
          <w:szCs w:val="20"/>
        </w:rPr>
        <w:t xml:space="preserve">Among the active compound sources described to exhibit sun-protective properties against UV-induced damages are those extracted from plants. It has been indicated that plants produce various antioxidants as well as compounds that quench and protect against molecular damage caused by reactive oxygen species (ROS). The most important group of compounds includes flavonoids which are known for their ability to scavenge UV-induced radicals, a feature which also indicates that flavonoids make excellent UV-absorbing screens [3]. </w:t>
      </w:r>
      <w:r w:rsidRPr="00E7083B">
        <w:rPr>
          <w:rFonts w:ascii="Times New Roman" w:hAnsi="Times New Roman" w:cs="Times New Roman"/>
          <w:i/>
          <w:szCs w:val="20"/>
        </w:rPr>
        <w:t xml:space="preserve">Hibiscus sabdariffa </w:t>
      </w:r>
      <w:r w:rsidRPr="00E7083B">
        <w:rPr>
          <w:rFonts w:ascii="Times New Roman" w:hAnsi="Times New Roman" w:cs="Times New Roman"/>
          <w:szCs w:val="20"/>
        </w:rPr>
        <w:t>(HS), also known as Roselle from the Malvaceae family [4], is among the many plants known for being high in polyphenols [5] and the calyces are inherently rich in antioxidants. So far,</w:t>
      </w:r>
      <w:r w:rsidR="00E7083B">
        <w:rPr>
          <w:rFonts w:ascii="Times New Roman" w:hAnsi="Times New Roman" w:cs="Times New Roman"/>
          <w:szCs w:val="20"/>
        </w:rPr>
        <w:t xml:space="preserve"> </w:t>
      </w:r>
      <w:r w:rsidRPr="00E7083B">
        <w:rPr>
          <w:rFonts w:ascii="Times New Roman" w:hAnsi="Times New Roman" w:cs="Times New Roman"/>
          <w:szCs w:val="20"/>
        </w:rPr>
        <w:t xml:space="preserve">HS calyce extracts were mainly studied to combat degenerative diseases and act as local herbal medicines for their diuretic, </w:t>
      </w:r>
      <w:r w:rsidR="00F45D6A" w:rsidRPr="00E7083B">
        <w:rPr>
          <w:rFonts w:ascii="Times New Roman" w:hAnsi="Times New Roman" w:cs="Times New Roman"/>
          <w:szCs w:val="20"/>
        </w:rPr>
        <w:t>choleretic</w:t>
      </w:r>
      <w:r w:rsidRPr="00E7083B">
        <w:rPr>
          <w:rFonts w:ascii="Times New Roman" w:hAnsi="Times New Roman" w:cs="Times New Roman"/>
          <w:szCs w:val="20"/>
        </w:rPr>
        <w:t>, febrifugal and hypotensive, blood thinning effects as well as stimulating intestinal peristalsis [6]. Studies utilizing extracts of HS as active ingredients in sunscreen preparations have yet to be reported and the feasibility of using HS for such purpose remains to be seen.</w:t>
      </w:r>
    </w:p>
    <w:p w14:paraId="766E9E59" w14:textId="77777777" w:rsidR="00F45D6A" w:rsidRDefault="00F45D6A" w:rsidP="00F45D6A">
      <w:pPr>
        <w:adjustRightInd w:val="0"/>
        <w:contextualSpacing/>
        <w:rPr>
          <w:rFonts w:ascii="Times New Roman" w:hAnsi="Times New Roman" w:cs="Times New Roman"/>
          <w:szCs w:val="20"/>
        </w:rPr>
      </w:pPr>
    </w:p>
    <w:p w14:paraId="55B87B8E" w14:textId="660504CB" w:rsidR="00AF494F" w:rsidRPr="00E7083B" w:rsidRDefault="00AF494F" w:rsidP="00F45D6A">
      <w:pPr>
        <w:adjustRightInd w:val="0"/>
        <w:contextualSpacing/>
        <w:rPr>
          <w:rFonts w:ascii="Times New Roman" w:hAnsi="Times New Roman" w:cs="Times New Roman"/>
          <w:szCs w:val="20"/>
        </w:rPr>
      </w:pPr>
      <w:r w:rsidRPr="00E7083B">
        <w:rPr>
          <w:rFonts w:ascii="Times New Roman" w:hAnsi="Times New Roman" w:cs="Times New Roman"/>
          <w:szCs w:val="20"/>
        </w:rPr>
        <w:t>To date, only a limited number of plant extracts and oils exhibiting photo-protective action were used in formulations to manufacture sunscreens [1]. However, the current selection of plant extracts, containing sun-protective ingredients for preparing sunscreens, are rather limited and insufficient to satisfy the increased consumer demands for cosmetics formulated by using products obtained from natural resources. Herein, the study aims to evaluate another potential source of sun-protective compounds, i.e. HS, extracted by using solvents, ethanol, ethyl acetate and hexane. The extracts of HS were evaluated for their photo-protective potential by using a UV-V</w:t>
      </w:r>
      <w:r w:rsidR="00F45D6A" w:rsidRPr="00E7083B">
        <w:rPr>
          <w:rFonts w:ascii="Times New Roman" w:hAnsi="Times New Roman" w:cs="Times New Roman"/>
          <w:szCs w:val="20"/>
        </w:rPr>
        <w:t>is</w:t>
      </w:r>
      <w:r w:rsidRPr="00E7083B">
        <w:rPr>
          <w:rFonts w:ascii="Times New Roman" w:hAnsi="Times New Roman" w:cs="Times New Roman"/>
          <w:szCs w:val="20"/>
        </w:rPr>
        <w:t xml:space="preserve"> spectrophotometer. </w:t>
      </w:r>
    </w:p>
    <w:p w14:paraId="6612FDCC" w14:textId="77777777" w:rsidR="00785CA6" w:rsidRPr="00E7083B" w:rsidRDefault="00785CA6" w:rsidP="00F45D6A">
      <w:pPr>
        <w:outlineLvl w:val="0"/>
        <w:rPr>
          <w:rFonts w:ascii="Times New Roman" w:hAnsi="Times New Roman" w:cs="Times New Roman"/>
          <w:szCs w:val="20"/>
        </w:rPr>
      </w:pPr>
    </w:p>
    <w:p w14:paraId="019F704D" w14:textId="77777777" w:rsidR="00785CA6" w:rsidRPr="00E7083B" w:rsidRDefault="00DE73D6" w:rsidP="00785CA6">
      <w:pPr>
        <w:jc w:val="center"/>
        <w:outlineLvl w:val="0"/>
        <w:rPr>
          <w:rFonts w:ascii="Times New Roman" w:hAnsi="Times New Roman" w:cs="Times New Roman"/>
          <w:b/>
          <w:szCs w:val="20"/>
        </w:rPr>
      </w:pPr>
      <w:r w:rsidRPr="00E7083B">
        <w:rPr>
          <w:rFonts w:ascii="Times New Roman" w:hAnsi="Times New Roman" w:cs="Times New Roman"/>
          <w:b/>
          <w:szCs w:val="20"/>
        </w:rPr>
        <w:t>Materials and Methods</w:t>
      </w:r>
    </w:p>
    <w:p w14:paraId="5CA3F0BE" w14:textId="273321B8" w:rsidR="00E03B7E" w:rsidRPr="00E7083B" w:rsidRDefault="00F45D6A" w:rsidP="00E03B7E">
      <w:pPr>
        <w:contextualSpacing/>
        <w:rPr>
          <w:rFonts w:ascii="Times New Roman" w:hAnsi="Times New Roman" w:cs="Times New Roman"/>
          <w:b/>
          <w:szCs w:val="20"/>
        </w:rPr>
      </w:pPr>
      <w:r w:rsidRPr="00F45D6A">
        <w:rPr>
          <w:rFonts w:ascii="Times New Roman" w:hAnsi="Times New Roman" w:cs="Times New Roman"/>
          <w:b/>
          <w:i/>
          <w:szCs w:val="20"/>
        </w:rPr>
        <w:t>Hibiscus sabdariffa</w:t>
      </w:r>
      <w:r w:rsidR="00E03B7E" w:rsidRPr="00E7083B">
        <w:rPr>
          <w:rFonts w:ascii="Times New Roman" w:hAnsi="Times New Roman" w:cs="Times New Roman"/>
          <w:b/>
          <w:szCs w:val="20"/>
        </w:rPr>
        <w:t xml:space="preserve"> L.</w:t>
      </w:r>
    </w:p>
    <w:p w14:paraId="77F5D6DF" w14:textId="77777777" w:rsidR="00AF494F" w:rsidRPr="00E7083B" w:rsidRDefault="00AF494F" w:rsidP="00F45D6A">
      <w:pPr>
        <w:adjustRightInd w:val="0"/>
        <w:spacing w:after="240"/>
        <w:contextualSpacing/>
        <w:rPr>
          <w:rFonts w:ascii="Times New Roman" w:hAnsi="Times New Roman" w:cs="Times New Roman"/>
          <w:szCs w:val="20"/>
        </w:rPr>
      </w:pPr>
      <w:r w:rsidRPr="00E7083B">
        <w:rPr>
          <w:rFonts w:ascii="Times New Roman" w:hAnsi="Times New Roman" w:cs="Times New Roman"/>
          <w:szCs w:val="20"/>
        </w:rPr>
        <w:t>Roselle (</w:t>
      </w:r>
      <w:bookmarkStart w:id="0" w:name="_Hlk531549155"/>
      <w:r w:rsidRPr="00E7083B">
        <w:rPr>
          <w:rFonts w:ascii="Times New Roman" w:hAnsi="Times New Roman" w:cs="Times New Roman"/>
          <w:i/>
          <w:iCs/>
          <w:szCs w:val="20"/>
        </w:rPr>
        <w:t>Hibiscus sabdariffa</w:t>
      </w:r>
      <w:bookmarkEnd w:id="0"/>
      <w:r w:rsidRPr="00E7083B">
        <w:rPr>
          <w:rFonts w:ascii="Times New Roman" w:hAnsi="Times New Roman" w:cs="Times New Roman"/>
          <w:i/>
          <w:iCs/>
          <w:szCs w:val="20"/>
        </w:rPr>
        <w:t xml:space="preserve">) </w:t>
      </w:r>
      <w:r w:rsidRPr="00E7083B">
        <w:rPr>
          <w:rFonts w:ascii="Times New Roman" w:hAnsi="Times New Roman" w:cs="Times New Roman"/>
          <w:iCs/>
          <w:szCs w:val="20"/>
        </w:rPr>
        <w:t xml:space="preserve">was purchased </w:t>
      </w:r>
      <w:r w:rsidRPr="00E7083B">
        <w:rPr>
          <w:rFonts w:ascii="Times New Roman" w:hAnsi="Times New Roman" w:cs="Times New Roman"/>
          <w:szCs w:val="20"/>
        </w:rPr>
        <w:t xml:space="preserve">in February, 2017 </w:t>
      </w:r>
      <w:r w:rsidRPr="00E7083B">
        <w:rPr>
          <w:rFonts w:ascii="Times New Roman" w:hAnsi="Times New Roman" w:cs="Times New Roman"/>
          <w:iCs/>
          <w:szCs w:val="20"/>
        </w:rPr>
        <w:t>from the Federal Agricultural Marketing Authority (FAMA) in Rengit, Malaysia</w:t>
      </w:r>
      <w:r w:rsidRPr="00E7083B">
        <w:rPr>
          <w:rFonts w:ascii="Times New Roman" w:hAnsi="Times New Roman" w:cs="Times New Roman"/>
          <w:szCs w:val="20"/>
        </w:rPr>
        <w:t xml:space="preserve">. The plant was authenticated by an expert and deposited at the Herbarium Unit of Institute of Bioscience, in Universiti Putra Malaysia. </w:t>
      </w:r>
    </w:p>
    <w:p w14:paraId="2D41319C" w14:textId="77777777" w:rsidR="00AF494F" w:rsidRPr="00E7083B" w:rsidRDefault="00AF494F" w:rsidP="00AF494F">
      <w:pPr>
        <w:adjustRightInd w:val="0"/>
        <w:spacing w:after="240"/>
        <w:ind w:firstLine="720"/>
        <w:contextualSpacing/>
        <w:rPr>
          <w:rFonts w:ascii="Times New Roman" w:hAnsi="Times New Roman" w:cs="Times New Roman"/>
          <w:szCs w:val="20"/>
        </w:rPr>
      </w:pPr>
    </w:p>
    <w:p w14:paraId="63814BFB" w14:textId="77777777" w:rsidR="00E03B7E" w:rsidRPr="00E7083B" w:rsidRDefault="00E03B7E" w:rsidP="00E03B7E">
      <w:pPr>
        <w:contextualSpacing/>
        <w:rPr>
          <w:rFonts w:ascii="Times New Roman" w:hAnsi="Times New Roman" w:cs="Times New Roman"/>
          <w:b/>
          <w:szCs w:val="20"/>
        </w:rPr>
      </w:pPr>
      <w:r w:rsidRPr="00E7083B">
        <w:rPr>
          <w:rFonts w:ascii="Times New Roman" w:hAnsi="Times New Roman" w:cs="Times New Roman"/>
          <w:b/>
          <w:szCs w:val="20"/>
        </w:rPr>
        <w:t>Chemicals and reagents</w:t>
      </w:r>
    </w:p>
    <w:p w14:paraId="79029B66" w14:textId="77777777" w:rsidR="00AF494F" w:rsidRPr="00E7083B" w:rsidRDefault="00AF494F" w:rsidP="00F45D6A">
      <w:pPr>
        <w:contextualSpacing/>
        <w:rPr>
          <w:rFonts w:ascii="Times New Roman" w:hAnsi="Times New Roman" w:cs="Times New Roman"/>
          <w:szCs w:val="20"/>
        </w:rPr>
      </w:pPr>
      <w:r w:rsidRPr="00E7083B">
        <w:rPr>
          <w:rFonts w:ascii="Times New Roman" w:hAnsi="Times New Roman" w:cs="Times New Roman"/>
          <w:szCs w:val="20"/>
        </w:rPr>
        <w:t xml:space="preserve">All reagents used were of analytical grade and used as-received without further purification. Distilled water was used for preparing solutions. Solvents, ethanol, methanol and ethyl acetate were purchased from Sigma Aldrich (Milwaukee, WI, USA). </w:t>
      </w:r>
    </w:p>
    <w:p w14:paraId="74109E9F" w14:textId="77777777" w:rsidR="00AF494F" w:rsidRPr="00E7083B" w:rsidRDefault="00AF494F" w:rsidP="00AF494F">
      <w:pPr>
        <w:ind w:firstLine="720"/>
        <w:contextualSpacing/>
        <w:rPr>
          <w:rFonts w:ascii="Times New Roman" w:hAnsi="Times New Roman" w:cs="Times New Roman"/>
          <w:szCs w:val="20"/>
        </w:rPr>
      </w:pPr>
    </w:p>
    <w:p w14:paraId="7579D09E" w14:textId="77777777" w:rsidR="00E03B7E" w:rsidRPr="00E7083B" w:rsidRDefault="00E03B7E" w:rsidP="00E03B7E">
      <w:pPr>
        <w:contextualSpacing/>
        <w:rPr>
          <w:rFonts w:ascii="Times New Roman" w:hAnsi="Times New Roman" w:cs="Times New Roman"/>
          <w:b/>
          <w:szCs w:val="20"/>
        </w:rPr>
      </w:pPr>
      <w:r w:rsidRPr="00E7083B">
        <w:rPr>
          <w:rFonts w:ascii="Times New Roman" w:hAnsi="Times New Roman" w:cs="Times New Roman"/>
          <w:b/>
          <w:szCs w:val="20"/>
        </w:rPr>
        <w:t>Preparation of HS extracts</w:t>
      </w:r>
    </w:p>
    <w:p w14:paraId="40D8C1B7" w14:textId="1DD941D9" w:rsidR="00AF494F" w:rsidRPr="00E7083B" w:rsidRDefault="00AF494F" w:rsidP="00F45D6A">
      <w:pPr>
        <w:adjustRightInd w:val="0"/>
        <w:contextualSpacing/>
        <w:rPr>
          <w:rFonts w:ascii="Times New Roman" w:hAnsi="Times New Roman" w:cs="Times New Roman"/>
          <w:szCs w:val="20"/>
        </w:rPr>
      </w:pPr>
      <w:r w:rsidRPr="00E7083B">
        <w:rPr>
          <w:rFonts w:ascii="Times New Roman" w:hAnsi="Times New Roman" w:cs="Times New Roman"/>
          <w:szCs w:val="20"/>
        </w:rPr>
        <w:t xml:space="preserve">The calyces were washed with tap water three times and air-dried for 7 days prior to being grinded into coarse powder. HS extracts, containing high quantities of antioxidant rich compounds, were prepared according to the method by Zhen </w:t>
      </w:r>
      <w:r w:rsidRPr="00F45D6A">
        <w:rPr>
          <w:rFonts w:ascii="Times New Roman" w:hAnsi="Times New Roman" w:cs="Times New Roman"/>
          <w:szCs w:val="20"/>
        </w:rPr>
        <w:t>et al.</w:t>
      </w:r>
      <w:r w:rsidR="00F45D6A">
        <w:rPr>
          <w:rFonts w:ascii="Times New Roman" w:hAnsi="Times New Roman" w:cs="Times New Roman"/>
          <w:szCs w:val="20"/>
        </w:rPr>
        <w:t xml:space="preserve"> </w:t>
      </w:r>
      <w:r w:rsidRPr="00E7083B">
        <w:rPr>
          <w:rFonts w:ascii="Times New Roman" w:hAnsi="Times New Roman" w:cs="Times New Roman"/>
          <w:szCs w:val="20"/>
        </w:rPr>
        <w:t>with some minor modifications [8]. HS powder (10 g) was transferred into a 200 mL round-bottom flask, containing 100 mL of solvent (ethanol, ethyl acetate and hexane) and shaken by using an orbital shaker for 12 h</w:t>
      </w:r>
      <w:r w:rsidR="00F45D6A">
        <w:rPr>
          <w:rFonts w:ascii="Times New Roman" w:hAnsi="Times New Roman" w:cs="Times New Roman"/>
          <w:szCs w:val="20"/>
        </w:rPr>
        <w:t>ours</w:t>
      </w:r>
      <w:r w:rsidRPr="00E7083B">
        <w:rPr>
          <w:rFonts w:ascii="Times New Roman" w:hAnsi="Times New Roman" w:cs="Times New Roman"/>
          <w:szCs w:val="20"/>
        </w:rPr>
        <w:t xml:space="preserve"> at temperature 40</w:t>
      </w:r>
      <w:r w:rsidR="00F45D6A">
        <w:rPr>
          <w:rFonts w:ascii="Times New Roman" w:hAnsi="Times New Roman" w:cs="Times New Roman"/>
          <w:szCs w:val="20"/>
        </w:rPr>
        <w:t xml:space="preserve"> </w:t>
      </w:r>
      <w:r w:rsidRPr="00E7083B">
        <w:rPr>
          <w:rFonts w:ascii="Times New Roman" w:hAnsi="Times New Roman" w:cs="Times New Roman"/>
          <w:szCs w:val="20"/>
        </w:rPr>
        <w:t>°C. The mixture was filtered through a Whatman filter paper (No. 4) and the residues were further extracted with a fresh batch of solvents (100 mL) and filtered once again. The supernatants of the extracts were combined and concentrated in a rotary evaporator (IKA RV 10 Digital V, German) at 45</w:t>
      </w:r>
      <w:r w:rsidR="00F45D6A">
        <w:rPr>
          <w:rFonts w:ascii="Times New Roman" w:hAnsi="Times New Roman" w:cs="Times New Roman"/>
          <w:szCs w:val="20"/>
        </w:rPr>
        <w:t xml:space="preserve"> </w:t>
      </w:r>
      <w:r w:rsidRPr="00E7083B">
        <w:rPr>
          <w:rFonts w:ascii="Times New Roman" w:hAnsi="Times New Roman" w:cs="Times New Roman"/>
          <w:szCs w:val="20"/>
        </w:rPr>
        <w:t xml:space="preserve">°C and lyophilized. </w:t>
      </w:r>
    </w:p>
    <w:p w14:paraId="568C608C" w14:textId="77777777" w:rsidR="00AF494F" w:rsidRPr="00E7083B" w:rsidRDefault="00AF494F" w:rsidP="00AF494F">
      <w:pPr>
        <w:adjustRightInd w:val="0"/>
        <w:ind w:firstLine="720"/>
        <w:contextualSpacing/>
        <w:rPr>
          <w:rFonts w:ascii="Times New Roman" w:hAnsi="Times New Roman" w:cs="Times New Roman"/>
          <w:szCs w:val="20"/>
        </w:rPr>
      </w:pPr>
    </w:p>
    <w:p w14:paraId="7459F84F" w14:textId="1E593F40" w:rsidR="00E03B7E" w:rsidRPr="00E7083B" w:rsidRDefault="006F1AB3" w:rsidP="006F1AB3">
      <w:pPr>
        <w:adjustRightInd w:val="0"/>
        <w:spacing w:after="240"/>
        <w:ind w:left="720" w:hanging="720"/>
        <w:contextualSpacing/>
        <w:rPr>
          <w:rFonts w:ascii="Times New Roman" w:hAnsi="Times New Roman"/>
          <w:szCs w:val="20"/>
        </w:rPr>
      </w:pPr>
      <w:r w:rsidRPr="00E7083B">
        <w:rPr>
          <w:rFonts w:ascii="Times New Roman" w:hAnsi="Times New Roman"/>
          <w:b/>
          <w:bCs/>
          <w:szCs w:val="20"/>
        </w:rPr>
        <w:t xml:space="preserve">Screening </w:t>
      </w:r>
      <w:r w:rsidR="00F45D6A" w:rsidRPr="00E7083B">
        <w:rPr>
          <w:rFonts w:ascii="Times New Roman" w:hAnsi="Times New Roman"/>
          <w:b/>
          <w:bCs/>
          <w:szCs w:val="20"/>
        </w:rPr>
        <w:t xml:space="preserve">of potential of </w:t>
      </w:r>
      <w:r w:rsidRPr="00E7083B">
        <w:rPr>
          <w:rFonts w:ascii="Times New Roman" w:hAnsi="Times New Roman"/>
          <w:b/>
          <w:bCs/>
          <w:szCs w:val="20"/>
        </w:rPr>
        <w:t>UV-</w:t>
      </w:r>
      <w:r w:rsidR="00F45D6A" w:rsidRPr="00E7083B">
        <w:rPr>
          <w:rFonts w:ascii="Times New Roman" w:hAnsi="Times New Roman"/>
          <w:b/>
          <w:bCs/>
          <w:szCs w:val="20"/>
        </w:rPr>
        <w:t>protective effect and sun protection factor</w:t>
      </w:r>
      <w:r w:rsidR="00F45D6A">
        <w:rPr>
          <w:rFonts w:ascii="Times New Roman" w:hAnsi="Times New Roman"/>
          <w:b/>
          <w:bCs/>
          <w:szCs w:val="20"/>
        </w:rPr>
        <w:t xml:space="preserve"> </w:t>
      </w:r>
      <w:r w:rsidR="00F45D6A" w:rsidRPr="00E7083B">
        <w:rPr>
          <w:rFonts w:ascii="Times New Roman" w:hAnsi="Times New Roman"/>
          <w:b/>
          <w:bCs/>
          <w:szCs w:val="20"/>
        </w:rPr>
        <w:t xml:space="preserve">value </w:t>
      </w:r>
      <w:r w:rsidRPr="00F45D6A">
        <w:rPr>
          <w:rFonts w:ascii="Times New Roman" w:hAnsi="Times New Roman"/>
          <w:b/>
          <w:bCs/>
          <w:i/>
          <w:szCs w:val="20"/>
        </w:rPr>
        <w:t>i</w:t>
      </w:r>
      <w:r w:rsidRPr="00F45D6A">
        <w:rPr>
          <w:rFonts w:ascii="Times New Roman" w:hAnsi="Times New Roman"/>
          <w:b/>
          <w:bCs/>
          <w:i/>
          <w:iCs/>
          <w:szCs w:val="20"/>
        </w:rPr>
        <w:t>n</w:t>
      </w:r>
      <w:r w:rsidR="00F45D6A">
        <w:rPr>
          <w:rFonts w:ascii="Times New Roman" w:hAnsi="Times New Roman"/>
          <w:b/>
          <w:bCs/>
          <w:i/>
          <w:iCs/>
          <w:szCs w:val="20"/>
        </w:rPr>
        <w:t>-</w:t>
      </w:r>
      <w:r w:rsidRPr="00F45D6A">
        <w:rPr>
          <w:rFonts w:ascii="Times New Roman" w:hAnsi="Times New Roman"/>
          <w:b/>
          <w:bCs/>
          <w:i/>
          <w:iCs/>
          <w:szCs w:val="20"/>
        </w:rPr>
        <w:t>vitro</w:t>
      </w:r>
    </w:p>
    <w:p w14:paraId="48EF6F32" w14:textId="77777777" w:rsidR="00F45D6A" w:rsidRDefault="00113B28" w:rsidP="00F45D6A">
      <w:pPr>
        <w:adjustRightInd w:val="0"/>
        <w:contextualSpacing/>
        <w:rPr>
          <w:rFonts w:ascii="Times New Roman" w:hAnsi="Times New Roman"/>
          <w:szCs w:val="20"/>
        </w:rPr>
      </w:pPr>
      <w:r w:rsidRPr="00E7083B">
        <w:rPr>
          <w:rFonts w:ascii="Times New Roman" w:hAnsi="Times New Roman"/>
          <w:szCs w:val="20"/>
        </w:rPr>
        <w:t>For determining of the maximum absorption wavelength (λ</w:t>
      </w:r>
      <w:r w:rsidRPr="00E7083B">
        <w:rPr>
          <w:rFonts w:ascii="Times New Roman" w:hAnsi="Times New Roman"/>
          <w:position w:val="-3"/>
          <w:szCs w:val="20"/>
        </w:rPr>
        <w:t>max</w:t>
      </w:r>
      <w:r w:rsidRPr="00E7083B">
        <w:rPr>
          <w:rFonts w:ascii="Times New Roman" w:hAnsi="Times New Roman"/>
          <w:szCs w:val="20"/>
        </w:rPr>
        <w:t xml:space="preserve">), the dried extracts were diluted in the extraction solvent, to have the final concentration as 1 mg/mL. Subsequently, the spectrophotometric scanning was performed at wavelengths between 260-400 nm, with intervals of 5 nm. The readings were performed using 1 cm quartz cell, and ethanol used as blank [7]. Meanwhile the calculation of SPF was obtained according to the equation </w:t>
      </w:r>
      <w:r w:rsidR="00F45D6A">
        <w:rPr>
          <w:rFonts w:ascii="Times New Roman" w:hAnsi="Times New Roman"/>
          <w:szCs w:val="20"/>
        </w:rPr>
        <w:t xml:space="preserve">1 </w:t>
      </w:r>
      <w:r w:rsidRPr="00E7083B">
        <w:rPr>
          <w:rFonts w:ascii="Times New Roman" w:hAnsi="Times New Roman"/>
          <w:szCs w:val="20"/>
        </w:rPr>
        <w:t xml:space="preserve">developed by </w:t>
      </w:r>
      <w:r w:rsidR="00F45D6A">
        <w:rPr>
          <w:rFonts w:ascii="Times New Roman" w:hAnsi="Times New Roman"/>
          <w:szCs w:val="20"/>
        </w:rPr>
        <w:t xml:space="preserve">Mansur </w:t>
      </w:r>
      <w:r w:rsidRPr="00E7083B">
        <w:rPr>
          <w:rFonts w:ascii="Times New Roman" w:hAnsi="Times New Roman"/>
          <w:szCs w:val="20"/>
        </w:rPr>
        <w:t>[9]:</w:t>
      </w:r>
    </w:p>
    <w:p w14:paraId="4E3BD083" w14:textId="77777777" w:rsidR="00F45D6A" w:rsidRDefault="00F45D6A" w:rsidP="00F45D6A">
      <w:pPr>
        <w:adjustRightInd w:val="0"/>
        <w:contextualSpacing/>
        <w:rPr>
          <w:rFonts w:ascii="Times New Roman" w:hAnsi="Times New Roman"/>
          <w:b/>
          <w:bCs/>
          <w:szCs w:val="20"/>
        </w:rPr>
      </w:pPr>
    </w:p>
    <w:p w14:paraId="0AB8CC82" w14:textId="6334CDC8" w:rsidR="006F1AB3" w:rsidRPr="00F45D6A" w:rsidRDefault="006F1AB3" w:rsidP="00F45D6A">
      <w:pPr>
        <w:adjustRightInd w:val="0"/>
        <w:ind w:firstLine="720"/>
        <w:contextualSpacing/>
        <w:rPr>
          <w:rFonts w:ascii="Times New Roman" w:hAnsi="Times New Roman"/>
          <w:szCs w:val="20"/>
        </w:rPr>
      </w:pPr>
      <w:r w:rsidRPr="00F45D6A">
        <w:rPr>
          <w:rFonts w:ascii="Times New Roman" w:hAnsi="Times New Roman"/>
          <w:bCs/>
          <w:szCs w:val="20"/>
        </w:rPr>
        <w:t>SPF</w:t>
      </w:r>
      <w:r w:rsidRPr="00F45D6A">
        <w:rPr>
          <w:rFonts w:ascii="Times New Roman" w:hAnsi="Times New Roman"/>
          <w:bCs/>
          <w:position w:val="-8"/>
          <w:szCs w:val="20"/>
          <w:vertAlign w:val="subscript"/>
        </w:rPr>
        <w:t>spectrophotometric</w:t>
      </w:r>
      <w:r w:rsidRPr="00F45D6A">
        <w:rPr>
          <w:rFonts w:ascii="Times New Roman" w:hAnsi="Times New Roman"/>
          <w:bCs/>
          <w:position w:val="-8"/>
          <w:szCs w:val="20"/>
        </w:rPr>
        <w:t xml:space="preserve"> </w:t>
      </w:r>
      <w:r w:rsidRPr="00F45D6A">
        <w:rPr>
          <w:rFonts w:ascii="Times New Roman" w:hAnsi="Times New Roman"/>
          <w:bCs/>
          <w:szCs w:val="20"/>
        </w:rPr>
        <w:t>= CF x Σ EE (λ) x I (λ) x Abs (λ)</w:t>
      </w:r>
      <w:r w:rsidR="00F45D6A" w:rsidRPr="00F45D6A">
        <w:rPr>
          <w:rFonts w:ascii="Times New Roman" w:hAnsi="Times New Roman"/>
          <w:bCs/>
          <w:szCs w:val="20"/>
        </w:rPr>
        <w:tab/>
      </w:r>
      <w:r w:rsidR="00F45D6A" w:rsidRPr="00F45D6A">
        <w:rPr>
          <w:rFonts w:ascii="Times New Roman" w:hAnsi="Times New Roman"/>
          <w:bCs/>
          <w:szCs w:val="20"/>
        </w:rPr>
        <w:tab/>
      </w:r>
      <w:r w:rsidR="00F45D6A" w:rsidRPr="00F45D6A">
        <w:rPr>
          <w:rFonts w:ascii="Times New Roman" w:hAnsi="Times New Roman"/>
          <w:bCs/>
          <w:szCs w:val="20"/>
        </w:rPr>
        <w:tab/>
      </w:r>
      <w:r w:rsidR="00F45D6A" w:rsidRPr="00F45D6A">
        <w:rPr>
          <w:rFonts w:ascii="Times New Roman" w:hAnsi="Times New Roman"/>
          <w:bCs/>
          <w:szCs w:val="20"/>
        </w:rPr>
        <w:tab/>
      </w:r>
      <w:r w:rsidR="00F45D6A" w:rsidRPr="00F45D6A">
        <w:rPr>
          <w:rFonts w:ascii="Times New Roman" w:hAnsi="Times New Roman"/>
          <w:bCs/>
          <w:szCs w:val="20"/>
        </w:rPr>
        <w:tab/>
      </w:r>
      <w:r w:rsidR="00F45D6A" w:rsidRPr="00F45D6A">
        <w:rPr>
          <w:rFonts w:ascii="Times New Roman" w:hAnsi="Times New Roman"/>
          <w:bCs/>
          <w:szCs w:val="20"/>
        </w:rPr>
        <w:tab/>
      </w:r>
      <w:proofErr w:type="gramStart"/>
      <w:r w:rsidR="00F45D6A" w:rsidRPr="00F45D6A">
        <w:rPr>
          <w:rFonts w:ascii="Times New Roman" w:hAnsi="Times New Roman"/>
          <w:bCs/>
          <w:szCs w:val="20"/>
        </w:rPr>
        <w:t xml:space="preserve">   (</w:t>
      </w:r>
      <w:proofErr w:type="gramEnd"/>
      <w:r w:rsidR="00F45D6A" w:rsidRPr="00F45D6A">
        <w:rPr>
          <w:rFonts w:ascii="Times New Roman" w:hAnsi="Times New Roman"/>
          <w:bCs/>
          <w:szCs w:val="20"/>
        </w:rPr>
        <w:t>1)</w:t>
      </w:r>
      <w:r w:rsidRPr="00E7083B">
        <w:rPr>
          <w:rFonts w:ascii="Times New Roman" w:hAnsi="Times New Roman"/>
          <w:b/>
          <w:bCs/>
          <w:szCs w:val="20"/>
        </w:rPr>
        <w:t xml:space="preserve"> </w:t>
      </w:r>
    </w:p>
    <w:p w14:paraId="1F0C12C1" w14:textId="77777777" w:rsidR="006F1AB3" w:rsidRPr="00E7083B" w:rsidRDefault="006F1AB3" w:rsidP="006F1AB3">
      <w:pPr>
        <w:adjustRightInd w:val="0"/>
        <w:spacing w:after="240"/>
        <w:ind w:left="1440" w:firstLine="720"/>
        <w:contextualSpacing/>
        <w:rPr>
          <w:rFonts w:ascii="Times New Roman" w:hAnsi="Times New Roman"/>
          <w:szCs w:val="20"/>
        </w:rPr>
      </w:pPr>
    </w:p>
    <w:p w14:paraId="6E8A4574" w14:textId="0A5C0AD0" w:rsidR="006F1AB3" w:rsidRDefault="00F45D6A" w:rsidP="00F45D6A">
      <w:pPr>
        <w:adjustRightInd w:val="0"/>
        <w:spacing w:after="240"/>
        <w:rPr>
          <w:rFonts w:ascii="Times New Roman" w:hAnsi="Times New Roman"/>
          <w:szCs w:val="20"/>
        </w:rPr>
      </w:pPr>
      <w:r>
        <w:rPr>
          <w:rFonts w:ascii="Times New Roman" w:hAnsi="Times New Roman"/>
          <w:szCs w:val="20"/>
        </w:rPr>
        <w:t>w</w:t>
      </w:r>
      <w:r w:rsidR="006F1AB3" w:rsidRPr="00E7083B">
        <w:rPr>
          <w:rFonts w:ascii="Times New Roman" w:hAnsi="Times New Roman"/>
          <w:szCs w:val="20"/>
        </w:rPr>
        <w:t>here</w:t>
      </w:r>
      <w:r>
        <w:rPr>
          <w:rFonts w:ascii="Times New Roman" w:hAnsi="Times New Roman"/>
          <w:szCs w:val="20"/>
        </w:rPr>
        <w:t xml:space="preserve"> </w:t>
      </w:r>
      <w:r w:rsidR="006F1AB3" w:rsidRPr="00E7083B">
        <w:rPr>
          <w:rFonts w:ascii="Times New Roman" w:hAnsi="Times New Roman"/>
          <w:szCs w:val="20"/>
        </w:rPr>
        <w:t>EE (λ)</w:t>
      </w:r>
      <w:r>
        <w:rPr>
          <w:rFonts w:ascii="Times New Roman" w:hAnsi="Times New Roman"/>
          <w:szCs w:val="20"/>
        </w:rPr>
        <w:t xml:space="preserve"> is defined as </w:t>
      </w:r>
      <w:r w:rsidR="006F1AB3" w:rsidRPr="00E7083B">
        <w:rPr>
          <w:rFonts w:ascii="Times New Roman" w:hAnsi="Times New Roman"/>
          <w:szCs w:val="20"/>
        </w:rPr>
        <w:t>erythemal effect spectrum</w:t>
      </w:r>
      <w:r>
        <w:rPr>
          <w:rFonts w:ascii="Times New Roman" w:hAnsi="Times New Roman"/>
          <w:szCs w:val="20"/>
        </w:rPr>
        <w:t xml:space="preserve">, </w:t>
      </w:r>
      <w:r w:rsidR="006F1AB3" w:rsidRPr="00E7083B">
        <w:rPr>
          <w:rFonts w:ascii="Times New Roman" w:hAnsi="Times New Roman"/>
          <w:szCs w:val="20"/>
        </w:rPr>
        <w:t>I (λ)</w:t>
      </w:r>
      <w:r>
        <w:rPr>
          <w:rFonts w:ascii="Times New Roman" w:hAnsi="Times New Roman"/>
          <w:szCs w:val="20"/>
        </w:rPr>
        <w:t xml:space="preserve"> is </w:t>
      </w:r>
      <w:r w:rsidR="006F1AB3" w:rsidRPr="00E7083B">
        <w:rPr>
          <w:rFonts w:ascii="Times New Roman" w:hAnsi="Times New Roman"/>
          <w:szCs w:val="20"/>
        </w:rPr>
        <w:t>solar intensity spectrum</w:t>
      </w:r>
      <w:r>
        <w:rPr>
          <w:rFonts w:ascii="Times New Roman" w:hAnsi="Times New Roman"/>
          <w:szCs w:val="20"/>
        </w:rPr>
        <w:t xml:space="preserve">, </w:t>
      </w:r>
      <w:r w:rsidR="006F1AB3" w:rsidRPr="00E7083B">
        <w:rPr>
          <w:rFonts w:ascii="Times New Roman" w:hAnsi="Times New Roman"/>
          <w:szCs w:val="20"/>
        </w:rPr>
        <w:t>Abs (λ)</w:t>
      </w:r>
      <w:r>
        <w:rPr>
          <w:rFonts w:ascii="Times New Roman" w:hAnsi="Times New Roman"/>
          <w:szCs w:val="20"/>
        </w:rPr>
        <w:t xml:space="preserve"> is </w:t>
      </w:r>
      <w:r w:rsidR="006F1AB3" w:rsidRPr="00E7083B">
        <w:rPr>
          <w:rFonts w:ascii="Times New Roman" w:hAnsi="Times New Roman"/>
          <w:szCs w:val="20"/>
        </w:rPr>
        <w:t>absorbance of sunscreen product</w:t>
      </w:r>
      <w:r>
        <w:rPr>
          <w:rFonts w:ascii="Times New Roman" w:hAnsi="Times New Roman"/>
          <w:szCs w:val="20"/>
        </w:rPr>
        <w:t xml:space="preserve">, </w:t>
      </w:r>
      <w:r w:rsidR="006F1AB3" w:rsidRPr="00E7083B">
        <w:rPr>
          <w:rFonts w:ascii="Times New Roman" w:hAnsi="Times New Roman"/>
          <w:szCs w:val="20"/>
        </w:rPr>
        <w:t>CF</w:t>
      </w:r>
      <w:r>
        <w:rPr>
          <w:rFonts w:ascii="Times New Roman" w:hAnsi="Times New Roman"/>
          <w:szCs w:val="20"/>
        </w:rPr>
        <w:t xml:space="preserve"> is </w:t>
      </w:r>
      <w:r w:rsidR="006F1AB3" w:rsidRPr="00E7083B">
        <w:rPr>
          <w:rFonts w:ascii="Times New Roman" w:hAnsi="Times New Roman"/>
          <w:szCs w:val="20"/>
        </w:rPr>
        <w:t>correction factor (= 10). The values of EE x I are constants. The</w:t>
      </w:r>
      <w:r w:rsidR="00701C38">
        <w:rPr>
          <w:rFonts w:ascii="Times New Roman" w:hAnsi="Times New Roman"/>
          <w:szCs w:val="20"/>
        </w:rPr>
        <w:t xml:space="preserve"> value </w:t>
      </w:r>
      <w:r w:rsidR="00701C38" w:rsidRPr="00E7083B">
        <w:rPr>
          <w:rFonts w:ascii="Times New Roman" w:hAnsi="Times New Roman"/>
          <w:szCs w:val="20"/>
        </w:rPr>
        <w:t>was</w:t>
      </w:r>
      <w:r w:rsidR="006F1AB3" w:rsidRPr="00E7083B">
        <w:rPr>
          <w:rFonts w:ascii="Times New Roman" w:hAnsi="Times New Roman"/>
          <w:szCs w:val="20"/>
        </w:rPr>
        <w:t xml:space="preserve"> determined by </w:t>
      </w:r>
      <w:r w:rsidR="00701C38">
        <w:rPr>
          <w:rFonts w:ascii="Times New Roman" w:hAnsi="Times New Roman"/>
          <w:szCs w:val="20"/>
        </w:rPr>
        <w:t xml:space="preserve">Sayre et al. </w:t>
      </w:r>
      <w:r w:rsidR="00F61E72" w:rsidRPr="00E7083B">
        <w:rPr>
          <w:rFonts w:ascii="Times New Roman" w:hAnsi="Times New Roman"/>
          <w:szCs w:val="20"/>
        </w:rPr>
        <w:t>[10]</w:t>
      </w:r>
      <w:r w:rsidR="00701C38">
        <w:rPr>
          <w:rFonts w:ascii="Times New Roman" w:hAnsi="Times New Roman"/>
          <w:szCs w:val="20"/>
        </w:rPr>
        <w:t xml:space="preserve"> </w:t>
      </w:r>
      <w:r w:rsidR="00AF494F" w:rsidRPr="00E7083B">
        <w:rPr>
          <w:rFonts w:ascii="Times New Roman" w:hAnsi="Times New Roman"/>
          <w:szCs w:val="20"/>
        </w:rPr>
        <w:t>and shown</w:t>
      </w:r>
      <w:r w:rsidR="006F1AB3" w:rsidRPr="00E7083B">
        <w:rPr>
          <w:rFonts w:ascii="Times New Roman" w:hAnsi="Times New Roman"/>
          <w:szCs w:val="20"/>
        </w:rPr>
        <w:t xml:space="preserve"> in Table 1.</w:t>
      </w:r>
    </w:p>
    <w:p w14:paraId="34EBCEEF" w14:textId="77777777" w:rsidR="00701C38" w:rsidRPr="00E7083B" w:rsidRDefault="00701C38" w:rsidP="00F45D6A">
      <w:pPr>
        <w:adjustRightInd w:val="0"/>
        <w:spacing w:after="240"/>
        <w:rPr>
          <w:rFonts w:ascii="Times New Roman" w:hAnsi="Times New Roman"/>
          <w:szCs w:val="20"/>
        </w:rPr>
      </w:pPr>
    </w:p>
    <w:p w14:paraId="35045365" w14:textId="629DD180" w:rsidR="006F1AB3" w:rsidRDefault="006F1AB3" w:rsidP="00AF494F">
      <w:pPr>
        <w:jc w:val="center"/>
        <w:rPr>
          <w:rFonts w:ascii="Times New Roman" w:hAnsi="Times New Roman"/>
          <w:szCs w:val="20"/>
        </w:rPr>
      </w:pPr>
      <w:r w:rsidRPr="00E7083B">
        <w:rPr>
          <w:rFonts w:ascii="Times New Roman" w:hAnsi="Times New Roman"/>
          <w:szCs w:val="20"/>
        </w:rPr>
        <w:lastRenderedPageBreak/>
        <w:t>Table 1</w:t>
      </w:r>
      <w:r w:rsidR="00701C38">
        <w:rPr>
          <w:rFonts w:ascii="Times New Roman" w:hAnsi="Times New Roman"/>
          <w:szCs w:val="20"/>
        </w:rPr>
        <w:t xml:space="preserve">. </w:t>
      </w:r>
      <w:r w:rsidRPr="00E7083B">
        <w:rPr>
          <w:rFonts w:ascii="Times New Roman" w:hAnsi="Times New Roman"/>
          <w:szCs w:val="20"/>
        </w:rPr>
        <w:t>Normalized product function used in the calculation of SPF</w:t>
      </w:r>
    </w:p>
    <w:p w14:paraId="0A08BF70" w14:textId="77777777" w:rsidR="00701C38" w:rsidRPr="00E7083B" w:rsidRDefault="00701C38" w:rsidP="00AF494F">
      <w:pPr>
        <w:jc w:val="center"/>
        <w:rPr>
          <w:rFonts w:ascii="Times New Roman" w:hAnsi="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1911"/>
      </w:tblGrid>
      <w:tr w:rsidR="00E7083B" w:rsidRPr="00E7083B" w14:paraId="5FF1BE29" w14:textId="77777777" w:rsidTr="00701C38">
        <w:trPr>
          <w:jc w:val="center"/>
        </w:trPr>
        <w:tc>
          <w:tcPr>
            <w:tcW w:w="0" w:type="auto"/>
            <w:tcBorders>
              <w:top w:val="single" w:sz="4" w:space="0" w:color="000000"/>
              <w:bottom w:val="single" w:sz="4" w:space="0" w:color="000000"/>
            </w:tcBorders>
          </w:tcPr>
          <w:p w14:paraId="3E2455DF" w14:textId="77777777" w:rsidR="006F1AB3" w:rsidRPr="00701C38" w:rsidRDefault="006F1AB3" w:rsidP="006F1AB3">
            <w:pPr>
              <w:contextualSpacing/>
              <w:jc w:val="center"/>
              <w:rPr>
                <w:rFonts w:ascii="Times New Roman" w:hAnsi="Times New Roman"/>
                <w:b/>
              </w:rPr>
            </w:pPr>
            <w:r w:rsidRPr="00701C38">
              <w:rPr>
                <w:rFonts w:ascii="Times New Roman" w:hAnsi="Times New Roman"/>
                <w:b/>
              </w:rPr>
              <w:t>Wavelength (nm)</w:t>
            </w:r>
          </w:p>
        </w:tc>
        <w:tc>
          <w:tcPr>
            <w:tcW w:w="0" w:type="auto"/>
            <w:tcBorders>
              <w:top w:val="single" w:sz="4" w:space="0" w:color="000000"/>
              <w:bottom w:val="single" w:sz="4" w:space="0" w:color="000000"/>
            </w:tcBorders>
          </w:tcPr>
          <w:p w14:paraId="12FF1C6A" w14:textId="77777777" w:rsidR="006F1AB3" w:rsidRPr="00701C38" w:rsidRDefault="006F1AB3" w:rsidP="006F1AB3">
            <w:pPr>
              <w:contextualSpacing/>
              <w:jc w:val="center"/>
              <w:rPr>
                <w:rFonts w:ascii="Times New Roman" w:hAnsi="Times New Roman"/>
                <w:b/>
              </w:rPr>
            </w:pPr>
            <w:r w:rsidRPr="00701C38">
              <w:rPr>
                <w:rFonts w:ascii="Times New Roman" w:hAnsi="Times New Roman"/>
                <w:b/>
              </w:rPr>
              <w:t>EE x I (normalized)</w:t>
            </w:r>
          </w:p>
        </w:tc>
      </w:tr>
      <w:tr w:rsidR="00E7083B" w:rsidRPr="00E7083B" w14:paraId="1FF2EB2F" w14:textId="77777777" w:rsidTr="00701C38">
        <w:trPr>
          <w:jc w:val="center"/>
        </w:trPr>
        <w:tc>
          <w:tcPr>
            <w:tcW w:w="0" w:type="auto"/>
            <w:tcBorders>
              <w:top w:val="single" w:sz="4" w:space="0" w:color="000000"/>
            </w:tcBorders>
          </w:tcPr>
          <w:p w14:paraId="581918D0" w14:textId="77777777" w:rsidR="006F1AB3" w:rsidRPr="00E7083B" w:rsidRDefault="006F1AB3" w:rsidP="006F1AB3">
            <w:pPr>
              <w:contextualSpacing/>
              <w:jc w:val="center"/>
              <w:rPr>
                <w:rFonts w:ascii="Times New Roman" w:hAnsi="Times New Roman"/>
              </w:rPr>
            </w:pPr>
            <w:r w:rsidRPr="00E7083B">
              <w:rPr>
                <w:rFonts w:ascii="Times New Roman" w:hAnsi="Times New Roman"/>
              </w:rPr>
              <w:t>290</w:t>
            </w:r>
          </w:p>
        </w:tc>
        <w:tc>
          <w:tcPr>
            <w:tcW w:w="0" w:type="auto"/>
            <w:tcBorders>
              <w:top w:val="single" w:sz="4" w:space="0" w:color="000000"/>
            </w:tcBorders>
          </w:tcPr>
          <w:p w14:paraId="55D9CF4F"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0.0150</w:t>
            </w:r>
          </w:p>
        </w:tc>
      </w:tr>
      <w:tr w:rsidR="00E7083B" w:rsidRPr="00E7083B" w14:paraId="0AD571FB" w14:textId="77777777" w:rsidTr="00701C38">
        <w:trPr>
          <w:jc w:val="center"/>
        </w:trPr>
        <w:tc>
          <w:tcPr>
            <w:tcW w:w="0" w:type="auto"/>
          </w:tcPr>
          <w:p w14:paraId="4535299D" w14:textId="77777777" w:rsidR="006F1AB3" w:rsidRPr="00E7083B" w:rsidRDefault="006F1AB3" w:rsidP="006F1AB3">
            <w:pPr>
              <w:contextualSpacing/>
              <w:jc w:val="center"/>
              <w:rPr>
                <w:rFonts w:ascii="Times New Roman" w:hAnsi="Times New Roman"/>
              </w:rPr>
            </w:pPr>
            <w:r w:rsidRPr="00E7083B">
              <w:rPr>
                <w:rFonts w:ascii="Times New Roman" w:hAnsi="Times New Roman"/>
              </w:rPr>
              <w:t>295</w:t>
            </w:r>
          </w:p>
        </w:tc>
        <w:tc>
          <w:tcPr>
            <w:tcW w:w="0" w:type="auto"/>
          </w:tcPr>
          <w:p w14:paraId="238A4713"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0.0817</w:t>
            </w:r>
          </w:p>
        </w:tc>
      </w:tr>
      <w:tr w:rsidR="00E7083B" w:rsidRPr="00E7083B" w14:paraId="5C61F07A" w14:textId="77777777" w:rsidTr="00701C38">
        <w:trPr>
          <w:jc w:val="center"/>
        </w:trPr>
        <w:tc>
          <w:tcPr>
            <w:tcW w:w="0" w:type="auto"/>
          </w:tcPr>
          <w:p w14:paraId="39826800" w14:textId="77777777" w:rsidR="006F1AB3" w:rsidRPr="00E7083B" w:rsidRDefault="006F1AB3" w:rsidP="006F1AB3">
            <w:pPr>
              <w:contextualSpacing/>
              <w:jc w:val="center"/>
              <w:rPr>
                <w:rFonts w:ascii="Times New Roman" w:hAnsi="Times New Roman"/>
              </w:rPr>
            </w:pPr>
            <w:r w:rsidRPr="00E7083B">
              <w:rPr>
                <w:rFonts w:ascii="Times New Roman" w:hAnsi="Times New Roman"/>
              </w:rPr>
              <w:t>300</w:t>
            </w:r>
          </w:p>
        </w:tc>
        <w:tc>
          <w:tcPr>
            <w:tcW w:w="0" w:type="auto"/>
          </w:tcPr>
          <w:p w14:paraId="5ADC9C38"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0.2874</w:t>
            </w:r>
          </w:p>
        </w:tc>
      </w:tr>
      <w:tr w:rsidR="00E7083B" w:rsidRPr="00E7083B" w14:paraId="70D2D78C" w14:textId="77777777" w:rsidTr="00701C38">
        <w:trPr>
          <w:jc w:val="center"/>
        </w:trPr>
        <w:tc>
          <w:tcPr>
            <w:tcW w:w="0" w:type="auto"/>
          </w:tcPr>
          <w:p w14:paraId="345353E2" w14:textId="77777777" w:rsidR="006F1AB3" w:rsidRPr="00E7083B" w:rsidRDefault="006F1AB3" w:rsidP="006F1AB3">
            <w:pPr>
              <w:contextualSpacing/>
              <w:jc w:val="center"/>
              <w:rPr>
                <w:rFonts w:ascii="Times New Roman" w:hAnsi="Times New Roman"/>
              </w:rPr>
            </w:pPr>
            <w:r w:rsidRPr="00E7083B">
              <w:rPr>
                <w:rFonts w:ascii="Times New Roman" w:hAnsi="Times New Roman"/>
              </w:rPr>
              <w:t>305</w:t>
            </w:r>
          </w:p>
        </w:tc>
        <w:tc>
          <w:tcPr>
            <w:tcW w:w="0" w:type="auto"/>
          </w:tcPr>
          <w:p w14:paraId="7BC5DD97"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0.3278</w:t>
            </w:r>
          </w:p>
        </w:tc>
      </w:tr>
      <w:tr w:rsidR="00E7083B" w:rsidRPr="00E7083B" w14:paraId="40E603AE" w14:textId="77777777" w:rsidTr="00701C38">
        <w:trPr>
          <w:jc w:val="center"/>
        </w:trPr>
        <w:tc>
          <w:tcPr>
            <w:tcW w:w="0" w:type="auto"/>
          </w:tcPr>
          <w:p w14:paraId="63A41310" w14:textId="77777777" w:rsidR="006F1AB3" w:rsidRPr="00E7083B" w:rsidRDefault="006F1AB3" w:rsidP="006F1AB3">
            <w:pPr>
              <w:contextualSpacing/>
              <w:jc w:val="center"/>
              <w:rPr>
                <w:rFonts w:ascii="Times New Roman" w:hAnsi="Times New Roman"/>
              </w:rPr>
            </w:pPr>
            <w:r w:rsidRPr="00E7083B">
              <w:rPr>
                <w:rFonts w:ascii="Times New Roman" w:hAnsi="Times New Roman"/>
              </w:rPr>
              <w:t>310</w:t>
            </w:r>
          </w:p>
        </w:tc>
        <w:tc>
          <w:tcPr>
            <w:tcW w:w="0" w:type="auto"/>
          </w:tcPr>
          <w:p w14:paraId="287C3ABC"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0.1864</w:t>
            </w:r>
          </w:p>
        </w:tc>
      </w:tr>
      <w:tr w:rsidR="00E7083B" w:rsidRPr="00E7083B" w14:paraId="61FE84ED" w14:textId="77777777" w:rsidTr="00701C38">
        <w:trPr>
          <w:jc w:val="center"/>
        </w:trPr>
        <w:tc>
          <w:tcPr>
            <w:tcW w:w="0" w:type="auto"/>
          </w:tcPr>
          <w:p w14:paraId="53280BB1" w14:textId="77777777" w:rsidR="006F1AB3" w:rsidRPr="00E7083B" w:rsidRDefault="006F1AB3" w:rsidP="006F1AB3">
            <w:pPr>
              <w:contextualSpacing/>
              <w:jc w:val="center"/>
              <w:rPr>
                <w:rFonts w:ascii="Times New Roman" w:hAnsi="Times New Roman"/>
              </w:rPr>
            </w:pPr>
            <w:r w:rsidRPr="00E7083B">
              <w:rPr>
                <w:rFonts w:ascii="Times New Roman" w:hAnsi="Times New Roman"/>
              </w:rPr>
              <w:t>315</w:t>
            </w:r>
          </w:p>
        </w:tc>
        <w:tc>
          <w:tcPr>
            <w:tcW w:w="0" w:type="auto"/>
          </w:tcPr>
          <w:p w14:paraId="42556B34"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0.0839</w:t>
            </w:r>
          </w:p>
        </w:tc>
      </w:tr>
      <w:tr w:rsidR="00E7083B" w:rsidRPr="00E7083B" w14:paraId="22F5E993" w14:textId="77777777" w:rsidTr="00701C38">
        <w:trPr>
          <w:jc w:val="center"/>
        </w:trPr>
        <w:tc>
          <w:tcPr>
            <w:tcW w:w="0" w:type="auto"/>
          </w:tcPr>
          <w:p w14:paraId="7C3E6C88" w14:textId="77777777" w:rsidR="006F1AB3" w:rsidRPr="00E7083B" w:rsidRDefault="006F1AB3" w:rsidP="006F1AB3">
            <w:pPr>
              <w:contextualSpacing/>
              <w:jc w:val="center"/>
              <w:rPr>
                <w:rFonts w:ascii="Times New Roman" w:hAnsi="Times New Roman"/>
              </w:rPr>
            </w:pPr>
            <w:r w:rsidRPr="00E7083B">
              <w:rPr>
                <w:rFonts w:ascii="Times New Roman" w:hAnsi="Times New Roman"/>
              </w:rPr>
              <w:t>320</w:t>
            </w:r>
          </w:p>
        </w:tc>
        <w:tc>
          <w:tcPr>
            <w:tcW w:w="0" w:type="auto"/>
          </w:tcPr>
          <w:p w14:paraId="01D6A7F4"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0.0180</w:t>
            </w:r>
          </w:p>
        </w:tc>
      </w:tr>
      <w:tr w:rsidR="00701C38" w:rsidRPr="00E7083B" w14:paraId="34E7A07B" w14:textId="77777777" w:rsidTr="00701C38">
        <w:trPr>
          <w:jc w:val="center"/>
        </w:trPr>
        <w:tc>
          <w:tcPr>
            <w:tcW w:w="0" w:type="auto"/>
            <w:tcBorders>
              <w:bottom w:val="single" w:sz="4" w:space="0" w:color="000000"/>
            </w:tcBorders>
          </w:tcPr>
          <w:p w14:paraId="4F0E6D24" w14:textId="77777777" w:rsidR="006F1AB3" w:rsidRPr="00701C38" w:rsidRDefault="006F1AB3" w:rsidP="006F1AB3">
            <w:pPr>
              <w:contextualSpacing/>
              <w:jc w:val="center"/>
              <w:rPr>
                <w:rFonts w:ascii="Times New Roman" w:hAnsi="Times New Roman"/>
              </w:rPr>
            </w:pPr>
            <w:r w:rsidRPr="00701C38">
              <w:rPr>
                <w:rFonts w:ascii="Times New Roman" w:hAnsi="Times New Roman"/>
              </w:rPr>
              <w:t>Total</w:t>
            </w:r>
          </w:p>
        </w:tc>
        <w:tc>
          <w:tcPr>
            <w:tcW w:w="0" w:type="auto"/>
            <w:tcBorders>
              <w:bottom w:val="single" w:sz="4" w:space="0" w:color="000000"/>
            </w:tcBorders>
          </w:tcPr>
          <w:p w14:paraId="777DEC85" w14:textId="77777777" w:rsidR="006F1AB3" w:rsidRPr="00E7083B" w:rsidRDefault="006F1AB3" w:rsidP="006F1AB3">
            <w:pPr>
              <w:adjustRightInd w:val="0"/>
              <w:spacing w:after="240"/>
              <w:contextualSpacing/>
              <w:jc w:val="center"/>
              <w:rPr>
                <w:rFonts w:ascii="Times New Roman" w:hAnsi="Times New Roman"/>
              </w:rPr>
            </w:pPr>
            <w:r w:rsidRPr="00E7083B">
              <w:rPr>
                <w:rFonts w:ascii="Times New Roman" w:hAnsi="Times New Roman"/>
              </w:rPr>
              <w:t>1.0000</w:t>
            </w:r>
          </w:p>
        </w:tc>
      </w:tr>
    </w:tbl>
    <w:p w14:paraId="49369325" w14:textId="77777777" w:rsidR="00785CA6" w:rsidRPr="00E7083B" w:rsidRDefault="00785CA6" w:rsidP="00A61B2B">
      <w:pPr>
        <w:outlineLvl w:val="0"/>
        <w:rPr>
          <w:rFonts w:ascii="Times New Roman" w:hAnsi="Times New Roman" w:cs="Times New Roman"/>
          <w:b/>
          <w:szCs w:val="20"/>
        </w:rPr>
      </w:pPr>
    </w:p>
    <w:p w14:paraId="5B4AEE7A" w14:textId="3B79643F" w:rsidR="000A3A1F" w:rsidRPr="00E7083B" w:rsidRDefault="00785CA6" w:rsidP="00701C38">
      <w:pPr>
        <w:jc w:val="center"/>
        <w:outlineLvl w:val="0"/>
        <w:rPr>
          <w:rFonts w:ascii="Times New Roman" w:hAnsi="Times New Roman" w:cs="Times New Roman"/>
          <w:b/>
          <w:szCs w:val="20"/>
        </w:rPr>
      </w:pPr>
      <w:r w:rsidRPr="00E7083B">
        <w:rPr>
          <w:rFonts w:ascii="Times New Roman" w:hAnsi="Times New Roman" w:cs="Times New Roman"/>
          <w:b/>
          <w:szCs w:val="20"/>
        </w:rPr>
        <w:t>Result</w:t>
      </w:r>
      <w:r w:rsidR="00701C38">
        <w:rPr>
          <w:rFonts w:ascii="Times New Roman" w:hAnsi="Times New Roman" w:cs="Times New Roman"/>
          <w:b/>
          <w:szCs w:val="20"/>
        </w:rPr>
        <w:t>s</w:t>
      </w:r>
      <w:r w:rsidRPr="00E7083B">
        <w:rPr>
          <w:rFonts w:ascii="Times New Roman" w:hAnsi="Times New Roman" w:cs="Times New Roman"/>
          <w:b/>
          <w:szCs w:val="20"/>
        </w:rPr>
        <w:t xml:space="preserve"> and Discussion</w:t>
      </w:r>
    </w:p>
    <w:p w14:paraId="7DBA72DF" w14:textId="1AB6B9E9" w:rsidR="00AF494F" w:rsidRDefault="00AF494F" w:rsidP="00701C38">
      <w:pPr>
        <w:adjustRightInd w:val="0"/>
        <w:spacing w:after="240"/>
        <w:contextualSpacing/>
        <w:rPr>
          <w:rFonts w:ascii="Times New Roman" w:hAnsi="Times New Roman" w:cs="Times New Roman"/>
          <w:szCs w:val="20"/>
        </w:rPr>
      </w:pPr>
      <w:r w:rsidRPr="00E7083B">
        <w:rPr>
          <w:rFonts w:ascii="Times New Roman" w:hAnsi="Times New Roman" w:cs="Times New Roman"/>
          <w:szCs w:val="20"/>
        </w:rPr>
        <w:t>SPF is a quantitative measurement of sunscreen formulation effectiveness. To be effective in preventing sunburn and other skin damages, a sunscreen product should have a wide range of absorbance between 290 nm and 400 nm. The potential of HS-EtOH, HS-EA, and HS-HEX extracts as UV-sunscreen agents was measured by the extract and solution absorbance in UVA range and UVB range. Figure 1 shows the spectrophotometric absorption profile of the HS extracts with different solvent extractions. From the data analysis, HS-EtOH and HS-EA showed characteristic absorption bands in both regions, UVB (290 nm – 320 nm) and UVA (320 nm – 400 nm) at 1 mg/mL concentration, suggesting a possible photo-protective potential. Furthermore, HS-EtOH extracts showed a higher absorbance at UVA wavelength of 330 nm at 1.73 and 355 nm at 1.01. The effect of different solvents, in which the extracts are dissolved and emollients have upon the wavelength of maximum absorbance and upon the UV absorbance of several sunscreen chemicals, alone or in combination; thus, interfering those of UVA and UVB regions is well known and documented [11,</w:t>
      </w:r>
      <w:r w:rsidR="00701C38">
        <w:rPr>
          <w:rFonts w:ascii="Times New Roman" w:hAnsi="Times New Roman" w:cs="Times New Roman"/>
          <w:szCs w:val="20"/>
        </w:rPr>
        <w:t xml:space="preserve"> </w:t>
      </w:r>
      <w:r w:rsidRPr="00E7083B">
        <w:rPr>
          <w:rFonts w:ascii="Times New Roman" w:hAnsi="Times New Roman" w:cs="Times New Roman"/>
          <w:szCs w:val="20"/>
        </w:rPr>
        <w:t>12]. This protective effect against sunrays could be advantageous to an extract as it could enhance the effect of anti-wrinkles activity.</w:t>
      </w:r>
    </w:p>
    <w:p w14:paraId="6F06EAA5" w14:textId="7764B552" w:rsidR="00701C38" w:rsidRDefault="00701C38" w:rsidP="00701C38">
      <w:pPr>
        <w:adjustRightInd w:val="0"/>
        <w:spacing w:after="240"/>
        <w:contextualSpacing/>
        <w:rPr>
          <w:rFonts w:ascii="Times New Roman" w:hAnsi="Times New Roman" w:cs="Times New Roman"/>
          <w:szCs w:val="20"/>
        </w:rPr>
      </w:pPr>
    </w:p>
    <w:p w14:paraId="00832DD2" w14:textId="1E2BEE28" w:rsidR="00701C38" w:rsidRDefault="00701C38" w:rsidP="00701C38">
      <w:pPr>
        <w:adjustRightInd w:val="0"/>
        <w:spacing w:after="240"/>
        <w:ind w:firstLine="720"/>
        <w:contextualSpacing/>
        <w:jc w:val="center"/>
        <w:rPr>
          <w:rFonts w:ascii="Times New Roman" w:hAnsi="Times New Roman"/>
        </w:rPr>
      </w:pPr>
      <w:r w:rsidRPr="00E7083B">
        <w:rPr>
          <w:noProof/>
          <w:lang w:eastAsia="en-US"/>
        </w:rPr>
        <w:drawing>
          <wp:inline distT="0" distB="0" distL="0" distR="0" wp14:anchorId="5B2840DE" wp14:editId="2412303B">
            <wp:extent cx="4320000" cy="2520000"/>
            <wp:effectExtent l="0" t="0" r="444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5C46CE" w14:textId="77777777" w:rsidR="00701C38" w:rsidRPr="00701C38" w:rsidRDefault="00701C38" w:rsidP="00701C38">
      <w:pPr>
        <w:adjustRightInd w:val="0"/>
        <w:spacing w:after="240"/>
        <w:ind w:firstLine="720"/>
        <w:contextualSpacing/>
        <w:jc w:val="center"/>
        <w:rPr>
          <w:rFonts w:ascii="Times New Roman" w:hAnsi="Times New Roman"/>
        </w:rPr>
      </w:pPr>
    </w:p>
    <w:p w14:paraId="43818716" w14:textId="4C5114BF" w:rsidR="00701C38" w:rsidRPr="00E7083B" w:rsidRDefault="00701C38" w:rsidP="00701C38">
      <w:pPr>
        <w:ind w:left="851" w:hanging="851"/>
        <w:rPr>
          <w:rFonts w:ascii="Times New Roman" w:hAnsi="Times New Roman" w:cs="Times New Roman"/>
          <w:szCs w:val="20"/>
        </w:rPr>
      </w:pPr>
      <w:r w:rsidRPr="00E7083B">
        <w:rPr>
          <w:rFonts w:ascii="Times New Roman" w:hAnsi="Times New Roman" w:cs="Times New Roman"/>
        </w:rPr>
        <w:t>Figure 1</w:t>
      </w:r>
      <w:r>
        <w:rPr>
          <w:rFonts w:ascii="Times New Roman" w:hAnsi="Times New Roman" w:cs="Times New Roman"/>
        </w:rPr>
        <w:t xml:space="preserve">. </w:t>
      </w:r>
      <w:r w:rsidRPr="00E7083B">
        <w:rPr>
          <w:rFonts w:ascii="Times New Roman" w:hAnsi="Times New Roman" w:cs="Times New Roman"/>
          <w:szCs w:val="20"/>
        </w:rPr>
        <w:t xml:space="preserve">UV-Spectrum Profile of ethanol (HS-ETOH), ethyl acetate (HS-EA) and hexane (HS-HEX) extracts of </w:t>
      </w:r>
      <w:r w:rsidRPr="00E7083B">
        <w:rPr>
          <w:rFonts w:ascii="Times New Roman" w:hAnsi="Times New Roman" w:cs="Times New Roman"/>
          <w:i/>
          <w:szCs w:val="20"/>
        </w:rPr>
        <w:t xml:space="preserve">Hibiscus </w:t>
      </w:r>
      <w:r>
        <w:rPr>
          <w:rFonts w:ascii="Times New Roman" w:hAnsi="Times New Roman" w:cs="Times New Roman"/>
          <w:i/>
          <w:szCs w:val="20"/>
        </w:rPr>
        <w:t>s</w:t>
      </w:r>
      <w:r w:rsidRPr="00E7083B">
        <w:rPr>
          <w:rFonts w:ascii="Times New Roman" w:hAnsi="Times New Roman" w:cs="Times New Roman"/>
          <w:i/>
          <w:szCs w:val="20"/>
        </w:rPr>
        <w:t xml:space="preserve">abdariffa </w:t>
      </w:r>
      <w:r w:rsidRPr="00E7083B">
        <w:rPr>
          <w:rFonts w:ascii="Times New Roman" w:hAnsi="Times New Roman" w:cs="Times New Roman"/>
          <w:szCs w:val="20"/>
        </w:rPr>
        <w:t xml:space="preserve">(230-400 nm) </w:t>
      </w:r>
    </w:p>
    <w:p w14:paraId="74D5D942" w14:textId="77777777" w:rsidR="00AF494F" w:rsidRPr="00E7083B" w:rsidRDefault="00AF494F" w:rsidP="00701C38">
      <w:pPr>
        <w:adjustRightInd w:val="0"/>
        <w:spacing w:after="240"/>
        <w:contextualSpacing/>
        <w:rPr>
          <w:rFonts w:ascii="Times New Roman" w:hAnsi="Times New Roman" w:cs="Times New Roman"/>
          <w:szCs w:val="20"/>
        </w:rPr>
      </w:pPr>
    </w:p>
    <w:p w14:paraId="7D93BCC0" w14:textId="7C33C2D9" w:rsidR="0096205A" w:rsidRDefault="00AF494F" w:rsidP="00C02CB5">
      <w:pPr>
        <w:adjustRightInd w:val="0"/>
        <w:spacing w:after="240"/>
        <w:contextualSpacing/>
        <w:rPr>
          <w:rFonts w:ascii="Times New Roman" w:hAnsi="Times New Roman" w:cs="Times New Roman"/>
          <w:szCs w:val="20"/>
        </w:rPr>
      </w:pPr>
      <w:r w:rsidRPr="00E7083B">
        <w:rPr>
          <w:rFonts w:ascii="Times New Roman" w:hAnsi="Times New Roman" w:cs="Times New Roman"/>
          <w:szCs w:val="20"/>
        </w:rPr>
        <w:t>The SPF in vitro value was determined by the spectrophotometric method developed by Mansur</w:t>
      </w:r>
      <w:r w:rsidR="00701C38">
        <w:rPr>
          <w:rFonts w:ascii="Times New Roman" w:hAnsi="Times New Roman" w:cs="Times New Roman"/>
          <w:szCs w:val="20"/>
        </w:rPr>
        <w:t xml:space="preserve"> et al. </w:t>
      </w:r>
      <w:r w:rsidRPr="00E7083B">
        <w:rPr>
          <w:rFonts w:ascii="Times New Roman" w:hAnsi="Times New Roman" w:cs="Times New Roman"/>
          <w:szCs w:val="20"/>
        </w:rPr>
        <w:t xml:space="preserve">through using the UVB region [9], which was considered to be the region of greatest incidence during the day in which people are exposed longer [2]. This </w:t>
      </w:r>
      <w:r w:rsidRPr="00E7083B">
        <w:rPr>
          <w:rFonts w:ascii="Times New Roman" w:hAnsi="Times New Roman" w:cs="Times New Roman"/>
          <w:iCs/>
          <w:szCs w:val="20"/>
        </w:rPr>
        <w:t>in vitro</w:t>
      </w:r>
      <w:r w:rsidRPr="00E7083B">
        <w:rPr>
          <w:rFonts w:ascii="Times New Roman" w:hAnsi="Times New Roman" w:cs="Times New Roman"/>
          <w:i/>
          <w:iCs/>
          <w:szCs w:val="20"/>
        </w:rPr>
        <w:t xml:space="preserve"> </w:t>
      </w:r>
      <w:r w:rsidRPr="00E7083B">
        <w:rPr>
          <w:rFonts w:ascii="Times New Roman" w:hAnsi="Times New Roman" w:cs="Times New Roman"/>
          <w:szCs w:val="20"/>
        </w:rPr>
        <w:t>assay is a simple, reliable, quick, inexpensive and a validated technique, which has been widely used to determine the sunscreen potential of several, natural and synthetic products or formulations [13,</w:t>
      </w:r>
      <w:r w:rsidR="00701C38">
        <w:rPr>
          <w:rFonts w:ascii="Times New Roman" w:hAnsi="Times New Roman" w:cs="Times New Roman"/>
          <w:szCs w:val="20"/>
        </w:rPr>
        <w:t xml:space="preserve"> </w:t>
      </w:r>
      <w:r w:rsidRPr="00E7083B">
        <w:rPr>
          <w:rFonts w:ascii="Times New Roman" w:hAnsi="Times New Roman" w:cs="Times New Roman"/>
          <w:szCs w:val="20"/>
        </w:rPr>
        <w:t>14]. In Figure 2, it can be observed that HS-EtOH extract showed 4 higher SPF value (17.53</w:t>
      </w:r>
      <w:r w:rsidR="00701C38">
        <w:rPr>
          <w:rFonts w:ascii="Times New Roman" w:hAnsi="Times New Roman" w:cs="Times New Roman"/>
          <w:szCs w:val="20"/>
        </w:rPr>
        <w:t>±</w:t>
      </w:r>
      <w:r w:rsidRPr="00E7083B">
        <w:rPr>
          <w:rFonts w:ascii="Times New Roman" w:hAnsi="Times New Roman" w:cs="Times New Roman"/>
          <w:szCs w:val="20"/>
        </w:rPr>
        <w:t>0.22), followed by HS-EA extract (12.26</w:t>
      </w:r>
      <w:r w:rsidR="00701C38">
        <w:rPr>
          <w:rFonts w:ascii="Times New Roman" w:hAnsi="Times New Roman" w:cs="Times New Roman"/>
          <w:szCs w:val="20"/>
        </w:rPr>
        <w:t>±</w:t>
      </w:r>
      <w:r w:rsidRPr="00E7083B">
        <w:rPr>
          <w:rFonts w:ascii="Times New Roman" w:hAnsi="Times New Roman" w:cs="Times New Roman"/>
          <w:szCs w:val="20"/>
        </w:rPr>
        <w:t>0.15). The lowest SPF value was obtained with HS-HEX extract at 10.74</w:t>
      </w:r>
      <w:r w:rsidR="00701C38">
        <w:rPr>
          <w:rFonts w:ascii="Times New Roman" w:hAnsi="Times New Roman" w:cs="Times New Roman"/>
          <w:szCs w:val="20"/>
        </w:rPr>
        <w:t>±</w:t>
      </w:r>
      <w:r w:rsidRPr="00E7083B">
        <w:rPr>
          <w:rFonts w:ascii="Times New Roman" w:hAnsi="Times New Roman" w:cs="Times New Roman"/>
          <w:szCs w:val="20"/>
        </w:rPr>
        <w:t xml:space="preserve">0.13, respectively, with same concentration (1 mg/mL).  This may due to the presence of flavonoids, flavones, phenolics acids as well as other phytoconstituents in the HS-EtOH and HS-EA extracts. Flavonoids and phenolic compounds were reported as functional components in plant and fruits, which play an important role in the management of inflammation and erythema, due to solar radiations [15]; thus, it can be concluded that high amount of phenolic compound and flavonoids could be the cause for their high SPF [16]. The antioxidant property of the flavonoids and phenolic compounds further potentiates the UV protection or photo-protection activity. Antioxidants provide endogenous photo-protective activity and are essential for the </w:t>
      </w:r>
      <w:r w:rsidRPr="00E7083B">
        <w:rPr>
          <w:rFonts w:ascii="Times New Roman" w:hAnsi="Times New Roman" w:cs="Times New Roman"/>
          <w:szCs w:val="20"/>
        </w:rPr>
        <w:lastRenderedPageBreak/>
        <w:t xml:space="preserve">protection and maintenance of skin health. Further, flavonoids can also modulate enzyme activity and effect cell division [17]. </w:t>
      </w:r>
    </w:p>
    <w:p w14:paraId="68C6E794" w14:textId="77777777" w:rsidR="00C02CB5" w:rsidRPr="00C02CB5" w:rsidRDefault="00C02CB5" w:rsidP="00C02CB5">
      <w:pPr>
        <w:adjustRightInd w:val="0"/>
        <w:spacing w:after="240"/>
        <w:contextualSpacing/>
        <w:rPr>
          <w:rFonts w:ascii="Times New Roman" w:hAnsi="Times New Roman" w:cs="Times New Roman"/>
          <w:szCs w:val="20"/>
        </w:rPr>
      </w:pPr>
    </w:p>
    <w:p w14:paraId="34BF12D3" w14:textId="2141E652" w:rsidR="0096205A" w:rsidRPr="00E7083B" w:rsidRDefault="007B27DF" w:rsidP="0096205A">
      <w:pPr>
        <w:spacing w:before="240"/>
        <w:jc w:val="center"/>
        <w:outlineLvl w:val="0"/>
        <w:rPr>
          <w:rFonts w:ascii="Times New Roman" w:hAnsi="Times New Roman" w:cs="Times New Roman"/>
          <w:szCs w:val="20"/>
        </w:rPr>
      </w:pPr>
      <w:r w:rsidRPr="00E7083B">
        <w:rPr>
          <w:noProof/>
          <w:lang w:eastAsia="en-US"/>
        </w:rPr>
        <w:drawing>
          <wp:inline distT="0" distB="0" distL="0" distR="0" wp14:anchorId="34A9124D" wp14:editId="3B643CF5">
            <wp:extent cx="4320000" cy="2520000"/>
            <wp:effectExtent l="0" t="0" r="4445"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04F0B8" w14:textId="77777777" w:rsidR="0096205A" w:rsidRPr="00E7083B" w:rsidRDefault="0096205A" w:rsidP="0096205A">
      <w:pPr>
        <w:jc w:val="center"/>
        <w:rPr>
          <w:rFonts w:ascii="Times New Roman" w:hAnsi="Times New Roman" w:cs="Times New Roman"/>
        </w:rPr>
      </w:pPr>
    </w:p>
    <w:p w14:paraId="57BB1A94" w14:textId="1F74630B" w:rsidR="007B27DF" w:rsidRPr="00E7083B" w:rsidRDefault="00BD60AE" w:rsidP="00C02CB5">
      <w:pPr>
        <w:ind w:left="851" w:hanging="851"/>
        <w:rPr>
          <w:rFonts w:ascii="Times New Roman" w:hAnsi="Times New Roman" w:cs="Times New Roman"/>
          <w:i/>
        </w:rPr>
      </w:pPr>
      <w:r w:rsidRPr="00E7083B">
        <w:rPr>
          <w:rFonts w:ascii="Times New Roman" w:hAnsi="Times New Roman" w:cs="Times New Roman"/>
        </w:rPr>
        <w:t xml:space="preserve">Figure </w:t>
      </w:r>
      <w:r w:rsidR="00EE5605" w:rsidRPr="00E7083B">
        <w:rPr>
          <w:rFonts w:ascii="Times New Roman" w:hAnsi="Times New Roman" w:cs="Times New Roman"/>
        </w:rPr>
        <w:t>2</w:t>
      </w:r>
      <w:r w:rsidR="00C02CB5">
        <w:rPr>
          <w:rFonts w:ascii="Times New Roman" w:hAnsi="Times New Roman" w:cs="Times New Roman"/>
        </w:rPr>
        <w:t xml:space="preserve">. </w:t>
      </w:r>
      <w:r w:rsidR="00ED556B" w:rsidRPr="00E7083B">
        <w:rPr>
          <w:rFonts w:ascii="Times New Roman" w:hAnsi="Times New Roman" w:cs="Times New Roman"/>
        </w:rPr>
        <w:t xml:space="preserve">Sun Protection Factor (SPF) value </w:t>
      </w:r>
      <w:r w:rsidR="00ED556B" w:rsidRPr="00E7083B">
        <w:rPr>
          <w:rFonts w:ascii="Times New Roman" w:hAnsi="Times New Roman" w:cs="Times New Roman"/>
          <w:szCs w:val="20"/>
        </w:rPr>
        <w:t xml:space="preserve">of ethanol (HS-ETOH), ethyl acetate (HS-EA) and hexane (HS-HEX) extracts </w:t>
      </w:r>
      <w:r w:rsidR="00ED556B" w:rsidRPr="00E7083B">
        <w:rPr>
          <w:rFonts w:ascii="Times New Roman" w:hAnsi="Times New Roman" w:cs="Times New Roman"/>
        </w:rPr>
        <w:t xml:space="preserve">of </w:t>
      </w:r>
      <w:r w:rsidR="00ED556B" w:rsidRPr="00E7083B">
        <w:rPr>
          <w:rFonts w:ascii="Times New Roman" w:hAnsi="Times New Roman" w:cs="Times New Roman"/>
          <w:i/>
        </w:rPr>
        <w:t xml:space="preserve">Hibiscus </w:t>
      </w:r>
      <w:r w:rsidR="00C02CB5">
        <w:rPr>
          <w:rFonts w:ascii="Times New Roman" w:hAnsi="Times New Roman" w:cs="Times New Roman"/>
          <w:i/>
        </w:rPr>
        <w:t>s</w:t>
      </w:r>
      <w:r w:rsidR="00ED556B" w:rsidRPr="00E7083B">
        <w:rPr>
          <w:rFonts w:ascii="Times New Roman" w:hAnsi="Times New Roman" w:cs="Times New Roman"/>
          <w:i/>
        </w:rPr>
        <w:t>abdariffa</w:t>
      </w:r>
      <w:r w:rsidR="00ED556B" w:rsidRPr="00E7083B">
        <w:rPr>
          <w:rFonts w:ascii="Times New Roman" w:hAnsi="Times New Roman" w:cs="Times New Roman"/>
        </w:rPr>
        <w:t xml:space="preserve"> </w:t>
      </w:r>
    </w:p>
    <w:p w14:paraId="091600EB" w14:textId="77777777" w:rsidR="0096205A" w:rsidRPr="00E7083B" w:rsidRDefault="0096205A" w:rsidP="00C02CB5">
      <w:pPr>
        <w:outlineLvl w:val="0"/>
        <w:rPr>
          <w:rFonts w:ascii="Times New Roman" w:hAnsi="Times New Roman" w:cs="Times New Roman"/>
          <w:b/>
          <w:szCs w:val="20"/>
        </w:rPr>
      </w:pPr>
    </w:p>
    <w:p w14:paraId="5CB1D739" w14:textId="4F085544" w:rsidR="007E6334" w:rsidRPr="00E7083B" w:rsidRDefault="00785CA6" w:rsidP="00C02CB5">
      <w:pPr>
        <w:jc w:val="center"/>
        <w:outlineLvl w:val="0"/>
        <w:rPr>
          <w:rFonts w:ascii="Times New Roman" w:hAnsi="Times New Roman" w:cs="Times New Roman"/>
          <w:b/>
          <w:szCs w:val="20"/>
        </w:rPr>
      </w:pPr>
      <w:r w:rsidRPr="00E7083B">
        <w:rPr>
          <w:rFonts w:ascii="Times New Roman" w:hAnsi="Times New Roman" w:cs="Times New Roman"/>
          <w:b/>
          <w:szCs w:val="20"/>
        </w:rPr>
        <w:t>Conclusion</w:t>
      </w:r>
    </w:p>
    <w:p w14:paraId="086EF82F" w14:textId="363E76D5" w:rsidR="0096205A" w:rsidRPr="00E7083B" w:rsidRDefault="0096205A" w:rsidP="00C02CB5">
      <w:pPr>
        <w:adjustRightInd w:val="0"/>
        <w:rPr>
          <w:rFonts w:ascii="Times New Roman" w:hAnsi="Times New Roman" w:cs="Times New Roman"/>
          <w:szCs w:val="20"/>
        </w:rPr>
      </w:pPr>
      <w:r w:rsidRPr="00E7083B">
        <w:rPr>
          <w:rFonts w:ascii="Times New Roman" w:hAnsi="Times New Roman" w:cs="Times New Roman"/>
          <w:szCs w:val="20"/>
        </w:rPr>
        <w:t xml:space="preserve">The study demonstrated the ethanolic and ethyl acetate extracts of </w:t>
      </w:r>
      <w:r w:rsidRPr="00E7083B">
        <w:rPr>
          <w:rFonts w:ascii="Times New Roman" w:hAnsi="Times New Roman" w:cs="Times New Roman"/>
          <w:i/>
          <w:iCs/>
          <w:szCs w:val="20"/>
        </w:rPr>
        <w:t xml:space="preserve">Hibiscus sabdariffa </w:t>
      </w:r>
      <w:r w:rsidRPr="00E7083B">
        <w:rPr>
          <w:rFonts w:ascii="Times New Roman" w:hAnsi="Times New Roman" w:cs="Times New Roman"/>
          <w:szCs w:val="20"/>
        </w:rPr>
        <w:t>have photoprotective properties, suggesting that these solvents were efficient in extracting high concentrations of photoprotective active compounds in HS calyces. The high SPF values obtained for HS-EtOH extracts (17.53</w:t>
      </w:r>
      <w:r w:rsidR="00C02CB5">
        <w:rPr>
          <w:rFonts w:ascii="Times New Roman" w:hAnsi="Times New Roman" w:cs="Times New Roman"/>
          <w:szCs w:val="20"/>
        </w:rPr>
        <w:t>±</w:t>
      </w:r>
      <w:r w:rsidRPr="00E7083B">
        <w:rPr>
          <w:rFonts w:ascii="Times New Roman" w:hAnsi="Times New Roman" w:cs="Times New Roman"/>
          <w:szCs w:val="20"/>
        </w:rPr>
        <w:t xml:space="preserve">0.22), as well as strong absorptions in UVA region for HS-EtOH (330 nm and 355 nm), were good indications that HS-EtOH extracts would be beneficial as photo-protective additives in sunscreen formulations. Considering the favorable results for the HS- EtOH extracts, </w:t>
      </w:r>
      <w:r w:rsidRPr="00C02CB5">
        <w:rPr>
          <w:rFonts w:ascii="Times New Roman" w:hAnsi="Times New Roman" w:cs="Times New Roman"/>
          <w:i/>
          <w:szCs w:val="20"/>
        </w:rPr>
        <w:t>in</w:t>
      </w:r>
      <w:r w:rsidR="00C02CB5" w:rsidRPr="00C02CB5">
        <w:rPr>
          <w:rFonts w:ascii="Times New Roman" w:hAnsi="Times New Roman" w:cs="Times New Roman"/>
          <w:i/>
          <w:szCs w:val="20"/>
        </w:rPr>
        <w:t>-</w:t>
      </w:r>
      <w:r w:rsidRPr="00C02CB5">
        <w:rPr>
          <w:rFonts w:ascii="Times New Roman" w:hAnsi="Times New Roman" w:cs="Times New Roman"/>
          <w:i/>
          <w:szCs w:val="20"/>
        </w:rPr>
        <w:t>vivo</w:t>
      </w:r>
      <w:r w:rsidRPr="00E7083B">
        <w:rPr>
          <w:rFonts w:ascii="Times New Roman" w:hAnsi="Times New Roman" w:cs="Times New Roman"/>
          <w:szCs w:val="20"/>
        </w:rPr>
        <w:t xml:space="preserve"> experiments to validate efficacy of both extracts for application in sunscreen formulations may prove necessary.</w:t>
      </w:r>
    </w:p>
    <w:p w14:paraId="6C55DAFD" w14:textId="77777777" w:rsidR="0096205A" w:rsidRPr="00E7083B" w:rsidRDefault="0096205A" w:rsidP="00C02CB5">
      <w:pPr>
        <w:adjustRightInd w:val="0"/>
        <w:rPr>
          <w:rFonts w:ascii="Times New Roman" w:hAnsi="Times New Roman" w:cs="Times New Roman"/>
          <w:szCs w:val="20"/>
        </w:rPr>
      </w:pPr>
    </w:p>
    <w:p w14:paraId="2D9A84CB" w14:textId="15619E47" w:rsidR="007E6334" w:rsidRPr="00E7083B" w:rsidRDefault="00785CA6" w:rsidP="00C02CB5">
      <w:pPr>
        <w:jc w:val="center"/>
        <w:outlineLvl w:val="0"/>
        <w:rPr>
          <w:rFonts w:ascii="Times New Roman" w:hAnsi="Times New Roman" w:cs="Times New Roman"/>
          <w:b/>
          <w:szCs w:val="20"/>
        </w:rPr>
      </w:pPr>
      <w:r w:rsidRPr="00E7083B">
        <w:rPr>
          <w:rFonts w:ascii="Times New Roman" w:hAnsi="Times New Roman" w:cs="Times New Roman"/>
          <w:b/>
          <w:szCs w:val="20"/>
        </w:rPr>
        <w:t>Acknowledgement</w:t>
      </w:r>
    </w:p>
    <w:p w14:paraId="44E87B91" w14:textId="2D050847" w:rsidR="003A2A26" w:rsidRPr="00230804" w:rsidRDefault="0096205A" w:rsidP="00230804">
      <w:pPr>
        <w:wordWrap/>
        <w:adjustRightInd w:val="0"/>
        <w:spacing w:after="240"/>
        <w:rPr>
          <w:rFonts w:ascii="Times New Roman" w:eastAsiaTheme="minorHAnsi" w:hAnsi="Times New Roman" w:cs="Times New Roman"/>
          <w:kern w:val="0"/>
          <w:szCs w:val="20"/>
          <w:lang w:eastAsia="en-US"/>
        </w:rPr>
      </w:pPr>
      <w:r w:rsidRPr="00E7083B">
        <w:rPr>
          <w:rFonts w:ascii="Times New Roman" w:eastAsiaTheme="minorHAnsi" w:hAnsi="Times New Roman" w:cs="Times New Roman"/>
          <w:kern w:val="0"/>
          <w:szCs w:val="20"/>
          <w:lang w:eastAsia="en-US"/>
        </w:rPr>
        <w:t>The author would like to acknowledge the valuable help and suggestions provided by Universiti Putra Malaysia and Ministry of Higher Education (</w:t>
      </w:r>
      <w:proofErr w:type="spellStart"/>
      <w:r w:rsidRPr="00E7083B">
        <w:rPr>
          <w:rFonts w:ascii="Times New Roman" w:eastAsiaTheme="minorHAnsi" w:hAnsi="Times New Roman" w:cs="Times New Roman"/>
          <w:kern w:val="0"/>
          <w:szCs w:val="20"/>
          <w:lang w:eastAsia="en-US"/>
        </w:rPr>
        <w:t>MoHE</w:t>
      </w:r>
      <w:proofErr w:type="spellEnd"/>
      <w:r w:rsidRPr="00E7083B">
        <w:rPr>
          <w:rFonts w:ascii="Times New Roman" w:eastAsiaTheme="minorHAnsi" w:hAnsi="Times New Roman" w:cs="Times New Roman"/>
          <w:kern w:val="0"/>
          <w:szCs w:val="20"/>
          <w:lang w:eastAsia="en-US"/>
        </w:rPr>
        <w:t>) for the MyBrain15 (</w:t>
      </w:r>
      <w:proofErr w:type="spellStart"/>
      <w:r w:rsidRPr="00E7083B">
        <w:rPr>
          <w:rFonts w:ascii="Times New Roman" w:eastAsiaTheme="minorHAnsi" w:hAnsi="Times New Roman" w:cs="Times New Roman"/>
          <w:kern w:val="0"/>
          <w:szCs w:val="20"/>
          <w:lang w:eastAsia="en-US"/>
        </w:rPr>
        <w:t>MyPhD</w:t>
      </w:r>
      <w:proofErr w:type="spellEnd"/>
      <w:r w:rsidRPr="00E7083B">
        <w:rPr>
          <w:rFonts w:ascii="Times New Roman" w:eastAsiaTheme="minorHAnsi" w:hAnsi="Times New Roman" w:cs="Times New Roman"/>
          <w:kern w:val="0"/>
          <w:szCs w:val="20"/>
          <w:lang w:eastAsia="en-US"/>
        </w:rPr>
        <w:t>) fund.</w:t>
      </w:r>
    </w:p>
    <w:p w14:paraId="7216C548" w14:textId="63068535" w:rsidR="004E5EE2" w:rsidRPr="00E7083B" w:rsidRDefault="00785CA6" w:rsidP="00494B59">
      <w:pPr>
        <w:jc w:val="center"/>
        <w:outlineLvl w:val="0"/>
        <w:rPr>
          <w:rFonts w:ascii="Times New Roman" w:hAnsi="Times New Roman" w:cs="Times New Roman"/>
          <w:b/>
          <w:szCs w:val="20"/>
        </w:rPr>
      </w:pPr>
      <w:r w:rsidRPr="00E7083B">
        <w:rPr>
          <w:rFonts w:ascii="Times New Roman" w:hAnsi="Times New Roman" w:cs="Times New Roman"/>
          <w:b/>
          <w:szCs w:val="20"/>
        </w:rPr>
        <w:t>References</w:t>
      </w:r>
    </w:p>
    <w:p w14:paraId="0CD3E0BC" w14:textId="351B66C2" w:rsidR="00C02CB5" w:rsidRDefault="00263A70" w:rsidP="00AD787F">
      <w:pPr>
        <w:pStyle w:val="NormalWeb"/>
        <w:numPr>
          <w:ilvl w:val="0"/>
          <w:numId w:val="2"/>
        </w:numPr>
        <w:ind w:hanging="720"/>
        <w:contextualSpacing/>
        <w:jc w:val="both"/>
        <w:rPr>
          <w:rFonts w:eastAsiaTheme="minorHAnsi"/>
        </w:rPr>
      </w:pPr>
      <w:r w:rsidRPr="00E7083B">
        <w:t xml:space="preserve">Vinay, K. G., Rajbir, K., </w:t>
      </w:r>
      <w:proofErr w:type="spellStart"/>
      <w:r w:rsidRPr="00E7083B">
        <w:t>Ramit</w:t>
      </w:r>
      <w:proofErr w:type="spellEnd"/>
      <w:r w:rsidRPr="00E7083B">
        <w:t>, S. and Vikas, J. (2016). P</w:t>
      </w:r>
      <w:r w:rsidRPr="00E7083B">
        <w:rPr>
          <w:rFonts w:eastAsiaTheme="minorHAnsi"/>
        </w:rPr>
        <w:t xml:space="preserve">hotoprotective, antioxidant screening and new ester from dry root extracts of </w:t>
      </w:r>
      <w:r w:rsidRPr="00E7083B">
        <w:rPr>
          <w:rFonts w:eastAsiaTheme="minorHAnsi"/>
          <w:i/>
        </w:rPr>
        <w:t xml:space="preserve">Potentilla </w:t>
      </w:r>
      <w:proofErr w:type="spellStart"/>
      <w:r w:rsidRPr="00E7083B">
        <w:rPr>
          <w:rFonts w:eastAsiaTheme="minorHAnsi"/>
          <w:i/>
        </w:rPr>
        <w:t>atrosanguinea</w:t>
      </w:r>
      <w:proofErr w:type="spellEnd"/>
      <w:r w:rsidRPr="00E7083B">
        <w:rPr>
          <w:rFonts w:eastAsiaTheme="minorHAnsi"/>
        </w:rPr>
        <w:t xml:space="preserve"> (Himalayan cinquefoil). </w:t>
      </w:r>
      <w:r w:rsidRPr="00E7083B">
        <w:rPr>
          <w:rFonts w:eastAsiaTheme="minorHAnsi"/>
          <w:i/>
        </w:rPr>
        <w:t>South African Journal of Botany</w:t>
      </w:r>
      <w:r w:rsidR="00C02CB5">
        <w:rPr>
          <w:rFonts w:eastAsiaTheme="minorHAnsi"/>
          <w:i/>
        </w:rPr>
        <w:t xml:space="preserve">, </w:t>
      </w:r>
      <w:r w:rsidRPr="00E7083B">
        <w:rPr>
          <w:rFonts w:eastAsiaTheme="minorHAnsi"/>
        </w:rPr>
        <w:t>103:</w:t>
      </w:r>
      <w:r w:rsidR="00AD2876" w:rsidRPr="00E7083B">
        <w:rPr>
          <w:rFonts w:eastAsiaTheme="minorHAnsi"/>
        </w:rPr>
        <w:t xml:space="preserve"> </w:t>
      </w:r>
      <w:r w:rsidRPr="00E7083B">
        <w:rPr>
          <w:rFonts w:eastAsiaTheme="minorHAnsi"/>
        </w:rPr>
        <w:t>49</w:t>
      </w:r>
      <w:r w:rsidR="00C02CB5">
        <w:rPr>
          <w:rFonts w:eastAsiaTheme="minorHAnsi"/>
        </w:rPr>
        <w:t>-</w:t>
      </w:r>
      <w:r w:rsidRPr="00E7083B">
        <w:rPr>
          <w:rFonts w:eastAsiaTheme="minorHAnsi"/>
        </w:rPr>
        <w:t>53</w:t>
      </w:r>
      <w:r w:rsidR="00C02CB5">
        <w:rPr>
          <w:rFonts w:eastAsiaTheme="minorHAnsi"/>
        </w:rPr>
        <w:t>.</w:t>
      </w:r>
    </w:p>
    <w:p w14:paraId="25D4067C" w14:textId="7741E795" w:rsidR="00C02CB5" w:rsidRDefault="000A3A1F" w:rsidP="00AD787F">
      <w:pPr>
        <w:pStyle w:val="NormalWeb"/>
        <w:numPr>
          <w:ilvl w:val="0"/>
          <w:numId w:val="2"/>
        </w:numPr>
        <w:ind w:hanging="720"/>
        <w:contextualSpacing/>
        <w:jc w:val="both"/>
        <w:rPr>
          <w:rFonts w:eastAsiaTheme="minorHAnsi"/>
        </w:rPr>
      </w:pPr>
      <w:r w:rsidRPr="00E7083B">
        <w:t>Dutra</w:t>
      </w:r>
      <w:r w:rsidR="00D014FA" w:rsidRPr="00E7083B">
        <w:t>,</w:t>
      </w:r>
      <w:r w:rsidRPr="00E7083B">
        <w:t xml:space="preserve"> E</w:t>
      </w:r>
      <w:r w:rsidR="00D014FA" w:rsidRPr="00E7083B">
        <w:t xml:space="preserve">. </w:t>
      </w:r>
      <w:r w:rsidRPr="00E7083B">
        <w:t>A</w:t>
      </w:r>
      <w:r w:rsidR="00D014FA" w:rsidRPr="00E7083B">
        <w:t>.</w:t>
      </w:r>
      <w:r w:rsidRPr="00E7083B">
        <w:t>, Oliveira</w:t>
      </w:r>
      <w:r w:rsidR="00D014FA" w:rsidRPr="00E7083B">
        <w:t>,</w:t>
      </w:r>
      <w:r w:rsidRPr="00E7083B">
        <w:t xml:space="preserve"> D</w:t>
      </w:r>
      <w:r w:rsidR="00D014FA" w:rsidRPr="00E7083B">
        <w:t xml:space="preserve">. </w:t>
      </w:r>
      <w:r w:rsidRPr="00E7083B">
        <w:t>A</w:t>
      </w:r>
      <w:r w:rsidR="00D014FA" w:rsidRPr="00E7083B">
        <w:t>.</w:t>
      </w:r>
      <w:r w:rsidRPr="00E7083B">
        <w:t xml:space="preserve">, </w:t>
      </w:r>
      <w:proofErr w:type="spellStart"/>
      <w:r w:rsidRPr="00E7083B">
        <w:t>Kedor-Hackmann</w:t>
      </w:r>
      <w:proofErr w:type="spellEnd"/>
      <w:r w:rsidR="00D014FA" w:rsidRPr="00E7083B">
        <w:t>,</w:t>
      </w:r>
      <w:r w:rsidRPr="00E7083B">
        <w:t xml:space="preserve"> E</w:t>
      </w:r>
      <w:r w:rsidR="00D014FA" w:rsidRPr="00E7083B">
        <w:t xml:space="preserve">. </w:t>
      </w:r>
      <w:r w:rsidRPr="00E7083B">
        <w:t>R</w:t>
      </w:r>
      <w:r w:rsidR="00D014FA" w:rsidRPr="00E7083B">
        <w:t>. and</w:t>
      </w:r>
      <w:r w:rsidRPr="00E7083B">
        <w:t xml:space="preserve"> Santoro</w:t>
      </w:r>
      <w:r w:rsidR="00D014FA" w:rsidRPr="00E7083B">
        <w:t>,</w:t>
      </w:r>
      <w:r w:rsidRPr="00E7083B">
        <w:t xml:space="preserve"> M</w:t>
      </w:r>
      <w:r w:rsidR="00D014FA" w:rsidRPr="00E7083B">
        <w:t xml:space="preserve">. </w:t>
      </w:r>
      <w:r w:rsidRPr="00E7083B">
        <w:t xml:space="preserve">I. </w:t>
      </w:r>
      <w:r w:rsidR="00D014FA" w:rsidRPr="00E7083B">
        <w:t xml:space="preserve">(2004). </w:t>
      </w:r>
      <w:r w:rsidRPr="00E7083B">
        <w:t xml:space="preserve">Determination of sun protection factor (SPF) of sunscreens by ultraviolet spectrophotometry. </w:t>
      </w:r>
      <w:r w:rsidRPr="00C02CB5">
        <w:rPr>
          <w:i/>
        </w:rPr>
        <w:t>Braz</w:t>
      </w:r>
      <w:r w:rsidR="00D014FA" w:rsidRPr="00C02CB5">
        <w:rPr>
          <w:i/>
        </w:rPr>
        <w:t xml:space="preserve">ilian </w:t>
      </w:r>
      <w:r w:rsidRPr="00C02CB5">
        <w:rPr>
          <w:i/>
        </w:rPr>
        <w:t>J</w:t>
      </w:r>
      <w:r w:rsidR="00D014FA" w:rsidRPr="00C02CB5">
        <w:rPr>
          <w:i/>
        </w:rPr>
        <w:t>ournal</w:t>
      </w:r>
      <w:r w:rsidRPr="00C02CB5">
        <w:rPr>
          <w:i/>
        </w:rPr>
        <w:t xml:space="preserve"> </w:t>
      </w:r>
      <w:r w:rsidR="00D014FA" w:rsidRPr="00C02CB5">
        <w:rPr>
          <w:i/>
        </w:rPr>
        <w:t xml:space="preserve">of </w:t>
      </w:r>
      <w:r w:rsidRPr="00C02CB5">
        <w:rPr>
          <w:i/>
        </w:rPr>
        <w:t>Pharma</w:t>
      </w:r>
      <w:r w:rsidR="00D014FA" w:rsidRPr="00C02CB5">
        <w:rPr>
          <w:i/>
        </w:rPr>
        <w:t>ceutical</w:t>
      </w:r>
      <w:r w:rsidRPr="00C02CB5">
        <w:rPr>
          <w:i/>
        </w:rPr>
        <w:t xml:space="preserve"> Sci</w:t>
      </w:r>
      <w:r w:rsidR="00D014FA" w:rsidRPr="00C02CB5">
        <w:rPr>
          <w:i/>
        </w:rPr>
        <w:t>ence</w:t>
      </w:r>
      <w:r w:rsidR="00C02CB5">
        <w:t xml:space="preserve">, </w:t>
      </w:r>
      <w:r w:rsidRPr="00E7083B">
        <w:t>40:</w:t>
      </w:r>
      <w:r w:rsidR="00D014FA" w:rsidRPr="00E7083B">
        <w:t xml:space="preserve"> </w:t>
      </w:r>
      <w:r w:rsidRPr="00E7083B">
        <w:t>381-</w:t>
      </w:r>
      <w:r w:rsidR="00C02CB5">
        <w:t>38</w:t>
      </w:r>
      <w:r w:rsidRPr="00E7083B">
        <w:t>5.</w:t>
      </w:r>
    </w:p>
    <w:p w14:paraId="15C27DBA" w14:textId="365E276E" w:rsidR="00C02CB5" w:rsidRDefault="000A3A1F" w:rsidP="0096205A">
      <w:pPr>
        <w:pStyle w:val="NormalWeb"/>
        <w:numPr>
          <w:ilvl w:val="0"/>
          <w:numId w:val="2"/>
        </w:numPr>
        <w:ind w:hanging="720"/>
        <w:contextualSpacing/>
        <w:jc w:val="both"/>
        <w:rPr>
          <w:rFonts w:eastAsiaTheme="minorHAnsi"/>
        </w:rPr>
      </w:pPr>
      <w:proofErr w:type="spellStart"/>
      <w:r w:rsidRPr="00E7083B">
        <w:t>Mambro</w:t>
      </w:r>
      <w:proofErr w:type="spellEnd"/>
      <w:r w:rsidR="00D014FA" w:rsidRPr="00E7083B">
        <w:t>,</w:t>
      </w:r>
      <w:r w:rsidRPr="00E7083B">
        <w:t xml:space="preserve"> V</w:t>
      </w:r>
      <w:r w:rsidR="00D014FA" w:rsidRPr="00E7083B">
        <w:t xml:space="preserve">. </w:t>
      </w:r>
      <w:r w:rsidRPr="00E7083B">
        <w:t>M</w:t>
      </w:r>
      <w:r w:rsidR="00D014FA" w:rsidRPr="00E7083B">
        <w:t xml:space="preserve">. </w:t>
      </w:r>
      <w:r w:rsidRPr="00E7083B">
        <w:t xml:space="preserve">D. </w:t>
      </w:r>
      <w:r w:rsidR="00D014FA" w:rsidRPr="00E7083B">
        <w:t xml:space="preserve">and </w:t>
      </w:r>
      <w:r w:rsidRPr="00E7083B">
        <w:t>Fonseca</w:t>
      </w:r>
      <w:r w:rsidR="00D014FA" w:rsidRPr="00E7083B">
        <w:t>,</w:t>
      </w:r>
      <w:r w:rsidRPr="00E7083B">
        <w:t xml:space="preserve"> M</w:t>
      </w:r>
      <w:r w:rsidR="00D014FA" w:rsidRPr="00E7083B">
        <w:t xml:space="preserve">. </w:t>
      </w:r>
      <w:r w:rsidRPr="00E7083B">
        <w:t>J</w:t>
      </w:r>
      <w:r w:rsidR="00D014FA" w:rsidRPr="00E7083B">
        <w:t xml:space="preserve">. </w:t>
      </w:r>
      <w:r w:rsidRPr="00E7083B">
        <w:t>V.</w:t>
      </w:r>
      <w:r w:rsidR="00D014FA" w:rsidRPr="00E7083B">
        <w:t xml:space="preserve"> (2005).</w:t>
      </w:r>
      <w:r w:rsidRPr="00E7083B">
        <w:t xml:space="preserve"> Assays of physical stability and antioxidant activity of a topical formulation added with different plant extracts. </w:t>
      </w:r>
      <w:r w:rsidRPr="00C02CB5">
        <w:rPr>
          <w:i/>
        </w:rPr>
        <w:t>J</w:t>
      </w:r>
      <w:r w:rsidR="00D014FA" w:rsidRPr="00C02CB5">
        <w:rPr>
          <w:i/>
        </w:rPr>
        <w:t xml:space="preserve">ournal of </w:t>
      </w:r>
      <w:r w:rsidRPr="00C02CB5">
        <w:rPr>
          <w:i/>
        </w:rPr>
        <w:t>Pharm</w:t>
      </w:r>
      <w:r w:rsidR="00D014FA" w:rsidRPr="00C02CB5">
        <w:rPr>
          <w:i/>
        </w:rPr>
        <w:t>aceutical</w:t>
      </w:r>
      <w:r w:rsidRPr="00C02CB5">
        <w:rPr>
          <w:i/>
        </w:rPr>
        <w:t xml:space="preserve"> </w:t>
      </w:r>
      <w:r w:rsidR="00D014FA" w:rsidRPr="00C02CB5">
        <w:rPr>
          <w:i/>
        </w:rPr>
        <w:t xml:space="preserve">and </w:t>
      </w:r>
      <w:r w:rsidRPr="00C02CB5">
        <w:rPr>
          <w:i/>
        </w:rPr>
        <w:t>Biomed</w:t>
      </w:r>
      <w:r w:rsidR="00D014FA" w:rsidRPr="00C02CB5">
        <w:rPr>
          <w:i/>
        </w:rPr>
        <w:t xml:space="preserve">ical </w:t>
      </w:r>
      <w:r w:rsidRPr="00C02CB5">
        <w:rPr>
          <w:i/>
        </w:rPr>
        <w:t>Anal</w:t>
      </w:r>
      <w:r w:rsidR="00D014FA" w:rsidRPr="00C02CB5">
        <w:rPr>
          <w:i/>
        </w:rPr>
        <w:t>ysis</w:t>
      </w:r>
      <w:r w:rsidR="00C02CB5">
        <w:t xml:space="preserve">, </w:t>
      </w:r>
      <w:r w:rsidRPr="00E7083B">
        <w:t>37: 287-295.</w:t>
      </w:r>
    </w:p>
    <w:p w14:paraId="39F412C8" w14:textId="551B7ACE" w:rsidR="00C02CB5" w:rsidRDefault="00464F52" w:rsidP="0096205A">
      <w:pPr>
        <w:pStyle w:val="NormalWeb"/>
        <w:numPr>
          <w:ilvl w:val="0"/>
          <w:numId w:val="2"/>
        </w:numPr>
        <w:ind w:hanging="720"/>
        <w:contextualSpacing/>
        <w:jc w:val="both"/>
        <w:rPr>
          <w:rFonts w:eastAsiaTheme="minorHAnsi"/>
        </w:rPr>
      </w:pPr>
      <w:r w:rsidRPr="00E7083B">
        <w:t>Mohamed, R., Fernandez, J., Pineda, M. and Aguilar, M. (2007). Roselle (</w:t>
      </w:r>
      <w:r w:rsidRPr="00C02CB5">
        <w:rPr>
          <w:i/>
        </w:rPr>
        <w:t>Hibiscus sabdariffa</w:t>
      </w:r>
      <w:r w:rsidRPr="00E7083B">
        <w:t xml:space="preserve">) seed oil is a rich source of gamma-tocopherol. </w:t>
      </w:r>
      <w:r w:rsidRPr="00C02CB5">
        <w:rPr>
          <w:i/>
        </w:rPr>
        <w:t>Journal of Food Science</w:t>
      </w:r>
      <w:r w:rsidR="00C02CB5">
        <w:t xml:space="preserve">, </w:t>
      </w:r>
      <w:r w:rsidRPr="00E7083B">
        <w:t>72(3): 207</w:t>
      </w:r>
      <w:r w:rsidR="00C02CB5">
        <w:t>-</w:t>
      </w:r>
      <w:r w:rsidRPr="00E7083B">
        <w:t>211.</w:t>
      </w:r>
    </w:p>
    <w:p w14:paraId="0F81AC53" w14:textId="6B6CF359" w:rsidR="00230804" w:rsidRDefault="00464F52" w:rsidP="0096205A">
      <w:pPr>
        <w:pStyle w:val="NormalWeb"/>
        <w:numPr>
          <w:ilvl w:val="0"/>
          <w:numId w:val="2"/>
        </w:numPr>
        <w:ind w:hanging="720"/>
        <w:contextualSpacing/>
        <w:jc w:val="both"/>
        <w:rPr>
          <w:rFonts w:eastAsiaTheme="minorHAnsi"/>
        </w:rPr>
      </w:pPr>
      <w:proofErr w:type="spellStart"/>
      <w:r w:rsidRPr="00E7083B">
        <w:t>Mourtzinos</w:t>
      </w:r>
      <w:proofErr w:type="spellEnd"/>
      <w:r w:rsidRPr="00E7083B">
        <w:t xml:space="preserve">, I., Makris, D. P., </w:t>
      </w:r>
      <w:proofErr w:type="spellStart"/>
      <w:r w:rsidRPr="00E7083B">
        <w:t>Yannakopoulou</w:t>
      </w:r>
      <w:proofErr w:type="spellEnd"/>
      <w:r w:rsidRPr="00E7083B">
        <w:t xml:space="preserve">, K., </w:t>
      </w:r>
      <w:proofErr w:type="spellStart"/>
      <w:r w:rsidRPr="00E7083B">
        <w:t>Kalogeropoulos</w:t>
      </w:r>
      <w:proofErr w:type="spellEnd"/>
      <w:r w:rsidRPr="00E7083B">
        <w:t xml:space="preserve">, N., </w:t>
      </w:r>
      <w:proofErr w:type="spellStart"/>
      <w:r w:rsidRPr="00E7083B">
        <w:t>Michali</w:t>
      </w:r>
      <w:proofErr w:type="spellEnd"/>
      <w:r w:rsidRPr="00E7083B">
        <w:t xml:space="preserve">, I. and </w:t>
      </w:r>
      <w:proofErr w:type="spellStart"/>
      <w:r w:rsidRPr="00E7083B">
        <w:t>Karathsnos</w:t>
      </w:r>
      <w:proofErr w:type="spellEnd"/>
      <w:r w:rsidRPr="00E7083B">
        <w:t xml:space="preserve">, V. T. (2008). Thermal </w:t>
      </w:r>
      <w:r w:rsidR="00230804" w:rsidRPr="00E7083B">
        <w:t xml:space="preserve">stability of anthocyanin extract of </w:t>
      </w:r>
      <w:r w:rsidRPr="00C02CB5">
        <w:rPr>
          <w:i/>
        </w:rPr>
        <w:t>Hibiscus sabdariffa</w:t>
      </w:r>
      <w:r w:rsidRPr="00E7083B">
        <w:t xml:space="preserve"> L. </w:t>
      </w:r>
      <w:r w:rsidR="00230804" w:rsidRPr="00E7083B">
        <w:t xml:space="preserve">in the presence of </w:t>
      </w:r>
      <w:r w:rsidRPr="00E7083B">
        <w:t>β-</w:t>
      </w:r>
      <w:r w:rsidR="00230804">
        <w:t>c</w:t>
      </w:r>
      <w:r w:rsidRPr="00E7083B">
        <w:t xml:space="preserve">yclodextrin. </w:t>
      </w:r>
      <w:r w:rsidRPr="00C02CB5">
        <w:rPr>
          <w:i/>
        </w:rPr>
        <w:t>Journal of Agricultural and Food Chemistry</w:t>
      </w:r>
      <w:r w:rsidR="00230804">
        <w:t xml:space="preserve">, </w:t>
      </w:r>
      <w:r w:rsidRPr="00E7083B">
        <w:t>56: 10303-10310.</w:t>
      </w:r>
    </w:p>
    <w:p w14:paraId="5D08F4FF" w14:textId="77777777" w:rsidR="00230804" w:rsidRDefault="000E2BB4" w:rsidP="0096205A">
      <w:pPr>
        <w:pStyle w:val="NormalWeb"/>
        <w:numPr>
          <w:ilvl w:val="0"/>
          <w:numId w:val="2"/>
        </w:numPr>
        <w:ind w:hanging="720"/>
        <w:contextualSpacing/>
        <w:jc w:val="both"/>
        <w:rPr>
          <w:rFonts w:eastAsiaTheme="minorHAnsi"/>
        </w:rPr>
      </w:pPr>
      <w:r w:rsidRPr="00E7083B">
        <w:t xml:space="preserve">Da-Costa-Rocha, </w:t>
      </w:r>
      <w:r w:rsidR="00DA6E18" w:rsidRPr="00E7083B">
        <w:t xml:space="preserve">I., Bernd, B., Hartwig, S., Ivo, P. and </w:t>
      </w:r>
      <w:proofErr w:type="spellStart"/>
      <w:r w:rsidR="00DA6E18" w:rsidRPr="00E7083B">
        <w:t>Micheal</w:t>
      </w:r>
      <w:proofErr w:type="spellEnd"/>
      <w:r w:rsidR="00DA6E18" w:rsidRPr="00E7083B">
        <w:t xml:space="preserve">, H. (2014). </w:t>
      </w:r>
      <w:r w:rsidR="00DA6E18" w:rsidRPr="00230804">
        <w:rPr>
          <w:i/>
        </w:rPr>
        <w:t>Hibiscus Sabdariffa</w:t>
      </w:r>
      <w:r w:rsidR="00DA6E18" w:rsidRPr="00E7083B">
        <w:t xml:space="preserve"> L- </w:t>
      </w:r>
      <w:r w:rsidR="00230804">
        <w:t xml:space="preserve">a </w:t>
      </w:r>
      <w:r w:rsidR="00DA6E18" w:rsidRPr="00E7083B">
        <w:t xml:space="preserve">phytochemical and pharmacological review. </w:t>
      </w:r>
      <w:r w:rsidR="00DA6E18" w:rsidRPr="00230804">
        <w:rPr>
          <w:i/>
        </w:rPr>
        <w:t>Food Chemistry</w:t>
      </w:r>
      <w:r w:rsidR="00230804">
        <w:t xml:space="preserve">, </w:t>
      </w:r>
      <w:r w:rsidR="00A00ED1" w:rsidRPr="00E7083B">
        <w:t>165:</w:t>
      </w:r>
      <w:r w:rsidR="00DA6E18" w:rsidRPr="00E7083B">
        <w:t xml:space="preserve"> 424-443</w:t>
      </w:r>
      <w:r w:rsidR="00A00ED1" w:rsidRPr="00E7083B">
        <w:t>.</w:t>
      </w:r>
    </w:p>
    <w:p w14:paraId="70361512" w14:textId="1A43147E" w:rsidR="00230804" w:rsidRDefault="000A3A1F" w:rsidP="0096205A">
      <w:pPr>
        <w:pStyle w:val="NormalWeb"/>
        <w:numPr>
          <w:ilvl w:val="0"/>
          <w:numId w:val="2"/>
        </w:numPr>
        <w:ind w:hanging="720"/>
        <w:contextualSpacing/>
        <w:jc w:val="both"/>
        <w:rPr>
          <w:rFonts w:eastAsiaTheme="minorHAnsi"/>
        </w:rPr>
      </w:pPr>
      <w:proofErr w:type="spellStart"/>
      <w:r w:rsidRPr="00E7083B">
        <w:t>Violante</w:t>
      </w:r>
      <w:proofErr w:type="spellEnd"/>
      <w:r w:rsidR="00A00ED1" w:rsidRPr="00E7083B">
        <w:t>,</w:t>
      </w:r>
      <w:r w:rsidRPr="00E7083B">
        <w:t xml:space="preserve"> I</w:t>
      </w:r>
      <w:r w:rsidR="00A00ED1" w:rsidRPr="00E7083B">
        <w:t xml:space="preserve">. </w:t>
      </w:r>
      <w:r w:rsidRPr="00E7083B">
        <w:t>M</w:t>
      </w:r>
      <w:r w:rsidR="00A00ED1" w:rsidRPr="00E7083B">
        <w:t xml:space="preserve">. </w:t>
      </w:r>
      <w:r w:rsidRPr="00E7083B">
        <w:t>P., Souza</w:t>
      </w:r>
      <w:r w:rsidR="00A00ED1" w:rsidRPr="00E7083B">
        <w:t>,</w:t>
      </w:r>
      <w:r w:rsidRPr="00E7083B">
        <w:t xml:space="preserve"> I</w:t>
      </w:r>
      <w:r w:rsidR="00A00ED1" w:rsidRPr="00E7083B">
        <w:t xml:space="preserve">. </w:t>
      </w:r>
      <w:r w:rsidRPr="00E7083B">
        <w:t xml:space="preserve">M., </w:t>
      </w:r>
      <w:proofErr w:type="spellStart"/>
      <w:r w:rsidRPr="00E7083B">
        <w:t>Venturini</w:t>
      </w:r>
      <w:proofErr w:type="spellEnd"/>
      <w:r w:rsidR="00A00ED1" w:rsidRPr="00E7083B">
        <w:t>,</w:t>
      </w:r>
      <w:r w:rsidRPr="00E7083B">
        <w:t xml:space="preserve"> C</w:t>
      </w:r>
      <w:r w:rsidR="00253B17" w:rsidRPr="00E7083B">
        <w:t xml:space="preserve">. </w:t>
      </w:r>
      <w:r w:rsidRPr="00E7083B">
        <w:t xml:space="preserve">L., </w:t>
      </w:r>
      <w:proofErr w:type="spellStart"/>
      <w:r w:rsidRPr="00E7083B">
        <w:t>Ramalho</w:t>
      </w:r>
      <w:proofErr w:type="spellEnd"/>
      <w:r w:rsidR="00253B17" w:rsidRPr="00E7083B">
        <w:t>,</w:t>
      </w:r>
      <w:r w:rsidRPr="00E7083B">
        <w:t xml:space="preserve"> A</w:t>
      </w:r>
      <w:r w:rsidR="00253B17" w:rsidRPr="00E7083B">
        <w:t xml:space="preserve">. </w:t>
      </w:r>
      <w:r w:rsidRPr="00E7083B">
        <w:t>F</w:t>
      </w:r>
      <w:r w:rsidR="00253B17" w:rsidRPr="00E7083B">
        <w:t xml:space="preserve">. </w:t>
      </w:r>
      <w:r w:rsidRPr="00E7083B">
        <w:t>S., Santos</w:t>
      </w:r>
      <w:r w:rsidR="00253B17" w:rsidRPr="00E7083B">
        <w:t>,</w:t>
      </w:r>
      <w:r w:rsidRPr="00E7083B">
        <w:t xml:space="preserve"> R</w:t>
      </w:r>
      <w:r w:rsidR="00253B17" w:rsidRPr="00E7083B">
        <w:t xml:space="preserve">. </w:t>
      </w:r>
      <w:r w:rsidRPr="00E7083B">
        <w:t>A</w:t>
      </w:r>
      <w:r w:rsidR="00253B17" w:rsidRPr="00E7083B">
        <w:t xml:space="preserve">. </w:t>
      </w:r>
      <w:r w:rsidRPr="00E7083B">
        <w:t xml:space="preserve">N. </w:t>
      </w:r>
      <w:r w:rsidR="00253B17" w:rsidRPr="00E7083B">
        <w:t xml:space="preserve">and </w:t>
      </w:r>
      <w:r w:rsidRPr="00E7083B">
        <w:t>Ferrari</w:t>
      </w:r>
      <w:r w:rsidR="00253B17" w:rsidRPr="00E7083B">
        <w:t>,</w:t>
      </w:r>
      <w:r w:rsidRPr="00E7083B">
        <w:t xml:space="preserve"> M.</w:t>
      </w:r>
      <w:r w:rsidR="00253B17" w:rsidRPr="00E7083B">
        <w:t xml:space="preserve"> (2009).</w:t>
      </w:r>
      <w:r w:rsidRPr="00E7083B">
        <w:t xml:space="preserve"> </w:t>
      </w:r>
      <w:proofErr w:type="spellStart"/>
      <w:r w:rsidRPr="00E7083B">
        <w:t>Avaliação</w:t>
      </w:r>
      <w:proofErr w:type="spellEnd"/>
      <w:r w:rsidRPr="00E7083B">
        <w:t xml:space="preserve"> </w:t>
      </w:r>
      <w:r w:rsidRPr="00230804">
        <w:rPr>
          <w:i/>
          <w:iCs/>
        </w:rPr>
        <w:t xml:space="preserve">in vitro </w:t>
      </w:r>
      <w:r w:rsidRPr="00E7083B">
        <w:t xml:space="preserve">da </w:t>
      </w:r>
      <w:proofErr w:type="spellStart"/>
      <w:r w:rsidRPr="00E7083B">
        <w:t>atividade</w:t>
      </w:r>
      <w:proofErr w:type="spellEnd"/>
      <w:r w:rsidRPr="00E7083B">
        <w:t xml:space="preserve"> </w:t>
      </w:r>
      <w:proofErr w:type="spellStart"/>
      <w:r w:rsidRPr="00E7083B">
        <w:t>fotoprotetora</w:t>
      </w:r>
      <w:proofErr w:type="spellEnd"/>
      <w:r w:rsidRPr="00E7083B">
        <w:t xml:space="preserve"> de </w:t>
      </w:r>
      <w:proofErr w:type="spellStart"/>
      <w:r w:rsidRPr="00E7083B">
        <w:t>extratos</w:t>
      </w:r>
      <w:proofErr w:type="spellEnd"/>
      <w:r w:rsidRPr="00E7083B">
        <w:t xml:space="preserve"> </w:t>
      </w:r>
      <w:proofErr w:type="spellStart"/>
      <w:r w:rsidRPr="00E7083B">
        <w:t>vegetais</w:t>
      </w:r>
      <w:proofErr w:type="spellEnd"/>
      <w:r w:rsidRPr="00E7083B">
        <w:t xml:space="preserve"> do </w:t>
      </w:r>
      <w:proofErr w:type="spellStart"/>
      <w:r w:rsidRPr="00E7083B">
        <w:t>cerrado</w:t>
      </w:r>
      <w:proofErr w:type="spellEnd"/>
      <w:r w:rsidRPr="00E7083B">
        <w:t xml:space="preserve"> de Mato G</w:t>
      </w:r>
      <w:r w:rsidR="00253B17" w:rsidRPr="00E7083B">
        <w:t xml:space="preserve">rosso. </w:t>
      </w:r>
      <w:r w:rsidR="00253B17" w:rsidRPr="00230804">
        <w:rPr>
          <w:i/>
        </w:rPr>
        <w:t>Brazilian</w:t>
      </w:r>
      <w:r w:rsidR="00230804" w:rsidRPr="00230804">
        <w:rPr>
          <w:i/>
        </w:rPr>
        <w:t xml:space="preserve"> </w:t>
      </w:r>
      <w:r w:rsidR="00253B17" w:rsidRPr="00230804">
        <w:rPr>
          <w:i/>
        </w:rPr>
        <w:t>Journal of Pharmacognsosy</w:t>
      </w:r>
      <w:r w:rsidR="00230804">
        <w:t>,</w:t>
      </w:r>
      <w:r w:rsidRPr="00E7083B">
        <w:t>19: 452-457.</w:t>
      </w:r>
    </w:p>
    <w:p w14:paraId="6CCBDCE5" w14:textId="77777777" w:rsidR="00230804" w:rsidRDefault="00464F52" w:rsidP="0096205A">
      <w:pPr>
        <w:pStyle w:val="NormalWeb"/>
        <w:numPr>
          <w:ilvl w:val="0"/>
          <w:numId w:val="2"/>
        </w:numPr>
        <w:ind w:hanging="720"/>
        <w:contextualSpacing/>
        <w:jc w:val="both"/>
        <w:rPr>
          <w:rFonts w:eastAsiaTheme="minorHAnsi"/>
        </w:rPr>
      </w:pPr>
      <w:r w:rsidRPr="00E7083B">
        <w:lastRenderedPageBreak/>
        <w:t>Zhen, J., Villani, T. S., Guo, Y. Q. Y., Chin, K., Min-</w:t>
      </w:r>
      <w:proofErr w:type="spellStart"/>
      <w:r w:rsidRPr="00E7083B">
        <w:t>Hsiung</w:t>
      </w:r>
      <w:proofErr w:type="spellEnd"/>
      <w:r w:rsidRPr="00E7083B">
        <w:t xml:space="preserve">, P., Chi-Tang, H., James, E. S. and </w:t>
      </w:r>
      <w:proofErr w:type="spellStart"/>
      <w:r w:rsidRPr="00E7083B">
        <w:t>Qingli</w:t>
      </w:r>
      <w:proofErr w:type="spellEnd"/>
      <w:r w:rsidRPr="00E7083B">
        <w:t xml:space="preserve"> W. (2016). Phytochemistry, antioxidant capacity, total phenolic content and anti-inflammatory activity of </w:t>
      </w:r>
      <w:r w:rsidRPr="00230804">
        <w:rPr>
          <w:i/>
        </w:rPr>
        <w:t>Hibiscus sabdariffa</w:t>
      </w:r>
      <w:r w:rsidRPr="00E7083B">
        <w:t xml:space="preserve"> leaves. </w:t>
      </w:r>
      <w:r w:rsidRPr="00230804">
        <w:rPr>
          <w:i/>
        </w:rPr>
        <w:t>Food Chemistry</w:t>
      </w:r>
      <w:r w:rsidR="00230804">
        <w:t xml:space="preserve">, </w:t>
      </w:r>
      <w:r w:rsidRPr="00E7083B">
        <w:t>190: 673-680.</w:t>
      </w:r>
    </w:p>
    <w:p w14:paraId="3A5DA9C3" w14:textId="77777777" w:rsidR="00230804" w:rsidRDefault="000A3A1F" w:rsidP="0096205A">
      <w:pPr>
        <w:pStyle w:val="NormalWeb"/>
        <w:numPr>
          <w:ilvl w:val="0"/>
          <w:numId w:val="2"/>
        </w:numPr>
        <w:ind w:hanging="720"/>
        <w:contextualSpacing/>
        <w:jc w:val="both"/>
        <w:rPr>
          <w:rFonts w:eastAsiaTheme="minorHAnsi"/>
        </w:rPr>
      </w:pPr>
      <w:r w:rsidRPr="00E7083B">
        <w:t>Mansur</w:t>
      </w:r>
      <w:r w:rsidR="00133055" w:rsidRPr="00E7083B">
        <w:t>,</w:t>
      </w:r>
      <w:r w:rsidRPr="00E7083B">
        <w:t xml:space="preserve"> J</w:t>
      </w:r>
      <w:r w:rsidR="00133055" w:rsidRPr="00E7083B">
        <w:t xml:space="preserve">. </w:t>
      </w:r>
      <w:r w:rsidRPr="00E7083B">
        <w:t xml:space="preserve">S., </w:t>
      </w:r>
      <w:proofErr w:type="spellStart"/>
      <w:r w:rsidRPr="00E7083B">
        <w:t>Breder</w:t>
      </w:r>
      <w:proofErr w:type="spellEnd"/>
      <w:r w:rsidR="00133055" w:rsidRPr="00E7083B">
        <w:t>,</w:t>
      </w:r>
      <w:r w:rsidRPr="00E7083B">
        <w:t xml:space="preserve"> M</w:t>
      </w:r>
      <w:r w:rsidR="00133055" w:rsidRPr="00E7083B">
        <w:t xml:space="preserve">. </w:t>
      </w:r>
      <w:r w:rsidRPr="00E7083B">
        <w:t>V</w:t>
      </w:r>
      <w:r w:rsidR="00133055" w:rsidRPr="00E7083B">
        <w:t xml:space="preserve">. </w:t>
      </w:r>
      <w:r w:rsidRPr="00E7083B">
        <w:t>R., Mansur</w:t>
      </w:r>
      <w:r w:rsidR="00133055" w:rsidRPr="00E7083B">
        <w:t>,</w:t>
      </w:r>
      <w:r w:rsidRPr="00E7083B">
        <w:t xml:space="preserve"> M</w:t>
      </w:r>
      <w:r w:rsidR="00133055" w:rsidRPr="00E7083B">
        <w:t xml:space="preserve">. </w:t>
      </w:r>
      <w:r w:rsidRPr="00E7083B">
        <w:t>C</w:t>
      </w:r>
      <w:r w:rsidR="00133055" w:rsidRPr="00E7083B">
        <w:t xml:space="preserve">. </w:t>
      </w:r>
      <w:r w:rsidRPr="00E7083B">
        <w:t xml:space="preserve">A. </w:t>
      </w:r>
      <w:r w:rsidR="00133055" w:rsidRPr="00E7083B">
        <w:t xml:space="preserve">and </w:t>
      </w:r>
      <w:r w:rsidRPr="00E7083B">
        <w:t>Azulay</w:t>
      </w:r>
      <w:r w:rsidR="00133055" w:rsidRPr="00E7083B">
        <w:t>,</w:t>
      </w:r>
      <w:r w:rsidRPr="00E7083B">
        <w:t xml:space="preserve"> R</w:t>
      </w:r>
      <w:r w:rsidR="00133055" w:rsidRPr="00E7083B">
        <w:t xml:space="preserve">. </w:t>
      </w:r>
      <w:r w:rsidRPr="00E7083B">
        <w:t>D.</w:t>
      </w:r>
      <w:r w:rsidR="00133055" w:rsidRPr="00E7083B">
        <w:t xml:space="preserve"> </w:t>
      </w:r>
      <w:r w:rsidR="00230804">
        <w:t>(</w:t>
      </w:r>
      <w:r w:rsidR="00133055" w:rsidRPr="00E7083B">
        <w:t>1986</w:t>
      </w:r>
      <w:r w:rsidR="00230804">
        <w:t>)</w:t>
      </w:r>
      <w:r w:rsidR="00133055" w:rsidRPr="00E7083B">
        <w:t>.</w:t>
      </w:r>
      <w:r w:rsidRPr="00E7083B">
        <w:t xml:space="preserve"> </w:t>
      </w:r>
      <w:proofErr w:type="spellStart"/>
      <w:r w:rsidRPr="00E7083B">
        <w:t>Determinação</w:t>
      </w:r>
      <w:proofErr w:type="spellEnd"/>
      <w:r w:rsidRPr="00E7083B">
        <w:t xml:space="preserve"> do </w:t>
      </w:r>
      <w:proofErr w:type="spellStart"/>
      <w:r w:rsidRPr="00E7083B">
        <w:t>fator</w:t>
      </w:r>
      <w:proofErr w:type="spellEnd"/>
      <w:r w:rsidRPr="00E7083B">
        <w:t xml:space="preserve"> de </w:t>
      </w:r>
      <w:proofErr w:type="spellStart"/>
      <w:r w:rsidRPr="00E7083B">
        <w:t>proteção</w:t>
      </w:r>
      <w:proofErr w:type="spellEnd"/>
      <w:r w:rsidRPr="00E7083B">
        <w:t xml:space="preserve"> solar por </w:t>
      </w:r>
      <w:proofErr w:type="spellStart"/>
      <w:r w:rsidRPr="00E7083B">
        <w:t>espectrofot</w:t>
      </w:r>
      <w:r w:rsidR="00133055" w:rsidRPr="00E7083B">
        <w:t>ometria</w:t>
      </w:r>
      <w:proofErr w:type="spellEnd"/>
      <w:r w:rsidR="00133055" w:rsidRPr="00E7083B">
        <w:t xml:space="preserve">. </w:t>
      </w:r>
      <w:r w:rsidR="00133055" w:rsidRPr="00230804">
        <w:rPr>
          <w:rFonts w:eastAsia="Times New Roman"/>
          <w:i/>
          <w:shd w:val="clear" w:color="auto" w:fill="FFFFFF"/>
        </w:rPr>
        <w:t xml:space="preserve">Anais </w:t>
      </w:r>
      <w:proofErr w:type="spellStart"/>
      <w:r w:rsidR="00133055" w:rsidRPr="00230804">
        <w:rPr>
          <w:rFonts w:eastAsia="Times New Roman"/>
          <w:i/>
          <w:shd w:val="clear" w:color="auto" w:fill="FFFFFF"/>
        </w:rPr>
        <w:t>Brasileiros</w:t>
      </w:r>
      <w:proofErr w:type="spellEnd"/>
      <w:r w:rsidR="00133055" w:rsidRPr="00230804">
        <w:rPr>
          <w:rFonts w:eastAsia="Times New Roman"/>
          <w:i/>
          <w:shd w:val="clear" w:color="auto" w:fill="FFFFFF"/>
        </w:rPr>
        <w:t xml:space="preserve"> de </w:t>
      </w:r>
      <w:proofErr w:type="spellStart"/>
      <w:r w:rsidR="00133055" w:rsidRPr="00230804">
        <w:rPr>
          <w:rFonts w:eastAsia="Times New Roman"/>
          <w:i/>
          <w:shd w:val="clear" w:color="auto" w:fill="FFFFFF"/>
        </w:rPr>
        <w:t>Dermatologia</w:t>
      </w:r>
      <w:proofErr w:type="spellEnd"/>
      <w:r w:rsidR="00230804">
        <w:t xml:space="preserve">, </w:t>
      </w:r>
      <w:r w:rsidRPr="00E7083B">
        <w:t>61: 121-124.</w:t>
      </w:r>
    </w:p>
    <w:p w14:paraId="4C0AD7EE" w14:textId="77777777" w:rsidR="00230804" w:rsidRDefault="000A3A1F" w:rsidP="0096205A">
      <w:pPr>
        <w:pStyle w:val="NormalWeb"/>
        <w:numPr>
          <w:ilvl w:val="0"/>
          <w:numId w:val="2"/>
        </w:numPr>
        <w:ind w:hanging="720"/>
        <w:contextualSpacing/>
        <w:jc w:val="both"/>
        <w:rPr>
          <w:rFonts w:eastAsiaTheme="minorHAnsi"/>
        </w:rPr>
      </w:pPr>
      <w:r w:rsidRPr="00E7083B">
        <w:t>Sayre</w:t>
      </w:r>
      <w:r w:rsidR="00133055" w:rsidRPr="00E7083B">
        <w:t>,</w:t>
      </w:r>
      <w:r w:rsidRPr="00E7083B">
        <w:t xml:space="preserve"> R</w:t>
      </w:r>
      <w:r w:rsidR="00133055" w:rsidRPr="00E7083B">
        <w:t xml:space="preserve">. </w:t>
      </w:r>
      <w:r w:rsidRPr="00E7083B">
        <w:t xml:space="preserve">M., </w:t>
      </w:r>
      <w:proofErr w:type="spellStart"/>
      <w:r w:rsidRPr="00E7083B">
        <w:t>Agin</w:t>
      </w:r>
      <w:proofErr w:type="spellEnd"/>
      <w:r w:rsidR="00133055" w:rsidRPr="00E7083B">
        <w:t>,</w:t>
      </w:r>
      <w:r w:rsidRPr="00E7083B">
        <w:t xml:space="preserve"> P</w:t>
      </w:r>
      <w:r w:rsidR="00133055" w:rsidRPr="00E7083B">
        <w:t xml:space="preserve">. </w:t>
      </w:r>
      <w:r w:rsidRPr="00E7083B">
        <w:t>P., Levee</w:t>
      </w:r>
      <w:r w:rsidR="00133055" w:rsidRPr="00E7083B">
        <w:t>,</w:t>
      </w:r>
      <w:r w:rsidRPr="00E7083B">
        <w:t xml:space="preserve"> G</w:t>
      </w:r>
      <w:r w:rsidR="00133055" w:rsidRPr="00E7083B">
        <w:t xml:space="preserve">. </w:t>
      </w:r>
      <w:r w:rsidRPr="00E7083B">
        <w:t xml:space="preserve">J. </w:t>
      </w:r>
      <w:r w:rsidR="00B77FB3" w:rsidRPr="00E7083B">
        <w:t xml:space="preserve">and </w:t>
      </w:r>
      <w:r w:rsidRPr="00E7083B">
        <w:t>Marlowe</w:t>
      </w:r>
      <w:r w:rsidR="00133055" w:rsidRPr="00E7083B">
        <w:t>,</w:t>
      </w:r>
      <w:r w:rsidRPr="00E7083B">
        <w:t xml:space="preserve"> E.</w:t>
      </w:r>
      <w:r w:rsidR="00B77FB3" w:rsidRPr="00E7083B">
        <w:t xml:space="preserve"> (1979).</w:t>
      </w:r>
      <w:r w:rsidRPr="00E7083B">
        <w:t xml:space="preserve"> Comparison of </w:t>
      </w:r>
      <w:r w:rsidRPr="00230804">
        <w:rPr>
          <w:i/>
          <w:iCs/>
        </w:rPr>
        <w:t xml:space="preserve">in vivo </w:t>
      </w:r>
      <w:r w:rsidRPr="00E7083B">
        <w:t xml:space="preserve">and </w:t>
      </w:r>
      <w:r w:rsidRPr="00230804">
        <w:rPr>
          <w:i/>
          <w:iCs/>
        </w:rPr>
        <w:t xml:space="preserve">in vitro </w:t>
      </w:r>
      <w:r w:rsidRPr="00E7083B">
        <w:t xml:space="preserve">testing of </w:t>
      </w:r>
      <w:r w:rsidR="00230804" w:rsidRPr="00E7083B">
        <w:t>sun screening</w:t>
      </w:r>
      <w:r w:rsidRPr="00E7083B">
        <w:t xml:space="preserve"> form</w:t>
      </w:r>
      <w:r w:rsidR="00B77FB3" w:rsidRPr="00E7083B">
        <w:t xml:space="preserve">ulas. </w:t>
      </w:r>
      <w:r w:rsidR="00B77FB3" w:rsidRPr="00230804">
        <w:rPr>
          <w:i/>
        </w:rPr>
        <w:t>Photochemistry and Photobiology</w:t>
      </w:r>
      <w:r w:rsidR="00230804">
        <w:t xml:space="preserve">, </w:t>
      </w:r>
      <w:r w:rsidRPr="00E7083B">
        <w:t>29: 559-566.</w:t>
      </w:r>
    </w:p>
    <w:p w14:paraId="330B53C0" w14:textId="77777777" w:rsidR="00230804" w:rsidRDefault="000A3A1F" w:rsidP="0096205A">
      <w:pPr>
        <w:pStyle w:val="NormalWeb"/>
        <w:numPr>
          <w:ilvl w:val="0"/>
          <w:numId w:val="2"/>
        </w:numPr>
        <w:ind w:hanging="720"/>
        <w:contextualSpacing/>
        <w:jc w:val="both"/>
        <w:rPr>
          <w:rFonts w:eastAsiaTheme="minorHAnsi"/>
        </w:rPr>
      </w:pPr>
      <w:proofErr w:type="spellStart"/>
      <w:r w:rsidRPr="00E7083B">
        <w:t>Riegelman</w:t>
      </w:r>
      <w:proofErr w:type="spellEnd"/>
      <w:r w:rsidR="00B77FB3" w:rsidRPr="00E7083B">
        <w:t>,</w:t>
      </w:r>
      <w:r w:rsidRPr="00E7083B">
        <w:t xml:space="preserve"> S</w:t>
      </w:r>
      <w:r w:rsidR="00B77FB3" w:rsidRPr="00E7083B">
        <w:t>.</w:t>
      </w:r>
      <w:r w:rsidRPr="00E7083B">
        <w:t xml:space="preserve"> </w:t>
      </w:r>
      <w:r w:rsidR="00B77FB3" w:rsidRPr="00E7083B">
        <w:t xml:space="preserve">and </w:t>
      </w:r>
      <w:r w:rsidRPr="00E7083B">
        <w:t>Penna</w:t>
      </w:r>
      <w:r w:rsidR="00B77FB3" w:rsidRPr="00E7083B">
        <w:t>,</w:t>
      </w:r>
      <w:r w:rsidRPr="00E7083B">
        <w:t xml:space="preserve"> R</w:t>
      </w:r>
      <w:r w:rsidR="00B77FB3" w:rsidRPr="00E7083B">
        <w:t xml:space="preserve">. </w:t>
      </w:r>
      <w:r w:rsidRPr="00E7083B">
        <w:t>P.</w:t>
      </w:r>
      <w:r w:rsidR="00B77FB3" w:rsidRPr="00E7083B">
        <w:t xml:space="preserve"> (1960).</w:t>
      </w:r>
      <w:r w:rsidRPr="00E7083B">
        <w:t xml:space="preserve"> Effect of vehicle components on the absorption characteristics of sunscreens co</w:t>
      </w:r>
      <w:r w:rsidR="00B77FB3" w:rsidRPr="00E7083B">
        <w:t xml:space="preserve">mpounds. </w:t>
      </w:r>
      <w:r w:rsidR="00B77FB3" w:rsidRPr="00230804">
        <w:rPr>
          <w:i/>
        </w:rPr>
        <w:t>Journal of Society Cosmetic Chemist</w:t>
      </w:r>
      <w:r w:rsidR="00230804">
        <w:t xml:space="preserve">, </w:t>
      </w:r>
      <w:r w:rsidRPr="00E7083B">
        <w:t>11:</w:t>
      </w:r>
      <w:r w:rsidR="00B77FB3" w:rsidRPr="00E7083B">
        <w:t xml:space="preserve"> </w:t>
      </w:r>
      <w:r w:rsidRPr="00E7083B">
        <w:t>280-</w:t>
      </w:r>
      <w:r w:rsidR="00230804">
        <w:t>2</w:t>
      </w:r>
      <w:r w:rsidRPr="00E7083B">
        <w:t>91.</w:t>
      </w:r>
    </w:p>
    <w:p w14:paraId="3A024F05" w14:textId="77777777" w:rsidR="00230804" w:rsidRDefault="000A3A1F" w:rsidP="0096205A">
      <w:pPr>
        <w:pStyle w:val="NormalWeb"/>
        <w:numPr>
          <w:ilvl w:val="0"/>
          <w:numId w:val="2"/>
        </w:numPr>
        <w:ind w:hanging="720"/>
        <w:contextualSpacing/>
        <w:jc w:val="both"/>
        <w:rPr>
          <w:rFonts w:eastAsiaTheme="minorHAnsi"/>
        </w:rPr>
      </w:pPr>
      <w:proofErr w:type="spellStart"/>
      <w:r w:rsidRPr="00E7083B">
        <w:t>Agrapidis-Paloympis</w:t>
      </w:r>
      <w:proofErr w:type="spellEnd"/>
      <w:r w:rsidR="005F65DF" w:rsidRPr="00E7083B">
        <w:t>,</w:t>
      </w:r>
      <w:r w:rsidRPr="00E7083B">
        <w:t xml:space="preserve"> L</w:t>
      </w:r>
      <w:r w:rsidR="005F65DF" w:rsidRPr="00E7083B">
        <w:t xml:space="preserve">. </w:t>
      </w:r>
      <w:r w:rsidRPr="00E7083B">
        <w:t>E</w:t>
      </w:r>
      <w:r w:rsidR="005F65DF" w:rsidRPr="00E7083B">
        <w:t>.</w:t>
      </w:r>
      <w:r w:rsidRPr="00E7083B">
        <w:t>, Nash</w:t>
      </w:r>
      <w:r w:rsidR="005F65DF" w:rsidRPr="00E7083B">
        <w:t>,</w:t>
      </w:r>
      <w:r w:rsidRPr="00E7083B">
        <w:t xml:space="preserve"> R</w:t>
      </w:r>
      <w:r w:rsidR="005F65DF" w:rsidRPr="00E7083B">
        <w:t xml:space="preserve">. </w:t>
      </w:r>
      <w:r w:rsidRPr="00E7083B">
        <w:t>B</w:t>
      </w:r>
      <w:r w:rsidR="005F65DF" w:rsidRPr="00E7083B">
        <w:t>.</w:t>
      </w:r>
      <w:r w:rsidRPr="00E7083B">
        <w:t xml:space="preserve"> </w:t>
      </w:r>
      <w:r w:rsidR="005F65DF" w:rsidRPr="00E7083B">
        <w:t xml:space="preserve">and </w:t>
      </w:r>
      <w:r w:rsidRPr="00E7083B">
        <w:t>Shaath</w:t>
      </w:r>
      <w:r w:rsidR="005F65DF" w:rsidRPr="00E7083B">
        <w:t>,</w:t>
      </w:r>
      <w:r w:rsidRPr="00E7083B">
        <w:t xml:space="preserve"> N</w:t>
      </w:r>
      <w:r w:rsidR="005F65DF" w:rsidRPr="00E7083B">
        <w:t xml:space="preserve">. </w:t>
      </w:r>
      <w:r w:rsidRPr="00E7083B">
        <w:t>A.</w:t>
      </w:r>
      <w:r w:rsidR="005F65DF" w:rsidRPr="00E7083B">
        <w:t xml:space="preserve"> (1987).</w:t>
      </w:r>
      <w:r w:rsidRPr="00E7083B">
        <w:t xml:space="preserve"> The effect of solvents on the ultraviolet absorbance of sun</w:t>
      </w:r>
      <w:r w:rsidR="005F65DF" w:rsidRPr="00E7083B">
        <w:t xml:space="preserve">screens. </w:t>
      </w:r>
      <w:r w:rsidR="005F65DF" w:rsidRPr="00230804">
        <w:rPr>
          <w:i/>
        </w:rPr>
        <w:t>Journal of Society Cosmetic Chemist</w:t>
      </w:r>
      <w:r w:rsidR="00230804">
        <w:t>,</w:t>
      </w:r>
      <w:r w:rsidR="005F65DF" w:rsidRPr="00E7083B">
        <w:t xml:space="preserve"> </w:t>
      </w:r>
      <w:r w:rsidRPr="00E7083B">
        <w:t>38:</w:t>
      </w:r>
      <w:r w:rsidR="00230804">
        <w:t xml:space="preserve"> </w:t>
      </w:r>
      <w:r w:rsidRPr="00E7083B">
        <w:t>209-</w:t>
      </w:r>
      <w:r w:rsidR="00230804">
        <w:t>2</w:t>
      </w:r>
      <w:r w:rsidRPr="00E7083B">
        <w:t>21.</w:t>
      </w:r>
    </w:p>
    <w:p w14:paraId="0F2839DA" w14:textId="77777777" w:rsidR="00230804" w:rsidRDefault="00EE48DE" w:rsidP="0096205A">
      <w:pPr>
        <w:pStyle w:val="NormalWeb"/>
        <w:numPr>
          <w:ilvl w:val="0"/>
          <w:numId w:val="2"/>
        </w:numPr>
        <w:ind w:hanging="720"/>
        <w:contextualSpacing/>
        <w:jc w:val="both"/>
        <w:rPr>
          <w:rFonts w:eastAsiaTheme="minorHAnsi"/>
        </w:rPr>
      </w:pPr>
      <w:r w:rsidRPr="00E7083B">
        <w:t>Suva, M. A.</w:t>
      </w:r>
      <w:r w:rsidR="00230804">
        <w:t xml:space="preserve"> (2014). </w:t>
      </w:r>
      <w:r w:rsidRPr="00E7083B">
        <w:t xml:space="preserve">Evaluation of sun protection factor of </w:t>
      </w:r>
      <w:proofErr w:type="spellStart"/>
      <w:r w:rsidRPr="00230804">
        <w:rPr>
          <w:i/>
          <w:iCs/>
        </w:rPr>
        <w:t>Zingiber</w:t>
      </w:r>
      <w:proofErr w:type="spellEnd"/>
      <w:r w:rsidRPr="00230804">
        <w:rPr>
          <w:i/>
          <w:iCs/>
        </w:rPr>
        <w:t xml:space="preserve"> </w:t>
      </w:r>
      <w:proofErr w:type="spellStart"/>
      <w:r w:rsidRPr="00230804">
        <w:rPr>
          <w:i/>
          <w:iCs/>
        </w:rPr>
        <w:t>officinale</w:t>
      </w:r>
      <w:proofErr w:type="spellEnd"/>
      <w:r w:rsidRPr="00230804">
        <w:rPr>
          <w:i/>
          <w:iCs/>
        </w:rPr>
        <w:t xml:space="preserve"> </w:t>
      </w:r>
      <w:r w:rsidR="00230804">
        <w:t>r</w:t>
      </w:r>
      <w:r w:rsidRPr="00E7083B">
        <w:t xml:space="preserve">oscoe extract by ultraviolet spectroscopy method. </w:t>
      </w:r>
      <w:r w:rsidRPr="00230804">
        <w:rPr>
          <w:rFonts w:eastAsia="Times New Roman"/>
          <w:i/>
          <w:shd w:val="clear" w:color="auto" w:fill="FFFFFF"/>
        </w:rPr>
        <w:t>Journal of </w:t>
      </w:r>
      <w:r w:rsidRPr="00230804">
        <w:rPr>
          <w:rFonts w:eastAsia="Times New Roman"/>
          <w:bCs/>
          <w:i/>
        </w:rPr>
        <w:t>Pharmaceutical Science</w:t>
      </w:r>
      <w:r w:rsidRPr="00230804">
        <w:rPr>
          <w:rFonts w:eastAsia="Times New Roman"/>
          <w:i/>
          <w:shd w:val="clear" w:color="auto" w:fill="FFFFFF"/>
        </w:rPr>
        <w:t> and </w:t>
      </w:r>
      <w:r w:rsidRPr="00230804">
        <w:rPr>
          <w:rFonts w:eastAsia="Times New Roman"/>
          <w:bCs/>
          <w:i/>
        </w:rPr>
        <w:t>Technology</w:t>
      </w:r>
      <w:r w:rsidR="00230804">
        <w:rPr>
          <w:rFonts w:eastAsia="Times New Roman"/>
        </w:rPr>
        <w:t xml:space="preserve">, </w:t>
      </w:r>
      <w:r w:rsidRPr="00E7083B">
        <w:t>3: 95-97.</w:t>
      </w:r>
    </w:p>
    <w:p w14:paraId="6BD96798" w14:textId="77777777" w:rsidR="00230804" w:rsidRDefault="00EE48DE" w:rsidP="0096205A">
      <w:pPr>
        <w:pStyle w:val="NormalWeb"/>
        <w:numPr>
          <w:ilvl w:val="0"/>
          <w:numId w:val="2"/>
        </w:numPr>
        <w:ind w:hanging="720"/>
        <w:contextualSpacing/>
        <w:jc w:val="both"/>
        <w:rPr>
          <w:rFonts w:eastAsiaTheme="minorHAnsi"/>
        </w:rPr>
      </w:pPr>
      <w:r w:rsidRPr="00E7083B">
        <w:t xml:space="preserve">Roy, A., </w:t>
      </w:r>
      <w:proofErr w:type="spellStart"/>
      <w:r w:rsidRPr="00E7083B">
        <w:t>Sahu</w:t>
      </w:r>
      <w:proofErr w:type="spellEnd"/>
      <w:r w:rsidRPr="00E7083B">
        <w:t xml:space="preserve">, R. K., </w:t>
      </w:r>
      <w:proofErr w:type="spellStart"/>
      <w:r w:rsidRPr="00E7083B">
        <w:t>Matlam</w:t>
      </w:r>
      <w:proofErr w:type="spellEnd"/>
      <w:r w:rsidRPr="00E7083B">
        <w:t xml:space="preserve">, M., Deshmukh, V. K., Dwivedi, J. and Jha, A. K. (2013). </w:t>
      </w:r>
      <w:r w:rsidRPr="00230804">
        <w:rPr>
          <w:i/>
          <w:iCs/>
        </w:rPr>
        <w:t xml:space="preserve">In vitro </w:t>
      </w:r>
      <w:r w:rsidRPr="00E7083B">
        <w:t xml:space="preserve">techniques to assess the proficiency of skin care cosmetic formulations. </w:t>
      </w:r>
      <w:r w:rsidRPr="00230804">
        <w:rPr>
          <w:rFonts w:eastAsia="Times New Roman"/>
          <w:bCs/>
          <w:i/>
        </w:rPr>
        <w:t>Pharmacognosy</w:t>
      </w:r>
      <w:r w:rsidRPr="00230804">
        <w:rPr>
          <w:rFonts w:eastAsia="Times New Roman"/>
          <w:i/>
          <w:shd w:val="clear" w:color="auto" w:fill="FFFFFF"/>
        </w:rPr>
        <w:t> Reviews</w:t>
      </w:r>
      <w:r w:rsidR="00230804">
        <w:rPr>
          <w:rFonts w:eastAsia="Times New Roman"/>
          <w:i/>
        </w:rPr>
        <w:t xml:space="preserve">, </w:t>
      </w:r>
      <w:r w:rsidRPr="00E7083B">
        <w:t>7: 97-106.</w:t>
      </w:r>
    </w:p>
    <w:p w14:paraId="4AE7F83B" w14:textId="77777777" w:rsidR="00230804" w:rsidRDefault="00E80354" w:rsidP="0096205A">
      <w:pPr>
        <w:pStyle w:val="NormalWeb"/>
        <w:numPr>
          <w:ilvl w:val="0"/>
          <w:numId w:val="2"/>
        </w:numPr>
        <w:ind w:hanging="720"/>
        <w:contextualSpacing/>
        <w:jc w:val="both"/>
        <w:rPr>
          <w:rFonts w:eastAsiaTheme="minorHAnsi"/>
        </w:rPr>
      </w:pPr>
      <w:proofErr w:type="spellStart"/>
      <w:r w:rsidRPr="00E7083B">
        <w:t>Treichel</w:t>
      </w:r>
      <w:proofErr w:type="spellEnd"/>
      <w:r w:rsidRPr="00E7083B">
        <w:t xml:space="preserve">, H., De Oliveira, D. A., </w:t>
      </w:r>
      <w:proofErr w:type="spellStart"/>
      <w:r w:rsidRPr="00E7083B">
        <w:t>Mazutti</w:t>
      </w:r>
      <w:proofErr w:type="spellEnd"/>
      <w:r w:rsidRPr="00E7083B">
        <w:t xml:space="preserve">, M., Di </w:t>
      </w:r>
      <w:proofErr w:type="spellStart"/>
      <w:r w:rsidRPr="00E7083B">
        <w:t>Luccio</w:t>
      </w:r>
      <w:proofErr w:type="spellEnd"/>
      <w:r w:rsidRPr="00E7083B">
        <w:t>, M.</w:t>
      </w:r>
      <w:r w:rsidR="00230804">
        <w:t xml:space="preserve"> </w:t>
      </w:r>
      <w:r w:rsidRPr="00E7083B">
        <w:t xml:space="preserve">and Oliveira, J. V. (2010) A </w:t>
      </w:r>
      <w:r w:rsidR="00230804">
        <w:t>r</w:t>
      </w:r>
      <w:r w:rsidRPr="00E7083B">
        <w:t xml:space="preserve">eview on </w:t>
      </w:r>
      <w:r w:rsidR="00230804" w:rsidRPr="00E7083B">
        <w:t xml:space="preserve">microbial lipases production. </w:t>
      </w:r>
      <w:r w:rsidRPr="00230804">
        <w:rPr>
          <w:i/>
          <w:iCs/>
        </w:rPr>
        <w:t>Food Bioprocess Technology</w:t>
      </w:r>
      <w:r w:rsidR="00230804">
        <w:rPr>
          <w:bCs/>
        </w:rPr>
        <w:t xml:space="preserve">, </w:t>
      </w:r>
      <w:r w:rsidRPr="00E7083B">
        <w:t>3:</w:t>
      </w:r>
      <w:r w:rsidR="00230804">
        <w:t xml:space="preserve"> </w:t>
      </w:r>
      <w:r w:rsidRPr="00E7083B">
        <w:t>182</w:t>
      </w:r>
      <w:r w:rsidR="00230804">
        <w:t>-</w:t>
      </w:r>
      <w:r w:rsidRPr="00E7083B">
        <w:t>196.</w:t>
      </w:r>
    </w:p>
    <w:p w14:paraId="646EB0E4" w14:textId="77777777" w:rsidR="00230804" w:rsidRDefault="000A3A1F" w:rsidP="0096205A">
      <w:pPr>
        <w:pStyle w:val="NormalWeb"/>
        <w:numPr>
          <w:ilvl w:val="0"/>
          <w:numId w:val="2"/>
        </w:numPr>
        <w:ind w:hanging="720"/>
        <w:contextualSpacing/>
        <w:jc w:val="both"/>
        <w:rPr>
          <w:rFonts w:eastAsiaTheme="minorHAnsi"/>
        </w:rPr>
      </w:pPr>
      <w:r w:rsidRPr="00E7083B">
        <w:t>Kaur</w:t>
      </w:r>
      <w:r w:rsidR="00190010" w:rsidRPr="00E7083B">
        <w:t>,</w:t>
      </w:r>
      <w:r w:rsidRPr="00E7083B">
        <w:t xml:space="preserve"> C</w:t>
      </w:r>
      <w:r w:rsidR="00190010" w:rsidRPr="00E7083B">
        <w:t xml:space="preserve">. </w:t>
      </w:r>
      <w:r w:rsidRPr="00E7083B">
        <w:t>D. and Saraf</w:t>
      </w:r>
      <w:r w:rsidR="00190010" w:rsidRPr="00E7083B">
        <w:t>,</w:t>
      </w:r>
      <w:r w:rsidRPr="00E7083B">
        <w:t xml:space="preserve"> S. </w:t>
      </w:r>
      <w:r w:rsidR="00190010" w:rsidRPr="00E7083B">
        <w:t>(</w:t>
      </w:r>
      <w:r w:rsidRPr="00E7083B">
        <w:t>2011</w:t>
      </w:r>
      <w:r w:rsidR="00190010" w:rsidRPr="00E7083B">
        <w:t>)</w:t>
      </w:r>
      <w:r w:rsidRPr="00E7083B">
        <w:t xml:space="preserve">. </w:t>
      </w:r>
      <w:proofErr w:type="spellStart"/>
      <w:r w:rsidRPr="00E7083B">
        <w:t>Photochemprotective</w:t>
      </w:r>
      <w:proofErr w:type="spellEnd"/>
      <w:r w:rsidRPr="00E7083B">
        <w:t xml:space="preserve"> activity of alcoholic extracts of </w:t>
      </w:r>
      <w:r w:rsidRPr="00230804">
        <w:rPr>
          <w:i/>
        </w:rPr>
        <w:t xml:space="preserve">Camellia </w:t>
      </w:r>
      <w:proofErr w:type="spellStart"/>
      <w:r w:rsidRPr="00230804">
        <w:rPr>
          <w:i/>
        </w:rPr>
        <w:t>sinensis</w:t>
      </w:r>
      <w:proofErr w:type="spellEnd"/>
      <w:r w:rsidR="00190010" w:rsidRPr="00E7083B">
        <w:t xml:space="preserve">. </w:t>
      </w:r>
      <w:r w:rsidR="00190010" w:rsidRPr="00230804">
        <w:rPr>
          <w:i/>
        </w:rPr>
        <w:t xml:space="preserve">International </w:t>
      </w:r>
      <w:r w:rsidR="00230804" w:rsidRPr="00230804">
        <w:rPr>
          <w:i/>
        </w:rPr>
        <w:t xml:space="preserve">Journal </w:t>
      </w:r>
      <w:r w:rsidR="00230804">
        <w:rPr>
          <w:i/>
        </w:rPr>
        <w:t>o</w:t>
      </w:r>
      <w:r w:rsidR="00230804" w:rsidRPr="00230804">
        <w:rPr>
          <w:i/>
        </w:rPr>
        <w:t>f Pharmacology</w:t>
      </w:r>
      <w:r w:rsidR="00230804">
        <w:t xml:space="preserve">, </w:t>
      </w:r>
      <w:r w:rsidR="0020382D" w:rsidRPr="00E7083B">
        <w:t>7(3): 400-404</w:t>
      </w:r>
      <w:r w:rsidR="00EE48DE" w:rsidRPr="00E7083B">
        <w:t>.</w:t>
      </w:r>
    </w:p>
    <w:p w14:paraId="0CB0C193" w14:textId="1B5BD4F2" w:rsidR="00EE48DE" w:rsidRPr="00230804" w:rsidRDefault="00EE48DE" w:rsidP="0096205A">
      <w:pPr>
        <w:pStyle w:val="NormalWeb"/>
        <w:numPr>
          <w:ilvl w:val="0"/>
          <w:numId w:val="2"/>
        </w:numPr>
        <w:ind w:hanging="720"/>
        <w:contextualSpacing/>
        <w:jc w:val="both"/>
        <w:rPr>
          <w:rFonts w:eastAsiaTheme="minorHAnsi"/>
        </w:rPr>
      </w:pPr>
      <w:r w:rsidRPr="00E7083B">
        <w:t xml:space="preserve">Imam, S., </w:t>
      </w:r>
      <w:proofErr w:type="spellStart"/>
      <w:r w:rsidRPr="00E7083B">
        <w:t>Azhar</w:t>
      </w:r>
      <w:proofErr w:type="spellEnd"/>
      <w:r w:rsidRPr="00E7083B">
        <w:t xml:space="preserve">, I. and Mahmood, Z. A. (2015). </w:t>
      </w:r>
      <w:r w:rsidRPr="00230804">
        <w:rPr>
          <w:i/>
        </w:rPr>
        <w:t>In-vitro</w:t>
      </w:r>
      <w:r w:rsidRPr="00E7083B">
        <w:t xml:space="preserve"> evaluation of sun protection factors of a cream formulation prepared from extracts of </w:t>
      </w:r>
      <w:r w:rsidRPr="00230804">
        <w:rPr>
          <w:i/>
        </w:rPr>
        <w:t xml:space="preserve">Musa </w:t>
      </w:r>
      <w:proofErr w:type="spellStart"/>
      <w:r w:rsidR="00230804">
        <w:rPr>
          <w:i/>
        </w:rPr>
        <w:t>a</w:t>
      </w:r>
      <w:r w:rsidRPr="00230804">
        <w:rPr>
          <w:i/>
        </w:rPr>
        <w:t>ccuminata</w:t>
      </w:r>
      <w:proofErr w:type="spellEnd"/>
      <w:r w:rsidRPr="00E7083B">
        <w:t xml:space="preserve"> (L.), </w:t>
      </w:r>
      <w:r w:rsidRPr="00230804">
        <w:rPr>
          <w:i/>
        </w:rPr>
        <w:t xml:space="preserve">Psidium </w:t>
      </w:r>
      <w:proofErr w:type="spellStart"/>
      <w:r w:rsidR="00230804">
        <w:rPr>
          <w:i/>
        </w:rPr>
        <w:t>g</w:t>
      </w:r>
      <w:r w:rsidRPr="00230804">
        <w:rPr>
          <w:i/>
        </w:rPr>
        <w:t>ujava</w:t>
      </w:r>
      <w:proofErr w:type="spellEnd"/>
      <w:r w:rsidRPr="00E7083B">
        <w:t xml:space="preserve"> (L.) and </w:t>
      </w:r>
      <w:r w:rsidRPr="00230804">
        <w:rPr>
          <w:i/>
        </w:rPr>
        <w:t xml:space="preserve">Pyrus </w:t>
      </w:r>
      <w:proofErr w:type="spellStart"/>
      <w:r w:rsidR="00230804">
        <w:rPr>
          <w:i/>
        </w:rPr>
        <w:t>c</w:t>
      </w:r>
      <w:r w:rsidRPr="00230804">
        <w:rPr>
          <w:i/>
        </w:rPr>
        <w:t>ommunis</w:t>
      </w:r>
      <w:proofErr w:type="spellEnd"/>
      <w:r w:rsidRPr="00E7083B">
        <w:t xml:space="preserve"> (L.). </w:t>
      </w:r>
      <w:r w:rsidRPr="00230804">
        <w:rPr>
          <w:bCs/>
          <w:i/>
          <w:iCs/>
        </w:rPr>
        <w:t>Asian Journal of Pharmaceutical and Clinical Research</w:t>
      </w:r>
      <w:r w:rsidR="00230804">
        <w:rPr>
          <w:bCs/>
          <w:iCs/>
        </w:rPr>
        <w:t xml:space="preserve">, </w:t>
      </w:r>
      <w:r w:rsidRPr="00230804">
        <w:rPr>
          <w:bCs/>
          <w:iCs/>
        </w:rPr>
        <w:t>8(3); 234-237.</w:t>
      </w:r>
      <w:bookmarkStart w:id="1" w:name="_GoBack"/>
      <w:bookmarkEnd w:id="1"/>
    </w:p>
    <w:sectPr w:rsidR="00EE48DE" w:rsidRPr="00230804" w:rsidSect="00F4378D">
      <w:footerReference w:type="default" r:id="rId11"/>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8EF94" w14:textId="77777777" w:rsidR="00DA5337" w:rsidRDefault="00DA5337" w:rsidP="006B61BE">
      <w:r>
        <w:separator/>
      </w:r>
    </w:p>
  </w:endnote>
  <w:endnote w:type="continuationSeparator" w:id="0">
    <w:p w14:paraId="553BF131" w14:textId="77777777" w:rsidR="00DA5337" w:rsidRDefault="00DA533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EB66" w14:textId="2FD455E9" w:rsidR="00AF494F" w:rsidRDefault="00AF494F">
    <w:pPr>
      <w:pStyle w:val="Footer"/>
      <w:jc w:val="right"/>
    </w:pPr>
  </w:p>
  <w:p w14:paraId="705E8A5C" w14:textId="77777777" w:rsidR="00AF494F" w:rsidRDefault="00AF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E90A6" w14:textId="77777777" w:rsidR="00DA5337" w:rsidRDefault="00DA5337" w:rsidP="006B61BE">
      <w:r>
        <w:separator/>
      </w:r>
    </w:p>
  </w:footnote>
  <w:footnote w:type="continuationSeparator" w:id="0">
    <w:p w14:paraId="28A06AC5" w14:textId="77777777" w:rsidR="00DA5337" w:rsidRDefault="00DA5337"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F47B7"/>
    <w:multiLevelType w:val="hybridMultilevel"/>
    <w:tmpl w:val="EC8A0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2CA8"/>
    <w:rsid w:val="00023DC1"/>
    <w:rsid w:val="0005122A"/>
    <w:rsid w:val="000777EE"/>
    <w:rsid w:val="00095BB1"/>
    <w:rsid w:val="000A0407"/>
    <w:rsid w:val="000A3A1F"/>
    <w:rsid w:val="000E0A9B"/>
    <w:rsid w:val="000E1D28"/>
    <w:rsid w:val="000E2BB4"/>
    <w:rsid w:val="000E5655"/>
    <w:rsid w:val="00113B28"/>
    <w:rsid w:val="00133055"/>
    <w:rsid w:val="00171D6F"/>
    <w:rsid w:val="00173F76"/>
    <w:rsid w:val="00181DB1"/>
    <w:rsid w:val="00182BB2"/>
    <w:rsid w:val="001871B4"/>
    <w:rsid w:val="00190010"/>
    <w:rsid w:val="001B685E"/>
    <w:rsid w:val="0020382D"/>
    <w:rsid w:val="00226F00"/>
    <w:rsid w:val="00230804"/>
    <w:rsid w:val="00253B17"/>
    <w:rsid w:val="00263A70"/>
    <w:rsid w:val="002673F5"/>
    <w:rsid w:val="00286F07"/>
    <w:rsid w:val="002F7C11"/>
    <w:rsid w:val="00324132"/>
    <w:rsid w:val="00336A4A"/>
    <w:rsid w:val="003879E3"/>
    <w:rsid w:val="003A2A26"/>
    <w:rsid w:val="003A6234"/>
    <w:rsid w:val="003F3701"/>
    <w:rsid w:val="00414563"/>
    <w:rsid w:val="004200E9"/>
    <w:rsid w:val="00464F52"/>
    <w:rsid w:val="0047040D"/>
    <w:rsid w:val="004837C5"/>
    <w:rsid w:val="004925F0"/>
    <w:rsid w:val="00494B59"/>
    <w:rsid w:val="004A1EA5"/>
    <w:rsid w:val="004E5EE2"/>
    <w:rsid w:val="004F3CD9"/>
    <w:rsid w:val="005302D3"/>
    <w:rsid w:val="005B64EA"/>
    <w:rsid w:val="005D0359"/>
    <w:rsid w:val="005F65DF"/>
    <w:rsid w:val="0060418B"/>
    <w:rsid w:val="0060672D"/>
    <w:rsid w:val="006133CD"/>
    <w:rsid w:val="00621325"/>
    <w:rsid w:val="00627726"/>
    <w:rsid w:val="0066186E"/>
    <w:rsid w:val="006752F3"/>
    <w:rsid w:val="00685C81"/>
    <w:rsid w:val="0069786B"/>
    <w:rsid w:val="006B61BE"/>
    <w:rsid w:val="006C35FB"/>
    <w:rsid w:val="006C6012"/>
    <w:rsid w:val="006C76AF"/>
    <w:rsid w:val="006F1AB3"/>
    <w:rsid w:val="00701C38"/>
    <w:rsid w:val="00713919"/>
    <w:rsid w:val="0072745A"/>
    <w:rsid w:val="00727794"/>
    <w:rsid w:val="00747021"/>
    <w:rsid w:val="00752CC4"/>
    <w:rsid w:val="007568B3"/>
    <w:rsid w:val="00763E99"/>
    <w:rsid w:val="0077276F"/>
    <w:rsid w:val="00785CA6"/>
    <w:rsid w:val="00791B2B"/>
    <w:rsid w:val="007B27DF"/>
    <w:rsid w:val="007E6334"/>
    <w:rsid w:val="00812F60"/>
    <w:rsid w:val="0082319D"/>
    <w:rsid w:val="00855B26"/>
    <w:rsid w:val="00893C65"/>
    <w:rsid w:val="008B225E"/>
    <w:rsid w:val="008B4DFC"/>
    <w:rsid w:val="00904AB6"/>
    <w:rsid w:val="0096205A"/>
    <w:rsid w:val="00975499"/>
    <w:rsid w:val="009C4E07"/>
    <w:rsid w:val="009C7F81"/>
    <w:rsid w:val="00A00ED1"/>
    <w:rsid w:val="00A03920"/>
    <w:rsid w:val="00A2668E"/>
    <w:rsid w:val="00A40F39"/>
    <w:rsid w:val="00A415C1"/>
    <w:rsid w:val="00A44A10"/>
    <w:rsid w:val="00A52D46"/>
    <w:rsid w:val="00A61B2B"/>
    <w:rsid w:val="00AD2876"/>
    <w:rsid w:val="00AD787F"/>
    <w:rsid w:val="00AE5A28"/>
    <w:rsid w:val="00AF2B09"/>
    <w:rsid w:val="00AF494F"/>
    <w:rsid w:val="00B06039"/>
    <w:rsid w:val="00B10810"/>
    <w:rsid w:val="00B77FB3"/>
    <w:rsid w:val="00B80AC5"/>
    <w:rsid w:val="00B8196E"/>
    <w:rsid w:val="00B83A7D"/>
    <w:rsid w:val="00BB0A11"/>
    <w:rsid w:val="00BD1340"/>
    <w:rsid w:val="00BD60AE"/>
    <w:rsid w:val="00BF0F6F"/>
    <w:rsid w:val="00C02CB5"/>
    <w:rsid w:val="00C31788"/>
    <w:rsid w:val="00C50591"/>
    <w:rsid w:val="00CA6609"/>
    <w:rsid w:val="00CC3BBA"/>
    <w:rsid w:val="00CD68AA"/>
    <w:rsid w:val="00D014FA"/>
    <w:rsid w:val="00D13C31"/>
    <w:rsid w:val="00D26CF3"/>
    <w:rsid w:val="00D75333"/>
    <w:rsid w:val="00D93636"/>
    <w:rsid w:val="00DA0149"/>
    <w:rsid w:val="00DA5337"/>
    <w:rsid w:val="00DA6E18"/>
    <w:rsid w:val="00DC5255"/>
    <w:rsid w:val="00DD5D32"/>
    <w:rsid w:val="00DE73D6"/>
    <w:rsid w:val="00E03B7E"/>
    <w:rsid w:val="00E42AD0"/>
    <w:rsid w:val="00E46A04"/>
    <w:rsid w:val="00E7083B"/>
    <w:rsid w:val="00E80354"/>
    <w:rsid w:val="00E8502C"/>
    <w:rsid w:val="00E979AF"/>
    <w:rsid w:val="00ED556B"/>
    <w:rsid w:val="00EE48DE"/>
    <w:rsid w:val="00EE5605"/>
    <w:rsid w:val="00F303B3"/>
    <w:rsid w:val="00F32069"/>
    <w:rsid w:val="00F4378D"/>
    <w:rsid w:val="00F45D6A"/>
    <w:rsid w:val="00F61E72"/>
    <w:rsid w:val="00F7176D"/>
    <w:rsid w:val="00FA21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8EEC7"/>
  <w15:docId w15:val="{33F6C0CC-5522-4FE6-83EE-46A6A00A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FollowedHyperlink">
    <w:name w:val="FollowedHyperlink"/>
    <w:basedOn w:val="DefaultParagraphFont"/>
    <w:uiPriority w:val="99"/>
    <w:semiHidden/>
    <w:unhideWhenUsed/>
    <w:rsid w:val="00E8502C"/>
    <w:rPr>
      <w:color w:val="800080" w:themeColor="followedHyperlink"/>
      <w:u w:val="single"/>
    </w:rPr>
  </w:style>
  <w:style w:type="table" w:styleId="TableGrid">
    <w:name w:val="Table Grid"/>
    <w:basedOn w:val="TableNormal"/>
    <w:uiPriority w:val="59"/>
    <w:rsid w:val="006F1AB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A3A1F"/>
    <w:pPr>
      <w:widowControl/>
      <w:wordWrap/>
      <w:autoSpaceDE/>
      <w:autoSpaceDN/>
      <w:ind w:left="720"/>
      <w:contextualSpacing/>
      <w:jc w:val="left"/>
    </w:pPr>
    <w:rPr>
      <w:rFonts w:ascii="Cambria" w:eastAsia="MS Mincho" w:hAnsi="Cambria" w:cs="Times New Roman"/>
      <w:kern w:val="0"/>
      <w:sz w:val="24"/>
      <w:szCs w:val="24"/>
      <w:lang w:eastAsia="en-US"/>
    </w:rPr>
  </w:style>
  <w:style w:type="character" w:customStyle="1" w:styleId="apple-converted-space">
    <w:name w:val="apple-converted-space"/>
    <w:basedOn w:val="DefaultParagraphFont"/>
    <w:rsid w:val="00791B2B"/>
  </w:style>
  <w:style w:type="character" w:styleId="Emphasis">
    <w:name w:val="Emphasis"/>
    <w:basedOn w:val="DefaultParagraphFont"/>
    <w:uiPriority w:val="20"/>
    <w:qFormat/>
    <w:rsid w:val="00791B2B"/>
    <w:rPr>
      <w:i/>
      <w:iCs/>
    </w:rPr>
  </w:style>
  <w:style w:type="paragraph" w:styleId="NoSpacing">
    <w:name w:val="No Spacing"/>
    <w:rsid w:val="00E80354"/>
    <w:pPr>
      <w:pBdr>
        <w:top w:val="nil"/>
        <w:left w:val="nil"/>
        <w:bottom w:val="nil"/>
        <w:right w:val="nil"/>
        <w:between w:val="nil"/>
        <w:bar w:val="nil"/>
      </w:pBdr>
      <w:spacing w:after="0" w:line="240" w:lineRule="auto"/>
    </w:pPr>
    <w:rPr>
      <w:rFonts w:ascii="Trebuchet MS" w:eastAsia="Arial Unicode MS" w:hAnsi="Arial Unicode MS" w:cs="Arial Unicode MS"/>
      <w:color w:val="000000"/>
      <w:u w:color="000000"/>
      <w:bdr w:val="nil"/>
    </w:rPr>
  </w:style>
  <w:style w:type="paragraph" w:styleId="NormalWeb">
    <w:name w:val="Normal (Web)"/>
    <w:basedOn w:val="Normal"/>
    <w:uiPriority w:val="99"/>
    <w:unhideWhenUsed/>
    <w:rsid w:val="00F7176D"/>
    <w:pPr>
      <w:widowControl/>
      <w:wordWrap/>
      <w:autoSpaceDE/>
      <w:autoSpaceDN/>
      <w:spacing w:before="100" w:beforeAutospacing="1" w:after="100" w:afterAutospacing="1"/>
      <w:jc w:val="left"/>
    </w:pPr>
    <w:rPr>
      <w:rFonts w:ascii="Times New Roman" w:hAnsi="Times New Roman" w:cs="Times New Roman"/>
      <w:kern w:val="0"/>
      <w:szCs w:val="20"/>
      <w:lang w:val="en-MY" w:eastAsia="en-US"/>
    </w:rPr>
  </w:style>
  <w:style w:type="character" w:styleId="CommentReference">
    <w:name w:val="annotation reference"/>
    <w:basedOn w:val="DefaultParagraphFont"/>
    <w:uiPriority w:val="99"/>
    <w:semiHidden/>
    <w:unhideWhenUsed/>
    <w:rsid w:val="007568B3"/>
    <w:rPr>
      <w:sz w:val="16"/>
      <w:szCs w:val="16"/>
    </w:rPr>
  </w:style>
  <w:style w:type="paragraph" w:styleId="CommentText">
    <w:name w:val="annotation text"/>
    <w:basedOn w:val="Normal"/>
    <w:link w:val="CommentTextChar"/>
    <w:uiPriority w:val="99"/>
    <w:semiHidden/>
    <w:unhideWhenUsed/>
    <w:rsid w:val="007568B3"/>
    <w:rPr>
      <w:szCs w:val="20"/>
    </w:rPr>
  </w:style>
  <w:style w:type="character" w:customStyle="1" w:styleId="CommentTextChar">
    <w:name w:val="Comment Text Char"/>
    <w:basedOn w:val="DefaultParagraphFont"/>
    <w:link w:val="CommentText"/>
    <w:uiPriority w:val="99"/>
    <w:semiHidden/>
    <w:rsid w:val="007568B3"/>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7568B3"/>
    <w:rPr>
      <w:b/>
      <w:bCs/>
    </w:rPr>
  </w:style>
  <w:style w:type="character" w:customStyle="1" w:styleId="CommentSubjectChar">
    <w:name w:val="Comment Subject Char"/>
    <w:basedOn w:val="CommentTextChar"/>
    <w:link w:val="CommentSubject"/>
    <w:uiPriority w:val="99"/>
    <w:semiHidden/>
    <w:rsid w:val="007568B3"/>
    <w:rPr>
      <w:rFonts w:eastAsiaTheme="minorEastAsia"/>
      <w:b/>
      <w:bCs/>
      <w:kern w:val="2"/>
      <w:sz w:val="20"/>
      <w:szCs w:val="20"/>
      <w:lang w:eastAsia="ko-KR"/>
    </w:rPr>
  </w:style>
  <w:style w:type="character" w:styleId="PlaceholderText">
    <w:name w:val="Placeholder Text"/>
    <w:basedOn w:val="DefaultParagraphFont"/>
    <w:uiPriority w:val="99"/>
    <w:semiHidden/>
    <w:rsid w:val="00E708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5112">
      <w:bodyDiv w:val="1"/>
      <w:marLeft w:val="0"/>
      <w:marRight w:val="0"/>
      <w:marTop w:val="0"/>
      <w:marBottom w:val="0"/>
      <w:divBdr>
        <w:top w:val="none" w:sz="0" w:space="0" w:color="auto"/>
        <w:left w:val="none" w:sz="0" w:space="0" w:color="auto"/>
        <w:bottom w:val="none" w:sz="0" w:space="0" w:color="auto"/>
        <w:right w:val="none" w:sz="0" w:space="0" w:color="auto"/>
      </w:divBdr>
      <w:divsChild>
        <w:div w:id="12070738">
          <w:marLeft w:val="0"/>
          <w:marRight w:val="0"/>
          <w:marTop w:val="0"/>
          <w:marBottom w:val="0"/>
          <w:divBdr>
            <w:top w:val="none" w:sz="0" w:space="0" w:color="auto"/>
            <w:left w:val="none" w:sz="0" w:space="0" w:color="auto"/>
            <w:bottom w:val="none" w:sz="0" w:space="0" w:color="auto"/>
            <w:right w:val="none" w:sz="0" w:space="0" w:color="auto"/>
          </w:divBdr>
          <w:divsChild>
            <w:div w:id="1269581569">
              <w:marLeft w:val="0"/>
              <w:marRight w:val="0"/>
              <w:marTop w:val="0"/>
              <w:marBottom w:val="0"/>
              <w:divBdr>
                <w:top w:val="none" w:sz="0" w:space="0" w:color="auto"/>
                <w:left w:val="none" w:sz="0" w:space="0" w:color="auto"/>
                <w:bottom w:val="none" w:sz="0" w:space="0" w:color="auto"/>
                <w:right w:val="none" w:sz="0" w:space="0" w:color="auto"/>
              </w:divBdr>
              <w:divsChild>
                <w:div w:id="11614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2415">
      <w:bodyDiv w:val="1"/>
      <w:marLeft w:val="0"/>
      <w:marRight w:val="0"/>
      <w:marTop w:val="0"/>
      <w:marBottom w:val="0"/>
      <w:divBdr>
        <w:top w:val="none" w:sz="0" w:space="0" w:color="auto"/>
        <w:left w:val="none" w:sz="0" w:space="0" w:color="auto"/>
        <w:bottom w:val="none" w:sz="0" w:space="0" w:color="auto"/>
        <w:right w:val="none" w:sz="0" w:space="0" w:color="auto"/>
      </w:divBdr>
      <w:divsChild>
        <w:div w:id="1018700543">
          <w:marLeft w:val="0"/>
          <w:marRight w:val="0"/>
          <w:marTop w:val="0"/>
          <w:marBottom w:val="0"/>
          <w:divBdr>
            <w:top w:val="none" w:sz="0" w:space="0" w:color="auto"/>
            <w:left w:val="none" w:sz="0" w:space="0" w:color="auto"/>
            <w:bottom w:val="none" w:sz="0" w:space="0" w:color="auto"/>
            <w:right w:val="none" w:sz="0" w:space="0" w:color="auto"/>
          </w:divBdr>
          <w:divsChild>
            <w:div w:id="810171745">
              <w:marLeft w:val="0"/>
              <w:marRight w:val="0"/>
              <w:marTop w:val="0"/>
              <w:marBottom w:val="0"/>
              <w:divBdr>
                <w:top w:val="none" w:sz="0" w:space="0" w:color="auto"/>
                <w:left w:val="none" w:sz="0" w:space="0" w:color="auto"/>
                <w:bottom w:val="none" w:sz="0" w:space="0" w:color="auto"/>
                <w:right w:val="none" w:sz="0" w:space="0" w:color="auto"/>
              </w:divBdr>
              <w:divsChild>
                <w:div w:id="7046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408">
      <w:bodyDiv w:val="1"/>
      <w:marLeft w:val="0"/>
      <w:marRight w:val="0"/>
      <w:marTop w:val="0"/>
      <w:marBottom w:val="0"/>
      <w:divBdr>
        <w:top w:val="none" w:sz="0" w:space="0" w:color="auto"/>
        <w:left w:val="none" w:sz="0" w:space="0" w:color="auto"/>
        <w:bottom w:val="none" w:sz="0" w:space="0" w:color="auto"/>
        <w:right w:val="none" w:sz="0" w:space="0" w:color="auto"/>
      </w:divBdr>
    </w:div>
    <w:div w:id="721636132">
      <w:bodyDiv w:val="1"/>
      <w:marLeft w:val="0"/>
      <w:marRight w:val="0"/>
      <w:marTop w:val="0"/>
      <w:marBottom w:val="0"/>
      <w:divBdr>
        <w:top w:val="none" w:sz="0" w:space="0" w:color="auto"/>
        <w:left w:val="none" w:sz="0" w:space="0" w:color="auto"/>
        <w:bottom w:val="none" w:sz="0" w:space="0" w:color="auto"/>
        <w:right w:val="none" w:sz="0" w:space="0" w:color="auto"/>
      </w:divBdr>
    </w:div>
    <w:div w:id="1372534765">
      <w:bodyDiv w:val="1"/>
      <w:marLeft w:val="0"/>
      <w:marRight w:val="0"/>
      <w:marTop w:val="0"/>
      <w:marBottom w:val="0"/>
      <w:divBdr>
        <w:top w:val="none" w:sz="0" w:space="0" w:color="auto"/>
        <w:left w:val="none" w:sz="0" w:space="0" w:color="auto"/>
        <w:bottom w:val="none" w:sz="0" w:space="0" w:color="auto"/>
        <w:right w:val="none" w:sz="0" w:space="0" w:color="auto"/>
      </w:divBdr>
    </w:div>
    <w:div w:id="1497381917">
      <w:bodyDiv w:val="1"/>
      <w:marLeft w:val="0"/>
      <w:marRight w:val="0"/>
      <w:marTop w:val="0"/>
      <w:marBottom w:val="0"/>
      <w:divBdr>
        <w:top w:val="none" w:sz="0" w:space="0" w:color="auto"/>
        <w:left w:val="none" w:sz="0" w:space="0" w:color="auto"/>
        <w:bottom w:val="none" w:sz="0" w:space="0" w:color="auto"/>
        <w:right w:val="none" w:sz="0" w:space="0" w:color="auto"/>
      </w:divBdr>
    </w:div>
    <w:div w:id="212874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alwaag@up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nurroyhailamohamad:Desktop:DEKSTOP:HAILA'S%20PHD:PAPER%20PHD:TECH%202%20UV%20PHD:RESULTS%20UV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urroyhailamohamad:Desktop:DEKSTOP:HAILA'S%20PHD:PAPER%20PHD:TECH%202%20UV%20PHD:RESULT%20SPF%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606189851268601"/>
          <c:y val="3.97553516819572E-2"/>
          <c:w val="0.77234160834062404"/>
          <c:h val="0.80028993298053697"/>
        </c:manualLayout>
      </c:layout>
      <c:lineChart>
        <c:grouping val="standard"/>
        <c:varyColors val="0"/>
        <c:ser>
          <c:idx val="0"/>
          <c:order val="0"/>
          <c:tx>
            <c:strRef>
              <c:f>Sheet1!$R$2</c:f>
              <c:strCache>
                <c:ptCount val="1"/>
                <c:pt idx="0">
                  <c:v>HS-EA</c:v>
                </c:pt>
              </c:strCache>
            </c:strRef>
          </c:tx>
          <c:marker>
            <c:symbol val="none"/>
          </c:marker>
          <c:cat>
            <c:numRef>
              <c:f>Sheet1!$Q$3:$Q$39</c:f>
              <c:numCache>
                <c:formatCode>General</c:formatCode>
                <c:ptCount val="37"/>
                <c:pt idx="0">
                  <c:v>230</c:v>
                </c:pt>
                <c:pt idx="1">
                  <c:v>235</c:v>
                </c:pt>
                <c:pt idx="2">
                  <c:v>240</c:v>
                </c:pt>
                <c:pt idx="3">
                  <c:v>245</c:v>
                </c:pt>
                <c:pt idx="4">
                  <c:v>250</c:v>
                </c:pt>
                <c:pt idx="5">
                  <c:v>255</c:v>
                </c:pt>
                <c:pt idx="6">
                  <c:v>260</c:v>
                </c:pt>
                <c:pt idx="7">
                  <c:v>265</c:v>
                </c:pt>
                <c:pt idx="8">
                  <c:v>270</c:v>
                </c:pt>
                <c:pt idx="9">
                  <c:v>275</c:v>
                </c:pt>
                <c:pt idx="10">
                  <c:v>280</c:v>
                </c:pt>
                <c:pt idx="11">
                  <c:v>285</c:v>
                </c:pt>
                <c:pt idx="12">
                  <c:v>290</c:v>
                </c:pt>
                <c:pt idx="13">
                  <c:v>295</c:v>
                </c:pt>
                <c:pt idx="14">
                  <c:v>300</c:v>
                </c:pt>
                <c:pt idx="15">
                  <c:v>305</c:v>
                </c:pt>
                <c:pt idx="16">
                  <c:v>310</c:v>
                </c:pt>
                <c:pt idx="17">
                  <c:v>315</c:v>
                </c:pt>
                <c:pt idx="18">
                  <c:v>320</c:v>
                </c:pt>
                <c:pt idx="19">
                  <c:v>325</c:v>
                </c:pt>
                <c:pt idx="20">
                  <c:v>330</c:v>
                </c:pt>
                <c:pt idx="21">
                  <c:v>335</c:v>
                </c:pt>
                <c:pt idx="22">
                  <c:v>340</c:v>
                </c:pt>
                <c:pt idx="23">
                  <c:v>345</c:v>
                </c:pt>
                <c:pt idx="24">
                  <c:v>350</c:v>
                </c:pt>
                <c:pt idx="25">
                  <c:v>355</c:v>
                </c:pt>
                <c:pt idx="26">
                  <c:v>360</c:v>
                </c:pt>
                <c:pt idx="27">
                  <c:v>365</c:v>
                </c:pt>
                <c:pt idx="28">
                  <c:v>370</c:v>
                </c:pt>
                <c:pt idx="29">
                  <c:v>375</c:v>
                </c:pt>
                <c:pt idx="30">
                  <c:v>380</c:v>
                </c:pt>
                <c:pt idx="31">
                  <c:v>385</c:v>
                </c:pt>
                <c:pt idx="32">
                  <c:v>390</c:v>
                </c:pt>
                <c:pt idx="33">
                  <c:v>395</c:v>
                </c:pt>
                <c:pt idx="34">
                  <c:v>400</c:v>
                </c:pt>
              </c:numCache>
            </c:numRef>
          </c:cat>
          <c:val>
            <c:numRef>
              <c:f>Sheet1!$R$3:$R$39</c:f>
              <c:numCache>
                <c:formatCode>General</c:formatCode>
                <c:ptCount val="37"/>
                <c:pt idx="0">
                  <c:v>3.171633323</c:v>
                </c:pt>
                <c:pt idx="1">
                  <c:v>3.1642666660000001</c:v>
                </c:pt>
                <c:pt idx="2">
                  <c:v>3.1370666030000001</c:v>
                </c:pt>
                <c:pt idx="3">
                  <c:v>3.1151332859999998</c:v>
                </c:pt>
                <c:pt idx="4">
                  <c:v>3.1861999829999998</c:v>
                </c:pt>
                <c:pt idx="5">
                  <c:v>3.1280332409999998</c:v>
                </c:pt>
                <c:pt idx="6">
                  <c:v>3.166100025</c:v>
                </c:pt>
                <c:pt idx="7">
                  <c:v>3.094433387</c:v>
                </c:pt>
                <c:pt idx="8">
                  <c:v>3.087599993</c:v>
                </c:pt>
                <c:pt idx="9">
                  <c:v>3.0275666710000002</c:v>
                </c:pt>
                <c:pt idx="10">
                  <c:v>2.9828666849999981</c:v>
                </c:pt>
                <c:pt idx="11">
                  <c:v>2.456133366</c:v>
                </c:pt>
                <c:pt idx="12">
                  <c:v>1.8328333699999999</c:v>
                </c:pt>
                <c:pt idx="13">
                  <c:v>1.4926333030000001</c:v>
                </c:pt>
                <c:pt idx="14">
                  <c:v>1.2135000229999999</c:v>
                </c:pt>
                <c:pt idx="15">
                  <c:v>1.0784666940000001</c:v>
                </c:pt>
                <c:pt idx="16">
                  <c:v>1.017799973</c:v>
                </c:pt>
                <c:pt idx="17">
                  <c:v>1.014766652999999</c:v>
                </c:pt>
                <c:pt idx="18">
                  <c:v>1.0222666659999999</c:v>
                </c:pt>
                <c:pt idx="19">
                  <c:v>1.021366706</c:v>
                </c:pt>
                <c:pt idx="20">
                  <c:v>1.0708000339999999</c:v>
                </c:pt>
                <c:pt idx="21">
                  <c:v>0.99580001799999995</c:v>
                </c:pt>
                <c:pt idx="22">
                  <c:v>0.97536665199999995</c:v>
                </c:pt>
                <c:pt idx="23">
                  <c:v>0.95830000000000004</c:v>
                </c:pt>
                <c:pt idx="24">
                  <c:v>0.90803334199999997</c:v>
                </c:pt>
                <c:pt idx="25">
                  <c:v>0.88833333000000003</c:v>
                </c:pt>
                <c:pt idx="26">
                  <c:v>0.79566666699999999</c:v>
                </c:pt>
                <c:pt idx="27">
                  <c:v>0.73844466600000003</c:v>
                </c:pt>
                <c:pt idx="28">
                  <c:v>0.70807699999999996</c:v>
                </c:pt>
                <c:pt idx="29">
                  <c:v>0.67337333399999999</c:v>
                </c:pt>
                <c:pt idx="30">
                  <c:v>0.65133339000000001</c:v>
                </c:pt>
                <c:pt idx="31">
                  <c:v>0.61430001700000003</c:v>
                </c:pt>
                <c:pt idx="32">
                  <c:v>0.58410002000000005</c:v>
                </c:pt>
                <c:pt idx="33">
                  <c:v>0.54999999200000005</c:v>
                </c:pt>
                <c:pt idx="34">
                  <c:v>0.54149999900000001</c:v>
                </c:pt>
              </c:numCache>
            </c:numRef>
          </c:val>
          <c:smooth val="0"/>
          <c:extLst>
            <c:ext xmlns:c16="http://schemas.microsoft.com/office/drawing/2014/chart" uri="{C3380CC4-5D6E-409C-BE32-E72D297353CC}">
              <c16:uniqueId val="{00000000-2A43-4981-BE4C-5194D9F98B15}"/>
            </c:ext>
          </c:extLst>
        </c:ser>
        <c:ser>
          <c:idx val="1"/>
          <c:order val="1"/>
          <c:tx>
            <c:strRef>
              <c:f>Sheet1!$S$2</c:f>
              <c:strCache>
                <c:ptCount val="1"/>
                <c:pt idx="0">
                  <c:v>HS-HEX</c:v>
                </c:pt>
              </c:strCache>
            </c:strRef>
          </c:tx>
          <c:marker>
            <c:symbol val="none"/>
          </c:marker>
          <c:cat>
            <c:numRef>
              <c:f>Sheet1!$Q$3:$Q$39</c:f>
              <c:numCache>
                <c:formatCode>General</c:formatCode>
                <c:ptCount val="37"/>
                <c:pt idx="0">
                  <c:v>230</c:v>
                </c:pt>
                <c:pt idx="1">
                  <c:v>235</c:v>
                </c:pt>
                <c:pt idx="2">
                  <c:v>240</c:v>
                </c:pt>
                <c:pt idx="3">
                  <c:v>245</c:v>
                </c:pt>
                <c:pt idx="4">
                  <c:v>250</c:v>
                </c:pt>
                <c:pt idx="5">
                  <c:v>255</c:v>
                </c:pt>
                <c:pt idx="6">
                  <c:v>260</c:v>
                </c:pt>
                <c:pt idx="7">
                  <c:v>265</c:v>
                </c:pt>
                <c:pt idx="8">
                  <c:v>270</c:v>
                </c:pt>
                <c:pt idx="9">
                  <c:v>275</c:v>
                </c:pt>
                <c:pt idx="10">
                  <c:v>280</c:v>
                </c:pt>
                <c:pt idx="11">
                  <c:v>285</c:v>
                </c:pt>
                <c:pt idx="12">
                  <c:v>290</c:v>
                </c:pt>
                <c:pt idx="13">
                  <c:v>295</c:v>
                </c:pt>
                <c:pt idx="14">
                  <c:v>300</c:v>
                </c:pt>
                <c:pt idx="15">
                  <c:v>305</c:v>
                </c:pt>
                <c:pt idx="16">
                  <c:v>310</c:v>
                </c:pt>
                <c:pt idx="17">
                  <c:v>315</c:v>
                </c:pt>
                <c:pt idx="18">
                  <c:v>320</c:v>
                </c:pt>
                <c:pt idx="19">
                  <c:v>325</c:v>
                </c:pt>
                <c:pt idx="20">
                  <c:v>330</c:v>
                </c:pt>
                <c:pt idx="21">
                  <c:v>335</c:v>
                </c:pt>
                <c:pt idx="22">
                  <c:v>340</c:v>
                </c:pt>
                <c:pt idx="23">
                  <c:v>345</c:v>
                </c:pt>
                <c:pt idx="24">
                  <c:v>350</c:v>
                </c:pt>
                <c:pt idx="25">
                  <c:v>355</c:v>
                </c:pt>
                <c:pt idx="26">
                  <c:v>360</c:v>
                </c:pt>
                <c:pt idx="27">
                  <c:v>365</c:v>
                </c:pt>
                <c:pt idx="28">
                  <c:v>370</c:v>
                </c:pt>
                <c:pt idx="29">
                  <c:v>375</c:v>
                </c:pt>
                <c:pt idx="30">
                  <c:v>380</c:v>
                </c:pt>
                <c:pt idx="31">
                  <c:v>385</c:v>
                </c:pt>
                <c:pt idx="32">
                  <c:v>390</c:v>
                </c:pt>
                <c:pt idx="33">
                  <c:v>395</c:v>
                </c:pt>
                <c:pt idx="34">
                  <c:v>400</c:v>
                </c:pt>
              </c:numCache>
            </c:numRef>
          </c:cat>
          <c:val>
            <c:numRef>
              <c:f>Sheet1!$S$3:$S$39</c:f>
              <c:numCache>
                <c:formatCode>General</c:formatCode>
                <c:ptCount val="37"/>
                <c:pt idx="0">
                  <c:v>3.1571333410000002</c:v>
                </c:pt>
                <c:pt idx="1">
                  <c:v>3.2141000430000002</c:v>
                </c:pt>
                <c:pt idx="2">
                  <c:v>3.1729666389999989</c:v>
                </c:pt>
                <c:pt idx="3">
                  <c:v>3.1773332750000001</c:v>
                </c:pt>
                <c:pt idx="4">
                  <c:v>3.236866713</c:v>
                </c:pt>
                <c:pt idx="5">
                  <c:v>3.1733667059999999</c:v>
                </c:pt>
                <c:pt idx="6">
                  <c:v>3.2013333639999999</c:v>
                </c:pt>
                <c:pt idx="7">
                  <c:v>3.1555999909999999</c:v>
                </c:pt>
                <c:pt idx="8">
                  <c:v>3.1927666659999998</c:v>
                </c:pt>
                <c:pt idx="9">
                  <c:v>3.1282332739999998</c:v>
                </c:pt>
                <c:pt idx="10">
                  <c:v>3.03366669</c:v>
                </c:pt>
                <c:pt idx="11">
                  <c:v>2.1994333269999999</c:v>
                </c:pt>
                <c:pt idx="12">
                  <c:v>1.59283332</c:v>
                </c:pt>
                <c:pt idx="13">
                  <c:v>1.301133315</c:v>
                </c:pt>
                <c:pt idx="14">
                  <c:v>1.046466629</c:v>
                </c:pt>
                <c:pt idx="15">
                  <c:v>0.91803334199999997</c:v>
                </c:pt>
                <c:pt idx="16">
                  <c:v>0.85883333299999998</c:v>
                </c:pt>
                <c:pt idx="17">
                  <c:v>0.84566666700000004</c:v>
                </c:pt>
                <c:pt idx="18">
                  <c:v>0.84446664699999996</c:v>
                </c:pt>
                <c:pt idx="19">
                  <c:v>0.84770000000000001</c:v>
                </c:pt>
                <c:pt idx="20">
                  <c:v>0.83333400000000002</c:v>
                </c:pt>
                <c:pt idx="21">
                  <c:v>0.77673333899999997</c:v>
                </c:pt>
                <c:pt idx="22">
                  <c:v>0.71430001700000001</c:v>
                </c:pt>
                <c:pt idx="23">
                  <c:v>0.63410001999999999</c:v>
                </c:pt>
                <c:pt idx="24">
                  <c:v>0.54999999200000005</c:v>
                </c:pt>
                <c:pt idx="25">
                  <c:v>0.46149999899999999</c:v>
                </c:pt>
                <c:pt idx="26">
                  <c:v>0.40163333200000001</c:v>
                </c:pt>
                <c:pt idx="27">
                  <c:v>0.34980000100000003</c:v>
                </c:pt>
                <c:pt idx="28">
                  <c:v>0.311466664</c:v>
                </c:pt>
                <c:pt idx="29">
                  <c:v>0.28569999299999999</c:v>
                </c:pt>
                <c:pt idx="30">
                  <c:v>0.26946665800000003</c:v>
                </c:pt>
                <c:pt idx="31">
                  <c:v>0.26590000600000002</c:v>
                </c:pt>
                <c:pt idx="32">
                  <c:v>0.27216666900000003</c:v>
                </c:pt>
                <c:pt idx="33">
                  <c:v>0.28333333100000002</c:v>
                </c:pt>
                <c:pt idx="34">
                  <c:v>0.29623332600000002</c:v>
                </c:pt>
              </c:numCache>
            </c:numRef>
          </c:val>
          <c:smooth val="0"/>
          <c:extLst>
            <c:ext xmlns:c16="http://schemas.microsoft.com/office/drawing/2014/chart" uri="{C3380CC4-5D6E-409C-BE32-E72D297353CC}">
              <c16:uniqueId val="{00000001-2A43-4981-BE4C-5194D9F98B15}"/>
            </c:ext>
          </c:extLst>
        </c:ser>
        <c:ser>
          <c:idx val="2"/>
          <c:order val="2"/>
          <c:tx>
            <c:strRef>
              <c:f>Sheet1!$T$2</c:f>
              <c:strCache>
                <c:ptCount val="1"/>
                <c:pt idx="0">
                  <c:v>HS-ETOH</c:v>
                </c:pt>
              </c:strCache>
            </c:strRef>
          </c:tx>
          <c:marker>
            <c:symbol val="none"/>
          </c:marker>
          <c:cat>
            <c:numRef>
              <c:f>Sheet1!$Q$3:$Q$39</c:f>
              <c:numCache>
                <c:formatCode>General</c:formatCode>
                <c:ptCount val="37"/>
                <c:pt idx="0">
                  <c:v>230</c:v>
                </c:pt>
                <c:pt idx="1">
                  <c:v>235</c:v>
                </c:pt>
                <c:pt idx="2">
                  <c:v>240</c:v>
                </c:pt>
                <c:pt idx="3">
                  <c:v>245</c:v>
                </c:pt>
                <c:pt idx="4">
                  <c:v>250</c:v>
                </c:pt>
                <c:pt idx="5">
                  <c:v>255</c:v>
                </c:pt>
                <c:pt idx="6">
                  <c:v>260</c:v>
                </c:pt>
                <c:pt idx="7">
                  <c:v>265</c:v>
                </c:pt>
                <c:pt idx="8">
                  <c:v>270</c:v>
                </c:pt>
                <c:pt idx="9">
                  <c:v>275</c:v>
                </c:pt>
                <c:pt idx="10">
                  <c:v>280</c:v>
                </c:pt>
                <c:pt idx="11">
                  <c:v>285</c:v>
                </c:pt>
                <c:pt idx="12">
                  <c:v>290</c:v>
                </c:pt>
                <c:pt idx="13">
                  <c:v>295</c:v>
                </c:pt>
                <c:pt idx="14">
                  <c:v>300</c:v>
                </c:pt>
                <c:pt idx="15">
                  <c:v>305</c:v>
                </c:pt>
                <c:pt idx="16">
                  <c:v>310</c:v>
                </c:pt>
                <c:pt idx="17">
                  <c:v>315</c:v>
                </c:pt>
                <c:pt idx="18">
                  <c:v>320</c:v>
                </c:pt>
                <c:pt idx="19">
                  <c:v>325</c:v>
                </c:pt>
                <c:pt idx="20">
                  <c:v>330</c:v>
                </c:pt>
                <c:pt idx="21">
                  <c:v>335</c:v>
                </c:pt>
                <c:pt idx="22">
                  <c:v>340</c:v>
                </c:pt>
                <c:pt idx="23">
                  <c:v>345</c:v>
                </c:pt>
                <c:pt idx="24">
                  <c:v>350</c:v>
                </c:pt>
                <c:pt idx="25">
                  <c:v>355</c:v>
                </c:pt>
                <c:pt idx="26">
                  <c:v>360</c:v>
                </c:pt>
                <c:pt idx="27">
                  <c:v>365</c:v>
                </c:pt>
                <c:pt idx="28">
                  <c:v>370</c:v>
                </c:pt>
                <c:pt idx="29">
                  <c:v>375</c:v>
                </c:pt>
                <c:pt idx="30">
                  <c:v>380</c:v>
                </c:pt>
                <c:pt idx="31">
                  <c:v>385</c:v>
                </c:pt>
                <c:pt idx="32">
                  <c:v>390</c:v>
                </c:pt>
                <c:pt idx="33">
                  <c:v>395</c:v>
                </c:pt>
                <c:pt idx="34">
                  <c:v>400</c:v>
                </c:pt>
              </c:numCache>
            </c:numRef>
          </c:cat>
          <c:val>
            <c:numRef>
              <c:f>Sheet1!$T$3:$T$39</c:f>
              <c:numCache>
                <c:formatCode>General</c:formatCode>
                <c:ptCount val="37"/>
                <c:pt idx="0">
                  <c:v>3.3971667289999998</c:v>
                </c:pt>
                <c:pt idx="1">
                  <c:v>3.442233324</c:v>
                </c:pt>
                <c:pt idx="2">
                  <c:v>3.3873999910000001</c:v>
                </c:pt>
                <c:pt idx="3">
                  <c:v>3.356666564999998</c:v>
                </c:pt>
                <c:pt idx="4">
                  <c:v>3.4516999720000001</c:v>
                </c:pt>
                <c:pt idx="5">
                  <c:v>3.3480666480000001</c:v>
                </c:pt>
                <c:pt idx="6">
                  <c:v>3.4714999989999988</c:v>
                </c:pt>
                <c:pt idx="7">
                  <c:v>3.4258999819999998</c:v>
                </c:pt>
                <c:pt idx="8">
                  <c:v>3.5301667050000001</c:v>
                </c:pt>
                <c:pt idx="9">
                  <c:v>3.3924667039999981</c:v>
                </c:pt>
                <c:pt idx="10">
                  <c:v>3.3586000600000001</c:v>
                </c:pt>
                <c:pt idx="11">
                  <c:v>2.8929665880000002</c:v>
                </c:pt>
                <c:pt idx="12">
                  <c:v>2.3913332619999998</c:v>
                </c:pt>
                <c:pt idx="13">
                  <c:v>2.1116666789999989</c:v>
                </c:pt>
                <c:pt idx="14">
                  <c:v>1.8584666649999999</c:v>
                </c:pt>
                <c:pt idx="15">
                  <c:v>1.718666673</c:v>
                </c:pt>
                <c:pt idx="16">
                  <c:v>1.6311666570000001</c:v>
                </c:pt>
                <c:pt idx="17">
                  <c:v>1.603499969</c:v>
                </c:pt>
                <c:pt idx="18">
                  <c:v>1.617033323</c:v>
                </c:pt>
                <c:pt idx="19">
                  <c:v>1.656333327</c:v>
                </c:pt>
                <c:pt idx="20">
                  <c:v>1.72936668</c:v>
                </c:pt>
                <c:pt idx="21">
                  <c:v>1.547966679</c:v>
                </c:pt>
                <c:pt idx="22">
                  <c:v>1.425199986</c:v>
                </c:pt>
                <c:pt idx="23">
                  <c:v>1.2343666550000001</c:v>
                </c:pt>
                <c:pt idx="24">
                  <c:v>1.0253333250000001</c:v>
                </c:pt>
                <c:pt idx="25">
                  <c:v>1.011733333</c:v>
                </c:pt>
                <c:pt idx="26">
                  <c:v>0.65753332799999997</c:v>
                </c:pt>
                <c:pt idx="27">
                  <c:v>0.52126665900000002</c:v>
                </c:pt>
                <c:pt idx="28">
                  <c:v>0.41519999499999999</c:v>
                </c:pt>
                <c:pt idx="29">
                  <c:v>0.34639999300000002</c:v>
                </c:pt>
                <c:pt idx="30">
                  <c:v>0.29813333400000003</c:v>
                </c:pt>
                <c:pt idx="31">
                  <c:v>0.26799999699999999</c:v>
                </c:pt>
                <c:pt idx="32">
                  <c:v>0.24356666699999999</c:v>
                </c:pt>
                <c:pt idx="33">
                  <c:v>0.23180000000000001</c:v>
                </c:pt>
                <c:pt idx="34">
                  <c:v>0.2198</c:v>
                </c:pt>
              </c:numCache>
            </c:numRef>
          </c:val>
          <c:smooth val="0"/>
          <c:extLst>
            <c:ext xmlns:c16="http://schemas.microsoft.com/office/drawing/2014/chart" uri="{C3380CC4-5D6E-409C-BE32-E72D297353CC}">
              <c16:uniqueId val="{00000002-2A43-4981-BE4C-5194D9F98B15}"/>
            </c:ext>
          </c:extLst>
        </c:ser>
        <c:dLbls>
          <c:showLegendKey val="0"/>
          <c:showVal val="0"/>
          <c:showCatName val="0"/>
          <c:showSerName val="0"/>
          <c:showPercent val="0"/>
          <c:showBubbleSize val="0"/>
        </c:dLbls>
        <c:smooth val="0"/>
        <c:axId val="82352384"/>
        <c:axId val="82358272"/>
      </c:lineChart>
      <c:catAx>
        <c:axId val="82352384"/>
        <c:scaling>
          <c:orientation val="minMax"/>
        </c:scaling>
        <c:delete val="0"/>
        <c:axPos val="b"/>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82358272"/>
        <c:crosses val="autoZero"/>
        <c:auto val="1"/>
        <c:lblAlgn val="ctr"/>
        <c:lblOffset val="100"/>
        <c:tickLblSkip val="2"/>
        <c:tickMarkSkip val="2"/>
        <c:noMultiLvlLbl val="0"/>
      </c:catAx>
      <c:valAx>
        <c:axId val="82358272"/>
        <c:scaling>
          <c:orientation val="minMax"/>
        </c:scaling>
        <c:delete val="0"/>
        <c:axPos val="l"/>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2352384"/>
        <c:crossesAt val="2"/>
        <c:crossBetween val="between"/>
      </c:valAx>
    </c:plotArea>
    <c:legend>
      <c:legendPos val="r"/>
      <c:layout>
        <c:manualLayout>
          <c:xMode val="edge"/>
          <c:yMode val="edge"/>
          <c:x val="0.73740976499853295"/>
          <c:y val="0.202054243219598"/>
          <c:w val="0.18169890310087836"/>
          <c:h val="0.19956502413004823"/>
        </c:manualLayout>
      </c:layout>
      <c:overlay val="0"/>
      <c:txPr>
        <a:bodyPr/>
        <a:lstStyle/>
        <a:p>
          <a:pPr>
            <a:defRPr sz="900">
              <a:latin typeface="Times New Roman"/>
              <a:cs typeface="Times New Roman"/>
            </a:defRPr>
          </a:pPr>
          <a:endParaRPr lang="en-US"/>
        </a:p>
      </c:txPr>
    </c:legend>
    <c:plotVisOnly val="1"/>
    <c:dispBlanksAs val="gap"/>
    <c:showDLblsOverMax val="0"/>
  </c:chart>
  <c:txPr>
    <a:bodyPr/>
    <a:lstStyle/>
    <a:p>
      <a:pPr algn="just">
        <a:defRPr>
          <a:solidFill>
            <a:schemeClr val="tx1"/>
          </a:solidFil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249474236123248"/>
          <c:y val="5.5443548387096774E-2"/>
          <c:w val="0.78097643350953316"/>
          <c:h val="0.73711344297688597"/>
        </c:manualLayout>
      </c:layout>
      <c:barChart>
        <c:barDir val="col"/>
        <c:grouping val="clustered"/>
        <c:varyColors val="0"/>
        <c:ser>
          <c:idx val="0"/>
          <c:order val="0"/>
          <c:tx>
            <c:strRef>
              <c:f>Sheet1!$G$5</c:f>
              <c:strCache>
                <c:ptCount val="1"/>
                <c:pt idx="0">
                  <c:v>SPF VALUE</c:v>
                </c:pt>
              </c:strCache>
            </c:strRef>
          </c:tx>
          <c:invertIfNegative val="0"/>
          <c:errBars>
            <c:errBarType val="both"/>
            <c:errValType val="percentage"/>
            <c:noEndCap val="0"/>
            <c:val val="2.2999999999999998"/>
          </c:errBars>
          <c:cat>
            <c:strRef>
              <c:f>Sheet1!$F$6:$F$8</c:f>
              <c:strCache>
                <c:ptCount val="3"/>
                <c:pt idx="0">
                  <c:v>HS-EA</c:v>
                </c:pt>
                <c:pt idx="1">
                  <c:v>HS-HEX</c:v>
                </c:pt>
                <c:pt idx="2">
                  <c:v>HS-ETOH</c:v>
                </c:pt>
              </c:strCache>
            </c:strRef>
          </c:cat>
          <c:val>
            <c:numRef>
              <c:f>Sheet1!$G$6:$G$8</c:f>
              <c:numCache>
                <c:formatCode>General</c:formatCode>
                <c:ptCount val="3"/>
                <c:pt idx="0">
                  <c:v>12.26</c:v>
                </c:pt>
                <c:pt idx="1">
                  <c:v>10.74</c:v>
                </c:pt>
                <c:pt idx="2">
                  <c:v>17.350000000000001</c:v>
                </c:pt>
              </c:numCache>
            </c:numRef>
          </c:val>
          <c:extLst>
            <c:ext xmlns:c16="http://schemas.microsoft.com/office/drawing/2014/chart" uri="{C3380CC4-5D6E-409C-BE32-E72D297353CC}">
              <c16:uniqueId val="{00000000-F0FE-4B77-855F-9A835395B1D4}"/>
            </c:ext>
          </c:extLst>
        </c:ser>
        <c:dLbls>
          <c:showLegendKey val="0"/>
          <c:showVal val="0"/>
          <c:showCatName val="0"/>
          <c:showSerName val="0"/>
          <c:showPercent val="0"/>
          <c:showBubbleSize val="0"/>
        </c:dLbls>
        <c:gapWidth val="150"/>
        <c:axId val="82375424"/>
        <c:axId val="82377344"/>
      </c:barChart>
      <c:catAx>
        <c:axId val="82375424"/>
        <c:scaling>
          <c:orientation val="minMax"/>
        </c:scaling>
        <c:delete val="0"/>
        <c:axPos val="b"/>
        <c:title>
          <c:tx>
            <c:rich>
              <a:bodyPr/>
              <a:lstStyle/>
              <a:p>
                <a:pPr>
                  <a:defRPr sz="900">
                    <a:latin typeface="Times New Roman"/>
                    <a:cs typeface="Times New Roman"/>
                  </a:defRPr>
                </a:pPr>
                <a:r>
                  <a:rPr lang="en-US" sz="900">
                    <a:latin typeface="Times New Roman"/>
                    <a:cs typeface="Times New Roman"/>
                  </a:rPr>
                  <a:t>Solvent</a:t>
                </a:r>
                <a:r>
                  <a:rPr lang="en-US" sz="900" baseline="0">
                    <a:latin typeface="Times New Roman"/>
                    <a:cs typeface="Times New Roman"/>
                  </a:rPr>
                  <a:t> Extraction</a:t>
                </a:r>
                <a:endParaRPr lang="en-US" sz="900">
                  <a:latin typeface="Times New Roman"/>
                  <a:cs typeface="Times New Roman"/>
                </a:endParaRPr>
              </a:p>
            </c:rich>
          </c:tx>
          <c:layout>
            <c:manualLayout>
              <c:xMode val="edge"/>
              <c:yMode val="edge"/>
              <c:x val="0.36951253375936699"/>
              <c:y val="0.89595375722543402"/>
            </c:manualLayout>
          </c:layout>
          <c:overlay val="0"/>
        </c:title>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2377344"/>
        <c:crosses val="autoZero"/>
        <c:auto val="1"/>
        <c:lblAlgn val="ctr"/>
        <c:lblOffset val="100"/>
        <c:noMultiLvlLbl val="0"/>
      </c:catAx>
      <c:valAx>
        <c:axId val="82377344"/>
        <c:scaling>
          <c:orientation val="minMax"/>
        </c:scaling>
        <c:delete val="0"/>
        <c:axPos val="l"/>
        <c:title>
          <c:tx>
            <c:rich>
              <a:bodyPr rot="-5400000" vert="horz"/>
              <a:lstStyle/>
              <a:p>
                <a:pPr>
                  <a:defRPr sz="900">
                    <a:latin typeface="Times New Roman"/>
                    <a:cs typeface="Times New Roman"/>
                  </a:defRPr>
                </a:pPr>
                <a:r>
                  <a:rPr lang="en-US" sz="900">
                    <a:latin typeface="Times New Roman"/>
                    <a:cs typeface="Times New Roman"/>
                  </a:rPr>
                  <a:t>SPF Value</a:t>
                </a:r>
              </a:p>
            </c:rich>
          </c:tx>
          <c:layout>
            <c:manualLayout>
              <c:xMode val="edge"/>
              <c:yMode val="edge"/>
              <c:x val="1.9323671497584499E-2"/>
              <c:y val="0.38706628434451501"/>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2375424"/>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0.32518</cdr:x>
      <cdr:y>0</cdr:y>
    </cdr:from>
    <cdr:to>
      <cdr:x>0.33333</cdr:x>
      <cdr:y>0.8394</cdr:y>
    </cdr:to>
    <cdr:cxnSp macro="">
      <cdr:nvCxnSpPr>
        <cdr:cNvPr id="2" name="Straight Connector 1"/>
        <cdr:cNvCxnSpPr/>
      </cdr:nvCxnSpPr>
      <cdr:spPr>
        <a:xfrm xmlns:a="http://schemas.openxmlformats.org/drawingml/2006/main">
          <a:off x="1707243" y="0"/>
          <a:ext cx="42817" cy="2878288"/>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cdr:x>
      <cdr:y>0</cdr:y>
    </cdr:from>
    <cdr:to>
      <cdr:x>0.5</cdr:x>
      <cdr:y>0.8394</cdr:y>
    </cdr:to>
    <cdr:cxnSp macro="">
      <cdr:nvCxnSpPr>
        <cdr:cNvPr id="3" name="Straight Connector 2"/>
        <cdr:cNvCxnSpPr/>
      </cdr:nvCxnSpPr>
      <cdr:spPr>
        <a:xfrm xmlns:a="http://schemas.openxmlformats.org/drawingml/2006/main">
          <a:off x="2743200" y="0"/>
          <a:ext cx="0" cy="2857500"/>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0.1407</cdr:x>
      <cdr:y>0.07567</cdr:y>
    </cdr:from>
    <cdr:to>
      <cdr:x>0.27263</cdr:x>
      <cdr:y>0.1364</cdr:y>
    </cdr:to>
    <cdr:sp macro="" textlink="">
      <cdr:nvSpPr>
        <cdr:cNvPr id="7" name="Text Box 1"/>
        <cdr:cNvSpPr txBox="1"/>
      </cdr:nvSpPr>
      <cdr:spPr>
        <a:xfrm xmlns:a="http://schemas.openxmlformats.org/drawingml/2006/main">
          <a:off x="771963" y="257593"/>
          <a:ext cx="723797" cy="206758"/>
        </a:xfrm>
        <a:prstGeom xmlns:a="http://schemas.openxmlformats.org/drawingml/2006/main" prst="rect">
          <a:avLst/>
        </a:prstGeom>
      </cdr:spPr>
    </cdr:sp>
  </cdr:relSizeAnchor>
  <cdr:relSizeAnchor xmlns:cdr="http://schemas.openxmlformats.org/drawingml/2006/chartDrawing">
    <cdr:from>
      <cdr:x>0.18238</cdr:x>
      <cdr:y>0.03226</cdr:y>
    </cdr:from>
    <cdr:to>
      <cdr:x>0.28654</cdr:x>
      <cdr:y>0.09941</cdr:y>
    </cdr:to>
    <cdr:sp macro="" textlink="">
      <cdr:nvSpPr>
        <cdr:cNvPr id="8" name="Text Box 7"/>
        <cdr:cNvSpPr txBox="1"/>
      </cdr:nvSpPr>
      <cdr:spPr>
        <a:xfrm xmlns:a="http://schemas.openxmlformats.org/drawingml/2006/main">
          <a:off x="1021443" y="114300"/>
          <a:ext cx="583406" cy="2379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cs typeface="Times New Roman"/>
            </a:rPr>
            <a:t>UVC</a:t>
          </a:r>
        </a:p>
      </cdr:txBody>
    </cdr:sp>
  </cdr:relSizeAnchor>
  <cdr:relSizeAnchor xmlns:cdr="http://schemas.openxmlformats.org/drawingml/2006/chartDrawing">
    <cdr:from>
      <cdr:x>0.13426</cdr:x>
      <cdr:y>0.0485</cdr:y>
    </cdr:from>
    <cdr:to>
      <cdr:x>0.23843</cdr:x>
      <cdr:y>0.11565</cdr:y>
    </cdr:to>
    <cdr:sp macro="" textlink="">
      <cdr:nvSpPr>
        <cdr:cNvPr id="9" name="Text Box 1"/>
        <cdr:cNvSpPr txBox="1"/>
      </cdr:nvSpPr>
      <cdr:spPr>
        <a:xfrm xmlns:a="http://schemas.openxmlformats.org/drawingml/2006/main">
          <a:off x="736600" y="165100"/>
          <a:ext cx="571500" cy="228600"/>
        </a:xfrm>
        <a:prstGeom xmlns:a="http://schemas.openxmlformats.org/drawingml/2006/main" prst="rect">
          <a:avLst/>
        </a:prstGeom>
      </cdr:spPr>
    </cdr:sp>
  </cdr:relSizeAnchor>
  <cdr:relSizeAnchor xmlns:cdr="http://schemas.openxmlformats.org/drawingml/2006/chartDrawing">
    <cdr:from>
      <cdr:x>0.33333</cdr:x>
      <cdr:y>0.03358</cdr:y>
    </cdr:from>
    <cdr:to>
      <cdr:x>0.45833</cdr:x>
      <cdr:y>0.10073</cdr:y>
    </cdr:to>
    <cdr:sp macro="" textlink="">
      <cdr:nvSpPr>
        <cdr:cNvPr id="10" name="Text Box 9"/>
        <cdr:cNvSpPr txBox="1"/>
      </cdr:nvSpPr>
      <cdr:spPr>
        <a:xfrm xmlns:a="http://schemas.openxmlformats.org/drawingml/2006/main">
          <a:off x="1828800" y="114300"/>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0.35417</cdr:x>
      <cdr:y>0.03358</cdr:y>
    </cdr:from>
    <cdr:to>
      <cdr:x>0.45833</cdr:x>
      <cdr:y>0.10073</cdr:y>
    </cdr:to>
    <cdr:sp macro="" textlink="">
      <cdr:nvSpPr>
        <cdr:cNvPr id="11" name="Text Box 10"/>
        <cdr:cNvSpPr txBox="1"/>
      </cdr:nvSpPr>
      <cdr:spPr>
        <a:xfrm xmlns:a="http://schemas.openxmlformats.org/drawingml/2006/main">
          <a:off x="1943100" y="114300"/>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cs typeface="Times New Roman"/>
            </a:rPr>
            <a:t>UVB</a:t>
          </a:r>
        </a:p>
      </cdr:txBody>
    </cdr:sp>
  </cdr:relSizeAnchor>
  <cdr:relSizeAnchor xmlns:cdr="http://schemas.openxmlformats.org/drawingml/2006/chartDrawing">
    <cdr:from>
      <cdr:x>0.625</cdr:x>
      <cdr:y>0.03358</cdr:y>
    </cdr:from>
    <cdr:to>
      <cdr:x>0.75</cdr:x>
      <cdr:y>0.10073</cdr:y>
    </cdr:to>
    <cdr:sp macro="" textlink="">
      <cdr:nvSpPr>
        <cdr:cNvPr id="12" name="Text Box 11"/>
        <cdr:cNvSpPr txBox="1"/>
      </cdr:nvSpPr>
      <cdr:spPr>
        <a:xfrm xmlns:a="http://schemas.openxmlformats.org/drawingml/2006/main">
          <a:off x="3429000" y="114300"/>
          <a:ext cx="6858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a:cs typeface="Times New Roman"/>
            </a:rPr>
            <a:t>UVA</a:t>
          </a:r>
        </a:p>
      </cdr:txBody>
    </cdr:sp>
  </cdr:relSizeAnchor>
  <cdr:relSizeAnchor xmlns:cdr="http://schemas.openxmlformats.org/drawingml/2006/chartDrawing">
    <cdr:from>
      <cdr:x>0.02083</cdr:x>
      <cdr:y>0.22277</cdr:y>
    </cdr:from>
    <cdr:to>
      <cdr:x>0.08112</cdr:x>
      <cdr:y>0.58766</cdr:y>
    </cdr:to>
    <cdr:sp macro="" textlink="">
      <cdr:nvSpPr>
        <cdr:cNvPr id="18" name="Text Box 17"/>
        <cdr:cNvSpPr txBox="1"/>
      </cdr:nvSpPr>
      <cdr:spPr>
        <a:xfrm xmlns:a="http://schemas.openxmlformats.org/drawingml/2006/main" rot="16200000">
          <a:off x="-239493" y="890790"/>
          <a:ext cx="919401" cy="2604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a:cs typeface="Times New Roman"/>
            </a:rPr>
            <a:t>Absorbance</a:t>
          </a:r>
        </a:p>
      </cdr:txBody>
    </cdr:sp>
  </cdr:relSizeAnchor>
  <cdr:relSizeAnchor xmlns:cdr="http://schemas.openxmlformats.org/drawingml/2006/chartDrawing">
    <cdr:from>
      <cdr:x>0.89583</cdr:x>
      <cdr:y>0.90655</cdr:y>
    </cdr:from>
    <cdr:to>
      <cdr:x>1</cdr:x>
      <cdr:y>0.9737</cdr:y>
    </cdr:to>
    <cdr:sp macro="" textlink="">
      <cdr:nvSpPr>
        <cdr:cNvPr id="19" name="Text Box 18"/>
        <cdr:cNvSpPr txBox="1"/>
      </cdr:nvSpPr>
      <cdr:spPr>
        <a:xfrm xmlns:a="http://schemas.openxmlformats.org/drawingml/2006/main">
          <a:off x="4914900" y="3086100"/>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0.39583</cdr:x>
      <cdr:y>0.90655</cdr:y>
    </cdr:from>
    <cdr:to>
      <cdr:x>0.6675</cdr:x>
      <cdr:y>0.99529</cdr:y>
    </cdr:to>
    <cdr:sp macro="" textlink="">
      <cdr:nvSpPr>
        <cdr:cNvPr id="20" name="Text Box 19"/>
        <cdr:cNvSpPr txBox="1"/>
      </cdr:nvSpPr>
      <cdr:spPr>
        <a:xfrm xmlns:a="http://schemas.openxmlformats.org/drawingml/2006/main">
          <a:off x="1709947" y="2284216"/>
          <a:ext cx="1173581" cy="2235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latin typeface="Times New Roman"/>
              <a:cs typeface="Times New Roman"/>
            </a:rPr>
            <a:t>Wavelength</a:t>
          </a:r>
          <a:r>
            <a:rPr lang="en-US" sz="900" b="1" baseline="0">
              <a:latin typeface="Times New Roman"/>
              <a:cs typeface="Times New Roman"/>
            </a:rPr>
            <a:t> (nm)</a:t>
          </a:r>
          <a:r>
            <a:rPr lang="en-US" sz="900" b="1">
              <a:latin typeface="Times New Roman"/>
              <a:cs typeface="Times New Roman"/>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99DA-60B7-4ABF-A112-E54AB3CB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cp:revision>
  <cp:lastPrinted>2018-02-01T18:43:00Z</cp:lastPrinted>
  <dcterms:created xsi:type="dcterms:W3CDTF">2018-07-19T03:02:00Z</dcterms:created>
  <dcterms:modified xsi:type="dcterms:W3CDTF">2018-12-02T13:59:00Z</dcterms:modified>
</cp:coreProperties>
</file>