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50" w:rsidRDefault="004F6650" w:rsidP="004F6650">
      <w:pPr>
        <w:shd w:val="clear" w:color="auto" w:fill="FFFFFF" w:themeFill="background1"/>
        <w:spacing w:after="0" w:line="240" w:lineRule="auto"/>
        <w:rPr>
          <w:rFonts w:ascii="Times New Roman" w:hAnsi="Times New Roman"/>
          <w:sz w:val="24"/>
          <w:szCs w:val="24"/>
          <w:lang w:val="ms-MY"/>
        </w:rPr>
      </w:pPr>
      <w:bookmarkStart w:id="0" w:name="_Hlk527535633"/>
      <w:r>
        <w:rPr>
          <w:rFonts w:ascii="Times New Roman" w:hAnsi="Times New Roman"/>
          <w:caps/>
          <w:sz w:val="24"/>
          <w:szCs w:val="24"/>
          <w:lang w:val="ms-MY"/>
        </w:rPr>
        <w:t>M</w:t>
      </w:r>
      <w:r>
        <w:rPr>
          <w:rFonts w:ascii="Times New Roman" w:hAnsi="Times New Roman"/>
          <w:sz w:val="24"/>
          <w:szCs w:val="24"/>
          <w:lang w:val="ms-MY"/>
        </w:rPr>
        <w:t>alaysian Journal of Analytical</w:t>
      </w:r>
      <w:r w:rsidR="00743C21">
        <w:rPr>
          <w:rFonts w:ascii="Times New Roman" w:hAnsi="Times New Roman"/>
          <w:sz w:val="24"/>
          <w:szCs w:val="24"/>
          <w:lang w:val="ms-MY"/>
        </w:rPr>
        <w:t xml:space="preserve"> Scien</w:t>
      </w:r>
      <w:r w:rsidR="008044A9">
        <w:rPr>
          <w:rFonts w:ascii="Times New Roman" w:hAnsi="Times New Roman"/>
          <w:sz w:val="24"/>
          <w:szCs w:val="24"/>
          <w:lang w:val="ms-MY"/>
        </w:rPr>
        <w:t>ces Vol 22 No 6 (2018): 965 -972</w:t>
      </w:r>
      <w:bookmarkStart w:id="1" w:name="_GoBack"/>
      <w:bookmarkEnd w:id="1"/>
    </w:p>
    <w:p w:rsidR="004F6650" w:rsidRDefault="004F6650" w:rsidP="004F6650">
      <w:pPr>
        <w:shd w:val="clear" w:color="auto" w:fill="FFFFFF" w:themeFill="background1"/>
        <w:spacing w:after="0" w:line="240" w:lineRule="auto"/>
        <w:rPr>
          <w:rFonts w:ascii="Times New Roman" w:hAnsi="Times New Roman"/>
          <w:sz w:val="24"/>
          <w:szCs w:val="24"/>
          <w:lang w:val="ms-MY"/>
        </w:rPr>
      </w:pPr>
    </w:p>
    <w:p w:rsidR="004F6650" w:rsidRDefault="004F6650" w:rsidP="004F6650">
      <w:pPr>
        <w:shd w:val="clear" w:color="auto" w:fill="FFFFFF" w:themeFill="background1"/>
        <w:spacing w:after="0" w:line="240" w:lineRule="auto"/>
        <w:rPr>
          <w:rFonts w:ascii="Times New Roman" w:hAnsi="Times New Roman"/>
          <w:sz w:val="24"/>
          <w:szCs w:val="24"/>
          <w:lang w:val="ms-MY"/>
        </w:rPr>
      </w:pPr>
    </w:p>
    <w:p w:rsidR="004F6650" w:rsidRPr="004F6650" w:rsidRDefault="004F6650" w:rsidP="004F6650">
      <w:pPr>
        <w:shd w:val="clear" w:color="auto" w:fill="FFFFFF" w:themeFill="background1"/>
        <w:spacing w:after="0" w:line="240" w:lineRule="auto"/>
        <w:rPr>
          <w:rFonts w:ascii="Times New Roman" w:hAnsi="Times New Roman"/>
          <w:sz w:val="24"/>
          <w:szCs w:val="24"/>
          <w:lang w:val="ms-MY"/>
        </w:rPr>
      </w:pPr>
    </w:p>
    <w:p w:rsidR="004F6650" w:rsidRDefault="004F6650" w:rsidP="004F6650">
      <w:pPr>
        <w:shd w:val="clear" w:color="auto" w:fill="FFFFFF" w:themeFill="background1"/>
        <w:spacing w:after="0" w:line="240" w:lineRule="auto"/>
        <w:jc w:val="center"/>
        <w:rPr>
          <w:rFonts w:ascii="Times New Roman" w:hAnsi="Times New Roman"/>
          <w:caps/>
          <w:sz w:val="28"/>
          <w:szCs w:val="28"/>
          <w:lang w:val="ms-MY"/>
        </w:rPr>
      </w:pPr>
      <w:r w:rsidRPr="0003408A">
        <w:rPr>
          <w:rFonts w:ascii="Times New Roman" w:hAnsi="Times New Roman"/>
          <w:caps/>
          <w:sz w:val="28"/>
          <w:szCs w:val="28"/>
          <w:lang w:val="ms-MY"/>
        </w:rPr>
        <w:t xml:space="preserve">Modified Leaching of </w:t>
      </w:r>
      <w:r w:rsidRPr="0003408A">
        <w:rPr>
          <w:rFonts w:ascii="Times New Roman" w:hAnsi="Times New Roman"/>
          <w:caps/>
          <w:sz w:val="28"/>
          <w:szCs w:val="28"/>
          <w:vertAlign w:val="superscript"/>
          <w:lang w:val="ms-MY"/>
        </w:rPr>
        <w:t>238</w:t>
      </w:r>
      <w:r w:rsidRPr="0003408A">
        <w:rPr>
          <w:rFonts w:ascii="Times New Roman" w:hAnsi="Times New Roman"/>
          <w:caps/>
          <w:sz w:val="28"/>
          <w:szCs w:val="28"/>
          <w:lang w:val="ms-MY"/>
        </w:rPr>
        <w:t xml:space="preserve">U and </w:t>
      </w:r>
      <w:r w:rsidRPr="0003408A">
        <w:rPr>
          <w:rFonts w:ascii="Times New Roman" w:hAnsi="Times New Roman"/>
          <w:caps/>
          <w:sz w:val="28"/>
          <w:szCs w:val="28"/>
          <w:vertAlign w:val="superscript"/>
          <w:lang w:val="ms-MY"/>
        </w:rPr>
        <w:t>232</w:t>
      </w:r>
      <w:r w:rsidR="00DD7FA5">
        <w:rPr>
          <w:rFonts w:ascii="Times New Roman" w:hAnsi="Times New Roman"/>
          <w:caps/>
          <w:sz w:val="28"/>
          <w:szCs w:val="28"/>
          <w:lang w:val="ms-MY"/>
        </w:rPr>
        <w:t>T</w:t>
      </w:r>
      <w:r w:rsidR="00DD7FA5" w:rsidRPr="00DD7FA5">
        <w:rPr>
          <w:rFonts w:ascii="Times New Roman" w:hAnsi="Times New Roman"/>
          <w:sz w:val="28"/>
          <w:szCs w:val="28"/>
          <w:lang w:val="ms-MY"/>
        </w:rPr>
        <w:t>h</w:t>
      </w:r>
      <w:r w:rsidRPr="0003408A">
        <w:rPr>
          <w:rFonts w:ascii="Times New Roman" w:hAnsi="Times New Roman"/>
          <w:caps/>
          <w:sz w:val="28"/>
          <w:szCs w:val="28"/>
          <w:lang w:val="ms-MY"/>
        </w:rPr>
        <w:t xml:space="preserve"> from Water Leach Purification (WLP) Residue</w:t>
      </w:r>
      <w:bookmarkEnd w:id="0"/>
    </w:p>
    <w:p w:rsidR="004F6650" w:rsidRPr="00665BE7" w:rsidRDefault="004F6650" w:rsidP="004F6650">
      <w:pPr>
        <w:shd w:val="clear" w:color="auto" w:fill="FFFFFF" w:themeFill="background1"/>
        <w:spacing w:after="0" w:line="240" w:lineRule="auto"/>
        <w:jc w:val="center"/>
        <w:rPr>
          <w:rFonts w:ascii="Times New Roman" w:hAnsi="Times New Roman"/>
          <w:caps/>
          <w:sz w:val="24"/>
          <w:szCs w:val="24"/>
          <w:lang w:val="ms-MY"/>
        </w:rPr>
      </w:pPr>
    </w:p>
    <w:p w:rsidR="004F6650" w:rsidRPr="000225B7" w:rsidRDefault="004F6650" w:rsidP="004F6650">
      <w:pPr>
        <w:shd w:val="clear" w:color="auto" w:fill="FFFFFF" w:themeFill="background1"/>
        <w:spacing w:after="0" w:line="240" w:lineRule="auto"/>
        <w:jc w:val="center"/>
        <w:rPr>
          <w:rFonts w:ascii="Times New Roman" w:hAnsi="Times New Roman"/>
          <w:caps/>
          <w:sz w:val="24"/>
          <w:szCs w:val="28"/>
          <w:lang w:val="ms-MY"/>
        </w:rPr>
      </w:pPr>
      <w:r w:rsidRPr="000225B7">
        <w:rPr>
          <w:rFonts w:ascii="Times New Roman" w:hAnsi="Times New Roman"/>
          <w:caps/>
          <w:sz w:val="24"/>
          <w:szCs w:val="28"/>
          <w:lang w:val="ms-MY"/>
        </w:rPr>
        <w:t>(</w:t>
      </w:r>
      <w:r w:rsidRPr="000225B7">
        <w:rPr>
          <w:rFonts w:ascii="Times New Roman" w:hAnsi="Times New Roman"/>
          <w:sz w:val="24"/>
          <w:szCs w:val="28"/>
          <w:lang w:val="ms-MY"/>
        </w:rPr>
        <w:t xml:space="preserve">Modifikasi Larut Lesap Bagi </w:t>
      </w:r>
      <w:r w:rsidRPr="000225B7">
        <w:rPr>
          <w:rFonts w:ascii="Times New Roman" w:hAnsi="Times New Roman"/>
          <w:caps/>
          <w:sz w:val="24"/>
          <w:szCs w:val="28"/>
          <w:vertAlign w:val="superscript"/>
          <w:lang w:val="ms-MY"/>
        </w:rPr>
        <w:t>238</w:t>
      </w:r>
      <w:r w:rsidRPr="000225B7">
        <w:rPr>
          <w:rFonts w:ascii="Times New Roman" w:hAnsi="Times New Roman"/>
          <w:caps/>
          <w:sz w:val="24"/>
          <w:szCs w:val="28"/>
          <w:lang w:val="ms-MY"/>
        </w:rPr>
        <w:t xml:space="preserve">U </w:t>
      </w:r>
      <w:r>
        <w:rPr>
          <w:rFonts w:ascii="Times New Roman" w:hAnsi="Times New Roman"/>
          <w:sz w:val="24"/>
          <w:szCs w:val="28"/>
          <w:lang w:val="ms-MY"/>
        </w:rPr>
        <w:t>dan</w:t>
      </w:r>
      <w:r w:rsidRPr="000225B7">
        <w:rPr>
          <w:rFonts w:ascii="Times New Roman" w:hAnsi="Times New Roman"/>
          <w:caps/>
          <w:sz w:val="24"/>
          <w:szCs w:val="28"/>
          <w:lang w:val="ms-MY"/>
        </w:rPr>
        <w:t xml:space="preserve"> </w:t>
      </w:r>
      <w:r w:rsidRPr="000225B7">
        <w:rPr>
          <w:rFonts w:ascii="Times New Roman" w:hAnsi="Times New Roman"/>
          <w:caps/>
          <w:sz w:val="24"/>
          <w:szCs w:val="28"/>
          <w:vertAlign w:val="superscript"/>
          <w:lang w:val="ms-MY"/>
        </w:rPr>
        <w:t>232</w:t>
      </w:r>
      <w:r w:rsidR="00DD7FA5">
        <w:rPr>
          <w:rFonts w:ascii="Times New Roman" w:hAnsi="Times New Roman"/>
          <w:caps/>
          <w:sz w:val="24"/>
          <w:szCs w:val="28"/>
          <w:lang w:val="ms-MY"/>
        </w:rPr>
        <w:t>T</w:t>
      </w:r>
      <w:r w:rsidR="00DD7FA5">
        <w:rPr>
          <w:rFonts w:ascii="Times New Roman" w:hAnsi="Times New Roman"/>
          <w:sz w:val="24"/>
          <w:szCs w:val="28"/>
          <w:lang w:val="ms-MY"/>
        </w:rPr>
        <w:t>h</w:t>
      </w:r>
      <w:r w:rsidRPr="000225B7">
        <w:rPr>
          <w:rFonts w:ascii="Times New Roman" w:hAnsi="Times New Roman"/>
          <w:caps/>
          <w:sz w:val="24"/>
          <w:szCs w:val="28"/>
          <w:lang w:val="ms-MY"/>
        </w:rPr>
        <w:t xml:space="preserve"> </w:t>
      </w:r>
      <w:r>
        <w:rPr>
          <w:rFonts w:ascii="Times New Roman" w:hAnsi="Times New Roman"/>
          <w:sz w:val="24"/>
          <w:szCs w:val="28"/>
          <w:lang w:val="ms-MY"/>
        </w:rPr>
        <w:t>d</w:t>
      </w:r>
      <w:r w:rsidRPr="000225B7">
        <w:rPr>
          <w:rFonts w:ascii="Times New Roman" w:hAnsi="Times New Roman"/>
          <w:sz w:val="24"/>
          <w:szCs w:val="28"/>
          <w:lang w:val="ms-MY"/>
        </w:rPr>
        <w:t>ari Residu Pemurnian Larut Lesap Air</w:t>
      </w:r>
      <w:r w:rsidRPr="000225B7">
        <w:rPr>
          <w:rFonts w:ascii="Times New Roman" w:hAnsi="Times New Roman"/>
          <w:caps/>
          <w:sz w:val="24"/>
          <w:szCs w:val="28"/>
          <w:lang w:val="ms-MY"/>
        </w:rPr>
        <w:t xml:space="preserve"> (WLP))</w:t>
      </w:r>
    </w:p>
    <w:p w:rsidR="004F6650" w:rsidRPr="00E52906" w:rsidRDefault="004F6650" w:rsidP="004F6650">
      <w:pPr>
        <w:shd w:val="clear" w:color="auto" w:fill="FFFFFF" w:themeFill="background1"/>
        <w:spacing w:after="0" w:line="240" w:lineRule="auto"/>
        <w:jc w:val="center"/>
        <w:rPr>
          <w:rFonts w:ascii="Times New Roman" w:hAnsi="Times New Roman"/>
          <w:b/>
          <w:caps/>
          <w:sz w:val="20"/>
          <w:szCs w:val="20"/>
          <w:lang w:val="ms-MY"/>
        </w:rPr>
      </w:pPr>
    </w:p>
    <w:p w:rsidR="004F6650" w:rsidRDefault="004F6650" w:rsidP="004F6650">
      <w:pPr>
        <w:shd w:val="clear" w:color="auto" w:fill="FFFFFF" w:themeFill="background1"/>
        <w:spacing w:after="0" w:line="240" w:lineRule="auto"/>
        <w:jc w:val="center"/>
        <w:rPr>
          <w:rFonts w:ascii="Times New Roman" w:hAnsi="Times New Roman"/>
          <w:sz w:val="20"/>
          <w:szCs w:val="20"/>
          <w:lang w:val="ms-MY"/>
        </w:rPr>
      </w:pPr>
      <w:bookmarkStart w:id="2" w:name="_Hlk527535523"/>
      <w:r w:rsidRPr="00A33AD7">
        <w:rPr>
          <w:rFonts w:ascii="Times New Roman" w:hAnsi="Times New Roman"/>
          <w:sz w:val="20"/>
          <w:szCs w:val="20"/>
          <w:lang w:val="ms-MY"/>
        </w:rPr>
        <w:t>Nur Shahidah Abdul Rashid</w:t>
      </w:r>
      <w:r>
        <w:rPr>
          <w:rFonts w:ascii="Times New Roman" w:hAnsi="Times New Roman"/>
          <w:sz w:val="20"/>
          <w:szCs w:val="20"/>
          <w:vertAlign w:val="superscript"/>
          <w:lang w:val="ms-MY"/>
        </w:rPr>
        <w:t>1</w:t>
      </w:r>
      <w:r w:rsidRPr="00A33AD7">
        <w:rPr>
          <w:rFonts w:ascii="Times New Roman" w:hAnsi="Times New Roman"/>
          <w:sz w:val="20"/>
          <w:szCs w:val="20"/>
          <w:lang w:val="ms-MY"/>
        </w:rPr>
        <w:t>,</w:t>
      </w:r>
      <w:r w:rsidRPr="009C3B27">
        <w:rPr>
          <w:rFonts w:ascii="Times New Roman" w:hAnsi="Times New Roman"/>
          <w:sz w:val="20"/>
          <w:szCs w:val="20"/>
          <w:lang w:val="ms-MY"/>
        </w:rPr>
        <w:t xml:space="preserve"> </w:t>
      </w:r>
      <w:r>
        <w:rPr>
          <w:rFonts w:ascii="Times New Roman" w:hAnsi="Times New Roman"/>
          <w:sz w:val="20"/>
          <w:szCs w:val="20"/>
          <w:lang w:val="ms-MY"/>
        </w:rPr>
        <w:t>Zetty Izzaty Saleh</w:t>
      </w:r>
      <w:r>
        <w:rPr>
          <w:rFonts w:ascii="Times New Roman" w:hAnsi="Times New Roman"/>
          <w:sz w:val="20"/>
          <w:szCs w:val="20"/>
          <w:vertAlign w:val="superscript"/>
          <w:lang w:val="ms-MY"/>
        </w:rPr>
        <w:t>2</w:t>
      </w:r>
      <w:r>
        <w:rPr>
          <w:rFonts w:ascii="Times New Roman" w:hAnsi="Times New Roman"/>
          <w:sz w:val="20"/>
          <w:szCs w:val="20"/>
          <w:lang w:val="ms-MY"/>
        </w:rPr>
        <w:t>, Nurul Syiffa Mahzan</w:t>
      </w:r>
      <w:r>
        <w:rPr>
          <w:rFonts w:ascii="Times New Roman" w:hAnsi="Times New Roman"/>
          <w:sz w:val="20"/>
          <w:szCs w:val="20"/>
          <w:vertAlign w:val="superscript"/>
          <w:lang w:val="ms-MY"/>
        </w:rPr>
        <w:t>2</w:t>
      </w:r>
      <w:r>
        <w:rPr>
          <w:rFonts w:ascii="Times New Roman" w:hAnsi="Times New Roman"/>
          <w:sz w:val="20"/>
          <w:szCs w:val="20"/>
          <w:lang w:val="ms-MY"/>
        </w:rPr>
        <w:t>, Siti Nur Ain Sulaiman</w:t>
      </w:r>
      <w:r>
        <w:rPr>
          <w:rFonts w:ascii="Times New Roman" w:hAnsi="Times New Roman"/>
          <w:sz w:val="20"/>
          <w:szCs w:val="20"/>
          <w:vertAlign w:val="superscript"/>
          <w:lang w:val="ms-MY"/>
        </w:rPr>
        <w:t>2</w:t>
      </w:r>
      <w:r>
        <w:rPr>
          <w:rFonts w:ascii="Times New Roman" w:hAnsi="Times New Roman"/>
          <w:sz w:val="20"/>
          <w:szCs w:val="20"/>
          <w:lang w:val="ms-MY"/>
        </w:rPr>
        <w:t xml:space="preserve">, </w:t>
      </w:r>
    </w:p>
    <w:p w:rsidR="004F6650" w:rsidRDefault="004F6650" w:rsidP="004F6650">
      <w:pPr>
        <w:shd w:val="clear" w:color="auto" w:fill="FFFFFF" w:themeFill="background1"/>
        <w:spacing w:after="0" w:line="240" w:lineRule="auto"/>
        <w:jc w:val="center"/>
        <w:rPr>
          <w:rFonts w:ascii="Times New Roman" w:hAnsi="Times New Roman"/>
          <w:sz w:val="20"/>
          <w:szCs w:val="20"/>
          <w:vertAlign w:val="superscript"/>
          <w:lang w:val="ms-MY"/>
        </w:rPr>
      </w:pPr>
      <w:r w:rsidRPr="00A33AD7">
        <w:rPr>
          <w:rFonts w:ascii="Times New Roman" w:hAnsi="Times New Roman"/>
          <w:sz w:val="20"/>
          <w:szCs w:val="20"/>
          <w:lang w:val="ms-MY"/>
        </w:rPr>
        <w:t>Khoo Kok Siong</w:t>
      </w:r>
      <w:r>
        <w:rPr>
          <w:rFonts w:ascii="Times New Roman" w:hAnsi="Times New Roman"/>
          <w:sz w:val="20"/>
          <w:szCs w:val="20"/>
          <w:vertAlign w:val="superscript"/>
          <w:lang w:val="ms-MY"/>
        </w:rPr>
        <w:t>2</w:t>
      </w:r>
      <w:r w:rsidRPr="009C3B27">
        <w:rPr>
          <w:rFonts w:ascii="Times New Roman" w:hAnsi="Times New Roman"/>
          <w:sz w:val="20"/>
          <w:szCs w:val="20"/>
          <w:lang w:val="ms-MY"/>
        </w:rPr>
        <w:t>,</w:t>
      </w:r>
      <w:r w:rsidRPr="00A33AD7">
        <w:rPr>
          <w:rFonts w:ascii="Times New Roman" w:hAnsi="Times New Roman"/>
          <w:sz w:val="20"/>
          <w:szCs w:val="20"/>
          <w:lang w:val="ms-MY"/>
        </w:rPr>
        <w:t xml:space="preserve"> </w:t>
      </w:r>
      <w:r>
        <w:rPr>
          <w:rFonts w:ascii="Times New Roman" w:hAnsi="Times New Roman"/>
          <w:sz w:val="20"/>
          <w:szCs w:val="20"/>
          <w:lang w:val="ms-MY"/>
        </w:rPr>
        <w:t>Mohd. Idzat Idris</w:t>
      </w:r>
      <w:r>
        <w:rPr>
          <w:rFonts w:ascii="Times New Roman" w:hAnsi="Times New Roman"/>
          <w:sz w:val="20"/>
          <w:szCs w:val="20"/>
          <w:vertAlign w:val="superscript"/>
          <w:lang w:val="ms-MY"/>
        </w:rPr>
        <w:t>2</w:t>
      </w:r>
      <w:r>
        <w:rPr>
          <w:rFonts w:ascii="Times New Roman" w:hAnsi="Times New Roman"/>
          <w:sz w:val="20"/>
          <w:szCs w:val="20"/>
          <w:lang w:val="ms-MY"/>
        </w:rPr>
        <w:t xml:space="preserve">, </w:t>
      </w:r>
      <w:r w:rsidRPr="009C3B27">
        <w:rPr>
          <w:rFonts w:ascii="Times New Roman" w:hAnsi="Times New Roman"/>
          <w:sz w:val="20"/>
          <w:szCs w:val="20"/>
          <w:lang w:val="ms-MY"/>
        </w:rPr>
        <w:t>Syazwani Mohd Fadzil</w:t>
      </w:r>
      <w:r>
        <w:rPr>
          <w:rFonts w:ascii="Times New Roman" w:hAnsi="Times New Roman"/>
          <w:sz w:val="20"/>
          <w:szCs w:val="20"/>
          <w:vertAlign w:val="superscript"/>
          <w:lang w:val="ms-MY"/>
        </w:rPr>
        <w:t>2</w:t>
      </w:r>
      <w:bookmarkEnd w:id="2"/>
      <w:r w:rsidRPr="00665BE7">
        <w:rPr>
          <w:rFonts w:ascii="Times New Roman" w:hAnsi="Times New Roman"/>
          <w:sz w:val="20"/>
          <w:szCs w:val="20"/>
          <w:lang w:val="ms-MY"/>
        </w:rPr>
        <w:t>*</w:t>
      </w:r>
    </w:p>
    <w:p w:rsidR="004F6650" w:rsidRPr="004F6650" w:rsidRDefault="004F6650" w:rsidP="004F6650">
      <w:pPr>
        <w:shd w:val="clear" w:color="auto" w:fill="FFFFFF" w:themeFill="background1"/>
        <w:spacing w:after="0" w:line="240" w:lineRule="auto"/>
        <w:jc w:val="center"/>
        <w:rPr>
          <w:rFonts w:ascii="Times New Roman" w:hAnsi="Times New Roman"/>
          <w:sz w:val="20"/>
          <w:szCs w:val="20"/>
          <w:lang w:val="ms-MY"/>
        </w:rPr>
      </w:pPr>
    </w:p>
    <w:p w:rsidR="004F6650" w:rsidRPr="004F6650" w:rsidRDefault="004F6650" w:rsidP="004F6650">
      <w:pPr>
        <w:shd w:val="clear" w:color="auto" w:fill="FFFFFF" w:themeFill="background1"/>
        <w:spacing w:after="0" w:line="240" w:lineRule="auto"/>
        <w:jc w:val="center"/>
        <w:rPr>
          <w:rFonts w:ascii="Times New Roman" w:hAnsi="Times New Roman"/>
          <w:i/>
          <w:sz w:val="20"/>
          <w:szCs w:val="20"/>
          <w:lang w:val="ms-MY"/>
        </w:rPr>
      </w:pPr>
      <w:r w:rsidRPr="004F6650">
        <w:rPr>
          <w:rFonts w:ascii="Times New Roman" w:hAnsi="Times New Roman"/>
          <w:i/>
          <w:sz w:val="20"/>
          <w:szCs w:val="20"/>
          <w:vertAlign w:val="superscript"/>
          <w:lang w:val="ms-MY"/>
        </w:rPr>
        <w:t>1</w:t>
      </w:r>
      <w:r w:rsidRPr="004F6650">
        <w:rPr>
          <w:rFonts w:ascii="Times New Roman" w:hAnsi="Times New Roman"/>
          <w:i/>
          <w:sz w:val="20"/>
          <w:szCs w:val="20"/>
          <w:lang w:val="ms-MY"/>
        </w:rPr>
        <w:t xml:space="preserve">Division of Advanced Nuclear Engineering, </w:t>
      </w:r>
    </w:p>
    <w:p w:rsidR="004F6650" w:rsidRPr="004F6650" w:rsidRDefault="004F6650" w:rsidP="004F6650">
      <w:pPr>
        <w:shd w:val="clear" w:color="auto" w:fill="FFFFFF" w:themeFill="background1"/>
        <w:spacing w:after="0" w:line="240" w:lineRule="auto"/>
        <w:jc w:val="center"/>
        <w:rPr>
          <w:rFonts w:ascii="Times New Roman" w:hAnsi="Times New Roman"/>
          <w:i/>
          <w:sz w:val="20"/>
          <w:szCs w:val="20"/>
          <w:lang w:val="ms-MY"/>
        </w:rPr>
      </w:pPr>
      <w:r w:rsidRPr="004F6650">
        <w:rPr>
          <w:rFonts w:ascii="Times New Roman" w:hAnsi="Times New Roman"/>
          <w:i/>
          <w:sz w:val="20"/>
          <w:szCs w:val="20"/>
          <w:lang w:val="ms-MY"/>
        </w:rPr>
        <w:t>Pohang University of Science and Technology, 790784 Pohang, Gyeongsangbuk, South Korea</w:t>
      </w:r>
    </w:p>
    <w:p w:rsidR="004F6650" w:rsidRPr="004F6650" w:rsidRDefault="004F6650" w:rsidP="004F6650">
      <w:pPr>
        <w:shd w:val="clear" w:color="auto" w:fill="FFFFFF" w:themeFill="background1"/>
        <w:spacing w:after="0" w:line="240" w:lineRule="auto"/>
        <w:jc w:val="center"/>
        <w:rPr>
          <w:rFonts w:ascii="Times New Roman" w:hAnsi="Times New Roman"/>
          <w:i/>
          <w:sz w:val="20"/>
          <w:szCs w:val="20"/>
          <w:lang w:val="ms-MY"/>
        </w:rPr>
      </w:pPr>
      <w:r w:rsidRPr="004F6650">
        <w:rPr>
          <w:rFonts w:ascii="Times New Roman" w:hAnsi="Times New Roman"/>
          <w:i/>
          <w:sz w:val="20"/>
          <w:szCs w:val="20"/>
          <w:vertAlign w:val="superscript"/>
          <w:lang w:val="ms-MY"/>
        </w:rPr>
        <w:t>2</w:t>
      </w:r>
      <w:r w:rsidRPr="004F6650">
        <w:rPr>
          <w:rFonts w:ascii="Times New Roman" w:hAnsi="Times New Roman"/>
          <w:i/>
          <w:sz w:val="20"/>
          <w:szCs w:val="20"/>
          <w:lang w:val="ms-MY"/>
        </w:rPr>
        <w:t xml:space="preserve">School of Applied Physics, Faculty of Science and Technology, </w:t>
      </w:r>
    </w:p>
    <w:p w:rsidR="004F6650" w:rsidRPr="004F6650" w:rsidRDefault="004F6650" w:rsidP="004F6650">
      <w:pPr>
        <w:shd w:val="clear" w:color="auto" w:fill="FFFFFF" w:themeFill="background1"/>
        <w:spacing w:after="0" w:line="240" w:lineRule="auto"/>
        <w:jc w:val="center"/>
        <w:rPr>
          <w:rFonts w:ascii="Times New Roman" w:hAnsi="Times New Roman"/>
          <w:i/>
          <w:sz w:val="20"/>
          <w:szCs w:val="20"/>
          <w:lang w:val="ms-MY"/>
        </w:rPr>
      </w:pPr>
      <w:r w:rsidRPr="004F6650">
        <w:rPr>
          <w:rFonts w:ascii="Times New Roman" w:hAnsi="Times New Roman"/>
          <w:i/>
          <w:sz w:val="20"/>
          <w:szCs w:val="20"/>
          <w:lang w:val="ms-MY"/>
        </w:rPr>
        <w:t>Universiti Kebangsaan Malaysia, 43600 UKM Bangi, Selangor, Malaysia</w:t>
      </w:r>
    </w:p>
    <w:p w:rsidR="004F6650" w:rsidRPr="004F6650" w:rsidRDefault="004F6650" w:rsidP="004F6650">
      <w:pPr>
        <w:shd w:val="clear" w:color="auto" w:fill="FFFFFF" w:themeFill="background1"/>
        <w:spacing w:after="0" w:line="240" w:lineRule="auto"/>
        <w:jc w:val="center"/>
        <w:rPr>
          <w:rFonts w:ascii="Times New Roman" w:hAnsi="Times New Roman"/>
          <w:i/>
          <w:sz w:val="20"/>
          <w:szCs w:val="20"/>
          <w:lang w:val="ms-MY"/>
        </w:rPr>
      </w:pPr>
    </w:p>
    <w:p w:rsidR="004F6650" w:rsidRPr="004F6650" w:rsidRDefault="004F6650" w:rsidP="004F6650">
      <w:pPr>
        <w:shd w:val="clear" w:color="auto" w:fill="FFFFFF" w:themeFill="background1"/>
        <w:spacing w:after="0" w:line="240" w:lineRule="auto"/>
        <w:jc w:val="center"/>
        <w:rPr>
          <w:rFonts w:ascii="Times New Roman" w:hAnsi="Times New Roman"/>
          <w:i/>
          <w:sz w:val="20"/>
          <w:szCs w:val="20"/>
          <w:lang w:val="ms-MY"/>
        </w:rPr>
      </w:pPr>
      <w:r w:rsidRPr="004F6650">
        <w:rPr>
          <w:rFonts w:ascii="Times New Roman" w:hAnsi="Times New Roman"/>
          <w:i/>
          <w:sz w:val="20"/>
          <w:szCs w:val="20"/>
          <w:lang w:val="ms-MY"/>
        </w:rPr>
        <w:t>*Corresponding author:  syazwanimf@ukm.edu.my</w:t>
      </w:r>
    </w:p>
    <w:p w:rsidR="004F6650" w:rsidRPr="004F6650" w:rsidRDefault="004F6650" w:rsidP="004F6650">
      <w:pPr>
        <w:spacing w:after="0" w:line="240" w:lineRule="auto"/>
        <w:jc w:val="center"/>
        <w:rPr>
          <w:rFonts w:ascii="Times New Roman" w:hAnsi="Times New Roman"/>
          <w:noProof/>
          <w:sz w:val="20"/>
          <w:szCs w:val="20"/>
          <w:lang w:bidi="ar-SA"/>
        </w:rPr>
      </w:pPr>
    </w:p>
    <w:p w:rsidR="004F6650" w:rsidRPr="004F6650" w:rsidRDefault="004F6650" w:rsidP="004F6650">
      <w:pPr>
        <w:spacing w:after="0" w:line="240" w:lineRule="auto"/>
        <w:jc w:val="center"/>
        <w:rPr>
          <w:rFonts w:ascii="Times New Roman" w:hAnsi="Times New Roman"/>
          <w:noProof/>
          <w:sz w:val="20"/>
          <w:szCs w:val="20"/>
          <w:lang w:bidi="ar-SA"/>
        </w:rPr>
      </w:pPr>
    </w:p>
    <w:p w:rsidR="004F6650" w:rsidRPr="004F6650" w:rsidRDefault="004F6650" w:rsidP="004F6650">
      <w:pPr>
        <w:spacing w:after="0" w:line="240" w:lineRule="auto"/>
        <w:jc w:val="center"/>
        <w:rPr>
          <w:rFonts w:ascii="Times New Roman" w:hAnsi="Times New Roman"/>
          <w:noProof/>
          <w:sz w:val="20"/>
          <w:szCs w:val="20"/>
          <w:lang w:bidi="ar-SA"/>
        </w:rPr>
      </w:pPr>
      <w:r w:rsidRPr="004F6650">
        <w:rPr>
          <w:rFonts w:ascii="Times New Roman" w:hAnsi="Times New Roman"/>
          <w:noProof/>
          <w:sz w:val="20"/>
          <w:szCs w:val="20"/>
          <w:lang w:bidi="ar-SA"/>
        </w:rPr>
        <w:t>Received: 29 August 2017; Accepted: 29 October 2018</w:t>
      </w:r>
    </w:p>
    <w:p w:rsidR="004F6650" w:rsidRPr="004F6650" w:rsidRDefault="004F6650" w:rsidP="004F6650">
      <w:pPr>
        <w:spacing w:after="0" w:line="240" w:lineRule="auto"/>
        <w:jc w:val="center"/>
        <w:rPr>
          <w:rFonts w:ascii="Times New Roman" w:hAnsi="Times New Roman"/>
          <w:noProof/>
          <w:sz w:val="20"/>
          <w:szCs w:val="20"/>
          <w:lang w:bidi="ar-SA"/>
        </w:rPr>
      </w:pPr>
    </w:p>
    <w:p w:rsidR="004F6650" w:rsidRPr="004F6650" w:rsidRDefault="004F6650" w:rsidP="004F6650">
      <w:pPr>
        <w:spacing w:after="0" w:line="240" w:lineRule="auto"/>
        <w:jc w:val="center"/>
        <w:rPr>
          <w:rFonts w:ascii="Times New Roman" w:hAnsi="Times New Roman"/>
          <w:noProof/>
          <w:sz w:val="20"/>
          <w:szCs w:val="20"/>
          <w:lang w:bidi="ar-SA"/>
        </w:rPr>
      </w:pPr>
    </w:p>
    <w:p w:rsidR="004F6650" w:rsidRPr="004F6650" w:rsidRDefault="004F6650" w:rsidP="004F6650">
      <w:pPr>
        <w:spacing w:after="0" w:line="240" w:lineRule="auto"/>
        <w:jc w:val="center"/>
        <w:rPr>
          <w:rFonts w:ascii="Times New Roman" w:hAnsi="Times New Roman"/>
          <w:b/>
          <w:noProof/>
          <w:sz w:val="20"/>
          <w:szCs w:val="20"/>
          <w:lang w:bidi="ar-SA"/>
        </w:rPr>
      </w:pPr>
      <w:r w:rsidRPr="004F6650">
        <w:rPr>
          <w:rFonts w:ascii="Times New Roman" w:hAnsi="Times New Roman"/>
          <w:b/>
          <w:noProof/>
          <w:sz w:val="20"/>
          <w:szCs w:val="20"/>
          <w:lang w:bidi="ar-SA"/>
        </w:rPr>
        <w:t>Abstract</w:t>
      </w:r>
    </w:p>
    <w:p w:rsidR="004F6650" w:rsidRPr="004F6650" w:rsidRDefault="004F6650" w:rsidP="004F6650">
      <w:pPr>
        <w:spacing w:after="0" w:line="240" w:lineRule="auto"/>
        <w:jc w:val="both"/>
        <w:rPr>
          <w:rFonts w:ascii="Times New Roman" w:eastAsia="Calibri" w:hAnsi="Times New Roman"/>
          <w:sz w:val="20"/>
          <w:szCs w:val="20"/>
          <w:lang w:val="ms-MY"/>
        </w:rPr>
      </w:pPr>
      <w:r w:rsidRPr="004F6650">
        <w:rPr>
          <w:rFonts w:ascii="Times New Roman" w:eastAsia="Calibri" w:hAnsi="Times New Roman"/>
          <w:sz w:val="20"/>
          <w:szCs w:val="20"/>
        </w:rPr>
        <w:t xml:space="preserve">In recent years, the importance of actinide element mobile fractions in risk assessment evaluation of contaminated sites has increased. The knowledge of the sorption kinetics of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and the thermodynamics behind the sorption process on radioactive waste is important to understand their mobility. In this study, the leaching process of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from water leach purification (WLP) residue of Lynas Advanced Materials Plant was investigated to obtain the optimum leaching conditions by combining synthetic precipitation leaching procedure and batch method for the simulation of acid rain and heavy flooding, correspondingly. The initial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concentrations, and the concentration at varies pH and contact time of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from the WLP residue were studied. Results show that the </w:t>
      </w:r>
      <w:r w:rsidRPr="004F6650">
        <w:rPr>
          <w:rFonts w:ascii="Times New Roman" w:eastAsia="Calibri" w:hAnsi="Times New Roman"/>
          <w:iCs/>
          <w:sz w:val="20"/>
          <w:szCs w:val="20"/>
        </w:rPr>
        <w:t xml:space="preserve">initial concentrations of </w:t>
      </w:r>
      <w:r w:rsidRPr="004F6650">
        <w:rPr>
          <w:rFonts w:ascii="Times New Roman" w:eastAsia="Calibri" w:hAnsi="Times New Roman"/>
          <w:iCs/>
          <w:sz w:val="20"/>
          <w:szCs w:val="20"/>
          <w:vertAlign w:val="superscript"/>
        </w:rPr>
        <w:t>238</w:t>
      </w:r>
      <w:r w:rsidRPr="004F6650">
        <w:rPr>
          <w:rFonts w:ascii="Times New Roman" w:eastAsia="Calibri" w:hAnsi="Times New Roman"/>
          <w:iCs/>
          <w:sz w:val="20"/>
          <w:szCs w:val="20"/>
        </w:rPr>
        <w:t xml:space="preserve">U and </w:t>
      </w:r>
      <w:r w:rsidRPr="004F6650">
        <w:rPr>
          <w:rFonts w:ascii="Times New Roman" w:eastAsia="Calibri" w:hAnsi="Times New Roman"/>
          <w:iCs/>
          <w:sz w:val="20"/>
          <w:szCs w:val="20"/>
          <w:vertAlign w:val="superscript"/>
        </w:rPr>
        <w:t>232</w:t>
      </w:r>
      <w:r w:rsidRPr="004F6650">
        <w:rPr>
          <w:rFonts w:ascii="Times New Roman" w:eastAsia="Calibri" w:hAnsi="Times New Roman"/>
          <w:iCs/>
          <w:sz w:val="20"/>
          <w:szCs w:val="20"/>
        </w:rPr>
        <w:t xml:space="preserve">Th in the WLP residue are 6.6 and 206.1 mg/kg, respectively. In general, the highest values of the concentration after the leaching process of </w:t>
      </w:r>
      <w:r w:rsidRPr="004F6650">
        <w:rPr>
          <w:rFonts w:ascii="Times New Roman" w:eastAsia="Calibri" w:hAnsi="Times New Roman"/>
          <w:iCs/>
          <w:sz w:val="20"/>
          <w:szCs w:val="20"/>
          <w:vertAlign w:val="superscript"/>
        </w:rPr>
        <w:t>238</w:t>
      </w:r>
      <w:r w:rsidRPr="004F6650">
        <w:rPr>
          <w:rFonts w:ascii="Times New Roman" w:eastAsia="Calibri" w:hAnsi="Times New Roman"/>
          <w:iCs/>
          <w:sz w:val="20"/>
          <w:szCs w:val="20"/>
        </w:rPr>
        <w:t xml:space="preserve">U and </w:t>
      </w:r>
      <w:r w:rsidRPr="004F6650">
        <w:rPr>
          <w:rFonts w:ascii="Times New Roman" w:eastAsia="Calibri" w:hAnsi="Times New Roman"/>
          <w:iCs/>
          <w:sz w:val="20"/>
          <w:szCs w:val="20"/>
          <w:vertAlign w:val="superscript"/>
        </w:rPr>
        <w:t>232</w:t>
      </w:r>
      <w:r w:rsidRPr="004F6650">
        <w:rPr>
          <w:rFonts w:ascii="Times New Roman" w:eastAsia="Calibri" w:hAnsi="Times New Roman"/>
          <w:iCs/>
          <w:sz w:val="20"/>
          <w:szCs w:val="20"/>
        </w:rPr>
        <w:t xml:space="preserve">Th are 0.363 and 8.288 mg/kg, correspondingly. </w:t>
      </w:r>
      <w:r w:rsidRPr="004F6650">
        <w:rPr>
          <w:rFonts w:ascii="Times New Roman" w:eastAsia="Calibri" w:hAnsi="Times New Roman"/>
          <w:sz w:val="20"/>
          <w:szCs w:val="20"/>
        </w:rPr>
        <w:t xml:space="preserve">These results show the maximum potential remobilisation of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at pH 4 with the same contact time of 14 days. At a similar duration, the maximum percentages of leaching are 5.50% and 3.99% for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respectively. Moreover, at pH 7, the minimum leaching percentages of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 xml:space="preserve">U and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are 4.7% and 3.61%, correspondingly. Thus, </w:t>
      </w:r>
      <w:r w:rsidRPr="004F6650">
        <w:rPr>
          <w:rFonts w:ascii="Times New Roman" w:eastAsia="Calibri" w:hAnsi="Times New Roman"/>
          <w:iCs/>
          <w:sz w:val="20"/>
          <w:szCs w:val="20"/>
        </w:rPr>
        <w:t xml:space="preserve">remobilising </w:t>
      </w:r>
      <w:r w:rsidRPr="004F6650">
        <w:rPr>
          <w:rFonts w:ascii="Times New Roman" w:eastAsia="Calibri" w:hAnsi="Times New Roman"/>
          <w:iCs/>
          <w:sz w:val="20"/>
          <w:szCs w:val="20"/>
          <w:vertAlign w:val="superscript"/>
        </w:rPr>
        <w:t>238</w:t>
      </w:r>
      <w:r w:rsidRPr="004F6650">
        <w:rPr>
          <w:rFonts w:ascii="Times New Roman" w:eastAsia="Calibri" w:hAnsi="Times New Roman"/>
          <w:iCs/>
          <w:sz w:val="20"/>
          <w:szCs w:val="20"/>
        </w:rPr>
        <w:t xml:space="preserve">U and </w:t>
      </w:r>
      <w:r w:rsidRPr="004F6650">
        <w:rPr>
          <w:rFonts w:ascii="Times New Roman" w:eastAsia="Calibri" w:hAnsi="Times New Roman"/>
          <w:iCs/>
          <w:sz w:val="20"/>
          <w:szCs w:val="20"/>
          <w:vertAlign w:val="superscript"/>
        </w:rPr>
        <w:t>232</w:t>
      </w:r>
      <w:r w:rsidRPr="004F6650">
        <w:rPr>
          <w:rFonts w:ascii="Times New Roman" w:eastAsia="Calibri" w:hAnsi="Times New Roman"/>
          <w:iCs/>
          <w:sz w:val="20"/>
          <w:szCs w:val="20"/>
        </w:rPr>
        <w:t xml:space="preserve">Th shows that the rate of leaching is influenced by the pH of leachant used. The maximum concentrations of </w:t>
      </w:r>
      <w:r w:rsidRPr="004F6650">
        <w:rPr>
          <w:rFonts w:ascii="Times New Roman" w:eastAsia="Calibri" w:hAnsi="Times New Roman"/>
          <w:iCs/>
          <w:sz w:val="20"/>
          <w:szCs w:val="20"/>
          <w:vertAlign w:val="superscript"/>
        </w:rPr>
        <w:t>238</w:t>
      </w:r>
      <w:r w:rsidRPr="004F6650">
        <w:rPr>
          <w:rFonts w:ascii="Times New Roman" w:eastAsia="Calibri" w:hAnsi="Times New Roman"/>
          <w:iCs/>
          <w:sz w:val="20"/>
          <w:szCs w:val="20"/>
        </w:rPr>
        <w:t xml:space="preserve">U and </w:t>
      </w:r>
      <w:r w:rsidRPr="004F6650">
        <w:rPr>
          <w:rFonts w:ascii="Times New Roman" w:eastAsia="Calibri" w:hAnsi="Times New Roman"/>
          <w:iCs/>
          <w:sz w:val="20"/>
          <w:szCs w:val="20"/>
          <w:vertAlign w:val="superscript"/>
        </w:rPr>
        <w:t>232</w:t>
      </w:r>
      <w:r w:rsidRPr="004F6650">
        <w:rPr>
          <w:rFonts w:ascii="Times New Roman" w:eastAsia="Calibri" w:hAnsi="Times New Roman"/>
          <w:iCs/>
          <w:sz w:val="20"/>
          <w:szCs w:val="20"/>
        </w:rPr>
        <w:t xml:space="preserve">Th are obtained at low pH such as pH 4. At pH 7 and 8, the leached amounts of </w:t>
      </w:r>
      <w:r w:rsidRPr="004F6650">
        <w:rPr>
          <w:rFonts w:ascii="Times New Roman" w:eastAsia="Calibri" w:hAnsi="Times New Roman"/>
          <w:iCs/>
          <w:sz w:val="20"/>
          <w:szCs w:val="20"/>
          <w:vertAlign w:val="superscript"/>
        </w:rPr>
        <w:t>238</w:t>
      </w:r>
      <w:r w:rsidRPr="004F6650">
        <w:rPr>
          <w:rFonts w:ascii="Times New Roman" w:eastAsia="Calibri" w:hAnsi="Times New Roman"/>
          <w:iCs/>
          <w:sz w:val="20"/>
          <w:szCs w:val="20"/>
        </w:rPr>
        <w:t xml:space="preserve">U and </w:t>
      </w:r>
      <w:r w:rsidRPr="004F6650">
        <w:rPr>
          <w:rFonts w:ascii="Times New Roman" w:eastAsia="Calibri" w:hAnsi="Times New Roman"/>
          <w:iCs/>
          <w:sz w:val="20"/>
          <w:szCs w:val="20"/>
          <w:vertAlign w:val="superscript"/>
        </w:rPr>
        <w:t>232</w:t>
      </w:r>
      <w:r w:rsidRPr="004F6650">
        <w:rPr>
          <w:rFonts w:ascii="Times New Roman" w:eastAsia="Calibri" w:hAnsi="Times New Roman"/>
          <w:iCs/>
          <w:sz w:val="20"/>
          <w:szCs w:val="20"/>
        </w:rPr>
        <w:t>Th are minimum.</w:t>
      </w:r>
      <w:r w:rsidRPr="004F6650">
        <w:rPr>
          <w:rFonts w:ascii="Times New Roman" w:eastAsia="Calibri" w:hAnsi="Times New Roman"/>
          <w:sz w:val="20"/>
          <w:szCs w:val="20"/>
        </w:rPr>
        <w:t xml:space="preserve"> Therefore, combining the SPLP and batch method is practical for estimating the leaching and remobilisation of </w:t>
      </w:r>
      <w:r w:rsidRPr="004F6650">
        <w:rPr>
          <w:rFonts w:ascii="Times New Roman" w:eastAsia="Calibri" w:hAnsi="Times New Roman"/>
          <w:sz w:val="20"/>
          <w:szCs w:val="20"/>
          <w:vertAlign w:val="superscript"/>
        </w:rPr>
        <w:t>232</w:t>
      </w:r>
      <w:r w:rsidRPr="004F6650">
        <w:rPr>
          <w:rFonts w:ascii="Times New Roman" w:eastAsia="Calibri" w:hAnsi="Times New Roman"/>
          <w:sz w:val="20"/>
          <w:szCs w:val="20"/>
        </w:rPr>
        <w:t xml:space="preserve">Th and </w:t>
      </w:r>
      <w:r w:rsidRPr="004F6650">
        <w:rPr>
          <w:rFonts w:ascii="Times New Roman" w:eastAsia="Calibri" w:hAnsi="Times New Roman"/>
          <w:sz w:val="20"/>
          <w:szCs w:val="20"/>
          <w:vertAlign w:val="superscript"/>
        </w:rPr>
        <w:t>238</w:t>
      </w:r>
      <w:r w:rsidRPr="004F6650">
        <w:rPr>
          <w:rFonts w:ascii="Times New Roman" w:eastAsia="Calibri" w:hAnsi="Times New Roman"/>
          <w:sz w:val="20"/>
          <w:szCs w:val="20"/>
        </w:rPr>
        <w:t>U from WLP residues. The combined method may be useful for monitoring and risk assessment in environmental studies.</w:t>
      </w:r>
    </w:p>
    <w:p w:rsidR="004F6650" w:rsidRPr="004F6650" w:rsidRDefault="004F6650" w:rsidP="004F6650">
      <w:pPr>
        <w:spacing w:after="0" w:line="240" w:lineRule="auto"/>
        <w:rPr>
          <w:rFonts w:ascii="Times New Roman" w:hAnsi="Times New Roman"/>
          <w:sz w:val="20"/>
          <w:szCs w:val="20"/>
        </w:rPr>
      </w:pPr>
    </w:p>
    <w:p w:rsidR="004F6650" w:rsidRPr="004F6650" w:rsidRDefault="004F6650" w:rsidP="004F6650">
      <w:pPr>
        <w:spacing w:after="0" w:line="240" w:lineRule="auto"/>
        <w:rPr>
          <w:rFonts w:ascii="Times New Roman" w:hAnsi="Times New Roman"/>
          <w:b/>
          <w:sz w:val="20"/>
          <w:szCs w:val="20"/>
        </w:rPr>
      </w:pPr>
      <w:r w:rsidRPr="004F6650">
        <w:rPr>
          <w:rFonts w:ascii="Times New Roman" w:hAnsi="Times New Roman"/>
          <w:b/>
          <w:sz w:val="20"/>
          <w:szCs w:val="20"/>
        </w:rPr>
        <w:t xml:space="preserve">Keywords:  </w:t>
      </w:r>
      <w:r w:rsidRPr="004F6650">
        <w:rPr>
          <w:rFonts w:ascii="Times New Roman" w:hAnsi="Times New Roman"/>
          <w:sz w:val="20"/>
          <w:szCs w:val="20"/>
        </w:rPr>
        <w:t>leaching, WLP residue, uranium, thorium</w:t>
      </w:r>
    </w:p>
    <w:p w:rsidR="004F6650" w:rsidRPr="004F6650" w:rsidRDefault="004F6650" w:rsidP="004F6650">
      <w:pPr>
        <w:spacing w:after="0" w:line="240" w:lineRule="auto"/>
        <w:jc w:val="center"/>
        <w:rPr>
          <w:rFonts w:ascii="Times New Roman" w:hAnsi="Times New Roman"/>
          <w:sz w:val="20"/>
          <w:szCs w:val="20"/>
        </w:rPr>
      </w:pPr>
    </w:p>
    <w:p w:rsidR="004F6650" w:rsidRPr="004F6650" w:rsidRDefault="004F6650" w:rsidP="004F6650">
      <w:pPr>
        <w:spacing w:after="0" w:line="240" w:lineRule="auto"/>
        <w:jc w:val="center"/>
        <w:rPr>
          <w:rFonts w:ascii="Times New Roman" w:eastAsia="Calibri" w:hAnsi="Times New Roman"/>
          <w:sz w:val="20"/>
          <w:szCs w:val="20"/>
          <w:lang w:val="ms-MY"/>
        </w:rPr>
      </w:pPr>
      <w:r w:rsidRPr="004F6650">
        <w:rPr>
          <w:rFonts w:ascii="Times New Roman" w:eastAsia="Calibri" w:hAnsi="Times New Roman"/>
          <w:b/>
          <w:sz w:val="20"/>
          <w:szCs w:val="20"/>
          <w:lang w:val="ms-MY"/>
        </w:rPr>
        <w:t>Abstrak</w:t>
      </w:r>
    </w:p>
    <w:p w:rsidR="004F6650" w:rsidRPr="004F6650" w:rsidRDefault="004F6650" w:rsidP="004F6650">
      <w:pPr>
        <w:spacing w:after="0" w:line="240" w:lineRule="auto"/>
        <w:jc w:val="both"/>
        <w:rPr>
          <w:rFonts w:ascii="Times New Roman" w:eastAsia="Calibri" w:hAnsi="Times New Roman"/>
          <w:sz w:val="20"/>
          <w:szCs w:val="20"/>
          <w:lang w:val="ms-MY"/>
        </w:rPr>
      </w:pPr>
      <w:r w:rsidRPr="004F6650">
        <w:rPr>
          <w:rFonts w:ascii="Times New Roman" w:eastAsia="Calibri" w:hAnsi="Times New Roman"/>
          <w:sz w:val="20"/>
          <w:szCs w:val="20"/>
          <w:lang w:val="ms-MY"/>
        </w:rPr>
        <w:t xml:space="preserve">Dalam tahun-tahun kebelakangan ini, kepentingan pergerakan unsur aktinida menjadi perhatian semasa penilaian risiko tapak-tapak yang tercemar. Pengetahuan tentang penyerapan kinetik dan termodinamik di sebalik proses penyerapan sisa radioaktif adalah penting untuk memahami pergerakan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Dalam kajian ini, proses kelarut lesapan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dari residu pemurniaan larut lesap air (WLP) dari Lynas Advanced Materials Plant telah dikaji untuk mendapatkan keadaan kelarut lesapan yang optimum menggunakan gabungan prosedur larut lesap pemendapan sintetik dan kaedah kelompok, masing-masing sebagai simulasi semasa keadaan hujan asid dan banjir. </w:t>
      </w:r>
      <w:r w:rsidRPr="004F6650">
        <w:rPr>
          <w:rFonts w:ascii="Times New Roman" w:eastAsia="Calibri" w:hAnsi="Times New Roman"/>
          <w:sz w:val="20"/>
          <w:szCs w:val="20"/>
          <w:lang w:val="ms-MY"/>
        </w:rPr>
        <w:lastRenderedPageBreak/>
        <w:t xml:space="preserve">Kepekatan awal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dan kepekatan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terhadap pH dan masa berbeza dari residu WLP turut dilihat. Keputusan menunjukkan kepekatan awal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dalam residu WLP masing-masing adalah 6.6 mg/kg dan 206.1 mg/kg. Secara amnya, nilai tertinggi kepekatan selepas proses larut lesap bagi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masing-masing adalah 0.363 mg/kg dan 8.288 mg/kg. Kedua-dua hasil menunjukkan bahawa potensi pergerakan maksimum adalah pada pH 4 bagi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dalam masa 14 hari. Dalam tempoh masa yang sama, peratusan kelarut lesapan maksimum dicatatkan sebanyak 5.50% dan 3.99% masing-masing bagi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Selain itu, pada pH 7, peratusan larut lesap minimum bagi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masing-masing adalah 4.7% dan 3.61%. Oleh itu, pergerakan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menunjukkan ia dipengaruhi oleh pH pelarut yang digunakan. Kepekatan maksimum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diperoleh pada pH yang lebih rendah seperti pH 4. Pada nilai pH 7 dan 8 mencatatkan kepekatan larut lesap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 xml:space="preserve">Th yang minimum. Kesimpulannya, gabungan kaedah SPLP dan kaedah kelompok adalah praktikal untuk menganggar larut lesap dan pergerakan </w:t>
      </w:r>
      <w:r w:rsidRPr="004F6650">
        <w:rPr>
          <w:rFonts w:ascii="Times New Roman" w:eastAsia="Calibri" w:hAnsi="Times New Roman"/>
          <w:sz w:val="20"/>
          <w:szCs w:val="20"/>
          <w:vertAlign w:val="superscript"/>
          <w:lang w:val="ms-MY"/>
        </w:rPr>
        <w:t>238</w:t>
      </w:r>
      <w:r w:rsidRPr="004F6650">
        <w:rPr>
          <w:rFonts w:ascii="Times New Roman" w:eastAsia="Calibri" w:hAnsi="Times New Roman"/>
          <w:sz w:val="20"/>
          <w:szCs w:val="20"/>
          <w:lang w:val="ms-MY"/>
        </w:rPr>
        <w:t xml:space="preserve">U dan </w:t>
      </w:r>
      <w:r w:rsidRPr="004F6650">
        <w:rPr>
          <w:rFonts w:ascii="Times New Roman" w:eastAsia="Calibri" w:hAnsi="Times New Roman"/>
          <w:sz w:val="20"/>
          <w:szCs w:val="20"/>
          <w:vertAlign w:val="superscript"/>
          <w:lang w:val="ms-MY"/>
        </w:rPr>
        <w:t>232</w:t>
      </w:r>
      <w:r w:rsidRPr="004F6650">
        <w:rPr>
          <w:rFonts w:ascii="Times New Roman" w:eastAsia="Calibri" w:hAnsi="Times New Roman"/>
          <w:sz w:val="20"/>
          <w:szCs w:val="20"/>
          <w:lang w:val="ms-MY"/>
        </w:rPr>
        <w:t>Th dari residu WLP. Gabungan kaedah ini boleh digunakan sebagai tujuan pemantauan dan penilaian risiko terhadap kajian alam sekitar.</w:t>
      </w:r>
    </w:p>
    <w:p w:rsidR="004F6650" w:rsidRPr="004F6650" w:rsidRDefault="004F6650" w:rsidP="004F6650">
      <w:pPr>
        <w:spacing w:after="0" w:line="240" w:lineRule="auto"/>
        <w:rPr>
          <w:rFonts w:ascii="Times New Roman" w:hAnsi="Times New Roman"/>
          <w:sz w:val="20"/>
          <w:szCs w:val="20"/>
        </w:rPr>
      </w:pPr>
    </w:p>
    <w:p w:rsidR="00675837" w:rsidRDefault="004F6650" w:rsidP="004F6650">
      <w:pPr>
        <w:spacing w:after="0" w:line="240" w:lineRule="auto"/>
        <w:rPr>
          <w:rFonts w:ascii="Times New Roman" w:hAnsi="Times New Roman"/>
          <w:sz w:val="20"/>
          <w:szCs w:val="20"/>
          <w:lang w:val="ms-MY"/>
        </w:rPr>
      </w:pPr>
      <w:r w:rsidRPr="004F6650">
        <w:rPr>
          <w:rFonts w:ascii="Times New Roman" w:hAnsi="Times New Roman"/>
          <w:b/>
          <w:sz w:val="20"/>
          <w:szCs w:val="20"/>
        </w:rPr>
        <w:t xml:space="preserve">Kata kunci:  </w:t>
      </w:r>
      <w:r w:rsidRPr="004F6650">
        <w:rPr>
          <w:rFonts w:ascii="Times New Roman" w:hAnsi="Times New Roman"/>
          <w:sz w:val="20"/>
          <w:szCs w:val="20"/>
          <w:lang w:val="ms-MY"/>
        </w:rPr>
        <w:t>larut lesap, residu WLP, uranium, torium</w:t>
      </w:r>
    </w:p>
    <w:p w:rsidR="004F6650" w:rsidRDefault="004F6650" w:rsidP="004F6650">
      <w:pPr>
        <w:spacing w:after="0" w:line="240" w:lineRule="auto"/>
        <w:rPr>
          <w:rFonts w:ascii="Times New Roman" w:hAnsi="Times New Roman"/>
          <w:sz w:val="20"/>
          <w:szCs w:val="20"/>
          <w:lang w:val="ms-MY"/>
        </w:rPr>
      </w:pPr>
    </w:p>
    <w:p w:rsidR="004F6650" w:rsidRPr="00F447A7" w:rsidRDefault="004F6650" w:rsidP="004F665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490399">
        <w:rPr>
          <w:rFonts w:ascii="Times New Roman" w:hAnsi="Times New Roman" w:cs="Times New Roman"/>
          <w:sz w:val="20"/>
          <w:szCs w:val="20"/>
        </w:rPr>
        <w:t xml:space="preserve">Alonso, E., Sherman, A. M., Wallington, T. J., Everson, M. P., Field, F. R., Roth, R. and Kirchain, R. E. (2012). Evaluating rare earth element availability: A case with revolutionary demand from clean technologies. </w:t>
      </w:r>
      <w:r w:rsidRPr="00490399">
        <w:rPr>
          <w:rFonts w:ascii="Times New Roman" w:hAnsi="Times New Roman" w:cs="Times New Roman"/>
          <w:i/>
          <w:sz w:val="20"/>
          <w:szCs w:val="20"/>
        </w:rPr>
        <w:t>Environmental Science &amp; Technology,</w:t>
      </w:r>
      <w:r w:rsidRPr="00490399">
        <w:rPr>
          <w:rFonts w:ascii="Times New Roman" w:hAnsi="Times New Roman" w:cs="Times New Roman"/>
          <w:sz w:val="20"/>
          <w:szCs w:val="20"/>
        </w:rPr>
        <w:t xml:space="preserve"> 46(6): 3406-3414.</w:t>
      </w:r>
      <w:bookmarkStart w:id="3" w:name="_ENREF_17"/>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Navarro, J. and Zhao, F. (2014). Life-cycle assessment of the production of rare-earth elements for energy applications: A review. </w:t>
      </w:r>
      <w:r w:rsidRPr="008625E7">
        <w:rPr>
          <w:rFonts w:ascii="Times New Roman" w:hAnsi="Times New Roman" w:cs="Times New Roman"/>
          <w:i/>
          <w:sz w:val="20"/>
          <w:szCs w:val="20"/>
        </w:rPr>
        <w:t>Frontiers in Energy Research,</w:t>
      </w:r>
      <w:r w:rsidRPr="008625E7">
        <w:rPr>
          <w:rFonts w:ascii="Times New Roman" w:hAnsi="Times New Roman" w:cs="Times New Roman"/>
          <w:sz w:val="20"/>
          <w:szCs w:val="20"/>
        </w:rPr>
        <w:t xml:space="preserve"> 2: 45.</w:t>
      </w:r>
      <w:bookmarkStart w:id="4" w:name="_ENREF_10"/>
      <w:bookmarkEnd w:id="3"/>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IAEA (2011). Report of the international review mission on the radiation safety aspects of a proposed rare earths processing facility (the Lynas project).</w:t>
      </w:r>
      <w:bookmarkEnd w:id="4"/>
      <w:r w:rsidRPr="008625E7">
        <w:rPr>
          <w:rFonts w:ascii="Times New Roman" w:hAnsi="Times New Roman" w:cs="Times New Roman"/>
          <w:sz w:val="20"/>
          <w:szCs w:val="20"/>
        </w:rPr>
        <w:t xml:space="preserve"> International Atomic Energy Agency (IAEA).</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O'Brien, R. and Cooper, M. (1998). Technologically enhanced naturally occurring radioactive material (NORM): pathway analysis and radiological impact. </w:t>
      </w:r>
      <w:r w:rsidRPr="008625E7">
        <w:rPr>
          <w:rFonts w:ascii="Times New Roman" w:hAnsi="Times New Roman" w:cs="Times New Roman"/>
          <w:i/>
          <w:sz w:val="20"/>
          <w:szCs w:val="20"/>
        </w:rPr>
        <w:t>Applied Radiation and Isotopes,</w:t>
      </w:r>
      <w:r w:rsidRPr="008625E7">
        <w:rPr>
          <w:rFonts w:ascii="Times New Roman" w:hAnsi="Times New Roman" w:cs="Times New Roman"/>
          <w:sz w:val="20"/>
          <w:szCs w:val="20"/>
        </w:rPr>
        <w:t xml:space="preserve"> 49(3): 227-239.</w:t>
      </w:r>
      <w:bookmarkStart w:id="5" w:name="_ENREF_30"/>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Zhang L. (2014). Towards sustainable rare earth mining: a study of occupational &amp; community health issues. Thesis of Master Degree, University of British Columbia</w:t>
      </w:r>
      <w:bookmarkEnd w:id="5"/>
      <w:r w:rsidRPr="008625E7">
        <w:rPr>
          <w:rFonts w:ascii="Times New Roman" w:hAnsi="Times New Roman" w:cs="Times New Roman"/>
          <w:sz w:val="20"/>
          <w:szCs w:val="20"/>
        </w:rPr>
        <w:t>.</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IAEA (2011). Radiation protection and NORM residue  management in the production of rare earths from thorium containing minerals. International Atomic Energy Agency (IAEA).</w:t>
      </w:r>
      <w:bookmarkStart w:id="6" w:name="_ENREF_21"/>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National Toxics Network (2012). Rare earth and radioactive waste a preliminary waste stream assessment of the Lynas Advanced Materials Plant, Gebeng, Malaysia. National Toxics Network (NTN).</w:t>
      </w:r>
      <w:bookmarkStart w:id="7" w:name="_ENREF_2"/>
      <w:bookmarkEnd w:id="6"/>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Alghanmi, S. I., Al Sulami, A. F., El-Zayat, T. A., Alhogbi, B. G. and Salam, M. A. (2015). Acid leaching of heavy metals from contaminated soil collected from Jeddah, Saudi Arabia: kinetic and thermodynamics studies. </w:t>
      </w:r>
      <w:r w:rsidRPr="008625E7">
        <w:rPr>
          <w:rFonts w:ascii="Times New Roman" w:hAnsi="Times New Roman" w:cs="Times New Roman"/>
          <w:i/>
          <w:sz w:val="20"/>
          <w:szCs w:val="20"/>
        </w:rPr>
        <w:t>International Soil and Water Conservation Research,</w:t>
      </w:r>
      <w:r w:rsidRPr="008625E7">
        <w:rPr>
          <w:rFonts w:ascii="Times New Roman" w:hAnsi="Times New Roman" w:cs="Times New Roman"/>
          <w:sz w:val="20"/>
          <w:szCs w:val="20"/>
        </w:rPr>
        <w:t xml:space="preserve"> 3(3): 196-208.</w:t>
      </w:r>
      <w:bookmarkStart w:id="8" w:name="_ENREF_7"/>
      <w:bookmarkEnd w:id="7"/>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Fadzil, S. M., Sarmani, S., Ab. Majid, A., Khoo, K. S. And Hamzah, A. (2011). k</w:t>
      </w:r>
      <w:r w:rsidRPr="008625E7">
        <w:rPr>
          <w:rFonts w:ascii="Times New Roman" w:hAnsi="Times New Roman" w:cs="Times New Roman"/>
          <w:sz w:val="20"/>
          <w:szCs w:val="20"/>
          <w:vertAlign w:val="subscript"/>
          <w:lang w:val="ms-MY"/>
        </w:rPr>
        <w:t>0</w:t>
      </w:r>
      <w:r w:rsidRPr="008625E7">
        <w:rPr>
          <w:rFonts w:ascii="Times New Roman" w:hAnsi="Times New Roman" w:cs="Times New Roman"/>
          <w:sz w:val="20"/>
          <w:szCs w:val="20"/>
          <w:lang w:val="ms-MY"/>
        </w:rPr>
        <w:t xml:space="preserve">-INAA measurement of levels of toxic elements in oil sludge and their leachability. </w:t>
      </w:r>
      <w:r w:rsidRPr="008625E7">
        <w:rPr>
          <w:rFonts w:ascii="Times New Roman" w:hAnsi="Times New Roman"/>
          <w:i/>
          <w:iCs/>
          <w:sz w:val="20"/>
          <w:szCs w:val="20"/>
          <w:lang w:val="en-MY" w:eastAsia="en-MY"/>
        </w:rPr>
        <w:t xml:space="preserve">Journal of Radioanalytical and Nuclear Chemistry </w:t>
      </w:r>
      <w:r w:rsidRPr="008625E7">
        <w:rPr>
          <w:rFonts w:ascii="Times New Roman" w:hAnsi="Times New Roman"/>
          <w:sz w:val="20"/>
          <w:szCs w:val="20"/>
          <w:lang w:val="en-MY" w:eastAsia="en-MY"/>
        </w:rPr>
        <w:t>287: 41-47.</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Mohd Fadzil, S. (2011). Penentuan kepekatan dan penilaian jangka masa panjang pelepasan unsur As, Co, Cr, dan Zn dari enap cemar minyak. Thesis of Master Degree, Universiti Kebangsaan Malaysia.</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olor w:val="000000"/>
          <w:sz w:val="20"/>
          <w:szCs w:val="20"/>
          <w:lang w:eastAsia="ko-KR"/>
        </w:rPr>
        <w:t>Mohd Fadzil, S., Sarmani, S., Ab. Majid, A., Hamzah A. and Khoo, K.S. (201</w:t>
      </w:r>
      <w:r w:rsidRPr="008625E7">
        <w:rPr>
          <w:rFonts w:ascii="Times New Roman" w:hAnsi="Times New Roman" w:hint="eastAsia"/>
          <w:color w:val="000000"/>
          <w:sz w:val="20"/>
          <w:szCs w:val="20"/>
          <w:lang w:eastAsia="ko-KR"/>
        </w:rPr>
        <w:t>3</w:t>
      </w:r>
      <w:r w:rsidRPr="008625E7">
        <w:rPr>
          <w:rFonts w:ascii="Times New Roman" w:hAnsi="Times New Roman"/>
          <w:color w:val="000000"/>
          <w:sz w:val="20"/>
          <w:szCs w:val="20"/>
          <w:lang w:eastAsia="ko-KR"/>
        </w:rPr>
        <w:t>).</w:t>
      </w:r>
      <w:r w:rsidRPr="008625E7">
        <w:rPr>
          <w:rFonts w:ascii="Times New Roman" w:hAnsi="Times New Roman" w:hint="eastAsia"/>
          <w:color w:val="000000"/>
          <w:sz w:val="20"/>
          <w:szCs w:val="20"/>
          <w:lang w:eastAsia="ko-KR"/>
        </w:rPr>
        <w:t xml:space="preserve"> </w:t>
      </w:r>
      <w:r w:rsidRPr="008625E7">
        <w:rPr>
          <w:rFonts w:ascii="Times New Roman" w:hAnsi="Times New Roman"/>
          <w:color w:val="000000"/>
          <w:sz w:val="20"/>
          <w:szCs w:val="20"/>
          <w:lang w:eastAsia="ko-KR"/>
        </w:rPr>
        <w:t>Modeling of cumulative release on long term leaching behaviour of selected</w:t>
      </w:r>
      <w:r w:rsidRPr="008625E7">
        <w:rPr>
          <w:rFonts w:ascii="Times New Roman" w:hAnsi="Times New Roman" w:hint="eastAsia"/>
          <w:color w:val="000000"/>
          <w:sz w:val="20"/>
          <w:szCs w:val="20"/>
          <w:lang w:eastAsia="ko-KR"/>
        </w:rPr>
        <w:t xml:space="preserve"> </w:t>
      </w:r>
      <w:r w:rsidRPr="008625E7">
        <w:rPr>
          <w:rFonts w:ascii="Times New Roman" w:hAnsi="Times New Roman"/>
          <w:color w:val="000000"/>
          <w:sz w:val="20"/>
          <w:szCs w:val="20"/>
          <w:lang w:eastAsia="ko-KR"/>
        </w:rPr>
        <w:t xml:space="preserve">oil sludge from crude oil terminal and petroleum refining plant. </w:t>
      </w:r>
      <w:r w:rsidRPr="008625E7">
        <w:rPr>
          <w:rFonts w:ascii="Times New Roman" w:hAnsi="Times New Roman"/>
          <w:i/>
          <w:iCs/>
          <w:color w:val="000000"/>
          <w:sz w:val="20"/>
          <w:szCs w:val="20"/>
          <w:lang w:eastAsia="ko-KR"/>
        </w:rPr>
        <w:t>Journal of</w:t>
      </w:r>
      <w:r w:rsidRPr="008625E7">
        <w:rPr>
          <w:rFonts w:ascii="Times New Roman" w:hAnsi="Times New Roman"/>
          <w:sz w:val="20"/>
          <w:szCs w:val="20"/>
          <w:lang w:val="en-MY" w:eastAsia="ko-KR"/>
        </w:rPr>
        <w:t xml:space="preserve"> </w:t>
      </w:r>
      <w:r w:rsidRPr="008625E7">
        <w:rPr>
          <w:rFonts w:ascii="Times New Roman" w:hAnsi="Times New Roman"/>
          <w:i/>
          <w:iCs/>
          <w:color w:val="000000"/>
          <w:sz w:val="20"/>
          <w:szCs w:val="20"/>
          <w:lang w:eastAsia="ko-KR"/>
        </w:rPr>
        <w:t>Radioanalytical and Nuclear Chemistry</w:t>
      </w:r>
      <w:r w:rsidRPr="008625E7">
        <w:rPr>
          <w:rFonts w:ascii="Times New Roman" w:hAnsi="Times New Roman" w:hint="eastAsia"/>
          <w:color w:val="000000"/>
          <w:sz w:val="20"/>
          <w:szCs w:val="20"/>
          <w:lang w:eastAsia="ko-KR"/>
        </w:rPr>
        <w:t xml:space="preserve"> 297: 265-270</w:t>
      </w:r>
      <w:r w:rsidRPr="008625E7">
        <w:rPr>
          <w:rFonts w:ascii="Times New Roman" w:hAnsi="Times New Roman"/>
          <w:color w:val="000000"/>
          <w:sz w:val="20"/>
          <w:szCs w:val="20"/>
          <w:lang w:eastAsia="ko-KR"/>
        </w:rPr>
        <w:t>.</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 xml:space="preserve">Mahzan, N. S. (2017). Menentukan tahap kelarutlesapan radionuklid </w:t>
      </w:r>
      <w:r w:rsidRPr="008625E7">
        <w:rPr>
          <w:rFonts w:ascii="Times New Roman" w:hAnsi="Times New Roman" w:cs="Times New Roman"/>
          <w:sz w:val="20"/>
          <w:szCs w:val="20"/>
          <w:vertAlign w:val="superscript"/>
          <w:lang w:val="ms-MY"/>
        </w:rPr>
        <w:t>238</w:t>
      </w:r>
      <w:r w:rsidRPr="008625E7">
        <w:rPr>
          <w:rFonts w:ascii="Times New Roman" w:hAnsi="Times New Roman" w:cs="Times New Roman"/>
          <w:sz w:val="20"/>
          <w:szCs w:val="20"/>
          <w:lang w:val="ms-MY"/>
        </w:rPr>
        <w:t xml:space="preserve">U dari sampel residu pemurnian larut lesap air (WLP) terhadap medium akues. </w:t>
      </w:r>
      <w:r w:rsidRPr="008625E7">
        <w:rPr>
          <w:rFonts w:ascii="Times New Roman" w:hAnsi="Times New Roman" w:cs="Times New Roman"/>
          <w:sz w:val="20"/>
          <w:szCs w:val="20"/>
        </w:rPr>
        <w:t>Thesis of Bachelor Degree, Universiti Kebangsaan Malaysia.</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Saleh, Z. I. (2017). Penentuan kelarutlesapan radionuklid </w:t>
      </w:r>
      <w:r w:rsidRPr="008625E7">
        <w:rPr>
          <w:rFonts w:ascii="Times New Roman" w:hAnsi="Times New Roman" w:cs="Times New Roman"/>
          <w:sz w:val="20"/>
          <w:szCs w:val="20"/>
          <w:vertAlign w:val="superscript"/>
        </w:rPr>
        <w:t>232</w:t>
      </w:r>
      <w:r w:rsidRPr="008625E7">
        <w:rPr>
          <w:rFonts w:ascii="Times New Roman" w:hAnsi="Times New Roman" w:cs="Times New Roman"/>
          <w:sz w:val="20"/>
          <w:szCs w:val="20"/>
        </w:rPr>
        <w:t>Th dalam sampel pemurnian larut lesap air (WLP). Thesis of Bachelor Degree, Universiti Kebangsaan Malaysia.</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Government of Canada (2003). Site remediation technologies: A reference manual. Contaminated Sites Working Group, </w:t>
      </w:r>
      <w:bookmarkEnd w:id="8"/>
      <w:r w:rsidRPr="008625E7">
        <w:rPr>
          <w:rFonts w:ascii="Times New Roman" w:hAnsi="Times New Roman" w:cs="Times New Roman"/>
          <w:sz w:val="20"/>
          <w:szCs w:val="20"/>
        </w:rPr>
        <w:t>Government of Canada, Ontario, Canada.</w:t>
      </w:r>
      <w:bookmarkStart w:id="9" w:name="_ENREF_6"/>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Fawzy, E. (2008). Soil remediation using in situ immobilisation techniques. </w:t>
      </w:r>
      <w:r w:rsidRPr="008625E7">
        <w:rPr>
          <w:rFonts w:ascii="Times New Roman" w:hAnsi="Times New Roman" w:cs="Times New Roman"/>
          <w:i/>
          <w:sz w:val="20"/>
          <w:szCs w:val="20"/>
        </w:rPr>
        <w:t>Chemistry and Ecology</w:t>
      </w:r>
      <w:r w:rsidRPr="008625E7">
        <w:rPr>
          <w:rFonts w:ascii="Times New Roman" w:hAnsi="Times New Roman" w:cs="Times New Roman"/>
          <w:sz w:val="20"/>
          <w:szCs w:val="20"/>
        </w:rPr>
        <w:t>, 24(2): 147-156.</w:t>
      </w:r>
      <w:bookmarkStart w:id="10" w:name="_ENREF_19"/>
      <w:bookmarkEnd w:id="9"/>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Nouri, J., Khorasani, N., Lorestani, B., Karami, M., Hassani, A. and Yousefi, N. (2009). Accumulation of heavy metals in soil and uptake by plant species with phytoremediation potential. </w:t>
      </w:r>
      <w:r w:rsidRPr="008625E7">
        <w:rPr>
          <w:rFonts w:ascii="Times New Roman" w:hAnsi="Times New Roman" w:cs="Times New Roman"/>
          <w:i/>
          <w:sz w:val="20"/>
          <w:szCs w:val="20"/>
        </w:rPr>
        <w:t>Environmental Earth Sciences,</w:t>
      </w:r>
      <w:r w:rsidRPr="008625E7">
        <w:rPr>
          <w:rFonts w:ascii="Times New Roman" w:hAnsi="Times New Roman" w:cs="Times New Roman"/>
          <w:sz w:val="20"/>
          <w:szCs w:val="20"/>
        </w:rPr>
        <w:t xml:space="preserve"> 59(2): 315-323.</w:t>
      </w:r>
      <w:bookmarkStart w:id="11" w:name="_ENREF_12"/>
      <w:bookmarkEnd w:id="10"/>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lastRenderedPageBreak/>
        <w:t>Kord, B., Mataji, A. and Babaie, S. (2010). Pine (</w:t>
      </w:r>
      <w:r w:rsidRPr="008625E7">
        <w:rPr>
          <w:rFonts w:ascii="Times New Roman" w:hAnsi="Times New Roman" w:cs="Times New Roman"/>
          <w:i/>
          <w:sz w:val="20"/>
          <w:szCs w:val="20"/>
        </w:rPr>
        <w:t>Pinus Eldarica Medw.</w:t>
      </w:r>
      <w:r w:rsidRPr="008625E7">
        <w:rPr>
          <w:rFonts w:ascii="Times New Roman" w:hAnsi="Times New Roman" w:cs="Times New Roman"/>
          <w:sz w:val="20"/>
          <w:szCs w:val="20"/>
        </w:rPr>
        <w:t xml:space="preserve">) needles as indicator for heavy metals pollution. </w:t>
      </w:r>
      <w:r w:rsidRPr="008625E7">
        <w:rPr>
          <w:rFonts w:ascii="Times New Roman" w:hAnsi="Times New Roman" w:cs="Times New Roman"/>
          <w:i/>
          <w:sz w:val="20"/>
          <w:szCs w:val="20"/>
        </w:rPr>
        <w:t>International Journal of Environmental Science &amp; Technology,</w:t>
      </w:r>
      <w:r w:rsidRPr="008625E7">
        <w:rPr>
          <w:rFonts w:ascii="Times New Roman" w:hAnsi="Times New Roman" w:cs="Times New Roman"/>
          <w:sz w:val="20"/>
          <w:szCs w:val="20"/>
        </w:rPr>
        <w:t xml:space="preserve"> 7(1): 79-84.</w:t>
      </w:r>
      <w:bookmarkStart w:id="12" w:name="_ENREF_16"/>
      <w:bookmarkEnd w:id="11"/>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 xml:space="preserve">Wuana, R., </w:t>
      </w:r>
      <w:r w:rsidRPr="008625E7">
        <w:rPr>
          <w:rFonts w:ascii="Times New Roman" w:hAnsi="Times New Roman" w:cs="Times New Roman"/>
          <w:sz w:val="20"/>
          <w:szCs w:val="20"/>
        </w:rPr>
        <w:t xml:space="preserve">Okieimen, F. and Imborvungu, J. (2010). Removal of heavy metals from a contaminated soil using organic chelating acids. </w:t>
      </w:r>
      <w:r w:rsidRPr="008625E7">
        <w:rPr>
          <w:rFonts w:ascii="Times New Roman" w:hAnsi="Times New Roman" w:cs="Times New Roman"/>
          <w:i/>
          <w:sz w:val="20"/>
          <w:szCs w:val="20"/>
        </w:rPr>
        <w:t>International Journal of Environmental Science &amp; Technology,</w:t>
      </w:r>
      <w:r w:rsidRPr="008625E7">
        <w:rPr>
          <w:rFonts w:ascii="Times New Roman" w:hAnsi="Times New Roman" w:cs="Times New Roman"/>
          <w:sz w:val="20"/>
          <w:szCs w:val="20"/>
        </w:rPr>
        <w:t xml:space="preserve"> 7(3): 485-496.</w:t>
      </w:r>
      <w:bookmarkEnd w:id="12"/>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Moutsatsou, A., Gregou, M., Matsas, D. and Protonotarios, V. (2006). Washing as a remediation technology applicable in soils heavily polluted by mining–metallurgical activities. </w:t>
      </w:r>
      <w:r w:rsidRPr="008625E7">
        <w:rPr>
          <w:rFonts w:ascii="Times New Roman" w:hAnsi="Times New Roman" w:cs="Times New Roman"/>
          <w:i/>
          <w:sz w:val="20"/>
          <w:szCs w:val="20"/>
        </w:rPr>
        <w:t>Chemosphere,</w:t>
      </w:r>
      <w:r w:rsidRPr="008625E7">
        <w:rPr>
          <w:rFonts w:ascii="Times New Roman" w:hAnsi="Times New Roman" w:cs="Times New Roman"/>
          <w:sz w:val="20"/>
          <w:szCs w:val="20"/>
        </w:rPr>
        <w:t xml:space="preserve"> 63(10): 1632-1640.</w:t>
      </w:r>
      <w:bookmarkStart w:id="13" w:name="_ENREF_5"/>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lang w:val="ms-MY"/>
        </w:rPr>
        <w:t>US</w:t>
      </w:r>
      <w:r w:rsidRPr="008625E7">
        <w:rPr>
          <w:rFonts w:ascii="Times New Roman" w:hAnsi="Times New Roman" w:cs="Times New Roman"/>
          <w:sz w:val="20"/>
          <w:szCs w:val="20"/>
        </w:rPr>
        <w:t xml:space="preserve">EPA (1994). Method 1312: Synthetic Precipitation Leaching Procedure, part of test methods for evaluating solid waste, physical/chemical methods. </w:t>
      </w:r>
      <w:bookmarkEnd w:id="13"/>
      <w:r w:rsidRPr="008625E7">
        <w:rPr>
          <w:rFonts w:ascii="Times New Roman" w:hAnsi="Times New Roman" w:cs="Times New Roman"/>
          <w:sz w:val="20"/>
          <w:szCs w:val="20"/>
        </w:rPr>
        <w:t>United States Environmental Protection Agency (USEPA).</w:t>
      </w:r>
      <w:bookmarkStart w:id="14" w:name="_ENREF_24"/>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Townsend, T., Jang, Y.-C. and Tolaymat, T. (2003).  A guide to the use of leaching tests in solid waste management decision making. University of Florida, Florida.</w:t>
      </w:r>
      <w:bookmarkStart w:id="15" w:name="_ENREF_18"/>
      <w:bookmarkEnd w:id="14"/>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Style w:val="Emphasis"/>
          <w:rFonts w:ascii="Times New Roman" w:hAnsi="Times New Roman" w:cs="Times New Roman"/>
          <w:b w:val="0"/>
          <w:bCs w:val="0"/>
          <w:i w:val="0"/>
          <w:color w:val="000000" w:themeColor="text1"/>
          <w:sz w:val="20"/>
          <w:szCs w:val="20"/>
          <w:shd w:val="clear" w:color="auto" w:fill="FFFFFF"/>
        </w:rPr>
        <w:t>New Jersey</w:t>
      </w:r>
      <w:r w:rsidRPr="008625E7">
        <w:rPr>
          <w:rFonts w:ascii="Times New Roman" w:hAnsi="Times New Roman" w:cs="Times New Roman"/>
          <w:color w:val="000000" w:themeColor="text1"/>
          <w:sz w:val="20"/>
          <w:szCs w:val="20"/>
          <w:shd w:val="clear" w:color="auto" w:fill="FFFFFF"/>
        </w:rPr>
        <w:t xml:space="preserve"> Department of Environmental Protection </w:t>
      </w:r>
      <w:r w:rsidRPr="008625E7">
        <w:rPr>
          <w:rFonts w:ascii="Times New Roman" w:hAnsi="Times New Roman" w:cs="Times New Roman"/>
          <w:sz w:val="20"/>
          <w:szCs w:val="20"/>
        </w:rPr>
        <w:t>(2013). Development of Site-Specific Impact to Ground Water Soil Remediation Standards Using the Synthethic Precipitation Leaching Procedure.</w:t>
      </w:r>
      <w:bookmarkEnd w:id="15"/>
      <w:r w:rsidRPr="008625E7">
        <w:rPr>
          <w:rStyle w:val="Emphasis"/>
          <w:rFonts w:ascii="Times New Roman" w:hAnsi="Times New Roman" w:cs="Times New Roman"/>
          <w:bCs w:val="0"/>
          <w:color w:val="000000" w:themeColor="text1"/>
          <w:sz w:val="20"/>
          <w:szCs w:val="20"/>
          <w:shd w:val="clear" w:color="auto" w:fill="FFFFFF"/>
        </w:rPr>
        <w:t xml:space="preserve"> </w:t>
      </w:r>
      <w:r w:rsidRPr="008625E7">
        <w:rPr>
          <w:rStyle w:val="Emphasis"/>
          <w:rFonts w:ascii="Times New Roman" w:hAnsi="Times New Roman" w:cs="Times New Roman"/>
          <w:b w:val="0"/>
          <w:bCs w:val="0"/>
          <w:i w:val="0"/>
          <w:color w:val="000000" w:themeColor="text1"/>
          <w:sz w:val="20"/>
          <w:szCs w:val="20"/>
          <w:shd w:val="clear" w:color="auto" w:fill="FFFFFF"/>
        </w:rPr>
        <w:t>New Jersey</w:t>
      </w:r>
      <w:r w:rsidRPr="008625E7">
        <w:rPr>
          <w:rFonts w:ascii="Times New Roman" w:hAnsi="Times New Roman" w:cs="Times New Roman"/>
          <w:color w:val="000000" w:themeColor="text1"/>
          <w:sz w:val="20"/>
          <w:szCs w:val="20"/>
          <w:shd w:val="clear" w:color="auto" w:fill="FFFFFF"/>
        </w:rPr>
        <w:t xml:space="preserve"> Department of Environmental Protection.</w:t>
      </w:r>
      <w:bookmarkStart w:id="16" w:name="_ENREF_15"/>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Malaysia Nuclear Agency (2010). Radiological impact assessment of advanced materials plant Gebeng Industrial Estate, Kuantan, Pahang.</w:t>
      </w:r>
      <w:bookmarkEnd w:id="16"/>
      <w:r w:rsidRPr="008625E7">
        <w:rPr>
          <w:rFonts w:ascii="Times New Roman" w:hAnsi="Times New Roman" w:cs="Times New Roman"/>
          <w:sz w:val="20"/>
          <w:szCs w:val="20"/>
        </w:rPr>
        <w:t xml:space="preserve"> Malaysia Nuclear Agency.</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Al-Areqi, W. M., Majid, A. A., Sarmani, S. (2014). Digestion study of water leach purification (WLP) residue for possibility of thorium extraction. </w:t>
      </w:r>
      <w:r w:rsidRPr="008625E7">
        <w:rPr>
          <w:rFonts w:ascii="Times New Roman" w:hAnsi="Times New Roman" w:cs="Times New Roman"/>
          <w:i/>
          <w:sz w:val="20"/>
          <w:szCs w:val="20"/>
        </w:rPr>
        <w:t>Malaysian Journal of Analytical Sciences</w:t>
      </w:r>
      <w:r w:rsidRPr="008625E7">
        <w:rPr>
          <w:rFonts w:ascii="Times New Roman" w:hAnsi="Times New Roman" w:cs="Times New Roman"/>
          <w:sz w:val="20"/>
          <w:szCs w:val="20"/>
        </w:rPr>
        <w:t>, 18(1): 221-225.</w:t>
      </w:r>
      <w:bookmarkStart w:id="17" w:name="_ENREF_11"/>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IAEA. (2014). Report of international post-review on the radiation safety aspects of the operation of a rare earth processing facility and assessment of the implementation of the 2011 mission recommendations. </w:t>
      </w:r>
      <w:bookmarkEnd w:id="17"/>
      <w:r w:rsidRPr="008625E7">
        <w:rPr>
          <w:rFonts w:ascii="Times New Roman" w:hAnsi="Times New Roman" w:cs="Times New Roman"/>
          <w:sz w:val="20"/>
          <w:szCs w:val="20"/>
        </w:rPr>
        <w:t>International Atomic Energy Agency (IAEA).</w:t>
      </w:r>
      <w:bookmarkStart w:id="18" w:name="_ENREF_23"/>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Quina, M. J., Bordado, J. C. and Quinta-Ferreira, R. M. (2009). The influence of pH on the leaching behaviour of </w:t>
      </w:r>
      <w:r>
        <w:rPr>
          <w:rFonts w:ascii="Times New Roman" w:hAnsi="Times New Roman" w:cs="Times New Roman"/>
          <w:sz w:val="20"/>
          <w:szCs w:val="20"/>
        </w:rPr>
        <w:t xml:space="preserve"> </w:t>
      </w:r>
      <w:r w:rsidRPr="008625E7">
        <w:rPr>
          <w:rFonts w:ascii="Times New Roman" w:hAnsi="Times New Roman" w:cs="Times New Roman"/>
          <w:sz w:val="20"/>
          <w:szCs w:val="20"/>
        </w:rPr>
        <w:t xml:space="preserve">inorganic components from municipal solid waste APC residues. </w:t>
      </w:r>
      <w:r w:rsidRPr="008625E7">
        <w:rPr>
          <w:rFonts w:ascii="Times New Roman" w:hAnsi="Times New Roman" w:cs="Times New Roman"/>
          <w:i/>
          <w:sz w:val="20"/>
          <w:szCs w:val="20"/>
        </w:rPr>
        <w:t>Waste Management,</w:t>
      </w:r>
      <w:r w:rsidRPr="008625E7">
        <w:rPr>
          <w:rFonts w:ascii="Times New Roman" w:hAnsi="Times New Roman" w:cs="Times New Roman"/>
          <w:sz w:val="20"/>
          <w:szCs w:val="20"/>
        </w:rPr>
        <w:t xml:space="preserve"> 29(9): 2483-2493.</w:t>
      </w:r>
      <w:bookmarkStart w:id="19" w:name="_ENREF_26"/>
      <w:bookmarkEnd w:id="18"/>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Van der Sloot, H. and Dijkstra, J. (2004). Development of horizontally standardized leaching tests for construction materials: A material based or release based approach? Identical leaching mechanisms for different materials, (ECN-C-04-060). </w:t>
      </w:r>
      <w:bookmarkEnd w:id="19"/>
      <w:r w:rsidRPr="008625E7">
        <w:rPr>
          <w:rFonts w:ascii="Times New Roman" w:hAnsi="Times New Roman" w:cs="Times New Roman"/>
          <w:sz w:val="20"/>
          <w:szCs w:val="20"/>
        </w:rPr>
        <w:t>https://www.ecn.nl/publications/PdfFetch.aspx?nr=ECN-C--04-060. [Accessed online 15 February 2017].</w:t>
      </w:r>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Pendowski, J. (2003). An assessment of laboratory leaching tests for predicting the impacts of fill material on ground water and surface water quality-Report to the legislature. Washington State Department of Ecology. https://fortress.wa.gov/ecy/publications/documents/0309107.pdf</w:t>
      </w:r>
      <w:r w:rsidRPr="008625E7">
        <w:rPr>
          <w:rFonts w:ascii="Times New Roman" w:hAnsi="Times New Roman" w:cs="Times New Roman"/>
          <w:sz w:val="20"/>
          <w:szCs w:val="20"/>
          <w:lang w:val="ms-MY"/>
        </w:rPr>
        <w:t>. [Accessed online 8 March 2017].</w:t>
      </w:r>
      <w:bookmarkStart w:id="20" w:name="_ENREF_9"/>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Guo, P., Duan, T., Song, X., Xu, J. and Chen, H. (2008). Effects of soil pH and organic matter on distribution of thorium fractions in soil contaminated by rare-earth industries. </w:t>
      </w:r>
      <w:r w:rsidRPr="008625E7">
        <w:rPr>
          <w:rFonts w:ascii="Times New Roman" w:hAnsi="Times New Roman" w:cs="Times New Roman"/>
          <w:i/>
          <w:sz w:val="20"/>
          <w:szCs w:val="20"/>
        </w:rPr>
        <w:t>Talanta</w:t>
      </w:r>
      <w:r w:rsidRPr="008625E7">
        <w:rPr>
          <w:rFonts w:ascii="Times New Roman" w:hAnsi="Times New Roman" w:cs="Times New Roman"/>
          <w:sz w:val="20"/>
          <w:szCs w:val="20"/>
        </w:rPr>
        <w:t>, 77(2): 624-27.</w:t>
      </w:r>
      <w:bookmarkStart w:id="21" w:name="_ENREF_28"/>
      <w:bookmarkEnd w:id="20"/>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Wright, R. and Schindler, D. (1995). Interaction of acid rain and global changes: effects on terrestrial and aquatic ecosystems. </w:t>
      </w:r>
      <w:r w:rsidRPr="008625E7">
        <w:rPr>
          <w:rFonts w:ascii="Times New Roman" w:hAnsi="Times New Roman" w:cs="Times New Roman"/>
          <w:i/>
          <w:sz w:val="20"/>
          <w:szCs w:val="20"/>
        </w:rPr>
        <w:t>Water, Air, and Soil Pollution,</w:t>
      </w:r>
      <w:r w:rsidRPr="008625E7">
        <w:rPr>
          <w:rFonts w:ascii="Times New Roman" w:hAnsi="Times New Roman" w:cs="Times New Roman"/>
          <w:sz w:val="20"/>
          <w:szCs w:val="20"/>
        </w:rPr>
        <w:t xml:space="preserve"> 85(1): 89-99.</w:t>
      </w:r>
      <w:bookmarkStart w:id="22" w:name="_ENREF_25"/>
      <w:bookmarkEnd w:id="21"/>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Treptow, R. S. (1980). Le Châtelier's principle: A reexamination and method of graphic illustration. </w:t>
      </w:r>
      <w:r w:rsidRPr="008625E7">
        <w:rPr>
          <w:rFonts w:ascii="Times New Roman" w:hAnsi="Times New Roman" w:cs="Times New Roman"/>
          <w:i/>
          <w:sz w:val="20"/>
          <w:szCs w:val="20"/>
        </w:rPr>
        <w:t>Journal of Chemical Education,</w:t>
      </w:r>
      <w:r w:rsidRPr="008625E7">
        <w:rPr>
          <w:rFonts w:ascii="Times New Roman" w:hAnsi="Times New Roman" w:cs="Times New Roman"/>
          <w:sz w:val="20"/>
          <w:szCs w:val="20"/>
        </w:rPr>
        <w:t xml:space="preserve"> 57(6): 417.</w:t>
      </w:r>
      <w:bookmarkEnd w:id="22"/>
    </w:p>
    <w:p w:rsidR="004F6650"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 xml:space="preserve">Langmuir, D. and Herman, J. S. (1980). The mobility of thorium in natural waters at low temperatures. </w:t>
      </w:r>
      <w:r w:rsidRPr="008625E7">
        <w:rPr>
          <w:rFonts w:ascii="Times New Roman" w:hAnsi="Times New Roman" w:cs="Times New Roman"/>
          <w:i/>
          <w:sz w:val="20"/>
          <w:szCs w:val="20"/>
        </w:rPr>
        <w:t>Geochimica et Cosmochimica Acta</w:t>
      </w:r>
      <w:r w:rsidRPr="008625E7">
        <w:rPr>
          <w:rFonts w:ascii="Times New Roman" w:hAnsi="Times New Roman" w:cs="Times New Roman"/>
          <w:sz w:val="20"/>
          <w:szCs w:val="20"/>
        </w:rPr>
        <w:t>, 44(11): 1753-1766.</w:t>
      </w:r>
    </w:p>
    <w:p w:rsidR="004F6650" w:rsidRPr="008625E7" w:rsidRDefault="004F6650" w:rsidP="004F6650">
      <w:pPr>
        <w:pStyle w:val="EndNoteBibliography"/>
        <w:numPr>
          <w:ilvl w:val="0"/>
          <w:numId w:val="1"/>
        </w:numPr>
        <w:spacing w:after="0"/>
        <w:ind w:left="360" w:hanging="270"/>
        <w:rPr>
          <w:rFonts w:ascii="Times New Roman" w:hAnsi="Times New Roman" w:cs="Times New Roman"/>
          <w:sz w:val="20"/>
          <w:szCs w:val="20"/>
        </w:rPr>
      </w:pPr>
      <w:r w:rsidRPr="008625E7">
        <w:rPr>
          <w:rFonts w:ascii="Times New Roman" w:hAnsi="Times New Roman" w:cs="Times New Roman"/>
          <w:sz w:val="20"/>
          <w:szCs w:val="20"/>
        </w:rPr>
        <w:t>Mernagh, T. P. and Miezitis, Y. (2008). A review of the geochemical processes controlling the distribution of thorium in the earth's crust and Australia's thorium resources. Geoscience Australia, Canberra: pp. 48.</w:t>
      </w:r>
    </w:p>
    <w:p w:rsidR="004F6650" w:rsidRPr="004F6650" w:rsidRDefault="004F6650" w:rsidP="004F6650">
      <w:pPr>
        <w:spacing w:after="0" w:line="240" w:lineRule="auto"/>
        <w:rPr>
          <w:rFonts w:ascii="Times New Roman" w:hAnsi="Times New Roman"/>
          <w:b/>
          <w:sz w:val="20"/>
          <w:szCs w:val="20"/>
        </w:rPr>
      </w:pPr>
    </w:p>
    <w:sectPr w:rsidR="004F6650" w:rsidRPr="004F6650" w:rsidSect="004F665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724541"/>
    <w:multiLevelType w:val="hybridMultilevel"/>
    <w:tmpl w:val="10DE9306"/>
    <w:lvl w:ilvl="0" w:tplc="5F36083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650"/>
    <w:rsid w:val="004F6650"/>
    <w:rsid w:val="00511DBF"/>
    <w:rsid w:val="00675837"/>
    <w:rsid w:val="00743C21"/>
    <w:rsid w:val="008044A9"/>
    <w:rsid w:val="00D0718B"/>
    <w:rsid w:val="00D40B1F"/>
    <w:rsid w:val="00DD7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5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F6650"/>
    <w:rPr>
      <w:b/>
      <w:bCs/>
      <w:i/>
      <w:iCs/>
      <w:spacing w:val="10"/>
    </w:rPr>
  </w:style>
  <w:style w:type="paragraph" w:customStyle="1" w:styleId="EndNoteBibliography">
    <w:name w:val="EndNote Bibliography"/>
    <w:basedOn w:val="Normal"/>
    <w:link w:val="EndNoteBibliographyChar"/>
    <w:rsid w:val="004F6650"/>
    <w:pPr>
      <w:spacing w:after="160"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4F6650"/>
    <w:rPr>
      <w:rFonts w:ascii="Calibri" w:hAnsi="Calibri" w:cs="Calibri"/>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665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4F6650"/>
    <w:rPr>
      <w:b/>
      <w:bCs/>
      <w:i/>
      <w:iCs/>
      <w:spacing w:val="10"/>
    </w:rPr>
  </w:style>
  <w:style w:type="paragraph" w:customStyle="1" w:styleId="EndNoteBibliography">
    <w:name w:val="EndNote Bibliography"/>
    <w:basedOn w:val="Normal"/>
    <w:link w:val="EndNoteBibliographyChar"/>
    <w:rsid w:val="004F6650"/>
    <w:pPr>
      <w:spacing w:after="160" w:line="240" w:lineRule="auto"/>
      <w:jc w:val="both"/>
    </w:pPr>
    <w:rPr>
      <w:rFonts w:ascii="Calibri" w:eastAsiaTheme="minorHAnsi" w:hAnsi="Calibri" w:cs="Calibri"/>
      <w:noProof/>
      <w:lang w:bidi="ar-SA"/>
    </w:rPr>
  </w:style>
  <w:style w:type="character" w:customStyle="1" w:styleId="EndNoteBibliographyChar">
    <w:name w:val="EndNote Bibliography Char"/>
    <w:basedOn w:val="DefaultParagraphFont"/>
    <w:link w:val="EndNoteBibliography"/>
    <w:rsid w:val="004F6650"/>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5</cp:revision>
  <dcterms:created xsi:type="dcterms:W3CDTF">2018-11-26T05:46:00Z</dcterms:created>
  <dcterms:modified xsi:type="dcterms:W3CDTF">2018-12-01T16:01:00Z</dcterms:modified>
</cp:coreProperties>
</file>