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648" w:rsidRDefault="00547648" w:rsidP="00547648">
      <w:pPr>
        <w:pStyle w:val="Heading1"/>
        <w:spacing w:before="0" w:line="240" w:lineRule="auto"/>
        <w:contextualSpacing w:val="0"/>
        <w:rPr>
          <w:rFonts w:ascii="Times New Roman" w:hAnsi="Times New Roman"/>
          <w:smallCaps w:val="0"/>
          <w:sz w:val="24"/>
          <w:szCs w:val="24"/>
          <w:lang w:val="en-GB"/>
        </w:rPr>
      </w:pPr>
      <w:r>
        <w:rPr>
          <w:rFonts w:ascii="Times New Roman" w:hAnsi="Times New Roman"/>
          <w:sz w:val="24"/>
          <w:szCs w:val="24"/>
          <w:lang w:val="en-GB"/>
        </w:rPr>
        <w:t>M</w:t>
      </w:r>
      <w:r>
        <w:rPr>
          <w:rFonts w:ascii="Times New Roman" w:hAnsi="Times New Roman"/>
          <w:smallCaps w:val="0"/>
          <w:sz w:val="24"/>
          <w:szCs w:val="24"/>
          <w:lang w:val="en-GB"/>
        </w:rPr>
        <w:t>alaysian Journal of Analytica</w:t>
      </w:r>
      <w:r w:rsidR="00AB50E2">
        <w:rPr>
          <w:rFonts w:ascii="Times New Roman" w:hAnsi="Times New Roman"/>
          <w:smallCaps w:val="0"/>
          <w:sz w:val="24"/>
          <w:szCs w:val="24"/>
          <w:lang w:val="en-GB"/>
        </w:rPr>
        <w:t>l Sciences Vol 22 No 6 (2018): 10</w:t>
      </w:r>
      <w:r>
        <w:rPr>
          <w:rFonts w:ascii="Times New Roman" w:hAnsi="Times New Roman"/>
          <w:smallCaps w:val="0"/>
          <w:sz w:val="24"/>
          <w:szCs w:val="24"/>
          <w:lang w:val="en-GB"/>
        </w:rPr>
        <w:t>4</w:t>
      </w:r>
      <w:r w:rsidR="00AB50E2">
        <w:rPr>
          <w:rFonts w:ascii="Times New Roman" w:hAnsi="Times New Roman"/>
          <w:smallCaps w:val="0"/>
          <w:sz w:val="24"/>
          <w:szCs w:val="24"/>
          <w:lang w:val="en-GB"/>
        </w:rPr>
        <w:t>0 - 1047</w:t>
      </w:r>
    </w:p>
    <w:p w:rsidR="00547648" w:rsidRDefault="00547648" w:rsidP="00547648">
      <w:pPr>
        <w:spacing w:after="0" w:line="240" w:lineRule="auto"/>
        <w:rPr>
          <w:lang w:val="en-GB" w:eastAsia="x-none"/>
        </w:rPr>
      </w:pPr>
    </w:p>
    <w:p w:rsidR="00547648" w:rsidRDefault="00547648" w:rsidP="00547648">
      <w:pPr>
        <w:spacing w:after="0" w:line="240" w:lineRule="auto"/>
        <w:rPr>
          <w:lang w:val="en-GB" w:eastAsia="x-none"/>
        </w:rPr>
      </w:pPr>
    </w:p>
    <w:p w:rsidR="00547648" w:rsidRPr="00547648" w:rsidRDefault="00547648" w:rsidP="00547648">
      <w:pPr>
        <w:spacing w:after="0" w:line="240" w:lineRule="auto"/>
        <w:rPr>
          <w:lang w:val="en-GB" w:eastAsia="x-none"/>
        </w:rPr>
      </w:pPr>
    </w:p>
    <w:p w:rsidR="00547648" w:rsidRPr="00CF2DB3" w:rsidRDefault="00547648" w:rsidP="00547648">
      <w:pPr>
        <w:pStyle w:val="Heading1"/>
        <w:spacing w:before="0" w:line="240" w:lineRule="auto"/>
        <w:contextualSpacing w:val="0"/>
        <w:jc w:val="center"/>
        <w:rPr>
          <w:rFonts w:ascii="Times New Roman" w:hAnsi="Times New Roman"/>
          <w:caps/>
          <w:smallCaps w:val="0"/>
          <w:sz w:val="28"/>
          <w:szCs w:val="24"/>
          <w:lang w:val="en-GB"/>
        </w:rPr>
      </w:pPr>
      <w:r w:rsidRPr="00CF2DB3">
        <w:rPr>
          <w:rFonts w:ascii="Times New Roman" w:hAnsi="Times New Roman"/>
          <w:caps/>
          <w:smallCaps w:val="0"/>
          <w:sz w:val="28"/>
          <w:szCs w:val="24"/>
          <w:lang w:val="en-GB"/>
        </w:rPr>
        <w:t>POLYURETHANE MEMBRANE AS AN ADSORBENT FOR METHYL ORANGE AND ETHYL VIOLET DYES</w:t>
      </w:r>
    </w:p>
    <w:p w:rsidR="00547648" w:rsidRPr="00DA6018" w:rsidRDefault="00547648" w:rsidP="00547648">
      <w:pPr>
        <w:spacing w:after="0" w:line="240" w:lineRule="auto"/>
        <w:jc w:val="center"/>
        <w:rPr>
          <w:rFonts w:ascii="Times New Roman" w:hAnsi="Times New Roman"/>
          <w:sz w:val="24"/>
          <w:szCs w:val="24"/>
          <w:lang w:val="en-GB"/>
        </w:rPr>
      </w:pPr>
    </w:p>
    <w:p w:rsidR="00547648" w:rsidRPr="00DA6018" w:rsidRDefault="00547648" w:rsidP="00547648">
      <w:pPr>
        <w:spacing w:after="0" w:line="240" w:lineRule="auto"/>
        <w:jc w:val="center"/>
        <w:rPr>
          <w:rFonts w:ascii="Times New Roman" w:hAnsi="Times New Roman"/>
          <w:sz w:val="24"/>
          <w:szCs w:val="24"/>
          <w:lang w:val="en-GB"/>
        </w:rPr>
      </w:pPr>
      <w:r w:rsidRPr="00DA6018">
        <w:rPr>
          <w:rFonts w:ascii="Times New Roman" w:hAnsi="Times New Roman"/>
          <w:sz w:val="24"/>
          <w:szCs w:val="24"/>
          <w:lang w:val="en-GB"/>
        </w:rPr>
        <w:t>(Membran Poliuretana Sebagai Penjerap untuk Pewarna Metil Oren</w:t>
      </w:r>
      <w:r>
        <w:rPr>
          <w:rFonts w:ascii="Times New Roman" w:hAnsi="Times New Roman"/>
          <w:sz w:val="24"/>
          <w:szCs w:val="24"/>
          <w:lang w:val="en-GB"/>
        </w:rPr>
        <w:t xml:space="preserve"> </w:t>
      </w:r>
      <w:r w:rsidRPr="00DA6018">
        <w:rPr>
          <w:rFonts w:ascii="Times New Roman" w:hAnsi="Times New Roman"/>
          <w:sz w:val="24"/>
          <w:szCs w:val="24"/>
          <w:lang w:val="en-GB"/>
        </w:rPr>
        <w:t>dan Etil Ungu Lembayung)</w:t>
      </w:r>
    </w:p>
    <w:p w:rsidR="00547648" w:rsidRPr="00540359" w:rsidRDefault="00547648" w:rsidP="00547648">
      <w:pPr>
        <w:spacing w:after="0" w:line="240" w:lineRule="auto"/>
        <w:jc w:val="center"/>
        <w:rPr>
          <w:rFonts w:ascii="Times New Roman" w:hAnsi="Times New Roman"/>
          <w:lang w:val="en-GB"/>
        </w:rPr>
      </w:pPr>
    </w:p>
    <w:p w:rsidR="00547648" w:rsidRPr="00540359" w:rsidRDefault="00547648" w:rsidP="00547648">
      <w:pPr>
        <w:spacing w:after="0" w:line="240" w:lineRule="auto"/>
        <w:jc w:val="center"/>
        <w:rPr>
          <w:rFonts w:ascii="Times New Roman" w:hAnsi="Times New Roman"/>
          <w:sz w:val="20"/>
          <w:lang w:val="en-GB"/>
        </w:rPr>
      </w:pPr>
      <w:r w:rsidRPr="00540359">
        <w:rPr>
          <w:rFonts w:ascii="Times New Roman" w:hAnsi="Times New Roman"/>
          <w:sz w:val="20"/>
          <w:lang w:val="en-GB"/>
        </w:rPr>
        <w:t>Khairiah Haji Badri</w:t>
      </w:r>
      <w:r w:rsidRPr="00540359">
        <w:rPr>
          <w:rFonts w:ascii="Times New Roman" w:hAnsi="Times New Roman"/>
          <w:sz w:val="20"/>
          <w:vertAlign w:val="superscript"/>
          <w:lang w:val="en-GB"/>
        </w:rPr>
        <w:t>1,2</w:t>
      </w:r>
      <w:r w:rsidRPr="00DA6018">
        <w:rPr>
          <w:rFonts w:ascii="Times New Roman" w:hAnsi="Times New Roman"/>
          <w:sz w:val="20"/>
          <w:lang w:val="en-GB"/>
        </w:rPr>
        <w:t>*</w:t>
      </w:r>
      <w:r w:rsidRPr="00540359">
        <w:rPr>
          <w:rFonts w:ascii="Times New Roman" w:hAnsi="Times New Roman"/>
          <w:sz w:val="20"/>
          <w:lang w:val="en-GB"/>
        </w:rPr>
        <w:t>, Fatem Hamimie Ismail</w:t>
      </w:r>
      <w:r w:rsidRPr="00540359">
        <w:rPr>
          <w:rFonts w:ascii="Times New Roman" w:hAnsi="Times New Roman"/>
          <w:sz w:val="20"/>
          <w:vertAlign w:val="superscript"/>
          <w:lang w:val="en-GB"/>
        </w:rPr>
        <w:t>1</w:t>
      </w:r>
      <w:r w:rsidRPr="00540359">
        <w:rPr>
          <w:rFonts w:ascii="Times New Roman" w:hAnsi="Times New Roman"/>
          <w:sz w:val="20"/>
          <w:lang w:val="en-GB"/>
        </w:rPr>
        <w:t>, Amira Shakim Abdul Shakir</w:t>
      </w:r>
      <w:r w:rsidRPr="00540359">
        <w:rPr>
          <w:rFonts w:ascii="Times New Roman" w:hAnsi="Times New Roman"/>
          <w:sz w:val="20"/>
          <w:vertAlign w:val="superscript"/>
          <w:lang w:val="en-GB"/>
        </w:rPr>
        <w:t>1</w:t>
      </w:r>
      <w:r w:rsidRPr="00540359">
        <w:rPr>
          <w:rFonts w:ascii="Times New Roman" w:hAnsi="Times New Roman"/>
          <w:sz w:val="20"/>
          <w:lang w:val="en-GB"/>
        </w:rPr>
        <w:t>, Sharifah Mohamad</w:t>
      </w:r>
      <w:r w:rsidRPr="00540359">
        <w:rPr>
          <w:rFonts w:ascii="Times New Roman" w:hAnsi="Times New Roman"/>
          <w:sz w:val="20"/>
          <w:vertAlign w:val="superscript"/>
          <w:lang w:val="en-GB"/>
        </w:rPr>
        <w:t>3</w:t>
      </w:r>
      <w:r w:rsidRPr="00540359">
        <w:rPr>
          <w:rFonts w:ascii="Times New Roman" w:hAnsi="Times New Roman"/>
          <w:sz w:val="20"/>
          <w:lang w:val="en-GB"/>
        </w:rPr>
        <w:t>,</w:t>
      </w:r>
    </w:p>
    <w:p w:rsidR="00547648" w:rsidRPr="00540359" w:rsidRDefault="00547648" w:rsidP="00547648">
      <w:pPr>
        <w:spacing w:after="0" w:line="240" w:lineRule="auto"/>
        <w:jc w:val="center"/>
        <w:rPr>
          <w:rFonts w:ascii="Times New Roman" w:hAnsi="Times New Roman"/>
          <w:sz w:val="20"/>
          <w:vertAlign w:val="superscript"/>
          <w:lang w:val="en-GB"/>
        </w:rPr>
      </w:pPr>
      <w:r w:rsidRPr="00540359">
        <w:rPr>
          <w:rFonts w:ascii="Times New Roman" w:hAnsi="Times New Roman"/>
          <w:sz w:val="20"/>
          <w:lang w:val="en-GB"/>
        </w:rPr>
        <w:t>Hawa Aqilah Hamuzan</w:t>
      </w:r>
      <w:r w:rsidRPr="00540359">
        <w:rPr>
          <w:rFonts w:ascii="Times New Roman" w:hAnsi="Times New Roman"/>
          <w:sz w:val="20"/>
          <w:vertAlign w:val="superscript"/>
          <w:lang w:val="en-GB"/>
        </w:rPr>
        <w:t>1</w:t>
      </w:r>
      <w:r w:rsidRPr="00540359">
        <w:rPr>
          <w:rFonts w:ascii="Times New Roman" w:hAnsi="Times New Roman"/>
          <w:sz w:val="20"/>
          <w:lang w:val="en-GB"/>
        </w:rPr>
        <w:t>, Nur Syakilla Hassan</w:t>
      </w:r>
      <w:r w:rsidRPr="00540359">
        <w:rPr>
          <w:rFonts w:ascii="Times New Roman" w:hAnsi="Times New Roman"/>
          <w:sz w:val="20"/>
          <w:vertAlign w:val="superscript"/>
          <w:lang w:val="en-GB"/>
        </w:rPr>
        <w:t>1</w:t>
      </w:r>
    </w:p>
    <w:p w:rsidR="00547648" w:rsidRPr="00547648" w:rsidRDefault="00547648" w:rsidP="00547648">
      <w:pPr>
        <w:spacing w:after="0" w:line="240" w:lineRule="auto"/>
        <w:jc w:val="center"/>
        <w:rPr>
          <w:rFonts w:ascii="Times New Roman" w:hAnsi="Times New Roman"/>
          <w:sz w:val="20"/>
          <w:szCs w:val="20"/>
          <w:lang w:val="en-GB"/>
        </w:rPr>
      </w:pPr>
    </w:p>
    <w:p w:rsidR="00547648" w:rsidRPr="00547648" w:rsidRDefault="00547648" w:rsidP="00547648">
      <w:pPr>
        <w:spacing w:after="0" w:line="240" w:lineRule="auto"/>
        <w:jc w:val="center"/>
        <w:rPr>
          <w:rFonts w:ascii="Times New Roman" w:hAnsi="Times New Roman"/>
          <w:i/>
          <w:sz w:val="20"/>
          <w:szCs w:val="20"/>
          <w:lang w:val="en-GB"/>
        </w:rPr>
      </w:pPr>
      <w:r w:rsidRPr="00547648">
        <w:rPr>
          <w:rFonts w:ascii="Times New Roman" w:hAnsi="Times New Roman"/>
          <w:i/>
          <w:sz w:val="20"/>
          <w:szCs w:val="20"/>
          <w:vertAlign w:val="superscript"/>
          <w:lang w:val="en-GB"/>
        </w:rPr>
        <w:t>1</w:t>
      </w:r>
      <w:r w:rsidRPr="00547648">
        <w:rPr>
          <w:rFonts w:ascii="Times New Roman" w:hAnsi="Times New Roman"/>
          <w:i/>
          <w:sz w:val="20"/>
          <w:szCs w:val="20"/>
          <w:lang w:val="en-GB"/>
        </w:rPr>
        <w:t>Polymer Research Center, Faculty of Science and Technology</w:t>
      </w:r>
    </w:p>
    <w:p w:rsidR="00547648" w:rsidRPr="00547648" w:rsidRDefault="00547648" w:rsidP="00547648">
      <w:pPr>
        <w:spacing w:after="0" w:line="240" w:lineRule="auto"/>
        <w:jc w:val="center"/>
        <w:rPr>
          <w:rFonts w:ascii="Times New Roman" w:hAnsi="Times New Roman"/>
          <w:i/>
          <w:sz w:val="20"/>
          <w:szCs w:val="20"/>
          <w:lang w:val="en-GB"/>
        </w:rPr>
      </w:pPr>
      <w:r w:rsidRPr="00547648">
        <w:rPr>
          <w:rFonts w:ascii="Times New Roman" w:hAnsi="Times New Roman"/>
          <w:i/>
          <w:sz w:val="20"/>
          <w:szCs w:val="20"/>
          <w:vertAlign w:val="superscript"/>
          <w:lang w:val="en-GB"/>
        </w:rPr>
        <w:t>2</w:t>
      </w:r>
      <w:r w:rsidRPr="00547648">
        <w:rPr>
          <w:rFonts w:ascii="Times New Roman" w:hAnsi="Times New Roman"/>
          <w:i/>
          <w:sz w:val="20"/>
          <w:szCs w:val="20"/>
          <w:lang w:val="en-GB"/>
        </w:rPr>
        <w:t>School of Chemical Sciences and Food Technology, Faculty of Science and Technology</w:t>
      </w:r>
    </w:p>
    <w:p w:rsidR="00547648" w:rsidRPr="00547648" w:rsidRDefault="00547648" w:rsidP="00547648">
      <w:pPr>
        <w:spacing w:after="0" w:line="240" w:lineRule="auto"/>
        <w:jc w:val="center"/>
        <w:rPr>
          <w:rFonts w:ascii="Times New Roman" w:hAnsi="Times New Roman"/>
          <w:i/>
          <w:sz w:val="20"/>
          <w:szCs w:val="20"/>
          <w:lang w:val="en-GB"/>
        </w:rPr>
      </w:pPr>
      <w:r w:rsidRPr="00547648">
        <w:rPr>
          <w:rFonts w:ascii="Times New Roman" w:hAnsi="Times New Roman"/>
          <w:i/>
          <w:sz w:val="20"/>
          <w:szCs w:val="20"/>
          <w:lang w:val="en-GB"/>
        </w:rPr>
        <w:t>Universiti Kebangsaan Malaysia, 43600 UKM Bangi, Selangor, Malaysia</w:t>
      </w:r>
    </w:p>
    <w:p w:rsidR="00547648" w:rsidRPr="00547648" w:rsidRDefault="00547648" w:rsidP="00547648">
      <w:pPr>
        <w:spacing w:after="0" w:line="240" w:lineRule="auto"/>
        <w:jc w:val="center"/>
        <w:rPr>
          <w:rFonts w:ascii="Times New Roman" w:hAnsi="Times New Roman"/>
          <w:i/>
          <w:sz w:val="20"/>
          <w:szCs w:val="20"/>
          <w:lang w:val="en-GB"/>
        </w:rPr>
      </w:pPr>
      <w:r w:rsidRPr="00547648">
        <w:rPr>
          <w:rFonts w:ascii="Times New Roman" w:hAnsi="Times New Roman"/>
          <w:i/>
          <w:sz w:val="20"/>
          <w:szCs w:val="20"/>
          <w:vertAlign w:val="superscript"/>
          <w:lang w:val="en-GB"/>
        </w:rPr>
        <w:t>3</w:t>
      </w:r>
      <w:r w:rsidRPr="00547648">
        <w:rPr>
          <w:rFonts w:ascii="Times New Roman" w:hAnsi="Times New Roman"/>
          <w:i/>
          <w:sz w:val="20"/>
          <w:szCs w:val="20"/>
          <w:lang w:val="en-GB"/>
        </w:rPr>
        <w:t xml:space="preserve">Department of Chemistry, Faculty of Science, </w:t>
      </w:r>
    </w:p>
    <w:p w:rsidR="00547648" w:rsidRPr="00547648" w:rsidRDefault="00547648" w:rsidP="00547648">
      <w:pPr>
        <w:spacing w:after="0" w:line="240" w:lineRule="auto"/>
        <w:jc w:val="center"/>
        <w:rPr>
          <w:rFonts w:ascii="Times New Roman" w:hAnsi="Times New Roman"/>
          <w:i/>
          <w:sz w:val="20"/>
          <w:szCs w:val="20"/>
          <w:lang w:val="en-GB"/>
        </w:rPr>
      </w:pPr>
      <w:r w:rsidRPr="00547648">
        <w:rPr>
          <w:rFonts w:ascii="Times New Roman" w:hAnsi="Times New Roman"/>
          <w:i/>
          <w:sz w:val="20"/>
          <w:szCs w:val="20"/>
          <w:lang w:val="en-GB"/>
        </w:rPr>
        <w:t>Universiti Malaya, 50603 Kuala Lumpur, Malaysia</w:t>
      </w:r>
    </w:p>
    <w:p w:rsidR="00547648" w:rsidRPr="00547648" w:rsidRDefault="00547648" w:rsidP="00547648">
      <w:pPr>
        <w:spacing w:after="0" w:line="240" w:lineRule="auto"/>
        <w:jc w:val="center"/>
        <w:rPr>
          <w:rFonts w:ascii="Times New Roman" w:hAnsi="Times New Roman"/>
          <w:i/>
          <w:sz w:val="20"/>
          <w:szCs w:val="20"/>
          <w:lang w:val="en-GB"/>
        </w:rPr>
      </w:pPr>
    </w:p>
    <w:p w:rsidR="00547648" w:rsidRPr="00547648" w:rsidRDefault="00547648" w:rsidP="00547648">
      <w:pPr>
        <w:spacing w:after="0" w:line="240" w:lineRule="auto"/>
        <w:ind w:left="360"/>
        <w:jc w:val="center"/>
        <w:rPr>
          <w:rFonts w:ascii="Times New Roman" w:hAnsi="Times New Roman"/>
          <w:i/>
          <w:sz w:val="20"/>
          <w:szCs w:val="20"/>
          <w:lang w:val="en-GB"/>
        </w:rPr>
      </w:pPr>
      <w:r w:rsidRPr="00547648">
        <w:rPr>
          <w:rFonts w:ascii="Times New Roman" w:hAnsi="Times New Roman"/>
          <w:i/>
          <w:sz w:val="20"/>
          <w:szCs w:val="20"/>
          <w:lang w:val="en-GB"/>
        </w:rPr>
        <w:t>*Corressponding author: kaybadri@ukm.edu.my</w:t>
      </w:r>
    </w:p>
    <w:p w:rsidR="00547648" w:rsidRPr="00547648" w:rsidRDefault="00547648" w:rsidP="00547648">
      <w:pPr>
        <w:spacing w:after="0" w:line="240" w:lineRule="auto"/>
        <w:jc w:val="center"/>
        <w:rPr>
          <w:rFonts w:ascii="Times New Roman" w:hAnsi="Times New Roman"/>
          <w:noProof/>
          <w:sz w:val="20"/>
          <w:szCs w:val="20"/>
          <w:lang w:bidi="ar-SA"/>
        </w:rPr>
      </w:pPr>
    </w:p>
    <w:p w:rsidR="00547648" w:rsidRPr="00547648" w:rsidRDefault="00547648" w:rsidP="00547648">
      <w:pPr>
        <w:spacing w:after="0" w:line="240" w:lineRule="auto"/>
        <w:jc w:val="center"/>
        <w:rPr>
          <w:rFonts w:ascii="Times New Roman" w:hAnsi="Times New Roman"/>
          <w:noProof/>
          <w:sz w:val="20"/>
          <w:szCs w:val="20"/>
          <w:lang w:bidi="ar-SA"/>
        </w:rPr>
      </w:pPr>
    </w:p>
    <w:p w:rsidR="00547648" w:rsidRPr="00547648" w:rsidRDefault="00547648" w:rsidP="00547648">
      <w:pPr>
        <w:spacing w:after="0" w:line="240" w:lineRule="auto"/>
        <w:jc w:val="center"/>
        <w:rPr>
          <w:rFonts w:ascii="Times New Roman" w:hAnsi="Times New Roman"/>
          <w:noProof/>
          <w:sz w:val="20"/>
          <w:szCs w:val="20"/>
          <w:lang w:bidi="ar-SA"/>
        </w:rPr>
      </w:pPr>
      <w:r w:rsidRPr="00547648">
        <w:rPr>
          <w:rFonts w:ascii="Times New Roman" w:hAnsi="Times New Roman"/>
          <w:noProof/>
          <w:sz w:val="20"/>
          <w:szCs w:val="20"/>
          <w:lang w:bidi="ar-SA"/>
        </w:rPr>
        <w:t>Received: 27 July 2017; Accepted: 28 April 2018</w:t>
      </w:r>
    </w:p>
    <w:p w:rsidR="00547648" w:rsidRPr="00547648" w:rsidRDefault="00547648" w:rsidP="00547648">
      <w:pPr>
        <w:spacing w:after="0" w:line="240" w:lineRule="auto"/>
        <w:jc w:val="center"/>
        <w:rPr>
          <w:rFonts w:ascii="Times New Roman" w:hAnsi="Times New Roman"/>
          <w:noProof/>
          <w:sz w:val="20"/>
          <w:szCs w:val="20"/>
          <w:lang w:bidi="ar-SA"/>
        </w:rPr>
      </w:pPr>
    </w:p>
    <w:p w:rsidR="00547648" w:rsidRPr="00547648" w:rsidRDefault="00547648" w:rsidP="00547648">
      <w:pPr>
        <w:spacing w:after="0" w:line="240" w:lineRule="auto"/>
        <w:jc w:val="center"/>
        <w:rPr>
          <w:rFonts w:ascii="Times New Roman" w:hAnsi="Times New Roman"/>
          <w:noProof/>
          <w:sz w:val="20"/>
          <w:szCs w:val="20"/>
          <w:lang w:bidi="ar-SA"/>
        </w:rPr>
      </w:pPr>
    </w:p>
    <w:p w:rsidR="00547648" w:rsidRPr="00547648" w:rsidRDefault="00547648" w:rsidP="00547648">
      <w:pPr>
        <w:spacing w:after="0" w:line="240" w:lineRule="auto"/>
        <w:jc w:val="center"/>
        <w:rPr>
          <w:rFonts w:ascii="Times New Roman" w:hAnsi="Times New Roman"/>
          <w:b/>
          <w:noProof/>
          <w:sz w:val="20"/>
          <w:szCs w:val="20"/>
          <w:lang w:bidi="ar-SA"/>
        </w:rPr>
      </w:pPr>
      <w:r w:rsidRPr="00547648">
        <w:rPr>
          <w:rFonts w:ascii="Times New Roman" w:hAnsi="Times New Roman"/>
          <w:b/>
          <w:noProof/>
          <w:sz w:val="20"/>
          <w:szCs w:val="20"/>
          <w:lang w:bidi="ar-SA"/>
        </w:rPr>
        <w:t>Abstract</w:t>
      </w:r>
    </w:p>
    <w:p w:rsidR="00547648" w:rsidRPr="00547648" w:rsidRDefault="00547648" w:rsidP="00547648">
      <w:pPr>
        <w:spacing w:after="0" w:line="240" w:lineRule="auto"/>
        <w:jc w:val="both"/>
        <w:rPr>
          <w:rFonts w:ascii="Times New Roman" w:hAnsi="Times New Roman"/>
          <w:sz w:val="20"/>
          <w:szCs w:val="20"/>
          <w:lang w:val="en-GB"/>
        </w:rPr>
      </w:pPr>
      <w:r w:rsidRPr="00547648">
        <w:rPr>
          <w:rFonts w:ascii="Times New Roman" w:hAnsi="Times New Roman"/>
          <w:sz w:val="20"/>
          <w:szCs w:val="20"/>
          <w:lang w:val="en-GB"/>
        </w:rPr>
        <w:t xml:space="preserve">Ethyl violet (EV) and methyl orange (MO) are commercial dyes used in a large number of industries. Due to their complex chemical structures and synthetic nature, these dyes are highly stable to light and oxidation, making them non-biodegradable, highly toxic, carcinogenic and mutagenic in nature. Among all techniques, adsorption continues to attract considerable attention due to its simplistic approach and numerous benefits such as greater efficiency, capacity to remove dyes on a large scale, ease of recovery, and recyclability of adsorbents. A palm-based polyurethane (PU) membrane has been synthesised into adsorbent and its ability to adsorb the dye molecules was investigated. The PU membrane was produced </w:t>
      </w:r>
      <w:r w:rsidRPr="00547648">
        <w:rPr>
          <w:rFonts w:ascii="Times New Roman" w:hAnsi="Times New Roman"/>
          <w:i/>
          <w:sz w:val="20"/>
          <w:szCs w:val="20"/>
          <w:lang w:val="en-GB"/>
        </w:rPr>
        <w:t xml:space="preserve">via </w:t>
      </w:r>
      <w:r w:rsidRPr="00547648">
        <w:rPr>
          <w:rFonts w:ascii="Times New Roman" w:hAnsi="Times New Roman"/>
          <w:sz w:val="20"/>
          <w:szCs w:val="20"/>
          <w:lang w:val="en-GB"/>
        </w:rPr>
        <w:t xml:space="preserve">condensation polymerisation between palm-based monoester (PKOp) and 4,4-methylene diphenyl diisocyanate (MDI) with acetone as the solvent. The FTIR spectrum has confirmed the formation of urethane linkage </w:t>
      </w:r>
      <w:r w:rsidRPr="00547648">
        <w:rPr>
          <w:rFonts w:ascii="Times New Roman" w:hAnsi="Times New Roman"/>
          <w:bCs/>
          <w:sz w:val="20"/>
          <w:szCs w:val="20"/>
          <w:lang w:val="en-GB"/>
        </w:rPr>
        <w:t>(HN-(C)O) through the presence of N-H, C-NH, C-O-C and C=O urethane peaks which were observed at 3293 cm</w:t>
      </w:r>
      <w:r w:rsidRPr="00547648">
        <w:rPr>
          <w:rFonts w:ascii="Times New Roman" w:hAnsi="Times New Roman"/>
          <w:bCs/>
          <w:sz w:val="20"/>
          <w:szCs w:val="20"/>
          <w:vertAlign w:val="superscript"/>
          <w:lang w:val="en-GB"/>
        </w:rPr>
        <w:t>-1</w:t>
      </w:r>
      <w:r w:rsidRPr="00547648">
        <w:rPr>
          <w:rFonts w:ascii="Times New Roman" w:hAnsi="Times New Roman"/>
          <w:bCs/>
          <w:sz w:val="20"/>
          <w:szCs w:val="20"/>
          <w:lang w:val="en-GB"/>
        </w:rPr>
        <w:t>, 1602cm</w:t>
      </w:r>
      <w:r w:rsidRPr="00547648">
        <w:rPr>
          <w:rFonts w:ascii="Times New Roman" w:hAnsi="Times New Roman"/>
          <w:bCs/>
          <w:sz w:val="20"/>
          <w:szCs w:val="20"/>
          <w:vertAlign w:val="superscript"/>
          <w:lang w:val="en-GB"/>
        </w:rPr>
        <w:t>-1</w:t>
      </w:r>
      <w:r w:rsidRPr="00547648">
        <w:rPr>
          <w:rFonts w:ascii="Times New Roman" w:hAnsi="Times New Roman"/>
          <w:bCs/>
          <w:sz w:val="20"/>
          <w:szCs w:val="20"/>
          <w:lang w:val="en-GB"/>
        </w:rPr>
        <w:t>, 1221 cm</w:t>
      </w:r>
      <w:r w:rsidRPr="00547648">
        <w:rPr>
          <w:rFonts w:ascii="Times New Roman" w:hAnsi="Times New Roman"/>
          <w:bCs/>
          <w:sz w:val="20"/>
          <w:szCs w:val="20"/>
          <w:vertAlign w:val="superscript"/>
          <w:lang w:val="en-GB"/>
        </w:rPr>
        <w:t>-1</w:t>
      </w:r>
      <w:r w:rsidRPr="00547648">
        <w:rPr>
          <w:rFonts w:ascii="Times New Roman" w:hAnsi="Times New Roman"/>
          <w:bCs/>
          <w:sz w:val="20"/>
          <w:szCs w:val="20"/>
          <w:lang w:val="en-GB"/>
        </w:rPr>
        <w:t xml:space="preserve"> dan 1716 cm</w:t>
      </w:r>
      <w:r w:rsidRPr="00547648">
        <w:rPr>
          <w:rFonts w:ascii="Times New Roman" w:hAnsi="Times New Roman"/>
          <w:bCs/>
          <w:sz w:val="20"/>
          <w:szCs w:val="20"/>
          <w:vertAlign w:val="superscript"/>
          <w:lang w:val="en-GB"/>
        </w:rPr>
        <w:t>-1</w:t>
      </w:r>
      <w:r w:rsidRPr="00547648">
        <w:rPr>
          <w:rFonts w:ascii="Times New Roman" w:hAnsi="Times New Roman"/>
          <w:bCs/>
          <w:sz w:val="20"/>
          <w:szCs w:val="20"/>
          <w:lang w:val="en-GB"/>
        </w:rPr>
        <w:t xml:space="preserve">, respectively. </w:t>
      </w:r>
      <w:r w:rsidRPr="00547648">
        <w:rPr>
          <w:rFonts w:ascii="Times New Roman" w:hAnsi="Times New Roman"/>
          <w:sz w:val="20"/>
          <w:szCs w:val="20"/>
          <w:lang w:val="en-GB"/>
        </w:rPr>
        <w:t>Tensile testing has demonstrated that as the thickness of membrane is increased, the elasticity also increased proportionally with increasing tensile strain ranging from 6.7 MPa to 7.42 MPa. Various adsorption parameters such as initial concentration of dyes, effect of pH, effect of adsorbent dosage and contact time were studied and optimised. The adsorption study revealed that approximately 99% of EV and 25% of MO was adsorbed by the PU membrane within a short duration of 30 minutes. The parameters were determined from Langmuir, Freundlich and Temkin adsorption isotherm models. The isotherm studies specified that the adsorption of PU membrane towards EV and MO dyes is well fitted to the Langmuir model with the value of the maximum adsorption capacities for monolayer adsorption at 9.461 mg/g for EV and 4.340 mg/g for MO.</w:t>
      </w:r>
    </w:p>
    <w:p w:rsidR="00547648" w:rsidRPr="00547648" w:rsidRDefault="00547648" w:rsidP="00547648">
      <w:pPr>
        <w:spacing w:after="0" w:line="240" w:lineRule="auto"/>
        <w:jc w:val="both"/>
        <w:rPr>
          <w:rFonts w:ascii="Times New Roman" w:hAnsi="Times New Roman"/>
          <w:sz w:val="20"/>
          <w:szCs w:val="20"/>
          <w:lang w:val="en-GB"/>
        </w:rPr>
      </w:pPr>
    </w:p>
    <w:p w:rsidR="00547648" w:rsidRPr="00547648" w:rsidRDefault="00547648" w:rsidP="00547648">
      <w:pPr>
        <w:spacing w:after="0" w:line="240" w:lineRule="auto"/>
        <w:jc w:val="both"/>
        <w:rPr>
          <w:rFonts w:ascii="Times New Roman" w:hAnsi="Times New Roman"/>
          <w:sz w:val="20"/>
          <w:szCs w:val="20"/>
          <w:lang w:val="en-GB"/>
        </w:rPr>
      </w:pPr>
      <w:r w:rsidRPr="00547648">
        <w:rPr>
          <w:rFonts w:ascii="Times New Roman" w:hAnsi="Times New Roman"/>
          <w:b/>
          <w:sz w:val="20"/>
          <w:szCs w:val="20"/>
          <w:lang w:val="en-GB"/>
        </w:rPr>
        <w:t>Keywords:</w:t>
      </w:r>
      <w:r w:rsidRPr="00547648">
        <w:rPr>
          <w:rFonts w:ascii="Times New Roman" w:hAnsi="Times New Roman"/>
          <w:sz w:val="20"/>
          <w:szCs w:val="20"/>
          <w:lang w:val="en-GB"/>
        </w:rPr>
        <w:t xml:space="preserve">  polyurethane membrane, adsorption, ethyl violet, methyl orange, adsorption isotherm</w:t>
      </w:r>
    </w:p>
    <w:p w:rsidR="00547648" w:rsidRPr="00547648" w:rsidRDefault="00547648" w:rsidP="00547648">
      <w:pPr>
        <w:spacing w:after="0" w:line="240" w:lineRule="auto"/>
        <w:jc w:val="center"/>
        <w:rPr>
          <w:rFonts w:ascii="Times New Roman" w:hAnsi="Times New Roman"/>
          <w:sz w:val="20"/>
          <w:szCs w:val="20"/>
          <w:lang w:val="en-GB"/>
        </w:rPr>
      </w:pPr>
    </w:p>
    <w:p w:rsidR="00547648" w:rsidRPr="00547648" w:rsidRDefault="00547648" w:rsidP="00547648">
      <w:pPr>
        <w:spacing w:after="0" w:line="240" w:lineRule="auto"/>
        <w:jc w:val="center"/>
        <w:rPr>
          <w:rFonts w:ascii="Times New Roman" w:hAnsi="Times New Roman"/>
          <w:b/>
          <w:sz w:val="20"/>
          <w:szCs w:val="20"/>
          <w:lang w:val="en-GB"/>
        </w:rPr>
      </w:pPr>
      <w:r w:rsidRPr="00547648">
        <w:rPr>
          <w:rFonts w:ascii="Times New Roman" w:hAnsi="Times New Roman"/>
          <w:b/>
          <w:sz w:val="20"/>
          <w:szCs w:val="20"/>
          <w:lang w:val="en-GB"/>
        </w:rPr>
        <w:t>Abstrak</w:t>
      </w:r>
    </w:p>
    <w:p w:rsidR="00547648" w:rsidRPr="00547648" w:rsidRDefault="00547648" w:rsidP="00547648">
      <w:pPr>
        <w:spacing w:after="0" w:line="240" w:lineRule="auto"/>
        <w:jc w:val="both"/>
        <w:rPr>
          <w:rFonts w:ascii="Times New Roman" w:hAnsi="Times New Roman"/>
          <w:sz w:val="20"/>
          <w:szCs w:val="20"/>
          <w:lang w:val="en-GB"/>
        </w:rPr>
      </w:pPr>
      <w:bookmarkStart w:id="0" w:name="_Hlk531348559"/>
      <w:r w:rsidRPr="00547648">
        <w:rPr>
          <w:rFonts w:ascii="Times New Roman" w:hAnsi="Times New Roman"/>
          <w:bCs/>
          <w:sz w:val="20"/>
          <w:szCs w:val="20"/>
          <w:lang w:val="en-GB"/>
        </w:rPr>
        <w:t xml:space="preserve">Etil ungu lembayung </w:t>
      </w:r>
      <w:bookmarkEnd w:id="0"/>
      <w:r w:rsidRPr="00547648">
        <w:rPr>
          <w:rFonts w:ascii="Times New Roman" w:hAnsi="Times New Roman"/>
          <w:bCs/>
          <w:sz w:val="20"/>
          <w:szCs w:val="20"/>
          <w:lang w:val="en-GB"/>
        </w:rPr>
        <w:t xml:space="preserve">(EUL) dan metil oren (MO) adalah pewarna komersial yang digunakan dengan banyaknya dalam industri. Pewarna ini adalah sangat stabil di bawah dedahan cahaya dan pengoksidaan disebabkan oleh struktur kimianya yang komplek dan sifat sintetiknya menjadikannya tidak terbiodegradasi, sangat bertoksik, karsinogenik dan mutagenik. Penjerapan adalah kaedah yang semakin mendapat perhatian disebabkan </w:t>
      </w:r>
      <w:r w:rsidRPr="00547648">
        <w:rPr>
          <w:rFonts w:ascii="Times New Roman" w:hAnsi="Times New Roman"/>
          <w:bCs/>
          <w:sz w:val="20"/>
          <w:szCs w:val="20"/>
          <w:lang w:val="en-GB"/>
        </w:rPr>
        <w:lastRenderedPageBreak/>
        <w:t xml:space="preserve">pendekatannya yang ringkas dan kepentingan lain seperti keberkesanan yang tinggi, kemampuan menyingkirkan pewarna pada skala besar, perolehan semula yang mudah dan kitar-semula penjerap. Membran PU telah dihasilkan melalui tindak balas pra-pempolimeran antara monoester berasaskan poliol sawit (PKO-p) dan 4,4-metilena difenil diisosianat </w:t>
      </w:r>
      <w:r w:rsidRPr="00547648">
        <w:rPr>
          <w:rStyle w:val="fontstyle01"/>
          <w:rFonts w:ascii="Times New Roman" w:hAnsi="Times New Roman"/>
          <w:sz w:val="20"/>
          <w:szCs w:val="20"/>
          <w:lang w:val="en-GB"/>
        </w:rPr>
        <w:t>(MDI)</w:t>
      </w:r>
      <w:r w:rsidRPr="00547648">
        <w:rPr>
          <w:rFonts w:ascii="Times New Roman" w:hAnsi="Times New Roman"/>
          <w:bCs/>
          <w:sz w:val="20"/>
          <w:szCs w:val="20"/>
          <w:lang w:val="en-GB"/>
        </w:rPr>
        <w:t>. Pencirian membran PU dijalankan melalui analisis spektr</w:t>
      </w:r>
      <w:r w:rsidR="00410416">
        <w:rPr>
          <w:rFonts w:ascii="Times New Roman" w:hAnsi="Times New Roman"/>
          <w:bCs/>
          <w:sz w:val="20"/>
          <w:szCs w:val="20"/>
          <w:lang w:val="en-GB"/>
        </w:rPr>
        <w:t>oskopi FTIR, FESEM serta ujian r</w:t>
      </w:r>
      <w:r w:rsidRPr="00547648">
        <w:rPr>
          <w:rFonts w:ascii="Times New Roman" w:hAnsi="Times New Roman"/>
          <w:bCs/>
          <w:sz w:val="20"/>
          <w:szCs w:val="20"/>
          <w:lang w:val="en-GB"/>
        </w:rPr>
        <w:t>egangan. Kehadiran tulang belakang uretana dikenalpasti dalam spektrum FTIR membran PU dengan kehadiran puncak N-H, CNH, C-O-C dan C=O masing-masing dikesan pada nombor gelombang 3293 cm</w:t>
      </w:r>
      <w:r w:rsidRPr="00547648">
        <w:rPr>
          <w:rFonts w:ascii="Times New Roman" w:hAnsi="Times New Roman"/>
          <w:bCs/>
          <w:sz w:val="20"/>
          <w:szCs w:val="20"/>
          <w:vertAlign w:val="superscript"/>
          <w:lang w:val="en-GB"/>
        </w:rPr>
        <w:t>-1</w:t>
      </w:r>
      <w:r w:rsidRPr="00547648">
        <w:rPr>
          <w:rFonts w:ascii="Times New Roman" w:hAnsi="Times New Roman"/>
          <w:bCs/>
          <w:sz w:val="20"/>
          <w:szCs w:val="20"/>
          <w:lang w:val="en-GB"/>
        </w:rPr>
        <w:t>, 1602cm</w:t>
      </w:r>
      <w:r w:rsidRPr="00547648">
        <w:rPr>
          <w:rFonts w:ascii="Times New Roman" w:hAnsi="Times New Roman"/>
          <w:bCs/>
          <w:sz w:val="20"/>
          <w:szCs w:val="20"/>
          <w:vertAlign w:val="superscript"/>
          <w:lang w:val="en-GB"/>
        </w:rPr>
        <w:t>-1</w:t>
      </w:r>
      <w:r w:rsidRPr="00547648">
        <w:rPr>
          <w:rFonts w:ascii="Times New Roman" w:hAnsi="Times New Roman"/>
          <w:bCs/>
          <w:sz w:val="20"/>
          <w:szCs w:val="20"/>
          <w:lang w:val="en-GB"/>
        </w:rPr>
        <w:t>, 1221 cm</w:t>
      </w:r>
      <w:r w:rsidRPr="00547648">
        <w:rPr>
          <w:rFonts w:ascii="Times New Roman" w:hAnsi="Times New Roman"/>
          <w:bCs/>
          <w:sz w:val="20"/>
          <w:szCs w:val="20"/>
          <w:vertAlign w:val="superscript"/>
          <w:lang w:val="en-GB"/>
        </w:rPr>
        <w:t>-1</w:t>
      </w:r>
      <w:r w:rsidRPr="00547648">
        <w:rPr>
          <w:rFonts w:ascii="Times New Roman" w:hAnsi="Times New Roman"/>
          <w:bCs/>
          <w:sz w:val="20"/>
          <w:szCs w:val="20"/>
          <w:lang w:val="en-GB"/>
        </w:rPr>
        <w:t xml:space="preserve"> dan 1716 cm</w:t>
      </w:r>
      <w:r w:rsidRPr="00547648">
        <w:rPr>
          <w:rFonts w:ascii="Times New Roman" w:hAnsi="Times New Roman"/>
          <w:bCs/>
          <w:sz w:val="20"/>
          <w:szCs w:val="20"/>
          <w:vertAlign w:val="superscript"/>
          <w:lang w:val="en-GB"/>
        </w:rPr>
        <w:t>-1</w:t>
      </w:r>
      <w:r w:rsidR="00410416">
        <w:rPr>
          <w:rFonts w:ascii="Times New Roman" w:hAnsi="Times New Roman"/>
          <w:bCs/>
          <w:sz w:val="20"/>
          <w:szCs w:val="20"/>
          <w:lang w:val="en-GB"/>
        </w:rPr>
        <w:t>. Ujian r</w:t>
      </w:r>
      <w:r w:rsidRPr="00547648">
        <w:rPr>
          <w:rFonts w:ascii="Times New Roman" w:hAnsi="Times New Roman"/>
          <w:bCs/>
          <w:sz w:val="20"/>
          <w:szCs w:val="20"/>
          <w:lang w:val="en-GB"/>
        </w:rPr>
        <w:t>egangan menunjukkan pertambahan dalam ketebala</w:t>
      </w:r>
      <w:r w:rsidR="00410416">
        <w:rPr>
          <w:rFonts w:ascii="Times New Roman" w:hAnsi="Times New Roman"/>
          <w:bCs/>
          <w:sz w:val="20"/>
          <w:szCs w:val="20"/>
          <w:lang w:val="en-GB"/>
        </w:rPr>
        <w:t>n membran meningkatkan terikan r</w:t>
      </w:r>
      <w:bookmarkStart w:id="1" w:name="_GoBack"/>
      <w:bookmarkEnd w:id="1"/>
      <w:r w:rsidRPr="00547648">
        <w:rPr>
          <w:rFonts w:ascii="Times New Roman" w:hAnsi="Times New Roman"/>
          <w:bCs/>
          <w:sz w:val="20"/>
          <w:szCs w:val="20"/>
          <w:lang w:val="en-GB"/>
        </w:rPr>
        <w:t xml:space="preserve">egangan dalam julat 6.7 MPa sehingga 7.42 MPa. Beberapa parameter penjerapan seperti kepekatan awal pewarna, kesan pH, kesan dos penjerap dan masa sentuhan telah dikaji dan dioptimumkan. Kajian penjerapan mendapati kira-kira 99% EUL dan 25% MO telah dijerap oleh membran PU dalam tempoh yang singkat iaitu 30 minit. Parameter ini ditentukan melalui model penjerapan isoterma </w:t>
      </w:r>
      <w:r w:rsidRPr="00547648">
        <w:rPr>
          <w:rFonts w:ascii="Times New Roman" w:hAnsi="Times New Roman"/>
          <w:sz w:val="20"/>
          <w:szCs w:val="20"/>
          <w:lang w:val="en-GB"/>
        </w:rPr>
        <w:t>Langmuir, Freundlich dan Temkin. Kajian isoterma ini mendapati penjerapan membran PU terhadap EUL dan MO adalah bertepatan dengan model Langmuir dengan nilai maksima kapasiti penjerapan sebanyak 9.461 mg/g untuk EUL dan 4.340 mg/g untuk MO.</w:t>
      </w:r>
    </w:p>
    <w:p w:rsidR="00547648" w:rsidRPr="00547648" w:rsidRDefault="00547648" w:rsidP="00547648">
      <w:pPr>
        <w:spacing w:after="0" w:line="240" w:lineRule="auto"/>
        <w:jc w:val="both"/>
        <w:rPr>
          <w:rFonts w:ascii="Times New Roman" w:hAnsi="Times New Roman"/>
          <w:bCs/>
          <w:sz w:val="20"/>
          <w:szCs w:val="20"/>
          <w:lang w:val="en-GB"/>
        </w:rPr>
      </w:pPr>
    </w:p>
    <w:p w:rsidR="005028C6" w:rsidRDefault="00547648" w:rsidP="00547648">
      <w:pPr>
        <w:spacing w:after="0" w:line="240" w:lineRule="auto"/>
        <w:jc w:val="both"/>
        <w:rPr>
          <w:rFonts w:ascii="Times New Roman" w:hAnsi="Times New Roman"/>
          <w:sz w:val="20"/>
          <w:szCs w:val="20"/>
          <w:lang w:val="en-GB"/>
        </w:rPr>
      </w:pPr>
      <w:r w:rsidRPr="00547648">
        <w:rPr>
          <w:rFonts w:ascii="Times New Roman" w:hAnsi="Times New Roman"/>
          <w:b/>
          <w:sz w:val="20"/>
          <w:szCs w:val="20"/>
          <w:lang w:val="en-GB"/>
        </w:rPr>
        <w:t>Kata kunci:</w:t>
      </w:r>
      <w:r w:rsidRPr="00547648">
        <w:rPr>
          <w:rFonts w:ascii="Times New Roman" w:hAnsi="Times New Roman"/>
          <w:sz w:val="20"/>
          <w:szCs w:val="20"/>
          <w:lang w:val="en-GB"/>
        </w:rPr>
        <w:t xml:space="preserve">  membran poliuretana, penjerapan, etil ungu lembayung, metil oren, isoterma penjerapan</w:t>
      </w:r>
    </w:p>
    <w:p w:rsidR="00547648" w:rsidRDefault="00547648" w:rsidP="00547648">
      <w:pPr>
        <w:spacing w:after="0" w:line="240" w:lineRule="auto"/>
        <w:jc w:val="both"/>
        <w:rPr>
          <w:rFonts w:ascii="Times New Roman" w:hAnsi="Times New Roman"/>
          <w:sz w:val="20"/>
          <w:szCs w:val="20"/>
          <w:lang w:val="en-GB"/>
        </w:rPr>
      </w:pPr>
    </w:p>
    <w:p w:rsidR="00547648" w:rsidRPr="00F447A7" w:rsidRDefault="00547648" w:rsidP="00547648">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81883" w:rsidRDefault="00547648" w:rsidP="00481883">
      <w:pPr>
        <w:numPr>
          <w:ilvl w:val="0"/>
          <w:numId w:val="1"/>
        </w:numPr>
        <w:spacing w:after="0" w:line="240" w:lineRule="auto"/>
        <w:ind w:left="360" w:hanging="436"/>
        <w:jc w:val="both"/>
        <w:rPr>
          <w:rStyle w:val="fontstyle01"/>
          <w:rFonts w:ascii="Times New Roman" w:hAnsi="Times New Roman"/>
          <w:sz w:val="20"/>
          <w:szCs w:val="20"/>
          <w:lang w:val="en-GB"/>
        </w:rPr>
      </w:pPr>
      <w:r w:rsidRPr="00492E6E">
        <w:rPr>
          <w:rStyle w:val="fontstyle01"/>
          <w:rFonts w:ascii="Times New Roman" w:hAnsi="Times New Roman"/>
          <w:sz w:val="20"/>
          <w:szCs w:val="20"/>
          <w:lang w:val="en-GB"/>
        </w:rPr>
        <w:t>Beydilli, M., Pavlostathis, S. and Tincher, W. (1998). Decolorization and toxicity screening of</w:t>
      </w:r>
      <w:r w:rsidR="00413022">
        <w:rPr>
          <w:rFonts w:ascii="Times New Roman" w:hAnsi="Times New Roman"/>
          <w:sz w:val="20"/>
          <w:szCs w:val="20"/>
          <w:lang w:val="en-GB"/>
        </w:rPr>
        <w:t xml:space="preserve"> </w:t>
      </w:r>
      <w:r w:rsidRPr="00492E6E">
        <w:rPr>
          <w:rStyle w:val="fontstyle01"/>
          <w:rFonts w:ascii="Times New Roman" w:hAnsi="Times New Roman"/>
          <w:sz w:val="20"/>
          <w:szCs w:val="20"/>
          <w:lang w:val="en-GB"/>
        </w:rPr>
        <w:t xml:space="preserve">selected reactive azo dyes under methanogenic conditions. </w:t>
      </w:r>
      <w:r w:rsidRPr="00492E6E">
        <w:rPr>
          <w:rStyle w:val="fontstyle21"/>
          <w:rFonts w:ascii="Times New Roman" w:hAnsi="Times New Roman"/>
          <w:sz w:val="20"/>
          <w:szCs w:val="20"/>
          <w:lang w:val="en-GB"/>
        </w:rPr>
        <w:t>Water Science and</w:t>
      </w:r>
      <w:r>
        <w:rPr>
          <w:rFonts w:ascii="Times New Roman" w:hAnsi="Times New Roman"/>
          <w:i/>
          <w:iCs/>
          <w:sz w:val="20"/>
          <w:szCs w:val="20"/>
          <w:lang w:val="en-GB"/>
        </w:rPr>
        <w:t xml:space="preserve"> </w:t>
      </w:r>
      <w:r w:rsidRPr="00492E6E">
        <w:rPr>
          <w:rStyle w:val="fontstyle21"/>
          <w:rFonts w:ascii="Times New Roman" w:hAnsi="Times New Roman"/>
          <w:sz w:val="20"/>
          <w:szCs w:val="20"/>
          <w:lang w:val="en-GB"/>
        </w:rPr>
        <w:t xml:space="preserve">Technology, </w:t>
      </w:r>
      <w:r w:rsidRPr="00492E6E">
        <w:rPr>
          <w:rStyle w:val="fontstyle31"/>
          <w:rFonts w:ascii="Times New Roman" w:hAnsi="Times New Roman"/>
          <w:sz w:val="20"/>
          <w:szCs w:val="20"/>
          <w:lang w:val="en-GB"/>
        </w:rPr>
        <w:t>38</w:t>
      </w:r>
      <w:r w:rsidRPr="00492E6E">
        <w:rPr>
          <w:rStyle w:val="fontstyle01"/>
          <w:rFonts w:ascii="Times New Roman" w:hAnsi="Times New Roman"/>
          <w:sz w:val="20"/>
          <w:szCs w:val="20"/>
          <w:lang w:val="en-GB"/>
        </w:rPr>
        <w:t>(4-5): 225-232.</w:t>
      </w:r>
    </w:p>
    <w:p w:rsidR="00547648" w:rsidRPr="00481883" w:rsidRDefault="00547648" w:rsidP="00481883">
      <w:pPr>
        <w:numPr>
          <w:ilvl w:val="0"/>
          <w:numId w:val="1"/>
        </w:numPr>
        <w:spacing w:after="0" w:line="240" w:lineRule="auto"/>
        <w:ind w:left="360" w:hanging="436"/>
        <w:jc w:val="both"/>
        <w:rPr>
          <w:rStyle w:val="fontstyle01"/>
          <w:rFonts w:ascii="Times New Roman" w:hAnsi="Times New Roman"/>
          <w:sz w:val="20"/>
          <w:szCs w:val="20"/>
          <w:lang w:val="en-GB"/>
        </w:rPr>
      </w:pPr>
      <w:r w:rsidRPr="00481883">
        <w:rPr>
          <w:rStyle w:val="fontstyle01"/>
          <w:rFonts w:ascii="Times New Roman" w:hAnsi="Times New Roman"/>
          <w:sz w:val="20"/>
          <w:szCs w:val="20"/>
          <w:lang w:val="en-GB"/>
        </w:rPr>
        <w:t xml:space="preserve">Bayramoğlu, G. and Arica, M. Y. (2007). Kinetics of mercury ions removal from synthetic aqueous solutions using by novel magnetic p (GMA-MMA-EGDMA) beads. </w:t>
      </w:r>
      <w:r w:rsidRPr="00481883">
        <w:rPr>
          <w:rStyle w:val="fontstyle01"/>
          <w:rFonts w:ascii="Times New Roman" w:hAnsi="Times New Roman"/>
          <w:i/>
          <w:sz w:val="20"/>
          <w:szCs w:val="20"/>
          <w:lang w:val="en-GB"/>
        </w:rPr>
        <w:t>Journal of Hazardous Materials,</w:t>
      </w:r>
      <w:r w:rsidRPr="00481883">
        <w:rPr>
          <w:rStyle w:val="fontstyle01"/>
          <w:rFonts w:ascii="Times New Roman" w:hAnsi="Times New Roman"/>
          <w:sz w:val="20"/>
          <w:szCs w:val="20"/>
          <w:lang w:val="en-GB"/>
        </w:rPr>
        <w:t xml:space="preserve"> 144(1): 449-457.</w:t>
      </w:r>
    </w:p>
    <w:p w:rsidR="00547648" w:rsidRPr="00492E6E" w:rsidRDefault="00547648" w:rsidP="00547648">
      <w:pPr>
        <w:numPr>
          <w:ilvl w:val="0"/>
          <w:numId w:val="1"/>
        </w:numPr>
        <w:spacing w:after="0" w:line="240" w:lineRule="auto"/>
        <w:ind w:left="360" w:hanging="436"/>
        <w:jc w:val="both"/>
        <w:rPr>
          <w:rStyle w:val="fontstyle01"/>
          <w:rFonts w:ascii="Times New Roman" w:hAnsi="Times New Roman"/>
          <w:sz w:val="20"/>
          <w:szCs w:val="20"/>
          <w:lang w:val="en-GB"/>
        </w:rPr>
      </w:pPr>
      <w:r w:rsidRPr="00492E6E">
        <w:rPr>
          <w:rStyle w:val="fontstyle01"/>
          <w:rFonts w:ascii="Times New Roman" w:hAnsi="Times New Roman"/>
          <w:sz w:val="20"/>
          <w:szCs w:val="20"/>
          <w:lang w:val="en-GB"/>
        </w:rPr>
        <w:t xml:space="preserve">Bechtold, T., Burtscher, E. and Turcanu, A. (2001). Cathodic decolourisation of textile waste water containing reactive dyes using a multi- cathode electrolyser. </w:t>
      </w:r>
      <w:r w:rsidRPr="00492E6E">
        <w:rPr>
          <w:rStyle w:val="fontstyle01"/>
          <w:rFonts w:ascii="Times New Roman" w:hAnsi="Times New Roman"/>
          <w:i/>
          <w:sz w:val="20"/>
          <w:szCs w:val="20"/>
          <w:lang w:val="en-GB"/>
        </w:rPr>
        <w:t>Journal of Chemical Technology and Biotechnology,</w:t>
      </w:r>
      <w:r w:rsidRPr="00492E6E">
        <w:rPr>
          <w:rStyle w:val="fontstyle01"/>
          <w:rFonts w:ascii="Times New Roman" w:hAnsi="Times New Roman"/>
          <w:sz w:val="20"/>
          <w:szCs w:val="20"/>
          <w:lang w:val="en-GB"/>
        </w:rPr>
        <w:t xml:space="preserve"> 76(3): 303-311.</w:t>
      </w:r>
    </w:p>
    <w:p w:rsidR="00547648" w:rsidRPr="00492E6E" w:rsidRDefault="00547648" w:rsidP="00547648">
      <w:pPr>
        <w:numPr>
          <w:ilvl w:val="0"/>
          <w:numId w:val="1"/>
        </w:numPr>
        <w:spacing w:after="0" w:line="240" w:lineRule="auto"/>
        <w:ind w:left="360" w:hanging="436"/>
        <w:jc w:val="both"/>
        <w:rPr>
          <w:rStyle w:val="fontstyle01"/>
          <w:rFonts w:ascii="Times New Roman" w:hAnsi="Times New Roman"/>
          <w:sz w:val="20"/>
          <w:szCs w:val="20"/>
          <w:lang w:val="en-GB"/>
        </w:rPr>
      </w:pPr>
      <w:r w:rsidRPr="00492E6E">
        <w:rPr>
          <w:rStyle w:val="fontstyle01"/>
          <w:rFonts w:ascii="Times New Roman" w:hAnsi="Times New Roman"/>
          <w:sz w:val="20"/>
          <w:szCs w:val="20"/>
          <w:lang w:val="en-GB"/>
        </w:rPr>
        <w:t xml:space="preserve">Salleh, M. A. M., Mahmoud, D. K., Karim, W. A. and A. Idris. (2011). Cationic and anionic dye adsorption by agricultural solid wastes: A comprehensive review. </w:t>
      </w:r>
      <w:r w:rsidRPr="00492E6E">
        <w:rPr>
          <w:rStyle w:val="fontstyle01"/>
          <w:rFonts w:ascii="Times New Roman" w:hAnsi="Times New Roman"/>
          <w:i/>
          <w:sz w:val="20"/>
          <w:szCs w:val="20"/>
          <w:lang w:val="en-GB"/>
        </w:rPr>
        <w:t>Desalination,</w:t>
      </w:r>
      <w:r w:rsidRPr="00492E6E">
        <w:rPr>
          <w:rStyle w:val="fontstyle01"/>
          <w:rFonts w:ascii="Times New Roman" w:hAnsi="Times New Roman"/>
          <w:sz w:val="20"/>
          <w:szCs w:val="20"/>
          <w:lang w:val="en-GB"/>
        </w:rPr>
        <w:t xml:space="preserve"> 280(1): 1-13.</w:t>
      </w:r>
    </w:p>
    <w:p w:rsidR="00547648" w:rsidRPr="00492E6E" w:rsidRDefault="00547648" w:rsidP="00547648">
      <w:pPr>
        <w:numPr>
          <w:ilvl w:val="0"/>
          <w:numId w:val="1"/>
        </w:numPr>
        <w:spacing w:after="0" w:line="240" w:lineRule="auto"/>
        <w:ind w:left="360" w:hanging="436"/>
        <w:jc w:val="both"/>
        <w:rPr>
          <w:rStyle w:val="fontstyle01"/>
          <w:rFonts w:ascii="Times New Roman" w:hAnsi="Times New Roman"/>
          <w:sz w:val="20"/>
          <w:szCs w:val="20"/>
          <w:lang w:val="en-GB"/>
        </w:rPr>
      </w:pPr>
      <w:r w:rsidRPr="00492E6E">
        <w:rPr>
          <w:rStyle w:val="fontstyle01"/>
          <w:rFonts w:ascii="Times New Roman" w:hAnsi="Times New Roman"/>
          <w:sz w:val="20"/>
          <w:szCs w:val="20"/>
          <w:lang w:val="en-GB"/>
        </w:rPr>
        <w:t xml:space="preserve">Culp, S. J. and Beland, F. A. (1996). Malachite green: a toxicological review. </w:t>
      </w:r>
      <w:r w:rsidRPr="00492E6E">
        <w:rPr>
          <w:rStyle w:val="fontstyle01"/>
          <w:rFonts w:ascii="Times New Roman" w:hAnsi="Times New Roman"/>
          <w:i/>
          <w:sz w:val="20"/>
          <w:szCs w:val="20"/>
          <w:lang w:val="en-GB"/>
        </w:rPr>
        <w:t xml:space="preserve">International Journal of Toxicology, </w:t>
      </w:r>
      <w:r w:rsidRPr="00492E6E">
        <w:rPr>
          <w:rStyle w:val="fontstyle01"/>
          <w:rFonts w:ascii="Times New Roman" w:hAnsi="Times New Roman"/>
          <w:sz w:val="20"/>
          <w:szCs w:val="20"/>
          <w:lang w:val="en-GB"/>
        </w:rPr>
        <w:t>15(3): 219-238.</w:t>
      </w:r>
    </w:p>
    <w:p w:rsidR="00547648" w:rsidRPr="00492E6E" w:rsidRDefault="00547648" w:rsidP="00547648">
      <w:pPr>
        <w:numPr>
          <w:ilvl w:val="0"/>
          <w:numId w:val="1"/>
        </w:numPr>
        <w:spacing w:after="0" w:line="240" w:lineRule="auto"/>
        <w:ind w:left="360" w:hanging="436"/>
        <w:jc w:val="both"/>
        <w:rPr>
          <w:rStyle w:val="fontstyle01"/>
          <w:rFonts w:ascii="Times New Roman" w:hAnsi="Times New Roman"/>
          <w:sz w:val="20"/>
          <w:szCs w:val="20"/>
          <w:lang w:val="en-GB"/>
        </w:rPr>
      </w:pPr>
      <w:r w:rsidRPr="00492E6E">
        <w:rPr>
          <w:rStyle w:val="fontstyle01"/>
          <w:rFonts w:ascii="Times New Roman" w:hAnsi="Times New Roman"/>
          <w:sz w:val="20"/>
          <w:szCs w:val="20"/>
          <w:lang w:val="en-GB"/>
        </w:rPr>
        <w:t xml:space="preserve">Srivastava, S., Sinha, R. and Roy, D. (2004). Toxicological effects of malachite green. </w:t>
      </w:r>
      <w:r w:rsidRPr="00492E6E">
        <w:rPr>
          <w:rStyle w:val="fontstyle01"/>
          <w:rFonts w:ascii="Times New Roman" w:hAnsi="Times New Roman"/>
          <w:i/>
          <w:sz w:val="20"/>
          <w:szCs w:val="20"/>
          <w:lang w:val="en-GB"/>
        </w:rPr>
        <w:t>Aquatic Toxicology,</w:t>
      </w:r>
      <w:r w:rsidRPr="00492E6E">
        <w:rPr>
          <w:rStyle w:val="fontstyle01"/>
          <w:rFonts w:ascii="Times New Roman" w:hAnsi="Times New Roman"/>
          <w:sz w:val="20"/>
          <w:szCs w:val="20"/>
          <w:lang w:val="en-GB"/>
        </w:rPr>
        <w:t xml:space="preserve"> 66(3): 319-329.</w:t>
      </w:r>
    </w:p>
    <w:p w:rsidR="00547648" w:rsidRPr="00492E6E" w:rsidRDefault="00547648" w:rsidP="00547648">
      <w:pPr>
        <w:numPr>
          <w:ilvl w:val="0"/>
          <w:numId w:val="1"/>
        </w:numPr>
        <w:spacing w:after="0" w:line="240" w:lineRule="auto"/>
        <w:ind w:left="360" w:hanging="436"/>
        <w:jc w:val="both"/>
        <w:rPr>
          <w:rStyle w:val="fontstyle01"/>
          <w:rFonts w:ascii="Times New Roman" w:hAnsi="Times New Roman"/>
          <w:sz w:val="20"/>
          <w:szCs w:val="20"/>
          <w:lang w:val="en-GB"/>
        </w:rPr>
      </w:pPr>
      <w:r w:rsidRPr="00492E6E">
        <w:rPr>
          <w:rStyle w:val="fontstyle01"/>
          <w:rFonts w:ascii="Times New Roman" w:hAnsi="Times New Roman"/>
          <w:sz w:val="20"/>
          <w:szCs w:val="20"/>
          <w:lang w:val="en-GB"/>
        </w:rPr>
        <w:t>Attia, A. A., Girgis, B. S. and Fathy, N. A. (2008). Removal of methylene blue by carbons derived from peach stones by H</w:t>
      </w:r>
      <w:r w:rsidRPr="00492E6E">
        <w:rPr>
          <w:rStyle w:val="fontstyle01"/>
          <w:rFonts w:ascii="Times New Roman" w:hAnsi="Times New Roman"/>
          <w:sz w:val="20"/>
          <w:szCs w:val="20"/>
          <w:vertAlign w:val="subscript"/>
          <w:lang w:val="en-GB"/>
        </w:rPr>
        <w:t xml:space="preserve">3 </w:t>
      </w:r>
      <w:r w:rsidRPr="00492E6E">
        <w:rPr>
          <w:rStyle w:val="fontstyle01"/>
          <w:rFonts w:ascii="Times New Roman" w:hAnsi="Times New Roman"/>
          <w:sz w:val="20"/>
          <w:szCs w:val="20"/>
          <w:lang w:val="en-GB"/>
        </w:rPr>
        <w:t>PO</w:t>
      </w:r>
      <w:r w:rsidRPr="00492E6E">
        <w:rPr>
          <w:rStyle w:val="fontstyle01"/>
          <w:rFonts w:ascii="Times New Roman" w:hAnsi="Times New Roman"/>
          <w:sz w:val="20"/>
          <w:szCs w:val="20"/>
          <w:vertAlign w:val="subscript"/>
          <w:lang w:val="en-GB"/>
        </w:rPr>
        <w:t>4</w:t>
      </w:r>
      <w:r w:rsidRPr="00492E6E">
        <w:rPr>
          <w:rStyle w:val="fontstyle01"/>
          <w:rFonts w:ascii="Times New Roman" w:hAnsi="Times New Roman"/>
          <w:sz w:val="20"/>
          <w:szCs w:val="20"/>
          <w:lang w:val="en-GB"/>
        </w:rPr>
        <w:t xml:space="preserve"> activation: batch and column studies. </w:t>
      </w:r>
      <w:r w:rsidRPr="00492E6E">
        <w:rPr>
          <w:rStyle w:val="fontstyle01"/>
          <w:rFonts w:ascii="Times New Roman" w:hAnsi="Times New Roman"/>
          <w:i/>
          <w:sz w:val="20"/>
          <w:szCs w:val="20"/>
          <w:lang w:val="en-GB"/>
        </w:rPr>
        <w:t>Dyes and Pigments,</w:t>
      </w:r>
      <w:r w:rsidRPr="00492E6E">
        <w:rPr>
          <w:rStyle w:val="fontstyle01"/>
          <w:rFonts w:ascii="Times New Roman" w:hAnsi="Times New Roman"/>
          <w:sz w:val="20"/>
          <w:szCs w:val="20"/>
          <w:lang w:val="en-GB"/>
        </w:rPr>
        <w:t xml:space="preserve"> 76(1): 282-289</w:t>
      </w:r>
    </w:p>
    <w:p w:rsidR="00547648" w:rsidRPr="00492E6E" w:rsidRDefault="00547648" w:rsidP="00547648">
      <w:pPr>
        <w:numPr>
          <w:ilvl w:val="0"/>
          <w:numId w:val="1"/>
        </w:numPr>
        <w:spacing w:after="0" w:line="240" w:lineRule="auto"/>
        <w:ind w:left="360" w:hanging="436"/>
        <w:jc w:val="both"/>
        <w:rPr>
          <w:rFonts w:ascii="Times New Roman" w:hAnsi="Times New Roman"/>
          <w:sz w:val="20"/>
          <w:szCs w:val="20"/>
          <w:lang w:val="en-GB"/>
        </w:rPr>
      </w:pPr>
      <w:r w:rsidRPr="00492E6E">
        <w:rPr>
          <w:rFonts w:ascii="Times New Roman" w:hAnsi="Times New Roman"/>
          <w:sz w:val="20"/>
          <w:szCs w:val="20"/>
          <w:lang w:val="en-GB"/>
        </w:rPr>
        <w:t xml:space="preserve">Queiroz, D. P. and De Pinho, M. N. (2005). Structural characteristics and gas permeation properties of polydimethylsiloxane/poly (propylene oxide) urethane/urea bi-soft segment membranes. </w:t>
      </w:r>
      <w:r w:rsidRPr="00492E6E">
        <w:rPr>
          <w:rFonts w:ascii="Times New Roman" w:hAnsi="Times New Roman"/>
          <w:i/>
          <w:sz w:val="20"/>
          <w:szCs w:val="20"/>
          <w:lang w:val="en-GB"/>
        </w:rPr>
        <w:t>Polymer,</w:t>
      </w:r>
      <w:r w:rsidRPr="00492E6E">
        <w:rPr>
          <w:rFonts w:ascii="Times New Roman" w:hAnsi="Times New Roman"/>
          <w:sz w:val="20"/>
          <w:szCs w:val="20"/>
          <w:lang w:val="en-GB"/>
        </w:rPr>
        <w:t xml:space="preserve"> 46(7): 2346-2353.</w:t>
      </w:r>
    </w:p>
    <w:p w:rsidR="00547648" w:rsidRPr="00492E6E" w:rsidRDefault="00547648" w:rsidP="00547648">
      <w:pPr>
        <w:numPr>
          <w:ilvl w:val="0"/>
          <w:numId w:val="1"/>
        </w:numPr>
        <w:spacing w:after="0" w:line="240" w:lineRule="auto"/>
        <w:ind w:left="360" w:hanging="436"/>
        <w:jc w:val="both"/>
        <w:rPr>
          <w:rFonts w:ascii="Times New Roman" w:hAnsi="Times New Roman"/>
          <w:sz w:val="20"/>
          <w:szCs w:val="20"/>
          <w:lang w:val="en-GB"/>
        </w:rPr>
      </w:pPr>
      <w:r w:rsidRPr="00492E6E">
        <w:rPr>
          <w:rFonts w:ascii="Times New Roman" w:hAnsi="Times New Roman"/>
          <w:sz w:val="20"/>
          <w:szCs w:val="20"/>
          <w:lang w:val="en-GB"/>
        </w:rPr>
        <w:t xml:space="preserve">Sadeghi, M., Semsarzadeh, M. A., Barikani, M. and Ghalei, B. (2010). The effect of urethane and urea content on the gas permeation properties of poly (urethane-urea) membranes. </w:t>
      </w:r>
      <w:r w:rsidRPr="00492E6E">
        <w:rPr>
          <w:rFonts w:ascii="Times New Roman" w:hAnsi="Times New Roman"/>
          <w:i/>
          <w:sz w:val="20"/>
          <w:szCs w:val="20"/>
          <w:lang w:val="en-GB"/>
        </w:rPr>
        <w:t>Journal of Membrane Science,</w:t>
      </w:r>
      <w:r w:rsidRPr="00492E6E">
        <w:rPr>
          <w:rFonts w:ascii="Times New Roman" w:hAnsi="Times New Roman"/>
          <w:sz w:val="20"/>
          <w:szCs w:val="20"/>
          <w:lang w:val="en-GB"/>
        </w:rPr>
        <w:t xml:space="preserve"> 354(1): 40-47.</w:t>
      </w:r>
    </w:p>
    <w:p w:rsidR="00547648" w:rsidRPr="00492E6E" w:rsidRDefault="00547648" w:rsidP="00547648">
      <w:pPr>
        <w:numPr>
          <w:ilvl w:val="0"/>
          <w:numId w:val="1"/>
        </w:numPr>
        <w:spacing w:after="0" w:line="240" w:lineRule="auto"/>
        <w:ind w:left="360" w:hanging="436"/>
        <w:jc w:val="both"/>
        <w:rPr>
          <w:rFonts w:ascii="Times New Roman" w:hAnsi="Times New Roman"/>
          <w:sz w:val="20"/>
          <w:szCs w:val="20"/>
          <w:lang w:val="en-GB"/>
        </w:rPr>
      </w:pPr>
      <w:r w:rsidRPr="00492E6E">
        <w:rPr>
          <w:rFonts w:ascii="Times New Roman" w:hAnsi="Times New Roman"/>
          <w:sz w:val="20"/>
          <w:szCs w:val="20"/>
          <w:lang w:val="en-GB"/>
        </w:rPr>
        <w:t xml:space="preserve">Li, H., Freeman, B. D. and Ekiner, O. M. (2011). Gas permeation properties of poly (urethaneurea) s containing different polyethers. </w:t>
      </w:r>
      <w:r w:rsidRPr="00492E6E">
        <w:rPr>
          <w:rFonts w:ascii="Times New Roman" w:hAnsi="Times New Roman"/>
          <w:i/>
          <w:sz w:val="20"/>
          <w:szCs w:val="20"/>
          <w:lang w:val="en-GB"/>
        </w:rPr>
        <w:t>Journal of Membrane Science,</w:t>
      </w:r>
      <w:r w:rsidRPr="00492E6E">
        <w:rPr>
          <w:rFonts w:ascii="Times New Roman" w:hAnsi="Times New Roman"/>
          <w:sz w:val="20"/>
          <w:szCs w:val="20"/>
          <w:lang w:val="en-GB"/>
        </w:rPr>
        <w:t xml:space="preserve"> 369(1): 49-58.</w:t>
      </w:r>
    </w:p>
    <w:p w:rsidR="00547648" w:rsidRPr="00492E6E" w:rsidRDefault="00547648" w:rsidP="00547648">
      <w:pPr>
        <w:numPr>
          <w:ilvl w:val="0"/>
          <w:numId w:val="1"/>
        </w:numPr>
        <w:spacing w:after="0" w:line="240" w:lineRule="auto"/>
        <w:ind w:left="360" w:hanging="436"/>
        <w:jc w:val="both"/>
        <w:rPr>
          <w:rFonts w:ascii="Times New Roman" w:hAnsi="Times New Roman"/>
          <w:sz w:val="20"/>
          <w:szCs w:val="20"/>
          <w:lang w:val="en-GB"/>
        </w:rPr>
      </w:pPr>
      <w:r w:rsidRPr="00492E6E">
        <w:rPr>
          <w:rFonts w:ascii="Times New Roman" w:hAnsi="Times New Roman"/>
          <w:sz w:val="20"/>
          <w:szCs w:val="20"/>
          <w:lang w:val="en-GB"/>
        </w:rPr>
        <w:t>Clemitson, I. (2011). Polyurethane casting prime edition. CRC Press, New York.</w:t>
      </w:r>
    </w:p>
    <w:p w:rsidR="00547648" w:rsidRPr="00492E6E" w:rsidRDefault="00547648" w:rsidP="00547648">
      <w:pPr>
        <w:numPr>
          <w:ilvl w:val="0"/>
          <w:numId w:val="1"/>
        </w:numPr>
        <w:spacing w:after="0" w:line="240" w:lineRule="auto"/>
        <w:ind w:left="360" w:hanging="436"/>
        <w:jc w:val="both"/>
        <w:rPr>
          <w:rStyle w:val="fontstyle01"/>
          <w:rFonts w:ascii="Times New Roman" w:hAnsi="Times New Roman"/>
          <w:sz w:val="20"/>
          <w:szCs w:val="20"/>
          <w:lang w:val="en-GB"/>
        </w:rPr>
      </w:pPr>
      <w:r w:rsidRPr="00492E6E">
        <w:rPr>
          <w:rStyle w:val="fontstyle01"/>
          <w:rFonts w:ascii="Times New Roman" w:hAnsi="Times New Roman"/>
          <w:sz w:val="20"/>
          <w:szCs w:val="20"/>
          <w:lang w:val="en-GB"/>
        </w:rPr>
        <w:t>Shahabuddin, S., Sarih, N. M., Mohamad, S. and Baharin, S. N. A. (2016). Synthesis and</w:t>
      </w:r>
      <w:r w:rsidRPr="00492E6E">
        <w:rPr>
          <w:rFonts w:ascii="Times New Roman" w:hAnsi="Times New Roman"/>
          <w:sz w:val="20"/>
          <w:szCs w:val="20"/>
          <w:lang w:val="en-GB"/>
        </w:rPr>
        <w:t xml:space="preserve"> </w:t>
      </w:r>
      <w:r w:rsidRPr="00492E6E">
        <w:rPr>
          <w:rStyle w:val="fontstyle01"/>
          <w:rFonts w:ascii="Times New Roman" w:hAnsi="Times New Roman"/>
          <w:sz w:val="20"/>
          <w:szCs w:val="20"/>
          <w:lang w:val="en-GB"/>
        </w:rPr>
        <w:t>characterization of Co</w:t>
      </w:r>
      <w:r w:rsidRPr="00492E6E">
        <w:rPr>
          <w:rStyle w:val="fontstyle01"/>
          <w:rFonts w:ascii="Times New Roman" w:hAnsi="Times New Roman"/>
          <w:sz w:val="20"/>
          <w:szCs w:val="20"/>
          <w:vertAlign w:val="subscript"/>
          <w:lang w:val="en-GB"/>
        </w:rPr>
        <w:t>3</w:t>
      </w:r>
      <w:r w:rsidRPr="00492E6E">
        <w:rPr>
          <w:rStyle w:val="fontstyle01"/>
          <w:rFonts w:ascii="Times New Roman" w:hAnsi="Times New Roman"/>
          <w:sz w:val="20"/>
          <w:szCs w:val="20"/>
          <w:lang w:val="en-GB"/>
        </w:rPr>
        <w:t>O</w:t>
      </w:r>
      <w:r w:rsidRPr="00492E6E">
        <w:rPr>
          <w:rStyle w:val="fontstyle01"/>
          <w:rFonts w:ascii="Times New Roman" w:hAnsi="Times New Roman"/>
          <w:sz w:val="20"/>
          <w:szCs w:val="20"/>
          <w:vertAlign w:val="subscript"/>
          <w:lang w:val="en-GB"/>
        </w:rPr>
        <w:t>4</w:t>
      </w:r>
      <w:r w:rsidRPr="00492E6E">
        <w:rPr>
          <w:rStyle w:val="fontstyle01"/>
          <w:rFonts w:ascii="Times New Roman" w:hAnsi="Times New Roman"/>
          <w:sz w:val="20"/>
          <w:szCs w:val="20"/>
          <w:lang w:val="en-GB"/>
        </w:rPr>
        <w:t xml:space="preserve"> nanocube-doped polyaniline nanocomposites with</w:t>
      </w:r>
      <w:r w:rsidRPr="00492E6E">
        <w:rPr>
          <w:rFonts w:ascii="Times New Roman" w:hAnsi="Times New Roman"/>
          <w:sz w:val="20"/>
          <w:szCs w:val="20"/>
          <w:lang w:val="en-GB"/>
        </w:rPr>
        <w:t xml:space="preserve"> </w:t>
      </w:r>
      <w:r w:rsidRPr="00492E6E">
        <w:rPr>
          <w:rStyle w:val="fontstyle01"/>
          <w:rFonts w:ascii="Times New Roman" w:hAnsi="Times New Roman"/>
          <w:sz w:val="20"/>
          <w:szCs w:val="20"/>
          <w:lang w:val="en-GB"/>
        </w:rPr>
        <w:t xml:space="preserve">enhanced methyl orange adsorption from aqueous solution. </w:t>
      </w:r>
      <w:r w:rsidRPr="00492E6E">
        <w:rPr>
          <w:rStyle w:val="fontstyle21"/>
          <w:rFonts w:ascii="Times New Roman" w:hAnsi="Times New Roman"/>
          <w:sz w:val="20"/>
          <w:szCs w:val="20"/>
          <w:lang w:val="en-GB"/>
        </w:rPr>
        <w:t xml:space="preserve">RSC Advances, </w:t>
      </w:r>
      <w:r w:rsidRPr="00492E6E">
        <w:rPr>
          <w:rStyle w:val="fontstyle31"/>
          <w:rFonts w:ascii="Times New Roman" w:hAnsi="Times New Roman"/>
          <w:sz w:val="20"/>
          <w:szCs w:val="20"/>
          <w:lang w:val="en-GB"/>
        </w:rPr>
        <w:t>6</w:t>
      </w:r>
      <w:r w:rsidRPr="00492E6E">
        <w:rPr>
          <w:rStyle w:val="fontstyle01"/>
          <w:rFonts w:ascii="Times New Roman" w:hAnsi="Times New Roman"/>
          <w:sz w:val="20"/>
          <w:szCs w:val="20"/>
          <w:lang w:val="en-GB"/>
        </w:rPr>
        <w:t>(49):</w:t>
      </w:r>
      <w:r w:rsidRPr="00492E6E">
        <w:rPr>
          <w:rFonts w:ascii="Times New Roman" w:hAnsi="Times New Roman"/>
          <w:sz w:val="20"/>
          <w:szCs w:val="20"/>
          <w:lang w:val="en-GB"/>
        </w:rPr>
        <w:t xml:space="preserve"> </w:t>
      </w:r>
      <w:r w:rsidRPr="00492E6E">
        <w:rPr>
          <w:rStyle w:val="fontstyle01"/>
          <w:rFonts w:ascii="Times New Roman" w:hAnsi="Times New Roman"/>
          <w:sz w:val="20"/>
          <w:szCs w:val="20"/>
          <w:lang w:val="en-GB"/>
        </w:rPr>
        <w:t>43388-43400.</w:t>
      </w:r>
    </w:p>
    <w:p w:rsidR="00547648" w:rsidRPr="00547648" w:rsidRDefault="00547648" w:rsidP="00547648">
      <w:pPr>
        <w:spacing w:after="0" w:line="240" w:lineRule="auto"/>
        <w:jc w:val="both"/>
        <w:rPr>
          <w:rFonts w:ascii="Times New Roman" w:hAnsi="Times New Roman"/>
          <w:noProof/>
          <w:sz w:val="20"/>
          <w:szCs w:val="20"/>
          <w:lang w:bidi="ar-SA"/>
        </w:rPr>
      </w:pPr>
    </w:p>
    <w:sectPr w:rsidR="00547648" w:rsidRPr="00547648" w:rsidSect="00547648">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E15E52"/>
    <w:multiLevelType w:val="hybridMultilevel"/>
    <w:tmpl w:val="7D7EC044"/>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648"/>
    <w:rsid w:val="00133035"/>
    <w:rsid w:val="00410416"/>
    <w:rsid w:val="00413022"/>
    <w:rsid w:val="00481883"/>
    <w:rsid w:val="005028C6"/>
    <w:rsid w:val="00547648"/>
    <w:rsid w:val="00AB50E2"/>
    <w:rsid w:val="00CF2DB3"/>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48"/>
    <w:rPr>
      <w:rFonts w:ascii="Cambria" w:eastAsia="Times New Roman" w:hAnsi="Cambria" w:cs="Times New Roman"/>
      <w:lang w:bidi="en-US"/>
    </w:rPr>
  </w:style>
  <w:style w:type="paragraph" w:styleId="Heading1">
    <w:name w:val="heading 1"/>
    <w:basedOn w:val="Normal"/>
    <w:next w:val="Normal"/>
    <w:link w:val="Heading1Char"/>
    <w:uiPriority w:val="9"/>
    <w:rsid w:val="00547648"/>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48"/>
    <w:rPr>
      <w:rFonts w:ascii="Cambria" w:eastAsia="Times New Roman" w:hAnsi="Cambria" w:cs="Times New Roman"/>
      <w:smallCaps/>
      <w:spacing w:val="5"/>
      <w:sz w:val="36"/>
      <w:szCs w:val="36"/>
      <w:lang w:val="x-none" w:eastAsia="x-none" w:bidi="en-US"/>
    </w:rPr>
  </w:style>
  <w:style w:type="character" w:customStyle="1" w:styleId="fontstyle01">
    <w:name w:val="fontstyle01"/>
    <w:rsid w:val="00547648"/>
    <w:rPr>
      <w:rFonts w:ascii="Tahoma" w:hAnsi="Tahoma" w:hint="default"/>
      <w:b w:val="0"/>
      <w:bCs w:val="0"/>
      <w:i w:val="0"/>
      <w:iCs w:val="0"/>
      <w:color w:val="000000"/>
      <w:sz w:val="24"/>
      <w:szCs w:val="24"/>
    </w:rPr>
  </w:style>
  <w:style w:type="character" w:customStyle="1" w:styleId="fontstyle21">
    <w:name w:val="fontstyle21"/>
    <w:rsid w:val="00547648"/>
    <w:rPr>
      <w:rFonts w:ascii="TimesNewRomanPSMT" w:hAnsi="TimesNewRomanPSMT" w:cs="TimesNewRomanPSMT" w:hint="default"/>
      <w:b w:val="0"/>
      <w:bCs w:val="0"/>
      <w:i/>
      <w:iCs/>
      <w:color w:val="000000"/>
      <w:sz w:val="24"/>
      <w:szCs w:val="24"/>
    </w:rPr>
  </w:style>
  <w:style w:type="character" w:customStyle="1" w:styleId="fontstyle31">
    <w:name w:val="fontstyle31"/>
    <w:rsid w:val="00547648"/>
    <w:rPr>
      <w:rFonts w:ascii="Symbol" w:hAnsi="Symbol"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648"/>
    <w:rPr>
      <w:rFonts w:ascii="Cambria" w:eastAsia="Times New Roman" w:hAnsi="Cambria" w:cs="Times New Roman"/>
      <w:lang w:bidi="en-US"/>
    </w:rPr>
  </w:style>
  <w:style w:type="paragraph" w:styleId="Heading1">
    <w:name w:val="heading 1"/>
    <w:basedOn w:val="Normal"/>
    <w:next w:val="Normal"/>
    <w:link w:val="Heading1Char"/>
    <w:uiPriority w:val="9"/>
    <w:rsid w:val="00547648"/>
    <w:pPr>
      <w:spacing w:before="480" w:after="0"/>
      <w:contextualSpacing/>
      <w:outlineLvl w:val="0"/>
    </w:pPr>
    <w:rPr>
      <w:smallCaps/>
      <w:spacing w:val="5"/>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648"/>
    <w:rPr>
      <w:rFonts w:ascii="Cambria" w:eastAsia="Times New Roman" w:hAnsi="Cambria" w:cs="Times New Roman"/>
      <w:smallCaps/>
      <w:spacing w:val="5"/>
      <w:sz w:val="36"/>
      <w:szCs w:val="36"/>
      <w:lang w:val="x-none" w:eastAsia="x-none" w:bidi="en-US"/>
    </w:rPr>
  </w:style>
  <w:style w:type="character" w:customStyle="1" w:styleId="fontstyle01">
    <w:name w:val="fontstyle01"/>
    <w:rsid w:val="00547648"/>
    <w:rPr>
      <w:rFonts w:ascii="Tahoma" w:hAnsi="Tahoma" w:hint="default"/>
      <w:b w:val="0"/>
      <w:bCs w:val="0"/>
      <w:i w:val="0"/>
      <w:iCs w:val="0"/>
      <w:color w:val="000000"/>
      <w:sz w:val="24"/>
      <w:szCs w:val="24"/>
    </w:rPr>
  </w:style>
  <w:style w:type="character" w:customStyle="1" w:styleId="fontstyle21">
    <w:name w:val="fontstyle21"/>
    <w:rsid w:val="00547648"/>
    <w:rPr>
      <w:rFonts w:ascii="TimesNewRomanPSMT" w:hAnsi="TimesNewRomanPSMT" w:cs="TimesNewRomanPSMT" w:hint="default"/>
      <w:b w:val="0"/>
      <w:bCs w:val="0"/>
      <w:i/>
      <w:iCs/>
      <w:color w:val="000000"/>
      <w:sz w:val="24"/>
      <w:szCs w:val="24"/>
    </w:rPr>
  </w:style>
  <w:style w:type="character" w:customStyle="1" w:styleId="fontstyle31">
    <w:name w:val="fontstyle31"/>
    <w:rsid w:val="00547648"/>
    <w:rPr>
      <w:rFonts w:ascii="Symbol" w:hAnsi="Symbol"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1093</Words>
  <Characters>5826</Characters>
  <Application>Microsoft Office Word</Application>
  <DocSecurity>0</DocSecurity>
  <Lines>123</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7</cp:revision>
  <dcterms:created xsi:type="dcterms:W3CDTF">2018-12-01T12:20:00Z</dcterms:created>
  <dcterms:modified xsi:type="dcterms:W3CDTF">2018-12-13T01:58:00Z</dcterms:modified>
</cp:coreProperties>
</file>