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46C05" w:rsidRPr="00A71773" w:rsidRDefault="00646C05" w:rsidP="00646C05">
      <w:pPr>
        <w:pStyle w:val="NoSpacing"/>
        <w:jc w:val="center"/>
        <w:rPr>
          <w:rFonts w:ascii="Times New Roman" w:hAnsi="Times New Roman"/>
          <w:sz w:val="28"/>
          <w:szCs w:val="28"/>
        </w:rPr>
      </w:pPr>
      <w:r w:rsidRPr="00A71773">
        <w:rPr>
          <w:rFonts w:ascii="Times New Roman" w:hAnsi="Times New Roman"/>
          <w:sz w:val="28"/>
          <w:szCs w:val="28"/>
        </w:rPr>
        <w:t>DIIMIDE REDUCTION OF LIQUID NATURAL RUBBER IN HYDRAZINE HYDRATE/HYDROGEN PEROXIDE SYSTEM: A SIDE REACTION STUDY</w:t>
      </w:r>
    </w:p>
    <w:p w:rsidR="00646C05" w:rsidRPr="00154D33" w:rsidRDefault="00646C05" w:rsidP="00646C05">
      <w:pPr>
        <w:spacing w:after="0" w:line="240" w:lineRule="auto"/>
        <w:jc w:val="center"/>
        <w:rPr>
          <w:rFonts w:ascii="Times New Roman" w:eastAsia="Calibri" w:hAnsi="Times New Roman"/>
          <w:sz w:val="24"/>
          <w:szCs w:val="24"/>
        </w:rPr>
      </w:pPr>
    </w:p>
    <w:p w:rsidR="00646C05" w:rsidRPr="00154D33" w:rsidRDefault="00646C05" w:rsidP="00646C05">
      <w:pPr>
        <w:spacing w:after="0" w:line="240" w:lineRule="auto"/>
        <w:jc w:val="center"/>
        <w:rPr>
          <w:rFonts w:ascii="Times New Roman" w:eastAsia="Calibri" w:hAnsi="Times New Roman"/>
          <w:sz w:val="24"/>
          <w:szCs w:val="24"/>
          <w:lang w:val="ms-MY"/>
        </w:rPr>
      </w:pPr>
      <w:r w:rsidRPr="00154D33">
        <w:rPr>
          <w:rFonts w:ascii="Times New Roman" w:eastAsia="Calibri" w:hAnsi="Times New Roman"/>
          <w:sz w:val="24"/>
          <w:szCs w:val="24"/>
          <w:lang w:val="ms-MY"/>
        </w:rPr>
        <w:t>(Penurunan Diimida Getah Asli Cecair</w:t>
      </w:r>
      <w:r w:rsidR="003A6B59">
        <w:rPr>
          <w:rFonts w:ascii="Times New Roman" w:eastAsia="Calibri" w:hAnsi="Times New Roman"/>
          <w:sz w:val="24"/>
          <w:szCs w:val="24"/>
          <w:lang w:val="ms-MY"/>
        </w:rPr>
        <w:t xml:space="preserve"> dalam Sistem Hidrazin Hidrat/Hi</w:t>
      </w:r>
      <w:bookmarkStart w:id="0" w:name="_GoBack"/>
      <w:bookmarkEnd w:id="0"/>
      <w:r w:rsidRPr="00154D33">
        <w:rPr>
          <w:rFonts w:ascii="Times New Roman" w:eastAsia="Calibri" w:hAnsi="Times New Roman"/>
          <w:sz w:val="24"/>
          <w:szCs w:val="24"/>
          <w:lang w:val="ms-MY"/>
        </w:rPr>
        <w:t>drogen Peroksida: Kajian Tindak Balas Sampingan)</w:t>
      </w:r>
    </w:p>
    <w:p w:rsidR="00646C05" w:rsidRPr="00154D33" w:rsidRDefault="00646C05" w:rsidP="00646C05">
      <w:pPr>
        <w:spacing w:after="0" w:line="240" w:lineRule="auto"/>
        <w:jc w:val="center"/>
        <w:rPr>
          <w:rFonts w:ascii="Times New Roman" w:eastAsia="Calibri" w:hAnsi="Times New Roman"/>
          <w:sz w:val="20"/>
          <w:szCs w:val="20"/>
        </w:rPr>
      </w:pPr>
    </w:p>
    <w:p w:rsidR="00646C05" w:rsidRPr="00154D33" w:rsidRDefault="00646C05" w:rsidP="00646C05">
      <w:pPr>
        <w:pStyle w:val="IJASEITAuthorName"/>
        <w:spacing w:before="0" w:after="0"/>
        <w:rPr>
          <w:sz w:val="20"/>
          <w:szCs w:val="20"/>
          <w:vertAlign w:val="superscript"/>
        </w:rPr>
      </w:pPr>
      <w:r w:rsidRPr="00154D33">
        <w:rPr>
          <w:sz w:val="20"/>
          <w:szCs w:val="20"/>
        </w:rPr>
        <w:t>Muhammad Jefri Mohd Yusof</w:t>
      </w:r>
      <w:r w:rsidRPr="00154D33">
        <w:rPr>
          <w:sz w:val="20"/>
          <w:szCs w:val="20"/>
          <w:vertAlign w:val="superscript"/>
        </w:rPr>
        <w:t>1</w:t>
      </w:r>
      <w:r w:rsidRPr="00154D33">
        <w:rPr>
          <w:sz w:val="20"/>
          <w:szCs w:val="20"/>
        </w:rPr>
        <w:t>, Nur Aidasyakirah Mohd Tahir</w:t>
      </w:r>
      <w:r w:rsidRPr="00154D33">
        <w:rPr>
          <w:sz w:val="20"/>
          <w:szCs w:val="20"/>
          <w:vertAlign w:val="superscript"/>
        </w:rPr>
        <w:t>1</w:t>
      </w:r>
      <w:r w:rsidRPr="00154D33">
        <w:rPr>
          <w:sz w:val="20"/>
          <w:szCs w:val="20"/>
        </w:rPr>
        <w:t>, Fazira Firdaus</w:t>
      </w:r>
      <w:r w:rsidRPr="00154D33">
        <w:rPr>
          <w:sz w:val="20"/>
          <w:szCs w:val="20"/>
          <w:vertAlign w:val="superscript"/>
        </w:rPr>
        <w:t>1</w:t>
      </w:r>
      <w:r w:rsidRPr="00154D33">
        <w:rPr>
          <w:sz w:val="20"/>
          <w:szCs w:val="20"/>
        </w:rPr>
        <w:t>, Siti Fairus M. Yusoff</w:t>
      </w:r>
      <w:r w:rsidRPr="00154D33">
        <w:rPr>
          <w:sz w:val="20"/>
          <w:szCs w:val="20"/>
          <w:vertAlign w:val="superscript"/>
        </w:rPr>
        <w:t>1,2</w:t>
      </w:r>
      <w:r w:rsidRPr="00154D33">
        <w:rPr>
          <w:sz w:val="20"/>
          <w:szCs w:val="20"/>
        </w:rPr>
        <w:t>*</w:t>
      </w:r>
    </w:p>
    <w:p w:rsidR="00646C05" w:rsidRPr="00154D33" w:rsidRDefault="00646C05" w:rsidP="00646C05">
      <w:pPr>
        <w:spacing w:after="0" w:line="240" w:lineRule="auto"/>
        <w:jc w:val="center"/>
        <w:rPr>
          <w:rFonts w:ascii="Times New Roman" w:hAnsi="Times New Roman"/>
          <w:sz w:val="18"/>
          <w:szCs w:val="18"/>
          <w:lang w:val="en-GB" w:eastAsia="ar-SA"/>
        </w:rPr>
      </w:pPr>
    </w:p>
    <w:p w:rsidR="00646C05" w:rsidRPr="00154D33" w:rsidRDefault="00646C05" w:rsidP="00646C05">
      <w:pPr>
        <w:pStyle w:val="IJASEITAuthorAffiliation"/>
        <w:spacing w:after="0"/>
        <w:rPr>
          <w:szCs w:val="18"/>
        </w:rPr>
      </w:pPr>
      <w:r w:rsidRPr="00154D33">
        <w:rPr>
          <w:szCs w:val="18"/>
          <w:vertAlign w:val="superscript"/>
        </w:rPr>
        <w:t>1</w:t>
      </w:r>
      <w:r w:rsidRPr="00154D33">
        <w:rPr>
          <w:szCs w:val="18"/>
        </w:rPr>
        <w:t>School of Chemica</w:t>
      </w:r>
      <w:r>
        <w:rPr>
          <w:szCs w:val="18"/>
        </w:rPr>
        <w:t>l Sciences and Food Technology,</w:t>
      </w:r>
      <w:r w:rsidRPr="00154D33">
        <w:rPr>
          <w:szCs w:val="18"/>
        </w:rPr>
        <w:t xml:space="preserve"> Faculty of Science </w:t>
      </w:r>
      <w:r>
        <w:rPr>
          <w:szCs w:val="18"/>
        </w:rPr>
        <w:t>and Technology</w:t>
      </w:r>
    </w:p>
    <w:p w:rsidR="00646C05" w:rsidRPr="00154D33" w:rsidRDefault="00646C05" w:rsidP="00646C05">
      <w:pPr>
        <w:spacing w:after="0" w:line="240" w:lineRule="auto"/>
        <w:jc w:val="center"/>
        <w:rPr>
          <w:rFonts w:ascii="Times New Roman" w:hAnsi="Times New Roman"/>
          <w:sz w:val="18"/>
          <w:szCs w:val="18"/>
        </w:rPr>
      </w:pPr>
      <w:r w:rsidRPr="00154D33">
        <w:rPr>
          <w:rFonts w:ascii="Times New Roman" w:hAnsi="Times New Roman"/>
          <w:i/>
          <w:sz w:val="18"/>
          <w:szCs w:val="18"/>
          <w:vertAlign w:val="superscript"/>
        </w:rPr>
        <w:t>2</w:t>
      </w:r>
      <w:r w:rsidRPr="00154D33">
        <w:rPr>
          <w:rFonts w:ascii="Times New Roman" w:hAnsi="Times New Roman"/>
          <w:i/>
          <w:sz w:val="18"/>
          <w:szCs w:val="18"/>
        </w:rPr>
        <w:t>Polymer Research Centre</w:t>
      </w:r>
      <w:r>
        <w:rPr>
          <w:rFonts w:ascii="Times New Roman" w:hAnsi="Times New Roman"/>
          <w:i/>
          <w:sz w:val="18"/>
          <w:szCs w:val="18"/>
        </w:rPr>
        <w:t xml:space="preserve">, </w:t>
      </w:r>
      <w:r w:rsidRPr="00154D33">
        <w:rPr>
          <w:rFonts w:ascii="Times New Roman" w:hAnsi="Times New Roman"/>
          <w:i/>
          <w:sz w:val="18"/>
          <w:szCs w:val="18"/>
        </w:rPr>
        <w:t xml:space="preserve">Faculty of Science </w:t>
      </w:r>
      <w:r>
        <w:rPr>
          <w:rFonts w:ascii="Times New Roman" w:hAnsi="Times New Roman"/>
          <w:i/>
          <w:sz w:val="18"/>
          <w:szCs w:val="18"/>
        </w:rPr>
        <w:t>and Technology</w:t>
      </w:r>
    </w:p>
    <w:p w:rsidR="00646C05" w:rsidRPr="00154D33" w:rsidRDefault="00646C05" w:rsidP="00646C05">
      <w:pPr>
        <w:spacing w:after="0" w:line="240" w:lineRule="auto"/>
        <w:jc w:val="center"/>
        <w:rPr>
          <w:rFonts w:ascii="Times New Roman" w:hAnsi="Times New Roman"/>
          <w:i/>
          <w:sz w:val="18"/>
          <w:szCs w:val="18"/>
        </w:rPr>
      </w:pPr>
      <w:r w:rsidRPr="00154D33">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154D33">
        <w:rPr>
          <w:rFonts w:ascii="Times New Roman" w:hAnsi="Times New Roman"/>
          <w:i/>
          <w:sz w:val="18"/>
          <w:szCs w:val="18"/>
        </w:rPr>
        <w:t>Bangi, Selangor, Malaysia</w:t>
      </w:r>
    </w:p>
    <w:p w:rsidR="00646C05" w:rsidRPr="00154D33" w:rsidRDefault="00646C05" w:rsidP="00646C05">
      <w:pPr>
        <w:spacing w:after="0" w:line="240" w:lineRule="auto"/>
        <w:jc w:val="center"/>
        <w:rPr>
          <w:rFonts w:ascii="Times New Roman" w:hAnsi="Times New Roman"/>
          <w:sz w:val="18"/>
          <w:szCs w:val="18"/>
        </w:rPr>
      </w:pPr>
    </w:p>
    <w:p w:rsidR="00646C05" w:rsidRPr="00154D33" w:rsidRDefault="00646C05" w:rsidP="00646C05">
      <w:pPr>
        <w:pStyle w:val="IJASEITAuthorAffiliation"/>
        <w:spacing w:after="0"/>
        <w:rPr>
          <w:szCs w:val="18"/>
        </w:rPr>
      </w:pPr>
      <w:r w:rsidRPr="00154D33">
        <w:rPr>
          <w:szCs w:val="18"/>
        </w:rPr>
        <w:t xml:space="preserve">*Corresponding author: </w:t>
      </w:r>
      <w:r>
        <w:rPr>
          <w:szCs w:val="18"/>
        </w:rPr>
        <w:t xml:space="preserve"> </w:t>
      </w:r>
      <w:r w:rsidRPr="00154D33">
        <w:rPr>
          <w:szCs w:val="18"/>
        </w:rPr>
        <w:t xml:space="preserve">sitifairus@ukm.edu.my </w:t>
      </w:r>
    </w:p>
    <w:p w:rsidR="00646C05" w:rsidRDefault="00646C05" w:rsidP="00646C05">
      <w:pPr>
        <w:spacing w:after="0" w:line="240" w:lineRule="auto"/>
        <w:jc w:val="center"/>
        <w:rPr>
          <w:rFonts w:ascii="Times New Roman" w:hAnsi="Times New Roman"/>
          <w:sz w:val="18"/>
          <w:szCs w:val="18"/>
          <w:lang w:val="en-GB" w:eastAsia="ar-SA" w:bidi="ar-SA"/>
        </w:rPr>
      </w:pPr>
    </w:p>
    <w:p w:rsidR="00646C05" w:rsidRPr="00154D33" w:rsidRDefault="00646C05" w:rsidP="00646C05">
      <w:pPr>
        <w:spacing w:after="0" w:line="240" w:lineRule="auto"/>
        <w:jc w:val="center"/>
        <w:rPr>
          <w:rFonts w:ascii="Times New Roman" w:hAnsi="Times New Roman"/>
          <w:sz w:val="18"/>
          <w:szCs w:val="18"/>
          <w:lang w:val="en-GB" w:eastAsia="ar-SA" w:bidi="ar-SA"/>
        </w:rPr>
      </w:pPr>
    </w:p>
    <w:p w:rsidR="00646C05" w:rsidRPr="00154D33" w:rsidRDefault="00646C05" w:rsidP="00646C05">
      <w:pPr>
        <w:spacing w:after="0" w:line="240" w:lineRule="auto"/>
        <w:jc w:val="center"/>
        <w:rPr>
          <w:rFonts w:ascii="Times New Roman" w:hAnsi="Times New Roman"/>
          <w:noProof/>
          <w:sz w:val="18"/>
          <w:szCs w:val="18"/>
          <w:lang w:bidi="ar-SA"/>
        </w:rPr>
      </w:pPr>
      <w:r w:rsidRPr="00154D33">
        <w:rPr>
          <w:rFonts w:ascii="Times New Roman" w:hAnsi="Times New Roman"/>
          <w:noProof/>
          <w:sz w:val="18"/>
          <w:szCs w:val="18"/>
          <w:lang w:bidi="ar-SA"/>
        </w:rPr>
        <w:t>Received: 27 July 2017; Accepted: 28 April 2018</w:t>
      </w:r>
    </w:p>
    <w:p w:rsidR="00646C05" w:rsidRPr="00154D33" w:rsidRDefault="00646C05" w:rsidP="00646C05">
      <w:pPr>
        <w:spacing w:after="0" w:line="240" w:lineRule="auto"/>
        <w:jc w:val="center"/>
        <w:rPr>
          <w:rFonts w:ascii="Times New Roman" w:hAnsi="Times New Roman"/>
          <w:sz w:val="18"/>
          <w:szCs w:val="18"/>
          <w:lang w:val="en-GB" w:eastAsia="ar-SA"/>
        </w:rPr>
      </w:pPr>
    </w:p>
    <w:p w:rsidR="00646C05" w:rsidRPr="00154D33" w:rsidRDefault="00646C05" w:rsidP="00646C05">
      <w:pPr>
        <w:spacing w:after="0" w:line="240" w:lineRule="auto"/>
        <w:jc w:val="center"/>
        <w:rPr>
          <w:rFonts w:ascii="Times New Roman" w:hAnsi="Times New Roman"/>
          <w:sz w:val="18"/>
          <w:szCs w:val="18"/>
          <w:lang w:val="en-GB" w:eastAsia="ar-SA"/>
        </w:rPr>
      </w:pPr>
    </w:p>
    <w:p w:rsidR="00646C05" w:rsidRPr="00696572" w:rsidRDefault="00646C05" w:rsidP="00646C05">
      <w:pPr>
        <w:spacing w:after="0" w:line="240" w:lineRule="auto"/>
        <w:jc w:val="center"/>
        <w:rPr>
          <w:rFonts w:ascii="Times New Roman" w:hAnsi="Times New Roman"/>
          <w:b/>
          <w:sz w:val="18"/>
          <w:szCs w:val="18"/>
        </w:rPr>
      </w:pPr>
      <w:r w:rsidRPr="00696572">
        <w:rPr>
          <w:rFonts w:ascii="Times New Roman" w:hAnsi="Times New Roman"/>
          <w:b/>
          <w:sz w:val="18"/>
          <w:szCs w:val="18"/>
        </w:rPr>
        <w:t>Abstract</w:t>
      </w:r>
    </w:p>
    <w:p w:rsidR="00646C05" w:rsidRPr="00154D33" w:rsidRDefault="00646C05" w:rsidP="00646C05">
      <w:pPr>
        <w:spacing w:after="0" w:line="240" w:lineRule="auto"/>
        <w:jc w:val="both"/>
        <w:rPr>
          <w:rFonts w:ascii="Times New Roman" w:hAnsi="Times New Roman"/>
          <w:sz w:val="18"/>
          <w:szCs w:val="18"/>
        </w:rPr>
      </w:pPr>
      <w:r w:rsidRPr="00154D33">
        <w:rPr>
          <w:rFonts w:ascii="Times New Roman" w:hAnsi="Times New Roman"/>
          <w:sz w:val="18"/>
          <w:szCs w:val="18"/>
        </w:rPr>
        <w:t>Hydrogenation of liquid natural rubber (LNR) has been successfully accomplished via diimide reduction using hydrazine hydrate/hydrogen peroxide (HH/H</w:t>
      </w:r>
      <w:r w:rsidRPr="00154D33">
        <w:rPr>
          <w:rFonts w:ascii="Times New Roman" w:hAnsi="Times New Roman"/>
          <w:sz w:val="18"/>
          <w:szCs w:val="18"/>
          <w:vertAlign w:val="subscript"/>
        </w:rPr>
        <w:t>2</w:t>
      </w:r>
      <w:r w:rsidRPr="00154D33">
        <w:rPr>
          <w:rFonts w:ascii="Times New Roman" w:hAnsi="Times New Roman"/>
          <w:sz w:val="18"/>
          <w:szCs w:val="18"/>
        </w:rPr>
        <w:t>O</w:t>
      </w:r>
      <w:r w:rsidRPr="00154D33">
        <w:rPr>
          <w:rFonts w:ascii="Times New Roman" w:hAnsi="Times New Roman"/>
          <w:sz w:val="18"/>
          <w:szCs w:val="18"/>
          <w:vertAlign w:val="subscript"/>
        </w:rPr>
        <w:t>2</w:t>
      </w:r>
      <w:r w:rsidRPr="00154D33">
        <w:rPr>
          <w:rFonts w:ascii="Times New Roman" w:hAnsi="Times New Roman"/>
          <w:sz w:val="18"/>
          <w:szCs w:val="18"/>
        </w:rPr>
        <w:t>) system. Each parameter in the system was optimized to obtain maximum hydrogenation degree such as the mass of boric acid, mole ratio of HH: H</w:t>
      </w:r>
      <w:r w:rsidRPr="00154D33">
        <w:rPr>
          <w:rFonts w:ascii="Times New Roman" w:hAnsi="Times New Roman"/>
          <w:sz w:val="18"/>
          <w:szCs w:val="18"/>
          <w:vertAlign w:val="subscript"/>
        </w:rPr>
        <w:t>2</w:t>
      </w:r>
      <w:r w:rsidRPr="00154D33">
        <w:rPr>
          <w:rFonts w:ascii="Times New Roman" w:hAnsi="Times New Roman"/>
          <w:sz w:val="18"/>
          <w:szCs w:val="18"/>
        </w:rPr>
        <w:t>O</w:t>
      </w:r>
      <w:r w:rsidRPr="00154D33">
        <w:rPr>
          <w:rFonts w:ascii="Times New Roman" w:hAnsi="Times New Roman"/>
          <w:sz w:val="18"/>
          <w:szCs w:val="18"/>
          <w:vertAlign w:val="subscript"/>
        </w:rPr>
        <w:t>2</w:t>
      </w:r>
      <w:r w:rsidRPr="00154D33">
        <w:rPr>
          <w:rFonts w:ascii="Times New Roman" w:hAnsi="Times New Roman"/>
          <w:sz w:val="18"/>
          <w:szCs w:val="18"/>
        </w:rPr>
        <w:t>, reaction time and reaction temperature. As a result, the highest degree of hydrogenation was achieved at 91.2% using a molar ratio HH: H</w:t>
      </w:r>
      <w:r w:rsidRPr="00154D33">
        <w:rPr>
          <w:rFonts w:ascii="Times New Roman" w:hAnsi="Times New Roman"/>
          <w:sz w:val="18"/>
          <w:szCs w:val="18"/>
          <w:vertAlign w:val="subscript"/>
        </w:rPr>
        <w:t>2</w:t>
      </w:r>
      <w:r w:rsidRPr="00154D33">
        <w:rPr>
          <w:rFonts w:ascii="Times New Roman" w:hAnsi="Times New Roman"/>
          <w:sz w:val="18"/>
          <w:szCs w:val="18"/>
        </w:rPr>
        <w:t>O</w:t>
      </w:r>
      <w:r w:rsidRPr="00154D33">
        <w:rPr>
          <w:rFonts w:ascii="Times New Roman" w:hAnsi="Times New Roman"/>
          <w:sz w:val="18"/>
          <w:szCs w:val="18"/>
          <w:vertAlign w:val="subscript"/>
        </w:rPr>
        <w:t xml:space="preserve">2 </w:t>
      </w:r>
      <w:r w:rsidRPr="00154D33">
        <w:rPr>
          <w:rFonts w:ascii="Times New Roman" w:hAnsi="Times New Roman"/>
          <w:sz w:val="18"/>
          <w:szCs w:val="18"/>
        </w:rPr>
        <w:t xml:space="preserve">of 2:3, in the presence of boric acid as a promoter at 60 °C for 8 hours. In this research, we report on possible side reactions that led to lowering the hydrogenated rubber product. Reactivity of diimide species as well as decomposition of hydrogen peroxide were postulated based on literature reviews to be one of the factors hindering hydrogenation of LNR. The presence of side reactions such as degradation, cyclization, and crosslinking had been confirmed by gel permeation chromatography (GPC), </w:t>
      </w:r>
      <w:r w:rsidRPr="00154D33">
        <w:rPr>
          <w:rFonts w:ascii="Times New Roman" w:hAnsi="Times New Roman"/>
          <w:sz w:val="18"/>
          <w:szCs w:val="18"/>
          <w:vertAlign w:val="superscript"/>
        </w:rPr>
        <w:t>1</w:t>
      </w:r>
      <w:r w:rsidRPr="00154D33">
        <w:rPr>
          <w:rFonts w:ascii="Times New Roman" w:hAnsi="Times New Roman"/>
          <w:sz w:val="18"/>
          <w:szCs w:val="18"/>
        </w:rPr>
        <w:t>H</w:t>
      </w:r>
      <w:r w:rsidRPr="00154D33" w:rsidDel="00226403">
        <w:rPr>
          <w:rFonts w:ascii="Times New Roman" w:hAnsi="Times New Roman"/>
          <w:sz w:val="18"/>
          <w:szCs w:val="18"/>
        </w:rPr>
        <w:t xml:space="preserve"> </w:t>
      </w:r>
      <w:r w:rsidRPr="00154D33">
        <w:rPr>
          <w:rFonts w:ascii="Times New Roman" w:hAnsi="Times New Roman"/>
          <w:sz w:val="18"/>
          <w:szCs w:val="18"/>
        </w:rPr>
        <w:t>nuclear magnetic resonance (</w:t>
      </w:r>
      <w:r w:rsidRPr="00154D33">
        <w:rPr>
          <w:rFonts w:ascii="Times New Roman" w:hAnsi="Times New Roman"/>
          <w:sz w:val="18"/>
          <w:szCs w:val="18"/>
          <w:vertAlign w:val="superscript"/>
        </w:rPr>
        <w:t>1</w:t>
      </w:r>
      <w:r w:rsidRPr="00154D33">
        <w:rPr>
          <w:rFonts w:ascii="Times New Roman" w:hAnsi="Times New Roman"/>
          <w:sz w:val="18"/>
          <w:szCs w:val="18"/>
        </w:rPr>
        <w:t xml:space="preserve">H NMR), and swelling test, respectively. </w:t>
      </w:r>
    </w:p>
    <w:p w:rsidR="00646C05" w:rsidRPr="00154D33" w:rsidRDefault="00646C05" w:rsidP="00646C05">
      <w:pPr>
        <w:spacing w:after="0" w:line="240" w:lineRule="auto"/>
        <w:jc w:val="both"/>
        <w:rPr>
          <w:rFonts w:ascii="Times New Roman" w:hAnsi="Times New Roman"/>
          <w:sz w:val="18"/>
          <w:szCs w:val="18"/>
        </w:rPr>
      </w:pPr>
    </w:p>
    <w:p w:rsidR="00646C05" w:rsidRPr="00154D33" w:rsidRDefault="00646C05" w:rsidP="00646C05">
      <w:pPr>
        <w:spacing w:after="0" w:line="240" w:lineRule="auto"/>
        <w:jc w:val="both"/>
        <w:rPr>
          <w:rFonts w:ascii="Times New Roman" w:hAnsi="Times New Roman"/>
          <w:sz w:val="18"/>
          <w:szCs w:val="18"/>
        </w:rPr>
      </w:pPr>
      <w:r w:rsidRPr="00154D33">
        <w:rPr>
          <w:rFonts w:ascii="Times New Roman" w:hAnsi="Times New Roman"/>
          <w:b/>
          <w:sz w:val="18"/>
          <w:szCs w:val="18"/>
        </w:rPr>
        <w:t>Keywords</w:t>
      </w:r>
      <w:r w:rsidRPr="00154D33">
        <w:rPr>
          <w:rFonts w:ascii="Times New Roman" w:hAnsi="Times New Roman"/>
          <w:sz w:val="18"/>
          <w:szCs w:val="18"/>
        </w:rPr>
        <w:t>:  hydrogenation, liquid natural rubber, side reactions, hydrazine hydrate, hydrogen peroxide</w:t>
      </w:r>
    </w:p>
    <w:p w:rsidR="00646C05" w:rsidRPr="00154D33" w:rsidRDefault="00646C05" w:rsidP="00646C05">
      <w:pPr>
        <w:spacing w:after="0" w:line="240" w:lineRule="auto"/>
        <w:jc w:val="center"/>
        <w:rPr>
          <w:rFonts w:ascii="Times New Roman" w:hAnsi="Times New Roman"/>
          <w:sz w:val="18"/>
          <w:szCs w:val="18"/>
        </w:rPr>
      </w:pPr>
    </w:p>
    <w:p w:rsidR="00646C05" w:rsidRPr="00154D33" w:rsidRDefault="00646C05" w:rsidP="00646C05">
      <w:pPr>
        <w:spacing w:after="0" w:line="240" w:lineRule="auto"/>
        <w:jc w:val="center"/>
        <w:rPr>
          <w:rFonts w:ascii="Times New Roman" w:hAnsi="Times New Roman"/>
          <w:b/>
          <w:sz w:val="18"/>
          <w:szCs w:val="18"/>
        </w:rPr>
      </w:pPr>
      <w:r w:rsidRPr="00154D33">
        <w:rPr>
          <w:rFonts w:ascii="Times New Roman" w:hAnsi="Times New Roman"/>
          <w:b/>
          <w:sz w:val="18"/>
          <w:szCs w:val="18"/>
        </w:rPr>
        <w:t>Abstrak</w:t>
      </w:r>
    </w:p>
    <w:p w:rsidR="00646C05" w:rsidRPr="00154D33" w:rsidRDefault="00646C05" w:rsidP="00646C05">
      <w:pPr>
        <w:spacing w:after="0" w:line="240" w:lineRule="auto"/>
        <w:jc w:val="both"/>
        <w:rPr>
          <w:rFonts w:ascii="Times New Roman" w:hAnsi="Times New Roman"/>
          <w:sz w:val="18"/>
          <w:szCs w:val="18"/>
          <w:lang w:val="ms-MY"/>
        </w:rPr>
      </w:pPr>
      <w:r w:rsidRPr="00154D33">
        <w:rPr>
          <w:rFonts w:ascii="Times New Roman" w:hAnsi="Times New Roman"/>
          <w:sz w:val="18"/>
          <w:szCs w:val="18"/>
          <w:lang w:val="ms-MY"/>
        </w:rPr>
        <w:t>Penghidrogenan getah asli cecair (LNR) telah berjaya dijalankan menggunakan sistem hidrazin hidrat/hidrogen peroksida (HH/H</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O</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 Setiap parameter dalam sistem tersebut dioptimumkan bagi mendapatkan darjah penghidrogenan yang maksimum seperti jisim asid borik, nisbah mol HH: H</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O</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 masa dan suhu tindak balas. Hasilnya, peratus penghidrogenan sebanyak 91.2% diperolehi apabila menggunakan nisbah molar HH: H</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O</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 xml:space="preserve"> sebanyak 2:3, dalam kehadiran asid borik sebagai penggalak pada suhu 60 °C selama 8 jam. Dalam kajian ini, kami melaporkan tindak balas sampingan yang berkemungkinan berlaku yang menyebabkan pengurangan hasil getah terhidrogen. Berdasarkan kajian-kajian lepas, kereaktifan spesis diimida dan penguraian hidrogen peroksida dipercayai merupakan antara faktor yang merencatkan penghidrogenan LNR. Kehadiran tindak balas balas sampingan seperti degradasi, pengkitaran, dan taut silang telah dikenal pasti masing-masing melalui kromatografi penelapan gel (GPC), resonans magnetik nuklear proton, dan ujian bengkakan. </w:t>
      </w:r>
    </w:p>
    <w:p w:rsidR="00646C05" w:rsidRPr="00154D33" w:rsidRDefault="00646C05" w:rsidP="00646C05">
      <w:pPr>
        <w:spacing w:after="0" w:line="240" w:lineRule="auto"/>
        <w:jc w:val="both"/>
        <w:rPr>
          <w:rFonts w:ascii="Times New Roman" w:hAnsi="Times New Roman"/>
          <w:sz w:val="18"/>
          <w:szCs w:val="18"/>
          <w:lang w:val="ms-MY"/>
        </w:rPr>
      </w:pPr>
    </w:p>
    <w:p w:rsidR="00646C05" w:rsidRPr="00154D33" w:rsidRDefault="00646C05" w:rsidP="00646C05">
      <w:pPr>
        <w:spacing w:after="0" w:line="240" w:lineRule="auto"/>
        <w:jc w:val="both"/>
        <w:rPr>
          <w:rFonts w:ascii="Times New Roman" w:hAnsi="Times New Roman"/>
          <w:sz w:val="18"/>
          <w:szCs w:val="18"/>
          <w:lang w:val="ms-MY"/>
        </w:rPr>
      </w:pPr>
      <w:r w:rsidRPr="00154D33">
        <w:rPr>
          <w:rFonts w:ascii="Times New Roman" w:hAnsi="Times New Roman"/>
          <w:b/>
          <w:sz w:val="18"/>
          <w:szCs w:val="18"/>
          <w:lang w:val="ms-MY"/>
        </w:rPr>
        <w:t>Kata kunci:</w:t>
      </w:r>
      <w:r w:rsidRPr="00154D33">
        <w:rPr>
          <w:rFonts w:ascii="Times New Roman" w:hAnsi="Times New Roman"/>
          <w:sz w:val="18"/>
          <w:szCs w:val="18"/>
          <w:lang w:val="ms-MY"/>
        </w:rPr>
        <w:t xml:space="preserve">  penghidrogenan, getah asli cecair, tindak balas sampingan, hidrazin hidrat, hidrogen peroksida</w:t>
      </w:r>
    </w:p>
    <w:p w:rsidR="00646C05" w:rsidRDefault="00646C05" w:rsidP="00646C05">
      <w:pPr>
        <w:spacing w:after="0" w:line="240" w:lineRule="auto"/>
        <w:jc w:val="center"/>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b/>
          <w:sz w:val="20"/>
          <w:szCs w:val="20"/>
        </w:rPr>
      </w:pPr>
      <w:r w:rsidRPr="00154D33">
        <w:rPr>
          <w:rFonts w:ascii="Times New Roman" w:hAnsi="Times New Roman"/>
          <w:b/>
          <w:sz w:val="20"/>
          <w:szCs w:val="20"/>
        </w:rPr>
        <w:t>Introduction</w:t>
      </w: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bCs/>
          <w:sz w:val="20"/>
          <w:szCs w:val="20"/>
        </w:rPr>
        <w:t xml:space="preserve">Hydrogenation is a method for chemical modification that reduces the degree of C=C unsaturation. </w:t>
      </w:r>
      <w:r w:rsidRPr="00154D33">
        <w:rPr>
          <w:rFonts w:ascii="Times New Roman" w:hAnsi="Times New Roman"/>
          <w:sz w:val="20"/>
          <w:szCs w:val="20"/>
        </w:rPr>
        <w:t xml:space="preserve">Previously, many researchers focused on decomposition of </w:t>
      </w:r>
      <w:r w:rsidRPr="00154D33">
        <w:rPr>
          <w:rFonts w:ascii="Times New Roman" w:hAnsi="Times New Roman"/>
          <w:i/>
          <w:sz w:val="20"/>
          <w:szCs w:val="20"/>
        </w:rPr>
        <w:t>p-</w:t>
      </w:r>
      <w:r w:rsidRPr="00154D33">
        <w:rPr>
          <w:rFonts w:ascii="Times New Roman" w:hAnsi="Times New Roman"/>
          <w:sz w:val="20"/>
          <w:szCs w:val="20"/>
        </w:rPr>
        <w:t xml:space="preserve">TSH in toluene as diimide source for non-catalytic hydrogenation </w:t>
      </w:r>
      <w:r w:rsidRPr="00154D33">
        <w:rPr>
          <w:rFonts w:ascii="Times New Roman" w:hAnsi="Times New Roman"/>
          <w:noProof/>
          <w:sz w:val="20"/>
          <w:szCs w:val="20"/>
        </w:rPr>
        <w:t>[2]</w:t>
      </w:r>
      <w:r w:rsidRPr="00154D33">
        <w:rPr>
          <w:rFonts w:ascii="Times New Roman" w:hAnsi="Times New Roman"/>
          <w:sz w:val="20"/>
          <w:szCs w:val="20"/>
        </w:rPr>
        <w:t>. However, hydrazine hydrate/hydrogen peroxide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system was introduced by Wideman in 1984 as one </w:t>
      </w:r>
      <w:r w:rsidRPr="00154D33">
        <w:rPr>
          <w:rFonts w:ascii="Times New Roman" w:hAnsi="Times New Roman"/>
          <w:sz w:val="20"/>
          <w:szCs w:val="20"/>
        </w:rPr>
        <w:lastRenderedPageBreak/>
        <w:t xml:space="preserve">of the non-catalytic methods to hydrogenate unsaturated polymers </w:t>
      </w:r>
      <w:r w:rsidRPr="00154D33">
        <w:rPr>
          <w:rFonts w:ascii="Times New Roman" w:hAnsi="Times New Roman"/>
          <w:noProof/>
          <w:sz w:val="20"/>
          <w:szCs w:val="20"/>
        </w:rPr>
        <w:t>[1]</w:t>
      </w:r>
      <w:r w:rsidRPr="00154D33">
        <w:rPr>
          <w:rFonts w:ascii="Times New Roman" w:hAnsi="Times New Roman"/>
          <w:sz w:val="20"/>
          <w:szCs w:val="20"/>
        </w:rPr>
        <w:t>. This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system was developed as an alternative for diimide supply due to its conventional preparation in aqueous medium and economical value with simple apparatus set up </w:t>
      </w:r>
      <w:r w:rsidRPr="00154D33">
        <w:rPr>
          <w:rFonts w:ascii="Times New Roman" w:hAnsi="Times New Roman"/>
          <w:noProof/>
          <w:sz w:val="20"/>
          <w:szCs w:val="20"/>
        </w:rPr>
        <w:t>[3]</w:t>
      </w:r>
      <w:r w:rsidRPr="00154D33">
        <w:rPr>
          <w:rFonts w:ascii="Times New Roman" w:hAnsi="Times New Roman"/>
          <w:sz w:val="20"/>
          <w:szCs w:val="20"/>
        </w:rPr>
        <w:t xml:space="preserve">. Simma et al. applied similar system on their hydrogenation of styrene-butadiene latex resulting in production of thermoplastic elastomer that was stable at high temperature and pressure </w:t>
      </w:r>
      <w:r w:rsidRPr="00154D33">
        <w:rPr>
          <w:rFonts w:ascii="Times New Roman" w:hAnsi="Times New Roman"/>
          <w:noProof/>
          <w:sz w:val="20"/>
          <w:szCs w:val="20"/>
        </w:rPr>
        <w:t>[4]</w:t>
      </w:r>
      <w:r w:rsidRPr="00154D33">
        <w:rPr>
          <w:rFonts w:ascii="Times New Roman" w:hAnsi="Times New Roman"/>
          <w:sz w:val="20"/>
          <w:szCs w:val="20"/>
        </w:rPr>
        <w:t xml:space="preserve">. </w:t>
      </w:r>
    </w:p>
    <w:p w:rsidR="00646C05"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Hydrogenation using diimide reduction involves reaction between HH with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to produce diimide species before it can be used to reduce the unsaturated units </w:t>
      </w:r>
      <w:r w:rsidRPr="00154D33">
        <w:rPr>
          <w:rFonts w:ascii="Times New Roman" w:hAnsi="Times New Roman"/>
          <w:noProof/>
          <w:sz w:val="20"/>
          <w:szCs w:val="20"/>
        </w:rPr>
        <w:t>[5]</w:t>
      </w:r>
      <w:r w:rsidRPr="00154D33">
        <w:rPr>
          <w:rFonts w:ascii="Times New Roman" w:hAnsi="Times New Roman"/>
          <w:sz w:val="20"/>
          <w:szCs w:val="20"/>
        </w:rPr>
        <w:t xml:space="preserve">. Scheme 1 shows the reaction mechanism for the formation of diimide species followed by its action on unsaturated unit reduction. Hydrazine in aqueous medium will dissociate into hydrazinium and hydroxyl ion. The hydrazinium ion then reacts with hydrogen peroxide to produce hydrazinylium ion, and water molecule. Subsequently, hydrazine and hydrazinylium will react to produce diiimide that are needed to hydrogenate the unsaturated units of LNR. </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120" w:line="240" w:lineRule="auto"/>
        <w:jc w:val="center"/>
        <w:rPr>
          <w:rFonts w:ascii="Times New Roman" w:hAnsi="Times New Roman"/>
          <w:sz w:val="20"/>
          <w:szCs w:val="20"/>
        </w:rPr>
      </w:pPr>
      <w:r w:rsidRPr="00154D33">
        <w:rPr>
          <w:rFonts w:ascii="Times New Roman" w:hAnsi="Times New Roman"/>
          <w:sz w:val="20"/>
          <w:szCs w:val="20"/>
        </w:rPr>
        <w:object w:dxaOrig="6216" w:dyaOrig="3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50.05pt" o:ole="">
            <v:imagedata r:id="rId11" o:title=""/>
          </v:shape>
          <o:OLEObject Type="Embed" ProgID="ChemDraw.Document.6.0" ShapeID="_x0000_i1025" DrawAspect="Content" ObjectID="_1606246997" r:id="rId12"/>
        </w:object>
      </w:r>
    </w:p>
    <w:p w:rsidR="00646C05" w:rsidRPr="00154D33" w:rsidRDefault="00646C05" w:rsidP="00646C05">
      <w:pPr>
        <w:spacing w:after="0" w:line="240" w:lineRule="auto"/>
        <w:jc w:val="center"/>
        <w:rPr>
          <w:rFonts w:ascii="Times New Roman" w:hAnsi="Times New Roman"/>
          <w:sz w:val="20"/>
          <w:szCs w:val="20"/>
        </w:rPr>
      </w:pPr>
      <w:r w:rsidRPr="00154D33">
        <w:rPr>
          <w:rFonts w:ascii="Times New Roman" w:hAnsi="Times New Roman"/>
          <w:sz w:val="20"/>
          <w:szCs w:val="20"/>
        </w:rPr>
        <w:t xml:space="preserve">Scheme 1. </w:t>
      </w:r>
      <w:r>
        <w:rPr>
          <w:rFonts w:ascii="Times New Roman" w:hAnsi="Times New Roman"/>
          <w:sz w:val="20"/>
          <w:szCs w:val="20"/>
        </w:rPr>
        <w:t xml:space="preserve"> </w:t>
      </w:r>
      <w:r w:rsidRPr="00154D33">
        <w:rPr>
          <w:rFonts w:ascii="Times New Roman" w:hAnsi="Times New Roman"/>
          <w:sz w:val="20"/>
          <w:szCs w:val="20"/>
        </w:rPr>
        <w:t xml:space="preserve">Formation of diimide species and its action on unsaturated units </w:t>
      </w:r>
      <w:r w:rsidRPr="00154D33">
        <w:rPr>
          <w:rFonts w:ascii="Times New Roman" w:hAnsi="Times New Roman"/>
          <w:noProof/>
          <w:sz w:val="20"/>
          <w:szCs w:val="20"/>
        </w:rPr>
        <w:t>[6]</w:t>
      </w:r>
    </w:p>
    <w:p w:rsidR="00646C05" w:rsidRPr="00154D33" w:rsidRDefault="00646C05" w:rsidP="00646C05">
      <w:pPr>
        <w:spacing w:after="12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 xml:space="preserve">Due to </w:t>
      </w:r>
      <w:r w:rsidRPr="00154D33">
        <w:rPr>
          <w:rFonts w:ascii="Times New Roman" w:hAnsi="Times New Roman"/>
          <w:i/>
          <w:sz w:val="20"/>
          <w:szCs w:val="20"/>
        </w:rPr>
        <w:t>in situ</w:t>
      </w:r>
      <w:r w:rsidRPr="00154D33">
        <w:rPr>
          <w:rFonts w:ascii="Times New Roman" w:hAnsi="Times New Roman"/>
          <w:sz w:val="20"/>
          <w:szCs w:val="20"/>
        </w:rPr>
        <w:t xml:space="preserve"> nature of this reaction, several side reactions are prone to happen and affect the hydrogenation process as reported by past researches </w:t>
      </w:r>
      <w:r w:rsidRPr="00154D33">
        <w:rPr>
          <w:rFonts w:ascii="Times New Roman" w:hAnsi="Times New Roman"/>
          <w:noProof/>
          <w:sz w:val="20"/>
          <w:szCs w:val="20"/>
        </w:rPr>
        <w:t>[3, 7]</w:t>
      </w:r>
      <w:r w:rsidRPr="00154D33">
        <w:rPr>
          <w:rFonts w:ascii="Times New Roman" w:hAnsi="Times New Roman"/>
          <w:sz w:val="20"/>
          <w:szCs w:val="20"/>
        </w:rPr>
        <w:t xml:space="preserve">. Typical side reactions for non-catalytic hydrogenation would be chain-scissoring, cyclization, crosslinking, gel formation and </w:t>
      </w:r>
      <w:r w:rsidRPr="00154D33">
        <w:rPr>
          <w:rFonts w:ascii="Times New Roman" w:hAnsi="Times New Roman"/>
          <w:i/>
          <w:sz w:val="20"/>
          <w:szCs w:val="20"/>
        </w:rPr>
        <w:t>cis-trans</w:t>
      </w:r>
      <w:r w:rsidRPr="00154D33">
        <w:rPr>
          <w:rFonts w:ascii="Times New Roman" w:hAnsi="Times New Roman"/>
          <w:sz w:val="20"/>
          <w:szCs w:val="20"/>
        </w:rPr>
        <w:t xml:space="preserve"> isomerism </w:t>
      </w:r>
      <w:r w:rsidRPr="00154D33">
        <w:rPr>
          <w:rFonts w:ascii="Times New Roman" w:hAnsi="Times New Roman"/>
          <w:noProof/>
          <w:sz w:val="20"/>
          <w:szCs w:val="20"/>
        </w:rPr>
        <w:t>[8]</w:t>
      </w:r>
      <w:r w:rsidRPr="00154D33">
        <w:rPr>
          <w:rFonts w:ascii="Times New Roman" w:hAnsi="Times New Roman"/>
          <w:sz w:val="20"/>
          <w:szCs w:val="20"/>
        </w:rPr>
        <w:t xml:space="preserve">. </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 xml:space="preserve">Wang et al. in 2013 studied on hydrogenation of styrene-butadiene rubber (SBR) using this system. In their work, they discovered that the hydrogenation percentage was decreased when larger particle size of SBR has been used. They suspected that larger particle size provided further penetration surface for the diimide species to inefficiently hydrogenate the double bond units </w:t>
      </w:r>
      <w:r w:rsidRPr="00154D33">
        <w:rPr>
          <w:rFonts w:ascii="Times New Roman" w:hAnsi="Times New Roman"/>
          <w:noProof/>
          <w:sz w:val="20"/>
          <w:szCs w:val="20"/>
        </w:rPr>
        <w:t>[9]</w:t>
      </w:r>
      <w:r w:rsidRPr="00154D33">
        <w:rPr>
          <w:rFonts w:ascii="Times New Roman" w:hAnsi="Times New Roman"/>
          <w:sz w:val="20"/>
          <w:szCs w:val="20"/>
        </w:rPr>
        <w:t>. Meanwhile, Simma et al. demonstrated that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system would promote crosslinking that affected the yields of their hydrogenated acrylonitrile-butadiene rubber (NBR) as proven by gel fractioning of the products </w:t>
      </w:r>
      <w:r w:rsidRPr="00154D33">
        <w:rPr>
          <w:rFonts w:ascii="Times New Roman" w:hAnsi="Times New Roman"/>
          <w:noProof/>
          <w:sz w:val="20"/>
          <w:szCs w:val="20"/>
        </w:rPr>
        <w:t>[4]</w:t>
      </w:r>
      <w:r w:rsidRPr="00154D33">
        <w:rPr>
          <w:rFonts w:ascii="Times New Roman" w:hAnsi="Times New Roman"/>
          <w:sz w:val="20"/>
          <w:szCs w:val="20"/>
        </w:rPr>
        <w:t xml:space="preserve">. Han et al. also found out that their hydrogenated SBR were high in gel content (89.8% - 98.6%) prior to this reaction </w:t>
      </w:r>
      <w:r w:rsidRPr="00154D33">
        <w:rPr>
          <w:rFonts w:ascii="Times New Roman" w:hAnsi="Times New Roman"/>
          <w:noProof/>
          <w:sz w:val="20"/>
          <w:szCs w:val="20"/>
        </w:rPr>
        <w:t>[10]</w:t>
      </w:r>
      <w:r w:rsidRPr="00154D33">
        <w:rPr>
          <w:rFonts w:ascii="Times New Roman" w:hAnsi="Times New Roman"/>
          <w:sz w:val="20"/>
          <w:szCs w:val="20"/>
        </w:rPr>
        <w:t xml:space="preserve">.  </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In this paper, we report on a number of side reactions that occurred throughout our hydrogenation of LNR using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system. This information would be useful to explain variation of yield percentages of hydrogenated products as well as providing synthetic route to produce chemically and physically modified LNR. Based on our results, the products have been identified to contain gel, possess shorter chain, and bear cyclization group. These remarks are useful for applications development. Materials with gel content are used as lubricant (low gel content) or adhesive (high gel content) </w:t>
      </w:r>
      <w:r w:rsidRPr="00154D33">
        <w:rPr>
          <w:rFonts w:ascii="Times New Roman" w:hAnsi="Times New Roman"/>
          <w:noProof/>
          <w:sz w:val="20"/>
          <w:szCs w:val="20"/>
        </w:rPr>
        <w:t>[11]</w:t>
      </w:r>
      <w:r w:rsidRPr="00154D33">
        <w:rPr>
          <w:rFonts w:ascii="Times New Roman" w:hAnsi="Times New Roman"/>
          <w:sz w:val="20"/>
          <w:szCs w:val="20"/>
        </w:rPr>
        <w:t xml:space="preserve"> as polymers with shorter polymeric chain can act as compatibilizer in polymer blends </w:t>
      </w:r>
      <w:r w:rsidRPr="00154D33">
        <w:rPr>
          <w:rFonts w:ascii="Times New Roman" w:hAnsi="Times New Roman"/>
          <w:noProof/>
          <w:sz w:val="20"/>
          <w:szCs w:val="20"/>
        </w:rPr>
        <w:t>[12]</w:t>
      </w:r>
      <w:r w:rsidRPr="00154D33">
        <w:rPr>
          <w:rFonts w:ascii="Times New Roman" w:hAnsi="Times New Roman"/>
          <w:sz w:val="20"/>
          <w:szCs w:val="20"/>
        </w:rPr>
        <w:t xml:space="preserve">. Meanwhile, cyclic polymers are widely synthesized in bio-related properties and applications </w:t>
      </w:r>
      <w:r w:rsidRPr="00154D33">
        <w:rPr>
          <w:rFonts w:ascii="Times New Roman" w:hAnsi="Times New Roman"/>
          <w:noProof/>
          <w:sz w:val="20"/>
          <w:szCs w:val="20"/>
        </w:rPr>
        <w:t>[13]</w:t>
      </w:r>
      <w:r w:rsidRPr="00154D33">
        <w:rPr>
          <w:rFonts w:ascii="Times New Roman" w:hAnsi="Times New Roman"/>
          <w:sz w:val="20"/>
          <w:szCs w:val="20"/>
        </w:rPr>
        <w:t xml:space="preserve">. </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b/>
          <w:sz w:val="20"/>
          <w:szCs w:val="20"/>
        </w:rPr>
      </w:pPr>
      <w:r w:rsidRPr="00154D33">
        <w:rPr>
          <w:rFonts w:ascii="Times New Roman" w:hAnsi="Times New Roman"/>
          <w:b/>
          <w:sz w:val="20"/>
          <w:szCs w:val="20"/>
        </w:rPr>
        <w:t>Materials and Methods</w:t>
      </w: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Materials</w:t>
      </w:r>
    </w:p>
    <w:p w:rsidR="00646C05" w:rsidRPr="00154D33" w:rsidRDefault="00646C05" w:rsidP="00646C05">
      <w:pPr>
        <w:spacing w:after="0" w:line="240" w:lineRule="auto"/>
        <w:jc w:val="both"/>
        <w:rPr>
          <w:rFonts w:ascii="Times New Roman" w:hAnsi="Times New Roman"/>
          <w:bCs/>
          <w:sz w:val="20"/>
          <w:szCs w:val="20"/>
          <w:lang w:val="en-MY"/>
        </w:rPr>
      </w:pPr>
      <w:r w:rsidRPr="00154D33">
        <w:rPr>
          <w:rFonts w:ascii="Times New Roman" w:hAnsi="Times New Roman"/>
          <w:bCs/>
          <w:sz w:val="20"/>
          <w:szCs w:val="20"/>
          <w:lang w:val="en-MY"/>
        </w:rPr>
        <w:t>Natural rubber from Rubber Research Institute of Malaysia (RRIM) has been used as starting material. Hydrazine hydrate 80% was purchased from R&amp;M Chemicals. A 30% aqueous solution of hydrogen peroxide (90% purity) was obtained from Sigma Aldrich. Sodium dodecyl sulfate (98%) and boric acid (≥99.5%) were purchased from Systerm.</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Diimide reduction of LNR</w:t>
      </w:r>
    </w:p>
    <w:p w:rsidR="00646C05" w:rsidRPr="00154D33" w:rsidRDefault="00646C05" w:rsidP="00646C05">
      <w:pPr>
        <w:spacing w:after="0" w:line="240" w:lineRule="auto"/>
        <w:jc w:val="both"/>
        <w:rPr>
          <w:rFonts w:ascii="Times New Roman" w:hAnsi="Times New Roman"/>
          <w:bCs/>
          <w:sz w:val="20"/>
          <w:szCs w:val="20"/>
          <w:lang w:val="en-MY"/>
        </w:rPr>
      </w:pPr>
      <w:r w:rsidRPr="00154D33">
        <w:rPr>
          <w:rFonts w:ascii="Times New Roman" w:hAnsi="Times New Roman"/>
          <w:bCs/>
          <w:sz w:val="20"/>
          <w:szCs w:val="20"/>
          <w:lang w:val="en-MY"/>
        </w:rPr>
        <w:t>The emulsion of LNR (5 g), sodium dodecyl sulphate (0.00035 mol, 0.10 g) as a surfactant, few drops of silicone oil, and distilled water (50 mL) were added in the three-neck round-bottom flask. After stirring for 30 minutes, hydrazine hydrate was added and continued stirring for another 30 minutes at 60 °C while stirring. The solution of hydrogen peroxide and boric acid was prepared by dissolving 1.5 g of boric acid (0.024 mol) in 40 ml of hydrogen peroxide. Then, the mixture was added drop wise for 8 hours. The product obtained was coagulated in ethanol and dried in vacuum oven for at least 12 hours.</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vertAlign w:val="superscript"/>
        </w:rPr>
        <w:t>1</w:t>
      </w:r>
      <w:r w:rsidRPr="00154D33">
        <w:rPr>
          <w:rFonts w:ascii="Times New Roman" w:hAnsi="Times New Roman"/>
          <w:b/>
          <w:sz w:val="20"/>
          <w:szCs w:val="20"/>
        </w:rPr>
        <w:t>H-NMR characterization</w:t>
      </w:r>
    </w:p>
    <w:p w:rsidR="00646C05" w:rsidRPr="00154D33" w:rsidRDefault="00646C05" w:rsidP="00646C05">
      <w:pPr>
        <w:spacing w:after="0" w:line="240" w:lineRule="auto"/>
        <w:jc w:val="both"/>
        <w:rPr>
          <w:rFonts w:ascii="Times New Roman" w:hAnsi="Times New Roman"/>
          <w:sz w:val="20"/>
          <w:szCs w:val="20"/>
          <w:lang w:val="en-MY"/>
        </w:rPr>
      </w:pPr>
      <w:r w:rsidRPr="00154D33">
        <w:rPr>
          <w:rFonts w:ascii="Times New Roman" w:hAnsi="Times New Roman"/>
          <w:sz w:val="20"/>
          <w:szCs w:val="20"/>
          <w:lang w:val="en-MY"/>
        </w:rPr>
        <w:t>NMR spectroscopy was used to examine the microstructure of the product. In addition, integration of signals from proton NMR (</w:t>
      </w:r>
      <w:r w:rsidRPr="00154D33">
        <w:rPr>
          <w:rFonts w:ascii="Times New Roman" w:hAnsi="Times New Roman"/>
          <w:sz w:val="20"/>
          <w:szCs w:val="20"/>
          <w:vertAlign w:val="superscript"/>
          <w:lang w:val="en-MY"/>
        </w:rPr>
        <w:t>1</w:t>
      </w:r>
      <w:r w:rsidRPr="00154D33">
        <w:rPr>
          <w:rFonts w:ascii="Times New Roman" w:hAnsi="Times New Roman"/>
          <w:sz w:val="20"/>
          <w:szCs w:val="20"/>
          <w:lang w:val="en-MY"/>
        </w:rPr>
        <w:t>H-NMR) was used to estimate the percentage of conversion from LNR to HLNR. Peak areas of aliphatic region (a) and olefinic region (b) were used to calculate the percentage of hydrogenation using the formula in equation 2:</w:t>
      </w:r>
    </w:p>
    <w:p w:rsidR="00646C05" w:rsidRPr="00154D33" w:rsidRDefault="00646C05" w:rsidP="00646C05">
      <w:pPr>
        <w:spacing w:after="0" w:line="240" w:lineRule="auto"/>
        <w:jc w:val="both"/>
        <w:rPr>
          <w:rFonts w:ascii="Times New Roman" w:eastAsiaTheme="minorEastAsia" w:hAnsi="Times New Roman"/>
          <w:sz w:val="20"/>
          <w:szCs w:val="20"/>
          <w:lang w:val="en-MY"/>
        </w:rPr>
      </w:pPr>
    </w:p>
    <w:p w:rsidR="00646C05" w:rsidRPr="00154D33" w:rsidRDefault="00646C05" w:rsidP="00646C05">
      <w:pPr>
        <w:spacing w:after="0" w:line="240" w:lineRule="auto"/>
        <w:ind w:firstLine="720"/>
        <w:jc w:val="both"/>
        <w:rPr>
          <w:rFonts w:ascii="Times New Roman" w:hAnsi="Times New Roman"/>
          <w:sz w:val="20"/>
          <w:szCs w:val="20"/>
          <w:lang w:val="en-MY"/>
        </w:rPr>
      </w:pPr>
      <m:oMath>
        <m:r>
          <w:rPr>
            <w:rFonts w:ascii="Cambria Math" w:hAnsi="Cambria Math"/>
            <w:sz w:val="20"/>
            <w:szCs w:val="20"/>
            <w:lang w:val="en-MY"/>
          </w:rPr>
          <m:t>Percentage of hydrogenation, %=</m:t>
        </m:r>
        <m:f>
          <m:fPr>
            <m:ctrlPr>
              <w:rPr>
                <w:rFonts w:ascii="Cambria Math" w:hAnsi="Cambria Math"/>
                <w:i/>
                <w:sz w:val="20"/>
                <w:szCs w:val="20"/>
                <w:lang w:val="en-MY"/>
              </w:rPr>
            </m:ctrlPr>
          </m:fPr>
          <m:num>
            <m:r>
              <w:rPr>
                <w:rFonts w:ascii="Cambria Math" w:hAnsi="Cambria Math"/>
                <w:sz w:val="20"/>
                <w:szCs w:val="20"/>
                <w:lang w:val="en-MY"/>
              </w:rPr>
              <m:t>a-5b</m:t>
            </m:r>
          </m:num>
          <m:den>
            <m:r>
              <w:rPr>
                <w:rFonts w:ascii="Cambria Math" w:hAnsi="Cambria Math"/>
                <w:sz w:val="20"/>
                <w:szCs w:val="20"/>
                <w:lang w:val="en-MY"/>
              </w:rPr>
              <m:t>a+3b</m:t>
            </m:r>
          </m:den>
        </m:f>
      </m:oMath>
      <w:r w:rsidRPr="00154D33">
        <w:rPr>
          <w:rFonts w:ascii="Times New Roman" w:eastAsiaTheme="minorEastAsia" w:hAnsi="Times New Roman"/>
          <w:sz w:val="20"/>
          <w:szCs w:val="20"/>
          <w:lang w:val="en-MY"/>
        </w:rPr>
        <w:t xml:space="preserve">  </w:t>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t xml:space="preserve">   </w:t>
      </w:r>
      <w:r>
        <w:rPr>
          <w:rFonts w:ascii="Times New Roman" w:eastAsiaTheme="minorEastAsia" w:hAnsi="Times New Roman"/>
          <w:sz w:val="20"/>
          <w:szCs w:val="20"/>
          <w:lang w:val="en-MY"/>
        </w:rPr>
        <w:t xml:space="preserve">      </w:t>
      </w:r>
      <w:r w:rsidRPr="00154D33">
        <w:rPr>
          <w:rFonts w:ascii="Times New Roman" w:eastAsiaTheme="minorEastAsia" w:hAnsi="Times New Roman"/>
          <w:sz w:val="20"/>
          <w:szCs w:val="20"/>
          <w:lang w:val="en-MY"/>
        </w:rPr>
        <w:t>(1)</w:t>
      </w:r>
    </w:p>
    <w:p w:rsidR="00646C05" w:rsidRPr="00154D33" w:rsidRDefault="00646C05" w:rsidP="00646C05">
      <w:pPr>
        <w:spacing w:after="0" w:line="240" w:lineRule="auto"/>
        <w:jc w:val="both"/>
        <w:rPr>
          <w:rFonts w:ascii="Times New Roman" w:hAnsi="Times New Roman"/>
          <w:sz w:val="20"/>
          <w:szCs w:val="20"/>
          <w:lang w:val="en-MY"/>
        </w:rPr>
      </w:pPr>
    </w:p>
    <w:p w:rsidR="00646C05" w:rsidRPr="00154D33" w:rsidRDefault="00646C05" w:rsidP="00646C05">
      <w:pPr>
        <w:spacing w:after="0" w:line="240" w:lineRule="auto"/>
        <w:jc w:val="both"/>
        <w:rPr>
          <w:rFonts w:ascii="Times New Roman" w:hAnsi="Times New Roman"/>
          <w:sz w:val="20"/>
          <w:szCs w:val="20"/>
          <w:lang w:val="en-MY"/>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sz w:val="20"/>
          <w:szCs w:val="20"/>
          <w:lang w:val="en-MY"/>
        </w:rPr>
        <w:t>Samples were dissolved in deuterated chloroform (CDCl</w:t>
      </w:r>
      <w:r w:rsidRPr="00154D33">
        <w:rPr>
          <w:rFonts w:ascii="Times New Roman" w:hAnsi="Times New Roman"/>
          <w:sz w:val="20"/>
          <w:szCs w:val="20"/>
          <w:vertAlign w:val="subscript"/>
          <w:lang w:val="en-MY"/>
        </w:rPr>
        <w:t>3</w:t>
      </w:r>
      <w:r w:rsidRPr="00154D33">
        <w:rPr>
          <w:rFonts w:ascii="Times New Roman" w:hAnsi="Times New Roman"/>
          <w:sz w:val="20"/>
          <w:szCs w:val="20"/>
          <w:lang w:val="en-MY"/>
        </w:rPr>
        <w:t xml:space="preserve">) for measurements with NMR spectrometer (JNM-ECP 400 MHz). </w:t>
      </w:r>
    </w:p>
    <w:p w:rsidR="00646C05" w:rsidRPr="00154D33" w:rsidRDefault="00646C05" w:rsidP="00646C05">
      <w:pPr>
        <w:spacing w:after="0" w:line="240" w:lineRule="auto"/>
        <w:jc w:val="both"/>
        <w:rPr>
          <w:rFonts w:ascii="Times New Roman" w:hAnsi="Times New Roman"/>
          <w:b/>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Swelling Test</w:t>
      </w:r>
    </w:p>
    <w:p w:rsidR="00646C05" w:rsidRPr="00154D33" w:rsidRDefault="00646C05" w:rsidP="00646C05">
      <w:pPr>
        <w:spacing w:after="0" w:line="240" w:lineRule="auto"/>
        <w:jc w:val="both"/>
        <w:rPr>
          <w:rFonts w:ascii="Times New Roman" w:hAnsi="Times New Roman"/>
          <w:sz w:val="20"/>
          <w:szCs w:val="20"/>
          <w:lang w:val="en-MY"/>
        </w:rPr>
      </w:pPr>
      <w:r w:rsidRPr="00154D33">
        <w:rPr>
          <w:rFonts w:ascii="Times New Roman" w:hAnsi="Times New Roman"/>
          <w:sz w:val="20"/>
          <w:szCs w:val="20"/>
        </w:rPr>
        <w:t>Swelling test was performed to determine the degree of crosslinking of the samples. It can be</w:t>
      </w:r>
      <w:r w:rsidRPr="00154D33">
        <w:rPr>
          <w:rFonts w:ascii="Times New Roman" w:hAnsi="Times New Roman"/>
          <w:sz w:val="20"/>
          <w:szCs w:val="20"/>
          <w:lang w:val="en-MY"/>
        </w:rPr>
        <w:t xml:space="preserve"> obtained by the change in weight using the following method. The samples with weight of 0.5-1.0 g (M</w:t>
      </w:r>
      <w:r w:rsidRPr="00154D33">
        <w:rPr>
          <w:rFonts w:ascii="Times New Roman" w:hAnsi="Times New Roman"/>
          <w:sz w:val="20"/>
          <w:szCs w:val="20"/>
          <w:vertAlign w:val="subscript"/>
          <w:lang w:val="en-MY"/>
        </w:rPr>
        <w:t>I</w:t>
      </w:r>
      <w:r w:rsidRPr="00154D33">
        <w:rPr>
          <w:rFonts w:ascii="Times New Roman" w:hAnsi="Times New Roman"/>
          <w:sz w:val="20"/>
          <w:szCs w:val="20"/>
          <w:lang w:val="en-MY"/>
        </w:rPr>
        <w:t>) were weighed and immersed in 20 ml toluene for 2 hours at room temperature.  Samples were removed and weighed (</w:t>
      </w:r>
      <w:r w:rsidRPr="00154D33">
        <w:rPr>
          <w:rFonts w:ascii="Times New Roman" w:hAnsi="Times New Roman"/>
          <w:iCs/>
          <w:sz w:val="20"/>
          <w:szCs w:val="20"/>
          <w:lang w:val="en-MY"/>
        </w:rPr>
        <w:t>M</w:t>
      </w:r>
      <w:r w:rsidRPr="00154D33">
        <w:rPr>
          <w:rFonts w:ascii="Times New Roman" w:hAnsi="Times New Roman"/>
          <w:sz w:val="20"/>
          <w:szCs w:val="20"/>
          <w:vertAlign w:val="subscript"/>
          <w:lang w:val="en-MY"/>
        </w:rPr>
        <w:t>II</w:t>
      </w:r>
      <w:r w:rsidRPr="00154D33">
        <w:rPr>
          <w:rFonts w:ascii="Times New Roman" w:hAnsi="Times New Roman"/>
          <w:sz w:val="20"/>
          <w:szCs w:val="20"/>
          <w:lang w:val="en-MY"/>
        </w:rPr>
        <w:t>). The percentage of weight change was calculated by the following formula in equation 2.</w:t>
      </w:r>
    </w:p>
    <w:p w:rsidR="00646C05" w:rsidRPr="00154D33" w:rsidRDefault="00646C05" w:rsidP="00646C05">
      <w:pPr>
        <w:spacing w:after="0" w:line="240" w:lineRule="auto"/>
        <w:jc w:val="both"/>
        <w:rPr>
          <w:rFonts w:ascii="Times New Roman" w:eastAsiaTheme="minorEastAsia" w:hAnsi="Times New Roman"/>
          <w:sz w:val="20"/>
          <w:szCs w:val="20"/>
        </w:rPr>
      </w:pPr>
    </w:p>
    <w:p w:rsidR="00646C05" w:rsidRPr="00154D33" w:rsidRDefault="00646C05" w:rsidP="00646C05">
      <w:pPr>
        <w:spacing w:after="0" w:line="240" w:lineRule="auto"/>
        <w:ind w:firstLine="720"/>
        <w:jc w:val="both"/>
        <w:rPr>
          <w:rFonts w:ascii="Times New Roman" w:hAnsi="Times New Roman"/>
          <w:sz w:val="20"/>
          <w:szCs w:val="20"/>
          <w:lang w:val="en-MY"/>
        </w:rPr>
      </w:pPr>
      <m:oMath>
        <m:r>
          <w:rPr>
            <w:rFonts w:ascii="Cambria Math" w:hAnsi="Cambria Math"/>
            <w:sz w:val="20"/>
            <w:szCs w:val="20"/>
          </w:rPr>
          <m:t>Change in weight, %=</m:t>
        </m:r>
        <m:d>
          <m:dPr>
            <m:ctrlPr>
              <w:rPr>
                <w:rFonts w:ascii="Cambria Math" w:hAnsi="Cambria Math"/>
                <w:bCs/>
                <w:i/>
                <w:sz w:val="20"/>
                <w:szCs w:val="20"/>
              </w:rPr>
            </m:ctrlPr>
          </m:dPr>
          <m:e>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II</m:t>
                    </m:r>
                  </m:sub>
                </m:sSub>
              </m:num>
              <m:den>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I</m:t>
                    </m:r>
                  </m:sub>
                </m:sSub>
              </m:den>
            </m:f>
            <m:r>
              <w:rPr>
                <w:rFonts w:ascii="Cambria Math" w:hAnsi="Cambria Math"/>
                <w:sz w:val="20"/>
                <w:szCs w:val="20"/>
              </w:rPr>
              <m:t>-1</m:t>
            </m:r>
          </m:e>
        </m:d>
        <m:r>
          <w:rPr>
            <w:rFonts w:ascii="Cambria Math" w:hAnsi="Cambria Math"/>
            <w:sz w:val="20"/>
            <w:szCs w:val="20"/>
          </w:rPr>
          <m:t>× 100</m:t>
        </m:r>
      </m:oMath>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154D33">
        <w:rPr>
          <w:rFonts w:ascii="Times New Roman" w:eastAsiaTheme="minorEastAsia" w:hAnsi="Times New Roman"/>
          <w:sz w:val="20"/>
          <w:szCs w:val="20"/>
        </w:rPr>
        <w:t>(2)</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GPC analysis</w:t>
      </w: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lang w:val="en-MY"/>
        </w:rPr>
        <w:t>The Waters Model 1515/2414 gel permeation chromatograph has been used to study the average molecular weights (Mw) and polydispersity index (PDI) of LNR and HLNR. About 5 mg of the samples were dissolved in 5 mL tetrahydrofuran (THF) before scanning. The analysis was carried out using three Styragel HR columns. Measurements were made at column temperature of 40 °C using THF as eluent at a flow rate of 1 mL min</w:t>
      </w:r>
      <w:r w:rsidRPr="00154D33">
        <w:rPr>
          <w:rFonts w:ascii="Times New Roman" w:hAnsi="Times New Roman"/>
          <w:sz w:val="20"/>
          <w:szCs w:val="20"/>
          <w:vertAlign w:val="superscript"/>
          <w:lang w:val="en-MY"/>
        </w:rPr>
        <w:t>−1</w:t>
      </w:r>
      <w:r w:rsidRPr="00154D33">
        <w:rPr>
          <w:rFonts w:ascii="Times New Roman" w:hAnsi="Times New Roman"/>
          <w:sz w:val="20"/>
          <w:szCs w:val="20"/>
          <w:lang w:val="en-MY"/>
        </w:rPr>
        <w:t>, and the samples were monitored by Breeze™ system.</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b/>
          <w:sz w:val="20"/>
          <w:szCs w:val="20"/>
        </w:rPr>
      </w:pPr>
      <w:r w:rsidRPr="00154D33">
        <w:rPr>
          <w:rFonts w:ascii="Times New Roman" w:hAnsi="Times New Roman"/>
          <w:b/>
          <w:sz w:val="20"/>
          <w:szCs w:val="20"/>
        </w:rPr>
        <w:t>Results and Discussion</w:t>
      </w: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The conversion percentages of hydrogenated products from this reaction ranged from 15.9% to 91.2%. Table 1 shows the degree of hydrogenation with respective parameters optimization. The differences in hydrogenation degree when the reaction parameters were manipulated could be explained by the occurrence of these following side reactions.</w:t>
      </w:r>
    </w:p>
    <w:p w:rsidR="00646C05" w:rsidRDefault="00646C05" w:rsidP="00646C05">
      <w:pPr>
        <w:spacing w:after="120" w:line="240" w:lineRule="auto"/>
        <w:jc w:val="both"/>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sz w:val="20"/>
          <w:szCs w:val="20"/>
        </w:rPr>
      </w:pPr>
      <w:r w:rsidRPr="00154D33">
        <w:rPr>
          <w:rFonts w:ascii="Times New Roman" w:hAnsi="Times New Roman"/>
          <w:sz w:val="20"/>
          <w:szCs w:val="20"/>
        </w:rPr>
        <w:t>Table 1.</w:t>
      </w:r>
      <w:r w:rsidRPr="00154D33">
        <w:rPr>
          <w:rFonts w:ascii="Times New Roman" w:hAnsi="Times New Roman"/>
          <w:sz w:val="20"/>
          <w:szCs w:val="20"/>
        </w:rPr>
        <w:tab/>
      </w:r>
      <w:r>
        <w:rPr>
          <w:rFonts w:ascii="Times New Roman" w:hAnsi="Times New Roman"/>
          <w:sz w:val="20"/>
          <w:szCs w:val="20"/>
        </w:rPr>
        <w:t xml:space="preserve"> </w:t>
      </w:r>
      <w:r w:rsidRPr="00154D33">
        <w:rPr>
          <w:rFonts w:ascii="Times New Roman" w:hAnsi="Times New Roman"/>
          <w:sz w:val="20"/>
          <w:szCs w:val="20"/>
        </w:rPr>
        <w:t xml:space="preserve">Degree of hydrogenation with respective parameters optimization </w:t>
      </w:r>
      <w:r w:rsidRPr="00154D33">
        <w:rPr>
          <w:rFonts w:ascii="Times New Roman" w:hAnsi="Times New Roman"/>
          <w:sz w:val="20"/>
          <w:szCs w:val="20"/>
        </w:rPr>
        <w:tab/>
      </w:r>
    </w:p>
    <w:tbl>
      <w:tblPr>
        <w:tblStyle w:val="TableGrid"/>
        <w:tblpPr w:leftFromText="180" w:rightFromText="180" w:vertAnchor="text" w:horzAnchor="margin" w:tblpXSpec="center" w:tblpY="148"/>
        <w:tblW w:w="8059" w:type="dxa"/>
        <w:tblLook w:val="04A0" w:firstRow="1" w:lastRow="0" w:firstColumn="1" w:lastColumn="0" w:noHBand="0" w:noVBand="1"/>
      </w:tblPr>
      <w:tblGrid>
        <w:gridCol w:w="1328"/>
        <w:gridCol w:w="1583"/>
        <w:gridCol w:w="1426"/>
        <w:gridCol w:w="1815"/>
        <w:gridCol w:w="1907"/>
      </w:tblGrid>
      <w:tr w:rsidR="00646C05" w:rsidRPr="00154D33" w:rsidTr="00B97344">
        <w:trPr>
          <w:trHeight w:val="488"/>
        </w:trPr>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Mole of Acid Boric (mol)</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Molar Ratio of HH:H</w:t>
            </w:r>
            <w:r w:rsidRPr="00154D33">
              <w:rPr>
                <w:rFonts w:ascii="Times New Roman" w:hAnsi="Times New Roman" w:cs="Times New Roman"/>
                <w:b/>
                <w:sz w:val="20"/>
                <w:szCs w:val="20"/>
                <w:vertAlign w:val="subscript"/>
              </w:rPr>
              <w:t>2</w:t>
            </w:r>
            <w:r w:rsidRPr="00154D33">
              <w:rPr>
                <w:rFonts w:ascii="Times New Roman" w:hAnsi="Times New Roman" w:cs="Times New Roman"/>
                <w:b/>
                <w:sz w:val="20"/>
                <w:szCs w:val="20"/>
              </w:rPr>
              <w:t>O2</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Time (hours)</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Temperature (</w:t>
            </w:r>
            <w:r w:rsidRPr="00154D33">
              <w:rPr>
                <w:rFonts w:ascii="Times New Roman" w:hAnsi="Times New Roman" w:cs="Times New Roman"/>
                <w:b/>
                <w:sz w:val="20"/>
                <w:szCs w:val="20"/>
                <w:vertAlign w:val="superscript"/>
              </w:rPr>
              <w:t>o</w:t>
            </w:r>
            <w:r w:rsidRPr="00154D33">
              <w:rPr>
                <w:rFonts w:ascii="Times New Roman" w:hAnsi="Times New Roman" w:cs="Times New Roman"/>
                <w:b/>
                <w:sz w:val="20"/>
                <w:szCs w:val="20"/>
              </w:rPr>
              <w:t>C)</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after="60"/>
              <w:jc w:val="center"/>
              <w:rPr>
                <w:rFonts w:ascii="Times New Roman" w:hAnsi="Times New Roman" w:cs="Times New Roman"/>
                <w:b/>
                <w:sz w:val="20"/>
                <w:szCs w:val="20"/>
              </w:rPr>
            </w:pPr>
            <w:r w:rsidRPr="00154D33">
              <w:rPr>
                <w:rFonts w:ascii="Times New Roman" w:hAnsi="Times New Roman" w:cs="Times New Roman"/>
                <w:b/>
                <w:sz w:val="20"/>
                <w:szCs w:val="20"/>
              </w:rPr>
              <w:t>Hydrogenation Degree (%)</w:t>
            </w:r>
          </w:p>
        </w:tc>
      </w:tr>
      <w:tr w:rsidR="00646C05" w:rsidRPr="00154D33" w:rsidTr="00B97344">
        <w:trPr>
          <w:trHeight w:val="243"/>
        </w:trPr>
        <w:tc>
          <w:tcPr>
            <w:tcW w:w="0" w:type="auto"/>
            <w:tcBorders>
              <w:top w:val="single" w:sz="4" w:space="0" w:color="auto"/>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w:t>
            </w:r>
          </w:p>
        </w:tc>
        <w:tc>
          <w:tcPr>
            <w:tcW w:w="0" w:type="auto"/>
            <w:tcBorders>
              <w:top w:val="single" w:sz="4" w:space="0" w:color="auto"/>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single" w:sz="4" w:space="0" w:color="auto"/>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single" w:sz="4" w:space="0" w:color="auto"/>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single" w:sz="4" w:space="0" w:color="auto"/>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15.9</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0.008</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34.8</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0.016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35.2</w:t>
            </w:r>
          </w:p>
        </w:tc>
      </w:tr>
      <w:tr w:rsidR="00646C05" w:rsidRPr="00154D33" w:rsidTr="00B97344">
        <w:trPr>
          <w:trHeight w:val="243"/>
        </w:trPr>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38.5</w:t>
            </w:r>
          </w:p>
        </w:tc>
      </w:tr>
    </w:tbl>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sz w:val="20"/>
          <w:szCs w:val="20"/>
        </w:rPr>
      </w:pPr>
      <w:r>
        <w:rPr>
          <w:rFonts w:ascii="Times New Roman" w:hAnsi="Times New Roman"/>
          <w:sz w:val="20"/>
          <w:szCs w:val="20"/>
        </w:rPr>
        <w:lastRenderedPageBreak/>
        <w:t>Table 1 (cont’d)</w:t>
      </w:r>
      <w:r w:rsidRPr="00154D33">
        <w:rPr>
          <w:rFonts w:ascii="Times New Roman" w:hAnsi="Times New Roman"/>
          <w:sz w:val="20"/>
          <w:szCs w:val="20"/>
        </w:rPr>
        <w:t>.</w:t>
      </w:r>
      <w:r w:rsidRPr="00154D33">
        <w:rPr>
          <w:rFonts w:ascii="Times New Roman" w:hAnsi="Times New Roman"/>
          <w:sz w:val="20"/>
          <w:szCs w:val="20"/>
        </w:rPr>
        <w:tab/>
      </w:r>
      <w:r>
        <w:rPr>
          <w:rFonts w:ascii="Times New Roman" w:hAnsi="Times New Roman"/>
          <w:sz w:val="20"/>
          <w:szCs w:val="20"/>
        </w:rPr>
        <w:t xml:space="preserve"> </w:t>
      </w:r>
      <w:r w:rsidRPr="00154D33">
        <w:rPr>
          <w:rFonts w:ascii="Times New Roman" w:hAnsi="Times New Roman"/>
          <w:sz w:val="20"/>
          <w:szCs w:val="20"/>
        </w:rPr>
        <w:t xml:space="preserve">Degree of hydrogenation with respective parameters optimization </w:t>
      </w:r>
      <w:r w:rsidRPr="00154D33">
        <w:rPr>
          <w:rFonts w:ascii="Times New Roman" w:hAnsi="Times New Roman"/>
          <w:sz w:val="20"/>
          <w:szCs w:val="20"/>
        </w:rPr>
        <w:tab/>
      </w:r>
    </w:p>
    <w:tbl>
      <w:tblPr>
        <w:tblStyle w:val="TableGrid"/>
        <w:tblpPr w:leftFromText="180" w:rightFromText="180" w:vertAnchor="text" w:horzAnchor="margin" w:tblpXSpec="center" w:tblpY="148"/>
        <w:tblW w:w="8059" w:type="dxa"/>
        <w:tblLook w:val="04A0" w:firstRow="1" w:lastRow="0" w:firstColumn="1" w:lastColumn="0" w:noHBand="0" w:noVBand="1"/>
      </w:tblPr>
      <w:tblGrid>
        <w:gridCol w:w="1328"/>
        <w:gridCol w:w="1583"/>
        <w:gridCol w:w="1426"/>
        <w:gridCol w:w="1815"/>
        <w:gridCol w:w="1907"/>
      </w:tblGrid>
      <w:tr w:rsidR="00646C05" w:rsidRPr="00154D33" w:rsidTr="00B97344">
        <w:trPr>
          <w:trHeight w:val="488"/>
        </w:trPr>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Mole of Acid Boric (mol)</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Molar Ratio of HH:H</w:t>
            </w:r>
            <w:r w:rsidRPr="00154D33">
              <w:rPr>
                <w:rFonts w:ascii="Times New Roman" w:hAnsi="Times New Roman" w:cs="Times New Roman"/>
                <w:b/>
                <w:sz w:val="20"/>
                <w:szCs w:val="20"/>
                <w:vertAlign w:val="subscript"/>
              </w:rPr>
              <w:t>2</w:t>
            </w:r>
            <w:r w:rsidRPr="00154D33">
              <w:rPr>
                <w:rFonts w:ascii="Times New Roman" w:hAnsi="Times New Roman" w:cs="Times New Roman"/>
                <w:b/>
                <w:sz w:val="20"/>
                <w:szCs w:val="20"/>
              </w:rPr>
              <w:t>O2</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Time (hours)</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Temperature (</w:t>
            </w:r>
            <w:r w:rsidRPr="00154D33">
              <w:rPr>
                <w:rFonts w:ascii="Times New Roman" w:hAnsi="Times New Roman" w:cs="Times New Roman"/>
                <w:b/>
                <w:sz w:val="20"/>
                <w:szCs w:val="20"/>
                <w:vertAlign w:val="superscript"/>
              </w:rPr>
              <w:t>o</w:t>
            </w:r>
            <w:r w:rsidRPr="00154D33">
              <w:rPr>
                <w:rFonts w:ascii="Times New Roman" w:hAnsi="Times New Roman" w:cs="Times New Roman"/>
                <w:b/>
                <w:sz w:val="20"/>
                <w:szCs w:val="20"/>
              </w:rPr>
              <w:t>C)</w:t>
            </w:r>
          </w:p>
        </w:tc>
        <w:tc>
          <w:tcPr>
            <w:tcW w:w="0" w:type="auto"/>
            <w:tcBorders>
              <w:top w:val="single" w:sz="4" w:space="0" w:color="auto"/>
              <w:left w:val="nil"/>
              <w:bottom w:val="single" w:sz="4" w:space="0" w:color="auto"/>
              <w:right w:val="nil"/>
            </w:tcBorders>
          </w:tcPr>
          <w:p w:rsidR="00646C05" w:rsidRPr="00154D33" w:rsidRDefault="00646C05" w:rsidP="00B97344">
            <w:pPr>
              <w:pStyle w:val="NoSpacing"/>
              <w:spacing w:before="60" w:after="60"/>
              <w:jc w:val="center"/>
              <w:rPr>
                <w:rFonts w:ascii="Times New Roman" w:hAnsi="Times New Roman" w:cs="Times New Roman"/>
                <w:b/>
                <w:sz w:val="20"/>
                <w:szCs w:val="20"/>
              </w:rPr>
            </w:pPr>
            <w:r w:rsidRPr="00154D33">
              <w:rPr>
                <w:rFonts w:ascii="Times New Roman" w:hAnsi="Times New Roman" w:cs="Times New Roman"/>
                <w:b/>
                <w:sz w:val="20"/>
                <w:szCs w:val="20"/>
              </w:rPr>
              <w:t>Hydrogenation Degree (%)</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0.08</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34.9</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1:2</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56.2</w:t>
            </w:r>
          </w:p>
        </w:tc>
      </w:tr>
      <w:tr w:rsidR="00646C05" w:rsidRPr="00154D33" w:rsidTr="00B97344">
        <w:trPr>
          <w:trHeight w:val="235"/>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71.2</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73.0</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1:5</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56.3</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2:1</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61.5</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3:1</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51.5</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78.0</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45.6</w:t>
            </w:r>
          </w:p>
        </w:tc>
      </w:tr>
      <w:tr w:rsidR="00646C05" w:rsidRPr="00154D33" w:rsidTr="00B97344">
        <w:trPr>
          <w:trHeight w:val="235"/>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65.1</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68.0</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82.9</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67.0</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27</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43.4</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53.6</w:t>
            </w:r>
          </w:p>
        </w:tc>
      </w:tr>
      <w:tr w:rsidR="00646C05" w:rsidRPr="00154D33" w:rsidTr="00B97344">
        <w:trPr>
          <w:trHeight w:val="243"/>
        </w:trPr>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60</w:t>
            </w:r>
          </w:p>
        </w:tc>
        <w:tc>
          <w:tcPr>
            <w:tcW w:w="0" w:type="auto"/>
            <w:tcBorders>
              <w:top w:val="nil"/>
              <w:left w:val="nil"/>
              <w:bottom w:val="nil"/>
              <w:right w:val="nil"/>
            </w:tcBorders>
          </w:tcPr>
          <w:p w:rsidR="00646C05" w:rsidRPr="00F85B79" w:rsidRDefault="00646C05" w:rsidP="00B97344">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91.2</w:t>
            </w:r>
          </w:p>
        </w:tc>
      </w:tr>
      <w:tr w:rsidR="00646C05" w:rsidRPr="00154D33" w:rsidTr="00B97344">
        <w:trPr>
          <w:trHeight w:val="243"/>
        </w:trPr>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70</w:t>
            </w:r>
          </w:p>
        </w:tc>
        <w:tc>
          <w:tcPr>
            <w:tcW w:w="0" w:type="auto"/>
            <w:tcBorders>
              <w:top w:val="nil"/>
              <w:left w:val="nil"/>
              <w:bottom w:val="single" w:sz="4" w:space="0" w:color="auto"/>
              <w:right w:val="nil"/>
            </w:tcBorders>
          </w:tcPr>
          <w:p w:rsidR="00646C05" w:rsidRPr="00F85B79" w:rsidRDefault="00646C05" w:rsidP="00B97344">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56.5</w:t>
            </w:r>
          </w:p>
        </w:tc>
      </w:tr>
    </w:tbl>
    <w:p w:rsidR="00646C05" w:rsidRPr="00154D33"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0" w:line="240" w:lineRule="auto"/>
        <w:jc w:val="both"/>
        <w:rPr>
          <w:rFonts w:ascii="Times New Roman" w:hAnsi="Times New Roman"/>
          <w:b/>
          <w:sz w:val="20"/>
          <w:szCs w:val="20"/>
        </w:rPr>
      </w:pPr>
    </w:p>
    <w:p w:rsidR="00646C05" w:rsidRDefault="00646C05" w:rsidP="00646C05">
      <w:pPr>
        <w:spacing w:after="120" w:line="240" w:lineRule="auto"/>
        <w:jc w:val="both"/>
        <w:rPr>
          <w:rFonts w:ascii="Times New Roman" w:hAnsi="Times New Roman"/>
          <w:b/>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Reactivity of diimide species</w:t>
      </w:r>
    </w:p>
    <w:p w:rsidR="00646C05" w:rsidRPr="00154D33" w:rsidRDefault="00646C05" w:rsidP="00646C05">
      <w:pPr>
        <w:pStyle w:val="NoSpacing"/>
        <w:jc w:val="both"/>
        <w:rPr>
          <w:rFonts w:ascii="Times New Roman" w:eastAsia="SimSun" w:hAnsi="Times New Roman"/>
          <w:sz w:val="20"/>
          <w:szCs w:val="20"/>
          <w:lang w:val="en-GB" w:eastAsia="ar-SA"/>
        </w:rPr>
      </w:pPr>
      <w:r w:rsidRPr="00154D33">
        <w:rPr>
          <w:rFonts w:ascii="Times New Roman" w:eastAsia="SimSun" w:hAnsi="Times New Roman"/>
          <w:sz w:val="20"/>
          <w:szCs w:val="20"/>
          <w:lang w:val="en-GB" w:eastAsia="ar-SA"/>
        </w:rPr>
        <w:t>At mole ratio of 3:1 (HH: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 the hydrogenation degree was found to be at 51.5%. The amount was reduced from 61.5% at 2:1 of HH: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 Highly excessive HH signified with prolonged reaction time increased amounts of diimide molecules that could lead to self-reaction of diimide. Equation 3 shows the diimide self-reaction [9]. Besides, excess diimide species were reported to penetrate aqueous phase instead of rubbery phase of the reaction [14]. This would reduce the addition of hydrogen into LNR unsaturated units [9].</w:t>
      </w:r>
    </w:p>
    <w:p w:rsidR="00646C05" w:rsidRPr="00154D33" w:rsidRDefault="00646C05" w:rsidP="00646C05">
      <w:pPr>
        <w:pStyle w:val="NoSpacing"/>
        <w:jc w:val="both"/>
        <w:rPr>
          <w:rFonts w:ascii="Times New Roman" w:eastAsia="SimSun" w:hAnsi="Times New Roman"/>
          <w:sz w:val="20"/>
          <w:szCs w:val="20"/>
          <w:lang w:val="en-GB" w:eastAsia="ar-SA"/>
        </w:rPr>
      </w:pPr>
    </w:p>
    <w:p w:rsidR="00646C05" w:rsidRPr="00154D33" w:rsidRDefault="00646C05" w:rsidP="00646C05">
      <w:pPr>
        <w:pStyle w:val="NoSpacing"/>
        <w:ind w:firstLine="720"/>
        <w:jc w:val="both"/>
        <w:rPr>
          <w:rFonts w:ascii="Times New Roman" w:eastAsia="SimSun" w:hAnsi="Times New Roman"/>
          <w:sz w:val="20"/>
          <w:szCs w:val="20"/>
          <w:lang w:val="en-GB" w:eastAsia="ar-SA"/>
        </w:rPr>
      </w:pPr>
      <w:r w:rsidRPr="00154D33">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6C6F9FB4" wp14:editId="114EB002">
                <wp:simplePos x="0" y="0"/>
                <wp:positionH relativeFrom="page">
                  <wp:posOffset>2634045</wp:posOffset>
                </wp:positionH>
                <wp:positionV relativeFrom="paragraph">
                  <wp:posOffset>80200</wp:posOffset>
                </wp:positionV>
                <wp:extent cx="744279" cy="0"/>
                <wp:effectExtent l="0" t="76200" r="17780" b="95250"/>
                <wp:wrapNone/>
                <wp:docPr id="2" name="Straight Arrow Connector 2"/>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7.4pt;margin-top:6.3pt;width:58.6pt;height:0;z-index:25166489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" strokecolor="black [3040]">
                <v:stroke endarrow="block"/>
                <w10:wrap anchorx="page"/>
              </v:shape>
            </w:pict>
          </mc:Fallback>
        </mc:AlternateContent>
      </w:r>
      <w:r w:rsidRPr="00154D33">
        <w:rPr>
          <w:rFonts w:ascii="Times New Roman" w:eastAsia="SimSun" w:hAnsi="Times New Roman"/>
          <w:sz w:val="20"/>
          <w:szCs w:val="20"/>
          <w:lang w:val="en-GB" w:eastAsia="ar-SA"/>
        </w:rPr>
        <w:t>NH=NH     +   NH=NH</w:t>
      </w:r>
      <w:r w:rsidRPr="00154D33">
        <w:rPr>
          <w:rFonts w:ascii="Times New Roman" w:eastAsia="SimSun" w:hAnsi="Times New Roman"/>
          <w:sz w:val="20"/>
          <w:szCs w:val="20"/>
          <w:lang w:val="en-GB" w:eastAsia="ar-SA"/>
        </w:rPr>
        <w:tab/>
      </w:r>
      <w:r w:rsidRPr="00154D33">
        <w:rPr>
          <w:rFonts w:ascii="Times New Roman" w:eastAsia="SimSun" w:hAnsi="Times New Roman"/>
          <w:sz w:val="20"/>
          <w:szCs w:val="20"/>
          <w:lang w:val="en-GB" w:eastAsia="ar-SA"/>
        </w:rPr>
        <w:tab/>
        <w:t xml:space="preserve">        N</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H</w:t>
      </w:r>
      <w:r w:rsidRPr="00154D33">
        <w:rPr>
          <w:rFonts w:ascii="Times New Roman" w:eastAsia="SimSun" w:hAnsi="Times New Roman"/>
          <w:sz w:val="20"/>
          <w:szCs w:val="20"/>
          <w:vertAlign w:val="subscript"/>
          <w:lang w:val="en-GB" w:eastAsia="ar-SA"/>
        </w:rPr>
        <w:t>4</w:t>
      </w:r>
      <w:r w:rsidRPr="00154D33">
        <w:rPr>
          <w:rFonts w:ascii="Times New Roman" w:eastAsia="SimSun" w:hAnsi="Times New Roman"/>
          <w:sz w:val="20"/>
          <w:szCs w:val="20"/>
          <w:lang w:val="en-GB" w:eastAsia="ar-SA"/>
        </w:rPr>
        <w:t xml:space="preserve">   +   N</w:t>
      </w:r>
      <w:r w:rsidRPr="00154D33">
        <w:rPr>
          <w:rFonts w:ascii="Times New Roman" w:eastAsia="SimSun" w:hAnsi="Times New Roman"/>
          <w:sz w:val="20"/>
          <w:szCs w:val="20"/>
          <w:vertAlign w:val="subscript"/>
          <w:lang w:val="en-GB" w:eastAsia="ar-SA"/>
        </w:rPr>
        <w:t xml:space="preserve">2  </w:t>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t xml:space="preserve">  </w:t>
      </w:r>
      <w:r>
        <w:rPr>
          <w:rFonts w:ascii="Times New Roman" w:eastAsia="SimSun" w:hAnsi="Times New Roman"/>
          <w:sz w:val="20"/>
          <w:szCs w:val="20"/>
          <w:vertAlign w:val="subscript"/>
          <w:lang w:val="en-GB" w:eastAsia="ar-SA"/>
        </w:rPr>
        <w:t xml:space="preserve">          </w:t>
      </w:r>
      <w:r w:rsidRPr="00154D33">
        <w:rPr>
          <w:rFonts w:ascii="Times New Roman" w:eastAsia="SimSun" w:hAnsi="Times New Roman"/>
          <w:sz w:val="20"/>
          <w:szCs w:val="20"/>
          <w:vertAlign w:val="subscript"/>
          <w:lang w:val="en-GB" w:eastAsia="ar-SA"/>
        </w:rPr>
        <w:t xml:space="preserve">  </w:t>
      </w:r>
      <w:r w:rsidRPr="00154D33">
        <w:rPr>
          <w:rFonts w:ascii="Times New Roman" w:eastAsia="SimSun" w:hAnsi="Times New Roman"/>
          <w:sz w:val="20"/>
          <w:szCs w:val="20"/>
          <w:lang w:val="en-GB" w:eastAsia="ar-SA"/>
        </w:rPr>
        <w:t>(3)</w:t>
      </w:r>
    </w:p>
    <w:p w:rsidR="00646C05" w:rsidRPr="00154D33" w:rsidRDefault="00646C05" w:rsidP="00646C05">
      <w:pPr>
        <w:pStyle w:val="NoSpacing"/>
        <w:jc w:val="center"/>
        <w:rPr>
          <w:rFonts w:ascii="Times New Roman" w:eastAsia="SimSun" w:hAnsi="Times New Roman"/>
          <w:sz w:val="20"/>
          <w:szCs w:val="20"/>
          <w:lang w:val="en-GB" w:eastAsia="ar-SA"/>
        </w:rPr>
      </w:pP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De Sarkar et al. proposed the reaction scheme of diimide decomposition when the reaction time was extended (equation 4 and 5)</w:t>
      </w:r>
      <w:r w:rsidRPr="00154D33">
        <w:rPr>
          <w:rFonts w:ascii="Times New Roman" w:hAnsi="Times New Roman"/>
          <w:noProof/>
          <w:sz w:val="20"/>
          <w:szCs w:val="20"/>
        </w:rPr>
        <w:t xml:space="preserve"> [7]</w:t>
      </w:r>
      <w:r w:rsidRPr="00154D33">
        <w:rPr>
          <w:rFonts w:ascii="Times New Roman" w:hAnsi="Times New Roman"/>
          <w:sz w:val="20"/>
          <w:szCs w:val="20"/>
        </w:rPr>
        <w:t>. Longer reaction time in this study (10 h) showed decrement in percentage of hydrogen due to unavailability of diimide species that were needed to hydrogenate the unsaturated units [7].</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ind w:firstLine="720"/>
        <w:rPr>
          <w:rFonts w:ascii="Times New Roman" w:hAnsi="Times New Roman"/>
          <w:sz w:val="20"/>
          <w:szCs w:val="20"/>
        </w:rPr>
      </w:pPr>
      <w:r w:rsidRPr="00154D33">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00951CD1" wp14:editId="737F1C0B">
                <wp:simplePos x="0" y="0"/>
                <wp:positionH relativeFrom="page">
                  <wp:posOffset>2030302</wp:posOffset>
                </wp:positionH>
                <wp:positionV relativeFrom="paragraph">
                  <wp:posOffset>68325</wp:posOffset>
                </wp:positionV>
                <wp:extent cx="744279" cy="0"/>
                <wp:effectExtent l="0" t="76200" r="17780" b="95250"/>
                <wp:wrapNone/>
                <wp:docPr id="376" name="Straight Arrow Connector 376"/>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76" o:spid="_x0000_s1026" type="#_x0000_t32" style="position:absolute;margin-left:159.85pt;margin-top:5.4pt;width:58.6pt;height:0;z-index:25166080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" strokecolor="black [3040]">
                <v:stroke endarrow="block"/>
                <w10:wrap anchorx="page"/>
              </v:shape>
            </w:pict>
          </mc:Fallback>
        </mc:AlternateContent>
      </w:r>
      <w:r w:rsidRPr="00154D33">
        <w:rPr>
          <w:rFonts w:ascii="Times New Roman" w:hAnsi="Times New Roman"/>
          <w:sz w:val="20"/>
          <w:szCs w:val="20"/>
        </w:rPr>
        <w:t xml:space="preserve">NH=NH </w:t>
      </w:r>
      <w:r w:rsidRPr="00154D33">
        <w:rPr>
          <w:rFonts w:ascii="Times New Roman" w:hAnsi="Times New Roman"/>
          <w:sz w:val="20"/>
          <w:szCs w:val="20"/>
        </w:rPr>
        <w:tab/>
      </w:r>
      <w:r w:rsidRPr="00154D33">
        <w:rPr>
          <w:rFonts w:ascii="Times New Roman" w:hAnsi="Times New Roman"/>
          <w:sz w:val="20"/>
          <w:szCs w:val="20"/>
        </w:rPr>
        <w:tab/>
        <w:t xml:space="preserve">  N</w:t>
      </w:r>
      <w:r w:rsidRPr="00154D33">
        <w:rPr>
          <w:rFonts w:ascii="Times New Roman" w:hAnsi="Times New Roman"/>
          <w:sz w:val="20"/>
          <w:szCs w:val="20"/>
          <w:vertAlign w:val="subscript"/>
        </w:rPr>
        <w:t>2</w:t>
      </w:r>
      <w:r w:rsidRPr="00154D33">
        <w:rPr>
          <w:rFonts w:ascii="Times New Roman" w:hAnsi="Times New Roman"/>
          <w:sz w:val="20"/>
          <w:szCs w:val="20"/>
        </w:rPr>
        <w:t xml:space="preserve">  +  H</w:t>
      </w:r>
      <w:r w:rsidRPr="00154D33">
        <w:rPr>
          <w:rFonts w:ascii="Times New Roman" w:hAnsi="Times New Roman"/>
          <w:sz w:val="20"/>
          <w:szCs w:val="20"/>
          <w:vertAlign w:val="subscript"/>
        </w:rPr>
        <w:t>2</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Pr>
          <w:rFonts w:ascii="Times New Roman" w:hAnsi="Times New Roman"/>
          <w:sz w:val="20"/>
          <w:szCs w:val="20"/>
        </w:rPr>
        <w:t xml:space="preserve">      </w:t>
      </w:r>
      <w:r w:rsidRPr="00154D33">
        <w:rPr>
          <w:rFonts w:ascii="Times New Roman" w:hAnsi="Times New Roman"/>
          <w:sz w:val="20"/>
          <w:szCs w:val="20"/>
        </w:rPr>
        <w:t>(4)</w:t>
      </w:r>
      <w:r w:rsidRPr="00154D33">
        <w:rPr>
          <w:rFonts w:ascii="Times New Roman" w:hAnsi="Times New Roman"/>
          <w:sz w:val="20"/>
          <w:szCs w:val="20"/>
        </w:rPr>
        <w:tab/>
      </w:r>
    </w:p>
    <w:p w:rsidR="00646C05" w:rsidRPr="00154D33" w:rsidRDefault="00646C05" w:rsidP="00646C05">
      <w:pPr>
        <w:spacing w:after="0" w:line="240" w:lineRule="auto"/>
        <w:ind w:firstLine="720"/>
        <w:rPr>
          <w:rFonts w:ascii="Times New Roman" w:hAnsi="Times New Roman"/>
          <w:sz w:val="20"/>
          <w:szCs w:val="20"/>
        </w:rPr>
      </w:pPr>
      <w:r w:rsidRPr="00154D33">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6A08A60" wp14:editId="57E92D1C">
                <wp:simplePos x="0" y="0"/>
                <wp:positionH relativeFrom="page">
                  <wp:posOffset>2029792</wp:posOffset>
                </wp:positionH>
                <wp:positionV relativeFrom="paragraph">
                  <wp:posOffset>80200</wp:posOffset>
                </wp:positionV>
                <wp:extent cx="744279" cy="0"/>
                <wp:effectExtent l="0" t="76200" r="17780" b="95250"/>
                <wp:wrapNone/>
                <wp:docPr id="377" name="Straight Arrow Connector 377"/>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77" o:spid="_x0000_s1026" type="#_x0000_t32" style="position:absolute;margin-left:159.85pt;margin-top:6.3pt;width:58.6pt;height:0;z-index:25166182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" strokecolor="black [3040]">
                <v:stroke endarrow="block"/>
                <w10:wrap anchorx="page"/>
              </v:shape>
            </w:pict>
          </mc:Fallback>
        </mc:AlternateContent>
      </w:r>
      <w:r w:rsidRPr="00154D33">
        <w:rPr>
          <w:rFonts w:ascii="Times New Roman" w:hAnsi="Times New Roman"/>
          <w:sz w:val="20"/>
          <w:szCs w:val="20"/>
        </w:rPr>
        <w:t xml:space="preserve">2NH=NH  </w:t>
      </w:r>
      <w:r w:rsidRPr="00154D33">
        <w:rPr>
          <w:rFonts w:ascii="Times New Roman" w:hAnsi="Times New Roman"/>
          <w:sz w:val="20"/>
          <w:szCs w:val="20"/>
        </w:rPr>
        <w:tab/>
      </w:r>
      <w:r w:rsidRPr="00154D33">
        <w:rPr>
          <w:rFonts w:ascii="Times New Roman" w:hAnsi="Times New Roman"/>
          <w:sz w:val="20"/>
          <w:szCs w:val="20"/>
        </w:rPr>
        <w:tab/>
        <w:t xml:space="preserve">  N</w:t>
      </w:r>
      <w:r w:rsidRPr="00154D33">
        <w:rPr>
          <w:rFonts w:ascii="Times New Roman" w:hAnsi="Times New Roman"/>
          <w:sz w:val="20"/>
          <w:szCs w:val="20"/>
          <w:vertAlign w:val="subscript"/>
        </w:rPr>
        <w:t>2</w:t>
      </w:r>
      <w:r w:rsidRPr="00154D33">
        <w:rPr>
          <w:rFonts w:ascii="Times New Roman" w:hAnsi="Times New Roman"/>
          <w:sz w:val="20"/>
          <w:szCs w:val="20"/>
        </w:rPr>
        <w:t>H</w:t>
      </w:r>
      <w:r w:rsidRPr="00154D33">
        <w:rPr>
          <w:rFonts w:ascii="Times New Roman" w:hAnsi="Times New Roman"/>
          <w:sz w:val="20"/>
          <w:szCs w:val="20"/>
          <w:vertAlign w:val="subscript"/>
        </w:rPr>
        <w:t>4</w:t>
      </w:r>
      <w:r w:rsidRPr="00154D33">
        <w:rPr>
          <w:rFonts w:ascii="Times New Roman" w:hAnsi="Times New Roman"/>
          <w:sz w:val="20"/>
          <w:szCs w:val="20"/>
        </w:rPr>
        <w:t xml:space="preserve"> + N</w:t>
      </w:r>
      <w:r w:rsidRPr="00154D33">
        <w:rPr>
          <w:rFonts w:ascii="Times New Roman" w:hAnsi="Times New Roman"/>
          <w:sz w:val="20"/>
          <w:szCs w:val="20"/>
          <w:vertAlign w:val="subscript"/>
        </w:rPr>
        <w:t>2</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Pr>
          <w:rFonts w:ascii="Times New Roman" w:hAnsi="Times New Roman"/>
          <w:sz w:val="20"/>
          <w:szCs w:val="20"/>
        </w:rPr>
        <w:t xml:space="preserve">      </w:t>
      </w:r>
      <w:r w:rsidRPr="00154D33">
        <w:rPr>
          <w:rFonts w:ascii="Times New Roman" w:hAnsi="Times New Roman"/>
          <w:sz w:val="20"/>
          <w:szCs w:val="20"/>
        </w:rPr>
        <w:t xml:space="preserve">   (5)</w:t>
      </w:r>
      <w:r w:rsidRPr="00154D33">
        <w:rPr>
          <w:rFonts w:ascii="Times New Roman" w:hAnsi="Times New Roman"/>
          <w:sz w:val="20"/>
          <w:szCs w:val="20"/>
        </w:rPr>
        <w:tab/>
      </w: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Decomposition of Hydrogen Peroxide</w:t>
      </w:r>
    </w:p>
    <w:p w:rsidR="00646C05" w:rsidRPr="00154D33" w:rsidRDefault="00646C05" w:rsidP="00646C05">
      <w:pPr>
        <w:spacing w:after="0" w:line="240" w:lineRule="auto"/>
        <w:jc w:val="both"/>
        <w:rPr>
          <w:rFonts w:ascii="Times New Roman" w:eastAsia="SimSun" w:hAnsi="Times New Roman"/>
          <w:sz w:val="20"/>
          <w:szCs w:val="20"/>
          <w:lang w:val="en-GB" w:eastAsia="ar-SA"/>
        </w:rPr>
      </w:pPr>
      <w:r w:rsidRPr="00154D33">
        <w:rPr>
          <w:rFonts w:ascii="Times New Roman" w:eastAsia="SimSun" w:hAnsi="Times New Roman"/>
          <w:sz w:val="20"/>
          <w:szCs w:val="20"/>
          <w:lang w:val="en-GB" w:eastAsia="ar-SA"/>
        </w:rPr>
        <w:t>The percentage of hydrogenation dropped from 73.0% to 56.0% when the mole ratio of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 xml:space="preserve"> to HH was increased from 4:1 to 5:1. </w:t>
      </w:r>
      <w:r w:rsidRPr="00154D33">
        <w:rPr>
          <w:rFonts w:ascii="Times New Roman" w:hAnsi="Times New Roman"/>
          <w:sz w:val="20"/>
          <w:szCs w:val="20"/>
        </w:rPr>
        <w:t xml:space="preserve">De Sarkar et al. in 1997 suggested side reactions of </w:t>
      </w:r>
      <w:r w:rsidRPr="00154D33">
        <w:rPr>
          <w:rFonts w:ascii="Times New Roman" w:eastAsia="SimSun" w:hAnsi="Times New Roman"/>
          <w:sz w:val="20"/>
          <w:szCs w:val="20"/>
          <w:lang w:val="en-GB" w:eastAsia="ar-SA"/>
        </w:rPr>
        <w:t>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 xml:space="preserve">2 </w:t>
      </w:r>
      <w:r w:rsidRPr="00154D33">
        <w:rPr>
          <w:rFonts w:ascii="Times New Roman" w:eastAsia="SimSun" w:hAnsi="Times New Roman"/>
          <w:sz w:val="20"/>
          <w:szCs w:val="20"/>
          <w:lang w:val="en-GB" w:eastAsia="ar-SA"/>
        </w:rPr>
        <w:t xml:space="preserve">that prevented the formation of diimide species (equation 6-8) </w:t>
      </w:r>
      <w:r w:rsidRPr="00154D33">
        <w:rPr>
          <w:rFonts w:ascii="Times New Roman" w:eastAsia="SimSun" w:hAnsi="Times New Roman"/>
          <w:noProof/>
          <w:sz w:val="20"/>
          <w:szCs w:val="20"/>
          <w:lang w:val="en-GB" w:eastAsia="ar-SA"/>
        </w:rPr>
        <w:t>[15]</w:t>
      </w:r>
      <w:r w:rsidRPr="00154D33">
        <w:rPr>
          <w:rFonts w:ascii="Times New Roman" w:eastAsia="SimSun" w:hAnsi="Times New Roman"/>
          <w:sz w:val="20"/>
          <w:szCs w:val="20"/>
          <w:lang w:val="en-GB" w:eastAsia="ar-SA"/>
        </w:rPr>
        <w:t xml:space="preserve">. Consequently, the amounts of diimide were insufficient to yield more hydrogenated products.  </w:t>
      </w:r>
    </w:p>
    <w:p w:rsidR="00646C05" w:rsidRPr="00154D33" w:rsidRDefault="00646C05" w:rsidP="00646C05">
      <w:pPr>
        <w:spacing w:after="0" w:line="240" w:lineRule="auto"/>
        <w:ind w:firstLine="720"/>
        <w:jc w:val="both"/>
        <w:rPr>
          <w:rFonts w:ascii="Times New Roman" w:hAnsi="Times New Roman"/>
          <w:sz w:val="20"/>
          <w:szCs w:val="20"/>
        </w:rPr>
      </w:pPr>
    </w:p>
    <w:p w:rsidR="00646C05" w:rsidRPr="00154D33" w:rsidRDefault="00646C05" w:rsidP="00646C05">
      <w:pPr>
        <w:spacing w:after="0" w:line="240" w:lineRule="auto"/>
        <w:ind w:firstLine="720"/>
        <w:rPr>
          <w:rFonts w:ascii="Times New Roman" w:hAnsi="Times New Roman"/>
          <w:sz w:val="20"/>
          <w:szCs w:val="20"/>
        </w:rPr>
      </w:pPr>
      <w:r w:rsidRPr="00154D33">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40E8046F" wp14:editId="1FFEF1BD">
                <wp:simplePos x="0" y="0"/>
                <wp:positionH relativeFrom="column">
                  <wp:posOffset>1372843</wp:posOffset>
                </wp:positionH>
                <wp:positionV relativeFrom="paragraph">
                  <wp:posOffset>84010</wp:posOffset>
                </wp:positionV>
                <wp:extent cx="691117" cy="0"/>
                <wp:effectExtent l="0" t="76200" r="13970" b="95250"/>
                <wp:wrapNone/>
                <wp:docPr id="83977" name="Straight Arrow Connector 83977"/>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977" o:spid="_x0000_s1026" type="#_x0000_t32" style="position:absolute;margin-left:108.1pt;margin-top:6.6pt;width:54.4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" strokecolor="black [3040]">
                <v:stroke endarrow="block"/>
              </v:shape>
            </w:pict>
          </mc:Fallback>
        </mc:AlternateContent>
      </w:r>
      <w:r w:rsidRPr="00154D33">
        <w:rPr>
          <w:rFonts w:ascii="Times New Roman" w:hAnsi="Times New Roman"/>
          <w:sz w:val="20"/>
          <w:szCs w:val="20"/>
        </w:rPr>
        <w:t>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 N</w:t>
      </w:r>
      <w:r w:rsidRPr="00154D33">
        <w:rPr>
          <w:rFonts w:ascii="Times New Roman" w:hAnsi="Times New Roman"/>
          <w:sz w:val="20"/>
          <w:szCs w:val="20"/>
          <w:vertAlign w:val="subscript"/>
        </w:rPr>
        <w:t>2</w:t>
      </w:r>
      <w:r w:rsidRPr="00154D33">
        <w:rPr>
          <w:rFonts w:ascii="Times New Roman" w:hAnsi="Times New Roman"/>
          <w:sz w:val="20"/>
          <w:szCs w:val="20"/>
        </w:rPr>
        <w:t>H</w:t>
      </w:r>
      <w:r w:rsidRPr="00154D33">
        <w:rPr>
          <w:rFonts w:ascii="Times New Roman" w:hAnsi="Times New Roman"/>
          <w:sz w:val="20"/>
          <w:szCs w:val="20"/>
          <w:vertAlign w:val="subscript"/>
        </w:rPr>
        <w:t>4</w:t>
      </w:r>
      <w:r w:rsidRPr="00154D33">
        <w:rPr>
          <w:rFonts w:ascii="Times New Roman" w:hAnsi="Times New Roman"/>
          <w:sz w:val="20"/>
          <w:szCs w:val="20"/>
        </w:rPr>
        <w:t xml:space="preserve"> </w:t>
      </w:r>
      <w:r w:rsidRPr="00154D33">
        <w:rPr>
          <w:rFonts w:ascii="Times New Roman" w:hAnsi="Times New Roman"/>
          <w:sz w:val="20"/>
          <w:szCs w:val="20"/>
        </w:rPr>
        <w:tab/>
      </w:r>
      <w:r w:rsidRPr="00154D33">
        <w:rPr>
          <w:rFonts w:ascii="Times New Roman" w:hAnsi="Times New Roman"/>
          <w:sz w:val="20"/>
          <w:szCs w:val="20"/>
        </w:rPr>
        <w:tab/>
        <w:t xml:space="preserve">        N</w:t>
      </w:r>
      <w:r w:rsidRPr="00154D33">
        <w:rPr>
          <w:rFonts w:ascii="Times New Roman" w:hAnsi="Times New Roman"/>
          <w:sz w:val="20"/>
          <w:szCs w:val="20"/>
          <w:vertAlign w:val="subscript"/>
        </w:rPr>
        <w:t>2</w:t>
      </w:r>
      <w:r w:rsidRPr="00154D33">
        <w:rPr>
          <w:rFonts w:ascii="Times New Roman" w:hAnsi="Times New Roman"/>
          <w:sz w:val="20"/>
          <w:szCs w:val="20"/>
        </w:rPr>
        <w:t xml:space="preserve"> +   4H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Pr>
          <w:rFonts w:ascii="Times New Roman" w:hAnsi="Times New Roman"/>
          <w:sz w:val="20"/>
          <w:szCs w:val="20"/>
        </w:rPr>
        <w:t xml:space="preserve">      </w:t>
      </w:r>
      <w:r w:rsidRPr="00154D33">
        <w:rPr>
          <w:rFonts w:ascii="Times New Roman" w:hAnsi="Times New Roman"/>
          <w:sz w:val="20"/>
          <w:szCs w:val="20"/>
        </w:rPr>
        <w:t xml:space="preserve"> (6)</w:t>
      </w:r>
    </w:p>
    <w:p w:rsidR="00646C05" w:rsidRPr="00154D33" w:rsidRDefault="00646C05" w:rsidP="00646C05">
      <w:pPr>
        <w:spacing w:after="0" w:line="240" w:lineRule="auto"/>
        <w:ind w:firstLine="720"/>
        <w:rPr>
          <w:rFonts w:ascii="Times New Roman" w:hAnsi="Times New Roman"/>
          <w:sz w:val="20"/>
          <w:szCs w:val="20"/>
        </w:rPr>
      </w:pPr>
    </w:p>
    <w:p w:rsidR="00646C05" w:rsidRPr="00154D33" w:rsidRDefault="00646C05" w:rsidP="00646C05">
      <w:pPr>
        <w:spacing w:after="0" w:line="240" w:lineRule="auto"/>
        <w:ind w:firstLine="720"/>
        <w:rPr>
          <w:rFonts w:ascii="Times New Roman" w:hAnsi="Times New Roman"/>
          <w:sz w:val="20"/>
          <w:szCs w:val="20"/>
        </w:rPr>
      </w:pPr>
      <w:r w:rsidRPr="00154D33">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9BE99F3" wp14:editId="6024E0C2">
                <wp:simplePos x="0" y="0"/>
                <wp:positionH relativeFrom="margin">
                  <wp:posOffset>1367783</wp:posOffset>
                </wp:positionH>
                <wp:positionV relativeFrom="paragraph">
                  <wp:posOffset>76645</wp:posOffset>
                </wp:positionV>
                <wp:extent cx="691117" cy="0"/>
                <wp:effectExtent l="0" t="76200" r="13970" b="95250"/>
                <wp:wrapNone/>
                <wp:docPr id="83978" name="Straight Arrow Connector 83978"/>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978" o:spid="_x0000_s1026" type="#_x0000_t32" style="position:absolute;margin-left:107.7pt;margin-top:6.05pt;width:54.4pt;height:0;z-index:2516638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" strokecolor="black [3040]">
                <v:stroke endarrow="block"/>
                <w10:wrap anchorx="margin"/>
              </v:shape>
            </w:pict>
          </mc:Fallback>
        </mc:AlternateContent>
      </w:r>
      <w:r w:rsidRPr="00154D33">
        <w:rPr>
          <w:rFonts w:ascii="Times New Roman" w:hAnsi="Times New Roman"/>
          <w:sz w:val="20"/>
          <w:szCs w:val="20"/>
        </w:rPr>
        <w:t>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  + N</w:t>
      </w:r>
      <w:r w:rsidRPr="00154D33">
        <w:rPr>
          <w:rFonts w:ascii="Times New Roman" w:hAnsi="Times New Roman"/>
          <w:sz w:val="20"/>
          <w:szCs w:val="20"/>
          <w:vertAlign w:val="subscript"/>
        </w:rPr>
        <w:t>2</w:t>
      </w:r>
      <w:r w:rsidRPr="00154D33">
        <w:rPr>
          <w:rFonts w:ascii="Times New Roman" w:hAnsi="Times New Roman"/>
          <w:sz w:val="20"/>
          <w:szCs w:val="20"/>
        </w:rPr>
        <w:t>H</w:t>
      </w:r>
      <w:r w:rsidRPr="00154D33">
        <w:rPr>
          <w:rFonts w:ascii="Times New Roman" w:hAnsi="Times New Roman"/>
          <w:sz w:val="20"/>
          <w:szCs w:val="20"/>
          <w:vertAlign w:val="subscript"/>
        </w:rPr>
        <w:t>2</w:t>
      </w:r>
      <w:r w:rsidRPr="00154D33">
        <w:rPr>
          <w:rFonts w:ascii="Times New Roman" w:hAnsi="Times New Roman"/>
          <w:sz w:val="20"/>
          <w:szCs w:val="20"/>
          <w:vertAlign w:val="subscript"/>
        </w:rPr>
        <w:tab/>
      </w:r>
      <w:r w:rsidRPr="00154D33">
        <w:rPr>
          <w:rFonts w:ascii="Times New Roman" w:hAnsi="Times New Roman"/>
          <w:sz w:val="20"/>
          <w:szCs w:val="20"/>
          <w:vertAlign w:val="subscript"/>
        </w:rPr>
        <w:tab/>
      </w:r>
      <w:r w:rsidRPr="00154D33">
        <w:rPr>
          <w:rFonts w:ascii="Times New Roman" w:hAnsi="Times New Roman"/>
          <w:sz w:val="20"/>
          <w:szCs w:val="20"/>
        </w:rPr>
        <w:t xml:space="preserve">        N</w:t>
      </w:r>
      <w:r w:rsidRPr="00154D33">
        <w:rPr>
          <w:rFonts w:ascii="Times New Roman" w:hAnsi="Times New Roman"/>
          <w:sz w:val="20"/>
          <w:szCs w:val="20"/>
          <w:vertAlign w:val="subscript"/>
        </w:rPr>
        <w:t xml:space="preserve">2 </w:t>
      </w:r>
      <w:r w:rsidRPr="00154D33">
        <w:rPr>
          <w:rFonts w:ascii="Times New Roman" w:hAnsi="Times New Roman"/>
          <w:sz w:val="20"/>
          <w:szCs w:val="20"/>
        </w:rPr>
        <w:t>+   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Pr>
          <w:rFonts w:ascii="Times New Roman" w:hAnsi="Times New Roman"/>
          <w:sz w:val="20"/>
          <w:szCs w:val="20"/>
        </w:rPr>
        <w:t xml:space="preserve">      </w:t>
      </w:r>
      <w:r w:rsidRPr="00154D33">
        <w:rPr>
          <w:rFonts w:ascii="Times New Roman" w:hAnsi="Times New Roman"/>
          <w:sz w:val="20"/>
          <w:szCs w:val="20"/>
        </w:rPr>
        <w:t xml:space="preserve"> (7)</w:t>
      </w:r>
    </w:p>
    <w:p w:rsidR="00646C05" w:rsidRPr="00154D33" w:rsidRDefault="00646C05" w:rsidP="00646C05">
      <w:pPr>
        <w:spacing w:after="0" w:line="240" w:lineRule="auto"/>
        <w:ind w:firstLine="720"/>
        <w:rPr>
          <w:rFonts w:ascii="Times New Roman" w:hAnsi="Times New Roman"/>
          <w:sz w:val="20"/>
          <w:szCs w:val="20"/>
        </w:rPr>
      </w:pPr>
      <w:r w:rsidRPr="00154D33">
        <w:rPr>
          <w:rFonts w:ascii="Times New Roman" w:hAnsi="Times New Roman"/>
          <w:noProof/>
          <w:sz w:val="20"/>
          <w:szCs w:val="20"/>
          <w:lang w:bidi="ar-SA"/>
        </w:rPr>
        <w:lastRenderedPageBreak/>
        <mc:AlternateContent>
          <mc:Choice Requires="wps">
            <w:drawing>
              <wp:anchor distT="0" distB="0" distL="114300" distR="114300" simplePos="0" relativeHeight="251665920" behindDoc="0" locked="0" layoutInCell="1" allowOverlap="1" wp14:anchorId="0A7E5C48" wp14:editId="2CA6DDDF">
                <wp:simplePos x="0" y="0"/>
                <wp:positionH relativeFrom="column">
                  <wp:posOffset>949440</wp:posOffset>
                </wp:positionH>
                <wp:positionV relativeFrom="paragraph">
                  <wp:posOffset>81535</wp:posOffset>
                </wp:positionV>
                <wp:extent cx="691117" cy="0"/>
                <wp:effectExtent l="0" t="76200" r="13970" b="95250"/>
                <wp:wrapNone/>
                <wp:docPr id="83979" name="Straight Arrow Connector 83979"/>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979" o:spid="_x0000_s1026" type="#_x0000_t32" style="position:absolute;margin-left:74.75pt;margin-top:6.4pt;width:54.4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" strokecolor="black [3040]">
                <v:stroke endarrow="block"/>
              </v:shape>
            </w:pict>
          </mc:Fallback>
        </mc:AlternateContent>
      </w:r>
      <w:r w:rsidRPr="00154D33">
        <w:rPr>
          <w:rFonts w:ascii="Times New Roman" w:hAnsi="Times New Roman"/>
          <w:sz w:val="20"/>
          <w:szCs w:val="20"/>
        </w:rPr>
        <w:t>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w:t>
      </w:r>
      <w:r w:rsidRPr="00154D33">
        <w:rPr>
          <w:rFonts w:ascii="Times New Roman" w:hAnsi="Times New Roman"/>
          <w:sz w:val="20"/>
          <w:szCs w:val="20"/>
        </w:rPr>
        <w:tab/>
      </w:r>
      <w:r w:rsidRPr="00154D33">
        <w:rPr>
          <w:rFonts w:ascii="Times New Roman" w:hAnsi="Times New Roman"/>
          <w:sz w:val="20"/>
          <w:szCs w:val="20"/>
        </w:rPr>
        <w:tab/>
        <w:t xml:space="preserve">         O</w:t>
      </w:r>
      <w:r w:rsidRPr="00154D33">
        <w:rPr>
          <w:rFonts w:ascii="Times New Roman" w:hAnsi="Times New Roman"/>
          <w:sz w:val="20"/>
          <w:szCs w:val="20"/>
          <w:vertAlign w:val="subscript"/>
        </w:rPr>
        <w:t>2</w:t>
      </w:r>
      <w:r w:rsidRPr="00154D33">
        <w:rPr>
          <w:rFonts w:ascii="Times New Roman" w:hAnsi="Times New Roman"/>
          <w:sz w:val="20"/>
          <w:szCs w:val="20"/>
        </w:rPr>
        <w:t xml:space="preserve"> +   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Pr>
          <w:rFonts w:ascii="Times New Roman" w:hAnsi="Times New Roman"/>
          <w:sz w:val="20"/>
          <w:szCs w:val="20"/>
        </w:rPr>
        <w:t xml:space="preserve">      </w:t>
      </w:r>
      <w:r w:rsidRPr="00154D33">
        <w:rPr>
          <w:rFonts w:ascii="Times New Roman" w:hAnsi="Times New Roman"/>
          <w:sz w:val="20"/>
          <w:szCs w:val="20"/>
        </w:rPr>
        <w:t>(8)</w:t>
      </w:r>
    </w:p>
    <w:p w:rsidR="00646C05" w:rsidRPr="00154D33" w:rsidRDefault="00646C05" w:rsidP="00646C05">
      <w:pPr>
        <w:spacing w:after="0" w:line="240" w:lineRule="auto"/>
        <w:ind w:firstLine="720"/>
        <w:jc w:val="center"/>
        <w:rPr>
          <w:rFonts w:ascii="Times New Roman" w:hAnsi="Times New Roman"/>
          <w:sz w:val="20"/>
          <w:szCs w:val="20"/>
        </w:rPr>
      </w:pPr>
      <w:r w:rsidRPr="00154D33">
        <w:rPr>
          <w:rFonts w:ascii="Times New Roman" w:hAnsi="Times New Roman"/>
          <w:sz w:val="20"/>
          <w:szCs w:val="20"/>
        </w:rPr>
        <w:tab/>
      </w:r>
      <w:r>
        <w:rPr>
          <w:rFonts w:ascii="Times New Roman" w:hAnsi="Times New Roman"/>
          <w:sz w:val="20"/>
          <w:szCs w:val="20"/>
        </w:rPr>
        <w:t xml:space="preserve"> </w:t>
      </w: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 xml:space="preserve">At high </w:t>
      </w:r>
      <w:r w:rsidRPr="00154D33">
        <w:rPr>
          <w:rFonts w:ascii="Times New Roman" w:eastAsia="SimSun" w:hAnsi="Times New Roman"/>
          <w:sz w:val="20"/>
          <w:szCs w:val="20"/>
          <w:lang w:val="en-GB" w:eastAsia="ar-SA"/>
        </w:rPr>
        <w:t>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hAnsi="Times New Roman"/>
          <w:sz w:val="20"/>
          <w:szCs w:val="20"/>
        </w:rPr>
        <w:t xml:space="preserve"> concentration, hydroxyl radicals were formed that could attack the polymeric chains of LNR.  This would cause chain-scissoring and crosslinking reaction </w:t>
      </w:r>
      <w:r w:rsidRPr="00154D33">
        <w:rPr>
          <w:rFonts w:ascii="Times New Roman" w:hAnsi="Times New Roman"/>
          <w:noProof/>
          <w:sz w:val="20"/>
          <w:szCs w:val="20"/>
        </w:rPr>
        <w:t>[16]</w:t>
      </w:r>
      <w:r w:rsidRPr="00154D33">
        <w:rPr>
          <w:rFonts w:ascii="Times New Roman" w:hAnsi="Times New Roman"/>
          <w:sz w:val="20"/>
          <w:szCs w:val="20"/>
        </w:rPr>
        <w:t xml:space="preserve">. The mole ratio of </w:t>
      </w:r>
      <w:r w:rsidRPr="00154D33">
        <w:rPr>
          <w:rFonts w:ascii="Times New Roman" w:eastAsia="SimSun" w:hAnsi="Times New Roman"/>
          <w:sz w:val="20"/>
          <w:szCs w:val="20"/>
          <w:lang w:val="en-GB" w:eastAsia="ar-SA"/>
        </w:rPr>
        <w:t>HH: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 xml:space="preserve">2 </w:t>
      </w:r>
      <w:r w:rsidRPr="00154D33">
        <w:rPr>
          <w:rFonts w:ascii="Times New Roman" w:eastAsia="SimSun" w:hAnsi="Times New Roman"/>
          <w:sz w:val="20"/>
          <w:szCs w:val="20"/>
          <w:lang w:val="en-GB" w:eastAsia="ar-SA"/>
        </w:rPr>
        <w:t>should be at right amount to produce sufficient diimide species for maximum hydrogenation.</w:t>
      </w:r>
      <w:r w:rsidRPr="00154D33">
        <w:rPr>
          <w:rFonts w:ascii="Times New Roman" w:hAnsi="Times New Roman"/>
          <w:sz w:val="20"/>
          <w:szCs w:val="20"/>
        </w:rPr>
        <w:t xml:space="preserve"> It was reported that Kongsinlark et al. used ratio of 1:3 to hydrogenate their latex at maximum degree (89%) </w:t>
      </w:r>
      <w:r w:rsidRPr="00154D33">
        <w:rPr>
          <w:rFonts w:ascii="Times New Roman" w:hAnsi="Times New Roman"/>
          <w:noProof/>
          <w:sz w:val="20"/>
          <w:szCs w:val="20"/>
        </w:rPr>
        <w:t>[17]</w:t>
      </w:r>
      <w:r w:rsidRPr="00154D33">
        <w:rPr>
          <w:rFonts w:ascii="Times New Roman" w:hAnsi="Times New Roman"/>
          <w:sz w:val="20"/>
          <w:szCs w:val="20"/>
        </w:rPr>
        <w:t xml:space="preserve">. </w:t>
      </w:r>
    </w:p>
    <w:p w:rsidR="00646C05" w:rsidRPr="00154D33" w:rsidRDefault="00646C05" w:rsidP="00646C05">
      <w:pPr>
        <w:spacing w:after="0" w:line="240" w:lineRule="auto"/>
        <w:jc w:val="both"/>
        <w:rPr>
          <w:rFonts w:ascii="Times New Roman" w:hAnsi="Times New Roman"/>
          <w:b/>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Cyclization</w:t>
      </w:r>
    </w:p>
    <w:p w:rsidR="00646C05" w:rsidRPr="00154D33" w:rsidRDefault="00646C05" w:rsidP="00646C05">
      <w:pPr>
        <w:pStyle w:val="NoSpacing"/>
        <w:jc w:val="both"/>
        <w:rPr>
          <w:rFonts w:ascii="Times New Roman" w:hAnsi="Times New Roman"/>
          <w:sz w:val="20"/>
          <w:szCs w:val="20"/>
        </w:rPr>
      </w:pPr>
      <w:r w:rsidRPr="00154D33">
        <w:rPr>
          <w:rFonts w:ascii="Times New Roman" w:hAnsi="Times New Roman"/>
          <w:sz w:val="20"/>
          <w:szCs w:val="20"/>
        </w:rPr>
        <w:t>The decomposition of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gives acidic medium which increases the tendency of reaction to undergo Markovnikov addition </w:t>
      </w:r>
      <w:r w:rsidRPr="00154D33">
        <w:rPr>
          <w:rFonts w:ascii="Times New Roman" w:hAnsi="Times New Roman"/>
          <w:noProof/>
          <w:sz w:val="20"/>
          <w:szCs w:val="20"/>
        </w:rPr>
        <w:t>[18]</w:t>
      </w:r>
      <w:r w:rsidRPr="00154D33">
        <w:rPr>
          <w:rFonts w:ascii="Times New Roman" w:hAnsi="Times New Roman"/>
          <w:sz w:val="20"/>
          <w:szCs w:val="20"/>
        </w:rPr>
        <w:t xml:space="preserve">. The product of the hydrogenation reaction at 50 </w:t>
      </w:r>
      <w:r w:rsidRPr="00154D33">
        <w:rPr>
          <w:rFonts w:ascii="Times New Roman" w:hAnsi="Times New Roman"/>
          <w:sz w:val="20"/>
          <w:szCs w:val="20"/>
          <w:vertAlign w:val="superscript"/>
        </w:rPr>
        <w:t>o</w:t>
      </w:r>
      <w:r w:rsidRPr="00154D33">
        <w:rPr>
          <w:rFonts w:ascii="Times New Roman" w:hAnsi="Times New Roman"/>
          <w:sz w:val="20"/>
          <w:szCs w:val="20"/>
        </w:rPr>
        <w:t>C for 6 hours with mole ratio HH: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1:2, boric acid (2x10</w:t>
      </w:r>
      <w:r w:rsidRPr="00154D33">
        <w:rPr>
          <w:rFonts w:ascii="Times New Roman" w:hAnsi="Times New Roman"/>
          <w:sz w:val="20"/>
          <w:szCs w:val="20"/>
          <w:vertAlign w:val="superscript"/>
        </w:rPr>
        <w:t>-4</w:t>
      </w:r>
      <w:r w:rsidRPr="00154D33">
        <w:rPr>
          <w:rFonts w:ascii="Times New Roman" w:hAnsi="Times New Roman"/>
          <w:sz w:val="20"/>
          <w:szCs w:val="20"/>
        </w:rPr>
        <w:t xml:space="preserve"> mmol) underwent cyclization reaction as can be seen from the </w:t>
      </w:r>
      <w:r w:rsidRPr="00154D33">
        <w:rPr>
          <w:rFonts w:ascii="Times New Roman" w:hAnsi="Times New Roman"/>
          <w:sz w:val="20"/>
          <w:szCs w:val="20"/>
          <w:vertAlign w:val="superscript"/>
        </w:rPr>
        <w:t>1</w:t>
      </w:r>
      <w:r w:rsidRPr="00154D33">
        <w:rPr>
          <w:rFonts w:ascii="Times New Roman" w:hAnsi="Times New Roman"/>
          <w:sz w:val="20"/>
          <w:szCs w:val="20"/>
        </w:rPr>
        <w:t>H NMR spectrum (Figure 1).</w:t>
      </w:r>
    </w:p>
    <w:p w:rsidR="00646C05" w:rsidRPr="00154D33" w:rsidRDefault="00646C05" w:rsidP="00646C05">
      <w:pPr>
        <w:pStyle w:val="NoSpacing"/>
        <w:rPr>
          <w:rFonts w:ascii="Times New Roman" w:hAnsi="Times New Roman"/>
          <w:noProof/>
          <w:sz w:val="20"/>
          <w:szCs w:val="20"/>
        </w:rPr>
      </w:pPr>
    </w:p>
    <w:p w:rsidR="00646C05" w:rsidRPr="00154D33" w:rsidRDefault="00646C05" w:rsidP="00646C05">
      <w:pPr>
        <w:pStyle w:val="NoSpacing"/>
        <w:spacing w:after="120"/>
        <w:jc w:val="center"/>
        <w:rPr>
          <w:rFonts w:ascii="Times New Roman" w:hAnsi="Times New Roman"/>
          <w:sz w:val="20"/>
          <w:szCs w:val="20"/>
        </w:rPr>
      </w:pPr>
      <w:r w:rsidRPr="00154D33">
        <w:rPr>
          <w:rFonts w:ascii="Times New Roman" w:hAnsi="Times New Roman"/>
          <w:noProof/>
          <w:sz w:val="20"/>
          <w:szCs w:val="20"/>
          <w:lang w:bidi="ar-SA"/>
        </w:rPr>
        <w:drawing>
          <wp:inline distT="0" distB="0" distL="0" distR="0" wp14:anchorId="18465B71" wp14:editId="5E2EB4BF">
            <wp:extent cx="3098220" cy="1828800"/>
            <wp:effectExtent l="19050" t="19050" r="26035" b="19050"/>
            <wp:docPr id="5" name="Picture 5" descr="C:\Users\User\Desktop\siklik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iklikkkkk.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516"/>
                    <a:stretch/>
                  </pic:blipFill>
                  <pic:spPr bwMode="auto">
                    <a:xfrm>
                      <a:off x="0" y="0"/>
                      <a:ext cx="3098220"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46C05" w:rsidRPr="00154D33" w:rsidRDefault="00646C05" w:rsidP="00646C05">
      <w:pPr>
        <w:pStyle w:val="NoSpacing"/>
        <w:jc w:val="center"/>
        <w:rPr>
          <w:rFonts w:ascii="Times New Roman" w:hAnsi="Times New Roman"/>
          <w:sz w:val="20"/>
          <w:szCs w:val="20"/>
        </w:rPr>
      </w:pPr>
      <w:r w:rsidRPr="00154D33">
        <w:rPr>
          <w:rFonts w:ascii="Times New Roman" w:hAnsi="Times New Roman"/>
          <w:sz w:val="20"/>
          <w:szCs w:val="20"/>
        </w:rPr>
        <w:t>Figure 1.</w:t>
      </w:r>
      <w:r>
        <w:rPr>
          <w:rFonts w:ascii="Times New Roman" w:hAnsi="Times New Roman"/>
          <w:sz w:val="20"/>
          <w:szCs w:val="20"/>
        </w:rPr>
        <w:t xml:space="preserve"> </w:t>
      </w:r>
      <w:r w:rsidRPr="00154D33">
        <w:rPr>
          <w:rFonts w:ascii="Times New Roman" w:hAnsi="Times New Roman"/>
          <w:sz w:val="20"/>
          <w:szCs w:val="20"/>
        </w:rPr>
        <w:t xml:space="preserve"> </w:t>
      </w:r>
      <w:r w:rsidRPr="00154D33">
        <w:rPr>
          <w:rFonts w:ascii="Times New Roman" w:hAnsi="Times New Roman"/>
          <w:sz w:val="20"/>
          <w:szCs w:val="20"/>
          <w:vertAlign w:val="superscript"/>
        </w:rPr>
        <w:t>1</w:t>
      </w:r>
      <w:r w:rsidRPr="00154D33">
        <w:rPr>
          <w:rFonts w:ascii="Times New Roman" w:hAnsi="Times New Roman"/>
          <w:sz w:val="20"/>
          <w:szCs w:val="20"/>
        </w:rPr>
        <w:t>H-NMR for detection of cyclization group in hydrogenated product</w:t>
      </w:r>
    </w:p>
    <w:p w:rsidR="00646C05" w:rsidRPr="00154D33" w:rsidRDefault="00646C05" w:rsidP="00646C05">
      <w:pPr>
        <w:pStyle w:val="NoSpacing"/>
        <w:spacing w:after="120"/>
        <w:jc w:val="both"/>
        <w:rPr>
          <w:rFonts w:ascii="Times New Roman" w:hAnsi="Times New Roman"/>
          <w:sz w:val="20"/>
          <w:szCs w:val="20"/>
        </w:rPr>
      </w:pPr>
    </w:p>
    <w:p w:rsidR="00646C05" w:rsidRDefault="00646C05" w:rsidP="00646C05">
      <w:pPr>
        <w:pStyle w:val="NoSpacing"/>
        <w:jc w:val="both"/>
        <w:rPr>
          <w:rFonts w:ascii="Times New Roman" w:hAnsi="Times New Roman"/>
          <w:sz w:val="20"/>
          <w:szCs w:val="20"/>
        </w:rPr>
      </w:pPr>
      <w:r w:rsidRPr="00154D33">
        <w:rPr>
          <w:rFonts w:ascii="Times New Roman" w:hAnsi="Times New Roman"/>
          <w:sz w:val="20"/>
          <w:szCs w:val="20"/>
        </w:rPr>
        <w:t xml:space="preserve">In cyclization reaction, the addition of acidic reagent causes the formation of carbonium ion which leads to formation of polycyclic ring structure of polymeric chain (mono-, bi-, and tricyclic) </w:t>
      </w:r>
      <w:r w:rsidRPr="00154D33">
        <w:rPr>
          <w:rFonts w:ascii="Times New Roman" w:hAnsi="Times New Roman"/>
          <w:noProof/>
          <w:sz w:val="20"/>
          <w:szCs w:val="20"/>
        </w:rPr>
        <w:t>[19]</w:t>
      </w:r>
      <w:r w:rsidRPr="00154D33">
        <w:rPr>
          <w:rFonts w:ascii="Times New Roman" w:hAnsi="Times New Roman"/>
          <w:sz w:val="20"/>
          <w:szCs w:val="20"/>
        </w:rPr>
        <w:t xml:space="preserve">. These cyclic structures would prevent penetration of diimide species to hydrogenate unsaturated units of LNR. Figure 2 shows that the cyclization reaction that starts when the carbonium ion attacks on an adjacent double bond, forming a ring structure. </w:t>
      </w:r>
    </w:p>
    <w:p w:rsidR="00646C05" w:rsidRPr="001824E2" w:rsidRDefault="00646C05" w:rsidP="00646C05">
      <w:pPr>
        <w:pStyle w:val="NoSpacing"/>
        <w:jc w:val="both"/>
        <w:rPr>
          <w:rFonts w:ascii="Times New Roman" w:hAnsi="Times New Roman"/>
          <w:sz w:val="20"/>
          <w:szCs w:val="20"/>
          <w:lang w:val="en-MY"/>
        </w:rPr>
      </w:pPr>
    </w:p>
    <w:p w:rsidR="00646C05" w:rsidRPr="00154D33" w:rsidRDefault="00646C05" w:rsidP="00646C05">
      <w:pPr>
        <w:pStyle w:val="NoSpacing"/>
        <w:jc w:val="center"/>
        <w:rPr>
          <w:rFonts w:ascii="Times New Roman" w:hAnsi="Times New Roman"/>
          <w:sz w:val="20"/>
          <w:szCs w:val="20"/>
        </w:rPr>
      </w:pPr>
      <w:r w:rsidRPr="00154D33">
        <w:rPr>
          <w:rFonts w:ascii="Times New Roman" w:hAnsi="Times New Roman"/>
          <w:sz w:val="20"/>
          <w:szCs w:val="20"/>
        </w:rPr>
        <w:object w:dxaOrig="6062" w:dyaOrig="7272">
          <v:shape id="_x0000_i1026" type="#_x0000_t75" style="width:181.55pt;height:3in" o:ole="">
            <v:imagedata r:id="rId14" o:title=""/>
          </v:shape>
          <o:OLEObject Type="Embed" ProgID="ChemDraw.Document.6.0" ShapeID="_x0000_i1026" DrawAspect="Content" ObjectID="_1606246998" r:id="rId15"/>
        </w:object>
      </w:r>
    </w:p>
    <w:p w:rsidR="00646C05" w:rsidRPr="00154D33" w:rsidRDefault="00646C05" w:rsidP="00646C05">
      <w:pPr>
        <w:pStyle w:val="NoSpacing"/>
        <w:jc w:val="both"/>
        <w:rPr>
          <w:rFonts w:ascii="Times New Roman" w:hAnsi="Times New Roman"/>
          <w:sz w:val="20"/>
          <w:szCs w:val="20"/>
        </w:rPr>
      </w:pPr>
    </w:p>
    <w:p w:rsidR="00646C05" w:rsidRPr="00154D33" w:rsidRDefault="00646C05" w:rsidP="00646C05">
      <w:pPr>
        <w:pStyle w:val="NoSpacing"/>
        <w:jc w:val="center"/>
        <w:rPr>
          <w:rFonts w:ascii="Times New Roman" w:hAnsi="Times New Roman"/>
          <w:sz w:val="20"/>
          <w:szCs w:val="20"/>
        </w:rPr>
      </w:pPr>
      <w:r w:rsidRPr="00154D33">
        <w:rPr>
          <w:rFonts w:ascii="Times New Roman" w:hAnsi="Times New Roman"/>
          <w:sz w:val="20"/>
          <w:szCs w:val="20"/>
        </w:rPr>
        <w:t xml:space="preserve">Figure 2. </w:t>
      </w:r>
      <w:r>
        <w:rPr>
          <w:rFonts w:ascii="Times New Roman" w:hAnsi="Times New Roman"/>
          <w:sz w:val="20"/>
          <w:szCs w:val="20"/>
        </w:rPr>
        <w:t xml:space="preserve"> </w:t>
      </w:r>
      <w:r w:rsidRPr="00154D33">
        <w:rPr>
          <w:rFonts w:ascii="Times New Roman" w:hAnsi="Times New Roman"/>
          <w:sz w:val="20"/>
          <w:szCs w:val="20"/>
        </w:rPr>
        <w:t xml:space="preserve">Mechanisms of cyclization reaction </w:t>
      </w:r>
      <w:r w:rsidRPr="00154D33">
        <w:rPr>
          <w:rFonts w:ascii="Times New Roman" w:hAnsi="Times New Roman"/>
          <w:noProof/>
          <w:sz w:val="20"/>
          <w:szCs w:val="20"/>
        </w:rPr>
        <w:t>[6]</w:t>
      </w:r>
    </w:p>
    <w:p w:rsidR="00646C05" w:rsidRPr="00154D33" w:rsidRDefault="00646C05" w:rsidP="00646C05">
      <w:pPr>
        <w:spacing w:after="0" w:line="240" w:lineRule="auto"/>
        <w:jc w:val="both"/>
        <w:rPr>
          <w:rFonts w:ascii="Times New Roman" w:hAnsi="Times New Roman"/>
          <w:sz w:val="20"/>
          <w:szCs w:val="20"/>
        </w:rPr>
      </w:pPr>
    </w:p>
    <w:p w:rsidR="00646C05" w:rsidRPr="00154D33" w:rsidRDefault="00646C05" w:rsidP="00646C05">
      <w:pPr>
        <w:spacing w:after="0" w:line="240" w:lineRule="auto"/>
        <w:jc w:val="both"/>
        <w:rPr>
          <w:rFonts w:ascii="Times New Roman" w:hAnsi="Times New Roman"/>
          <w:b/>
          <w:sz w:val="20"/>
          <w:szCs w:val="20"/>
        </w:rPr>
      </w:pPr>
      <w:r w:rsidRPr="00154D33">
        <w:rPr>
          <w:rFonts w:ascii="Times New Roman" w:hAnsi="Times New Roman"/>
          <w:b/>
          <w:sz w:val="20"/>
          <w:szCs w:val="20"/>
        </w:rPr>
        <w:t>Crosslinking</w:t>
      </w:r>
    </w:p>
    <w:p w:rsidR="00646C05" w:rsidRPr="00154D33" w:rsidRDefault="00646C05" w:rsidP="00646C05">
      <w:pPr>
        <w:pStyle w:val="NoSpacing"/>
        <w:jc w:val="both"/>
        <w:rPr>
          <w:rFonts w:ascii="Times New Roman" w:hAnsi="Times New Roman"/>
          <w:sz w:val="20"/>
          <w:szCs w:val="20"/>
        </w:rPr>
      </w:pPr>
      <w:r w:rsidRPr="00154D33">
        <w:rPr>
          <w:rFonts w:ascii="Times New Roman" w:hAnsi="Times New Roman"/>
          <w:sz w:val="20"/>
          <w:szCs w:val="20"/>
        </w:rPr>
        <w:t>The presence of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in the system can also contributes to crosslinking reaction.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prone to be dissociated into hydroxyl radicals that attacks the allylic proton of the </w:t>
      </w:r>
      <w:r w:rsidRPr="00154D33">
        <w:rPr>
          <w:rFonts w:ascii="Times New Roman" w:hAnsi="Times New Roman"/>
          <w:i/>
          <w:sz w:val="20"/>
          <w:szCs w:val="20"/>
        </w:rPr>
        <w:t>cis</w:t>
      </w:r>
      <w:r w:rsidRPr="00154D33">
        <w:rPr>
          <w:rFonts w:ascii="Times New Roman" w:hAnsi="Times New Roman"/>
          <w:sz w:val="20"/>
          <w:szCs w:val="20"/>
        </w:rPr>
        <w:t xml:space="preserve">-1,4-poliisoprene unit, forming macroradical units </w:t>
      </w:r>
      <w:r w:rsidRPr="00154D33">
        <w:rPr>
          <w:rFonts w:ascii="Times New Roman" w:hAnsi="Times New Roman"/>
          <w:noProof/>
          <w:sz w:val="20"/>
          <w:szCs w:val="20"/>
        </w:rPr>
        <w:t>[20]</w:t>
      </w:r>
      <w:r w:rsidRPr="00154D33">
        <w:rPr>
          <w:rFonts w:ascii="Times New Roman" w:hAnsi="Times New Roman"/>
          <w:sz w:val="20"/>
          <w:szCs w:val="20"/>
        </w:rPr>
        <w:t xml:space="preserve">. The macroradical can interact with each other to produce a cross-linked product. Figure 3 shows the mechanism for crosslinking reaction. Next, swelling test was performed to determine the degree of crosslinking of the samples. </w:t>
      </w:r>
    </w:p>
    <w:p w:rsidR="00646C05" w:rsidRPr="00154D33" w:rsidRDefault="00646C05" w:rsidP="00646C05">
      <w:pPr>
        <w:pStyle w:val="NoSpacing"/>
        <w:rPr>
          <w:rFonts w:ascii="Times New Roman" w:hAnsi="Times New Roman"/>
          <w:sz w:val="20"/>
          <w:szCs w:val="20"/>
        </w:rPr>
      </w:pPr>
    </w:p>
    <w:p w:rsidR="00646C05" w:rsidRPr="00154D33" w:rsidRDefault="00646C05" w:rsidP="00646C05">
      <w:pPr>
        <w:pStyle w:val="NoSpacing"/>
        <w:jc w:val="center"/>
        <w:rPr>
          <w:rFonts w:ascii="Times New Roman" w:hAnsi="Times New Roman"/>
          <w:sz w:val="20"/>
          <w:szCs w:val="20"/>
        </w:rPr>
      </w:pPr>
      <w:r w:rsidRPr="00154D33">
        <w:rPr>
          <w:rFonts w:ascii="Times New Roman" w:hAnsi="Times New Roman"/>
          <w:sz w:val="20"/>
          <w:szCs w:val="20"/>
        </w:rPr>
        <w:object w:dxaOrig="3687" w:dyaOrig="370">
          <v:shape id="_x0000_i1027" type="#_x0000_t75" style="width:185.25pt;height:18.75pt" o:ole="">
            <v:imagedata r:id="rId16" o:title=""/>
          </v:shape>
          <o:OLEObject Type="Embed" ProgID="ChemDraw.Document.6.0" ShapeID="_x0000_i1027" DrawAspect="Content" ObjectID="_1606246999" r:id="rId17"/>
        </w:object>
      </w:r>
    </w:p>
    <w:p w:rsidR="00646C05" w:rsidRPr="00154D33" w:rsidRDefault="00646C05" w:rsidP="00646C05">
      <w:pPr>
        <w:pStyle w:val="NoSpacing"/>
        <w:jc w:val="center"/>
        <w:rPr>
          <w:rFonts w:ascii="Times New Roman" w:hAnsi="Times New Roman"/>
          <w:sz w:val="20"/>
          <w:szCs w:val="20"/>
        </w:rPr>
      </w:pPr>
    </w:p>
    <w:p w:rsidR="00646C05" w:rsidRPr="00154D33" w:rsidRDefault="00646C05" w:rsidP="00646C05">
      <w:pPr>
        <w:pStyle w:val="NoSpacing"/>
        <w:jc w:val="center"/>
        <w:rPr>
          <w:rFonts w:ascii="Times New Roman" w:hAnsi="Times New Roman"/>
          <w:sz w:val="20"/>
          <w:szCs w:val="20"/>
        </w:rPr>
      </w:pPr>
      <w:r w:rsidRPr="00154D33">
        <w:rPr>
          <w:rFonts w:ascii="Times New Roman" w:hAnsi="Times New Roman"/>
          <w:sz w:val="20"/>
          <w:szCs w:val="20"/>
        </w:rPr>
        <w:object w:dxaOrig="7555" w:dyaOrig="675">
          <v:shape id="_x0000_i1028" type="#_x0000_t75" style="width:331.65pt;height:30pt" o:ole="">
            <v:imagedata r:id="rId18" o:title=""/>
          </v:shape>
          <o:OLEObject Type="Embed" ProgID="ChemDraw.Document.6.0" ShapeID="_x0000_i1028" DrawAspect="Content" ObjectID="_1606247000" r:id="rId19"/>
        </w:object>
      </w:r>
    </w:p>
    <w:p w:rsidR="00646C05" w:rsidRPr="00154D33" w:rsidRDefault="00646C05" w:rsidP="00646C05">
      <w:pPr>
        <w:pStyle w:val="NoSpacing"/>
        <w:jc w:val="center"/>
        <w:rPr>
          <w:rFonts w:ascii="Times New Roman" w:hAnsi="Times New Roman"/>
          <w:b/>
          <w:sz w:val="20"/>
          <w:szCs w:val="20"/>
        </w:rPr>
      </w:pPr>
      <w:r w:rsidRPr="00154D33">
        <w:rPr>
          <w:rFonts w:ascii="Times New Roman" w:hAnsi="Times New Roman"/>
          <w:sz w:val="20"/>
          <w:szCs w:val="20"/>
        </w:rPr>
        <w:object w:dxaOrig="8333" w:dyaOrig="1298">
          <v:shape id="_x0000_i1029" type="#_x0000_t75" style="width:343.3pt;height:53.2pt" o:ole="">
            <v:imagedata r:id="rId20" o:title=""/>
          </v:shape>
          <o:OLEObject Type="Embed" ProgID="ChemDraw.Document.6.0" ShapeID="_x0000_i1029" DrawAspect="Content" ObjectID="_1606247001" r:id="rId21"/>
        </w:object>
      </w:r>
    </w:p>
    <w:p w:rsidR="00646C05" w:rsidRPr="00154D33" w:rsidRDefault="00646C05" w:rsidP="00646C05">
      <w:pPr>
        <w:pStyle w:val="NoSpacing"/>
        <w:jc w:val="center"/>
        <w:rPr>
          <w:rFonts w:ascii="Times New Roman" w:hAnsi="Times New Roman"/>
          <w:sz w:val="20"/>
          <w:szCs w:val="20"/>
        </w:rPr>
      </w:pPr>
    </w:p>
    <w:p w:rsidR="00646C05" w:rsidRPr="00154D33" w:rsidRDefault="00646C05" w:rsidP="00646C05">
      <w:pPr>
        <w:pStyle w:val="NoSpacing"/>
        <w:jc w:val="center"/>
        <w:rPr>
          <w:rFonts w:ascii="Times New Roman" w:hAnsi="Times New Roman"/>
          <w:sz w:val="20"/>
          <w:szCs w:val="20"/>
        </w:rPr>
      </w:pPr>
      <w:r w:rsidRPr="00154D33">
        <w:rPr>
          <w:rFonts w:ascii="Times New Roman" w:hAnsi="Times New Roman"/>
          <w:sz w:val="20"/>
          <w:szCs w:val="20"/>
        </w:rPr>
        <w:t xml:space="preserve">Figure 3. </w:t>
      </w:r>
      <w:r>
        <w:rPr>
          <w:rFonts w:ascii="Times New Roman" w:hAnsi="Times New Roman"/>
          <w:sz w:val="20"/>
          <w:szCs w:val="20"/>
        </w:rPr>
        <w:t xml:space="preserve"> </w:t>
      </w:r>
      <w:r w:rsidRPr="00154D33">
        <w:rPr>
          <w:rFonts w:ascii="Times New Roman" w:hAnsi="Times New Roman"/>
          <w:sz w:val="20"/>
          <w:szCs w:val="20"/>
        </w:rPr>
        <w:t xml:space="preserve">Mechanisms of crosslinking reaction </w:t>
      </w:r>
      <w:r w:rsidRPr="00154D33">
        <w:rPr>
          <w:rFonts w:ascii="Times New Roman" w:hAnsi="Times New Roman"/>
          <w:noProof/>
          <w:sz w:val="20"/>
          <w:szCs w:val="20"/>
        </w:rPr>
        <w:t>[6]</w:t>
      </w:r>
    </w:p>
    <w:p w:rsidR="00646C05" w:rsidRPr="00154D33" w:rsidRDefault="00646C05" w:rsidP="00646C05">
      <w:pPr>
        <w:pStyle w:val="NoSpacing"/>
        <w:spacing w:after="120"/>
        <w:jc w:val="both"/>
        <w:rPr>
          <w:rFonts w:ascii="Times New Roman" w:hAnsi="Times New Roman"/>
          <w:b/>
          <w:sz w:val="20"/>
          <w:szCs w:val="20"/>
        </w:rPr>
      </w:pPr>
    </w:p>
    <w:p w:rsidR="00646C05" w:rsidRPr="00154D33" w:rsidRDefault="00646C05" w:rsidP="00646C05">
      <w:pPr>
        <w:pStyle w:val="NoSpacing"/>
        <w:jc w:val="both"/>
        <w:rPr>
          <w:rFonts w:ascii="Times New Roman" w:hAnsi="Times New Roman"/>
          <w:b/>
          <w:sz w:val="20"/>
          <w:szCs w:val="20"/>
        </w:rPr>
      </w:pPr>
      <w:r w:rsidRPr="00154D33">
        <w:rPr>
          <w:rFonts w:ascii="Times New Roman" w:hAnsi="Times New Roman"/>
          <w:b/>
          <w:sz w:val="20"/>
          <w:szCs w:val="20"/>
        </w:rPr>
        <w:t>Swelling test</w:t>
      </w:r>
    </w:p>
    <w:p w:rsidR="00646C05" w:rsidRPr="00154D33" w:rsidRDefault="00646C05" w:rsidP="00646C05">
      <w:pPr>
        <w:pStyle w:val="NoSpacing"/>
        <w:jc w:val="both"/>
        <w:rPr>
          <w:rFonts w:ascii="Times New Roman" w:hAnsi="Times New Roman"/>
          <w:sz w:val="20"/>
          <w:szCs w:val="20"/>
        </w:rPr>
      </w:pPr>
      <w:r w:rsidRPr="00154D33">
        <w:rPr>
          <w:rFonts w:ascii="Times New Roman" w:hAnsi="Times New Roman"/>
          <w:sz w:val="20"/>
          <w:szCs w:val="20"/>
        </w:rPr>
        <w:t xml:space="preserve">Swelling test is carried out to determine the degree of crosslink in the samples after hydrogenation. The aim of this method is to identify the solvent (water) uptake into the polymer matrix which is expected to decrease with an increase of crosslinking </w:t>
      </w:r>
      <w:r w:rsidRPr="00154D33">
        <w:rPr>
          <w:rFonts w:ascii="Times New Roman" w:hAnsi="Times New Roman"/>
          <w:noProof/>
          <w:sz w:val="20"/>
          <w:szCs w:val="20"/>
        </w:rPr>
        <w:t>[21]</w:t>
      </w:r>
      <w:r w:rsidRPr="00154D33">
        <w:rPr>
          <w:rFonts w:ascii="Times New Roman" w:hAnsi="Times New Roman"/>
          <w:sz w:val="20"/>
          <w:szCs w:val="20"/>
        </w:rPr>
        <w:t xml:space="preserve">. Table 2 shows the outcomes of the swelling test on selected samples. </w:t>
      </w:r>
    </w:p>
    <w:p w:rsidR="00646C05" w:rsidRPr="00154D33" w:rsidRDefault="00646C05" w:rsidP="00646C05">
      <w:pPr>
        <w:pStyle w:val="NoSpacing"/>
        <w:jc w:val="both"/>
        <w:rPr>
          <w:rFonts w:ascii="Times New Roman" w:hAnsi="Times New Roman"/>
          <w:sz w:val="20"/>
          <w:szCs w:val="20"/>
        </w:rPr>
      </w:pPr>
    </w:p>
    <w:p w:rsidR="00646C05" w:rsidRPr="00154D33" w:rsidRDefault="00646C05" w:rsidP="00646C05">
      <w:pPr>
        <w:pStyle w:val="NoSpacing"/>
        <w:jc w:val="both"/>
        <w:rPr>
          <w:rFonts w:ascii="Times New Roman" w:hAnsi="Times New Roman"/>
          <w:sz w:val="20"/>
          <w:szCs w:val="20"/>
        </w:rPr>
      </w:pPr>
      <w:r w:rsidRPr="00154D33">
        <w:rPr>
          <w:rFonts w:ascii="Times New Roman" w:hAnsi="Times New Roman"/>
          <w:sz w:val="20"/>
          <w:szCs w:val="20"/>
        </w:rPr>
        <w:t xml:space="preserve">The weight increases with the decrease in degree of crosslinking </w:t>
      </w:r>
      <w:r w:rsidRPr="00154D33">
        <w:rPr>
          <w:rFonts w:ascii="Times New Roman" w:hAnsi="Times New Roman"/>
          <w:noProof/>
          <w:sz w:val="20"/>
          <w:szCs w:val="20"/>
        </w:rPr>
        <w:t>[22]</w:t>
      </w:r>
      <w:r w:rsidRPr="00154D33">
        <w:rPr>
          <w:rFonts w:ascii="Times New Roman" w:hAnsi="Times New Roman"/>
          <w:sz w:val="20"/>
          <w:szCs w:val="20"/>
        </w:rPr>
        <w:t xml:space="preserve">. From this study, lower value of crosslinking ratio indicated high degree of crosslinking (lower percentage of hydrogenation). Similarly, samples with highest hydrogenation percentage (91%) showed higher crosslinking ratio as a result of efficient hydrogenation due to less formation of hydroxyl radicals that triggered crosslinking reaction. </w:t>
      </w:r>
    </w:p>
    <w:p w:rsidR="00646C05" w:rsidRPr="00154D33" w:rsidRDefault="00646C05" w:rsidP="00646C05">
      <w:pPr>
        <w:pStyle w:val="NoSpacing"/>
        <w:spacing w:after="120"/>
        <w:rPr>
          <w:rFonts w:ascii="Times New Roman" w:hAnsi="Times New Roman"/>
          <w:sz w:val="20"/>
          <w:szCs w:val="20"/>
        </w:rPr>
      </w:pPr>
    </w:p>
    <w:p w:rsidR="00646C05" w:rsidRPr="00154D33" w:rsidRDefault="00646C05" w:rsidP="00646C05">
      <w:pPr>
        <w:pStyle w:val="NoSpacing"/>
        <w:spacing w:after="120"/>
        <w:ind w:firstLine="720"/>
        <w:jc w:val="center"/>
        <w:rPr>
          <w:rFonts w:ascii="Times New Roman" w:hAnsi="Times New Roman"/>
          <w:sz w:val="20"/>
          <w:szCs w:val="20"/>
        </w:rPr>
      </w:pPr>
      <w:r w:rsidRPr="00154D33">
        <w:rPr>
          <w:rFonts w:ascii="Times New Roman" w:hAnsi="Times New Roman"/>
          <w:sz w:val="20"/>
          <w:szCs w:val="20"/>
        </w:rPr>
        <w:t xml:space="preserve">Table 2. </w:t>
      </w:r>
      <w:r>
        <w:rPr>
          <w:rFonts w:ascii="Times New Roman" w:hAnsi="Times New Roman"/>
          <w:sz w:val="20"/>
          <w:szCs w:val="20"/>
        </w:rPr>
        <w:t xml:space="preserve"> </w:t>
      </w:r>
      <w:r w:rsidRPr="00154D33">
        <w:rPr>
          <w:rFonts w:ascii="Times New Roman" w:hAnsi="Times New Roman"/>
          <w:sz w:val="20"/>
          <w:szCs w:val="20"/>
        </w:rPr>
        <w:t>Swelling test data</w:t>
      </w:r>
    </w:p>
    <w:tbl>
      <w:tblPr>
        <w:tblStyle w:val="TableGrid"/>
        <w:tblW w:w="0" w:type="auto"/>
        <w:jc w:val="center"/>
        <w:tblLook w:val="04A0" w:firstRow="1" w:lastRow="0" w:firstColumn="1" w:lastColumn="0" w:noHBand="0" w:noVBand="1"/>
      </w:tblPr>
      <w:tblGrid>
        <w:gridCol w:w="1178"/>
        <w:gridCol w:w="1411"/>
        <w:gridCol w:w="1333"/>
        <w:gridCol w:w="1105"/>
        <w:gridCol w:w="1306"/>
      </w:tblGrid>
      <w:tr w:rsidR="00646C05" w:rsidRPr="00154D33" w:rsidTr="00B97344">
        <w:trPr>
          <w:jc w:val="center"/>
        </w:trPr>
        <w:tc>
          <w:tcPr>
            <w:tcW w:w="0" w:type="auto"/>
            <w:tcBorders>
              <w:top w:val="single" w:sz="4" w:space="0" w:color="auto"/>
              <w:left w:val="nil"/>
              <w:bottom w:val="single" w:sz="4" w:space="0" w:color="auto"/>
              <w:right w:val="nil"/>
            </w:tcBorders>
          </w:tcPr>
          <w:p w:rsidR="00646C05" w:rsidRPr="00154D33" w:rsidRDefault="00646C05" w:rsidP="00B97344">
            <w:pPr>
              <w:spacing w:before="60" w:after="0" w:line="240" w:lineRule="auto"/>
              <w:rPr>
                <w:rFonts w:ascii="Times New Roman" w:hAnsi="Times New Roman" w:cs="Times New Roman"/>
                <w:b/>
                <w:sz w:val="20"/>
                <w:szCs w:val="20"/>
              </w:rPr>
            </w:pPr>
            <w:r w:rsidRPr="00154D33">
              <w:rPr>
                <w:rFonts w:ascii="Times New Roman" w:hAnsi="Times New Roman" w:cs="Times New Roman"/>
                <w:b/>
                <w:sz w:val="20"/>
                <w:szCs w:val="20"/>
              </w:rPr>
              <w:t xml:space="preserve">Samples </w:t>
            </w:r>
          </w:p>
        </w:tc>
        <w:tc>
          <w:tcPr>
            <w:tcW w:w="0" w:type="auto"/>
            <w:tcBorders>
              <w:top w:val="single" w:sz="4" w:space="0" w:color="auto"/>
              <w:left w:val="nil"/>
              <w:bottom w:val="single" w:sz="4" w:space="0" w:color="auto"/>
              <w:right w:val="nil"/>
            </w:tcBorders>
          </w:tcPr>
          <w:p w:rsidR="00646C05" w:rsidRPr="00154D33" w:rsidRDefault="00646C05" w:rsidP="00B97344">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Initial Weight</w:t>
            </w:r>
          </w:p>
          <w:p w:rsidR="00646C05" w:rsidRPr="00154D33" w:rsidRDefault="00646C05" w:rsidP="00B97344">
            <w:pPr>
              <w:spacing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W</w:t>
            </w:r>
            <w:r w:rsidRPr="00154D33">
              <w:rPr>
                <w:rFonts w:ascii="Times New Roman" w:hAnsi="Times New Roman" w:cs="Times New Roman"/>
                <w:b/>
                <w:sz w:val="20"/>
                <w:szCs w:val="20"/>
                <w:vertAlign w:val="subscript"/>
              </w:rPr>
              <w:t>1</w:t>
            </w:r>
            <w:r w:rsidRPr="00154D33">
              <w:rPr>
                <w:rFonts w:ascii="Times New Roman" w:hAnsi="Times New Roman" w:cs="Times New Roman"/>
                <w:b/>
                <w:sz w:val="20"/>
                <w:szCs w:val="20"/>
              </w:rPr>
              <w:t xml:space="preserve"> (g)</w:t>
            </w:r>
          </w:p>
        </w:tc>
        <w:tc>
          <w:tcPr>
            <w:tcW w:w="0" w:type="auto"/>
            <w:tcBorders>
              <w:top w:val="single" w:sz="4" w:space="0" w:color="auto"/>
              <w:left w:val="nil"/>
              <w:bottom w:val="single" w:sz="4" w:space="0" w:color="auto"/>
              <w:right w:val="nil"/>
            </w:tcBorders>
          </w:tcPr>
          <w:p w:rsidR="00646C05" w:rsidRPr="00154D33" w:rsidRDefault="00646C05" w:rsidP="00B97344">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Final Weight</w:t>
            </w:r>
          </w:p>
          <w:p w:rsidR="00646C05" w:rsidRPr="00154D33" w:rsidRDefault="00646C05" w:rsidP="00B97344">
            <w:pPr>
              <w:spacing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W</w:t>
            </w:r>
            <w:r w:rsidRPr="00154D33">
              <w:rPr>
                <w:rFonts w:ascii="Times New Roman" w:hAnsi="Times New Roman" w:cs="Times New Roman"/>
                <w:b/>
                <w:sz w:val="20"/>
                <w:szCs w:val="20"/>
                <w:vertAlign w:val="subscript"/>
              </w:rPr>
              <w:t>2</w:t>
            </w:r>
            <w:r w:rsidRPr="00154D33">
              <w:rPr>
                <w:rFonts w:ascii="Times New Roman" w:hAnsi="Times New Roman" w:cs="Times New Roman"/>
                <w:b/>
                <w:sz w:val="20"/>
                <w:szCs w:val="20"/>
              </w:rPr>
              <w:t xml:space="preserve"> (g)</w:t>
            </w:r>
          </w:p>
        </w:tc>
        <w:tc>
          <w:tcPr>
            <w:tcW w:w="0" w:type="auto"/>
            <w:tcBorders>
              <w:top w:val="single" w:sz="4" w:space="0" w:color="auto"/>
              <w:left w:val="nil"/>
              <w:bottom w:val="single" w:sz="4" w:space="0" w:color="auto"/>
              <w:right w:val="nil"/>
            </w:tcBorders>
          </w:tcPr>
          <w:p w:rsidR="00646C05" w:rsidRPr="00154D33" w:rsidRDefault="00646C05" w:rsidP="00B97344">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 xml:space="preserve">% Weight </w:t>
            </w:r>
          </w:p>
          <w:p w:rsidR="00646C05" w:rsidRPr="00154D33" w:rsidRDefault="00646C05" w:rsidP="00B97344">
            <w:pPr>
              <w:spacing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Increment</w:t>
            </w:r>
          </w:p>
        </w:tc>
        <w:tc>
          <w:tcPr>
            <w:tcW w:w="0" w:type="auto"/>
            <w:tcBorders>
              <w:top w:val="single" w:sz="4" w:space="0" w:color="auto"/>
              <w:left w:val="nil"/>
              <w:bottom w:val="single" w:sz="4" w:space="0" w:color="auto"/>
              <w:right w:val="nil"/>
            </w:tcBorders>
          </w:tcPr>
          <w:p w:rsidR="00646C05" w:rsidRPr="00154D33" w:rsidRDefault="00646C05" w:rsidP="00B97344">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 xml:space="preserve">Crosslinking </w:t>
            </w:r>
          </w:p>
          <w:p w:rsidR="00646C05" w:rsidRPr="00154D33" w:rsidRDefault="00646C05" w:rsidP="00B97344">
            <w:pPr>
              <w:spacing w:after="6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Ratio</w:t>
            </w:r>
          </w:p>
        </w:tc>
      </w:tr>
      <w:tr w:rsidR="00646C05" w:rsidRPr="00154D33" w:rsidTr="00B97344">
        <w:trPr>
          <w:jc w:val="center"/>
        </w:trPr>
        <w:tc>
          <w:tcPr>
            <w:tcW w:w="0" w:type="auto"/>
            <w:tcBorders>
              <w:top w:val="single" w:sz="4" w:space="0" w:color="auto"/>
              <w:left w:val="nil"/>
              <w:bottom w:val="nil"/>
              <w:right w:val="nil"/>
            </w:tcBorders>
          </w:tcPr>
          <w:p w:rsidR="00646C05" w:rsidRPr="00154D33" w:rsidRDefault="00646C05" w:rsidP="00B97344">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34% HLNR</w:t>
            </w:r>
          </w:p>
        </w:tc>
        <w:tc>
          <w:tcPr>
            <w:tcW w:w="0" w:type="auto"/>
            <w:tcBorders>
              <w:top w:val="single" w:sz="4" w:space="0" w:color="auto"/>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1.06</w:t>
            </w:r>
          </w:p>
        </w:tc>
        <w:tc>
          <w:tcPr>
            <w:tcW w:w="0" w:type="auto"/>
            <w:tcBorders>
              <w:top w:val="single" w:sz="4" w:space="0" w:color="auto"/>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11.52</w:t>
            </w:r>
          </w:p>
        </w:tc>
        <w:tc>
          <w:tcPr>
            <w:tcW w:w="0" w:type="auto"/>
            <w:tcBorders>
              <w:top w:val="single" w:sz="4" w:space="0" w:color="auto"/>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1020.00</w:t>
            </w:r>
          </w:p>
        </w:tc>
        <w:tc>
          <w:tcPr>
            <w:tcW w:w="0" w:type="auto"/>
            <w:tcBorders>
              <w:top w:val="single" w:sz="4" w:space="0" w:color="auto"/>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9.86</w:t>
            </w:r>
          </w:p>
        </w:tc>
      </w:tr>
      <w:tr w:rsidR="00646C05" w:rsidRPr="00154D33" w:rsidTr="00B97344">
        <w:trPr>
          <w:jc w:val="center"/>
        </w:trPr>
        <w:tc>
          <w:tcPr>
            <w:tcW w:w="0" w:type="auto"/>
            <w:tcBorders>
              <w:top w:val="nil"/>
              <w:left w:val="nil"/>
              <w:bottom w:val="nil"/>
              <w:right w:val="nil"/>
            </w:tcBorders>
          </w:tcPr>
          <w:p w:rsidR="00646C05" w:rsidRPr="00154D33" w:rsidRDefault="00646C05" w:rsidP="00B97344">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42% HLNR</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0.30</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3.55</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1084.13</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10.87</w:t>
            </w:r>
          </w:p>
        </w:tc>
      </w:tr>
      <w:tr w:rsidR="00646C05" w:rsidRPr="00154D33" w:rsidTr="00B97344">
        <w:trPr>
          <w:jc w:val="center"/>
        </w:trPr>
        <w:tc>
          <w:tcPr>
            <w:tcW w:w="0" w:type="auto"/>
            <w:tcBorders>
              <w:top w:val="nil"/>
              <w:left w:val="nil"/>
              <w:bottom w:val="nil"/>
              <w:right w:val="nil"/>
            </w:tcBorders>
          </w:tcPr>
          <w:p w:rsidR="00646C05" w:rsidRPr="00154D33" w:rsidRDefault="00646C05" w:rsidP="00B97344">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50% HLNR</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0.17</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2.56</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1393.57</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13.97</w:t>
            </w:r>
          </w:p>
        </w:tc>
      </w:tr>
      <w:tr w:rsidR="00646C05" w:rsidRPr="00154D33" w:rsidTr="00B97344">
        <w:trPr>
          <w:jc w:val="center"/>
        </w:trPr>
        <w:tc>
          <w:tcPr>
            <w:tcW w:w="0" w:type="auto"/>
            <w:tcBorders>
              <w:top w:val="nil"/>
              <w:left w:val="nil"/>
              <w:bottom w:val="nil"/>
              <w:right w:val="nil"/>
            </w:tcBorders>
          </w:tcPr>
          <w:p w:rsidR="00646C05" w:rsidRPr="00154D33" w:rsidRDefault="00646C05" w:rsidP="00B97344">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68% HLNR</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0.25</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3.70</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1378.80</w:t>
            </w:r>
          </w:p>
        </w:tc>
        <w:tc>
          <w:tcPr>
            <w:tcW w:w="0" w:type="auto"/>
            <w:tcBorders>
              <w:top w:val="nil"/>
              <w:left w:val="nil"/>
              <w:bottom w:val="nil"/>
              <w:right w:val="nil"/>
            </w:tcBorders>
          </w:tcPr>
          <w:p w:rsidR="00646C05" w:rsidRPr="00154D33" w:rsidRDefault="00646C05" w:rsidP="00B97344">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14.03</w:t>
            </w:r>
          </w:p>
        </w:tc>
      </w:tr>
      <w:tr w:rsidR="00646C05" w:rsidRPr="00154D33" w:rsidTr="00B97344">
        <w:trPr>
          <w:jc w:val="center"/>
        </w:trPr>
        <w:tc>
          <w:tcPr>
            <w:tcW w:w="0" w:type="auto"/>
            <w:tcBorders>
              <w:top w:val="nil"/>
              <w:left w:val="nil"/>
              <w:bottom w:val="single" w:sz="4" w:space="0" w:color="auto"/>
              <w:right w:val="nil"/>
            </w:tcBorders>
          </w:tcPr>
          <w:p w:rsidR="00646C05" w:rsidRPr="00154D33" w:rsidRDefault="00646C05" w:rsidP="00B97344">
            <w:pPr>
              <w:spacing w:before="60" w:after="60" w:line="240" w:lineRule="auto"/>
              <w:rPr>
                <w:rFonts w:ascii="Times New Roman" w:hAnsi="Times New Roman" w:cs="Times New Roman"/>
                <w:sz w:val="20"/>
                <w:szCs w:val="20"/>
              </w:rPr>
            </w:pPr>
            <w:r w:rsidRPr="00154D33">
              <w:rPr>
                <w:rFonts w:ascii="Times New Roman" w:hAnsi="Times New Roman" w:cs="Times New Roman"/>
                <w:sz w:val="20"/>
                <w:szCs w:val="20"/>
              </w:rPr>
              <w:t>91% HLNR</w:t>
            </w:r>
          </w:p>
        </w:tc>
        <w:tc>
          <w:tcPr>
            <w:tcW w:w="0" w:type="auto"/>
            <w:tcBorders>
              <w:top w:val="nil"/>
              <w:left w:val="nil"/>
              <w:bottom w:val="single" w:sz="4" w:space="0" w:color="auto"/>
              <w:right w:val="nil"/>
            </w:tcBorders>
          </w:tcPr>
          <w:p w:rsidR="00646C05" w:rsidRPr="00154D33" w:rsidRDefault="00646C05" w:rsidP="00B97344">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0.20</w:t>
            </w:r>
          </w:p>
        </w:tc>
        <w:tc>
          <w:tcPr>
            <w:tcW w:w="0" w:type="auto"/>
            <w:tcBorders>
              <w:top w:val="nil"/>
              <w:left w:val="nil"/>
              <w:bottom w:val="single" w:sz="4" w:space="0" w:color="auto"/>
              <w:right w:val="nil"/>
            </w:tcBorders>
          </w:tcPr>
          <w:p w:rsidR="00646C05" w:rsidRPr="00154D33" w:rsidRDefault="00646C05" w:rsidP="00B97344">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3.06</w:t>
            </w:r>
          </w:p>
        </w:tc>
        <w:tc>
          <w:tcPr>
            <w:tcW w:w="0" w:type="auto"/>
            <w:tcBorders>
              <w:top w:val="nil"/>
              <w:left w:val="nil"/>
              <w:bottom w:val="single" w:sz="4" w:space="0" w:color="auto"/>
              <w:right w:val="nil"/>
            </w:tcBorders>
          </w:tcPr>
          <w:p w:rsidR="00646C05" w:rsidRPr="00154D33" w:rsidRDefault="00646C05" w:rsidP="00B97344">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1428.57</w:t>
            </w:r>
          </w:p>
        </w:tc>
        <w:tc>
          <w:tcPr>
            <w:tcW w:w="0" w:type="auto"/>
            <w:tcBorders>
              <w:top w:val="nil"/>
              <w:left w:val="nil"/>
              <w:bottom w:val="single" w:sz="4" w:space="0" w:color="auto"/>
              <w:right w:val="nil"/>
            </w:tcBorders>
          </w:tcPr>
          <w:p w:rsidR="00646C05" w:rsidRPr="00154D33" w:rsidRDefault="00646C05" w:rsidP="00B97344">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14.27</w:t>
            </w:r>
          </w:p>
        </w:tc>
      </w:tr>
    </w:tbl>
    <w:p w:rsidR="00646C05" w:rsidRPr="00154D33" w:rsidRDefault="00646C05" w:rsidP="00646C05">
      <w:pPr>
        <w:pStyle w:val="NoSpacing"/>
        <w:spacing w:after="120"/>
        <w:jc w:val="both"/>
        <w:rPr>
          <w:rFonts w:ascii="Times New Roman" w:hAnsi="Times New Roman"/>
          <w:sz w:val="20"/>
          <w:szCs w:val="20"/>
        </w:rPr>
      </w:pPr>
    </w:p>
    <w:p w:rsidR="00646C05" w:rsidRPr="00154D33" w:rsidRDefault="00646C05" w:rsidP="00646C05">
      <w:pPr>
        <w:pStyle w:val="NoSpacing"/>
        <w:jc w:val="both"/>
        <w:rPr>
          <w:rFonts w:ascii="Times New Roman" w:hAnsi="Times New Roman"/>
          <w:b/>
          <w:sz w:val="20"/>
          <w:szCs w:val="20"/>
        </w:rPr>
      </w:pPr>
      <w:r w:rsidRPr="00154D33">
        <w:rPr>
          <w:rFonts w:ascii="Times New Roman" w:hAnsi="Times New Roman"/>
          <w:b/>
          <w:sz w:val="20"/>
          <w:szCs w:val="20"/>
        </w:rPr>
        <w:t>Degradation</w:t>
      </w:r>
    </w:p>
    <w:p w:rsidR="00646C05" w:rsidRPr="00154D33" w:rsidRDefault="00646C05" w:rsidP="00646C05">
      <w:pPr>
        <w:pStyle w:val="NoSpacing"/>
        <w:jc w:val="both"/>
        <w:rPr>
          <w:rFonts w:ascii="Times New Roman" w:hAnsi="Times New Roman"/>
          <w:sz w:val="20"/>
          <w:szCs w:val="20"/>
        </w:rPr>
      </w:pPr>
      <w:r w:rsidRPr="00154D33">
        <w:rPr>
          <w:rFonts w:ascii="Times New Roman" w:hAnsi="Times New Roman"/>
          <w:sz w:val="20"/>
          <w:szCs w:val="20"/>
        </w:rPr>
        <w:t>Changes in molecular weight and its distribution during hydrogenation reaction can be determined by using GPC. Table 3 shows the comparison of polydispersity index, Ð for each sample. Hydrogenated products had lower molecular weight than LNR. It can be said that degradation process occurred during hydrogenation reaction in which causing the breakage of polymer chain and increasing the dispersity of polymer chain. These changes might happen as the results of thermal or acid degradation in the system related to effects of HH: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ratio </w:t>
      </w:r>
      <w:r w:rsidRPr="00154D33">
        <w:rPr>
          <w:rFonts w:ascii="Times New Roman" w:hAnsi="Times New Roman"/>
          <w:noProof/>
          <w:sz w:val="20"/>
          <w:szCs w:val="20"/>
        </w:rPr>
        <w:t>[10]</w:t>
      </w:r>
      <w:r w:rsidRPr="00154D33">
        <w:rPr>
          <w:rFonts w:ascii="Times New Roman" w:hAnsi="Times New Roman"/>
          <w:sz w:val="20"/>
          <w:szCs w:val="20"/>
        </w:rPr>
        <w:t xml:space="preserve">. </w:t>
      </w:r>
    </w:p>
    <w:p w:rsidR="00646C05" w:rsidRDefault="00646C05" w:rsidP="00646C05">
      <w:pPr>
        <w:pStyle w:val="NoSpacing"/>
        <w:jc w:val="both"/>
        <w:rPr>
          <w:rFonts w:ascii="Times New Roman" w:hAnsi="Times New Roman"/>
          <w:sz w:val="20"/>
          <w:szCs w:val="20"/>
        </w:rPr>
      </w:pPr>
    </w:p>
    <w:p w:rsidR="00646C05" w:rsidRDefault="00646C05" w:rsidP="00646C05">
      <w:pPr>
        <w:pStyle w:val="NoSpacing"/>
        <w:jc w:val="both"/>
        <w:rPr>
          <w:rFonts w:ascii="Times New Roman" w:hAnsi="Times New Roman"/>
          <w:sz w:val="20"/>
          <w:szCs w:val="20"/>
        </w:rPr>
      </w:pPr>
    </w:p>
    <w:p w:rsidR="00646C05" w:rsidRDefault="00646C05" w:rsidP="00646C05">
      <w:pPr>
        <w:pStyle w:val="NoSpacing"/>
        <w:jc w:val="both"/>
        <w:rPr>
          <w:rFonts w:ascii="Times New Roman" w:hAnsi="Times New Roman"/>
          <w:sz w:val="20"/>
          <w:szCs w:val="20"/>
        </w:rPr>
      </w:pPr>
    </w:p>
    <w:p w:rsidR="00646C05" w:rsidRPr="00154D33" w:rsidRDefault="00646C05" w:rsidP="00646C05">
      <w:pPr>
        <w:pStyle w:val="NoSpacing"/>
        <w:jc w:val="both"/>
        <w:rPr>
          <w:rFonts w:ascii="Times New Roman" w:hAnsi="Times New Roman"/>
          <w:sz w:val="20"/>
          <w:szCs w:val="20"/>
        </w:rPr>
      </w:pPr>
    </w:p>
    <w:p w:rsidR="00646C05" w:rsidRPr="00154D33" w:rsidRDefault="00646C05" w:rsidP="00646C05">
      <w:pPr>
        <w:pStyle w:val="NoSpacing"/>
        <w:spacing w:after="120"/>
        <w:jc w:val="center"/>
        <w:rPr>
          <w:rFonts w:ascii="Times New Roman" w:hAnsi="Times New Roman"/>
          <w:sz w:val="20"/>
          <w:szCs w:val="20"/>
        </w:rPr>
      </w:pPr>
      <w:r w:rsidRPr="00154D33">
        <w:rPr>
          <w:rFonts w:ascii="Times New Roman" w:hAnsi="Times New Roman"/>
          <w:sz w:val="20"/>
          <w:szCs w:val="20"/>
        </w:rPr>
        <w:lastRenderedPageBreak/>
        <w:t xml:space="preserve">Table 3. </w:t>
      </w:r>
      <w:r>
        <w:rPr>
          <w:rFonts w:ascii="Times New Roman" w:hAnsi="Times New Roman"/>
          <w:sz w:val="20"/>
          <w:szCs w:val="20"/>
        </w:rPr>
        <w:t xml:space="preserve"> </w:t>
      </w:r>
      <w:r w:rsidRPr="00154D33">
        <w:rPr>
          <w:rFonts w:ascii="Times New Roman" w:hAnsi="Times New Roman"/>
          <w:sz w:val="20"/>
          <w:szCs w:val="20"/>
        </w:rPr>
        <w:t>GPC analysis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755"/>
        <w:gridCol w:w="766"/>
        <w:gridCol w:w="766"/>
        <w:gridCol w:w="566"/>
      </w:tblGrid>
      <w:tr w:rsidR="00646C05" w:rsidRPr="00154D33" w:rsidTr="00B97344">
        <w:trPr>
          <w:trHeight w:val="242"/>
          <w:jc w:val="center"/>
        </w:trPr>
        <w:tc>
          <w:tcPr>
            <w:tcW w:w="0" w:type="auto"/>
            <w:tcBorders>
              <w:top w:val="single" w:sz="4" w:space="0" w:color="auto"/>
              <w:bottom w:val="single" w:sz="4" w:space="0" w:color="auto"/>
            </w:tcBorders>
          </w:tcPr>
          <w:p w:rsidR="00646C05" w:rsidRPr="00154D33" w:rsidRDefault="00646C05" w:rsidP="00B97344">
            <w:pPr>
              <w:pStyle w:val="IJASEITParagraph"/>
              <w:spacing w:before="60" w:after="60"/>
              <w:ind w:firstLine="0"/>
              <w:jc w:val="left"/>
              <w:rPr>
                <w:rFonts w:cs="Times New Roman"/>
                <w:b/>
                <w:szCs w:val="20"/>
                <w:lang w:val="ms-MY"/>
              </w:rPr>
            </w:pPr>
            <w:r w:rsidRPr="00154D33">
              <w:rPr>
                <w:rFonts w:cs="Times New Roman"/>
                <w:b/>
                <w:szCs w:val="20"/>
                <w:lang w:val="ms-MY"/>
              </w:rPr>
              <w:t>Samples</w:t>
            </w:r>
          </w:p>
        </w:tc>
        <w:tc>
          <w:tcPr>
            <w:tcW w:w="0" w:type="auto"/>
            <w:tcBorders>
              <w:top w:val="single" w:sz="4" w:space="0" w:color="auto"/>
              <w:bottom w:val="single" w:sz="4" w:space="0" w:color="auto"/>
            </w:tcBorders>
          </w:tcPr>
          <w:p w:rsidR="00646C05" w:rsidRPr="00154D33" w:rsidRDefault="00646C05" w:rsidP="00B97344">
            <w:pPr>
              <w:pStyle w:val="IJASEITParagraph"/>
              <w:spacing w:before="60" w:after="60"/>
              <w:ind w:firstLine="0"/>
              <w:jc w:val="center"/>
              <w:rPr>
                <w:rFonts w:cs="Times New Roman"/>
                <w:b/>
                <w:szCs w:val="20"/>
                <w:lang w:val="ms-MY"/>
              </w:rPr>
            </w:pPr>
            <w:r w:rsidRPr="00154D33">
              <w:rPr>
                <w:rFonts w:cs="Times New Roman"/>
                <w:b/>
                <w:szCs w:val="20"/>
                <w:lang w:val="ms-MY"/>
              </w:rPr>
              <w:t>% Hydrogenation</w:t>
            </w:r>
          </w:p>
        </w:tc>
        <w:tc>
          <w:tcPr>
            <w:tcW w:w="0" w:type="auto"/>
            <w:tcBorders>
              <w:top w:val="single" w:sz="4" w:space="0" w:color="auto"/>
              <w:bottom w:val="single" w:sz="4" w:space="0" w:color="auto"/>
            </w:tcBorders>
          </w:tcPr>
          <w:p w:rsidR="00646C05" w:rsidRPr="00154D33" w:rsidRDefault="00646C05" w:rsidP="00B97344">
            <w:pPr>
              <w:pStyle w:val="IJASEITParagraph"/>
              <w:spacing w:before="60" w:after="60"/>
              <w:ind w:firstLine="0"/>
              <w:jc w:val="center"/>
              <w:rPr>
                <w:rFonts w:cs="Times New Roman"/>
                <w:b/>
                <w:szCs w:val="20"/>
                <w:lang w:val="ms-MY"/>
              </w:rPr>
            </w:pPr>
            <w:r w:rsidRPr="00154D33">
              <w:rPr>
                <w:rFonts w:cs="Times New Roman"/>
                <w:b/>
                <w:szCs w:val="20"/>
                <w:lang w:val="ms-MY"/>
              </w:rPr>
              <w:t>M</w:t>
            </w:r>
            <w:r w:rsidRPr="00154D33">
              <w:rPr>
                <w:rFonts w:cs="Times New Roman"/>
                <w:b/>
                <w:szCs w:val="20"/>
                <w:vertAlign w:val="subscript"/>
                <w:lang w:val="ms-MY"/>
              </w:rPr>
              <w:t>w</w:t>
            </w:r>
          </w:p>
        </w:tc>
        <w:tc>
          <w:tcPr>
            <w:tcW w:w="0" w:type="auto"/>
            <w:tcBorders>
              <w:top w:val="single" w:sz="4" w:space="0" w:color="auto"/>
              <w:bottom w:val="single" w:sz="4" w:space="0" w:color="auto"/>
            </w:tcBorders>
          </w:tcPr>
          <w:p w:rsidR="00646C05" w:rsidRPr="00154D33" w:rsidRDefault="00646C05" w:rsidP="00B97344">
            <w:pPr>
              <w:pStyle w:val="IJASEITParagraph"/>
              <w:spacing w:before="60" w:after="60"/>
              <w:ind w:firstLine="0"/>
              <w:jc w:val="center"/>
              <w:rPr>
                <w:rFonts w:cs="Times New Roman"/>
                <w:b/>
                <w:szCs w:val="20"/>
                <w:lang w:val="ms-MY"/>
              </w:rPr>
            </w:pPr>
            <w:r w:rsidRPr="00154D33">
              <w:rPr>
                <w:rFonts w:cs="Times New Roman"/>
                <w:b/>
                <w:szCs w:val="20"/>
                <w:lang w:val="ms-MY"/>
              </w:rPr>
              <w:t>M</w:t>
            </w:r>
            <w:r w:rsidRPr="00154D33">
              <w:rPr>
                <w:rFonts w:cs="Times New Roman"/>
                <w:b/>
                <w:szCs w:val="20"/>
                <w:vertAlign w:val="subscript"/>
                <w:lang w:val="ms-MY"/>
              </w:rPr>
              <w:t>n</w:t>
            </w:r>
          </w:p>
        </w:tc>
        <w:tc>
          <w:tcPr>
            <w:tcW w:w="0" w:type="auto"/>
            <w:tcBorders>
              <w:top w:val="single" w:sz="4" w:space="0" w:color="auto"/>
              <w:bottom w:val="single" w:sz="4" w:space="0" w:color="auto"/>
            </w:tcBorders>
          </w:tcPr>
          <w:p w:rsidR="00646C05" w:rsidRPr="00154D33" w:rsidRDefault="00646C05" w:rsidP="00B97344">
            <w:pPr>
              <w:pStyle w:val="IJASEITParagraph"/>
              <w:spacing w:before="60" w:after="60"/>
              <w:ind w:firstLine="0"/>
              <w:jc w:val="center"/>
              <w:rPr>
                <w:rFonts w:cs="Times New Roman"/>
                <w:b/>
                <w:szCs w:val="20"/>
                <w:lang w:val="ms-MY"/>
              </w:rPr>
            </w:pPr>
            <w:r w:rsidRPr="00154D33">
              <w:rPr>
                <w:rFonts w:cs="Times New Roman"/>
                <w:b/>
                <w:szCs w:val="20"/>
                <w:lang w:val="ms-MY"/>
              </w:rPr>
              <w:t>Ð</w:t>
            </w:r>
          </w:p>
        </w:tc>
      </w:tr>
      <w:tr w:rsidR="00646C05" w:rsidRPr="00154D33" w:rsidTr="00B97344">
        <w:trPr>
          <w:trHeight w:val="170"/>
          <w:jc w:val="center"/>
        </w:trPr>
        <w:tc>
          <w:tcPr>
            <w:tcW w:w="0" w:type="auto"/>
            <w:tcBorders>
              <w:top w:val="single" w:sz="4" w:space="0" w:color="auto"/>
            </w:tcBorders>
          </w:tcPr>
          <w:p w:rsidR="00646C05" w:rsidRPr="00154D33" w:rsidRDefault="00646C05" w:rsidP="00B97344">
            <w:pPr>
              <w:pStyle w:val="IJASEITParagraph"/>
              <w:spacing w:before="60"/>
              <w:ind w:firstLine="0"/>
              <w:jc w:val="left"/>
              <w:rPr>
                <w:rFonts w:cs="Times New Roman"/>
                <w:szCs w:val="20"/>
                <w:lang w:val="ms-MY"/>
              </w:rPr>
            </w:pPr>
            <w:r w:rsidRPr="00154D33">
              <w:rPr>
                <w:rFonts w:cs="Times New Roman"/>
                <w:szCs w:val="20"/>
                <w:lang w:val="ms-MY"/>
              </w:rPr>
              <w:t>LNR</w:t>
            </w:r>
          </w:p>
        </w:tc>
        <w:tc>
          <w:tcPr>
            <w:tcW w:w="0" w:type="auto"/>
            <w:tcBorders>
              <w:top w:val="single" w:sz="4" w:space="0" w:color="auto"/>
            </w:tcBorders>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w:t>
            </w:r>
          </w:p>
        </w:tc>
        <w:tc>
          <w:tcPr>
            <w:tcW w:w="0" w:type="auto"/>
            <w:tcBorders>
              <w:top w:val="single" w:sz="4" w:space="0" w:color="auto"/>
            </w:tcBorders>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96 400</w:t>
            </w:r>
          </w:p>
        </w:tc>
        <w:tc>
          <w:tcPr>
            <w:tcW w:w="0" w:type="auto"/>
            <w:tcBorders>
              <w:top w:val="single" w:sz="4" w:space="0" w:color="auto"/>
            </w:tcBorders>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10 800</w:t>
            </w:r>
          </w:p>
        </w:tc>
        <w:tc>
          <w:tcPr>
            <w:tcW w:w="0" w:type="auto"/>
            <w:tcBorders>
              <w:top w:val="single" w:sz="4" w:space="0" w:color="auto"/>
            </w:tcBorders>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8.93</w:t>
            </w:r>
          </w:p>
        </w:tc>
      </w:tr>
      <w:tr w:rsidR="00646C05" w:rsidRPr="00154D33" w:rsidTr="00B97344">
        <w:trPr>
          <w:trHeight w:val="171"/>
          <w:jc w:val="center"/>
        </w:trPr>
        <w:tc>
          <w:tcPr>
            <w:tcW w:w="0" w:type="auto"/>
          </w:tcPr>
          <w:p w:rsidR="00646C05" w:rsidRPr="00154D33" w:rsidRDefault="00646C05" w:rsidP="00B97344">
            <w:pPr>
              <w:pStyle w:val="IJASEITParagraph"/>
              <w:spacing w:before="60"/>
              <w:ind w:firstLine="0"/>
              <w:jc w:val="left"/>
              <w:rPr>
                <w:rFonts w:cs="Times New Roman"/>
                <w:szCs w:val="20"/>
                <w:lang w:val="ms-MY"/>
              </w:rPr>
            </w:pPr>
            <w:r w:rsidRPr="00154D33">
              <w:rPr>
                <w:rFonts w:cs="Times New Roman"/>
                <w:szCs w:val="20"/>
                <w:lang w:val="ms-MY"/>
              </w:rPr>
              <w:t>HLNRi</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50.1</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9 500</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7 400</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1.28</w:t>
            </w:r>
          </w:p>
        </w:tc>
      </w:tr>
      <w:tr w:rsidR="00646C05" w:rsidRPr="00154D33" w:rsidTr="00B97344">
        <w:trPr>
          <w:trHeight w:val="243"/>
          <w:jc w:val="center"/>
        </w:trPr>
        <w:tc>
          <w:tcPr>
            <w:tcW w:w="0" w:type="auto"/>
          </w:tcPr>
          <w:p w:rsidR="00646C05" w:rsidRPr="00154D33" w:rsidRDefault="00646C05" w:rsidP="00B97344">
            <w:pPr>
              <w:pStyle w:val="IJASEITParagraph"/>
              <w:spacing w:before="60"/>
              <w:ind w:firstLine="0"/>
              <w:jc w:val="left"/>
              <w:rPr>
                <w:rFonts w:cs="Times New Roman"/>
                <w:szCs w:val="20"/>
                <w:lang w:val="ms-MY"/>
              </w:rPr>
            </w:pPr>
            <w:r w:rsidRPr="00154D33">
              <w:rPr>
                <w:rFonts w:cs="Times New Roman"/>
                <w:szCs w:val="20"/>
                <w:lang w:val="ms-MY"/>
              </w:rPr>
              <w:t>HLNRii</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71.3</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9 500</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7 200</w:t>
            </w:r>
          </w:p>
        </w:tc>
        <w:tc>
          <w:tcPr>
            <w:tcW w:w="0" w:type="auto"/>
          </w:tcPr>
          <w:p w:rsidR="00646C05" w:rsidRPr="00154D33" w:rsidRDefault="00646C05" w:rsidP="00B97344">
            <w:pPr>
              <w:pStyle w:val="IJASEITParagraph"/>
              <w:spacing w:before="60"/>
              <w:ind w:firstLine="0"/>
              <w:jc w:val="center"/>
              <w:rPr>
                <w:rFonts w:cs="Times New Roman"/>
                <w:szCs w:val="20"/>
                <w:lang w:val="ms-MY"/>
              </w:rPr>
            </w:pPr>
            <w:r w:rsidRPr="00154D33">
              <w:rPr>
                <w:rFonts w:cs="Times New Roman"/>
                <w:szCs w:val="20"/>
                <w:lang w:val="ms-MY"/>
              </w:rPr>
              <w:t>1.32</w:t>
            </w:r>
          </w:p>
        </w:tc>
      </w:tr>
      <w:tr w:rsidR="00646C05" w:rsidRPr="00154D33" w:rsidTr="00B97344">
        <w:trPr>
          <w:trHeight w:val="279"/>
          <w:jc w:val="center"/>
        </w:trPr>
        <w:tc>
          <w:tcPr>
            <w:tcW w:w="0" w:type="auto"/>
            <w:tcBorders>
              <w:bottom w:val="single" w:sz="4" w:space="0" w:color="auto"/>
            </w:tcBorders>
          </w:tcPr>
          <w:p w:rsidR="00646C05" w:rsidRPr="00154D33" w:rsidRDefault="00646C05" w:rsidP="00B97344">
            <w:pPr>
              <w:pStyle w:val="IJASEITParagraph"/>
              <w:spacing w:before="60" w:after="60"/>
              <w:ind w:firstLine="0"/>
              <w:jc w:val="left"/>
              <w:rPr>
                <w:rFonts w:cs="Times New Roman"/>
                <w:szCs w:val="20"/>
                <w:lang w:val="ms-MY"/>
              </w:rPr>
            </w:pPr>
            <w:r w:rsidRPr="00154D33">
              <w:rPr>
                <w:rFonts w:cs="Times New Roman"/>
                <w:szCs w:val="20"/>
                <w:lang w:val="ms-MY"/>
              </w:rPr>
              <w:t>HLNRiii</w:t>
            </w:r>
          </w:p>
        </w:tc>
        <w:tc>
          <w:tcPr>
            <w:tcW w:w="0" w:type="auto"/>
            <w:tcBorders>
              <w:bottom w:val="single" w:sz="4" w:space="0" w:color="auto"/>
            </w:tcBorders>
          </w:tcPr>
          <w:p w:rsidR="00646C05" w:rsidRPr="00154D33" w:rsidRDefault="00646C05" w:rsidP="00B97344">
            <w:pPr>
              <w:pStyle w:val="IJASEITParagraph"/>
              <w:spacing w:before="60" w:after="60"/>
              <w:ind w:firstLine="0"/>
              <w:jc w:val="center"/>
              <w:rPr>
                <w:rFonts w:cs="Times New Roman"/>
                <w:szCs w:val="20"/>
                <w:lang w:val="ms-MY"/>
              </w:rPr>
            </w:pPr>
            <w:r w:rsidRPr="00154D33">
              <w:rPr>
                <w:rFonts w:cs="Times New Roman"/>
                <w:szCs w:val="20"/>
                <w:lang w:val="ms-MY"/>
              </w:rPr>
              <w:t>91.2</w:t>
            </w:r>
          </w:p>
        </w:tc>
        <w:tc>
          <w:tcPr>
            <w:tcW w:w="0" w:type="auto"/>
            <w:tcBorders>
              <w:bottom w:val="single" w:sz="4" w:space="0" w:color="auto"/>
            </w:tcBorders>
          </w:tcPr>
          <w:p w:rsidR="00646C05" w:rsidRPr="00154D33" w:rsidRDefault="00646C05" w:rsidP="00B97344">
            <w:pPr>
              <w:pStyle w:val="IJASEITParagraph"/>
              <w:spacing w:before="60" w:after="60"/>
              <w:ind w:firstLine="0"/>
              <w:jc w:val="center"/>
              <w:rPr>
                <w:rFonts w:cs="Times New Roman"/>
                <w:szCs w:val="20"/>
                <w:lang w:val="ms-MY"/>
              </w:rPr>
            </w:pPr>
            <w:r w:rsidRPr="00154D33">
              <w:rPr>
                <w:rFonts w:cs="Times New Roman"/>
                <w:szCs w:val="20"/>
                <w:lang w:val="ms-MY"/>
              </w:rPr>
              <w:t>6 700</w:t>
            </w:r>
          </w:p>
        </w:tc>
        <w:tc>
          <w:tcPr>
            <w:tcW w:w="0" w:type="auto"/>
            <w:tcBorders>
              <w:bottom w:val="single" w:sz="4" w:space="0" w:color="auto"/>
            </w:tcBorders>
          </w:tcPr>
          <w:p w:rsidR="00646C05" w:rsidRPr="00154D33" w:rsidRDefault="00646C05" w:rsidP="00B97344">
            <w:pPr>
              <w:pStyle w:val="IJASEITParagraph"/>
              <w:spacing w:before="60" w:after="60"/>
              <w:ind w:firstLine="0"/>
              <w:jc w:val="center"/>
              <w:rPr>
                <w:rFonts w:cs="Times New Roman"/>
                <w:szCs w:val="20"/>
                <w:lang w:val="ms-MY"/>
              </w:rPr>
            </w:pPr>
            <w:r w:rsidRPr="00154D33">
              <w:rPr>
                <w:rFonts w:cs="Times New Roman"/>
                <w:szCs w:val="20"/>
                <w:lang w:val="ms-MY"/>
              </w:rPr>
              <w:t>5 500</w:t>
            </w:r>
          </w:p>
        </w:tc>
        <w:tc>
          <w:tcPr>
            <w:tcW w:w="0" w:type="auto"/>
            <w:tcBorders>
              <w:bottom w:val="single" w:sz="4" w:space="0" w:color="auto"/>
            </w:tcBorders>
          </w:tcPr>
          <w:p w:rsidR="00646C05" w:rsidRPr="00154D33" w:rsidRDefault="00646C05" w:rsidP="00B97344">
            <w:pPr>
              <w:pStyle w:val="IJASEITParagraph"/>
              <w:spacing w:before="60" w:after="60"/>
              <w:ind w:firstLine="0"/>
              <w:jc w:val="center"/>
              <w:rPr>
                <w:rFonts w:cs="Times New Roman"/>
                <w:szCs w:val="20"/>
                <w:lang w:val="ms-MY"/>
              </w:rPr>
            </w:pPr>
            <w:r w:rsidRPr="00154D33">
              <w:rPr>
                <w:rFonts w:cs="Times New Roman"/>
                <w:szCs w:val="20"/>
                <w:lang w:val="ms-MY"/>
              </w:rPr>
              <w:t>1.21</w:t>
            </w:r>
          </w:p>
        </w:tc>
      </w:tr>
    </w:tbl>
    <w:p w:rsidR="00646C05" w:rsidRDefault="00646C05" w:rsidP="00646C05">
      <w:pPr>
        <w:spacing w:after="0" w:line="240" w:lineRule="auto"/>
        <w:jc w:val="center"/>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b/>
          <w:sz w:val="20"/>
          <w:szCs w:val="20"/>
        </w:rPr>
      </w:pPr>
      <w:r w:rsidRPr="00154D33">
        <w:rPr>
          <w:rFonts w:ascii="Times New Roman" w:hAnsi="Times New Roman"/>
          <w:b/>
          <w:sz w:val="20"/>
          <w:szCs w:val="20"/>
        </w:rPr>
        <w:t>Conclusion</w:t>
      </w: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LNR has been successfully hydrogenated using HH: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system at various percentages of hydrogenation with respond to parameter optimization. The radicals formed in this</w:t>
      </w:r>
      <w:r w:rsidRPr="00154D33">
        <w:rPr>
          <w:rFonts w:ascii="Times New Roman" w:hAnsi="Times New Roman"/>
          <w:sz w:val="20"/>
          <w:szCs w:val="20"/>
          <w:vertAlign w:val="subscript"/>
        </w:rPr>
        <w:t xml:space="preserve"> </w:t>
      </w:r>
      <w:r w:rsidRPr="00154D33">
        <w:rPr>
          <w:rFonts w:ascii="Times New Roman" w:hAnsi="Times New Roman"/>
          <w:sz w:val="20"/>
          <w:szCs w:val="20"/>
        </w:rPr>
        <w:t xml:space="preserve">system through reactivity of diimide species and decomposition of hydrogen peroxide have contributed to the manifestation of several side reactions such as cyclization, crosslinking, and degradation. Those identifications were based on spectrum analysis of NMR and GPC as well as swelling test. </w:t>
      </w:r>
    </w:p>
    <w:p w:rsidR="00646C05" w:rsidRPr="00154D33" w:rsidRDefault="00646C05" w:rsidP="00646C05">
      <w:pPr>
        <w:spacing w:after="0" w:line="240" w:lineRule="auto"/>
        <w:jc w:val="center"/>
        <w:rPr>
          <w:rFonts w:ascii="Times New Roman" w:hAnsi="Times New Roman"/>
          <w:sz w:val="20"/>
          <w:szCs w:val="20"/>
        </w:rPr>
      </w:pPr>
    </w:p>
    <w:p w:rsidR="00646C05" w:rsidRPr="00154D33" w:rsidRDefault="00646C05" w:rsidP="00646C05">
      <w:pPr>
        <w:spacing w:after="0" w:line="240" w:lineRule="auto"/>
        <w:jc w:val="center"/>
        <w:rPr>
          <w:rFonts w:ascii="Times New Roman" w:hAnsi="Times New Roman"/>
          <w:b/>
          <w:sz w:val="20"/>
          <w:szCs w:val="20"/>
        </w:rPr>
      </w:pPr>
      <w:r w:rsidRPr="00154D33">
        <w:rPr>
          <w:rFonts w:ascii="Times New Roman" w:hAnsi="Times New Roman"/>
          <w:b/>
          <w:sz w:val="20"/>
          <w:szCs w:val="20"/>
        </w:rPr>
        <w:t>Acknowledgement</w:t>
      </w:r>
    </w:p>
    <w:p w:rsidR="00646C05" w:rsidRPr="00154D33" w:rsidRDefault="00646C05" w:rsidP="00646C05">
      <w:pPr>
        <w:spacing w:after="0" w:line="240" w:lineRule="auto"/>
        <w:jc w:val="both"/>
        <w:rPr>
          <w:rFonts w:ascii="Times New Roman" w:hAnsi="Times New Roman"/>
          <w:sz w:val="20"/>
          <w:szCs w:val="20"/>
        </w:rPr>
      </w:pPr>
      <w:r w:rsidRPr="00154D33">
        <w:rPr>
          <w:rFonts w:ascii="Times New Roman" w:hAnsi="Times New Roman"/>
          <w:sz w:val="20"/>
          <w:szCs w:val="20"/>
        </w:rPr>
        <w:t>The authors would like to acknowledge Universiti Kebangsaan Malaysia (UKM) for the research grants (GUP-2015-020 and FRGS/1/2016/STG01/UKM/02/4) and Centre for Research and Instrumentation (CRIM) at UKM for their facilities.</w:t>
      </w:r>
    </w:p>
    <w:p w:rsidR="00646C05" w:rsidRPr="00154D33" w:rsidRDefault="00646C05" w:rsidP="00646C05">
      <w:pPr>
        <w:spacing w:after="0" w:line="240" w:lineRule="auto"/>
        <w:jc w:val="center"/>
        <w:rPr>
          <w:rFonts w:ascii="Times New Roman" w:hAnsi="Times New Roman"/>
          <w:b/>
          <w:sz w:val="20"/>
          <w:szCs w:val="20"/>
        </w:rPr>
      </w:pPr>
    </w:p>
    <w:p w:rsidR="00646C05" w:rsidRPr="009D63B5" w:rsidRDefault="00646C05" w:rsidP="00646C05">
      <w:pPr>
        <w:spacing w:after="0" w:line="240" w:lineRule="auto"/>
        <w:jc w:val="center"/>
        <w:rPr>
          <w:rFonts w:ascii="Times New Roman" w:hAnsi="Times New Roman"/>
          <w:sz w:val="20"/>
          <w:szCs w:val="20"/>
        </w:rPr>
      </w:pPr>
      <w:r w:rsidRPr="009D63B5">
        <w:rPr>
          <w:rFonts w:ascii="Times New Roman" w:hAnsi="Times New Roman"/>
          <w:b/>
          <w:sz w:val="20"/>
          <w:szCs w:val="20"/>
        </w:rPr>
        <w:t>References</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Zhou, S., Bai, H. and Wang, J. (2004). Hydrogenation of acrylonitrile–butadiene rubber latexes.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91(4): 2072-2078.</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Jamaluddin N., Mohd Yusof M. J., Abdullah I. and M. Yusoff S.F. (2016). Synthesis, characterization, and properties of hydrogenated liquid natural rubber. </w:t>
      </w:r>
      <w:r w:rsidRPr="009D63B5">
        <w:rPr>
          <w:rFonts w:ascii="Times New Roman" w:hAnsi="Times New Roman"/>
          <w:i/>
          <w:noProof/>
          <w:sz w:val="20"/>
          <w:szCs w:val="20"/>
        </w:rPr>
        <w:t>Rubber Chemical Technology,</w:t>
      </w:r>
      <w:r w:rsidRPr="009D63B5">
        <w:rPr>
          <w:rFonts w:ascii="Times New Roman" w:hAnsi="Times New Roman"/>
          <w:noProof/>
          <w:sz w:val="20"/>
          <w:szCs w:val="20"/>
        </w:rPr>
        <w:t xml:space="preserve"> 89(2): 227-239.</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Lin X., Pan Q. and Rempel G. L. (2004). Cupric ion catalyzed diimide production from the reaction between hydrazine and hydrogen peroxide. </w:t>
      </w:r>
      <w:r w:rsidRPr="009D63B5">
        <w:rPr>
          <w:rFonts w:ascii="Times New Roman" w:hAnsi="Times New Roman"/>
          <w:i/>
          <w:noProof/>
          <w:sz w:val="20"/>
          <w:szCs w:val="20"/>
        </w:rPr>
        <w:t>Applied Catalysis A: General,</w:t>
      </w:r>
      <w:r w:rsidRPr="009D63B5">
        <w:rPr>
          <w:rFonts w:ascii="Times New Roman" w:hAnsi="Times New Roman"/>
          <w:noProof/>
          <w:sz w:val="20"/>
          <w:szCs w:val="20"/>
        </w:rPr>
        <w:t xml:space="preserve"> 263 (1): 27 – 32.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Simma K., Rempel G. L. and Prasassarakich P. (2009). Improving thermal and ozone stability of skim natural rubber by diimide reduction.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xml:space="preserve"> 94(11): 1914-1923.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Yusof M. J. M., Jamaluddin N., Abdullah I. and Yusoff, S. F. M. (2015). Hydrogenation of liquid natural rubber via diimide reduction in hydrazine hydrate/hydrogen peroxide system. </w:t>
      </w:r>
      <w:r w:rsidRPr="009D63B5">
        <w:rPr>
          <w:rFonts w:ascii="Times New Roman" w:hAnsi="Times New Roman"/>
          <w:i/>
          <w:noProof/>
          <w:sz w:val="20"/>
          <w:szCs w:val="20"/>
        </w:rPr>
        <w:t>AIP Conference Proceeding</w:t>
      </w:r>
      <w:r w:rsidRPr="009D63B5">
        <w:rPr>
          <w:rFonts w:ascii="Times New Roman" w:hAnsi="Times New Roman"/>
          <w:noProof/>
          <w:sz w:val="20"/>
          <w:szCs w:val="20"/>
        </w:rPr>
        <w:t>, 1678: 050001</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Samran J., Phinyocheep P., Daniel P. and Kittipoom S. (2005). Hydrogenation of unsaturated rubbers using diimide as a reducing agent.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95(1): 16-27.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De Sarkar M., De P. P. and Bhowmick A. K. (2000). Diimide reduction of carboxylated styrene–butadiene rubber in latex stage. </w:t>
      </w:r>
      <w:r w:rsidRPr="009D63B5">
        <w:rPr>
          <w:rFonts w:ascii="Times New Roman" w:hAnsi="Times New Roman"/>
          <w:i/>
          <w:noProof/>
          <w:sz w:val="20"/>
          <w:szCs w:val="20"/>
        </w:rPr>
        <w:t>Polymer,</w:t>
      </w:r>
      <w:r w:rsidRPr="009D63B5">
        <w:rPr>
          <w:rFonts w:ascii="Times New Roman" w:hAnsi="Times New Roman"/>
          <w:noProof/>
          <w:sz w:val="20"/>
          <w:szCs w:val="20"/>
        </w:rPr>
        <w:t xml:space="preserve"> 41(3): 907-915.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Kongparakul S., Prasassarakich P. and Rempel G. L. (2008).  Effect of grafted methyl methacrylate on the catalytic hydrogenation of natural rubber. </w:t>
      </w:r>
      <w:r w:rsidRPr="009D63B5">
        <w:rPr>
          <w:rFonts w:ascii="Times New Roman" w:hAnsi="Times New Roman"/>
          <w:i/>
          <w:noProof/>
          <w:sz w:val="20"/>
          <w:szCs w:val="20"/>
        </w:rPr>
        <w:t>European Polymer Journal</w:t>
      </w:r>
      <w:r w:rsidRPr="009D63B5">
        <w:rPr>
          <w:rFonts w:ascii="Times New Roman" w:hAnsi="Times New Roman"/>
          <w:noProof/>
          <w:sz w:val="20"/>
          <w:szCs w:val="20"/>
        </w:rPr>
        <w:t xml:space="preserve">, 44(6): 1915-1920.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Wang, X., Zhang, L., Han, Y., Shi, X., Wang, W. and Yue, D. (2013). New method for hydrogenating NBR latex.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127(6), 4764-4768.</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Han Y., Su L. and Mao L. (2014). Self-cross-Linking hydrogenated nitrile-butadiene rubber latex/polyvinyl chloride emulsion composite film and its properties. </w:t>
      </w:r>
      <w:r w:rsidRPr="009D63B5">
        <w:rPr>
          <w:rFonts w:ascii="Times New Roman" w:hAnsi="Times New Roman"/>
          <w:i/>
          <w:noProof/>
          <w:sz w:val="20"/>
          <w:szCs w:val="20"/>
        </w:rPr>
        <w:t>Polymer-Plastics Technology and Engineering,</w:t>
      </w:r>
      <w:r w:rsidRPr="009D63B5">
        <w:rPr>
          <w:rFonts w:ascii="Times New Roman" w:hAnsi="Times New Roman"/>
          <w:noProof/>
          <w:sz w:val="20"/>
          <w:szCs w:val="20"/>
        </w:rPr>
        <w:t xml:space="preserve"> 53(3): 306-311.</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Huang G., Yu Q. and Cai M. (2016). Highlighting the effect of interfacial interaction on tribological properties of supramolecular gel lubricants. </w:t>
      </w:r>
      <w:r w:rsidRPr="009D63B5">
        <w:rPr>
          <w:rFonts w:ascii="Times New Roman" w:hAnsi="Times New Roman"/>
          <w:i/>
          <w:noProof/>
          <w:sz w:val="20"/>
          <w:szCs w:val="20"/>
        </w:rPr>
        <w:t>Advanced Materials Interfaces</w:t>
      </w:r>
      <w:r w:rsidRPr="009D63B5">
        <w:rPr>
          <w:rFonts w:ascii="Times New Roman" w:hAnsi="Times New Roman"/>
          <w:noProof/>
          <w:sz w:val="20"/>
          <w:szCs w:val="20"/>
        </w:rPr>
        <w:t>, 3(3): 1500489.</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Sojoudiasli H., Heuzey M. C. and Carreau P. J. (2014). Rheological, morphological and mechanical properties of flax fiber polypropylene composites: influence of compatibilizers. </w:t>
      </w:r>
      <w:r w:rsidRPr="009D63B5">
        <w:rPr>
          <w:rFonts w:ascii="Times New Roman" w:hAnsi="Times New Roman"/>
          <w:i/>
          <w:noProof/>
          <w:sz w:val="20"/>
          <w:szCs w:val="20"/>
        </w:rPr>
        <w:t>Cellulose,</w:t>
      </w:r>
      <w:r w:rsidRPr="009D63B5">
        <w:rPr>
          <w:rFonts w:ascii="Times New Roman" w:hAnsi="Times New Roman"/>
          <w:noProof/>
          <w:sz w:val="20"/>
          <w:szCs w:val="20"/>
        </w:rPr>
        <w:t xml:space="preserve"> 21(5): 3797-3812.</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Tu X., Liu M. and Wei H. (2016). Recent progress on cyclic polymers: Synthesis, bioproperties, and biomedical applications. </w:t>
      </w:r>
      <w:r w:rsidRPr="009D63B5">
        <w:rPr>
          <w:rFonts w:ascii="Times New Roman" w:hAnsi="Times New Roman"/>
          <w:i/>
          <w:noProof/>
          <w:sz w:val="20"/>
          <w:szCs w:val="20"/>
        </w:rPr>
        <w:t>Journal of Polymer Science Part A: Polymer Chemistry</w:t>
      </w:r>
      <w:r w:rsidRPr="009D63B5">
        <w:rPr>
          <w:rFonts w:ascii="Times New Roman" w:hAnsi="Times New Roman"/>
          <w:noProof/>
          <w:sz w:val="20"/>
          <w:szCs w:val="20"/>
        </w:rPr>
        <w:t>, 54(11): 1447-1458.</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Pisuttisap, A., Hinchiranan, N., Rempel, G. L. and Prasassarakich, P. (2013). ABS modified with hydrogenated polystyrene-grafted-natural rubber.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129 : 94-104.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lastRenderedPageBreak/>
        <w:t xml:space="preserve">De Sarkar M., De P. P. and Bhowmick A. K. (1997) Thermoplastic elastomeric hydrogenated styrene-butadiene elastomer: Optimization of reaction conditions, thermodynamics, and kinetics.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66(6) : 1151-1162.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Lin X., Pan Q. and Rempel G. L. (2005). Gel formation in diimide-hydrogenated polymers</w:t>
      </w:r>
      <w:r w:rsidRPr="009D63B5">
        <w:rPr>
          <w:rFonts w:ascii="Times New Roman" w:hAnsi="Times New Roman"/>
          <w:i/>
          <w:noProof/>
          <w:sz w:val="20"/>
          <w:szCs w:val="20"/>
        </w:rPr>
        <w:t>. Journal of Applied Polymer Science</w:t>
      </w:r>
      <w:r w:rsidRPr="009D63B5">
        <w:rPr>
          <w:rFonts w:ascii="Times New Roman" w:hAnsi="Times New Roman"/>
          <w:noProof/>
          <w:sz w:val="20"/>
          <w:szCs w:val="20"/>
        </w:rPr>
        <w:t>, 96(4): 1122-1125.</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Kongsinlark A., Rempel G. L. and Prasassarakich P. (2013). Synthesis of nanosized ethylene-propylene rubber latex via polyisoprene hydrogenation</w:t>
      </w:r>
      <w:r w:rsidRPr="009D63B5">
        <w:rPr>
          <w:rFonts w:ascii="Times New Roman" w:hAnsi="Times New Roman"/>
          <w:i/>
          <w:noProof/>
          <w:sz w:val="20"/>
          <w:szCs w:val="20"/>
        </w:rPr>
        <w:t>. Journal of Applied Polymer Science</w:t>
      </w:r>
      <w:r w:rsidRPr="009D63B5">
        <w:rPr>
          <w:rFonts w:ascii="Times New Roman" w:hAnsi="Times New Roman"/>
          <w:noProof/>
          <w:sz w:val="20"/>
          <w:szCs w:val="20"/>
        </w:rPr>
        <w:t>, 127(5): 3622-3632.</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Lenko D., Schlögl S. and Temel A. (2013) Dual crosslinking of carboxylated nitrile butadiene rubber latex employing the thiol</w:t>
      </w:r>
      <w:r w:rsidRPr="009D63B5">
        <w:rPr>
          <w:rFonts w:ascii="Cambria Math" w:hAnsi="Cambria Math" w:cs="Cambria Math"/>
          <w:noProof/>
          <w:sz w:val="20"/>
          <w:szCs w:val="20"/>
        </w:rPr>
        <w:t>‐</w:t>
      </w:r>
      <w:r w:rsidRPr="009D63B5">
        <w:rPr>
          <w:rFonts w:ascii="Times New Roman" w:hAnsi="Times New Roman"/>
          <w:noProof/>
          <w:sz w:val="20"/>
          <w:szCs w:val="20"/>
        </w:rPr>
        <w:t xml:space="preserve">ene photoreaction.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129(5) : 2735-2743.</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Dinçalp H. and Içli S. (2006). Photoinduced electron transfer-catalyzed processes of sulfoamino perylene diimide under concentrated sun light. </w:t>
      </w:r>
      <w:r w:rsidRPr="009D63B5">
        <w:rPr>
          <w:rFonts w:ascii="Times New Roman" w:hAnsi="Times New Roman"/>
          <w:i/>
          <w:noProof/>
          <w:sz w:val="20"/>
          <w:szCs w:val="20"/>
        </w:rPr>
        <w:t>Solar Energy</w:t>
      </w:r>
      <w:r w:rsidRPr="009D63B5">
        <w:rPr>
          <w:rFonts w:ascii="Times New Roman" w:hAnsi="Times New Roman"/>
          <w:noProof/>
          <w:sz w:val="20"/>
          <w:szCs w:val="20"/>
        </w:rPr>
        <w:t xml:space="preserve">, 80(3): 332-346.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Jiang D. D., Levchik G. F. and Levchik S. V. (2000). Thermal degradation of cross-linked polyisoprene and polychloroprene.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xml:space="preserve">, 68(1): 75-82. </w:t>
      </w:r>
    </w:p>
    <w:p w:rsidR="00646C05" w:rsidRPr="009D63B5"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Hirschl C., Biebl–Rydlo M. and DeBiasio M. (2013). Determining the degree of crosslinking of ethylene vinyl acetate photovoltaic module encapsulants—a comparative study. </w:t>
      </w:r>
      <w:r w:rsidRPr="009D63B5">
        <w:rPr>
          <w:rFonts w:ascii="Times New Roman" w:hAnsi="Times New Roman"/>
          <w:i/>
          <w:noProof/>
          <w:sz w:val="20"/>
          <w:szCs w:val="20"/>
        </w:rPr>
        <w:t>Solar Energy Materials and Solar Cells,</w:t>
      </w:r>
      <w:r w:rsidRPr="009D63B5">
        <w:rPr>
          <w:rFonts w:ascii="Times New Roman" w:hAnsi="Times New Roman"/>
          <w:noProof/>
          <w:sz w:val="20"/>
          <w:szCs w:val="20"/>
        </w:rPr>
        <w:t xml:space="preserve"> 116 : 203-218.</w:t>
      </w:r>
    </w:p>
    <w:p w:rsidR="002D02BA" w:rsidRDefault="00646C05" w:rsidP="00646C05">
      <w:pPr>
        <w:pStyle w:val="ListParagraph"/>
        <w:widowControl w:val="0"/>
        <w:numPr>
          <w:ilvl w:val="0"/>
          <w:numId w:val="3"/>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Khan .F, Kwek D., Kronfli E. and Ahmad S.R. (2007). Crosslinking of ethylene–propylene (–diene) terpolymer elastomer initiated by an excimer laser.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92(8): 1640-1644.</w:t>
      </w:r>
    </w:p>
    <w:p w:rsidR="00646C05" w:rsidRPr="00646C05" w:rsidRDefault="00646C05" w:rsidP="00646C05">
      <w:pPr>
        <w:pStyle w:val="ListParagraph"/>
        <w:widowControl w:val="0"/>
        <w:autoSpaceDE w:val="0"/>
        <w:autoSpaceDN w:val="0"/>
        <w:adjustRightInd w:val="0"/>
        <w:spacing w:after="0" w:line="240" w:lineRule="auto"/>
        <w:ind w:left="360"/>
        <w:contextualSpacing w:val="0"/>
        <w:jc w:val="both"/>
        <w:rPr>
          <w:rFonts w:ascii="Times New Roman" w:hAnsi="Times New Roman"/>
          <w:noProof/>
          <w:sz w:val="20"/>
          <w:szCs w:val="20"/>
        </w:rPr>
      </w:pPr>
    </w:p>
    <w:sectPr w:rsidR="00646C05" w:rsidRPr="00646C05" w:rsidSect="00646C05">
      <w:headerReference w:type="even" r:id="rId22"/>
      <w:headerReference w:type="default" r:id="rId23"/>
      <w:footerReference w:type="even" r:id="rId24"/>
      <w:footerReference w:type="default" r:id="rId25"/>
      <w:pgSz w:w="12240" w:h="15840" w:code="1"/>
      <w:pgMar w:top="1800" w:right="1469" w:bottom="1699" w:left="1440" w:header="706" w:footer="706" w:gutter="0"/>
      <w:pgNumType w:start="10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A50C4">
      <w:rPr>
        <w:rFonts w:ascii="Times New Roman" w:hAnsi="Times New Roman"/>
        <w:noProof/>
      </w:rPr>
      <w:t>1030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A50C4">
      <w:rPr>
        <w:rFonts w:ascii="Times New Roman" w:hAnsi="Times New Roman"/>
        <w:noProof/>
      </w:rPr>
      <w:t>1029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05" w:rsidRPr="00646C05" w:rsidRDefault="00646C05" w:rsidP="00646C05">
    <w:pPr>
      <w:pStyle w:val="NoSpacing"/>
      <w:ind w:left="1980" w:hanging="1980"/>
      <w:rPr>
        <w:rFonts w:ascii="Times New Roman" w:hAnsi="Times New Roman"/>
        <w:sz w:val="20"/>
        <w:szCs w:val="20"/>
      </w:rPr>
    </w:pPr>
    <w:r>
      <w:rPr>
        <w:rFonts w:ascii="Times New Roman" w:hAnsi="Times New Roman"/>
        <w:sz w:val="20"/>
        <w:szCs w:val="20"/>
      </w:rPr>
      <w:t>Muhammad Jefri et al</w:t>
    </w:r>
    <w:r w:rsidR="006B72B0" w:rsidRPr="00646C05">
      <w:rPr>
        <w:rFonts w:ascii="Times New Roman" w:hAnsi="Times New Roman"/>
        <w:sz w:val="20"/>
        <w:szCs w:val="20"/>
      </w:rPr>
      <w:t xml:space="preserve">: </w:t>
    </w:r>
    <w:r w:rsidR="000D2B43" w:rsidRPr="00646C05">
      <w:rPr>
        <w:rFonts w:ascii="Times New Roman" w:hAnsi="Times New Roman"/>
        <w:sz w:val="20"/>
        <w:szCs w:val="20"/>
      </w:rPr>
      <w:t xml:space="preserve"> </w:t>
    </w:r>
    <w:r w:rsidR="00794697" w:rsidRPr="00646C05">
      <w:rPr>
        <w:rFonts w:ascii="Times New Roman" w:hAnsi="Times New Roman"/>
        <w:sz w:val="20"/>
        <w:szCs w:val="20"/>
      </w:rPr>
      <w:t xml:space="preserve"> </w:t>
    </w:r>
    <w:r>
      <w:rPr>
        <w:rFonts w:ascii="Times New Roman" w:hAnsi="Times New Roman"/>
        <w:sz w:val="20"/>
        <w:szCs w:val="20"/>
      </w:rPr>
      <w:tab/>
    </w:r>
    <w:r w:rsidRPr="00646C05">
      <w:rPr>
        <w:rFonts w:ascii="Times New Roman" w:hAnsi="Times New Roman"/>
        <w:sz w:val="20"/>
        <w:szCs w:val="20"/>
      </w:rPr>
      <w:t>DIIMIDE REDUCTION OF LIQUID NATURAL RUBBER IN HYDRAZINE HYDRATE/HYDROGEN PEROXIDE SYSTEM: A SIDE REACTION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646C05">
      <w:rPr>
        <w:rFonts w:ascii="Times New Roman" w:hAnsi="Times New Roman"/>
        <w:i/>
        <w:lang w:val="en-US"/>
      </w:rPr>
      <w:t>1023 - 1030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646C05">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7B161B"/>
    <w:multiLevelType w:val="hybridMultilevel"/>
    <w:tmpl w:val="6F0E0E4E"/>
    <w:lvl w:ilvl="0" w:tplc="2A148D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0879BC"/>
    <w:multiLevelType w:val="hybridMultilevel"/>
    <w:tmpl w:val="F67C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03922"/>
    <w:rsid w:val="002563AF"/>
    <w:rsid w:val="00277498"/>
    <w:rsid w:val="002860B7"/>
    <w:rsid w:val="00290F4D"/>
    <w:rsid w:val="002A2FC0"/>
    <w:rsid w:val="002B188F"/>
    <w:rsid w:val="002B3BD8"/>
    <w:rsid w:val="002D02BA"/>
    <w:rsid w:val="002F3F91"/>
    <w:rsid w:val="00304767"/>
    <w:rsid w:val="00304B34"/>
    <w:rsid w:val="00312A6F"/>
    <w:rsid w:val="00352D57"/>
    <w:rsid w:val="00361BAF"/>
    <w:rsid w:val="00362FCE"/>
    <w:rsid w:val="00367D1F"/>
    <w:rsid w:val="003A6B59"/>
    <w:rsid w:val="003B6019"/>
    <w:rsid w:val="003D585B"/>
    <w:rsid w:val="003E7DA6"/>
    <w:rsid w:val="003F12FF"/>
    <w:rsid w:val="004760D4"/>
    <w:rsid w:val="00494C46"/>
    <w:rsid w:val="004A1052"/>
    <w:rsid w:val="004B43FF"/>
    <w:rsid w:val="004D7E25"/>
    <w:rsid w:val="00502641"/>
    <w:rsid w:val="00507494"/>
    <w:rsid w:val="005C6768"/>
    <w:rsid w:val="005E4871"/>
    <w:rsid w:val="00601C8A"/>
    <w:rsid w:val="006257E5"/>
    <w:rsid w:val="00634C25"/>
    <w:rsid w:val="0063542E"/>
    <w:rsid w:val="006416AB"/>
    <w:rsid w:val="00646C05"/>
    <w:rsid w:val="006768E9"/>
    <w:rsid w:val="00687982"/>
    <w:rsid w:val="006B3EC8"/>
    <w:rsid w:val="006B72B0"/>
    <w:rsid w:val="006D286E"/>
    <w:rsid w:val="006D695E"/>
    <w:rsid w:val="00725A6A"/>
    <w:rsid w:val="007706A6"/>
    <w:rsid w:val="007943F3"/>
    <w:rsid w:val="00794697"/>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A50C4"/>
    <w:rsid w:val="009D030D"/>
    <w:rsid w:val="00A049C6"/>
    <w:rsid w:val="00A14DB9"/>
    <w:rsid w:val="00A4762A"/>
    <w:rsid w:val="00A64690"/>
    <w:rsid w:val="00A74A7E"/>
    <w:rsid w:val="00AD1B8A"/>
    <w:rsid w:val="00AE713F"/>
    <w:rsid w:val="00AF2305"/>
    <w:rsid w:val="00AF2821"/>
    <w:rsid w:val="00B0267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946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4697"/>
  </w:style>
  <w:style w:type="paragraph" w:customStyle="1" w:styleId="IJASEITAuthorName">
    <w:name w:val="IJASEIT Author Name"/>
    <w:basedOn w:val="Normal"/>
    <w:next w:val="Normal"/>
    <w:rsid w:val="00646C05"/>
    <w:pPr>
      <w:suppressAutoHyphens/>
      <w:snapToGrid w:val="0"/>
      <w:spacing w:before="120" w:after="120" w:line="240" w:lineRule="auto"/>
      <w:jc w:val="center"/>
    </w:pPr>
    <w:rPr>
      <w:rFonts w:ascii="Times New Roman" w:hAnsi="Times New Roman"/>
      <w:sz w:val="24"/>
      <w:szCs w:val="24"/>
      <w:lang w:val="en-GB" w:eastAsia="ar-SA" w:bidi="ar-SA"/>
    </w:rPr>
  </w:style>
  <w:style w:type="paragraph" w:customStyle="1" w:styleId="IJASEITAuthorAffiliation">
    <w:name w:val="IJASEIT Author Affiliation"/>
    <w:basedOn w:val="Normal"/>
    <w:next w:val="Normal"/>
    <w:rsid w:val="00646C05"/>
    <w:pPr>
      <w:suppressAutoHyphens/>
      <w:spacing w:after="60" w:line="240" w:lineRule="auto"/>
      <w:jc w:val="center"/>
    </w:pPr>
    <w:rPr>
      <w:rFonts w:ascii="Times New Roman" w:hAnsi="Times New Roman"/>
      <w:i/>
      <w:sz w:val="18"/>
      <w:szCs w:val="24"/>
      <w:lang w:val="en-GB" w:eastAsia="ar-SA" w:bidi="ar-SA"/>
    </w:rPr>
  </w:style>
  <w:style w:type="character" w:customStyle="1" w:styleId="NoSpacingChar">
    <w:name w:val="No Spacing Char"/>
    <w:link w:val="NoSpacing"/>
    <w:uiPriority w:val="1"/>
    <w:rsid w:val="00646C05"/>
    <w:rPr>
      <w:rFonts w:eastAsia="Times New Roman"/>
      <w:sz w:val="22"/>
      <w:szCs w:val="22"/>
      <w:lang w:bidi="en-US"/>
    </w:rPr>
  </w:style>
  <w:style w:type="paragraph" w:customStyle="1" w:styleId="IJASEITParagraph">
    <w:name w:val="IJASEIT Paragraph"/>
    <w:basedOn w:val="Normal"/>
    <w:rsid w:val="00646C05"/>
    <w:pPr>
      <w:suppressAutoHyphens/>
      <w:snapToGrid w:val="0"/>
      <w:spacing w:after="0" w:line="240" w:lineRule="auto"/>
      <w:ind w:firstLine="216"/>
      <w:jc w:val="both"/>
    </w:pPr>
    <w:rPr>
      <w:rFonts w:ascii="Times New Roman" w:eastAsia="SimSun" w:hAnsi="Times New Roman"/>
      <w:sz w:val="20"/>
      <w:szCs w:val="24"/>
      <w:lang w:val="en-A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946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94697"/>
  </w:style>
  <w:style w:type="paragraph" w:customStyle="1" w:styleId="IJASEITAuthorName">
    <w:name w:val="IJASEIT Author Name"/>
    <w:basedOn w:val="Normal"/>
    <w:next w:val="Normal"/>
    <w:rsid w:val="00646C05"/>
    <w:pPr>
      <w:suppressAutoHyphens/>
      <w:snapToGrid w:val="0"/>
      <w:spacing w:before="120" w:after="120" w:line="240" w:lineRule="auto"/>
      <w:jc w:val="center"/>
    </w:pPr>
    <w:rPr>
      <w:rFonts w:ascii="Times New Roman" w:hAnsi="Times New Roman"/>
      <w:sz w:val="24"/>
      <w:szCs w:val="24"/>
      <w:lang w:val="en-GB" w:eastAsia="ar-SA" w:bidi="ar-SA"/>
    </w:rPr>
  </w:style>
  <w:style w:type="paragraph" w:customStyle="1" w:styleId="IJASEITAuthorAffiliation">
    <w:name w:val="IJASEIT Author Affiliation"/>
    <w:basedOn w:val="Normal"/>
    <w:next w:val="Normal"/>
    <w:rsid w:val="00646C05"/>
    <w:pPr>
      <w:suppressAutoHyphens/>
      <w:spacing w:after="60" w:line="240" w:lineRule="auto"/>
      <w:jc w:val="center"/>
    </w:pPr>
    <w:rPr>
      <w:rFonts w:ascii="Times New Roman" w:hAnsi="Times New Roman"/>
      <w:i/>
      <w:sz w:val="18"/>
      <w:szCs w:val="24"/>
      <w:lang w:val="en-GB" w:eastAsia="ar-SA" w:bidi="ar-SA"/>
    </w:rPr>
  </w:style>
  <w:style w:type="character" w:customStyle="1" w:styleId="NoSpacingChar">
    <w:name w:val="No Spacing Char"/>
    <w:link w:val="NoSpacing"/>
    <w:uiPriority w:val="1"/>
    <w:rsid w:val="00646C05"/>
    <w:rPr>
      <w:rFonts w:eastAsia="Times New Roman"/>
      <w:sz w:val="22"/>
      <w:szCs w:val="22"/>
      <w:lang w:bidi="en-US"/>
    </w:rPr>
  </w:style>
  <w:style w:type="paragraph" w:customStyle="1" w:styleId="IJASEITParagraph">
    <w:name w:val="IJASEIT Paragraph"/>
    <w:basedOn w:val="Normal"/>
    <w:rsid w:val="00646C05"/>
    <w:pPr>
      <w:suppressAutoHyphens/>
      <w:snapToGrid w:val="0"/>
      <w:spacing w:after="0" w:line="240" w:lineRule="auto"/>
      <w:ind w:firstLine="216"/>
      <w:jc w:val="both"/>
    </w:pPr>
    <w:rPr>
      <w:rFonts w:ascii="Times New Roman" w:eastAsia="SimSun" w:hAnsi="Times New Roman"/>
      <w:sz w:val="20"/>
      <w:szCs w:val="24"/>
      <w:lang w:val="en-A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F18A-C328-42F5-BD06-A9793FB6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3002</Words>
  <Characters>16925</Characters>
  <Application>Microsoft Office Word</Application>
  <DocSecurity>0</DocSecurity>
  <Lines>498</Lines>
  <Paragraphs>269</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5</cp:revision>
  <cp:lastPrinted>2018-12-13T14:56:00Z</cp:lastPrinted>
  <dcterms:created xsi:type="dcterms:W3CDTF">2018-12-01T16:45:00Z</dcterms:created>
  <dcterms:modified xsi:type="dcterms:W3CDTF">2018-12-13T14:56:00Z</dcterms:modified>
</cp:coreProperties>
</file>