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A1052"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4"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3"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A1052"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A232B7" w:rsidRDefault="00A232B7" w:rsidP="00A232B7">
      <w:pPr>
        <w:spacing w:after="0" w:line="240" w:lineRule="auto"/>
        <w:jc w:val="center"/>
        <w:outlineLvl w:val="0"/>
        <w:rPr>
          <w:rFonts w:ascii="Times New Roman" w:hAnsi="Times New Roman"/>
          <w:sz w:val="28"/>
        </w:rPr>
      </w:pPr>
      <w:r>
        <w:rPr>
          <w:rFonts w:ascii="Times New Roman" w:hAnsi="Times New Roman"/>
          <w:sz w:val="28"/>
        </w:rPr>
        <w:t xml:space="preserve">THE PHYSICAL AND ELECTROCHEMICAL CHARACTERISTIC OF GOLD NANOPARTICLES SUPPORTED PEDOT/GRAPHENE COMPOSITE AS POTENTIAL CATHODE MATERIAL IN FUEL CELLS </w:t>
      </w:r>
    </w:p>
    <w:p w:rsidR="00A232B7" w:rsidRPr="00001D81" w:rsidRDefault="00A232B7" w:rsidP="00A232B7">
      <w:pPr>
        <w:spacing w:after="0" w:line="240" w:lineRule="auto"/>
        <w:jc w:val="center"/>
        <w:outlineLvl w:val="0"/>
        <w:rPr>
          <w:rFonts w:ascii="Times New Roman" w:hAnsi="Times New Roman"/>
          <w:b/>
          <w:color w:val="548DD4" w:themeColor="text2" w:themeTint="99"/>
          <w:sz w:val="24"/>
        </w:rPr>
      </w:pPr>
    </w:p>
    <w:p w:rsidR="00A232B7" w:rsidRDefault="00A232B7" w:rsidP="00A232B7">
      <w:pPr>
        <w:spacing w:after="0" w:line="240" w:lineRule="auto"/>
        <w:jc w:val="center"/>
        <w:outlineLvl w:val="0"/>
        <w:rPr>
          <w:rFonts w:ascii="Times New Roman" w:hAnsi="Times New Roman"/>
          <w:sz w:val="24"/>
        </w:rPr>
      </w:pPr>
      <w:r>
        <w:rPr>
          <w:rFonts w:ascii="Times New Roman" w:hAnsi="Times New Roman"/>
          <w:sz w:val="24"/>
        </w:rPr>
        <w:t>(</w:t>
      </w:r>
      <w:r w:rsidRPr="00BF34F3">
        <w:rPr>
          <w:rFonts w:ascii="Times New Roman" w:hAnsi="Times New Roman"/>
          <w:sz w:val="24"/>
          <w:lang w:val="ms-MY"/>
        </w:rPr>
        <w:t>Pencirian Fizikal dan Elektrokimia Komposit Zarah Nano Auru</w:t>
      </w:r>
      <w:r>
        <w:rPr>
          <w:rFonts w:ascii="Times New Roman" w:hAnsi="Times New Roman"/>
          <w:sz w:val="24"/>
          <w:lang w:val="ms-MY"/>
        </w:rPr>
        <w:t xml:space="preserve">m Disokong PEDOT/Grafin sebagai </w:t>
      </w:r>
      <w:r w:rsidRPr="00BF34F3">
        <w:rPr>
          <w:rFonts w:ascii="Times New Roman" w:hAnsi="Times New Roman"/>
          <w:sz w:val="24"/>
          <w:lang w:val="ms-MY"/>
        </w:rPr>
        <w:t>Bahan Katod Berpotensi dalam Sel Bahan Api</w:t>
      </w:r>
      <w:r>
        <w:rPr>
          <w:rFonts w:ascii="Times New Roman" w:hAnsi="Times New Roman"/>
          <w:sz w:val="24"/>
        </w:rPr>
        <w:t>)</w:t>
      </w:r>
    </w:p>
    <w:p w:rsidR="00A232B7" w:rsidRPr="00BC54EE" w:rsidRDefault="00A232B7" w:rsidP="00A232B7">
      <w:pPr>
        <w:spacing w:after="0" w:line="240" w:lineRule="auto"/>
        <w:jc w:val="center"/>
        <w:outlineLvl w:val="0"/>
        <w:rPr>
          <w:rFonts w:ascii="Times New Roman" w:hAnsi="Times New Roman"/>
          <w:b/>
          <w:color w:val="548DD4" w:themeColor="text2" w:themeTint="99"/>
          <w:sz w:val="20"/>
          <w:szCs w:val="20"/>
        </w:rPr>
      </w:pPr>
    </w:p>
    <w:p w:rsidR="00A232B7" w:rsidRPr="00BC54EE" w:rsidRDefault="00A232B7" w:rsidP="00A232B7">
      <w:pPr>
        <w:spacing w:after="0" w:line="240" w:lineRule="auto"/>
        <w:jc w:val="center"/>
        <w:outlineLvl w:val="0"/>
        <w:rPr>
          <w:rFonts w:ascii="Times New Roman" w:hAnsi="Times New Roman"/>
          <w:sz w:val="20"/>
          <w:szCs w:val="20"/>
          <w:vertAlign w:val="superscript"/>
          <w:lang w:val="ms-MY"/>
        </w:rPr>
      </w:pPr>
      <w:r w:rsidRPr="00BC54EE">
        <w:rPr>
          <w:rFonts w:ascii="Times New Roman" w:hAnsi="Times New Roman"/>
          <w:sz w:val="20"/>
          <w:szCs w:val="20"/>
          <w:lang w:val="ms-MY"/>
        </w:rPr>
        <w:t>Nurul’ain Basyirah Muhamad</w:t>
      </w:r>
      <w:bookmarkStart w:id="0" w:name="_GoBack"/>
      <w:bookmarkEnd w:id="0"/>
      <w:r w:rsidRPr="00BC54EE">
        <w:rPr>
          <w:rFonts w:ascii="Times New Roman" w:hAnsi="Times New Roman"/>
          <w:sz w:val="20"/>
          <w:szCs w:val="20"/>
          <w:lang w:val="ms-MY"/>
        </w:rPr>
        <w:t xml:space="preserve"> and Farhanini Yusoff*</w:t>
      </w:r>
    </w:p>
    <w:p w:rsidR="00A232B7" w:rsidRPr="009C4E07" w:rsidRDefault="00A232B7" w:rsidP="00A232B7">
      <w:pPr>
        <w:spacing w:after="0" w:line="240" w:lineRule="auto"/>
        <w:jc w:val="center"/>
        <w:outlineLvl w:val="0"/>
        <w:rPr>
          <w:rFonts w:ascii="Times New Roman" w:hAnsi="Times New Roman"/>
          <w:b/>
          <w:color w:val="FF0000"/>
          <w:sz w:val="18"/>
          <w:szCs w:val="18"/>
        </w:rPr>
      </w:pPr>
    </w:p>
    <w:p w:rsidR="00A232B7" w:rsidRDefault="00A232B7" w:rsidP="00A232B7">
      <w:pPr>
        <w:spacing w:after="0" w:line="240" w:lineRule="auto"/>
        <w:jc w:val="center"/>
        <w:outlineLvl w:val="0"/>
        <w:rPr>
          <w:rFonts w:ascii="Times New Roman" w:hAnsi="Times New Roman"/>
          <w:i/>
          <w:sz w:val="18"/>
          <w:szCs w:val="18"/>
        </w:rPr>
      </w:pPr>
      <w:r w:rsidRPr="00A415C1">
        <w:rPr>
          <w:rFonts w:ascii="Times New Roman" w:hAnsi="Times New Roman"/>
          <w:i/>
          <w:sz w:val="18"/>
          <w:szCs w:val="18"/>
        </w:rPr>
        <w:t xml:space="preserve">School of </w:t>
      </w:r>
      <w:r>
        <w:rPr>
          <w:rFonts w:ascii="Times New Roman" w:hAnsi="Times New Roman"/>
          <w:i/>
          <w:sz w:val="18"/>
          <w:szCs w:val="18"/>
        </w:rPr>
        <w:t>Marine and Environmental Sciences,</w:t>
      </w:r>
    </w:p>
    <w:p w:rsidR="00A232B7" w:rsidRPr="00A415C1" w:rsidRDefault="00A232B7" w:rsidP="00A232B7">
      <w:pPr>
        <w:spacing w:after="0" w:line="240" w:lineRule="auto"/>
        <w:jc w:val="center"/>
        <w:outlineLvl w:val="0"/>
        <w:rPr>
          <w:rFonts w:ascii="Times New Roman" w:hAnsi="Times New Roman"/>
          <w:i/>
          <w:sz w:val="18"/>
          <w:szCs w:val="18"/>
        </w:rPr>
      </w:pPr>
      <w:r>
        <w:rPr>
          <w:rFonts w:ascii="Times New Roman" w:hAnsi="Times New Roman"/>
          <w:i/>
          <w:sz w:val="18"/>
          <w:szCs w:val="18"/>
        </w:rPr>
        <w:t xml:space="preserve"> Universiti Malaysia Terengganu, 21030 Kuala Nerus, Terengganu, Malaysia</w:t>
      </w:r>
    </w:p>
    <w:p w:rsidR="00A232B7" w:rsidRPr="009C4E07" w:rsidRDefault="00A232B7" w:rsidP="00A232B7">
      <w:pPr>
        <w:spacing w:after="0" w:line="240" w:lineRule="auto"/>
        <w:jc w:val="center"/>
        <w:outlineLvl w:val="0"/>
        <w:rPr>
          <w:rFonts w:ascii="Times New Roman" w:hAnsi="Times New Roman"/>
          <w:b/>
          <w:color w:val="548DD4" w:themeColor="text2" w:themeTint="99"/>
          <w:sz w:val="18"/>
          <w:szCs w:val="18"/>
        </w:rPr>
      </w:pPr>
    </w:p>
    <w:p w:rsidR="00A232B7" w:rsidRPr="00747021" w:rsidRDefault="00A232B7" w:rsidP="00A232B7">
      <w:pPr>
        <w:spacing w:after="0" w:line="240" w:lineRule="auto"/>
        <w:jc w:val="center"/>
        <w:outlineLvl w:val="0"/>
        <w:rPr>
          <w:rFonts w:ascii="Times New Roman" w:hAnsi="Times New Roman"/>
          <w:i/>
          <w:color w:val="548DD4" w:themeColor="text2" w:themeTint="99"/>
          <w:sz w:val="18"/>
        </w:rPr>
      </w:pPr>
      <w:r w:rsidRPr="00BC54EE">
        <w:rPr>
          <w:rFonts w:ascii="Times New Roman" w:hAnsi="Times New Roman"/>
          <w:i/>
          <w:sz w:val="18"/>
        </w:rPr>
        <w:t>*</w:t>
      </w:r>
      <w:r w:rsidRPr="00747021">
        <w:rPr>
          <w:rFonts w:ascii="Times New Roman" w:hAnsi="Times New Roman"/>
          <w:i/>
          <w:sz w:val="18"/>
        </w:rPr>
        <w:t>Cor</w:t>
      </w:r>
      <w:r>
        <w:rPr>
          <w:rFonts w:ascii="Times New Roman" w:hAnsi="Times New Roman"/>
          <w:i/>
          <w:sz w:val="18"/>
        </w:rPr>
        <w:t>responding author:</w:t>
      </w:r>
      <w:r w:rsidR="00BC54EE">
        <w:rPr>
          <w:rFonts w:ascii="Times New Roman" w:hAnsi="Times New Roman"/>
          <w:i/>
          <w:sz w:val="18"/>
        </w:rPr>
        <w:t xml:space="preserve"> </w:t>
      </w:r>
      <w:r>
        <w:rPr>
          <w:rFonts w:ascii="Times New Roman" w:hAnsi="Times New Roman"/>
          <w:i/>
          <w:sz w:val="18"/>
        </w:rPr>
        <w:t xml:space="preserve"> farhanini@umt.edu.my</w:t>
      </w:r>
      <w:r w:rsidRPr="009C4E07">
        <w:rPr>
          <w:rFonts w:ascii="Times New Roman" w:hAnsi="Times New Roman"/>
          <w:b/>
          <w:i/>
          <w:color w:val="548DD4" w:themeColor="text2" w:themeTint="99"/>
          <w:sz w:val="18"/>
        </w:rPr>
        <w:t xml:space="preserve"> </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A232B7">
        <w:rPr>
          <w:rFonts w:ascii="Times New Roman" w:hAnsi="Times New Roman"/>
          <w:noProof/>
          <w:sz w:val="18"/>
          <w:szCs w:val="18"/>
          <w:lang w:bidi="ar-SA"/>
        </w:rPr>
        <w:t>2 August 2018</w:t>
      </w:r>
      <w:r>
        <w:rPr>
          <w:rFonts w:ascii="Times New Roman" w:hAnsi="Times New Roman"/>
          <w:noProof/>
          <w:sz w:val="18"/>
          <w:szCs w:val="18"/>
          <w:lang w:bidi="ar-SA"/>
        </w:rPr>
        <w:t xml:space="preserve">; Accepted: </w:t>
      </w:r>
      <w:r w:rsidR="00A232B7">
        <w:rPr>
          <w:rFonts w:ascii="Times New Roman" w:hAnsi="Times New Roman"/>
          <w:noProof/>
          <w:sz w:val="18"/>
          <w:szCs w:val="18"/>
          <w:lang w:bidi="ar-SA"/>
        </w:rPr>
        <w:t>13 November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8D22A2" w:rsidRPr="0015352E" w:rsidRDefault="008D22A2" w:rsidP="008D22A2">
      <w:pPr>
        <w:spacing w:after="0" w:line="240" w:lineRule="auto"/>
        <w:jc w:val="both"/>
        <w:outlineLvl w:val="0"/>
        <w:rPr>
          <w:rFonts w:ascii="Times New Roman" w:hAnsi="Times New Roman"/>
          <w:sz w:val="18"/>
          <w:szCs w:val="18"/>
          <w:lang w:val="en-GB"/>
        </w:rPr>
      </w:pPr>
      <w:r w:rsidRPr="0015352E">
        <w:rPr>
          <w:rFonts w:ascii="Times New Roman" w:hAnsi="Times New Roman"/>
          <w:sz w:val="18"/>
          <w:szCs w:val="18"/>
          <w:lang w:val="en-GB"/>
        </w:rPr>
        <w:t xml:space="preserve">Gold nanoparticles/poly(3,4-ethylenedioxythiophene)/reduced graphene oxide (denoted as AuNPs/PEDOT/rGO) was synthesized as an electrocatalyst of cathode materials for used in fuel cells. The AuNPs/PEDOT/rGO catalyst was prepared by chemical deposition of AuNPs/PEDOT onto rGO sheets. The physical properties of </w:t>
      </w:r>
      <w:r>
        <w:rPr>
          <w:rFonts w:ascii="Times New Roman" w:hAnsi="Times New Roman"/>
          <w:sz w:val="18"/>
          <w:szCs w:val="18"/>
          <w:lang w:val="en-GB"/>
        </w:rPr>
        <w:t>composite were characterized by X</w:t>
      </w:r>
      <w:r w:rsidRPr="0015352E">
        <w:rPr>
          <w:rFonts w:ascii="Times New Roman" w:hAnsi="Times New Roman"/>
          <w:sz w:val="18"/>
          <w:szCs w:val="18"/>
          <w:lang w:val="en-GB"/>
        </w:rPr>
        <w:t>-ray diffraction (XRD), scanning electron microscopy (</w:t>
      </w:r>
      <w:smartTag w:uri="urn:schemas-microsoft-com:office:smarttags" w:element="stockticker">
        <w:r w:rsidRPr="0015352E">
          <w:rPr>
            <w:rFonts w:ascii="Times New Roman" w:hAnsi="Times New Roman"/>
            <w:sz w:val="18"/>
            <w:szCs w:val="18"/>
            <w:lang w:val="en-GB"/>
          </w:rPr>
          <w:t>SEM</w:t>
        </w:r>
      </w:smartTag>
      <w:r>
        <w:rPr>
          <w:rFonts w:ascii="Times New Roman" w:hAnsi="Times New Roman"/>
          <w:sz w:val="18"/>
          <w:szCs w:val="18"/>
          <w:lang w:val="en-GB"/>
        </w:rPr>
        <w:t xml:space="preserve">), Brunauer-Emmett-Teller (BET) </w:t>
      </w:r>
      <w:r w:rsidRPr="0015352E">
        <w:rPr>
          <w:rFonts w:ascii="Times New Roman" w:hAnsi="Times New Roman"/>
          <w:sz w:val="18"/>
          <w:szCs w:val="18"/>
          <w:lang w:val="en-GB"/>
        </w:rPr>
        <w:t xml:space="preserve">and </w:t>
      </w:r>
      <w:r w:rsidRPr="00966ED6">
        <w:rPr>
          <w:rFonts w:ascii="Times New Roman" w:hAnsi="Times New Roman"/>
          <w:sz w:val="18"/>
          <w:szCs w:val="18"/>
          <w:lang w:val="en-GB"/>
        </w:rPr>
        <w:t>thermogravimetric analysis (TGA). The SEM</w:t>
      </w:r>
      <w:r>
        <w:rPr>
          <w:rFonts w:ascii="Times New Roman" w:hAnsi="Times New Roman"/>
          <w:sz w:val="18"/>
          <w:szCs w:val="18"/>
          <w:lang w:val="en-GB"/>
        </w:rPr>
        <w:t xml:space="preserve"> results</w:t>
      </w:r>
      <w:r w:rsidRPr="00966ED6">
        <w:rPr>
          <w:rFonts w:ascii="Times New Roman" w:hAnsi="Times New Roman"/>
          <w:sz w:val="18"/>
          <w:szCs w:val="18"/>
          <w:lang w:val="en-GB"/>
        </w:rPr>
        <w:t xml:space="preserve"> confirm the AuNPs is successfully attached on PEDOT/rGO sheets</w:t>
      </w:r>
      <w:r>
        <w:rPr>
          <w:rFonts w:ascii="Times New Roman" w:hAnsi="Times New Roman"/>
          <w:sz w:val="18"/>
          <w:szCs w:val="18"/>
          <w:lang w:val="en-GB"/>
        </w:rPr>
        <w:t>, while the XRD pattern confirmed the existence of crystallographic structure of composite</w:t>
      </w:r>
      <w:r w:rsidRPr="00966ED6">
        <w:rPr>
          <w:rFonts w:ascii="Times New Roman" w:hAnsi="Times New Roman"/>
          <w:sz w:val="18"/>
          <w:szCs w:val="18"/>
          <w:lang w:val="en-GB"/>
        </w:rPr>
        <w:t xml:space="preserve">. </w:t>
      </w:r>
      <w:r w:rsidRPr="007E714A">
        <w:rPr>
          <w:rFonts w:ascii="Times New Roman" w:hAnsi="Times New Roman"/>
          <w:sz w:val="18"/>
          <w:szCs w:val="18"/>
          <w:lang w:val="en-GB"/>
        </w:rPr>
        <w:t>Analysis of thermogravimetry revealed the decomposition of synthesized composite is below 100</w:t>
      </w:r>
      <w:r>
        <w:rPr>
          <w:rFonts w:ascii="Times New Roman" w:hAnsi="Times New Roman"/>
          <w:sz w:val="18"/>
          <w:szCs w:val="18"/>
          <w:lang w:val="en-GB"/>
        </w:rPr>
        <w:t xml:space="preserve"> </w:t>
      </w:r>
      <w:r w:rsidRPr="007E714A">
        <w:rPr>
          <w:rFonts w:ascii="Times New Roman" w:hAnsi="Times New Roman"/>
          <w:sz w:val="18"/>
          <w:szCs w:val="18"/>
          <w:lang w:val="en-GB"/>
        </w:rPr>
        <w:t>°C, where it is suitable for cathode material in fuel cells. For the fabrication of modified electrode, 10 µL of composite suspension was drop-casted on glassy carbon electrode (GCE) surface. Meanwhile, cyclic voltammetry and electrochemical impedance spectroscopy were used to study the electrochemical</w:t>
      </w:r>
      <w:r w:rsidRPr="0015352E">
        <w:rPr>
          <w:rFonts w:ascii="Times New Roman" w:hAnsi="Times New Roman"/>
          <w:sz w:val="18"/>
          <w:szCs w:val="18"/>
          <w:lang w:val="en-GB"/>
        </w:rPr>
        <w:t xml:space="preserve"> behaviour of modified electrode in in </w:t>
      </w:r>
      <w:smartTag w:uri="urn:schemas-microsoft-com:office:smarttags" w:element="metricconverter">
        <w:smartTagPr>
          <w:attr w:name="ProductID" w:val="1.0 M"/>
        </w:smartTagPr>
        <w:r w:rsidRPr="0015352E">
          <w:rPr>
            <w:rFonts w:ascii="Times New Roman" w:hAnsi="Times New Roman"/>
            <w:sz w:val="18"/>
            <w:szCs w:val="18"/>
            <w:lang w:val="en-GB"/>
          </w:rPr>
          <w:t>1.0 M</w:t>
        </w:r>
      </w:smartTag>
      <w:r w:rsidRPr="0015352E">
        <w:rPr>
          <w:rFonts w:ascii="Times New Roman" w:hAnsi="Times New Roman"/>
          <w:sz w:val="18"/>
          <w:szCs w:val="18"/>
          <w:lang w:val="en-GB"/>
        </w:rPr>
        <w:t xml:space="preserve"> KCl solution</w:t>
      </w:r>
      <w:r>
        <w:rPr>
          <w:rFonts w:ascii="Times New Roman" w:hAnsi="Times New Roman"/>
          <w:sz w:val="18"/>
          <w:szCs w:val="18"/>
          <w:lang w:val="en-GB"/>
        </w:rPr>
        <w:t xml:space="preserve"> with a reference to </w:t>
      </w:r>
      <w:r w:rsidRPr="0015352E">
        <w:rPr>
          <w:rFonts w:ascii="Times New Roman" w:hAnsi="Times New Roman"/>
          <w:sz w:val="18"/>
          <w:szCs w:val="18"/>
          <w:lang w:val="en-GB"/>
        </w:rPr>
        <w:t>5.0 mM K</w:t>
      </w:r>
      <w:r w:rsidRPr="0015352E">
        <w:rPr>
          <w:rFonts w:ascii="Times New Roman" w:hAnsi="Times New Roman"/>
          <w:sz w:val="18"/>
          <w:szCs w:val="18"/>
          <w:vertAlign w:val="subscript"/>
          <w:lang w:val="en-GB"/>
        </w:rPr>
        <w:t>4</w:t>
      </w:r>
      <w:r w:rsidRPr="0015352E">
        <w:rPr>
          <w:rFonts w:ascii="Times New Roman" w:hAnsi="Times New Roman"/>
          <w:sz w:val="18"/>
          <w:szCs w:val="18"/>
          <w:lang w:val="en-GB"/>
        </w:rPr>
        <w:t>[Fe(CN)</w:t>
      </w:r>
      <w:r w:rsidRPr="0015352E">
        <w:rPr>
          <w:rFonts w:ascii="Times New Roman" w:hAnsi="Times New Roman"/>
          <w:sz w:val="18"/>
          <w:szCs w:val="18"/>
          <w:vertAlign w:val="subscript"/>
          <w:lang w:val="en-GB"/>
        </w:rPr>
        <w:t>6</w:t>
      </w:r>
      <w:r w:rsidRPr="0015352E">
        <w:rPr>
          <w:rFonts w:ascii="Times New Roman" w:hAnsi="Times New Roman"/>
          <w:sz w:val="18"/>
          <w:szCs w:val="18"/>
          <w:lang w:val="en-GB"/>
        </w:rPr>
        <w:t>]</w:t>
      </w:r>
      <w:r>
        <w:rPr>
          <w:rFonts w:ascii="Times New Roman" w:hAnsi="Times New Roman"/>
          <w:sz w:val="18"/>
          <w:szCs w:val="18"/>
          <w:lang w:val="en-GB"/>
        </w:rPr>
        <w:t xml:space="preserve"> redox system</w:t>
      </w:r>
      <w:r w:rsidRPr="0015352E">
        <w:rPr>
          <w:rFonts w:ascii="Times New Roman" w:hAnsi="Times New Roman"/>
          <w:sz w:val="18"/>
          <w:szCs w:val="18"/>
          <w:lang w:val="en-GB"/>
        </w:rPr>
        <w:t>. The result demonstrates that AuNPs/PEDOT/rGO catalyst enhance the high conductivity and charge transfer where it is useful as a material for cathode catalyst in fuel cells.</w:t>
      </w:r>
    </w:p>
    <w:p w:rsidR="008D22A2" w:rsidRPr="009C4E07" w:rsidRDefault="008D22A2" w:rsidP="008D22A2">
      <w:pPr>
        <w:spacing w:after="0" w:line="240" w:lineRule="auto"/>
        <w:jc w:val="both"/>
        <w:outlineLvl w:val="0"/>
        <w:rPr>
          <w:rFonts w:ascii="Times New Roman" w:hAnsi="Times New Roman"/>
          <w:sz w:val="18"/>
          <w:szCs w:val="18"/>
        </w:rPr>
      </w:pPr>
    </w:p>
    <w:p w:rsidR="008D22A2" w:rsidRPr="00BF34F3" w:rsidRDefault="008D22A2" w:rsidP="008D22A2">
      <w:pPr>
        <w:spacing w:after="0" w:line="240" w:lineRule="auto"/>
        <w:jc w:val="both"/>
        <w:outlineLvl w:val="0"/>
        <w:rPr>
          <w:rFonts w:ascii="Times New Roman" w:hAnsi="Times New Roman"/>
          <w:sz w:val="18"/>
          <w:szCs w:val="18"/>
        </w:rPr>
      </w:pPr>
      <w:r w:rsidRPr="00BF34F3">
        <w:rPr>
          <w:rFonts w:ascii="Times New Roman" w:hAnsi="Times New Roman"/>
          <w:b/>
          <w:sz w:val="18"/>
          <w:szCs w:val="18"/>
        </w:rPr>
        <w:t>Keywords</w:t>
      </w:r>
      <w:r w:rsidRPr="00BF34F3">
        <w:rPr>
          <w:rFonts w:ascii="Times New Roman" w:hAnsi="Times New Roman"/>
          <w:sz w:val="18"/>
          <w:szCs w:val="18"/>
        </w:rPr>
        <w:t xml:space="preserve">: </w:t>
      </w:r>
      <w:r>
        <w:rPr>
          <w:rFonts w:ascii="Times New Roman" w:hAnsi="Times New Roman"/>
          <w:sz w:val="18"/>
          <w:szCs w:val="18"/>
        </w:rPr>
        <w:t xml:space="preserve"> </w:t>
      </w:r>
      <w:r w:rsidRPr="00BF34F3">
        <w:rPr>
          <w:rFonts w:ascii="Times New Roman" w:hAnsi="Times New Roman"/>
          <w:sz w:val="18"/>
          <w:szCs w:val="18"/>
        </w:rPr>
        <w:t>gold nanoparticles, poly(3,4-ethylenedioxythiophene), reduced graphene oxide, cathode catalyst, fuel cells</w:t>
      </w:r>
    </w:p>
    <w:p w:rsidR="008D22A2" w:rsidRPr="009C4E07" w:rsidRDefault="008D22A2" w:rsidP="008D22A2">
      <w:pPr>
        <w:spacing w:after="0" w:line="240" w:lineRule="auto"/>
        <w:jc w:val="center"/>
        <w:outlineLvl w:val="0"/>
        <w:rPr>
          <w:rFonts w:ascii="Times New Roman" w:hAnsi="Times New Roman"/>
          <w:b/>
          <w:color w:val="548DD4" w:themeColor="text2" w:themeTint="99"/>
          <w:sz w:val="18"/>
          <w:szCs w:val="18"/>
        </w:rPr>
      </w:pPr>
    </w:p>
    <w:p w:rsidR="008D22A2" w:rsidRPr="00BF34F3" w:rsidRDefault="008D22A2" w:rsidP="008D22A2">
      <w:pPr>
        <w:spacing w:after="0" w:line="240" w:lineRule="auto"/>
        <w:jc w:val="center"/>
        <w:outlineLvl w:val="0"/>
        <w:rPr>
          <w:rFonts w:ascii="Times New Roman" w:hAnsi="Times New Roman"/>
          <w:b/>
          <w:sz w:val="18"/>
          <w:szCs w:val="18"/>
          <w:lang w:val="ms-MY"/>
        </w:rPr>
      </w:pPr>
      <w:r w:rsidRPr="00BF34F3">
        <w:rPr>
          <w:rFonts w:ascii="Times New Roman" w:hAnsi="Times New Roman"/>
          <w:b/>
          <w:sz w:val="18"/>
          <w:szCs w:val="18"/>
          <w:lang w:val="ms-MY"/>
        </w:rPr>
        <w:t>Abstrak</w:t>
      </w:r>
    </w:p>
    <w:p w:rsidR="008D22A2" w:rsidRDefault="008D22A2" w:rsidP="008D22A2">
      <w:pPr>
        <w:spacing w:after="0" w:line="240" w:lineRule="auto"/>
        <w:jc w:val="both"/>
        <w:outlineLvl w:val="0"/>
        <w:rPr>
          <w:rFonts w:ascii="Times New Roman" w:hAnsi="Times New Roman"/>
          <w:sz w:val="18"/>
          <w:szCs w:val="18"/>
          <w:lang w:val="ms-MY"/>
        </w:rPr>
      </w:pPr>
      <w:r w:rsidRPr="00BF34F3">
        <w:rPr>
          <w:rFonts w:ascii="Times New Roman" w:hAnsi="Times New Roman"/>
          <w:sz w:val="18"/>
          <w:szCs w:val="18"/>
          <w:lang w:val="ms-MY"/>
        </w:rPr>
        <w:t>Zarah nano aurum/poli(3,4-etilenadioxitiopena)/grafin oksida terturun (dilabel sebagai A</w:t>
      </w:r>
      <w:r>
        <w:rPr>
          <w:rFonts w:ascii="Times New Roman" w:hAnsi="Times New Roman"/>
          <w:sz w:val="18"/>
          <w:szCs w:val="18"/>
          <w:lang w:val="ms-MY"/>
        </w:rPr>
        <w:t>uNPs/PEDOT/rGO) telah disintesis</w:t>
      </w:r>
      <w:r w:rsidRPr="00BF34F3">
        <w:rPr>
          <w:rFonts w:ascii="Times New Roman" w:hAnsi="Times New Roman"/>
          <w:sz w:val="18"/>
          <w:szCs w:val="18"/>
          <w:lang w:val="ms-MY"/>
        </w:rPr>
        <w:t xml:space="preserve"> sebagai elektropemangkin bahan katod untuk digunakan dalam sel bahan api. Pemangkin AuNPs/PEDOT/rGO telah disediakan melalui pemendapan kimia AuNPs/PEDOT ke dalam lembaran rGO. Sifat fizikal komposit telah dicirikan oleh</w:t>
      </w:r>
      <w:r>
        <w:rPr>
          <w:rFonts w:ascii="Times New Roman" w:hAnsi="Times New Roman"/>
          <w:sz w:val="18"/>
          <w:szCs w:val="18"/>
          <w:lang w:val="ms-MY"/>
        </w:rPr>
        <w:t xml:space="preserve"> pembelauan sinar-</w:t>
      </w:r>
      <w:r w:rsidRPr="00BF34F3">
        <w:rPr>
          <w:rFonts w:ascii="Times New Roman" w:hAnsi="Times New Roman"/>
          <w:sz w:val="18"/>
          <w:szCs w:val="18"/>
          <w:lang w:val="ms-MY"/>
        </w:rPr>
        <w:t>X (XRD), mikroskop imbasan elektron (SEM), Brunauer-Emmett-Teller (BET) dan analisis termogravimetrik (TGA). Hasil SEM telah mengesahkan AuNPs telah berjaya melekat di lembaran PEDOT/rGO, sementara corak XRD menge</w:t>
      </w:r>
      <w:r>
        <w:rPr>
          <w:rFonts w:ascii="Times New Roman" w:hAnsi="Times New Roman"/>
          <w:sz w:val="18"/>
          <w:szCs w:val="18"/>
          <w:lang w:val="ms-MY"/>
        </w:rPr>
        <w:t>sahkan</w:t>
      </w:r>
      <w:r w:rsidRPr="00BF34F3">
        <w:rPr>
          <w:rFonts w:ascii="Times New Roman" w:hAnsi="Times New Roman"/>
          <w:sz w:val="18"/>
          <w:szCs w:val="18"/>
          <w:lang w:val="ms-MY"/>
        </w:rPr>
        <w:t xml:space="preserve"> kehadiran struktur kristalografi komposit. Analisis termogravimetrik telah membuktikan penguraia</w:t>
      </w:r>
      <w:r>
        <w:rPr>
          <w:rFonts w:ascii="Times New Roman" w:hAnsi="Times New Roman"/>
          <w:sz w:val="18"/>
          <w:szCs w:val="18"/>
          <w:lang w:val="ms-MY"/>
        </w:rPr>
        <w:t>n komposit yang telah disintesis</w:t>
      </w:r>
      <w:r w:rsidRPr="00BF34F3">
        <w:rPr>
          <w:rFonts w:ascii="Times New Roman" w:hAnsi="Times New Roman"/>
          <w:sz w:val="18"/>
          <w:szCs w:val="18"/>
          <w:lang w:val="ms-MY"/>
        </w:rPr>
        <w:t xml:space="preserve"> di bawah 100</w:t>
      </w:r>
      <w:r>
        <w:rPr>
          <w:rFonts w:ascii="Times New Roman" w:hAnsi="Times New Roman"/>
          <w:sz w:val="18"/>
          <w:szCs w:val="18"/>
          <w:lang w:val="ms-MY"/>
        </w:rPr>
        <w:t xml:space="preserve"> °C dimana ia sesuai digunakan sebagai</w:t>
      </w:r>
      <w:r w:rsidRPr="00BF34F3">
        <w:rPr>
          <w:rFonts w:ascii="Times New Roman" w:hAnsi="Times New Roman"/>
          <w:sz w:val="18"/>
          <w:szCs w:val="18"/>
          <w:lang w:val="ms-MY"/>
        </w:rPr>
        <w:t xml:space="preserve"> bahan katod untuk sel bahan api. Untuk fabrikasi elektrod diubahsuai, setiap 10µL pemendapan komposit telah dititik alas pada permukaan elektrod karbon berkaca (GCE). Sementara itu, voltametri berkitar dan spektroskopi elektrokimia impedans telah digunakan untuk mengkaji sifat elektrokimia elektrod diubahsuai di dalam cecair 1.0 M KCl merujuk kepada sistem redoks 5.0 mM K</w:t>
      </w:r>
      <w:r w:rsidRPr="00BF34F3">
        <w:rPr>
          <w:rFonts w:ascii="Times New Roman" w:hAnsi="Times New Roman"/>
          <w:sz w:val="18"/>
          <w:szCs w:val="18"/>
          <w:vertAlign w:val="subscript"/>
          <w:lang w:val="ms-MY"/>
        </w:rPr>
        <w:t>4</w:t>
      </w:r>
      <w:r w:rsidRPr="00BF34F3">
        <w:rPr>
          <w:rFonts w:ascii="Times New Roman" w:hAnsi="Times New Roman"/>
          <w:sz w:val="18"/>
          <w:szCs w:val="18"/>
          <w:lang w:val="ms-MY"/>
        </w:rPr>
        <w:t>[Fe(CN)</w:t>
      </w:r>
      <w:r w:rsidRPr="00BF34F3">
        <w:rPr>
          <w:rFonts w:ascii="Times New Roman" w:hAnsi="Times New Roman"/>
          <w:sz w:val="18"/>
          <w:szCs w:val="18"/>
          <w:vertAlign w:val="subscript"/>
          <w:lang w:val="ms-MY"/>
        </w:rPr>
        <w:t>6</w:t>
      </w:r>
      <w:r w:rsidRPr="00BF34F3">
        <w:rPr>
          <w:rFonts w:ascii="Times New Roman" w:hAnsi="Times New Roman"/>
          <w:sz w:val="18"/>
          <w:szCs w:val="18"/>
          <w:lang w:val="ms-MY"/>
        </w:rPr>
        <w:t>]. Keputusan menunjukkan pemangkin AuNPs/PEDOT/rGO/GCE meningkatkan konduktiviti yang tinggi dan pemindahan cas dimana ia berguna sebagai bahan untuk pemangkin katod dalam sel bahan api.</w:t>
      </w:r>
    </w:p>
    <w:p w:rsidR="008D22A2" w:rsidRPr="00BF34F3" w:rsidRDefault="008D22A2" w:rsidP="008D22A2">
      <w:pPr>
        <w:spacing w:after="0" w:line="240" w:lineRule="auto"/>
        <w:jc w:val="both"/>
        <w:outlineLvl w:val="0"/>
        <w:rPr>
          <w:rFonts w:ascii="Times New Roman" w:hAnsi="Times New Roman"/>
          <w:sz w:val="18"/>
          <w:szCs w:val="18"/>
          <w:lang w:val="ms-MY"/>
        </w:rPr>
      </w:pPr>
    </w:p>
    <w:p w:rsidR="006768E9" w:rsidRPr="008D22A2" w:rsidRDefault="008D22A2" w:rsidP="008D22A2">
      <w:pPr>
        <w:spacing w:after="0" w:line="240" w:lineRule="auto"/>
        <w:jc w:val="both"/>
        <w:outlineLvl w:val="0"/>
        <w:rPr>
          <w:rFonts w:ascii="Times New Roman" w:hAnsi="Times New Roman"/>
          <w:b/>
          <w:color w:val="548DD4" w:themeColor="text2" w:themeTint="99"/>
          <w:sz w:val="18"/>
          <w:szCs w:val="18"/>
          <w:lang w:val="ms-MY"/>
        </w:rPr>
      </w:pPr>
      <w:r w:rsidRPr="00BF34F3">
        <w:rPr>
          <w:rFonts w:ascii="Times New Roman" w:hAnsi="Times New Roman"/>
          <w:b/>
          <w:sz w:val="18"/>
          <w:szCs w:val="18"/>
          <w:lang w:val="ms-MY"/>
        </w:rPr>
        <w:t xml:space="preserve">Kata kunci: </w:t>
      </w:r>
      <w:r>
        <w:rPr>
          <w:rFonts w:ascii="Times New Roman" w:hAnsi="Times New Roman"/>
          <w:b/>
          <w:sz w:val="18"/>
          <w:szCs w:val="18"/>
          <w:lang w:val="ms-MY"/>
        </w:rPr>
        <w:t xml:space="preserve"> </w:t>
      </w:r>
      <w:r w:rsidRPr="00BF34F3">
        <w:rPr>
          <w:rFonts w:ascii="Times New Roman" w:hAnsi="Times New Roman"/>
          <w:sz w:val="18"/>
          <w:szCs w:val="18"/>
          <w:lang w:val="ms-MY"/>
        </w:rPr>
        <w:t>zarah nano aurum, poli(3,4-etilenadioxitiopena), grafin oksida terturun, pemangkin katod, sel bahan api</w:t>
      </w: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8D22A2" w:rsidRDefault="008D22A2" w:rsidP="008D22A2">
      <w:pPr>
        <w:spacing w:after="0" w:line="240" w:lineRule="auto"/>
        <w:jc w:val="both"/>
        <w:outlineLvl w:val="0"/>
        <w:rPr>
          <w:rFonts w:ascii="Times New Roman" w:hAnsi="Times New Roman"/>
          <w:sz w:val="20"/>
          <w:szCs w:val="20"/>
          <w:lang w:val="en-GB"/>
        </w:rPr>
      </w:pPr>
      <w:r w:rsidRPr="008D22A2">
        <w:rPr>
          <w:rFonts w:ascii="Times New Roman" w:hAnsi="Times New Roman"/>
          <w:sz w:val="20"/>
          <w:szCs w:val="20"/>
          <w:lang w:val="en-GB"/>
        </w:rPr>
        <w:t xml:space="preserve">As the world moves towards renewable and sustainable energy, fuel cells (FCs) technology gained attention as a source to replace a combustion engine in vehicles. The good performance of FCs such as high reliability, quite operation and low maintenance capability making it has a capability used in wide application such as power generation, power transportation and portable power generation. In spite of FCs has an attraction as a green technology, the development of FCs still low due to the high cost and lack of suitable materials, especially for cathode electrode </w:t>
      </w:r>
      <w:r w:rsidRPr="008D22A2">
        <w:rPr>
          <w:rFonts w:ascii="Times New Roman" w:hAnsi="Times New Roman"/>
          <w:sz w:val="20"/>
          <w:szCs w:val="20"/>
          <w:lang w:val="en-GB"/>
        </w:rPr>
        <w:fldChar w:fldCharType="begin" w:fldLock="1"/>
      </w:r>
      <w:r w:rsidRPr="008D22A2">
        <w:rPr>
          <w:rFonts w:ascii="Times New Roman" w:hAnsi="Times New Roman"/>
          <w:sz w:val="20"/>
          <w:szCs w:val="20"/>
          <w:lang w:val="en-GB"/>
        </w:rPr>
        <w:instrText>ADDIN CSL_CITATION { "citationItems" : [ { "id" : "ITEM-1", "itemData" : { "DOI" : "10.3390/catal5042115", "ISSN" : "2073-4344", "author" : [ { "dropping-particle" : "", "family" : "Shao", "given" : "Minhua", "non-dropping-particle" : "", "parse-names" : false, "suffix" : "" } ], "container-title" : "Catalysts", "id" : "ITEM-1", "issued" : { "date-parts" : [ [ "2014" ] ] }, "page" : "2115-2121", "title" : "Electrocatalysis in Fuel Cells", "type" : "article-journal", "volume" : "5" }, "uris" : [ "http://www.mendeley.com/documents/?uuid=01196390-1167-3740-85dc-9c969f1e959f" ] } ], "mendeley" : { "formattedCitation" : "[1]", "plainTextFormattedCitation" : "[1]", "previouslyFormattedCitation" : "[1]" }, "properties" : {  }, "schema" : "https://github.com/citation-style-language/schema/raw/master/csl-citation.json" }</w:instrText>
      </w:r>
      <w:r w:rsidRPr="008D22A2">
        <w:rPr>
          <w:rFonts w:ascii="Times New Roman" w:hAnsi="Times New Roman"/>
          <w:sz w:val="20"/>
          <w:szCs w:val="20"/>
          <w:lang w:val="en-GB"/>
        </w:rPr>
        <w:fldChar w:fldCharType="separate"/>
      </w:r>
      <w:r w:rsidRPr="008D22A2">
        <w:rPr>
          <w:rFonts w:ascii="Times New Roman" w:hAnsi="Times New Roman"/>
          <w:sz w:val="20"/>
          <w:szCs w:val="20"/>
          <w:lang w:val="en-GB"/>
        </w:rPr>
        <w:t>[1]</w:t>
      </w:r>
      <w:r w:rsidRPr="008D22A2">
        <w:rPr>
          <w:rFonts w:ascii="Times New Roman" w:hAnsi="Times New Roman"/>
          <w:sz w:val="20"/>
          <w:szCs w:val="20"/>
        </w:rPr>
        <w:fldChar w:fldCharType="end"/>
      </w:r>
      <w:r w:rsidRPr="008D22A2">
        <w:rPr>
          <w:rFonts w:ascii="Times New Roman" w:hAnsi="Times New Roman"/>
          <w:sz w:val="20"/>
          <w:szCs w:val="20"/>
          <w:lang w:val="en-GB"/>
        </w:rPr>
        <w:t>. At the current stage technology of FCs, the Platinum (Pt) based electrode is used as a main cathode catalyst in FCs, however, the cost of Pt catalyst is extremely expensive and it is not stable yet [2].</w:t>
      </w:r>
    </w:p>
    <w:p w:rsidR="008D22A2" w:rsidRPr="008D22A2" w:rsidRDefault="008D22A2" w:rsidP="008D22A2">
      <w:pPr>
        <w:spacing w:after="0" w:line="240" w:lineRule="auto"/>
        <w:jc w:val="both"/>
        <w:outlineLvl w:val="0"/>
        <w:rPr>
          <w:rFonts w:ascii="Times New Roman" w:hAnsi="Times New Roman"/>
          <w:sz w:val="20"/>
          <w:szCs w:val="20"/>
          <w:lang w:val="en-GB"/>
        </w:rPr>
      </w:pPr>
    </w:p>
    <w:p w:rsidR="008D22A2" w:rsidRDefault="008D22A2" w:rsidP="008D22A2">
      <w:pPr>
        <w:spacing w:after="0" w:line="240" w:lineRule="auto"/>
        <w:jc w:val="both"/>
        <w:outlineLvl w:val="0"/>
        <w:rPr>
          <w:rFonts w:ascii="Times New Roman" w:hAnsi="Times New Roman"/>
          <w:sz w:val="20"/>
          <w:szCs w:val="20"/>
          <w:lang w:val="en-GB"/>
        </w:rPr>
      </w:pPr>
      <w:r w:rsidRPr="008D22A2">
        <w:rPr>
          <w:rFonts w:ascii="Times New Roman" w:hAnsi="Times New Roman"/>
          <w:sz w:val="20"/>
          <w:szCs w:val="20"/>
          <w:lang w:val="en-GB"/>
        </w:rPr>
        <w:t xml:space="preserve">Recent researches have been active in development of novel low cost electrocatalyst to replace high cost of commercial Pt-based electrode </w:t>
      </w:r>
      <w:r w:rsidRPr="008D22A2">
        <w:rPr>
          <w:rFonts w:ascii="Times New Roman" w:hAnsi="Times New Roman"/>
          <w:sz w:val="20"/>
          <w:szCs w:val="20"/>
          <w:lang w:val="en-GB"/>
        </w:rPr>
        <w:fldChar w:fldCharType="begin" w:fldLock="1"/>
      </w:r>
      <w:r w:rsidRPr="008D22A2">
        <w:rPr>
          <w:rFonts w:ascii="Times New Roman" w:hAnsi="Times New Roman"/>
          <w:sz w:val="20"/>
          <w:szCs w:val="20"/>
          <w:lang w:val="en-GB"/>
        </w:rPr>
        <w:instrText>ADDIN CSL_CITATION { "citationItems" : [ { "id" : "ITEM-1", "itemData" : { "DOI" : "10.1016/j.electacta.2013.06.098", "ISSN" : "00134686", "abstract" : "The potential of graphite nanofiber (GNF)-Poly(3,4-ethylenedioxythiophene) (PEDOT) composite is explored as a catalyst support for polymer electrolyte fuel cells (PEFCs). Due to electron accepting nature of GNF and electron donating nature of PEDOT, the monomer EDOT adsorbs on the surface of GNF due to strong electrostatic ??-?? interaction. Pt nanoparticles are impregnated on GNF-PEDOT composite by ethylene glycol reduction method and their effects on electro catalytic activity for oxygen reduction reaction (ORR) are systemically studied. Pt particles supported on GNF-PEDOT with catalyst loading of 0.2 mg cm-2 exhibit a peak power density of 537 mW cm-2 at a load current density of 1120mAcm-2, while it was only 338 mW cm -2 at a load current density of 720 mA cm-2 in case of Pt particles supported on pristine GNF. The superior behavior of GNF-PEDOT supported Pt catalyst could be exclusively credited to the high graphitic nature of GNF and their mild functionalization with PEDOT increasing uniform dispersion of Pt. Indeed, the non-destructive functionalization of GNF with conducting polymer, such as PEDOT, makes them promising catalyst-supports for PEFCs. Crown Copyright ?? 2013 Published by Elsevier Ltd. All rights reserved.", "author" : [ { "dropping-particle" : "", "family" : "Peera", "given" : "S. Gouse", "non-dropping-particle" : "", "parse-names" : false, "suffix" : "" }, { "dropping-particle" : "", "family" : "Tintula", "given" : "K. K.", "non-dropping-particle" : "", "parse-names" : false, "suffix" : "" }, { "dropping-particle" : "", "family" : "Sahu", "given" : "A. K.", "non-dropping-particle" : "", "parse-names" : false, "suffix" : "" }, { "dropping-particle" : "", "family" : "Shanmugam", "given" : "S.", "non-dropping-particle" : "", "parse-names" : false, "suffix" : "" }, { "dropping-particle" : "", "family" : "Sridhar", "given" : "P.", "non-dropping-particle" : "", "parse-names" : false, "suffix" : "" }, { "dropping-particle" : "", "family" : "Pitchumani", "given" : "S.", "non-dropping-particle" : "", "parse-names" : false, "suffix" : "" } ], "container-title" : "Electrochimica Acta", "id" : "ITEM-1", "issued" : { "date-parts" : [ [ "2013" ] ] }, "page" : "95-103", "publisher" : "Elsevier Ltd", "title" : "Catalytic activity of Pt anchored onto graphite nanofiber-poly (3,4-ethylenedioxythiophene) composite toward oxygen reduction reaction in polymer electrolyte fuel cells", "type" : "article-journal", "volume" : "108" }, "uris" : [ "http://www.mendeley.com/documents/?uuid=ba473681-ed4d-4941-abf9-3b2f44d4c872" ] }, { "id" : "ITEM-2", "itemData" : { "DOI" : "10.1149/1.2050347", "abstract" : "See, stats, and : https : / / www . researchgate . net / publication / 253859327 Instability Membrane Article DOI : 10 . 1149 / 1 . 2050347 CITATIONS 771 READS 170 6 , including : Some : New : Manipulating , Stability , Dimensionality - University - MRSEC (NSF - funded) View Solid ' s (SOFCs) View Dane University \u2013 Madison 364 , 795 SEE Rohit 29 , 812 SEE All . The . Equilibrium concentrations of dissolved platinum species from a Pt / C electrocatalyst sample in 0 . 5 M H 2 SO 4 at 80\u00b0C were found to increase with applied potential from 0 . 9 to 1 . 1 V vs reversible hydrogen electrode . In addition , platinum surface area loss for a short - stack of proton exchange membrane fuel cells \u0351PEMFCs\u0352 operated at open - circuit voltage \u0351\u03f30 . 95 V\u0352 was shown to be higher than another operated under load \u0351\u03f30 . 75 V\u0352 . Both findings suggest that the formation of soluble platinum species \u0351such as Pt 2+ \u0352 plays an important role in platinum surface loss in PEMFC electrodes . As accelerated platinum surface area loss in the cathode \u0351from 63 to 23 m 2 / g Pt in \u03f3100 h\u0352 was observed upon potential cycling , a cycled membrane electrode assembly \u0351MEA\u0352 cathode was examined in detail by incidence angle X - ray diffraction and transmission electron microscopy \u0351TEM\u0352 to reveal processes responsible for observed platinum loss . In this study , TEM data and analyses of Pt / C catalyst and cross - sectional MEA cathodesamplesunambiguouslyconfirmedthatcoarseningofplatinumparticlesoccurredviatwodifferentprocesses:\u0351i\u0352Ostwaldripeningoncarbonatthenanometerscale,whichisresponsibleforplatinumparticlecoarseningfrom\u03f33to\u03f36nmoncarbon,and\u0351ii\u0352migrationofsolubleplatinumspeciesintheionomerphaseatthemicrometerscale,chemicalreductionofthesespeciesbycrossoverH2molecules,andprecipitationofplatinumparticlesinthecathodeionomerphase,whichreducestheweightofplatinumoncarbon.Itwasestimatedthateachprocesscontributedto\u03f350%oftheoverallplatinumarealossofthepotentialcycledelectrode.Oneofthemajorcostdriversinpolymerelectrolytemembranefuelcells\u0351PEMFCs\u0352,particularlyforautomotiveapplications,istheuseofplatinum-basedelectrodestocatalyzeboththeanodicoxida-tionofhydrogen\u0351anodereaction\u0352andthecathodicreductionofoxygen\u0351cathodereaction\u0352.Consequently,muchofthepastresearchhasbeenfocusedondeterminingwhetherautomotiveplatinumload-ingtargets\u0351\u03fd0.2gPt/kW\u0352,drivenbycostandplatinumsupplycon-siderations,couldbemetwithcurrentlyknowncatalysttechnology.Recentstudieshavereachedanimportantmilestonetowardautomo-tivePEMFCapplicationsby\u2026", "author" : [ { "dropping-particle" : "", "family" : "Ferreira", "given" : "P J", "non-dropping-particle" : "", "parse-names" : false, "suffix" : "" }, { "dropping-particle" : "", "family" : "O '", "given" : "G J", "non-dropping-particle" : "La", "parse-names" : false, "suffix" : "" }, { "dropping-particle" : "", "family" : "Shao-Horn", "given" : "Y", "non-dropping-particle" : "", "parse-names" : false, "suffix" : "" }, { "dropping-particle" : "", "family" : "Morgan", "given" : "D", "non-dropping-particle" : "", "parse-names" : false, "suffix" : "" }, { "dropping-particle" : "", "family" : "Makharia", "given" : "R", "non-dropping-particle" : "", "parse-names" : false, "suffix" : "" }, { "dropping-particle" : "", "family" : "Kocha", "given" : "S", "non-dropping-particle" : "", "parse-names" : false, "suffix" : "" }, { "dropping-particle" : "", "family" : "Gasteiger", "given" : "H A", "non-dropping-particle" : "", "parse-names" : false, "suffix" : "" } ], "id" : "ITEM-2", "issued" : { "date-parts" : [ [ "0" ] ] }, "title" : "Instability of Pt / C Electrocatalysts in Proton Exchange Membrane Fuel Cells A Mechanistic Investigation", "type" : "article-journal" }, "uris" : [ "http://www.mendeley.com/documents/?uuid=27912de7-77c0-333c-ae90-9d218fe6a044" ] }, { "id" : "ITEM-3", "itemData" : { "DOI" : "10.1021/jp201991j", "author" : [ { "dropping-particle" : "", "family" : "Zhang", "given" : "Lipeng", "non-dropping-particle" : "", "parse-names" : false, "suffix" : "" }, { "dropping-particle" : "", "family" : "Xia", "given" : "Zhenhai", "non-dropping-particle" : "", "parse-names" : false, "suffix" : "" } ], "container-title" : "J. Phys. Chem. C", "id" : "ITEM-3", "issued" : { "date-parts" : [ [ "2011" ] ] }, "page" : "11170-11176", "title" : "Mechanisms of Oxygen Reduction Reaction on Nitrogen-Doped Graphene for Fuel Cells", "type" : "article-journal", "volume" : "115" }, "uris" : [ "http://www.mendeley.com/documents/?uuid=ca931aa0-f08d-3ba0-8db1-f4e799077d1f" ] } ], "mendeley" : { "formattedCitation" : "[2]\u2013[4]", "manualFormatting" : "[3-5]", "plainTextFormattedCitation" : "[2]\u2013[4]", "previouslyFormattedCitation" : "[2]\u2013[4]" }, "properties" : { "noteIndex" : 0 }, "schema" : "https://github.com/citation-style-language/schema/raw/master/csl-citation.json" }</w:instrText>
      </w:r>
      <w:r w:rsidRPr="008D22A2">
        <w:rPr>
          <w:rFonts w:ascii="Times New Roman" w:hAnsi="Times New Roman"/>
          <w:sz w:val="20"/>
          <w:szCs w:val="20"/>
          <w:lang w:val="en-GB"/>
        </w:rPr>
        <w:fldChar w:fldCharType="separate"/>
      </w:r>
      <w:r w:rsidRPr="008D22A2">
        <w:rPr>
          <w:rFonts w:ascii="Times New Roman" w:hAnsi="Times New Roman"/>
          <w:sz w:val="20"/>
          <w:szCs w:val="20"/>
          <w:lang w:val="en-GB"/>
        </w:rPr>
        <w:t>[3-5]</w:t>
      </w:r>
      <w:r w:rsidRPr="008D22A2">
        <w:rPr>
          <w:rFonts w:ascii="Times New Roman" w:hAnsi="Times New Roman"/>
          <w:sz w:val="20"/>
          <w:szCs w:val="20"/>
        </w:rPr>
        <w:fldChar w:fldCharType="end"/>
      </w:r>
      <w:r w:rsidRPr="008D22A2">
        <w:rPr>
          <w:rFonts w:ascii="Times New Roman" w:hAnsi="Times New Roman"/>
          <w:sz w:val="20"/>
          <w:szCs w:val="20"/>
          <w:lang w:val="en-GB"/>
        </w:rPr>
        <w:t xml:space="preserve">. In order to replace Pt-based catalyst, gold nanoparticle (AuNPs) is promising a good metal catalyst compared to other metallic catalyst. The characteristic of AuNPs such as high stability and good resistant for oxidation making it is suitable as greener catalyst material. Additionally, the fabrication of AuNPs with others material can be considered for electrochemical applications, which is high catalytic activity of AuNPs in many reaction such as CO oxidation, methanol oxidation and redox reaction of oxygen </w:t>
      </w:r>
      <w:r w:rsidRPr="008D22A2">
        <w:rPr>
          <w:rFonts w:ascii="Times New Roman" w:hAnsi="Times New Roman"/>
          <w:sz w:val="20"/>
          <w:szCs w:val="20"/>
          <w:lang w:val="en-GB"/>
        </w:rPr>
        <w:fldChar w:fldCharType="begin" w:fldLock="1"/>
      </w:r>
      <w:r w:rsidRPr="008D22A2">
        <w:rPr>
          <w:rFonts w:ascii="Times New Roman" w:hAnsi="Times New Roman"/>
          <w:sz w:val="20"/>
          <w:szCs w:val="20"/>
          <w:lang w:val="en-GB"/>
        </w:rPr>
        <w:instrText>ADDIN CSL_CITATION { "citationItems" : [ { "id" : "ITEM-1", "itemData" : { "DOI" : "10.1016/j.phpro.2011.11.032", "ISSN" : "1875-3892", "author" : [ { "dropping-particle" : "", "family" : "Granmayeh", "given" : "Adeleh", "non-dropping-particle" : "", "parse-names" : false, "suffix" : "" }, { "dropping-particle" : "", "family" : "Abbasi", "given" : "Hamed", "non-dropping-particle" : "", "parse-names" : false, "suffix" : "" }, { "dropping-particle" : "", "family" : "Hossein", "given" : "Mohammad", "non-dropping-particle" : "", "parse-names" : false, "suffix" : "" } ], "container-title" : "Physics Procedia", "id" : "ITEM-1", "issued" : { "date-parts" : [ [ "2011" ] ] }, "page" : "203-208", "publisher" : "Elsevier B.V.", "title" : "Gold Nanoparticles: synthesising, characterizing and reviewing novel application in recent years", "type" : "article-journal", "volume" : "22" }, "uris" : [ "http://www.mendeley.com/documents/?uuid=d8da1851-23d6-4b56-ad8a-50272831cfde" ] } ], "mendeley" : { "formattedCitation" : "[5]", "plainTextFormattedCitation" : "[5]", "previouslyFormattedCitation" : "[5]" }, "properties" : {  }, "schema" : "https://github.com/citation-style-language/schema/raw/master/csl-citation.json" }</w:instrText>
      </w:r>
      <w:r w:rsidRPr="008D22A2">
        <w:rPr>
          <w:rFonts w:ascii="Times New Roman" w:hAnsi="Times New Roman"/>
          <w:sz w:val="20"/>
          <w:szCs w:val="20"/>
          <w:lang w:val="en-GB"/>
        </w:rPr>
        <w:fldChar w:fldCharType="separate"/>
      </w:r>
      <w:r w:rsidRPr="008D22A2">
        <w:rPr>
          <w:rFonts w:ascii="Times New Roman" w:hAnsi="Times New Roman"/>
          <w:sz w:val="20"/>
          <w:szCs w:val="20"/>
          <w:lang w:val="en-GB"/>
        </w:rPr>
        <w:t>[6]</w:t>
      </w:r>
      <w:r w:rsidRPr="008D22A2">
        <w:rPr>
          <w:rFonts w:ascii="Times New Roman" w:hAnsi="Times New Roman"/>
          <w:sz w:val="20"/>
          <w:szCs w:val="20"/>
        </w:rPr>
        <w:fldChar w:fldCharType="end"/>
      </w:r>
      <w:r w:rsidRPr="008D22A2">
        <w:rPr>
          <w:rFonts w:ascii="Times New Roman" w:hAnsi="Times New Roman"/>
          <w:sz w:val="20"/>
          <w:szCs w:val="20"/>
          <w:lang w:val="en-GB"/>
        </w:rPr>
        <w:t>.</w:t>
      </w:r>
    </w:p>
    <w:p w:rsidR="008D22A2" w:rsidRPr="008D22A2" w:rsidRDefault="008D22A2" w:rsidP="008D22A2">
      <w:pPr>
        <w:spacing w:after="0" w:line="240" w:lineRule="auto"/>
        <w:jc w:val="both"/>
        <w:outlineLvl w:val="0"/>
        <w:rPr>
          <w:rFonts w:ascii="Times New Roman" w:hAnsi="Times New Roman"/>
          <w:sz w:val="20"/>
          <w:szCs w:val="20"/>
          <w:lang w:val="en-GB"/>
        </w:rPr>
      </w:pPr>
    </w:p>
    <w:p w:rsidR="008D22A2" w:rsidRDefault="008D22A2" w:rsidP="008D22A2">
      <w:pPr>
        <w:spacing w:after="0" w:line="240" w:lineRule="auto"/>
        <w:jc w:val="both"/>
        <w:outlineLvl w:val="0"/>
        <w:rPr>
          <w:rFonts w:ascii="Times New Roman" w:hAnsi="Times New Roman"/>
          <w:sz w:val="20"/>
          <w:szCs w:val="20"/>
          <w:lang w:val="en-GB"/>
        </w:rPr>
      </w:pPr>
      <w:r w:rsidRPr="008D22A2">
        <w:rPr>
          <w:rFonts w:ascii="Times New Roman" w:hAnsi="Times New Roman"/>
          <w:sz w:val="20"/>
          <w:szCs w:val="20"/>
          <w:lang w:val="en-GB"/>
        </w:rPr>
        <w:t xml:space="preserve">Metal nanoparticles (NPs) decorated graphene sheets gained attracted in order to improve efficiency and stability of electrode materials. Up to date, numerous studies have been focused on the hybridization of graphene with AuNPs in electrochemical application </w:t>
      </w:r>
      <w:r w:rsidRPr="008D22A2">
        <w:rPr>
          <w:rFonts w:ascii="Times New Roman" w:hAnsi="Times New Roman"/>
          <w:sz w:val="20"/>
          <w:szCs w:val="20"/>
          <w:lang w:val="en-GB"/>
        </w:rPr>
        <w:fldChar w:fldCharType="begin" w:fldLock="1"/>
      </w:r>
      <w:r w:rsidRPr="008D22A2">
        <w:rPr>
          <w:rFonts w:ascii="Times New Roman" w:hAnsi="Times New Roman"/>
          <w:sz w:val="20"/>
          <w:szCs w:val="20"/>
          <w:lang w:val="en-GB"/>
        </w:rPr>
        <w:instrText>ADDIN CSL_CITATION { "citationItems" : [ { "id" : "ITEM-1", "itemData" : { "DOI" : "10.1002/aenm.201200214", "ISBN" : "1614-6832", "ISSN" : "16146832", "abstract" : "This study reports a simple method of integrating electroactive gold nanoparticles (Au NPs) with graphene oxide (GO) nanosheet support by layer-by-layer (LbL) assembly for the creation of 3-dimensional electrocatalytic thin films that are active toward methanol oxidation. This approach involves the alternating assembly of two oppositely charged suspensions of Au NPs with GO nanosheets based on electrostatic interactions. The GO nanosheets not only serve as structural components of the multilayer thin film, but also potentially improve the utilization and dispersion of Au NPs by taking advantages of the high catalytic surface area and the electronic conduction of graphene nanosheets. Furthermore, it is found that the electrocatalytic activity of the multilayer thin films of Au NPs with graphene nanosheet is highly tunable with respect to the number of bilayers and thermal treatment, benefiting from the advantageous features of LbL assembly. Because of the highly versatile and tunable properties of LbL assembled thin films coupled with electrocatalytic NPs, we anticipate that the general concept presented here will offer new types of electroactive catalysts for direct methanol fuel cells.", "author" : [ { "dropping-particle" : "", "family" : "Choi", "given" : "Yuri", "non-dropping-particle" : "", "parse-names" : false, "suffix" : "" }, { "dropping-particle" : "", "family" : "Gu", "given" : "Minsu", "non-dropping-particle" : "", "parse-names" : false, "suffix" : "" }, { "dropping-particle" : "", "family" : "Park", "given" : "Jongnam", "non-dropping-particle" : "", "parse-names" : false, "suffix" : "" }, { "dropping-particle" : "", "family" : "Song", "given" : "Hyun Kon", "non-dropping-particle" : "", "parse-names" : false, "suffix" : "" }, { "dropping-particle" : "", "family" : "Kim", "given" : "Byeong Su", "non-dropping-particle" : "", "parse-names" : false, "suffix" : "" } ], "container-title" : "Advanced Energy Materials", "id" : "ITEM-1", "issue" : "12", "issued" : { "date-parts" : [ [ "2012" ] ] }, "page" : "1510-1518", "title" : "Graphene multilayer supported gold nanoparticles for efficient electrocatalysts toward methanol oxidation", "type" : "article-journal", "volume" : "2" }, "uris" : [ "http://www.mendeley.com/documents/?uuid=d4aa854f-1cb6-4488-a50d-d5150c668fe3" ] }, { "id" : "ITEM-2", "itemData" : { "DOI" : "10.1016/j.electacta.2010.09.021", "ISBN" : "0013-4686", "ISSN" : "00134686", "abstract" : "A gold nanoparticles (Au NPs)-graphene nanocomposite (Au-graphene nanocomposite) was prepared by electrochemically depositing Au NPs on the surface of graphene sheets, and characterized by scanning electron microscopy (SEM), energy-dispersive spectroscopy (EDS), X-ray powder diffraction (XRD), and electrochemical methods. The morphology and size of the Au NPs could be easily controlled by adjusting the electrodeposition time and the concentration of precursor (AuCl4-). The electrocatalytic activities of the nanocomposites toward oxygen reduction and glucose oxidation were investigated by cyclic voltammetry. The results indicated that the nanocomposites had a higher catalytic activity than the Au NPs or graphene alone, indicating the synergistic effect of graphene and Au NPs. Therefore, this study has provided a general route for fabrication of graphene-based noble metal nanomaterials composite, which could be potential utility to fuel cells and bioelectroanalytical chemistry. \u00a9 2010 Elsevier Ltd.", "author" : [ { "dropping-particle" : "", "family" : "Hu", "given" : "Yaojuan", "non-dropping-particle" : "", "parse-names" : false, "suffix" : "" }, { "dropping-particle" : "", "family" : "Jin", "given" : "Juan", "non-dropping-particle" : "", "parse-names" : false, "suffix" : "" }, { "dropping-particle" : "", "family" : "Wu", "given" : "Ping", "non-dropping-particle" : "", "parse-names" : false, "suffix" : "" }, { "dropping-particle" : "", "family" : "Zhang", "given" : "Hui", "non-dropping-particle" : "", "parse-names" : false, "suffix" : "" }, { "dropping-particle" : "", "family" : "Cai", "given" : "Chenxin", "non-dropping-particle" : "", "parse-names" : false, "suffix" : "" } ], "container-title" : "Electrochimica Acta", "id" : "ITEM-2", "issue" : "1", "issued" : { "date-parts" : [ [ "2010" ] ] }, "page" : "491-500", "publisher" : "Elsevier Ltd", "title" : "Graphene-gold nanostructure composites fabricated by electrodeposition and their electrocatalytic activity toward the oxygen reduction and glucose oxidation", "type" : "article-journal", "volume" : "56" }, "uris" : [ "http://www.mendeley.com/documents/?uuid=4155a8cf-f618-4c7c-b1a1-56d1c03a75ee" ] }, { "id" : "ITEM-3", "itemData" : { "DOI" : "10.1016/j.synthmet.2014.01.001", "ISSN" : "0379-6779", "author" : [ { "dropping-particle" : "", "family" : "Chen", "given" : "Jun", "non-dropping-particle" : "", "parse-names" : false, "suffix" : "" }, { "dropping-particle" : "", "family" : "Jia", "given" : "Chunyang", "non-dropping-particle" : "", "parse-names" : false, "suffix" : "" }, { "dropping-particle" : "", "family" : "Wan", "given" : "Zhongquan", "non-dropping-particle" : "", "parse-names" : false, "suffix" : "" } ], "container-title" : "Synthetic Metals", "id" : "ITEM-3", "issued" : { "date-parts" : [ [ "2014" ] ] }, "page" : "69-76", "publisher" : "Elsevier B.V.", "title" : "Novel hybrid nanocomposite based on nanotubes / graphene as electrode material for supercapacitor", "type" : "article-journal", "volume" : "189" }, "uris" : [ "http://www.mendeley.com/documents/?uuid=d55478c0-8c02-45b4-b06a-0264cccb2831" ] }, { "id" : "ITEM-4", "itemData" : { "DOI" : "10.1016/j.electacta.2013.12.044", "ISBN" : "0013-4686", "ISSN" : "00134686", "abstract" : "A novel and uniform graphene nanosheet-gold nanoparticles (GNs-AuNPs) hybrid has been fabricated from sulfur-modified graphene nanosheets (S-GNs) impregnated with HAuCl4 as Au precursor. Physicochemical and morphological characteristics of the GNs-AuNPs hybrids were investigated by X-ray diffraction (XRD), X-ray photoelectron spectroscopy (XPS), surface Raman spectroscopy (SRS), and high resolution transmission electron microscopy (HRTEM). The results of the XRD and HRTEM demonstrated well dispersed Au nanoparticles on GNs with an average particle size of less than 10 nm and a narrow size distribution of 6 to 8 nm. A film of GNs-AuNPs hybrid was constructed on a glassy carbon electrode (GCE) through layer-by-layer (LBL) assembly of 4-aminothiphenol (ATP) on GCE, and then, transferring the hybrid to the sulfur function of ATP to form GCE-ATP-GNs-AuNPs modified surface. Application of the GNs-AuNPs hybrid in electrochemical biosensing was demonstrated by immobilization of glucose oxidase (GOx) as a model on the surface of GCE-ATP-GNs-AuNPs, and then, using it for sensing of glucose. The biosensor exhibited a wide linear response range, from 1.0 to 12.0 mM and 0.1 to 8.0 mM glucose, with a detection limit of 9.3 and 4.1 ??M and high sensitivity, 47.6 ??A mM-1 cm-2 and 45.0 k??/log(Cglucose/mM) obtained by voltammetry and electrochemical impedance spectroscopy (EIS), respectively. According to the results obtained by analysis of the EIS experimental data, the source of enhanced activity was found to be originated from the synergistic effect of GNs and AuNPs, the role of ATP mediating assembling of GNs-AuNPs hybrid on GCE, and the increase in the surface roughness. This work opens up a new and facile way for direct preparation of metal nanoparticles embedded in GNs, which will enable exciting opportunities in advanced applications based on graphene-metal hybrids like electrocatalysis for energy conversion and highly sensitive modifier films for electrochemical sensors and biosensors. ?? 2014 Elsevier Ltd.", "author" : [ { "dropping-particle" : "", "family" : "Shervedani", "given" : "Reza Karimi", "non-dropping-particle" : "", "parse-names" : false, "suffix" : "" }, { "dropping-particle" : "", "family" : "Amini", "given" : "Akbar", "non-dropping-particle" : "", "parse-names" : false, "suffix" : "" } ], "container-title" : "Electrochimica Acta", "id" : "ITEM-4", "issued" : { "date-parts" : [ [ "2014" ] ] }, "page" : "376-385", "publisher" : "Elsevier Ltd", "title" : "Novel graphene-gold hybrid nanostructures constructed via sulfur modified graphene: Preparation and characterization by surface and electrochemical techniques", "type" : "article-journal", "volume" : "121" }, "uris" : [ "http://www.mendeley.com/documents/?uuid=bcc7c5dc-4dc9-45db-9bad-aa8f55f3d1b1" ] }, { "id" : "ITEM-5", "itemData" : { "DOI" : "10.1186/s11671-017-2338-8", "ISBN" : "1167101723388", "author" : [ { "dropping-particle" : "", "family" : "Ali", "given" : "Ahmat", "non-dropping-particle" : "", "parse-names" : false, "suffix" : "" }, { "dropping-particle" : "", "family" : "Zhang", "given" : "Yu", "non-dropping-particle" : "", "parse-names" : false, "suffix" : "" }, { "dropping-particle" : "", "family" : "Jamal", "given" : "Ruxangul", "non-dropping-particle" : "", "parse-names" : false, "suffix" : "" }, { "dropping-particle" : "", "family" : "Abdiryim", "given" : "Tursun", "non-dropping-particle" : "", "parse-names" : false, "suffix" : "" } ], "id" : "ITEM-5", "issued" : { "date-parts" : [ [ "2017" ] ] }, "publisher" : "Nanoscale Research Letters", "title" : "Solid-State Heating Synthesis of Poly ( 3 , 4- Ethylenedioxythiophene )/ Gold / Graphene Composite and Its Application for Amperometric Determination of Nitrite and Iodate", "type" : "article-journal" }, "uris" : [ "http://www.mendeley.com/documents/?uuid=d9f06c14-9398-4215-9c04-0585dc077300" ] } ], "mendeley" : { "formattedCitation" : "[6]\u2013[10]", "manualFormatting" : "[6\u201310]", "plainTextFormattedCitation" : "[6]\u2013[10]", "previouslyFormattedCitation" : "[6]\u2013[10]" }, "properties" : {  }, "schema" : "https://github.com/citation-style-language/schema/raw/master/csl-citation.json" }</w:instrText>
      </w:r>
      <w:r w:rsidRPr="008D22A2">
        <w:rPr>
          <w:rFonts w:ascii="Times New Roman" w:hAnsi="Times New Roman"/>
          <w:sz w:val="20"/>
          <w:szCs w:val="20"/>
          <w:lang w:val="en-GB"/>
        </w:rPr>
        <w:fldChar w:fldCharType="separate"/>
      </w:r>
      <w:r w:rsidRPr="008D22A2">
        <w:rPr>
          <w:rFonts w:ascii="Times New Roman" w:hAnsi="Times New Roman"/>
          <w:sz w:val="20"/>
          <w:szCs w:val="20"/>
          <w:lang w:val="en-GB"/>
        </w:rPr>
        <w:t>[7-11]</w:t>
      </w:r>
      <w:r w:rsidRPr="008D22A2">
        <w:rPr>
          <w:rFonts w:ascii="Times New Roman" w:hAnsi="Times New Roman"/>
          <w:sz w:val="20"/>
          <w:szCs w:val="20"/>
          <w:lang w:val="en-GB"/>
        </w:rPr>
        <w:fldChar w:fldCharType="end"/>
      </w:r>
      <w:r w:rsidRPr="008D22A2">
        <w:rPr>
          <w:rFonts w:ascii="Times New Roman" w:hAnsi="Times New Roman"/>
          <w:sz w:val="20"/>
          <w:szCs w:val="20"/>
          <w:lang w:val="en-GB"/>
        </w:rPr>
        <w:t xml:space="preserve">. Recent work has been reported that graphene sheets has an ability to decrease Pt particle size and existence a binding sites that provide strong interaction between Pt particles and graphene sheets </w:t>
      </w:r>
      <w:r w:rsidRPr="008D22A2">
        <w:rPr>
          <w:rFonts w:ascii="Times New Roman" w:hAnsi="Times New Roman"/>
          <w:sz w:val="20"/>
          <w:szCs w:val="20"/>
          <w:lang w:val="en-GB"/>
        </w:rPr>
        <w:fldChar w:fldCharType="begin" w:fldLock="1"/>
      </w:r>
      <w:r w:rsidRPr="008D22A2">
        <w:rPr>
          <w:rFonts w:ascii="Times New Roman" w:hAnsi="Times New Roman"/>
          <w:sz w:val="20"/>
          <w:szCs w:val="20"/>
          <w:lang w:val="en-GB"/>
        </w:rPr>
        <w:instrText>ADDIN CSL_CITATION { "citationItems" : [ { "id" : "ITEM-1", "itemData" : { "DOI" : "10.1016/j.jpowsour.2015.10.069", "author" : [ { "dropping-particle" : "", "family" : "Lima", "given" : "De", "non-dropping-particle" : "", "parse-names" : false, "suffix" : "" }, { "dropping-particle" : "", "family" : "Maia", "given" : "Gilberto", "non-dropping-particle" : "", "parse-names" : false, "suffix" : "" }, { "dropping-particle" : "V", "family" : "Fortunato", "given" : "Guilherme", "non-dropping-particle" : "", "parse-names" : false, "suffix" : "" } ], "id" : "ITEM-1", "issued" : { "date-parts" : [ [ "2016" ] ] }, "title" : "Oxygen-reduction reaction strongly electrocatalyzed by Pt electrodeposited onto graphene or graphene nanoribbons", "type" : "article-journal", "volume" : "302" }, "uris" : [ "http://www.mendeley.com/documents/?uuid=eb85d049-ccbd-4ecf-acdc-f891b600cebf" ] } ], "mendeley" : { "formattedCitation" : "[11]", "plainTextFormattedCitation" : "[11]", "previouslyFormattedCitation" : "[11]" }, "properties" : {  }, "schema" : "https://github.com/citation-style-language/schema/raw/master/csl-citation.json" }</w:instrText>
      </w:r>
      <w:r w:rsidRPr="008D22A2">
        <w:rPr>
          <w:rFonts w:ascii="Times New Roman" w:hAnsi="Times New Roman"/>
          <w:sz w:val="20"/>
          <w:szCs w:val="20"/>
          <w:lang w:val="en-GB"/>
        </w:rPr>
        <w:fldChar w:fldCharType="separate"/>
      </w:r>
      <w:r w:rsidRPr="008D22A2">
        <w:rPr>
          <w:rFonts w:ascii="Times New Roman" w:hAnsi="Times New Roman"/>
          <w:sz w:val="20"/>
          <w:szCs w:val="20"/>
          <w:lang w:val="en-GB"/>
        </w:rPr>
        <w:t>[12]</w:t>
      </w:r>
      <w:r w:rsidRPr="008D22A2">
        <w:rPr>
          <w:rFonts w:ascii="Times New Roman" w:hAnsi="Times New Roman"/>
          <w:sz w:val="20"/>
          <w:szCs w:val="20"/>
          <w:lang w:val="en-GB"/>
        </w:rPr>
        <w:fldChar w:fldCharType="end"/>
      </w:r>
      <w:r w:rsidRPr="008D22A2">
        <w:rPr>
          <w:rFonts w:ascii="Times New Roman" w:hAnsi="Times New Roman"/>
          <w:sz w:val="20"/>
          <w:szCs w:val="20"/>
          <w:lang w:val="en-GB"/>
        </w:rPr>
        <w:t xml:space="preserve">. Furthermore, the 2-dimensional carbon structure of graphene oxide (GO) with electrical and mechanical properties can be used effectively as electrocatalytic support materials. Meanwhile, reduced graphene oxide (rGO) with less oxygen functional group provide an active binding site for NPs and minimizing poisoning of electrocatalyst </w:t>
      </w:r>
      <w:r w:rsidRPr="008D22A2">
        <w:rPr>
          <w:rFonts w:ascii="Times New Roman" w:hAnsi="Times New Roman"/>
          <w:sz w:val="20"/>
          <w:szCs w:val="20"/>
          <w:lang w:val="en-GB"/>
        </w:rPr>
        <w:fldChar w:fldCharType="begin" w:fldLock="1"/>
      </w:r>
      <w:r w:rsidRPr="008D22A2">
        <w:rPr>
          <w:rFonts w:ascii="Times New Roman" w:hAnsi="Times New Roman"/>
          <w:sz w:val="20"/>
          <w:szCs w:val="20"/>
          <w:lang w:val="en-GB"/>
        </w:rPr>
        <w:instrText>ADDIN CSL_CITATION { "citationItems" : [ { "id" : "ITEM-1", "itemData" : { "DOI" : "10.1016/j.ijhydene.2016.06.169", "ISSN" : "03603199", "abstract" : "The electrocatalytic performance of reduced graphene oxide-poly(3,4-ethylenedioxythiophene)/platinum (RGO???PEDOT/Pt) nanocomposite for methanol oxidation has been evaluated with respect to PEDOT/Pt and RGO/Pt. The electrocatalysts are characterized by scanning electron microscopy, transmission electron microscopy and cyclic voltammetry. The RGO???PEDOT/Pt has been found to have favorable characteristics in terms of large specific surface area (460.5??m2??g???1) and small particle size (0.61??nm). The methanol oxidation current for RGO???PEDOT/Pt is nearly 3.6 and 12.6 times higher than that for PEDOT/Pt and RGO/Pt respectively. Among the three electrocatalysts, the RGO???PEDOT/Pt nanocomposite shows the best electrocatalytic behavior towards methanol oxidation with a mass specific peak current of 774??mA??mg???1??cm???2 for a Pt loading of 191.4????g??cm???2 at a concentration of 1??M methanol in 0.5??M??H2SO4. The effects of Pt loading, methanol concentration and electrode stability have been studied. RGO???PEDOT/Pt???Ru electrodes with a fixed Pt and variable Ru ion concentrations are prepared by chronoamperometry and the Pt???Ru alloy formation was confirmed by X-ray diffraction method. The electrocatalytic performance of the Pt???Ru supported RGO???PEDOT for the oxidation of methanol is evaluated by cyclic voltammetry. The Tafel kinetic analysis indicates that the RGO???PEDOT/Pt???Ru prepared with equal concentrations of Pt and Ru ions (i.e. RGO???PEDOT/Pt???Ru (1:1)) gives the best performance in terms of the lowest onset potential (0.14??V), highest exchange current density (2390????A??cm???2) and highest If/Ir ratio (2.33) implying minimum poisoning.", "author" : [ { "dropping-particle" : "", "family" : "Dinesh", "given" : "Bose", "non-dropping-particle" : "", "parse-names" : false, "suffix" : "" }, { "dropping-particle" : "", "family" : "Saraswathi", "given" : "Ramiah", "non-dropping-particle" : "", "parse-names" : false, "suffix" : "" } ], "container-title" : "International Journal of Hydrogen Energy", "id" : "ITEM-1", "issue" : "31", "issued" : { "date-parts" : [ [ "2016" ] ] }, "page" : "13448-13458", "publisher" : "Elsevier Ltd", "title" : "Enhanced performance of Pt and Pt???Ru supported PEDOT???RGO nanocomposite towards methanol oxidation", "type" : "article-journal", "volume" : "41" }, "uris" : [ "http://www.mendeley.com/documents/?uuid=5b7cf810-27e1-4808-8b74-70f44864ede1" ] } ], "mendeley" : { "formattedCitation" : "[12]", "plainTextFormattedCitation" : "[12]", "previouslyFormattedCitation" : "[12]" }, "properties" : {  }, "schema" : "https://github.com/citation-style-language/schema/raw/master/csl-citation.json" }</w:instrText>
      </w:r>
      <w:r w:rsidRPr="008D22A2">
        <w:rPr>
          <w:rFonts w:ascii="Times New Roman" w:hAnsi="Times New Roman"/>
          <w:sz w:val="20"/>
          <w:szCs w:val="20"/>
          <w:lang w:val="en-GB"/>
        </w:rPr>
        <w:fldChar w:fldCharType="separate"/>
      </w:r>
      <w:r w:rsidRPr="008D22A2">
        <w:rPr>
          <w:rFonts w:ascii="Times New Roman" w:hAnsi="Times New Roman"/>
          <w:sz w:val="20"/>
          <w:szCs w:val="20"/>
          <w:lang w:val="en-GB"/>
        </w:rPr>
        <w:t>[13]</w:t>
      </w:r>
      <w:r w:rsidRPr="008D22A2">
        <w:rPr>
          <w:rFonts w:ascii="Times New Roman" w:hAnsi="Times New Roman"/>
          <w:sz w:val="20"/>
          <w:szCs w:val="20"/>
          <w:lang w:val="en-GB"/>
        </w:rPr>
        <w:fldChar w:fldCharType="end"/>
      </w:r>
      <w:r w:rsidRPr="008D22A2">
        <w:rPr>
          <w:rFonts w:ascii="Times New Roman" w:hAnsi="Times New Roman"/>
          <w:sz w:val="20"/>
          <w:szCs w:val="20"/>
          <w:lang w:val="en-GB"/>
        </w:rPr>
        <w:t>.</w:t>
      </w:r>
    </w:p>
    <w:p w:rsidR="008D22A2" w:rsidRPr="008D22A2" w:rsidRDefault="008D22A2" w:rsidP="008D22A2">
      <w:pPr>
        <w:spacing w:after="0" w:line="240" w:lineRule="auto"/>
        <w:jc w:val="both"/>
        <w:outlineLvl w:val="0"/>
        <w:rPr>
          <w:rFonts w:ascii="Times New Roman" w:hAnsi="Times New Roman"/>
          <w:sz w:val="20"/>
          <w:szCs w:val="20"/>
          <w:lang w:val="en-GB"/>
        </w:rPr>
      </w:pPr>
    </w:p>
    <w:p w:rsidR="008D22A2" w:rsidRDefault="008D22A2" w:rsidP="008D22A2">
      <w:pPr>
        <w:spacing w:after="0" w:line="240" w:lineRule="auto"/>
        <w:jc w:val="both"/>
        <w:outlineLvl w:val="0"/>
        <w:rPr>
          <w:rFonts w:ascii="Times New Roman" w:hAnsi="Times New Roman"/>
          <w:sz w:val="20"/>
          <w:szCs w:val="20"/>
          <w:lang w:val="en-GB"/>
        </w:rPr>
      </w:pPr>
      <w:r w:rsidRPr="008D22A2">
        <w:rPr>
          <w:rFonts w:ascii="Times New Roman" w:hAnsi="Times New Roman"/>
          <w:sz w:val="20"/>
          <w:szCs w:val="20"/>
          <w:lang w:val="en-GB"/>
        </w:rPr>
        <w:t xml:space="preserve">Indeed, conducting polymer/NPs hybrids has an ability as a novel composite materials with a synergetic and behaviour </w:t>
      </w:r>
      <w:r w:rsidRPr="008D22A2">
        <w:rPr>
          <w:rFonts w:ascii="Times New Roman" w:hAnsi="Times New Roman"/>
          <w:sz w:val="20"/>
          <w:szCs w:val="20"/>
          <w:lang w:val="en-GB"/>
        </w:rPr>
        <w:fldChar w:fldCharType="begin" w:fldLock="1"/>
      </w:r>
      <w:r w:rsidRPr="008D22A2">
        <w:rPr>
          <w:rFonts w:ascii="Times New Roman" w:hAnsi="Times New Roman"/>
          <w:sz w:val="20"/>
          <w:szCs w:val="20"/>
          <w:lang w:val="en-GB"/>
        </w:rPr>
        <w:instrText>ADDIN CSL_CITATION { "citationItems" : [ { "id" : "ITEM-1", "itemData" : { "DOI" : "10.1016/j.bios.2016.09.074", "ISBN" : "0956-5663", "ISSN" : "18734235", "abstract" : "A novel molecularly imprinted electrochemical sensor for the rapid detection of melamine was reported in this paper. Glassy carbon electrode (GCE) was modified by Au and polyaniline composites (Au@PANI) deposited on the surface of GCE and were used to increase the electrode sensitivity and to amplify the sensor signal. Melamine template molecule was further assembled onto Au@PANI by the formation of hydrogen bonds, can implement the selective detection of melamine. This simple but efficient electrochemistry analysis platform presents a low detection limit of 1.39\u00d710\u22126\u00a0\u00b5mol\u00a0L\u22121for detection of melamine, which is remarkably lower than the currently used methods and the previous reports. So, this method may open a new way for the determination of melamine which enables low cost, effective and sensitive determination. This shows the sensor can be potentially utilized for the detection of melamine in food, which allows the sensitive and selective determination of melamine from milk and feed.", "author" : [ { "dropping-particle" : "", "family" : "Rao", "given" : "Hanbing", "non-dropping-particle" : "", "parse-names" : false, "suffix" : "" }, { "dropping-particle" : "", "family" : "Chen", "given" : "Min", "non-dropping-particle" : "", "parse-names" : false, "suffix" : "" }, { "dropping-particle" : "", "family" : "Ge", "given" : "Hongwei", "non-dropping-particle" : "", "parse-names" : false, "suffix" : "" }, { "dropping-particle" : "", "family" : "Lu", "given" : "Zhiwei", "non-dropping-particle" : "", "parse-names" : false, "suffix" : "" }, { "dropping-particle" : "", "family" : "Liu", "given" : "Xin", "non-dropping-particle" : "", "parse-names" : false, "suffix" : "" }, { "dropping-particle" : "", "family" : "Zou", "given" : "Ping", "non-dropping-particle" : "", "parse-names" : false, "suffix" : "" }, { "dropping-particle" : "", "family" : "Wang", "given" : "Xianxiang", "non-dropping-particle" : "", "parse-names" : false, "suffix" : "" }, { "dropping-particle" : "", "family" : "He", "given" : "Hua", "non-dropping-particle" : "", "parse-names" : false, "suffix" : "" }, { "dropping-particle" : "", "family" : "Zeng", "given" : "Xianyin", "non-dropping-particle" : "", "parse-names" : false, "suffix" : "" }, { "dropping-particle" : "", "family" : "Wang", "given" : "Yanying", "non-dropping-particle" : "", "parse-names" : false, "suffix" : "" } ], "container-title" : "Biosensors and Bioelectronics", "id" : "ITEM-1", "issue" : "July 2016", "issued" : { "date-parts" : [ [ "2017" ] ] }, "page" : "1029-1035", "publisher" : "Elsevier", "title" : "A novel electrochemical sensor based on Au@PANI composites film modified glassy carbon electrode binding molecular imprinting technique for the determination of melamine", "type" : "article-journal", "volume" : "87" }, "uris" : [ "http://www.mendeley.com/documents/?uuid=3cfc0f2e-92f6-4ece-9b72-f63aaa2e1849" ] } ], "mendeley" : { "formattedCitation" : "[13]", "plainTextFormattedCitation" : "[13]", "previouslyFormattedCitation" : "[13]" }, "properties" : {  }, "schema" : "https://github.com/citation-style-language/schema/raw/master/csl-citation.json" }</w:instrText>
      </w:r>
      <w:r w:rsidRPr="008D22A2">
        <w:rPr>
          <w:rFonts w:ascii="Times New Roman" w:hAnsi="Times New Roman"/>
          <w:sz w:val="20"/>
          <w:szCs w:val="20"/>
          <w:lang w:val="en-GB"/>
        </w:rPr>
        <w:fldChar w:fldCharType="separate"/>
      </w:r>
      <w:r w:rsidRPr="008D22A2">
        <w:rPr>
          <w:rFonts w:ascii="Times New Roman" w:hAnsi="Times New Roman"/>
          <w:sz w:val="20"/>
          <w:szCs w:val="20"/>
          <w:lang w:val="en-GB"/>
        </w:rPr>
        <w:t>[14]</w:t>
      </w:r>
      <w:r w:rsidRPr="008D22A2">
        <w:rPr>
          <w:rFonts w:ascii="Times New Roman" w:hAnsi="Times New Roman"/>
          <w:sz w:val="20"/>
          <w:szCs w:val="20"/>
          <w:lang w:val="en-GB"/>
        </w:rPr>
        <w:fldChar w:fldCharType="end"/>
      </w:r>
      <w:r w:rsidRPr="008D22A2">
        <w:rPr>
          <w:rFonts w:ascii="Times New Roman" w:hAnsi="Times New Roman"/>
          <w:sz w:val="20"/>
          <w:szCs w:val="20"/>
          <w:lang w:val="en-GB"/>
        </w:rPr>
        <w:t xml:space="preserve">. In addition, conjugated polymer with high conductivity such as poly(3,4-ethylenedioxythiophene) (PEDOT)  as a substrate for deposition of NPs on graphene has a possibilities to achieve uniform dispersion and enhance a stability of NPs. The unique properties of PEDOT such as high electrochemical stability and catalytic activity making them excellent and high efficiency as a catalyst support </w:t>
      </w:r>
      <w:r w:rsidRPr="008D22A2">
        <w:rPr>
          <w:rFonts w:ascii="Times New Roman" w:hAnsi="Times New Roman"/>
          <w:sz w:val="20"/>
          <w:szCs w:val="20"/>
          <w:lang w:val="en-GB"/>
        </w:rPr>
        <w:fldChar w:fldCharType="begin" w:fldLock="1"/>
      </w:r>
      <w:r w:rsidRPr="008D22A2">
        <w:rPr>
          <w:rFonts w:ascii="Times New Roman" w:hAnsi="Times New Roman"/>
          <w:sz w:val="20"/>
          <w:szCs w:val="20"/>
          <w:lang w:val="en-GB"/>
        </w:rPr>
        <w:instrText>ADDIN CSL_CITATION { "citationItems" : [ { "id" : "ITEM-1", "itemData" : { "DOI" : "10.1002/adma.200300376", "ISBN" : "1521-4095", "ISSN" : "09359648", "abstract" : "An overview of the electrochemistry of poly(3,4-alkylenedioxythiophene)s (PXDOTs) is presented. As a class of conducting and electroactive polymers that can exhibit high and quite stable conductivities, a high degree of optical transparency as a conductor, and the ability to be rapidly switched between conducting doped and insulating neutral states, PXDOTs have attracted attention across academia and industry. Numerous fundamental aspects are addressed here in detail, ranging from the electrochemical synthesis of PXDOTs, a variety of in-situ characterization techniques, the broad array of properties accessible, and morphological aspects. Finally, two electrochemically-driven applications, specifically electrochromism and chemical sensors of PXDOTs are discussed.", "author" : [ { "dropping-particle" : "", "family" : "Groenendaal", "given" : "L.", "non-dropping-particle" : "", "parse-names" : false, "suffix" : "" }, { "dropping-particle" : "", "family" : "Zotti", "given" : "Gianni", "non-dropping-particle" : "", "parse-names" : false, "suffix" : "" }, { "dropping-particle" : "", "family" : "Aubert", "given" : "Pierre Henri", "non-dropping-particle" : "", "parse-names" : false, "suffix" : "" }, { "dropping-particle" : "", "family" : "Waybright", "given" : "Shane M.", "non-dropping-particle" : "", "parse-names" : false, "suffix" : "" }, { "dropping-particle" : "", "family" : "Reynolds", "given" : "John R.", "non-dropping-particle" : "", "parse-names" : false, "suffix" : "" } ], "container-title" : "Advanced Materials", "id" : "ITEM-1", "issue" : "11", "issued" : { "date-parts" : [ [ "2003" ] ] }, "page" : "855-879", "title" : "Electrochemistry of poly(3,4-alkylenedioxythiophene) derivatives", "type" : "article-journal", "volume" : "15" }, "uris" : [ "http://www.mendeley.com/documents/?uuid=7183378b-5584-4f50-9088-3dfcec59fcc2" ] } ], "mendeley" : { "formattedCitation" : "[14]", "plainTextFormattedCitation" : "[14]", "previouslyFormattedCitation" : "[14]" }, "properties" : {  }, "schema" : "https://github.com/citation-style-language/schema/raw/master/csl-citation.json" }</w:instrText>
      </w:r>
      <w:r w:rsidRPr="008D22A2">
        <w:rPr>
          <w:rFonts w:ascii="Times New Roman" w:hAnsi="Times New Roman"/>
          <w:sz w:val="20"/>
          <w:szCs w:val="20"/>
          <w:lang w:val="en-GB"/>
        </w:rPr>
        <w:fldChar w:fldCharType="separate"/>
      </w:r>
      <w:r w:rsidRPr="008D22A2">
        <w:rPr>
          <w:rFonts w:ascii="Times New Roman" w:hAnsi="Times New Roman"/>
          <w:sz w:val="20"/>
          <w:szCs w:val="20"/>
          <w:lang w:val="en-GB"/>
        </w:rPr>
        <w:t>[15]</w:t>
      </w:r>
      <w:r w:rsidRPr="008D22A2">
        <w:rPr>
          <w:rFonts w:ascii="Times New Roman" w:hAnsi="Times New Roman"/>
          <w:sz w:val="20"/>
          <w:szCs w:val="20"/>
          <w:lang w:val="en-GB"/>
        </w:rPr>
        <w:fldChar w:fldCharType="end"/>
      </w:r>
      <w:r w:rsidRPr="008D22A2">
        <w:rPr>
          <w:rFonts w:ascii="Times New Roman" w:hAnsi="Times New Roman"/>
          <w:sz w:val="20"/>
          <w:szCs w:val="20"/>
          <w:lang w:val="en-GB"/>
        </w:rPr>
        <w:t xml:space="preserve">. PEDOT decorated graphene composite can be a good adhesion with NPs and improve the adsorption, catalytic and conductive properties leading for good performance for cathode catalyst materials. </w:t>
      </w:r>
    </w:p>
    <w:p w:rsidR="008D22A2" w:rsidRPr="008D22A2" w:rsidRDefault="008D22A2" w:rsidP="008D22A2">
      <w:pPr>
        <w:spacing w:after="0" w:line="240" w:lineRule="auto"/>
        <w:jc w:val="both"/>
        <w:outlineLvl w:val="0"/>
        <w:rPr>
          <w:rFonts w:ascii="Times New Roman" w:hAnsi="Times New Roman"/>
          <w:sz w:val="20"/>
          <w:szCs w:val="20"/>
          <w:lang w:val="en-GB"/>
        </w:rPr>
      </w:pPr>
    </w:p>
    <w:p w:rsidR="008D22A2" w:rsidRPr="008D22A2" w:rsidRDefault="008D22A2" w:rsidP="008D22A2">
      <w:pPr>
        <w:spacing w:after="0" w:line="240" w:lineRule="auto"/>
        <w:jc w:val="both"/>
        <w:outlineLvl w:val="0"/>
        <w:rPr>
          <w:rFonts w:ascii="Times New Roman" w:hAnsi="Times New Roman"/>
          <w:sz w:val="20"/>
          <w:szCs w:val="20"/>
          <w:lang w:val="en-GB"/>
        </w:rPr>
      </w:pPr>
      <w:r w:rsidRPr="008D22A2">
        <w:rPr>
          <w:rFonts w:ascii="Times New Roman" w:hAnsi="Times New Roman"/>
          <w:sz w:val="20"/>
          <w:szCs w:val="20"/>
          <w:lang w:val="en-GB"/>
        </w:rPr>
        <w:t xml:space="preserve">Herein, the purpose of this work is to prepare AuNPs/PEDOT/rGO composite as a potential material for cathode electrode in FCs. For the comparison, rGO and PEDOT/rGO composite were also prepared by one-pot chemical method. For the physical and electrochemical characteristic, the composites were characterized </w:t>
      </w:r>
      <w:r w:rsidRPr="008D22A2">
        <w:rPr>
          <w:rFonts w:ascii="Times New Roman" w:hAnsi="Times New Roman"/>
          <w:i/>
          <w:sz w:val="20"/>
          <w:szCs w:val="20"/>
          <w:lang w:val="en-GB"/>
        </w:rPr>
        <w:t>via</w:t>
      </w:r>
      <w:r w:rsidRPr="008D22A2">
        <w:rPr>
          <w:rFonts w:ascii="Times New Roman" w:hAnsi="Times New Roman"/>
          <w:sz w:val="20"/>
          <w:szCs w:val="20"/>
          <w:lang w:val="en-GB"/>
        </w:rPr>
        <w:t xml:space="preserve"> several instruments and electrochemical technique. </w:t>
      </w:r>
    </w:p>
    <w:p w:rsidR="008D22A2" w:rsidRPr="008D22A2" w:rsidRDefault="008D22A2" w:rsidP="008D22A2">
      <w:pPr>
        <w:spacing w:after="0" w:line="240" w:lineRule="auto"/>
        <w:jc w:val="center"/>
        <w:outlineLvl w:val="0"/>
        <w:rPr>
          <w:rFonts w:ascii="Times New Roman" w:hAnsi="Times New Roman"/>
          <w:sz w:val="20"/>
          <w:szCs w:val="20"/>
        </w:rPr>
      </w:pPr>
    </w:p>
    <w:p w:rsidR="008D22A2" w:rsidRPr="008D22A2" w:rsidRDefault="008D22A2" w:rsidP="008D22A2">
      <w:pPr>
        <w:spacing w:after="0" w:line="240" w:lineRule="auto"/>
        <w:jc w:val="center"/>
        <w:outlineLvl w:val="0"/>
        <w:rPr>
          <w:rFonts w:ascii="Times New Roman" w:hAnsi="Times New Roman"/>
          <w:b/>
          <w:sz w:val="20"/>
          <w:szCs w:val="20"/>
        </w:rPr>
      </w:pPr>
      <w:r w:rsidRPr="008D22A2">
        <w:rPr>
          <w:rFonts w:ascii="Times New Roman" w:hAnsi="Times New Roman"/>
          <w:b/>
          <w:sz w:val="20"/>
          <w:szCs w:val="20"/>
        </w:rPr>
        <w:t>Materials and Methods</w:t>
      </w:r>
    </w:p>
    <w:p w:rsidR="008D22A2" w:rsidRPr="008D22A2" w:rsidRDefault="008D22A2" w:rsidP="008D22A2">
      <w:pPr>
        <w:spacing w:after="0" w:line="240" w:lineRule="auto"/>
        <w:jc w:val="both"/>
        <w:outlineLvl w:val="0"/>
        <w:rPr>
          <w:rFonts w:ascii="Times New Roman" w:hAnsi="Times New Roman"/>
          <w:b/>
          <w:sz w:val="20"/>
          <w:szCs w:val="20"/>
        </w:rPr>
      </w:pPr>
      <w:r w:rsidRPr="008D22A2">
        <w:rPr>
          <w:rFonts w:ascii="Times New Roman" w:hAnsi="Times New Roman"/>
          <w:b/>
          <w:sz w:val="20"/>
          <w:szCs w:val="20"/>
        </w:rPr>
        <w:t>Chemicals and reagents</w:t>
      </w:r>
    </w:p>
    <w:p w:rsidR="008D22A2" w:rsidRDefault="008D22A2" w:rsidP="008D22A2">
      <w:pPr>
        <w:spacing w:after="0" w:line="240" w:lineRule="auto"/>
        <w:jc w:val="both"/>
        <w:outlineLvl w:val="0"/>
        <w:rPr>
          <w:rFonts w:ascii="Times New Roman" w:hAnsi="Times New Roman"/>
          <w:sz w:val="20"/>
          <w:szCs w:val="20"/>
        </w:rPr>
      </w:pPr>
      <w:r w:rsidRPr="008D22A2">
        <w:rPr>
          <w:rFonts w:ascii="Times New Roman" w:hAnsi="Times New Roman"/>
          <w:sz w:val="20"/>
          <w:szCs w:val="20"/>
        </w:rPr>
        <w:t>Graphite powder, chloroauric acid (HAuCl</w:t>
      </w:r>
      <w:r w:rsidRPr="008D22A2">
        <w:rPr>
          <w:rFonts w:ascii="Times New Roman" w:hAnsi="Times New Roman"/>
          <w:sz w:val="20"/>
          <w:szCs w:val="20"/>
          <w:vertAlign w:val="subscript"/>
        </w:rPr>
        <w:t>4</w:t>
      </w:r>
      <w:r w:rsidRPr="008D22A2">
        <w:rPr>
          <w:rFonts w:ascii="Times New Roman" w:hAnsi="Times New Roman"/>
          <w:sz w:val="20"/>
          <w:szCs w:val="20"/>
        </w:rPr>
        <w:t>), sodium nitrate (NaNO</w:t>
      </w:r>
      <w:r w:rsidRPr="008D22A2">
        <w:rPr>
          <w:rFonts w:ascii="Times New Roman" w:hAnsi="Times New Roman"/>
          <w:sz w:val="20"/>
          <w:szCs w:val="20"/>
          <w:vertAlign w:val="subscript"/>
        </w:rPr>
        <w:t>3</w:t>
      </w:r>
      <w:r w:rsidRPr="008D22A2">
        <w:rPr>
          <w:rFonts w:ascii="Times New Roman" w:hAnsi="Times New Roman"/>
          <w:sz w:val="20"/>
          <w:szCs w:val="20"/>
        </w:rPr>
        <w:t>), 3,4-ethylenedioxythiophene (EDOT) monomer and sodium borohydride (NaBH</w:t>
      </w:r>
      <w:r w:rsidRPr="008D22A2">
        <w:rPr>
          <w:rFonts w:ascii="Times New Roman" w:hAnsi="Times New Roman"/>
          <w:sz w:val="20"/>
          <w:szCs w:val="20"/>
          <w:vertAlign w:val="subscript"/>
        </w:rPr>
        <w:t>4</w:t>
      </w:r>
      <w:r w:rsidRPr="008D22A2">
        <w:rPr>
          <w:rFonts w:ascii="Times New Roman" w:hAnsi="Times New Roman"/>
          <w:sz w:val="20"/>
          <w:szCs w:val="20"/>
        </w:rPr>
        <w:t>) were purchased form Sigma Aldrich, USA. Sulphuric acid (H</w:t>
      </w:r>
      <w:r w:rsidRPr="008D22A2">
        <w:rPr>
          <w:rFonts w:ascii="Times New Roman" w:hAnsi="Times New Roman"/>
          <w:sz w:val="20"/>
          <w:szCs w:val="20"/>
          <w:vertAlign w:val="subscript"/>
        </w:rPr>
        <w:t>2</w:t>
      </w:r>
      <w:r w:rsidRPr="008D22A2">
        <w:rPr>
          <w:rFonts w:ascii="Times New Roman" w:hAnsi="Times New Roman"/>
          <w:sz w:val="20"/>
          <w:szCs w:val="20"/>
        </w:rPr>
        <w:t>SO</w:t>
      </w:r>
      <w:r w:rsidRPr="008D22A2">
        <w:rPr>
          <w:rFonts w:ascii="Times New Roman" w:hAnsi="Times New Roman"/>
          <w:sz w:val="20"/>
          <w:szCs w:val="20"/>
          <w:vertAlign w:val="subscript"/>
        </w:rPr>
        <w:t>4</w:t>
      </w:r>
      <w:r w:rsidRPr="008D22A2">
        <w:rPr>
          <w:rFonts w:ascii="Times New Roman" w:hAnsi="Times New Roman"/>
          <w:sz w:val="20"/>
          <w:szCs w:val="20"/>
        </w:rPr>
        <w:t>, 95-98%), potassium permanganate (KMnO</w:t>
      </w:r>
      <w:r w:rsidRPr="008D22A2">
        <w:rPr>
          <w:rFonts w:ascii="Times New Roman" w:hAnsi="Times New Roman"/>
          <w:sz w:val="20"/>
          <w:szCs w:val="20"/>
          <w:vertAlign w:val="subscript"/>
        </w:rPr>
        <w:t>4</w:t>
      </w:r>
      <w:r w:rsidRPr="008D22A2">
        <w:rPr>
          <w:rFonts w:ascii="Times New Roman" w:hAnsi="Times New Roman"/>
          <w:sz w:val="20"/>
          <w:szCs w:val="20"/>
        </w:rPr>
        <w:t>), hydrochloric acid (HCl, 5%), ethanol absolute, potassium chloride (KCl) and potassium ferrocyanide (K</w:t>
      </w:r>
      <w:r w:rsidRPr="008D22A2">
        <w:rPr>
          <w:rFonts w:ascii="Times New Roman" w:hAnsi="Times New Roman"/>
          <w:sz w:val="20"/>
          <w:szCs w:val="20"/>
          <w:vertAlign w:val="subscript"/>
        </w:rPr>
        <w:t>4</w:t>
      </w:r>
      <w:r w:rsidRPr="008D22A2">
        <w:rPr>
          <w:rFonts w:ascii="Times New Roman" w:hAnsi="Times New Roman"/>
          <w:sz w:val="20"/>
          <w:szCs w:val="20"/>
        </w:rPr>
        <w:t>[Fe(CN)</w:t>
      </w:r>
      <w:r w:rsidRPr="008D22A2">
        <w:rPr>
          <w:rFonts w:ascii="Times New Roman" w:hAnsi="Times New Roman"/>
          <w:sz w:val="20"/>
          <w:szCs w:val="20"/>
          <w:vertAlign w:val="subscript"/>
        </w:rPr>
        <w:t>6</w:t>
      </w:r>
      <w:r w:rsidRPr="008D22A2">
        <w:rPr>
          <w:rFonts w:ascii="Times New Roman" w:hAnsi="Times New Roman"/>
          <w:sz w:val="20"/>
          <w:szCs w:val="20"/>
        </w:rPr>
        <w:t>]) were supplied from Hamburg, German. Alumina powder supplied by Bendosen and was used for the clean of electrode’s surface.</w:t>
      </w:r>
    </w:p>
    <w:p w:rsidR="008D22A2" w:rsidRPr="008D22A2" w:rsidRDefault="008D22A2" w:rsidP="008D22A2">
      <w:pPr>
        <w:spacing w:after="0" w:line="240" w:lineRule="auto"/>
        <w:jc w:val="both"/>
        <w:outlineLvl w:val="0"/>
        <w:rPr>
          <w:rFonts w:ascii="Times New Roman" w:hAnsi="Times New Roman"/>
          <w:sz w:val="20"/>
          <w:szCs w:val="20"/>
        </w:rPr>
      </w:pPr>
    </w:p>
    <w:p w:rsidR="008D22A2" w:rsidRPr="008D22A2" w:rsidRDefault="008D22A2" w:rsidP="008D22A2">
      <w:pPr>
        <w:spacing w:after="0" w:line="240" w:lineRule="auto"/>
        <w:jc w:val="both"/>
        <w:outlineLvl w:val="0"/>
        <w:rPr>
          <w:rFonts w:ascii="Times New Roman" w:hAnsi="Times New Roman"/>
          <w:b/>
          <w:sz w:val="20"/>
          <w:szCs w:val="20"/>
          <w:lang w:val="en-GB"/>
        </w:rPr>
      </w:pPr>
      <w:r w:rsidRPr="008D22A2">
        <w:rPr>
          <w:rFonts w:ascii="Times New Roman" w:hAnsi="Times New Roman"/>
          <w:b/>
          <w:sz w:val="20"/>
          <w:szCs w:val="20"/>
          <w:lang w:val="en-GB"/>
        </w:rPr>
        <w:t>Physical characterization</w:t>
      </w:r>
    </w:p>
    <w:p w:rsidR="008D22A2" w:rsidRDefault="008D22A2" w:rsidP="008D22A2">
      <w:pPr>
        <w:spacing w:after="0" w:line="240" w:lineRule="auto"/>
        <w:jc w:val="both"/>
        <w:outlineLvl w:val="0"/>
        <w:rPr>
          <w:rFonts w:ascii="Times New Roman" w:hAnsi="Times New Roman"/>
          <w:sz w:val="20"/>
          <w:szCs w:val="20"/>
          <w:lang w:val="en-GB"/>
        </w:rPr>
      </w:pPr>
      <w:r w:rsidRPr="008D22A2">
        <w:rPr>
          <w:rFonts w:ascii="Times New Roman" w:hAnsi="Times New Roman"/>
          <w:sz w:val="20"/>
          <w:szCs w:val="20"/>
          <w:lang w:val="en-GB"/>
        </w:rPr>
        <w:t xml:space="preserve">The surface morphology of catalyst was determined using scanning electron microscopy (SEM) JEOL JSM 6360LA at the operational voltage of 5 kV.  X-ray diffraction (XRD) pattern was conducted using X-ray Diffractometer, Rigaku Miniflex II using CuKα line (λ = 1.540598 Å) as radiation source. </w:t>
      </w:r>
      <w:r w:rsidRPr="008D22A2">
        <w:rPr>
          <w:rFonts w:ascii="Times New Roman" w:hAnsi="Times New Roman"/>
          <w:sz w:val="20"/>
          <w:szCs w:val="20"/>
        </w:rPr>
        <w:t xml:space="preserve">Brunauer-Emmett-Teller (BET) surface area analyzer with a heating rate of 10 ºC over a temperature range of 20ºC-800ºC in a nitrogen atmosphere was </w:t>
      </w:r>
      <w:r w:rsidRPr="008D22A2">
        <w:rPr>
          <w:rFonts w:ascii="Times New Roman" w:hAnsi="Times New Roman"/>
          <w:sz w:val="20"/>
          <w:szCs w:val="20"/>
        </w:rPr>
        <w:lastRenderedPageBreak/>
        <w:t>performed by ASAP 2020 Micrometrics, USA.</w:t>
      </w:r>
      <w:r w:rsidRPr="008D22A2">
        <w:rPr>
          <w:rFonts w:ascii="Times New Roman" w:hAnsi="Times New Roman"/>
          <w:sz w:val="20"/>
          <w:szCs w:val="20"/>
          <w:lang w:val="en-GB"/>
        </w:rPr>
        <w:t>Thermogravimetric analyses (TGA) was carried out using Mettler Toledo thermal analysis system TGA/DSC 1 with a heating temperature over a range of 20 ºC – 800 ºC.</w:t>
      </w:r>
    </w:p>
    <w:p w:rsidR="008D22A2" w:rsidRPr="008D22A2" w:rsidRDefault="008D22A2" w:rsidP="008D22A2">
      <w:pPr>
        <w:spacing w:after="0" w:line="240" w:lineRule="auto"/>
        <w:jc w:val="both"/>
        <w:outlineLvl w:val="0"/>
        <w:rPr>
          <w:rFonts w:ascii="Times New Roman" w:hAnsi="Times New Roman"/>
          <w:sz w:val="20"/>
          <w:szCs w:val="20"/>
          <w:lang w:val="en-GB"/>
        </w:rPr>
      </w:pPr>
    </w:p>
    <w:p w:rsidR="008D22A2" w:rsidRPr="008D22A2" w:rsidRDefault="008D22A2" w:rsidP="008D22A2">
      <w:pPr>
        <w:spacing w:after="0" w:line="240" w:lineRule="auto"/>
        <w:jc w:val="both"/>
        <w:outlineLvl w:val="0"/>
        <w:rPr>
          <w:rFonts w:ascii="Times New Roman" w:hAnsi="Times New Roman"/>
          <w:b/>
          <w:sz w:val="20"/>
          <w:szCs w:val="20"/>
          <w:lang w:val="en-GB"/>
        </w:rPr>
      </w:pPr>
      <w:r w:rsidRPr="008D22A2">
        <w:rPr>
          <w:rFonts w:ascii="Times New Roman" w:hAnsi="Times New Roman"/>
          <w:b/>
          <w:sz w:val="20"/>
          <w:szCs w:val="20"/>
          <w:lang w:val="en-GB"/>
        </w:rPr>
        <w:t>Electrochemical characterization</w:t>
      </w:r>
    </w:p>
    <w:p w:rsidR="008D22A2" w:rsidRDefault="008D22A2" w:rsidP="008D22A2">
      <w:pPr>
        <w:spacing w:after="0" w:line="240" w:lineRule="auto"/>
        <w:jc w:val="both"/>
        <w:outlineLvl w:val="0"/>
        <w:rPr>
          <w:rFonts w:ascii="Times New Roman" w:hAnsi="Times New Roman"/>
          <w:sz w:val="20"/>
          <w:szCs w:val="20"/>
          <w:lang w:val="en-GB"/>
        </w:rPr>
      </w:pPr>
      <w:r w:rsidRPr="008D22A2">
        <w:rPr>
          <w:rFonts w:ascii="Times New Roman" w:hAnsi="Times New Roman"/>
          <w:sz w:val="20"/>
          <w:szCs w:val="20"/>
          <w:lang w:val="en-GB"/>
        </w:rPr>
        <w:t>The electrocatalytic activity of modified electrode was determined using cyclic voltammetry (CV) technique performed by Potentiostat/Galvanostat Autolab PGSTAT302N controlled with NOVA 1.10 software. The cyclic voltammogram was scanned in the potential range of -0.2 V to 0.8 V at the 100 mV/s of scan rate.  Glassy carbon electrode (GCE) with or without catalyst, platinum wire electrode and Ag/AgCl (3.0 M KCl) were served as working electrode, counter electrode and reference electrode, respectively. Electrochemical impedance spectroscopy (EIS) measurement was conducted using Autolab FRA32M with the frequency range of 1 Hz to 100,00 Hz and AC voltage 0.20 V.</w:t>
      </w:r>
    </w:p>
    <w:p w:rsidR="008D22A2" w:rsidRPr="008D22A2" w:rsidRDefault="008D22A2" w:rsidP="008D22A2">
      <w:pPr>
        <w:spacing w:after="0" w:line="240" w:lineRule="auto"/>
        <w:jc w:val="both"/>
        <w:outlineLvl w:val="0"/>
        <w:rPr>
          <w:rFonts w:ascii="Times New Roman" w:hAnsi="Times New Roman"/>
          <w:sz w:val="20"/>
          <w:szCs w:val="20"/>
          <w:lang w:val="en-GB"/>
        </w:rPr>
      </w:pPr>
    </w:p>
    <w:p w:rsidR="008D22A2" w:rsidRPr="008D22A2" w:rsidRDefault="008D22A2" w:rsidP="008D22A2">
      <w:pPr>
        <w:spacing w:after="0" w:line="240" w:lineRule="auto"/>
        <w:jc w:val="both"/>
        <w:outlineLvl w:val="0"/>
        <w:rPr>
          <w:rFonts w:ascii="Times New Roman" w:hAnsi="Times New Roman"/>
          <w:b/>
          <w:sz w:val="20"/>
          <w:szCs w:val="20"/>
        </w:rPr>
      </w:pPr>
      <w:r w:rsidRPr="008D22A2">
        <w:rPr>
          <w:rFonts w:ascii="Times New Roman" w:hAnsi="Times New Roman"/>
          <w:b/>
          <w:sz w:val="20"/>
          <w:szCs w:val="20"/>
        </w:rPr>
        <w:t xml:space="preserve">Preparation of GO </w:t>
      </w:r>
    </w:p>
    <w:p w:rsidR="008D22A2" w:rsidRDefault="008D22A2" w:rsidP="008D22A2">
      <w:pPr>
        <w:spacing w:after="0" w:line="240" w:lineRule="auto"/>
        <w:jc w:val="both"/>
        <w:outlineLvl w:val="0"/>
        <w:rPr>
          <w:rFonts w:ascii="Times New Roman" w:hAnsi="Times New Roman"/>
          <w:sz w:val="20"/>
          <w:szCs w:val="20"/>
          <w:lang w:val="en-GB"/>
        </w:rPr>
      </w:pPr>
      <w:r w:rsidRPr="008D22A2">
        <w:rPr>
          <w:rFonts w:ascii="Times New Roman" w:hAnsi="Times New Roman"/>
          <w:sz w:val="20"/>
          <w:szCs w:val="20"/>
          <w:lang w:val="en-GB"/>
        </w:rPr>
        <w:t xml:space="preserve">GO was prepared according to modified Hummers method </w:t>
      </w:r>
      <w:r w:rsidRPr="008D22A2">
        <w:rPr>
          <w:rFonts w:ascii="Times New Roman" w:hAnsi="Times New Roman"/>
          <w:sz w:val="20"/>
          <w:szCs w:val="20"/>
          <w:lang w:val="en-GB"/>
        </w:rPr>
        <w:fldChar w:fldCharType="begin" w:fldLock="1"/>
      </w:r>
      <w:r w:rsidRPr="008D22A2">
        <w:rPr>
          <w:rFonts w:ascii="Times New Roman" w:hAnsi="Times New Roman"/>
          <w:sz w:val="20"/>
          <w:szCs w:val="20"/>
          <w:lang w:val="en-GB"/>
        </w:rPr>
        <w:instrText>ADDIN CSL_CITATION { "citationItems" : [ { "id" : "ITEM-1", "itemData" : { "DOI" : "10.1021/ja01539a017", "ISBN" : "0002-7863", "ISSN" : "0002-7863", "PMID" : "24060936", "abstract" : "The preparation of graphitic oxide by methods described in the literature is time consuming and hazardous. A rapid, relatively safe method has been developed for preparing graphitic oxide from graphite in what is essentially an anhydrous mixture of sulfuric acid, sodium nitrate and potassium permanganate", "author" : [ { "dropping-particle" : "", "family" : "Hummers", "given" : "William S.", "non-dropping-particle" : "", "parse-names" : false, "suffix" : "" }, { "dropping-particle" : "", "family" : "Offeman", "given" : "Richard E.", "non-dropping-particle" : "", "parse-names" : false, "suffix" : "" } ], "container-title" : "Journal of the American Chemical Society", "id" : "ITEM-1", "issue" : "6", "issued" : { "date-parts" : [ [ "1958" ] ] }, "page" : "1339-1339", "title" : "Preparation of Graphitic Oxide", "type" : "article-journal", "volume" : "80" }, "uris" : [ "http://www.mendeley.com/documents/?uuid=7d559128-39cf-46eb-84ff-215d8b4c9609" ] } ], "mendeley" : { "formattedCitation" : "[15]", "plainTextFormattedCitation" : "[15]", "previouslyFormattedCitation" : "[15]" }, "properties" : {  }, "schema" : "https://github.com/citation-style-language/schema/raw/master/csl-citation.json" }</w:instrText>
      </w:r>
      <w:r w:rsidRPr="008D22A2">
        <w:rPr>
          <w:rFonts w:ascii="Times New Roman" w:hAnsi="Times New Roman"/>
          <w:sz w:val="20"/>
          <w:szCs w:val="20"/>
          <w:lang w:val="en-GB"/>
        </w:rPr>
        <w:fldChar w:fldCharType="separate"/>
      </w:r>
      <w:r w:rsidRPr="008D22A2">
        <w:rPr>
          <w:rFonts w:ascii="Times New Roman" w:hAnsi="Times New Roman"/>
          <w:sz w:val="20"/>
          <w:szCs w:val="20"/>
          <w:lang w:val="en-GB"/>
        </w:rPr>
        <w:t>[16]</w:t>
      </w:r>
      <w:r w:rsidRPr="008D22A2">
        <w:rPr>
          <w:rFonts w:ascii="Times New Roman" w:hAnsi="Times New Roman"/>
          <w:sz w:val="20"/>
          <w:szCs w:val="20"/>
        </w:rPr>
        <w:fldChar w:fldCharType="end"/>
      </w:r>
      <w:r w:rsidRPr="008D22A2">
        <w:rPr>
          <w:rFonts w:ascii="Times New Roman" w:hAnsi="Times New Roman"/>
          <w:sz w:val="20"/>
          <w:szCs w:val="20"/>
          <w:lang w:val="en-GB"/>
        </w:rPr>
        <w:t>. In a typical synthesis, 3 g of graphite powder and 1.5 g of NaNO</w:t>
      </w:r>
      <w:r w:rsidRPr="008D22A2">
        <w:rPr>
          <w:rFonts w:ascii="Times New Roman" w:hAnsi="Times New Roman"/>
          <w:sz w:val="20"/>
          <w:szCs w:val="20"/>
          <w:vertAlign w:val="subscript"/>
          <w:lang w:val="en-GB"/>
        </w:rPr>
        <w:t>3</w:t>
      </w:r>
      <w:r w:rsidRPr="008D22A2">
        <w:rPr>
          <w:rFonts w:ascii="Times New Roman" w:hAnsi="Times New Roman"/>
          <w:sz w:val="20"/>
          <w:szCs w:val="20"/>
          <w:lang w:val="en-GB"/>
        </w:rPr>
        <w:t xml:space="preserve"> was poured into 23 ml of H</w:t>
      </w:r>
      <w:r w:rsidRPr="008D22A2">
        <w:rPr>
          <w:rFonts w:ascii="Times New Roman" w:hAnsi="Times New Roman"/>
          <w:sz w:val="20"/>
          <w:szCs w:val="20"/>
          <w:vertAlign w:val="subscript"/>
          <w:lang w:val="en-GB"/>
        </w:rPr>
        <w:t>2</w:t>
      </w:r>
      <w:r w:rsidRPr="008D22A2">
        <w:rPr>
          <w:rFonts w:ascii="Times New Roman" w:hAnsi="Times New Roman"/>
          <w:sz w:val="20"/>
          <w:szCs w:val="20"/>
          <w:lang w:val="en-GB"/>
        </w:rPr>
        <w:t>SO</w:t>
      </w:r>
      <w:r w:rsidRPr="008D22A2">
        <w:rPr>
          <w:rFonts w:ascii="Times New Roman" w:hAnsi="Times New Roman"/>
          <w:sz w:val="20"/>
          <w:szCs w:val="20"/>
          <w:vertAlign w:val="subscript"/>
          <w:lang w:val="en-GB"/>
        </w:rPr>
        <w:t>4</w:t>
      </w:r>
      <w:r w:rsidRPr="008D22A2">
        <w:rPr>
          <w:rFonts w:ascii="Times New Roman" w:hAnsi="Times New Roman"/>
          <w:sz w:val="20"/>
          <w:szCs w:val="20"/>
          <w:lang w:val="en-GB"/>
        </w:rPr>
        <w:t xml:space="preserve"> under rapid stirring. After 30 minutes, 4 g of KMnO</w:t>
      </w:r>
      <w:r w:rsidRPr="008D22A2">
        <w:rPr>
          <w:rFonts w:ascii="Times New Roman" w:hAnsi="Times New Roman"/>
          <w:sz w:val="20"/>
          <w:szCs w:val="20"/>
          <w:vertAlign w:val="subscript"/>
          <w:lang w:val="en-GB"/>
        </w:rPr>
        <w:t xml:space="preserve">4 </w:t>
      </w:r>
      <w:r w:rsidRPr="008D22A2">
        <w:rPr>
          <w:rFonts w:ascii="Times New Roman" w:hAnsi="Times New Roman"/>
          <w:sz w:val="20"/>
          <w:szCs w:val="20"/>
          <w:lang w:val="en-GB"/>
        </w:rPr>
        <w:t>was slowly added into mixture solution. The solution was kept under 10 ºC. Next, the mixture solution was transferred into 35±5 ºC water bath and kept stirring for 30 minutes, then the mixture solution was diluted with 46 ml of deionized water and the temperature was raised up to 98 ºC. The mixture solution was diluted again with 140 ml of deionized water and left it stirred for 30 minutes. Finally, the mixture solution was treated with 10 ml of H</w:t>
      </w:r>
      <w:r w:rsidRPr="008D22A2">
        <w:rPr>
          <w:rFonts w:ascii="Times New Roman" w:hAnsi="Times New Roman"/>
          <w:sz w:val="20"/>
          <w:szCs w:val="20"/>
          <w:vertAlign w:val="subscript"/>
          <w:lang w:val="en-GB"/>
        </w:rPr>
        <w:t>2</w:t>
      </w:r>
      <w:r w:rsidRPr="008D22A2">
        <w:rPr>
          <w:rFonts w:ascii="Times New Roman" w:hAnsi="Times New Roman"/>
          <w:sz w:val="20"/>
          <w:szCs w:val="20"/>
          <w:lang w:val="en-GB"/>
        </w:rPr>
        <w:t>O</w:t>
      </w:r>
      <w:r w:rsidRPr="008D22A2">
        <w:rPr>
          <w:rFonts w:ascii="Times New Roman" w:hAnsi="Times New Roman"/>
          <w:sz w:val="20"/>
          <w:szCs w:val="20"/>
          <w:vertAlign w:val="subscript"/>
          <w:lang w:val="en-GB"/>
        </w:rPr>
        <w:t>2</w:t>
      </w:r>
      <w:r w:rsidRPr="008D22A2">
        <w:rPr>
          <w:rFonts w:ascii="Times New Roman" w:hAnsi="Times New Roman"/>
          <w:sz w:val="20"/>
          <w:szCs w:val="20"/>
          <w:lang w:val="en-GB"/>
        </w:rPr>
        <w:t xml:space="preserve"> to stop the reaction. Further, the mixture solution was washed with 5% of HCl and repeated centrifuging with deionized water. The synthesized product was dried in oven at 60 ºC.</w:t>
      </w:r>
    </w:p>
    <w:p w:rsidR="008D22A2" w:rsidRPr="008D22A2" w:rsidRDefault="008D22A2" w:rsidP="008D22A2">
      <w:pPr>
        <w:spacing w:after="0" w:line="240" w:lineRule="auto"/>
        <w:jc w:val="both"/>
        <w:outlineLvl w:val="0"/>
        <w:rPr>
          <w:rFonts w:ascii="Times New Roman" w:hAnsi="Times New Roman"/>
          <w:sz w:val="20"/>
          <w:szCs w:val="20"/>
          <w:lang w:val="en-GB"/>
        </w:rPr>
      </w:pPr>
    </w:p>
    <w:p w:rsidR="008D22A2" w:rsidRPr="008D22A2" w:rsidRDefault="008D22A2" w:rsidP="008D22A2">
      <w:pPr>
        <w:spacing w:after="0" w:line="240" w:lineRule="auto"/>
        <w:jc w:val="both"/>
        <w:outlineLvl w:val="0"/>
        <w:rPr>
          <w:rFonts w:ascii="Times New Roman" w:hAnsi="Times New Roman"/>
          <w:b/>
          <w:sz w:val="20"/>
          <w:szCs w:val="20"/>
          <w:lang w:val="en-GB"/>
        </w:rPr>
      </w:pPr>
      <w:r w:rsidRPr="008D22A2">
        <w:rPr>
          <w:rFonts w:ascii="Times New Roman" w:hAnsi="Times New Roman"/>
          <w:b/>
          <w:sz w:val="20"/>
          <w:szCs w:val="20"/>
          <w:lang w:val="en-GB"/>
        </w:rPr>
        <w:t>Preparation of AuNPs/PEDOT/rGO</w:t>
      </w:r>
    </w:p>
    <w:p w:rsidR="008D22A2" w:rsidRDefault="008D22A2" w:rsidP="008D22A2">
      <w:pPr>
        <w:spacing w:after="0" w:line="240" w:lineRule="auto"/>
        <w:jc w:val="both"/>
        <w:outlineLvl w:val="0"/>
        <w:rPr>
          <w:rFonts w:ascii="Times New Roman" w:hAnsi="Times New Roman"/>
          <w:sz w:val="20"/>
          <w:szCs w:val="20"/>
          <w:lang w:val="en-GB"/>
        </w:rPr>
      </w:pPr>
      <w:r w:rsidRPr="008D22A2">
        <w:rPr>
          <w:rFonts w:ascii="Times New Roman" w:hAnsi="Times New Roman"/>
          <w:sz w:val="20"/>
          <w:szCs w:val="20"/>
          <w:lang w:val="en-GB"/>
        </w:rPr>
        <w:t>To synthesis AuNPs/PEDOT/rGO, 25 ml of EDOT in ethanol solution (22.5 mM) was poured into 350 ml of HAuCl</w:t>
      </w:r>
      <w:r w:rsidRPr="008D22A2">
        <w:rPr>
          <w:rFonts w:ascii="Times New Roman" w:hAnsi="Times New Roman"/>
          <w:sz w:val="20"/>
          <w:szCs w:val="20"/>
          <w:vertAlign w:val="subscript"/>
          <w:lang w:val="en-GB"/>
        </w:rPr>
        <w:t xml:space="preserve">4 </w:t>
      </w:r>
      <w:r w:rsidRPr="008D22A2">
        <w:rPr>
          <w:rFonts w:ascii="Times New Roman" w:hAnsi="Times New Roman"/>
          <w:sz w:val="20"/>
          <w:szCs w:val="20"/>
          <w:lang w:val="en-GB"/>
        </w:rPr>
        <w:t>solution (0.65 mM) under a rapid stirring (750 rpm). The solution was immediately turned into dark blue solution. After 4 hours, 25 ml of GO suspension (0.5 mg/ml) was added into mixture solution, and then the AuNPs/PEDOT/GO was sonicated for 2 hours until homogenous. After that, 27.5 ml of NaBH</w:t>
      </w:r>
      <w:r w:rsidRPr="008D22A2">
        <w:rPr>
          <w:rFonts w:ascii="Times New Roman" w:hAnsi="Times New Roman"/>
          <w:sz w:val="20"/>
          <w:szCs w:val="20"/>
          <w:vertAlign w:val="subscript"/>
          <w:lang w:val="en-GB"/>
        </w:rPr>
        <w:t xml:space="preserve">4 </w:t>
      </w:r>
      <w:r w:rsidRPr="008D22A2">
        <w:rPr>
          <w:rFonts w:ascii="Times New Roman" w:hAnsi="Times New Roman"/>
          <w:sz w:val="20"/>
          <w:szCs w:val="20"/>
          <w:lang w:val="en-GB"/>
        </w:rPr>
        <w:t>(0.16 M) was added drop by drop into mixture solution under rapid stirring. The reaction was continuously stirring for 6 hours. Finally, the AuNPs/PEDOT/rGO (Scheme 1) composite was obtained by washing a mixture solution using centrifugation with methanol and deionized water for several times, then dried it in an oven at 60 ºC. For comparison, rGO and PEDOT/rGO were prepared under a same condition.</w:t>
      </w:r>
    </w:p>
    <w:p w:rsidR="008D22A2" w:rsidRPr="008D22A2" w:rsidRDefault="008D22A2" w:rsidP="008D22A2">
      <w:pPr>
        <w:spacing w:after="120" w:line="240" w:lineRule="auto"/>
        <w:jc w:val="both"/>
        <w:outlineLvl w:val="0"/>
        <w:rPr>
          <w:rFonts w:ascii="Times New Roman" w:hAnsi="Times New Roman"/>
          <w:sz w:val="20"/>
          <w:szCs w:val="20"/>
          <w:lang w:val="en-GB"/>
        </w:rPr>
      </w:pPr>
    </w:p>
    <w:p w:rsidR="008D22A2" w:rsidRPr="008D22A2" w:rsidRDefault="008D22A2" w:rsidP="008D22A2">
      <w:pPr>
        <w:spacing w:after="120" w:line="240" w:lineRule="auto"/>
        <w:jc w:val="center"/>
        <w:outlineLvl w:val="0"/>
        <w:rPr>
          <w:rFonts w:ascii="Times New Roman" w:hAnsi="Times New Roman"/>
          <w:sz w:val="20"/>
          <w:szCs w:val="20"/>
          <w:lang w:val="en-GB"/>
        </w:rPr>
      </w:pPr>
      <w:r w:rsidRPr="008D22A2">
        <w:rPr>
          <w:rFonts w:ascii="Times New Roman" w:hAnsi="Times New Roman"/>
          <w:noProof/>
          <w:sz w:val="20"/>
          <w:szCs w:val="20"/>
          <w:lang w:bidi="ar-SA"/>
        </w:rPr>
        <w:drawing>
          <wp:inline distT="0" distB="0" distL="0" distR="0" wp14:anchorId="57B4AB96" wp14:editId="49278FA7">
            <wp:extent cx="5423062" cy="1150194"/>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3062" cy="1150194"/>
                    </a:xfrm>
                    <a:prstGeom prst="rect">
                      <a:avLst/>
                    </a:prstGeom>
                    <a:noFill/>
                  </pic:spPr>
                </pic:pic>
              </a:graphicData>
            </a:graphic>
          </wp:inline>
        </w:drawing>
      </w:r>
    </w:p>
    <w:p w:rsidR="008D22A2" w:rsidRDefault="008D22A2" w:rsidP="008D22A2">
      <w:pPr>
        <w:spacing w:after="0" w:line="240" w:lineRule="auto"/>
        <w:jc w:val="center"/>
        <w:outlineLvl w:val="0"/>
        <w:rPr>
          <w:rFonts w:ascii="Times New Roman" w:hAnsi="Times New Roman"/>
          <w:sz w:val="20"/>
          <w:szCs w:val="20"/>
          <w:lang w:val="en-GB"/>
        </w:rPr>
      </w:pPr>
      <w:r w:rsidRPr="008D22A2">
        <w:rPr>
          <w:rFonts w:ascii="Times New Roman" w:hAnsi="Times New Roman"/>
          <w:sz w:val="20"/>
          <w:szCs w:val="20"/>
          <w:lang w:val="en-GB"/>
        </w:rPr>
        <w:t xml:space="preserve">Scheme 1. </w:t>
      </w:r>
      <w:r>
        <w:rPr>
          <w:rFonts w:ascii="Times New Roman" w:hAnsi="Times New Roman"/>
          <w:sz w:val="20"/>
          <w:szCs w:val="20"/>
          <w:lang w:val="en-GB"/>
        </w:rPr>
        <w:t xml:space="preserve"> </w:t>
      </w:r>
      <w:r w:rsidRPr="008D22A2">
        <w:rPr>
          <w:rFonts w:ascii="Times New Roman" w:hAnsi="Times New Roman"/>
          <w:sz w:val="20"/>
          <w:szCs w:val="20"/>
          <w:lang w:val="en-GB"/>
        </w:rPr>
        <w:t>Schematic diagram for the formation of AuNPs/PEDOT/rGO</w:t>
      </w:r>
    </w:p>
    <w:p w:rsidR="008D22A2" w:rsidRPr="008D22A2" w:rsidRDefault="008D22A2" w:rsidP="008D22A2">
      <w:pPr>
        <w:spacing w:after="120" w:line="240" w:lineRule="auto"/>
        <w:jc w:val="both"/>
        <w:outlineLvl w:val="0"/>
        <w:rPr>
          <w:rFonts w:ascii="Times New Roman" w:hAnsi="Times New Roman"/>
          <w:sz w:val="20"/>
          <w:szCs w:val="20"/>
          <w:lang w:val="en-GB"/>
        </w:rPr>
      </w:pPr>
    </w:p>
    <w:p w:rsidR="008D22A2" w:rsidRPr="008D22A2" w:rsidRDefault="008D22A2" w:rsidP="008D22A2">
      <w:pPr>
        <w:spacing w:after="0" w:line="240" w:lineRule="auto"/>
        <w:jc w:val="both"/>
        <w:outlineLvl w:val="0"/>
        <w:rPr>
          <w:rFonts w:ascii="Times New Roman" w:hAnsi="Times New Roman"/>
          <w:b/>
          <w:sz w:val="20"/>
          <w:szCs w:val="20"/>
          <w:lang w:val="en-GB"/>
        </w:rPr>
      </w:pPr>
      <w:r w:rsidRPr="008D22A2">
        <w:rPr>
          <w:rFonts w:ascii="Times New Roman" w:hAnsi="Times New Roman"/>
          <w:b/>
          <w:sz w:val="20"/>
          <w:szCs w:val="20"/>
          <w:lang w:val="en-GB"/>
        </w:rPr>
        <w:t>Electrode fabrication</w:t>
      </w:r>
    </w:p>
    <w:p w:rsidR="008D22A2" w:rsidRPr="008D22A2" w:rsidRDefault="008D22A2" w:rsidP="008D22A2">
      <w:pPr>
        <w:spacing w:after="0" w:line="240" w:lineRule="auto"/>
        <w:jc w:val="both"/>
        <w:outlineLvl w:val="0"/>
        <w:rPr>
          <w:rFonts w:ascii="Times New Roman" w:hAnsi="Times New Roman"/>
          <w:sz w:val="20"/>
          <w:szCs w:val="20"/>
          <w:lang w:val="en-GB"/>
        </w:rPr>
      </w:pPr>
      <w:r w:rsidRPr="008D22A2">
        <w:rPr>
          <w:rFonts w:ascii="Times New Roman" w:hAnsi="Times New Roman"/>
          <w:sz w:val="20"/>
          <w:szCs w:val="20"/>
          <w:lang w:val="en-GB"/>
        </w:rPr>
        <w:t>A bare GCE was pre-polished with alumina slurry and then rinsed with deionized water before and after use. For prepare catalyst suspension, 1 mg of each catalyst was dissolved in 1 ml of deionized water and was sonicated for 30 minutes. Then, 10 µL of each suspension is casted on the GCE surface and allowing excessive water to evaporate at room temperature. The modified electrode was carefully rinsed with deionized water before and after an electrochemical experiment.</w:t>
      </w:r>
    </w:p>
    <w:p w:rsidR="006768E9" w:rsidRDefault="006768E9" w:rsidP="008D22A2">
      <w:pPr>
        <w:spacing w:after="0" w:line="240" w:lineRule="auto"/>
        <w:jc w:val="center"/>
        <w:rPr>
          <w:rFonts w:ascii="Times New Roman" w:hAnsi="Times New Roman"/>
          <w:noProof/>
          <w:sz w:val="20"/>
          <w:szCs w:val="20"/>
          <w:lang w:bidi="ar-SA"/>
        </w:rPr>
      </w:pPr>
    </w:p>
    <w:p w:rsidR="008D22A2" w:rsidRDefault="008D22A2" w:rsidP="008D22A2">
      <w:pPr>
        <w:spacing w:after="0" w:line="240" w:lineRule="auto"/>
        <w:jc w:val="center"/>
        <w:rPr>
          <w:rFonts w:ascii="Times New Roman" w:hAnsi="Times New Roman"/>
          <w:noProof/>
          <w:sz w:val="20"/>
          <w:szCs w:val="20"/>
          <w:lang w:bidi="ar-SA"/>
        </w:rPr>
      </w:pPr>
    </w:p>
    <w:p w:rsidR="008D22A2" w:rsidRDefault="008D22A2" w:rsidP="008D22A2">
      <w:pPr>
        <w:spacing w:after="0" w:line="240" w:lineRule="auto"/>
        <w:jc w:val="center"/>
        <w:rPr>
          <w:rFonts w:ascii="Times New Roman" w:hAnsi="Times New Roman"/>
          <w:noProof/>
          <w:sz w:val="20"/>
          <w:szCs w:val="20"/>
          <w:lang w:bidi="ar-SA"/>
        </w:rPr>
      </w:pPr>
    </w:p>
    <w:p w:rsidR="008D22A2" w:rsidRPr="00F447A7" w:rsidRDefault="008D22A2" w:rsidP="008D22A2">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8D22A2" w:rsidRPr="008D22A2" w:rsidRDefault="008D22A2" w:rsidP="008D22A2">
      <w:pPr>
        <w:spacing w:after="0" w:line="240" w:lineRule="auto"/>
        <w:jc w:val="both"/>
        <w:outlineLvl w:val="0"/>
        <w:rPr>
          <w:rFonts w:ascii="Times New Roman" w:hAnsi="Times New Roman"/>
          <w:b/>
          <w:sz w:val="20"/>
          <w:szCs w:val="20"/>
        </w:rPr>
      </w:pPr>
      <w:r w:rsidRPr="008D22A2">
        <w:rPr>
          <w:rFonts w:ascii="Times New Roman" w:hAnsi="Times New Roman"/>
          <w:b/>
          <w:sz w:val="20"/>
          <w:szCs w:val="20"/>
        </w:rPr>
        <w:t>Physical characterization</w:t>
      </w:r>
    </w:p>
    <w:p w:rsidR="008D22A2" w:rsidRDefault="008D22A2" w:rsidP="008D22A2">
      <w:pPr>
        <w:spacing w:after="0" w:line="240" w:lineRule="auto"/>
        <w:jc w:val="both"/>
        <w:outlineLvl w:val="0"/>
        <w:rPr>
          <w:rFonts w:ascii="Times New Roman" w:hAnsi="Times New Roman"/>
          <w:sz w:val="20"/>
          <w:szCs w:val="20"/>
          <w:lang w:val="en-MY"/>
        </w:rPr>
      </w:pPr>
      <w:r w:rsidRPr="008D22A2">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706FFD77" wp14:editId="135BC34E">
                <wp:simplePos x="0" y="0"/>
                <wp:positionH relativeFrom="margin">
                  <wp:posOffset>3425317</wp:posOffset>
                </wp:positionH>
                <wp:positionV relativeFrom="margin">
                  <wp:posOffset>5679389</wp:posOffset>
                </wp:positionV>
                <wp:extent cx="485775" cy="30099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00990"/>
                        </a:xfrm>
                        <a:prstGeom prst="rect">
                          <a:avLst/>
                        </a:prstGeom>
                        <a:noFill/>
                        <a:ln w="9525">
                          <a:noFill/>
                          <a:miter lim="800000"/>
                          <a:headEnd/>
                          <a:tailEnd/>
                        </a:ln>
                      </wps:spPr>
                      <wps:txbx>
                        <w:txbxContent>
                          <w:p w:rsidR="008D22A2" w:rsidRPr="00A2703B" w:rsidRDefault="008D22A2" w:rsidP="008D22A2">
                            <w:pPr>
                              <w:rPr>
                                <w:rFonts w:ascii="Times New Roman" w:hAnsi="Times New Roman"/>
                                <w:b/>
                                <w:color w:val="FFFFFF" w:themeColor="background1"/>
                              </w:rPr>
                            </w:pPr>
                            <w:r w:rsidRPr="00A2703B">
                              <w:rPr>
                                <w:rFonts w:ascii="Times New Roman" w:hAnsi="Times New Roman"/>
                                <w:b/>
                                <w:color w:val="FFFFFF" w:themeColor="background1"/>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69.7pt;margin-top:447.2pt;width:38.25pt;height:23.7pt;z-index:251660800;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" filled="f" stroked="f">
                <v:textbox style="mso-fit-shape-to-text:t">
                  <w:txbxContent>
                    <w:p w:rsidR="008D22A2" w:rsidRPr="00A2703B" w:rsidRDefault="008D22A2" w:rsidP="008D22A2">
                      <w:pPr>
                        <w:rPr>
                          <w:rFonts w:ascii="Times New Roman" w:hAnsi="Times New Roman"/>
                          <w:b/>
                          <w:color w:val="FFFFFF" w:themeColor="background1"/>
                        </w:rPr>
                      </w:pPr>
                      <w:r w:rsidRPr="00A2703B">
                        <w:rPr>
                          <w:rFonts w:ascii="Times New Roman" w:hAnsi="Times New Roman"/>
                          <w:b/>
                          <w:color w:val="FFFFFF" w:themeColor="background1"/>
                        </w:rPr>
                        <w:t>(b)</w:t>
                      </w:r>
                    </w:p>
                  </w:txbxContent>
                </v:textbox>
                <w10:wrap anchorx="margin" anchory="margin"/>
              </v:shape>
            </w:pict>
          </mc:Fallback>
        </mc:AlternateContent>
      </w:r>
      <w:r w:rsidRPr="008D22A2">
        <w:rPr>
          <w:rFonts w:ascii="Times New Roman" w:hAnsi="Times New Roman"/>
          <w:sz w:val="20"/>
          <w:szCs w:val="20"/>
          <w:lang w:val="en-GB"/>
        </w:rPr>
        <w:t xml:space="preserve">The SEM images were recorded to determine the morphology of graphene sheets before and after modified with AuNPs and PEDOT as presented in Figure 1. The 2-dimenisonal of rGO surface (Figure 1(a)) is wrinkle with fold structure and rGO layers are restacked together. This appearance is might be due to the interlocking between nanoscale and GO sheets, which have led to the increasing of surface area and decreasing of surface energy </w:t>
      </w:r>
      <w:r w:rsidRPr="008D22A2">
        <w:rPr>
          <w:rFonts w:ascii="Times New Roman" w:hAnsi="Times New Roman"/>
          <w:sz w:val="20"/>
          <w:szCs w:val="20"/>
          <w:lang w:val="en-GB"/>
        </w:rPr>
        <w:fldChar w:fldCharType="begin" w:fldLock="1"/>
      </w:r>
      <w:r w:rsidRPr="008D22A2">
        <w:rPr>
          <w:rFonts w:ascii="Times New Roman" w:hAnsi="Times New Roman"/>
          <w:sz w:val="20"/>
          <w:szCs w:val="20"/>
          <w:lang w:val="en-GB"/>
        </w:rPr>
        <w:instrText>ADDIN CSL_CITATION { "citationItems" : [ { "id" : "ITEM-1", "itemData" : { "DOI" : "10.1016/j.carbon.2012.08.003", "ISBN" : "0008-6223", "ISSN" : "00086223", "PMID" : "21430685", "abstract" : "Graphene oxide (GO) was reduced by a rapid, effective and eco-friendly electrochemical method of repetitive cathodic cyclic potential cycling, without using any reducing reagents. The electrochemically reduced graphene oxide (ERGO) was characterized by UV-vis, EIS and zeta-potential measurements. Most of the oxygen functional groups in ERGO were successfully removed resulting in smaller charge transfer resistance. However, some electrochemically stable residuals still remained, enabling ERGO to facilitate electrolyte penetration and pseudocapacitance. Since ERGO was readily stabilized by cathodic potential cycling, it exhibited an outstanding stability in cycle life, nearly with no capacitive loss from the second cycle on. A specific capacitance of 223.6 F g \n                        -1 was achieved at 5 mV s \n                        -1, which makes the ERGO a competitive material for electrochemical energy storage. ?? 2012 Published by Elsevier Ltd.", "author" : [ { "dropping-particle" : "", "family" : "Yang", "given" : "Jiang", "non-dropping-particle" : "", "parse-names" : false, "suffix" : "" }, { "dropping-particle" : "", "family" : "Gunasekaran", "given" : "Sundaram", "non-dropping-particle" : "", "parse-names" : false, "suffix" : "" } ], "container-title" : "Carbon", "id" : "ITEM-1", "issue" : "1", "issued" : { "date-parts" : [ [ "2013" ] ] }, "page" : "36-44", "publisher" : "Elsevier Ltd", "title" : "Electrochemically reduced graphene oxide sheets for use in high performance supercapacitors", "type" : "article-journal", "volume" : "51" }, "uris" : [ "http://www.mendeley.com/documents/?uuid=7a21d1ef-6cee-4932-a08b-29b73f81e441" ] } ], "mendeley" : { "formattedCitation" : "[16]", "plainTextFormattedCitation" : "[16]", "previouslyFormattedCitation" : "[16]" }, "properties" : {  }, "schema" : "https://github.com/citation-style-language/schema/raw/master/csl-citation.json" }</w:instrText>
      </w:r>
      <w:r w:rsidRPr="008D22A2">
        <w:rPr>
          <w:rFonts w:ascii="Times New Roman" w:hAnsi="Times New Roman"/>
          <w:sz w:val="20"/>
          <w:szCs w:val="20"/>
          <w:lang w:val="en-GB"/>
        </w:rPr>
        <w:fldChar w:fldCharType="separate"/>
      </w:r>
      <w:r w:rsidRPr="008D22A2">
        <w:rPr>
          <w:rFonts w:ascii="Times New Roman" w:hAnsi="Times New Roman"/>
          <w:sz w:val="20"/>
          <w:szCs w:val="20"/>
          <w:lang w:val="en-GB"/>
        </w:rPr>
        <w:t>[17]</w:t>
      </w:r>
      <w:r w:rsidRPr="008D22A2">
        <w:rPr>
          <w:rFonts w:ascii="Times New Roman" w:hAnsi="Times New Roman"/>
          <w:sz w:val="20"/>
          <w:szCs w:val="20"/>
        </w:rPr>
        <w:fldChar w:fldCharType="end"/>
      </w:r>
      <w:r w:rsidRPr="008D22A2">
        <w:rPr>
          <w:rFonts w:ascii="Times New Roman" w:hAnsi="Times New Roman"/>
          <w:sz w:val="20"/>
          <w:szCs w:val="20"/>
          <w:lang w:val="en-GB"/>
        </w:rPr>
        <w:t xml:space="preserve">. In Figure 1(b), the surface of rGO with modified PEDOT has produced more rough wrinkles due to the PEDOT embedded on the rGO sheets. It is also evident that PEDOT/rGO catalyst can provide a sufficient surface area for the attachment of AuNPs and enhance an electron transfer for modified electrode </w:t>
      </w:r>
      <w:r w:rsidRPr="008D22A2">
        <w:rPr>
          <w:rFonts w:ascii="Times New Roman" w:hAnsi="Times New Roman"/>
          <w:sz w:val="20"/>
          <w:szCs w:val="20"/>
          <w:lang w:val="en-GB"/>
        </w:rPr>
        <w:fldChar w:fldCharType="begin" w:fldLock="1"/>
      </w:r>
      <w:r w:rsidRPr="008D22A2">
        <w:rPr>
          <w:rFonts w:ascii="Times New Roman" w:hAnsi="Times New Roman"/>
          <w:sz w:val="20"/>
          <w:szCs w:val="20"/>
          <w:lang w:val="en-GB"/>
        </w:rPr>
        <w:instrText>ADDIN CSL_CITATION { "citationItems" : [ { "id" : "ITEM-1", "itemData" : { "DOI" : "10.1016/j.mseb.2016.10.002", "ISSN" : "09215107", "abstract" : "Here we demonstrate a facile electrochemical polymerization and laser induction process to fabricate poly (3,4-ethylenedioxythiophene)/reduced graphene oxide (PEDOT/rGO) nanocomposite, which can be used as supercapacitor electrode material. Firstly, a PEDOT film is deposited on ITO substrate using an electrochemical polymerization method and a graphene oxide (GO) film is successively deposited on as-prepared PEDOT film through a spin-coating method. Then, by using a laser-writing method, the GO film is transformed into the rGO and a PEDOT/rGO nanocomposite is obtained. The resulting nanocomposite shows high areal capacitance about 43.75 mF/cm2, which is nearly 3 times higher than that of the PEDOT film at a current density of 0.2 mA/cm2. The PEDOT/rGO nanocomposite exhibits excellent cyclic stability, which can retain 83.6% of its initial capacitance after 1000 charge-discharge cycles. Furthermore, this nanocomposite can be deposited on varied substrates as electrode materials, which shows promising application to prepare high performance energy storage materials.", "author" : [ { "dropping-particle" : "", "family" : "Mao", "given" : "Xiling", "non-dropping-particle" : "", "parse-names" : false, "suffix" : "" }, { "dropping-particle" : "", "family" : "Yang", "given" : "Wenyao", "non-dropping-particle" : "", "parse-names" : false, "suffix" : "" }, { "dropping-particle" : "", "family" : "He", "given" : "Xin", "non-dropping-particle" : "", "parse-names" : false, "suffix" : "" }, { "dropping-particle" : "", "family" : "Chen", "given" : "Yan", "non-dropping-particle" : "", "parse-names" : false, "suffix" : "" }, { "dropping-particle" : "", "family" : "Zhao", "given" : "Yuetao", "non-dropping-particle" : "", "parse-names" : false, "suffix" : "" }, { "dropping-particle" : "", "family" : "Zhou", "given" : "Yujiu", "non-dropping-particle" : "", "parse-names" : false, "suffix" : "" }, { "dropping-particle" : "", "family" : "Yang", "given" : "Yajie", "non-dropping-particle" : "", "parse-names" : false, "suffix" : "" }, { "dropping-particle" : "", "family" : "Xu", "given" : "Jianhua", "non-dropping-particle" : "", "parse-names" : false, "suffix" : "" } ], "container-title" : "Materials Science and Engineering B: Solid-State Materials for Advanced Technology", "id" : "ITEM-1", "issued" : { "date-parts" : [ [ "2017" ] ] }, "note" : "IR, RAMAN &amp;amp; XRD reference for GO, rGO, PEDOT/rGO", "page" : "16-22", "publisher" : "Elsevier B.V.", "title" : "The preparation and characteristic of poly (3,4-ethylenedioxythiophene)/reduced graphene oxide nanocomposite and its application for supercapacitor electrode", "type" : "article-journal", "volume" : "216" }, "uris" : [ "http://www.mendeley.com/documents/?uuid=0311e574-ad02-4667-8934-649c1c85d708" ] } ], "mendeley" : { "formattedCitation" : "[17]", "plainTextFormattedCitation" : "[17]", "previouslyFormattedCitation" : "[17]" }, "properties" : {  }, "schema" : "https://github.com/citation-style-language/schema/raw/master/csl-citation.json" }</w:instrText>
      </w:r>
      <w:r w:rsidRPr="008D22A2">
        <w:rPr>
          <w:rFonts w:ascii="Times New Roman" w:hAnsi="Times New Roman"/>
          <w:sz w:val="20"/>
          <w:szCs w:val="20"/>
          <w:lang w:val="en-GB"/>
        </w:rPr>
        <w:fldChar w:fldCharType="separate"/>
      </w:r>
      <w:r w:rsidRPr="008D22A2">
        <w:rPr>
          <w:rFonts w:ascii="Times New Roman" w:hAnsi="Times New Roman"/>
          <w:sz w:val="20"/>
          <w:szCs w:val="20"/>
          <w:lang w:val="en-GB"/>
        </w:rPr>
        <w:t>[18]</w:t>
      </w:r>
      <w:r w:rsidRPr="008D22A2">
        <w:rPr>
          <w:rFonts w:ascii="Times New Roman" w:hAnsi="Times New Roman"/>
          <w:sz w:val="20"/>
          <w:szCs w:val="20"/>
        </w:rPr>
        <w:fldChar w:fldCharType="end"/>
      </w:r>
      <w:r w:rsidRPr="008D22A2">
        <w:rPr>
          <w:rFonts w:ascii="Times New Roman" w:hAnsi="Times New Roman"/>
          <w:sz w:val="20"/>
          <w:szCs w:val="20"/>
          <w:lang w:val="en-GB"/>
        </w:rPr>
        <w:t xml:space="preserve">. In addition, the morphology of AuNPs/PEDOT/rGO surface clearly shows AuNPs was agglomerated on PEDOT/rGO sheets. It is clear the wrinkle surface of PEDOT/rGO sheet providing attachment sites and increase dispersity of AuNPs </w:t>
      </w:r>
      <w:r w:rsidRPr="008D22A2">
        <w:rPr>
          <w:rFonts w:ascii="Times New Roman" w:hAnsi="Times New Roman"/>
          <w:sz w:val="20"/>
          <w:szCs w:val="20"/>
          <w:lang w:val="en-GB"/>
        </w:rPr>
        <w:fldChar w:fldCharType="begin" w:fldLock="1"/>
      </w:r>
      <w:r w:rsidRPr="008D22A2">
        <w:rPr>
          <w:rFonts w:ascii="Times New Roman" w:hAnsi="Times New Roman"/>
          <w:sz w:val="20"/>
          <w:szCs w:val="20"/>
          <w:lang w:val="en-GB"/>
        </w:rPr>
        <w:instrText>ADDIN CSL_CITATION { "citationItems" : [ { "id" : "ITEM-1", "itemData" : { "DOI" : "10.1016/j.electacta.2016.02.178", "ISSN" : "0013-4686", "author" : [ { "dropping-particle" : "", "family" : "Liu", "given" : "Zhen", "non-dropping-particle" : "", "parse-names" : false, "suffix" : "" }, { "dropping-particle" : "", "family" : "Xu", "given" : "Jingkun", "non-dropping-particle" : "", "parse-names" : false, "suffix" : "" }, { "dropping-particle" : "", "family" : "Yue", "given" : "Ruirui", "non-dropping-particle" : "", "parse-names" : false, "suffix" : "" }, { "dropping-particle" : "", "family" : "Yang", "given" : "Taotao", "non-dropping-particle" : "", "parse-names" : false, "suffix" : "" }, { "dropping-particle" : "", "family" : "Gao", "given" : "Lei", "non-dropping-particle" : "", "parse-names" : false, "suffix" : "" } ], "container-title" : "Electrochimica Acta", "id" : "ITEM-1", "issued" : { "date-parts" : [ [ "2016" ] ] }, "page" : "1-12", "title" : "Electrochimica Acta Facile one-pot synthesis of Au \u2013 PEDOT / rGO nanocomposite for highly sensitive detection of caffeic acid in red wine sample", "type" : "article-journal", "volume" : "196" }, "uris" : [ "http://www.mendeley.com/documents/?uuid=550f9b0d-298c-4c15-ba67-900e91b7e72b" ] } ], "mendeley" : { "formattedCitation" : "[18]", "plainTextFormattedCitation" : "[18]", "previouslyFormattedCitation" : "[18]" }, "properties" : {  }, "schema" : "https://github.com/citation-style-language/schema/raw/master/csl-citation.json" }</w:instrText>
      </w:r>
      <w:r w:rsidRPr="008D22A2">
        <w:rPr>
          <w:rFonts w:ascii="Times New Roman" w:hAnsi="Times New Roman"/>
          <w:sz w:val="20"/>
          <w:szCs w:val="20"/>
          <w:lang w:val="en-GB"/>
        </w:rPr>
        <w:fldChar w:fldCharType="separate"/>
      </w:r>
      <w:r w:rsidRPr="008D22A2">
        <w:rPr>
          <w:rFonts w:ascii="Times New Roman" w:hAnsi="Times New Roman"/>
          <w:sz w:val="20"/>
          <w:szCs w:val="20"/>
          <w:lang w:val="en-GB"/>
        </w:rPr>
        <w:t>[19]</w:t>
      </w:r>
      <w:r w:rsidRPr="008D22A2">
        <w:rPr>
          <w:rFonts w:ascii="Times New Roman" w:hAnsi="Times New Roman"/>
          <w:sz w:val="20"/>
          <w:szCs w:val="20"/>
        </w:rPr>
        <w:fldChar w:fldCharType="end"/>
      </w:r>
      <w:r w:rsidRPr="008D22A2">
        <w:rPr>
          <w:rFonts w:ascii="Times New Roman" w:hAnsi="Times New Roman"/>
          <w:sz w:val="20"/>
          <w:szCs w:val="20"/>
          <w:lang w:val="en-GB"/>
        </w:rPr>
        <w:t>.</w:t>
      </w:r>
      <w:r w:rsidRPr="008D22A2">
        <w:rPr>
          <w:rFonts w:ascii="Times New Roman" w:hAnsi="Times New Roman"/>
          <w:sz w:val="20"/>
          <w:szCs w:val="20"/>
          <w:lang w:val="en-MY"/>
        </w:rPr>
        <w:t xml:space="preserve"> </w:t>
      </w:r>
    </w:p>
    <w:p w:rsidR="008D22A2" w:rsidRPr="008D22A2" w:rsidRDefault="008D22A2" w:rsidP="008D22A2">
      <w:pPr>
        <w:spacing w:after="120" w:line="240" w:lineRule="auto"/>
        <w:jc w:val="both"/>
        <w:outlineLvl w:val="0"/>
        <w:rPr>
          <w:rFonts w:ascii="Times New Roman" w:hAnsi="Times New Roman"/>
          <w:sz w:val="20"/>
          <w:szCs w:val="20"/>
          <w:lang w:val="en-MY"/>
        </w:rPr>
      </w:pPr>
    </w:p>
    <w:tbl>
      <w:tblPr>
        <w:tblW w:w="0" w:type="auto"/>
        <w:jc w:val="center"/>
        <w:tblLook w:val="01E0" w:firstRow="1" w:lastRow="1" w:firstColumn="1" w:lastColumn="1" w:noHBand="0" w:noVBand="0"/>
      </w:tblPr>
      <w:tblGrid>
        <w:gridCol w:w="3126"/>
        <w:gridCol w:w="3126"/>
        <w:gridCol w:w="3126"/>
      </w:tblGrid>
      <w:tr w:rsidR="008D22A2" w:rsidRPr="008D22A2" w:rsidTr="00CD490A">
        <w:trPr>
          <w:jc w:val="center"/>
        </w:trPr>
        <w:tc>
          <w:tcPr>
            <w:tcW w:w="3080" w:type="dxa"/>
            <w:hideMark/>
          </w:tcPr>
          <w:p w:rsidR="008D22A2" w:rsidRPr="008D22A2" w:rsidRDefault="0080060B" w:rsidP="008D22A2">
            <w:pPr>
              <w:spacing w:after="0" w:line="240" w:lineRule="auto"/>
              <w:jc w:val="both"/>
              <w:outlineLvl w:val="0"/>
              <w:rPr>
                <w:rFonts w:ascii="Times New Roman" w:hAnsi="Times New Roman"/>
                <w:sz w:val="20"/>
                <w:szCs w:val="20"/>
                <w:lang w:val="en-GB"/>
              </w:rPr>
            </w:pPr>
            <w:r w:rsidRPr="008D22A2">
              <w:rPr>
                <w:rFonts w:ascii="Times New Roman" w:hAnsi="Times New Roman"/>
                <w:noProof/>
                <w:sz w:val="20"/>
                <w:szCs w:val="20"/>
                <w:lang w:bidi="ar-SA"/>
              </w:rPr>
              <mc:AlternateContent>
                <mc:Choice Requires="wps">
                  <w:drawing>
                    <wp:anchor distT="0" distB="0" distL="114300" distR="114300" simplePos="0" relativeHeight="251668992" behindDoc="0" locked="0" layoutInCell="1" allowOverlap="1" wp14:anchorId="42605197" wp14:editId="0426E7EC">
                      <wp:simplePos x="0" y="0"/>
                      <wp:positionH relativeFrom="column">
                        <wp:posOffset>622935</wp:posOffset>
                      </wp:positionH>
                      <wp:positionV relativeFrom="paragraph">
                        <wp:posOffset>54610</wp:posOffset>
                      </wp:positionV>
                      <wp:extent cx="485775" cy="300990"/>
                      <wp:effectExtent l="0" t="0" r="0" b="508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00990"/>
                              </a:xfrm>
                              <a:prstGeom prst="rect">
                                <a:avLst/>
                              </a:prstGeom>
                              <a:noFill/>
                              <a:ln w="9525">
                                <a:noFill/>
                                <a:miter lim="800000"/>
                                <a:headEnd/>
                                <a:tailEnd/>
                              </a:ln>
                            </wps:spPr>
                            <wps:txbx>
                              <w:txbxContent>
                                <w:p w:rsidR="0080060B" w:rsidRPr="0080060B" w:rsidRDefault="0080060B" w:rsidP="0080060B">
                                  <w:pPr>
                                    <w:rPr>
                                      <w:rFonts w:ascii="Times New Roman" w:hAnsi="Times New Roman"/>
                                      <w:b/>
                                      <w:color w:val="FFFFFF" w:themeColor="background1"/>
                                      <w:sz w:val="20"/>
                                      <w:szCs w:val="20"/>
                                    </w:rPr>
                                  </w:pPr>
                                  <w:r w:rsidRPr="0080060B">
                                    <w:rPr>
                                      <w:rFonts w:ascii="Times New Roman" w:hAnsi="Times New Roman"/>
                                      <w:b/>
                                      <w:color w:val="FFFFFF" w:themeColor="background1"/>
                                      <w:sz w:val="20"/>
                                      <w:szCs w:val="20"/>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07" o:spid="_x0000_s1028" type="#_x0000_t202" style="position:absolute;left:0;text-align:left;margin-left:49.05pt;margin-top:4.3pt;width:38.25pt;height:23.7pt;z-index:251668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" filled="f" stroked="f">
                      <v:textbox style="mso-fit-shape-to-text:t">
                        <w:txbxContent>
                          <w:p w:rsidR="0080060B" w:rsidRPr="0080060B" w:rsidRDefault="0080060B" w:rsidP="0080060B">
                            <w:pPr>
                              <w:rPr>
                                <w:rFonts w:ascii="Times New Roman" w:hAnsi="Times New Roman"/>
                                <w:b/>
                                <w:color w:val="FFFFFF" w:themeColor="background1"/>
                                <w:sz w:val="20"/>
                                <w:szCs w:val="20"/>
                              </w:rPr>
                            </w:pPr>
                            <w:r w:rsidRPr="0080060B">
                              <w:rPr>
                                <w:rFonts w:ascii="Times New Roman" w:hAnsi="Times New Roman"/>
                                <w:b/>
                                <w:color w:val="FFFFFF" w:themeColor="background1"/>
                                <w:sz w:val="20"/>
                                <w:szCs w:val="20"/>
                              </w:rPr>
                              <w:t>(a)</w:t>
                            </w:r>
                          </w:p>
                        </w:txbxContent>
                      </v:textbox>
                    </v:shape>
                  </w:pict>
                </mc:Fallback>
              </mc:AlternateContent>
            </w:r>
            <w:r w:rsidR="008D22A2" w:rsidRPr="008D22A2">
              <w:rPr>
                <w:rFonts w:ascii="Times New Roman" w:hAnsi="Times New Roman"/>
                <w:noProof/>
                <w:sz w:val="20"/>
                <w:szCs w:val="20"/>
                <w:lang w:bidi="ar-SA"/>
              </w:rPr>
              <w:drawing>
                <wp:inline distT="0" distB="0" distL="0" distR="0" wp14:anchorId="639C08F2" wp14:editId="74101F4D">
                  <wp:extent cx="1844675" cy="1383665"/>
                  <wp:effectExtent l="0" t="0" r="317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4675" cy="1383665"/>
                          </a:xfrm>
                          <a:prstGeom prst="rect">
                            <a:avLst/>
                          </a:prstGeom>
                          <a:noFill/>
                          <a:ln>
                            <a:noFill/>
                          </a:ln>
                        </pic:spPr>
                      </pic:pic>
                    </a:graphicData>
                  </a:graphic>
                </wp:inline>
              </w:drawing>
            </w:r>
          </w:p>
        </w:tc>
        <w:tc>
          <w:tcPr>
            <w:tcW w:w="3081" w:type="dxa"/>
            <w:hideMark/>
          </w:tcPr>
          <w:p w:rsidR="008D22A2" w:rsidRPr="008D22A2" w:rsidRDefault="0080060B" w:rsidP="008D22A2">
            <w:pPr>
              <w:spacing w:after="0" w:line="240" w:lineRule="auto"/>
              <w:jc w:val="center"/>
              <w:outlineLvl w:val="0"/>
              <w:rPr>
                <w:rFonts w:ascii="Times New Roman" w:hAnsi="Times New Roman"/>
                <w:sz w:val="20"/>
                <w:szCs w:val="20"/>
                <w:lang w:val="en-GB"/>
              </w:rPr>
            </w:pPr>
            <w:r>
              <w:rPr>
                <w:rFonts w:ascii="Times New Roman" w:hAnsi="Times New Roman"/>
                <w:noProof/>
                <w:sz w:val="20"/>
                <w:szCs w:val="20"/>
                <w:lang w:bidi="ar-SA"/>
              </w:rPr>
              <mc:AlternateContent>
                <mc:Choice Requires="wps">
                  <w:drawing>
                    <wp:anchor distT="0" distB="0" distL="114300" distR="114300" simplePos="0" relativeHeight="251672064" behindDoc="0" locked="0" layoutInCell="1" allowOverlap="1">
                      <wp:simplePos x="0" y="0"/>
                      <wp:positionH relativeFrom="column">
                        <wp:posOffset>712470</wp:posOffset>
                      </wp:positionH>
                      <wp:positionV relativeFrom="paragraph">
                        <wp:posOffset>23495</wp:posOffset>
                      </wp:positionV>
                      <wp:extent cx="914400" cy="39052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9144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0060B" w:rsidRPr="00941EBD" w:rsidRDefault="0080060B">
                                  <w:pPr>
                                    <w:rPr>
                                      <w:rFonts w:ascii="Times New Roman" w:hAnsi="Times New Roman"/>
                                      <w:b/>
                                      <w:color w:val="FFFFFF" w:themeColor="background1"/>
                                      <w:sz w:val="20"/>
                                      <w:szCs w:val="20"/>
                                      <w14:textOutline w14:w="9525" w14:cap="rnd" w14:cmpd="sng" w14:algn="ctr">
                                        <w14:solidFill>
                                          <w14:schemeClr w14:val="tx1"/>
                                        </w14:solidFill>
                                        <w14:prstDash w14:val="solid"/>
                                        <w14:bevel/>
                                      </w14:textOutline>
                                    </w:rPr>
                                  </w:pPr>
                                  <w:r w:rsidRPr="00941EBD">
                                    <w:rPr>
                                      <w:rFonts w:ascii="Times New Roman" w:hAnsi="Times New Roman"/>
                                      <w:b/>
                                      <w:color w:val="FFFFFF" w:themeColor="background1"/>
                                      <w:sz w:val="20"/>
                                      <w:szCs w:val="20"/>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2" o:spid="_x0000_s1029" type="#_x0000_t202" style="position:absolute;left:0;text-align:left;margin-left:56.1pt;margin-top:1.85pt;width:1in;height:30.75pt;z-index:2516720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" filled="f" stroked="f" strokeweight=".5pt">
                      <v:textbox>
                        <w:txbxContent>
                          <w:p w:rsidR="0080060B" w:rsidRPr="00941EBD" w:rsidRDefault="0080060B">
                            <w:pPr>
                              <w:rPr>
                                <w:rFonts w:ascii="Times New Roman" w:hAnsi="Times New Roman"/>
                                <w:b/>
                                <w:color w:val="FFFFFF" w:themeColor="background1"/>
                                <w:sz w:val="20"/>
                                <w:szCs w:val="20"/>
                                <w14:textOutline w14:w="9525" w14:cap="rnd" w14:cmpd="sng" w14:algn="ctr">
                                  <w14:solidFill>
                                    <w14:schemeClr w14:val="tx1"/>
                                  </w14:solidFill>
                                  <w14:prstDash w14:val="solid"/>
                                  <w14:bevel/>
                                </w14:textOutline>
                              </w:rPr>
                            </w:pPr>
                            <w:r w:rsidRPr="00941EBD">
                              <w:rPr>
                                <w:rFonts w:ascii="Times New Roman" w:hAnsi="Times New Roman"/>
                                <w:b/>
                                <w:color w:val="FFFFFF" w:themeColor="background1"/>
                                <w:sz w:val="20"/>
                                <w:szCs w:val="20"/>
                              </w:rPr>
                              <w:t>(b)</w:t>
                            </w:r>
                          </w:p>
                        </w:txbxContent>
                      </v:textbox>
                    </v:shape>
                  </w:pict>
                </mc:Fallback>
              </mc:AlternateContent>
            </w:r>
            <w:r w:rsidR="008D22A2" w:rsidRPr="008D22A2">
              <w:rPr>
                <w:rFonts w:ascii="Times New Roman" w:hAnsi="Times New Roman"/>
                <w:noProof/>
                <w:sz w:val="20"/>
                <w:szCs w:val="20"/>
                <w:lang w:bidi="ar-SA"/>
              </w:rPr>
              <w:drawing>
                <wp:inline distT="0" distB="0" distL="0" distR="0" wp14:anchorId="298DC2B0" wp14:editId="3E729B33">
                  <wp:extent cx="1844675" cy="1383665"/>
                  <wp:effectExtent l="0" t="0" r="317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44675" cy="1383665"/>
                          </a:xfrm>
                          <a:prstGeom prst="rect">
                            <a:avLst/>
                          </a:prstGeom>
                          <a:noFill/>
                          <a:ln>
                            <a:noFill/>
                          </a:ln>
                        </pic:spPr>
                      </pic:pic>
                    </a:graphicData>
                  </a:graphic>
                </wp:inline>
              </w:drawing>
            </w:r>
          </w:p>
        </w:tc>
        <w:tc>
          <w:tcPr>
            <w:tcW w:w="3081" w:type="dxa"/>
            <w:hideMark/>
          </w:tcPr>
          <w:p w:rsidR="008D22A2" w:rsidRPr="008D22A2" w:rsidRDefault="0080060B" w:rsidP="008D22A2">
            <w:pPr>
              <w:spacing w:after="0" w:line="240" w:lineRule="auto"/>
              <w:jc w:val="both"/>
              <w:outlineLvl w:val="0"/>
              <w:rPr>
                <w:rFonts w:ascii="Times New Roman" w:hAnsi="Times New Roman"/>
                <w:sz w:val="20"/>
                <w:szCs w:val="20"/>
                <w:lang w:val="en-MY"/>
              </w:rPr>
            </w:pPr>
            <w:r w:rsidRPr="008D22A2">
              <w:rPr>
                <w:rFonts w:ascii="Times New Roman" w:hAnsi="Times New Roman"/>
                <w:noProof/>
                <w:sz w:val="20"/>
                <w:szCs w:val="20"/>
                <w:lang w:bidi="ar-SA"/>
              </w:rPr>
              <mc:AlternateContent>
                <mc:Choice Requires="wps">
                  <w:drawing>
                    <wp:anchor distT="0" distB="0" distL="114300" distR="114300" simplePos="0" relativeHeight="251671040" behindDoc="0" locked="0" layoutInCell="1" allowOverlap="1" wp14:anchorId="5ECECEFF" wp14:editId="3EE7F3E3">
                      <wp:simplePos x="0" y="0"/>
                      <wp:positionH relativeFrom="margin">
                        <wp:posOffset>568960</wp:posOffset>
                      </wp:positionH>
                      <wp:positionV relativeFrom="paragraph">
                        <wp:posOffset>-1905</wp:posOffset>
                      </wp:positionV>
                      <wp:extent cx="485775" cy="300990"/>
                      <wp:effectExtent l="0" t="0" r="0" b="50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00990"/>
                              </a:xfrm>
                              <a:prstGeom prst="rect">
                                <a:avLst/>
                              </a:prstGeom>
                              <a:noFill/>
                              <a:ln w="9525">
                                <a:noFill/>
                                <a:miter lim="800000"/>
                                <a:headEnd/>
                                <a:tailEnd/>
                              </a:ln>
                            </wps:spPr>
                            <wps:txbx>
                              <w:txbxContent>
                                <w:p w:rsidR="0080060B" w:rsidRPr="0080060B" w:rsidRDefault="0080060B" w:rsidP="0080060B">
                                  <w:pPr>
                                    <w:rPr>
                                      <w:rFonts w:ascii="Times New Roman" w:hAnsi="Times New Roman"/>
                                      <w:b/>
                                      <w:color w:val="FFFFFF" w:themeColor="background1"/>
                                      <w:sz w:val="20"/>
                                      <w:szCs w:val="20"/>
                                    </w:rPr>
                                  </w:pPr>
                                  <w:r w:rsidRPr="0080060B">
                                    <w:rPr>
                                      <w:rFonts w:ascii="Times New Roman" w:hAnsi="Times New Roman"/>
                                      <w:b/>
                                      <w:color w:val="FFFFFF" w:themeColor="background1"/>
                                      <w:sz w:val="20"/>
                                      <w:szCs w:val="20"/>
                                    </w:rPr>
                                    <w: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9" o:spid="_x0000_s1030" type="#_x0000_t202" style="position:absolute;left:0;text-align:left;margin-left:44.8pt;margin-top:-.15pt;width:38.25pt;height:23.7pt;z-index:25167104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" filled="f" stroked="f">
                      <v:textbox style="mso-fit-shape-to-text:t">
                        <w:txbxContent>
                          <w:p w:rsidR="0080060B" w:rsidRPr="0080060B" w:rsidRDefault="0080060B" w:rsidP="0080060B">
                            <w:pPr>
                              <w:rPr>
                                <w:rFonts w:ascii="Times New Roman" w:hAnsi="Times New Roman"/>
                                <w:b/>
                                <w:color w:val="FFFFFF" w:themeColor="background1"/>
                                <w:sz w:val="20"/>
                                <w:szCs w:val="20"/>
                              </w:rPr>
                            </w:pPr>
                            <w:r w:rsidRPr="0080060B">
                              <w:rPr>
                                <w:rFonts w:ascii="Times New Roman" w:hAnsi="Times New Roman"/>
                                <w:b/>
                                <w:color w:val="FFFFFF" w:themeColor="background1"/>
                                <w:sz w:val="20"/>
                                <w:szCs w:val="20"/>
                              </w:rPr>
                              <w:t>(c)</w:t>
                            </w:r>
                          </w:p>
                        </w:txbxContent>
                      </v:textbox>
                      <w10:wrap anchorx="margin"/>
                    </v:shape>
                  </w:pict>
                </mc:Fallback>
              </mc:AlternateContent>
            </w:r>
            <w:r w:rsidR="008D22A2" w:rsidRPr="008D22A2">
              <w:rPr>
                <w:rFonts w:ascii="Times New Roman" w:hAnsi="Times New Roman"/>
                <w:noProof/>
                <w:sz w:val="20"/>
                <w:szCs w:val="20"/>
                <w:lang w:bidi="ar-SA"/>
              </w:rPr>
              <w:drawing>
                <wp:inline distT="0" distB="0" distL="0" distR="0" wp14:anchorId="5AADA158" wp14:editId="5213938B">
                  <wp:extent cx="1844675" cy="1383665"/>
                  <wp:effectExtent l="0" t="0" r="317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44675" cy="1383665"/>
                          </a:xfrm>
                          <a:prstGeom prst="rect">
                            <a:avLst/>
                          </a:prstGeom>
                          <a:noFill/>
                          <a:ln>
                            <a:noFill/>
                          </a:ln>
                        </pic:spPr>
                      </pic:pic>
                    </a:graphicData>
                  </a:graphic>
                </wp:inline>
              </w:drawing>
            </w:r>
          </w:p>
        </w:tc>
      </w:tr>
      <w:tr w:rsidR="008D22A2" w:rsidRPr="008D22A2" w:rsidTr="00CD490A">
        <w:trPr>
          <w:trHeight w:val="579"/>
          <w:jc w:val="center"/>
        </w:trPr>
        <w:tc>
          <w:tcPr>
            <w:tcW w:w="9242" w:type="dxa"/>
            <w:gridSpan w:val="3"/>
            <w:hideMark/>
          </w:tcPr>
          <w:p w:rsidR="008D22A2" w:rsidRPr="008D22A2" w:rsidRDefault="008D22A2" w:rsidP="00F11031">
            <w:pPr>
              <w:spacing w:before="120" w:after="0" w:line="240" w:lineRule="auto"/>
              <w:jc w:val="center"/>
              <w:outlineLvl w:val="0"/>
              <w:rPr>
                <w:rFonts w:ascii="Times New Roman" w:hAnsi="Times New Roman"/>
                <w:sz w:val="20"/>
                <w:szCs w:val="20"/>
                <w:lang w:val="en-GB"/>
              </w:rPr>
            </w:pPr>
            <w:r w:rsidRPr="008D22A2">
              <w:rPr>
                <w:rFonts w:ascii="Times New Roman" w:hAnsi="Times New Roman"/>
                <w:sz w:val="20"/>
                <w:szCs w:val="20"/>
                <w:lang w:val="en-GB"/>
              </w:rPr>
              <w:t xml:space="preserve">Figure 1. </w:t>
            </w:r>
            <w:r w:rsidR="00D829FB">
              <w:rPr>
                <w:rFonts w:ascii="Times New Roman" w:hAnsi="Times New Roman"/>
                <w:sz w:val="20"/>
                <w:szCs w:val="20"/>
                <w:lang w:val="en-GB"/>
              </w:rPr>
              <w:t xml:space="preserve"> </w:t>
            </w:r>
            <w:r w:rsidRPr="008D22A2">
              <w:rPr>
                <w:rFonts w:ascii="Times New Roman" w:hAnsi="Times New Roman"/>
                <w:sz w:val="20"/>
                <w:szCs w:val="20"/>
                <w:lang w:val="en-GB"/>
              </w:rPr>
              <w:t>SEM results of (a) rGO; (b) PEDOT/rGO and (c) AuNPs/PEDOT/rGO at 10x magnification.</w:t>
            </w:r>
          </w:p>
        </w:tc>
      </w:tr>
    </w:tbl>
    <w:p w:rsidR="00D829FB" w:rsidRDefault="00D829FB" w:rsidP="008D22A2">
      <w:pPr>
        <w:spacing w:after="0" w:line="240" w:lineRule="auto"/>
        <w:jc w:val="both"/>
        <w:outlineLvl w:val="0"/>
        <w:rPr>
          <w:rFonts w:ascii="Times New Roman" w:hAnsi="Times New Roman"/>
          <w:sz w:val="20"/>
          <w:szCs w:val="20"/>
        </w:rPr>
      </w:pPr>
    </w:p>
    <w:p w:rsidR="008D22A2" w:rsidRDefault="008D22A2" w:rsidP="008D22A2">
      <w:pPr>
        <w:spacing w:after="0" w:line="240" w:lineRule="auto"/>
        <w:jc w:val="both"/>
        <w:outlineLvl w:val="0"/>
        <w:rPr>
          <w:rFonts w:ascii="Times New Roman" w:hAnsi="Times New Roman"/>
          <w:sz w:val="20"/>
          <w:szCs w:val="20"/>
        </w:rPr>
      </w:pPr>
      <w:r w:rsidRPr="008D22A2">
        <w:rPr>
          <w:rFonts w:ascii="Times New Roman" w:hAnsi="Times New Roman"/>
          <w:sz w:val="20"/>
          <w:szCs w:val="20"/>
        </w:rPr>
        <w:t xml:space="preserve">The XRD pattern of the phase structure for synthesized catalyst is depicted in Figure 2.  The XRD pattern of GO in Figure 2(a) shows a sharp peak (001) at 2θ = 10.62º, suggesting the existing of oxygen functional group attached at edge of GO  sheets </w:t>
      </w:r>
      <w:r w:rsidRPr="008D22A2">
        <w:rPr>
          <w:rFonts w:ascii="Times New Roman" w:hAnsi="Times New Roman"/>
          <w:sz w:val="20"/>
          <w:szCs w:val="20"/>
        </w:rPr>
        <w:fldChar w:fldCharType="begin" w:fldLock="1"/>
      </w:r>
      <w:r w:rsidRPr="008D22A2">
        <w:rPr>
          <w:rFonts w:ascii="Times New Roman" w:hAnsi="Times New Roman"/>
          <w:sz w:val="20"/>
          <w:szCs w:val="20"/>
        </w:rPr>
        <w:instrText>ADDIN CSL_CITATION { "citationItems" : [ { "id" : "ITEM-1", "itemData" : { "DOI" : "10.1016/j.carbon.2011.02.071", "ISBN" : "0008-6223", "ISSN" : "00086223", "abstract" : "We prepared hydrazine-reduced materials from both graphite oxide (GO) particles, which were not exfoliated, and completely exfoliated individual graphene oxide platelets, and then analyzed their chemical and structural properties by elemental analysis, XPS, TGA, XRD, and SEM. Both reduced materials showed distinctly different chemical and structural properties from one another. While hydrazine reduction of graphene oxide platelets produced agglomerates of exfoliated platelets, the reduction of GO particles produced particles that were not exfoliated. The degree of chemical reduction of reduced GO particles was lower than that of reduced graphene oxide and the BET surface area of reduced GO was much lower than that of reduced graphene oxide. ?? 2011 Elsevier Ltd. All rights reserved.", "author" : [ { "dropping-particle" : "", "family" : "Park", "given" : "Sungjin", "non-dropping-particle" : "", "parse-names" : false, "suffix" : "" }, { "dropping-particle" : "", "family" : "An", "given" : "Jinho", "non-dropping-particle" : "", "parse-names" : false, "suffix" : "" }, { "dropping-particle" : "", "family" : "Potts", "given" : "Jeffrey R.", "non-dropping-particle" : "", "parse-names" : false, "suffix" : "" }, { "dropping-particle" : "", "family" : "Velamakanni", "given" : "Aruna", "non-dropping-particle" : "", "parse-names" : false, "suffix" : "" }, { "dropping-particle" : "", "family" : "Murali", "given" : "Shanthi", "non-dropping-particle" : "", "parse-names" : false, "suffix" : "" }, { "dropping-particle" : "", "family" : "Ruoff", "given" : "Rodney S.", "non-dropping-particle" : "", "parse-names" : false, "suffix" : "" } ], "container-title" : "Carbon", "id" : "ITEM-1", "issue" : "9", "issued" : { "date-parts" : [ [ "2011" ] ] }, "page" : "3019-3023", "publisher" : "Elsevier Ltd", "title" : "Hydrazine-reduction of graphite- and graphene oxide", "type" : "article-journal", "volume" : "49" }, "uris" : [ "http://www.mendeley.com/documents/?uuid=d009ff6b-d887-425b-a5f2-b7af21cf5f99" ] } ], "mendeley" : { "formattedCitation" : "[19]", "manualFormatting" : "[20]", "plainTextFormattedCitation" : "[19]", "previouslyFormattedCitation" : "[19]" }, "properties" : { "noteIndex" : 0 }, "schema" : "https://github.com/citation-style-language/schema/raw/master/csl-citation.json" }</w:instrText>
      </w:r>
      <w:r w:rsidRPr="008D22A2">
        <w:rPr>
          <w:rFonts w:ascii="Times New Roman" w:hAnsi="Times New Roman"/>
          <w:sz w:val="20"/>
          <w:szCs w:val="20"/>
        </w:rPr>
        <w:fldChar w:fldCharType="separate"/>
      </w:r>
      <w:r w:rsidRPr="008D22A2">
        <w:rPr>
          <w:rFonts w:ascii="Times New Roman" w:hAnsi="Times New Roman"/>
          <w:sz w:val="20"/>
          <w:szCs w:val="20"/>
        </w:rPr>
        <w:t>[20]</w:t>
      </w:r>
      <w:r w:rsidRPr="008D22A2">
        <w:rPr>
          <w:rFonts w:ascii="Times New Roman" w:hAnsi="Times New Roman"/>
          <w:sz w:val="20"/>
          <w:szCs w:val="20"/>
          <w:lang w:val="en-GB"/>
        </w:rPr>
        <w:fldChar w:fldCharType="end"/>
      </w:r>
      <w:r w:rsidRPr="008D22A2">
        <w:rPr>
          <w:rFonts w:ascii="Times New Roman" w:hAnsi="Times New Roman"/>
          <w:sz w:val="20"/>
          <w:szCs w:val="20"/>
        </w:rPr>
        <w:t xml:space="preserve">. After chemical reduction of GO, the (001) diffraction peak of GO is disappear and shifted to 2θ = 23.01º indicating the oxygen functional group successfully removed and restoration of C-C bonding in rGO (Figure 2(b)) </w:t>
      </w:r>
      <w:r w:rsidRPr="008D22A2">
        <w:rPr>
          <w:rFonts w:ascii="Times New Roman" w:hAnsi="Times New Roman"/>
          <w:sz w:val="20"/>
          <w:szCs w:val="20"/>
        </w:rPr>
        <w:fldChar w:fldCharType="begin" w:fldLock="1"/>
      </w:r>
      <w:r w:rsidRPr="008D22A2">
        <w:rPr>
          <w:rFonts w:ascii="Times New Roman" w:hAnsi="Times New Roman"/>
          <w:sz w:val="20"/>
          <w:szCs w:val="20"/>
        </w:rPr>
        <w:instrText>ADDIN CSL_CITATION { "citationItems" : [ { "id" : "ITEM-1", "itemData" : { "DOI" : "10.1007/s11434-012-5256-2", "ISBN" : "1001-6538", "ISSN" : "10016538", "abstract" : "Graphene oxide {(GO)} film was electrochemically reduced by a cyclic voltammetry technique in 6 mol L\u22121 {KOH} aqueous solution. Electrochemically reduced graphene oxide {(ER-GO)} film was characterized by X-ray diffraction, X-ray photoelectron spectroscopy, atomic force microscopy, and Raman spectroscopy. The oxygen content (with the {O/C} atomic ratio of 1.29%) was significantly decreased after electrochemical reduction. The {ER-GO} film exhibited a specific capacitance of 152 F g\u22121 at the current density of 5 A g\u22121 and a good rate capability. Furthermore, the {ER-GO} film showed an excellent cycling ability. The capacitance retention remained 99% after 3000 cycles at the current density of 10 A g\u22121.", "author" : [ { "dropping-particle" : "", "family" : "Zhang", "given" : "Xiong", "non-dropping-particle" : "", "parse-names" : false, "suffix" : "" }, { "dropping-particle" : "", "family" : "Zhang", "given" : "DaCheng", "non-dropping-particle" : "", "parse-names" : false, "suffix" : "" }, { "dropping-particle" : "", "family" : "Chen", "given" : "Yao", "non-dropping-particle" : "", "parse-names" : false, "suffix" : "" }, { "dropping-particle" : "", "family" : "Sun", "given" : "XianZhong", "non-dropping-particle" : "", "parse-names" : false, "suffix" : "" }, { "dropping-particle" : "", "family" : "Ma", "given" : "YanWei", "non-dropping-particle" : "", "parse-names" : false, "suffix" : "" } ], "container-title" : "Chinese Science Bulletin", "id" : "ITEM-1", "issue" : "23", "issued" : { "date-parts" : [ [ "2012" ] ] }, "page" : "3045-3050", "title" : "Electrochemical reduction of graphene oxide films: Preparation, characterization and their electrochemical properties", "type" : "article-journal", "volume" : "57" }, "uris" : [ "http://www.mendeley.com/documents/?uuid=9cd5a04d-627a-4f4a-8a46-fc3835e10b50" ] } ], "mendeley" : { "formattedCitation" : "[20]", "manualFormatting" : "[21]", "plainTextFormattedCitation" : "[20]", "previouslyFormattedCitation" : "[20]" }, "properties" : { "noteIndex" : 0 }, "schema" : "https://github.com/citation-style-language/schema/raw/master/csl-citation.json" }</w:instrText>
      </w:r>
      <w:r w:rsidRPr="008D22A2">
        <w:rPr>
          <w:rFonts w:ascii="Times New Roman" w:hAnsi="Times New Roman"/>
          <w:sz w:val="20"/>
          <w:szCs w:val="20"/>
        </w:rPr>
        <w:fldChar w:fldCharType="separate"/>
      </w:r>
      <w:r w:rsidRPr="008D22A2">
        <w:rPr>
          <w:rFonts w:ascii="Times New Roman" w:hAnsi="Times New Roman"/>
          <w:sz w:val="20"/>
          <w:szCs w:val="20"/>
        </w:rPr>
        <w:t>[21]</w:t>
      </w:r>
      <w:r w:rsidRPr="008D22A2">
        <w:rPr>
          <w:rFonts w:ascii="Times New Roman" w:hAnsi="Times New Roman"/>
          <w:sz w:val="20"/>
          <w:szCs w:val="20"/>
          <w:lang w:val="en-GB"/>
        </w:rPr>
        <w:fldChar w:fldCharType="end"/>
      </w:r>
      <w:r w:rsidRPr="008D22A2">
        <w:rPr>
          <w:rFonts w:ascii="Times New Roman" w:hAnsi="Times New Roman"/>
          <w:sz w:val="20"/>
          <w:szCs w:val="20"/>
        </w:rPr>
        <w:t xml:space="preserve">. Furthermore, the XRD pattern of PEDOT/rGO in Figure 2(c) exhibits a broad peak at 2θ = 28.04º attributed from polymeric amorphous of PEDOT </w:t>
      </w:r>
      <w:r w:rsidRPr="008D22A2">
        <w:rPr>
          <w:rFonts w:ascii="Times New Roman" w:hAnsi="Times New Roman"/>
          <w:sz w:val="20"/>
          <w:szCs w:val="20"/>
        </w:rPr>
        <w:fldChar w:fldCharType="begin" w:fldLock="1"/>
      </w:r>
      <w:r w:rsidRPr="008D22A2">
        <w:rPr>
          <w:rFonts w:ascii="Times New Roman" w:hAnsi="Times New Roman"/>
          <w:sz w:val="20"/>
          <w:szCs w:val="20"/>
        </w:rPr>
        <w:instrText>ADDIN CSL_CITATION { "citationItems" : [ { "id" : "ITEM-1", "itemData" : { "DOI" : "10.1007/s11671-007-9100-6", "ISBN" : "1931-7573", "ISSN" : "19317573", "abstract" : "In this work, gold-incorporated polyethylenedioxythiophene   nanocomposite material has been synthesized chemically, employing\\r\\n   reverse emulsion polymerization method. Infrared and Raman\\r\\n   spectroscopic studies revealed that the polymerization of\\r\\n   ethylenedioxythiophene leads to the formation of polymer\\r\\n   polyethylenedioxythiophene incorporating gold nanoparticles. Scanning\\r\\n   electron microscope studies showed the formation of polymer nanorods of\\r\\n   50-100 nm diameter and the X-ray diffraction analysis clearly indicates\\r\\n   the presence of gold nanoparticles of 50 nm in size.", "author" : [ { "dropping-particle" : "", "family" : "Selvaganesh", "given" : "S. Vinod", "non-dropping-particle" : "", "parse-names" : false, "suffix" : "" }, { "dropping-particle" : "", "family" : "Mathiyarasu", "given" : "J.", "non-dropping-particle" : "", "parse-names" : false, "suffix" : "" }, { "dropping-particle" : "", "family" : "Phani", "given" : "K. L N", "non-dropping-particle" : "", "parse-names" : false, "suffix" : "" }, { "dropping-particle" : "", "family" : "Yegnaraman", "given" : "V.", "non-dropping-particle" : "", "parse-names" : false, "suffix" : "" } ], "container-title" : "Nanoscale Research Letters", "id" : "ITEM-1", "issue" : "11", "issued" : { "date-parts" : [ [ "2007" ] ] }, "page" : "546-549", "title" : "Chemical synthesis of PEDOT-Au nanocomposite", "type" : "article-journal", "volume" : "2" }, "uris" : [ "http://www.mendeley.com/documents/?uuid=ce0c90a3-0fb0-4a1f-9f14-213246bf77d1" ] } ], "mendeley" : { "formattedCitation" : "[21]", "plainTextFormattedCitation" : "[21]", "previouslyFormattedCitation" : "[21]" }, "properties" : {  }, "schema" : "https://github.com/citation-style-language/schema/raw/master/csl-citation.json" }</w:instrText>
      </w:r>
      <w:r w:rsidRPr="008D22A2">
        <w:rPr>
          <w:rFonts w:ascii="Times New Roman" w:hAnsi="Times New Roman"/>
          <w:sz w:val="20"/>
          <w:szCs w:val="20"/>
        </w:rPr>
        <w:fldChar w:fldCharType="separate"/>
      </w:r>
      <w:r w:rsidRPr="008D22A2">
        <w:rPr>
          <w:rFonts w:ascii="Times New Roman" w:hAnsi="Times New Roman"/>
          <w:sz w:val="20"/>
          <w:szCs w:val="20"/>
        </w:rPr>
        <w:t>[22]</w:t>
      </w:r>
      <w:r w:rsidRPr="008D22A2">
        <w:rPr>
          <w:rFonts w:ascii="Times New Roman" w:hAnsi="Times New Roman"/>
          <w:sz w:val="20"/>
          <w:szCs w:val="20"/>
          <w:lang w:val="en-GB"/>
        </w:rPr>
        <w:fldChar w:fldCharType="end"/>
      </w:r>
      <w:r w:rsidRPr="008D22A2">
        <w:rPr>
          <w:rFonts w:ascii="Times New Roman" w:hAnsi="Times New Roman"/>
          <w:sz w:val="20"/>
          <w:szCs w:val="20"/>
        </w:rPr>
        <w:t>. XRD pattern of AuNPs/PEDOT/rGO in Figure 2 (d) shows a broad peak at 2θ = 25.0º belongs to C of PEDOT and rGO and five sharp peaks appearing at 2θ as 38.05º, 44.17º, 64.52º, 77.30º and 81.84º that correspond to the Au(111), Au(200), Au(220),Au (311) and Au(222), respectively. Therefore, it reveals that the Au has been successfully reduced and growth on PEDOT/rGO sheets.</w:t>
      </w:r>
    </w:p>
    <w:p w:rsidR="00D829FB" w:rsidRPr="008D22A2" w:rsidRDefault="00D829FB" w:rsidP="00D829FB">
      <w:pPr>
        <w:spacing w:after="120" w:line="240" w:lineRule="auto"/>
        <w:jc w:val="both"/>
        <w:outlineLvl w:val="0"/>
        <w:rPr>
          <w:rFonts w:ascii="Times New Roman" w:hAnsi="Times New Roman"/>
          <w:sz w:val="20"/>
          <w:szCs w:val="20"/>
        </w:rPr>
      </w:pPr>
    </w:p>
    <w:tbl>
      <w:tblPr>
        <w:tblpPr w:leftFromText="180" w:rightFromText="180" w:vertAnchor="text" w:tblpY="1"/>
        <w:tblOverlap w:val="never"/>
        <w:tblW w:w="0" w:type="auto"/>
        <w:tblLook w:val="01E0" w:firstRow="1" w:lastRow="1" w:firstColumn="1" w:lastColumn="1" w:noHBand="0" w:noVBand="0"/>
      </w:tblPr>
      <w:tblGrid>
        <w:gridCol w:w="9180"/>
      </w:tblGrid>
      <w:tr w:rsidR="008D22A2" w:rsidRPr="008D22A2" w:rsidTr="00CD490A">
        <w:tc>
          <w:tcPr>
            <w:tcW w:w="9180" w:type="dxa"/>
            <w:hideMark/>
          </w:tcPr>
          <w:p w:rsidR="008D22A2" w:rsidRPr="008D22A2" w:rsidRDefault="008D22A2" w:rsidP="00D829FB">
            <w:pPr>
              <w:spacing w:after="0" w:line="240" w:lineRule="auto"/>
              <w:jc w:val="center"/>
              <w:outlineLvl w:val="0"/>
              <w:rPr>
                <w:rFonts w:ascii="Times New Roman" w:hAnsi="Times New Roman"/>
                <w:sz w:val="20"/>
                <w:szCs w:val="20"/>
                <w:lang w:val="en-GB"/>
              </w:rPr>
            </w:pPr>
            <w:r w:rsidRPr="008D22A2">
              <w:rPr>
                <w:rFonts w:ascii="Times New Roman" w:hAnsi="Times New Roman"/>
                <w:noProof/>
                <w:sz w:val="20"/>
                <w:szCs w:val="20"/>
                <w:lang w:bidi="ar-SA"/>
              </w:rPr>
              <w:drawing>
                <wp:inline distT="0" distB="0" distL="0" distR="0" wp14:anchorId="54102EE2" wp14:editId="0BE389D1">
                  <wp:extent cx="2844300" cy="2194560"/>
                  <wp:effectExtent l="19050" t="19050" r="13335" b="152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l="8682" t="9171" r="10925" b="2319"/>
                          <a:stretch>
                            <a:fillRect/>
                          </a:stretch>
                        </pic:blipFill>
                        <pic:spPr bwMode="auto">
                          <a:xfrm>
                            <a:off x="0" y="0"/>
                            <a:ext cx="2844300" cy="2194560"/>
                          </a:xfrm>
                          <a:prstGeom prst="rect">
                            <a:avLst/>
                          </a:prstGeom>
                          <a:noFill/>
                          <a:ln>
                            <a:solidFill>
                              <a:schemeClr val="tx1"/>
                            </a:solidFill>
                          </a:ln>
                        </pic:spPr>
                      </pic:pic>
                    </a:graphicData>
                  </a:graphic>
                </wp:inline>
              </w:drawing>
            </w:r>
          </w:p>
        </w:tc>
      </w:tr>
      <w:tr w:rsidR="008D22A2" w:rsidRPr="008D22A2" w:rsidTr="00CD490A">
        <w:tc>
          <w:tcPr>
            <w:tcW w:w="9180" w:type="dxa"/>
            <w:hideMark/>
          </w:tcPr>
          <w:p w:rsidR="008D22A2" w:rsidRPr="008D22A2" w:rsidRDefault="008D22A2" w:rsidP="00F11031">
            <w:pPr>
              <w:spacing w:before="120" w:after="0" w:line="240" w:lineRule="auto"/>
              <w:jc w:val="center"/>
              <w:outlineLvl w:val="0"/>
              <w:rPr>
                <w:rFonts w:ascii="Times New Roman" w:hAnsi="Times New Roman"/>
                <w:sz w:val="20"/>
                <w:szCs w:val="20"/>
                <w:lang w:val="en-GB"/>
              </w:rPr>
            </w:pPr>
            <w:r w:rsidRPr="008D22A2">
              <w:rPr>
                <w:rFonts w:ascii="Times New Roman" w:hAnsi="Times New Roman"/>
                <w:sz w:val="20"/>
                <w:szCs w:val="20"/>
              </w:rPr>
              <w:t xml:space="preserve">Figure 2. </w:t>
            </w:r>
            <w:r w:rsidR="00F11031">
              <w:rPr>
                <w:rFonts w:ascii="Times New Roman" w:hAnsi="Times New Roman"/>
                <w:sz w:val="20"/>
                <w:szCs w:val="20"/>
              </w:rPr>
              <w:t xml:space="preserve"> </w:t>
            </w:r>
            <w:r w:rsidRPr="008D22A2">
              <w:rPr>
                <w:rFonts w:ascii="Times New Roman" w:hAnsi="Times New Roman"/>
                <w:sz w:val="20"/>
                <w:szCs w:val="20"/>
              </w:rPr>
              <w:t>XRD results of (a) GO; (b) rGO; (c) PEDOT/rGO and (d) AuNPs/PEDOT/rGO.</w:t>
            </w:r>
          </w:p>
        </w:tc>
      </w:tr>
    </w:tbl>
    <w:p w:rsidR="008D22A2" w:rsidRPr="008D22A2" w:rsidRDefault="008D22A2" w:rsidP="008D22A2">
      <w:pPr>
        <w:spacing w:after="0" w:line="240" w:lineRule="auto"/>
        <w:jc w:val="both"/>
        <w:outlineLvl w:val="0"/>
        <w:rPr>
          <w:rFonts w:ascii="Times New Roman" w:hAnsi="Times New Roman"/>
          <w:sz w:val="20"/>
          <w:szCs w:val="20"/>
          <w:lang w:val="en-GB"/>
        </w:rPr>
      </w:pPr>
    </w:p>
    <w:p w:rsidR="008D22A2" w:rsidRDefault="008D22A2" w:rsidP="008D22A2">
      <w:pPr>
        <w:spacing w:after="0" w:line="240" w:lineRule="auto"/>
        <w:jc w:val="both"/>
        <w:outlineLvl w:val="0"/>
        <w:rPr>
          <w:rFonts w:ascii="Times New Roman" w:hAnsi="Times New Roman"/>
          <w:sz w:val="20"/>
          <w:szCs w:val="20"/>
          <w:lang w:val="en-GB"/>
        </w:rPr>
      </w:pPr>
      <w:r w:rsidRPr="008D22A2">
        <w:rPr>
          <w:rFonts w:ascii="Times New Roman" w:hAnsi="Times New Roman"/>
          <w:sz w:val="20"/>
          <w:szCs w:val="20"/>
          <w:lang w:val="en-GB"/>
        </w:rPr>
        <w:t>From Table 1, the interlayer spacing (</w:t>
      </w:r>
      <w:r w:rsidRPr="008D22A2">
        <w:rPr>
          <w:rFonts w:ascii="Cambria Math" w:hAnsi="Cambria Math" w:cs="Cambria Math"/>
          <w:sz w:val="20"/>
          <w:szCs w:val="20"/>
          <w:lang w:val="en-GB"/>
        </w:rPr>
        <w:t>𝓭</w:t>
      </w:r>
      <w:r w:rsidRPr="008D22A2">
        <w:rPr>
          <w:rFonts w:ascii="Times New Roman" w:hAnsi="Times New Roman"/>
          <w:sz w:val="20"/>
          <w:szCs w:val="20"/>
          <w:lang w:val="en-GB"/>
        </w:rPr>
        <w:t xml:space="preserve">) is calculated using Bragg’s formula (Eq. 1) [22]: </w:t>
      </w:r>
    </w:p>
    <w:p w:rsidR="00F11031" w:rsidRPr="008D22A2" w:rsidRDefault="00F11031" w:rsidP="008D22A2">
      <w:pPr>
        <w:spacing w:after="0" w:line="240" w:lineRule="auto"/>
        <w:jc w:val="both"/>
        <w:outlineLvl w:val="0"/>
        <w:rPr>
          <w:rFonts w:ascii="Times New Roman" w:hAnsi="Times New Roman"/>
          <w:sz w:val="20"/>
          <w:szCs w:val="20"/>
          <w:lang w:val="en-GB"/>
        </w:rPr>
      </w:pPr>
    </w:p>
    <w:p w:rsidR="008D22A2" w:rsidRPr="008D22A2" w:rsidRDefault="008D22A2" w:rsidP="008D22A2">
      <w:pPr>
        <w:spacing w:after="0" w:line="240" w:lineRule="auto"/>
        <w:ind w:firstLine="720"/>
        <w:jc w:val="both"/>
        <w:outlineLvl w:val="0"/>
        <w:rPr>
          <w:rFonts w:ascii="Times New Roman" w:hAnsi="Times New Roman"/>
          <w:sz w:val="20"/>
          <w:szCs w:val="20"/>
          <w:lang w:val="en-GB"/>
        </w:rPr>
      </w:pPr>
      <w:r w:rsidRPr="00BA29CA">
        <w:rPr>
          <w:rFonts w:ascii="Cambria Math" w:hAnsi="Cambria Math" w:cs="Cambria Math"/>
          <w:sz w:val="20"/>
          <w:szCs w:val="20"/>
          <w:lang w:val="en-GB"/>
        </w:rPr>
        <w:t>𝓭</w:t>
      </w:r>
      <w:r w:rsidRPr="008D22A2">
        <w:rPr>
          <w:rFonts w:ascii="Times New Roman" w:hAnsi="Times New Roman"/>
          <w:sz w:val="20"/>
          <w:szCs w:val="20"/>
          <w:lang w:val="en-GB"/>
        </w:rPr>
        <w:t>=</w:t>
      </w:r>
      <m:oMath>
        <m:f>
          <m:fPr>
            <m:ctrlPr>
              <w:rPr>
                <w:rFonts w:ascii="Cambria Math" w:hAnsi="Cambria Math"/>
                <w:i/>
                <w:sz w:val="20"/>
                <w:szCs w:val="20"/>
                <w:lang w:val="en-GB"/>
              </w:rPr>
            </m:ctrlPr>
          </m:fPr>
          <m:num>
            <m:r>
              <w:rPr>
                <w:rFonts w:ascii="Cambria Math" w:hAnsi="Cambria Math"/>
                <w:sz w:val="20"/>
                <w:szCs w:val="20"/>
                <w:lang w:val="en-GB"/>
              </w:rPr>
              <m:t>λ</m:t>
            </m:r>
          </m:num>
          <m:den>
            <m:r>
              <w:rPr>
                <w:rFonts w:ascii="Cambria Math" w:hAnsi="Cambria Math"/>
                <w:sz w:val="20"/>
                <w:szCs w:val="20"/>
                <w:lang w:val="en-GB"/>
              </w:rPr>
              <m:t>2</m:t>
            </m:r>
            <m:func>
              <m:funcPr>
                <m:ctrlPr>
                  <w:rPr>
                    <w:rFonts w:ascii="Cambria Math" w:hAnsi="Cambria Math"/>
                    <w:i/>
                    <w:sz w:val="20"/>
                    <w:szCs w:val="20"/>
                    <w:lang w:val="en-GB"/>
                  </w:rPr>
                </m:ctrlPr>
              </m:funcPr>
              <m:fName>
                <m:r>
                  <m:rPr>
                    <m:sty m:val="p"/>
                  </m:rPr>
                  <w:rPr>
                    <w:rFonts w:ascii="Cambria Math" w:hAnsi="Cambria Math"/>
                    <w:sz w:val="20"/>
                    <w:szCs w:val="20"/>
                    <w:lang w:val="en-GB"/>
                  </w:rPr>
                  <m:t>sin</m:t>
                </m:r>
              </m:fName>
              <m:e>
                <m:r>
                  <w:rPr>
                    <w:rFonts w:ascii="Cambria Math" w:hAnsi="Cambria Math"/>
                    <w:sz w:val="20"/>
                    <w:szCs w:val="20"/>
                    <w:lang w:val="en-GB"/>
                  </w:rPr>
                  <m:t>θ</m:t>
                </m:r>
              </m:e>
            </m:func>
          </m:den>
        </m:f>
      </m:oMath>
      <w:r w:rsidRPr="008D22A2">
        <w:rPr>
          <w:rFonts w:ascii="Times New Roman" w:hAnsi="Times New Roman"/>
          <w:sz w:val="20"/>
          <w:szCs w:val="20"/>
          <w:lang w:val="en-GB"/>
        </w:rPr>
        <w:tab/>
      </w:r>
      <w:r w:rsidRPr="008D22A2">
        <w:rPr>
          <w:rFonts w:ascii="Times New Roman" w:hAnsi="Times New Roman"/>
          <w:sz w:val="20"/>
          <w:szCs w:val="20"/>
          <w:lang w:val="en-GB"/>
        </w:rPr>
        <w:tab/>
      </w:r>
      <w:r w:rsidRPr="008D22A2">
        <w:rPr>
          <w:rFonts w:ascii="Times New Roman" w:hAnsi="Times New Roman"/>
          <w:sz w:val="20"/>
          <w:szCs w:val="20"/>
          <w:lang w:val="en-GB"/>
        </w:rPr>
        <w:tab/>
      </w:r>
      <w:r w:rsidRPr="008D22A2">
        <w:rPr>
          <w:rFonts w:ascii="Times New Roman" w:hAnsi="Times New Roman"/>
          <w:sz w:val="20"/>
          <w:szCs w:val="20"/>
          <w:lang w:val="en-GB"/>
        </w:rPr>
        <w:tab/>
      </w:r>
      <w:r w:rsidRPr="008D22A2">
        <w:rPr>
          <w:rFonts w:ascii="Times New Roman" w:hAnsi="Times New Roman"/>
          <w:sz w:val="20"/>
          <w:szCs w:val="20"/>
          <w:lang w:val="en-GB"/>
        </w:rPr>
        <w:tab/>
      </w:r>
      <w:r w:rsidRPr="008D22A2">
        <w:rPr>
          <w:rFonts w:ascii="Times New Roman" w:hAnsi="Times New Roman"/>
          <w:sz w:val="20"/>
          <w:szCs w:val="20"/>
          <w:lang w:val="en-GB"/>
        </w:rPr>
        <w:tab/>
      </w:r>
      <w:r w:rsidRPr="008D22A2">
        <w:rPr>
          <w:rFonts w:ascii="Times New Roman" w:hAnsi="Times New Roman"/>
          <w:sz w:val="20"/>
          <w:szCs w:val="20"/>
          <w:lang w:val="en-GB"/>
        </w:rPr>
        <w:tab/>
      </w:r>
      <w:r w:rsidRPr="008D22A2">
        <w:rPr>
          <w:rFonts w:ascii="Times New Roman" w:hAnsi="Times New Roman"/>
          <w:sz w:val="20"/>
          <w:szCs w:val="20"/>
          <w:lang w:val="en-GB"/>
        </w:rPr>
        <w:tab/>
      </w:r>
      <w:r w:rsidRPr="008D22A2">
        <w:rPr>
          <w:rFonts w:ascii="Times New Roman" w:hAnsi="Times New Roman"/>
          <w:sz w:val="20"/>
          <w:szCs w:val="20"/>
          <w:lang w:val="en-GB"/>
        </w:rPr>
        <w:tab/>
      </w:r>
      <w:r w:rsidRPr="008D22A2">
        <w:rPr>
          <w:rFonts w:ascii="Times New Roman" w:hAnsi="Times New Roman"/>
          <w:sz w:val="20"/>
          <w:szCs w:val="20"/>
          <w:lang w:val="en-GB"/>
        </w:rPr>
        <w:tab/>
        <w:t xml:space="preserve">   </w:t>
      </w:r>
      <w:r w:rsidR="00F11031">
        <w:rPr>
          <w:rFonts w:ascii="Times New Roman" w:hAnsi="Times New Roman"/>
          <w:sz w:val="20"/>
          <w:szCs w:val="20"/>
          <w:lang w:val="en-GB"/>
        </w:rPr>
        <w:t xml:space="preserve">                    </w:t>
      </w:r>
      <w:r w:rsidRPr="008D22A2">
        <w:rPr>
          <w:rFonts w:ascii="Times New Roman" w:hAnsi="Times New Roman"/>
          <w:sz w:val="20"/>
          <w:szCs w:val="20"/>
          <w:lang w:val="en-GB"/>
        </w:rPr>
        <w:t>(1)</w:t>
      </w:r>
    </w:p>
    <w:p w:rsidR="00F11031" w:rsidRDefault="00F11031" w:rsidP="008D22A2">
      <w:pPr>
        <w:spacing w:after="0" w:line="240" w:lineRule="auto"/>
        <w:jc w:val="both"/>
        <w:outlineLvl w:val="0"/>
        <w:rPr>
          <w:rFonts w:ascii="Times New Roman" w:hAnsi="Times New Roman"/>
          <w:sz w:val="20"/>
          <w:szCs w:val="20"/>
          <w:lang w:val="en-GB"/>
        </w:rPr>
      </w:pPr>
    </w:p>
    <w:p w:rsidR="008D22A2" w:rsidRDefault="008D22A2" w:rsidP="008D22A2">
      <w:pPr>
        <w:spacing w:after="0" w:line="240" w:lineRule="auto"/>
        <w:jc w:val="both"/>
        <w:outlineLvl w:val="0"/>
        <w:rPr>
          <w:rFonts w:ascii="Times New Roman" w:hAnsi="Times New Roman"/>
          <w:sz w:val="20"/>
          <w:szCs w:val="20"/>
          <w:lang w:val="en-GB"/>
        </w:rPr>
      </w:pPr>
      <w:r w:rsidRPr="008D22A2">
        <w:rPr>
          <w:rFonts w:ascii="Times New Roman" w:hAnsi="Times New Roman"/>
          <w:sz w:val="20"/>
          <w:szCs w:val="20"/>
          <w:lang w:val="en-GB"/>
        </w:rPr>
        <w:t xml:space="preserve">where </w:t>
      </w:r>
      <w:r w:rsidRPr="008D22A2">
        <w:rPr>
          <w:rFonts w:ascii="Cambria Math" w:hAnsi="Cambria Math" w:cs="Cambria Math"/>
          <w:sz w:val="20"/>
          <w:szCs w:val="20"/>
          <w:lang w:val="en-GB"/>
        </w:rPr>
        <w:t>𝓭</w:t>
      </w:r>
      <w:r w:rsidRPr="008D22A2">
        <w:rPr>
          <w:rFonts w:ascii="Times New Roman" w:hAnsi="Times New Roman"/>
          <w:sz w:val="20"/>
          <w:szCs w:val="20"/>
          <w:lang w:val="en-GB"/>
        </w:rPr>
        <w:t xml:space="preserve"> is interlayer spacing, λ </w:t>
      </w:r>
      <w:r w:rsidRPr="008D22A2">
        <w:rPr>
          <w:rFonts w:ascii="Times New Roman" w:hAnsi="Times New Roman"/>
          <w:sz w:val="20"/>
          <w:szCs w:val="20"/>
        </w:rPr>
        <w:t xml:space="preserve">is the wavelength of Cu Kα radiation (λ = 1.54 </w:t>
      </w:r>
      <w:r w:rsidRPr="008D22A2">
        <w:rPr>
          <w:rFonts w:ascii="Times New Roman" w:hAnsi="Times New Roman"/>
          <w:i/>
          <w:sz w:val="20"/>
          <w:szCs w:val="20"/>
        </w:rPr>
        <w:t>Å</w:t>
      </w:r>
      <w:r w:rsidRPr="008D22A2">
        <w:rPr>
          <w:rFonts w:ascii="Times New Roman" w:hAnsi="Times New Roman"/>
          <w:sz w:val="20"/>
          <w:szCs w:val="20"/>
        </w:rPr>
        <w:t xml:space="preserve">) and θ is the Bragg angle from highest value of FWHM (full width at half maximum), respectively. From the Eq.1, the </w:t>
      </w:r>
      <w:r w:rsidRPr="008D22A2">
        <w:rPr>
          <w:rFonts w:ascii="Times New Roman" w:hAnsi="Times New Roman"/>
          <w:sz w:val="20"/>
          <w:szCs w:val="20"/>
          <w:lang w:val="en-GB"/>
        </w:rPr>
        <w:t xml:space="preserve">value of GO (0.83 nm) is slightly higher due to the formation of oxygen group between graphene layer. The </w:t>
      </w:r>
      <w:r w:rsidRPr="008D22A2">
        <w:rPr>
          <w:rFonts w:ascii="Cambria Math" w:hAnsi="Cambria Math" w:cs="Cambria Math"/>
          <w:sz w:val="20"/>
          <w:szCs w:val="20"/>
          <w:lang w:val="en-GB"/>
        </w:rPr>
        <w:t>𝓭</w:t>
      </w:r>
      <w:r w:rsidRPr="008D22A2">
        <w:rPr>
          <w:rFonts w:ascii="Times New Roman" w:hAnsi="Times New Roman"/>
          <w:sz w:val="20"/>
          <w:szCs w:val="20"/>
          <w:lang w:val="en-GB"/>
        </w:rPr>
        <w:t xml:space="preserve"> value of rGO (0.39 nm) is much lower than GO signifying to the removal of oxygen group and restoration of conjugation of π-π interaction in rGO sheets </w:t>
      </w:r>
      <w:r w:rsidRPr="008D22A2">
        <w:rPr>
          <w:rFonts w:ascii="Times New Roman" w:hAnsi="Times New Roman"/>
          <w:sz w:val="20"/>
          <w:szCs w:val="20"/>
          <w:lang w:val="en-GB"/>
        </w:rPr>
        <w:fldChar w:fldCharType="begin" w:fldLock="1"/>
      </w:r>
      <w:r w:rsidRPr="008D22A2">
        <w:rPr>
          <w:rFonts w:ascii="Times New Roman" w:hAnsi="Times New Roman"/>
          <w:sz w:val="20"/>
          <w:szCs w:val="20"/>
          <w:lang w:val="en-GB"/>
        </w:rPr>
        <w:instrText>ADDIN CSL_CITATION { "citationItems" : [ { "id" : "ITEM-1", "itemData" : { "author" : [ { "dropping-particle" : "", "family" : "Sharma", "given" : "Rahul", "non-dropping-particle" : "", "parse-names" : false, "suffix" : "" }, { "dropping-particle" : "", "family" : "Chadha", "given" : "Neakanshika", "non-dropping-particle" : "", "parse-names" : false, "suffix" : "" }, { "dropping-particle" : "", "family" : "Saini", "given" : "Parveen", "non-dropping-particle" : "", "parse-names" : false, "suffix" : "" } ], "id" : "ITEM-1", "issue" : "September", "issued" : { "date-parts" : [ [ "2017" ] ] }, "page" : "625-629", "title" : "IJPAP 55(9) 625-629.pdf", "type" : "article-journal", "volume" : "55" }, "uris" : [ "http://www.mendeley.com/documents/?uuid=7bd6fc45-445f-446b-854e-9083a1f63f02" ] } ], "mendeley" : { "formattedCitation" : "[22]", "plainTextFormattedCitation" : "[22]", "previouslyFormattedCitation" : "[22]" }, "properties" : {  }, "schema" : "https://github.com/citation-style-language/schema/raw/master/csl-citation.json" }</w:instrText>
      </w:r>
      <w:r w:rsidRPr="008D22A2">
        <w:rPr>
          <w:rFonts w:ascii="Times New Roman" w:hAnsi="Times New Roman"/>
          <w:sz w:val="20"/>
          <w:szCs w:val="20"/>
          <w:lang w:val="en-GB"/>
        </w:rPr>
        <w:fldChar w:fldCharType="separate"/>
      </w:r>
      <w:r w:rsidRPr="008D22A2">
        <w:rPr>
          <w:rFonts w:ascii="Times New Roman" w:hAnsi="Times New Roman"/>
          <w:sz w:val="20"/>
          <w:szCs w:val="20"/>
          <w:lang w:val="en-GB"/>
        </w:rPr>
        <w:t>[23]</w:t>
      </w:r>
      <w:r w:rsidRPr="008D22A2">
        <w:rPr>
          <w:rFonts w:ascii="Times New Roman" w:hAnsi="Times New Roman"/>
          <w:sz w:val="20"/>
          <w:szCs w:val="20"/>
        </w:rPr>
        <w:fldChar w:fldCharType="end"/>
      </w:r>
      <w:r w:rsidRPr="008D22A2">
        <w:rPr>
          <w:rFonts w:ascii="Times New Roman" w:hAnsi="Times New Roman"/>
          <w:sz w:val="20"/>
          <w:szCs w:val="20"/>
          <w:lang w:val="en-GB"/>
        </w:rPr>
        <w:t xml:space="preserve">. The layer distance of PEDOT/rGO is 0.32 nm reflects to the closer packing of polymer matrix with graphene sheets </w:t>
      </w:r>
      <w:r w:rsidRPr="008D22A2">
        <w:rPr>
          <w:rFonts w:ascii="Times New Roman" w:hAnsi="Times New Roman"/>
          <w:sz w:val="20"/>
          <w:szCs w:val="20"/>
          <w:lang w:val="en-GB"/>
        </w:rPr>
        <w:fldChar w:fldCharType="begin" w:fldLock="1"/>
      </w:r>
      <w:r w:rsidRPr="008D22A2">
        <w:rPr>
          <w:rFonts w:ascii="Times New Roman" w:hAnsi="Times New Roman"/>
          <w:sz w:val="20"/>
          <w:szCs w:val="20"/>
          <w:lang w:val="en-GB"/>
        </w:rPr>
        <w:instrText>ADDIN CSL_CITATION { "citationItems" : [ { "id" : "ITEM-1", "itemData" : { "DOI" : "10.1016/j.synthmet.2017.05.010", "ISSN" : "03796779", "abstract" : "PEDOT, poly(3,4-ethylenedioxythiophene), is an important conjugated conducting polymer, and a complex salt PEDOT:PSS has been widely researched on account of its advantages of favorable workability, excellent film-forming ability and decent electrical conductivity. Although PEDOT films with excellent thermoelectric properties have already been intensively described in the literature, few reports focused on thermoelectric properties of bulk forms of PEDOT. Here, we report on bulk PEDOT and its composites with reduced graphene oxide (PEDOT/rGO) synthesized by a chemical method combined with cold pressing and thermal treatment. The impact of the rGO doping and the thermal treatment on the electrical transport properties of PEDOT and PEDOT/rGO is discussed. The results show that 0.44\u00a0wt% of rGO doping improves the electrical conductivity of PEDOT by a factor of about 2. The electrical conductivity of PEDOT/0.44\u00a0wt% rGO is further increased by about 3 times after the thermal treatment. Moreover, the power factor of bulk PEDOT is enhanced by a factor of 16 following the thermal treatment. The \u03c0\u2013\u03c0 interaction between rGO and PEDOT, the closer packing within the polymer matrix, as well as the more ordered structure within the polymer matrix induced by the thermal treatment and the addition of rGO are of crucial importance for the remarkable improvement of the electrical conductivity and the power factor.", "author" : [ { "dropping-particle" : "", "family" : "Chen", "given" : "Liangjun", "non-dropping-particle" : "", "parse-names" : false, "suffix" : "" }, { "dropping-particle" : "", "family" : "Liu", "given" : "Wei", "non-dropping-particle" : "", "parse-names" : false, "suffix" : "" }, { "dropping-particle" : "", "family" : "Su", "given" : "Xianli", "non-dropping-particle" : "", "parse-names" : false, "suffix" : "" }, { "dropping-particle" : "", "family" : "Xiao", "given" : "Shengqiang", "non-dropping-particle" : "", "parse-names" : false, "suffix" : "" }, { "dropping-particle" : "", "family" : "Xie", "given" : "Hongyao", "non-dropping-particle" : "", "parse-names" : false, "suffix" : "" }, { "dropping-particle" : "", "family" : "Uher", "given" : "Ctirad", "non-dropping-particle" : "", "parse-names" : false, "suffix" : "" }, { "dropping-particle" : "", "family" : "Tang", "given" : "Xinfeng", "non-dropping-particle" : "", "parse-names" : false, "suffix" : "" } ], "container-title" : "Synthetic Metals", "id" : "ITEM-1", "issue" : "April", "issued" : { "date-parts" : [ [ "2017" ] ] }, "page" : "65-71", "publisher" : "Elsevier", "title" : "Chemical synthesis and enhanced electrical properties of bulk poly(3,4-ethylenedioxythiophene)/reduced graphene oxide nanocomposites", "type" : "article-journal", "volume" : "229" }, "uris" : [ "http://www.mendeley.com/documents/?uuid=5536e39f-e654-4096-89c2-dd1260b868fc" ] } ], "mendeley" : { "formattedCitation" : "[23]", "plainTextFormattedCitation" : "[23]", "previouslyFormattedCitation" : "[23]" }, "properties" : {  }, "schema" : "https://github.com/citation-style-language/schema/raw/master/csl-citation.json" }</w:instrText>
      </w:r>
      <w:r w:rsidRPr="008D22A2">
        <w:rPr>
          <w:rFonts w:ascii="Times New Roman" w:hAnsi="Times New Roman"/>
          <w:sz w:val="20"/>
          <w:szCs w:val="20"/>
          <w:lang w:val="en-GB"/>
        </w:rPr>
        <w:fldChar w:fldCharType="separate"/>
      </w:r>
      <w:r w:rsidRPr="008D22A2">
        <w:rPr>
          <w:rFonts w:ascii="Times New Roman" w:hAnsi="Times New Roman"/>
          <w:sz w:val="20"/>
          <w:szCs w:val="20"/>
          <w:lang w:val="en-GB"/>
        </w:rPr>
        <w:t>[24]</w:t>
      </w:r>
      <w:r w:rsidRPr="008D22A2">
        <w:rPr>
          <w:rFonts w:ascii="Times New Roman" w:hAnsi="Times New Roman"/>
          <w:sz w:val="20"/>
          <w:szCs w:val="20"/>
        </w:rPr>
        <w:fldChar w:fldCharType="end"/>
      </w:r>
      <w:r w:rsidRPr="008D22A2">
        <w:rPr>
          <w:rFonts w:ascii="Times New Roman" w:hAnsi="Times New Roman"/>
          <w:sz w:val="20"/>
          <w:szCs w:val="20"/>
          <w:lang w:val="en-GB"/>
        </w:rPr>
        <w:t>, while the distance of AuNPs/PEDOT/rGO  (0.21 nm) is much closer due to the AuNPs bind to PEDOT/rGO surface. The average of crystallite is obtained from Debye-Scherrer formula, and they were about GO (9.27 nm), rGO (0.97 nm), PEDOT/rGO (71.30 nm) and AuNPs/PEDOT/rGO (12.80 nm).</w:t>
      </w:r>
    </w:p>
    <w:p w:rsidR="00F11031" w:rsidRPr="008D22A2" w:rsidRDefault="00F11031" w:rsidP="00F11031">
      <w:pPr>
        <w:spacing w:after="120" w:line="240" w:lineRule="auto"/>
        <w:jc w:val="both"/>
        <w:outlineLvl w:val="0"/>
        <w:rPr>
          <w:rFonts w:ascii="Times New Roman" w:hAnsi="Times New Roman"/>
          <w:sz w:val="20"/>
          <w:szCs w:val="20"/>
          <w:lang w:val="en-GB"/>
        </w:rPr>
      </w:pPr>
    </w:p>
    <w:p w:rsidR="008D22A2" w:rsidRPr="008D22A2" w:rsidRDefault="008D22A2" w:rsidP="00F11031">
      <w:pPr>
        <w:spacing w:after="120" w:line="240" w:lineRule="auto"/>
        <w:jc w:val="center"/>
        <w:outlineLvl w:val="0"/>
        <w:rPr>
          <w:rFonts w:ascii="Times New Roman" w:hAnsi="Times New Roman"/>
          <w:sz w:val="20"/>
          <w:szCs w:val="20"/>
          <w:lang w:val="en-GB"/>
        </w:rPr>
      </w:pPr>
      <w:r w:rsidRPr="008D22A2">
        <w:rPr>
          <w:rFonts w:ascii="Times New Roman" w:hAnsi="Times New Roman"/>
          <w:sz w:val="20"/>
          <w:szCs w:val="20"/>
          <w:lang w:val="en-GB"/>
        </w:rPr>
        <w:t xml:space="preserve">Table 1. </w:t>
      </w:r>
      <w:r w:rsidR="00F11031">
        <w:rPr>
          <w:rFonts w:ascii="Times New Roman" w:hAnsi="Times New Roman"/>
          <w:sz w:val="20"/>
          <w:szCs w:val="20"/>
          <w:lang w:val="en-GB"/>
        </w:rPr>
        <w:t xml:space="preserve"> </w:t>
      </w:r>
      <w:r w:rsidRPr="008D22A2">
        <w:rPr>
          <w:rFonts w:ascii="Times New Roman" w:hAnsi="Times New Roman"/>
          <w:sz w:val="20"/>
          <w:szCs w:val="20"/>
          <w:lang w:val="en-GB"/>
        </w:rPr>
        <w:t>Various parameter of catalyst obtained from XRD results</w:t>
      </w:r>
    </w:p>
    <w:tbl>
      <w:tblPr>
        <w:tblW w:w="4770" w:type="dxa"/>
        <w:jc w:val="center"/>
        <w:tblLayout w:type="fixed"/>
        <w:tblCellMar>
          <w:left w:w="0" w:type="dxa"/>
          <w:right w:w="0" w:type="dxa"/>
        </w:tblCellMar>
        <w:tblLook w:val="04A0" w:firstRow="1" w:lastRow="0" w:firstColumn="1" w:lastColumn="0" w:noHBand="0" w:noVBand="1"/>
      </w:tblPr>
      <w:tblGrid>
        <w:gridCol w:w="1874"/>
        <w:gridCol w:w="792"/>
        <w:gridCol w:w="855"/>
        <w:gridCol w:w="568"/>
        <w:gridCol w:w="681"/>
      </w:tblGrid>
      <w:tr w:rsidR="008D22A2" w:rsidRPr="008D22A2" w:rsidTr="00F11031">
        <w:trPr>
          <w:trHeight w:val="511"/>
          <w:jc w:val="center"/>
        </w:trPr>
        <w:tc>
          <w:tcPr>
            <w:tcW w:w="1874" w:type="dxa"/>
            <w:tcBorders>
              <w:top w:val="single" w:sz="4" w:space="0" w:color="auto"/>
              <w:left w:val="nil"/>
              <w:bottom w:val="single" w:sz="4" w:space="0" w:color="auto"/>
              <w:right w:val="nil"/>
            </w:tcBorders>
            <w:noWrap/>
            <w:vAlign w:val="center"/>
          </w:tcPr>
          <w:p w:rsidR="008D22A2" w:rsidRPr="008D22A2" w:rsidRDefault="008D22A2" w:rsidP="00F11031">
            <w:pPr>
              <w:spacing w:after="0" w:line="240" w:lineRule="auto"/>
              <w:outlineLvl w:val="0"/>
              <w:rPr>
                <w:rFonts w:ascii="Times New Roman" w:hAnsi="Times New Roman"/>
                <w:b/>
                <w:bCs/>
                <w:sz w:val="20"/>
                <w:szCs w:val="20"/>
                <w:lang w:val="en-GB"/>
              </w:rPr>
            </w:pPr>
            <w:r w:rsidRPr="008D22A2">
              <w:rPr>
                <w:rFonts w:ascii="Times New Roman" w:hAnsi="Times New Roman"/>
                <w:b/>
                <w:bCs/>
                <w:sz w:val="20"/>
                <w:szCs w:val="20"/>
                <w:lang w:val="en-GB"/>
              </w:rPr>
              <w:t>Composites</w:t>
            </w:r>
          </w:p>
        </w:tc>
        <w:tc>
          <w:tcPr>
            <w:tcW w:w="792" w:type="dxa"/>
            <w:tcBorders>
              <w:top w:val="single" w:sz="4" w:space="0" w:color="auto"/>
              <w:left w:val="nil"/>
              <w:bottom w:val="single" w:sz="4" w:space="0" w:color="auto"/>
              <w:right w:val="nil"/>
            </w:tcBorders>
            <w:noWrap/>
            <w:hideMark/>
          </w:tcPr>
          <w:p w:rsidR="008D22A2" w:rsidRPr="008D22A2" w:rsidRDefault="008D22A2" w:rsidP="00F11031">
            <w:pPr>
              <w:spacing w:before="60" w:after="0" w:line="240" w:lineRule="auto"/>
              <w:jc w:val="center"/>
              <w:outlineLvl w:val="0"/>
              <w:rPr>
                <w:rFonts w:ascii="Times New Roman" w:hAnsi="Times New Roman"/>
                <w:b/>
                <w:i/>
                <w:iCs/>
                <w:sz w:val="20"/>
                <w:szCs w:val="20"/>
                <w:lang w:val="en-GB"/>
              </w:rPr>
            </w:pPr>
            <w:r w:rsidRPr="008D22A2">
              <w:rPr>
                <w:rFonts w:ascii="Times New Roman" w:hAnsi="Times New Roman"/>
                <w:b/>
                <w:i/>
                <w:iCs/>
                <w:sz w:val="20"/>
                <w:szCs w:val="20"/>
                <w:lang w:val="en-GB"/>
              </w:rPr>
              <w:t>2θ</w:t>
            </w:r>
          </w:p>
          <w:p w:rsidR="008D22A2" w:rsidRPr="008D22A2" w:rsidRDefault="008D22A2" w:rsidP="00F11031">
            <w:pPr>
              <w:spacing w:after="0" w:line="240" w:lineRule="auto"/>
              <w:jc w:val="center"/>
              <w:outlineLvl w:val="0"/>
              <w:rPr>
                <w:rFonts w:ascii="Times New Roman" w:hAnsi="Times New Roman"/>
                <w:b/>
                <w:iCs/>
                <w:sz w:val="20"/>
                <w:szCs w:val="20"/>
                <w:lang w:val="en-GB"/>
              </w:rPr>
            </w:pPr>
            <w:r w:rsidRPr="008D22A2">
              <w:rPr>
                <w:rFonts w:ascii="Times New Roman" w:hAnsi="Times New Roman"/>
                <w:b/>
                <w:iCs/>
                <w:sz w:val="20"/>
                <w:szCs w:val="20"/>
                <w:lang w:val="en-GB"/>
              </w:rPr>
              <w:t>(degree)</w:t>
            </w:r>
          </w:p>
        </w:tc>
        <w:tc>
          <w:tcPr>
            <w:tcW w:w="855" w:type="dxa"/>
            <w:tcBorders>
              <w:top w:val="single" w:sz="4" w:space="0" w:color="auto"/>
              <w:left w:val="nil"/>
              <w:bottom w:val="single" w:sz="4" w:space="0" w:color="auto"/>
              <w:right w:val="nil"/>
            </w:tcBorders>
            <w:hideMark/>
          </w:tcPr>
          <w:p w:rsidR="008D22A2" w:rsidRPr="008D22A2" w:rsidRDefault="008D22A2" w:rsidP="00F11031">
            <w:pPr>
              <w:spacing w:before="60" w:after="0" w:line="240" w:lineRule="auto"/>
              <w:jc w:val="center"/>
              <w:outlineLvl w:val="0"/>
              <w:rPr>
                <w:rFonts w:ascii="Times New Roman" w:hAnsi="Times New Roman"/>
                <w:b/>
                <w:iCs/>
                <w:sz w:val="20"/>
                <w:szCs w:val="20"/>
                <w:lang w:val="en-GB"/>
              </w:rPr>
            </w:pPr>
            <w:r w:rsidRPr="008D22A2">
              <w:rPr>
                <w:rFonts w:ascii="Times New Roman" w:hAnsi="Times New Roman"/>
                <w:b/>
                <w:iCs/>
                <w:sz w:val="20"/>
                <w:szCs w:val="20"/>
                <w:lang w:val="en-GB"/>
              </w:rPr>
              <w:t>FWHM</w:t>
            </w:r>
          </w:p>
          <w:p w:rsidR="008D22A2" w:rsidRPr="008D22A2" w:rsidRDefault="008D22A2" w:rsidP="00F11031">
            <w:pPr>
              <w:spacing w:after="0" w:line="240" w:lineRule="auto"/>
              <w:jc w:val="center"/>
              <w:outlineLvl w:val="0"/>
              <w:rPr>
                <w:rFonts w:ascii="Times New Roman" w:hAnsi="Times New Roman"/>
                <w:b/>
                <w:iCs/>
                <w:sz w:val="20"/>
                <w:szCs w:val="20"/>
                <w:lang w:val="en-GB"/>
              </w:rPr>
            </w:pPr>
            <w:r w:rsidRPr="008D22A2">
              <w:rPr>
                <w:rFonts w:ascii="Times New Roman" w:hAnsi="Times New Roman"/>
                <w:b/>
                <w:iCs/>
                <w:sz w:val="20"/>
                <w:szCs w:val="20"/>
                <w:lang w:val="en-GB"/>
              </w:rPr>
              <w:t>(degree)</w:t>
            </w:r>
          </w:p>
        </w:tc>
        <w:tc>
          <w:tcPr>
            <w:tcW w:w="568" w:type="dxa"/>
            <w:tcBorders>
              <w:top w:val="single" w:sz="4" w:space="0" w:color="auto"/>
              <w:left w:val="nil"/>
              <w:bottom w:val="single" w:sz="4" w:space="0" w:color="auto"/>
              <w:right w:val="nil"/>
            </w:tcBorders>
            <w:noWrap/>
            <w:hideMark/>
          </w:tcPr>
          <w:p w:rsidR="008D22A2" w:rsidRPr="008D22A2" w:rsidRDefault="008D22A2" w:rsidP="00F11031">
            <w:pPr>
              <w:spacing w:before="60" w:after="0" w:line="240" w:lineRule="auto"/>
              <w:jc w:val="center"/>
              <w:outlineLvl w:val="0"/>
              <w:rPr>
                <w:rFonts w:ascii="Times New Roman" w:hAnsi="Times New Roman"/>
                <w:b/>
                <w:iCs/>
                <w:sz w:val="20"/>
                <w:szCs w:val="20"/>
                <w:lang w:val="en-GB"/>
              </w:rPr>
            </w:pPr>
            <w:r w:rsidRPr="008D22A2">
              <w:rPr>
                <w:rFonts w:ascii="Cambria Math" w:hAnsi="Cambria Math" w:cs="Cambria Math"/>
                <w:b/>
                <w:iCs/>
                <w:sz w:val="20"/>
                <w:szCs w:val="20"/>
                <w:lang w:val="en-GB"/>
              </w:rPr>
              <w:t>𝓭</w:t>
            </w:r>
          </w:p>
          <w:p w:rsidR="008D22A2" w:rsidRPr="008D22A2" w:rsidRDefault="008D22A2" w:rsidP="00F11031">
            <w:pPr>
              <w:spacing w:after="0" w:line="240" w:lineRule="auto"/>
              <w:jc w:val="center"/>
              <w:outlineLvl w:val="0"/>
              <w:rPr>
                <w:rFonts w:ascii="Times New Roman" w:hAnsi="Times New Roman"/>
                <w:b/>
                <w:iCs/>
                <w:sz w:val="20"/>
                <w:szCs w:val="20"/>
                <w:lang w:val="en-GB"/>
              </w:rPr>
            </w:pPr>
            <w:r w:rsidRPr="008D22A2">
              <w:rPr>
                <w:rFonts w:ascii="Times New Roman" w:hAnsi="Times New Roman"/>
                <w:b/>
                <w:iCs/>
                <w:sz w:val="20"/>
                <w:szCs w:val="20"/>
                <w:lang w:val="en-GB"/>
              </w:rPr>
              <w:t>(nm)</w:t>
            </w:r>
          </w:p>
        </w:tc>
        <w:tc>
          <w:tcPr>
            <w:tcW w:w="681" w:type="dxa"/>
            <w:tcBorders>
              <w:top w:val="single" w:sz="4" w:space="0" w:color="auto"/>
              <w:left w:val="nil"/>
              <w:bottom w:val="single" w:sz="4" w:space="0" w:color="auto"/>
              <w:right w:val="nil"/>
            </w:tcBorders>
            <w:noWrap/>
            <w:hideMark/>
          </w:tcPr>
          <w:p w:rsidR="008D22A2" w:rsidRPr="008D22A2" w:rsidRDefault="008D22A2" w:rsidP="00F11031">
            <w:pPr>
              <w:spacing w:before="60" w:after="0" w:line="240" w:lineRule="auto"/>
              <w:jc w:val="center"/>
              <w:outlineLvl w:val="0"/>
              <w:rPr>
                <w:rFonts w:ascii="Times New Roman" w:hAnsi="Times New Roman"/>
                <w:b/>
                <w:iCs/>
                <w:sz w:val="20"/>
                <w:szCs w:val="20"/>
                <w:lang w:val="en-GB"/>
              </w:rPr>
            </w:pPr>
            <w:r w:rsidRPr="008D22A2">
              <w:rPr>
                <w:rFonts w:ascii="Times New Roman" w:hAnsi="Times New Roman"/>
                <w:b/>
                <w:iCs/>
                <w:sz w:val="20"/>
                <w:szCs w:val="20"/>
                <w:lang w:val="en-GB"/>
              </w:rPr>
              <w:t>D</w:t>
            </w:r>
          </w:p>
          <w:p w:rsidR="008D22A2" w:rsidRPr="008D22A2" w:rsidRDefault="008D22A2" w:rsidP="00F11031">
            <w:pPr>
              <w:spacing w:after="60" w:line="240" w:lineRule="auto"/>
              <w:jc w:val="center"/>
              <w:outlineLvl w:val="0"/>
              <w:rPr>
                <w:rFonts w:ascii="Times New Roman" w:hAnsi="Times New Roman"/>
                <w:b/>
                <w:iCs/>
                <w:sz w:val="20"/>
                <w:szCs w:val="20"/>
                <w:lang w:val="en-GB"/>
              </w:rPr>
            </w:pPr>
            <w:r w:rsidRPr="008D22A2">
              <w:rPr>
                <w:rFonts w:ascii="Times New Roman" w:hAnsi="Times New Roman"/>
                <w:b/>
                <w:iCs/>
                <w:sz w:val="20"/>
                <w:szCs w:val="20"/>
                <w:lang w:val="en-GB"/>
              </w:rPr>
              <w:t>(nm)</w:t>
            </w:r>
          </w:p>
        </w:tc>
      </w:tr>
      <w:tr w:rsidR="008D22A2" w:rsidRPr="008D22A2" w:rsidTr="00F11031">
        <w:trPr>
          <w:trHeight w:val="255"/>
          <w:jc w:val="center"/>
        </w:trPr>
        <w:tc>
          <w:tcPr>
            <w:tcW w:w="1874" w:type="dxa"/>
            <w:tcBorders>
              <w:top w:val="single" w:sz="4" w:space="0" w:color="auto"/>
              <w:left w:val="nil"/>
              <w:bottom w:val="nil"/>
              <w:right w:val="nil"/>
            </w:tcBorders>
            <w:noWrap/>
            <w:vAlign w:val="bottom"/>
            <w:hideMark/>
          </w:tcPr>
          <w:p w:rsidR="008D22A2" w:rsidRPr="008D22A2" w:rsidRDefault="008D22A2" w:rsidP="00F11031">
            <w:pPr>
              <w:spacing w:before="60" w:after="0" w:line="240" w:lineRule="auto"/>
              <w:outlineLvl w:val="0"/>
              <w:rPr>
                <w:rFonts w:ascii="Times New Roman" w:hAnsi="Times New Roman"/>
                <w:iCs/>
                <w:sz w:val="20"/>
                <w:szCs w:val="20"/>
                <w:lang w:val="en-GB"/>
              </w:rPr>
            </w:pPr>
            <w:r w:rsidRPr="008D22A2">
              <w:rPr>
                <w:rFonts w:ascii="Times New Roman" w:hAnsi="Times New Roman"/>
                <w:iCs/>
                <w:sz w:val="20"/>
                <w:szCs w:val="20"/>
                <w:lang w:val="en-GB"/>
              </w:rPr>
              <w:t>GO</w:t>
            </w:r>
          </w:p>
        </w:tc>
        <w:tc>
          <w:tcPr>
            <w:tcW w:w="792" w:type="dxa"/>
            <w:tcBorders>
              <w:top w:val="single" w:sz="4" w:space="0" w:color="auto"/>
              <w:left w:val="nil"/>
              <w:bottom w:val="nil"/>
              <w:right w:val="nil"/>
            </w:tcBorders>
            <w:noWrap/>
            <w:vAlign w:val="bottom"/>
            <w:hideMark/>
          </w:tcPr>
          <w:p w:rsidR="008D22A2" w:rsidRPr="008D22A2" w:rsidRDefault="008D22A2" w:rsidP="00F11031">
            <w:pPr>
              <w:spacing w:before="60" w:after="0" w:line="240" w:lineRule="auto"/>
              <w:jc w:val="center"/>
              <w:outlineLvl w:val="0"/>
              <w:rPr>
                <w:rFonts w:ascii="Times New Roman" w:hAnsi="Times New Roman"/>
                <w:iCs/>
                <w:sz w:val="20"/>
                <w:szCs w:val="20"/>
                <w:lang w:val="en-GB"/>
              </w:rPr>
            </w:pPr>
            <w:r w:rsidRPr="008D22A2">
              <w:rPr>
                <w:rFonts w:ascii="Times New Roman" w:hAnsi="Times New Roman"/>
                <w:iCs/>
                <w:sz w:val="20"/>
                <w:szCs w:val="20"/>
                <w:lang w:val="en-GB"/>
              </w:rPr>
              <w:t>10.62</w:t>
            </w:r>
          </w:p>
        </w:tc>
        <w:tc>
          <w:tcPr>
            <w:tcW w:w="855" w:type="dxa"/>
            <w:tcBorders>
              <w:top w:val="single" w:sz="4" w:space="0" w:color="auto"/>
              <w:left w:val="nil"/>
              <w:bottom w:val="nil"/>
              <w:right w:val="nil"/>
            </w:tcBorders>
            <w:hideMark/>
          </w:tcPr>
          <w:p w:rsidR="008D22A2" w:rsidRPr="008D22A2" w:rsidRDefault="008D22A2" w:rsidP="00F11031">
            <w:pPr>
              <w:spacing w:before="60" w:after="0" w:line="240" w:lineRule="auto"/>
              <w:jc w:val="center"/>
              <w:outlineLvl w:val="0"/>
              <w:rPr>
                <w:rFonts w:ascii="Times New Roman" w:hAnsi="Times New Roman"/>
                <w:iCs/>
                <w:sz w:val="20"/>
                <w:szCs w:val="20"/>
                <w:lang w:val="en-GB"/>
              </w:rPr>
            </w:pPr>
            <w:r w:rsidRPr="008D22A2">
              <w:rPr>
                <w:rFonts w:ascii="Times New Roman" w:hAnsi="Times New Roman"/>
                <w:iCs/>
                <w:sz w:val="20"/>
                <w:szCs w:val="20"/>
                <w:lang w:val="en-GB"/>
              </w:rPr>
              <w:t>0.89</w:t>
            </w:r>
          </w:p>
        </w:tc>
        <w:tc>
          <w:tcPr>
            <w:tcW w:w="568" w:type="dxa"/>
            <w:tcBorders>
              <w:top w:val="single" w:sz="4" w:space="0" w:color="auto"/>
              <w:left w:val="nil"/>
              <w:bottom w:val="nil"/>
              <w:right w:val="nil"/>
            </w:tcBorders>
            <w:noWrap/>
            <w:vAlign w:val="bottom"/>
            <w:hideMark/>
          </w:tcPr>
          <w:p w:rsidR="008D22A2" w:rsidRPr="008D22A2" w:rsidRDefault="008D22A2" w:rsidP="00F11031">
            <w:pPr>
              <w:spacing w:before="60" w:after="0" w:line="240" w:lineRule="auto"/>
              <w:jc w:val="center"/>
              <w:outlineLvl w:val="0"/>
              <w:rPr>
                <w:rFonts w:ascii="Times New Roman" w:hAnsi="Times New Roman"/>
                <w:iCs/>
                <w:sz w:val="20"/>
                <w:szCs w:val="20"/>
                <w:lang w:val="en-GB"/>
              </w:rPr>
            </w:pPr>
            <w:r w:rsidRPr="008D22A2">
              <w:rPr>
                <w:rFonts w:ascii="Times New Roman" w:hAnsi="Times New Roman"/>
                <w:iCs/>
                <w:sz w:val="20"/>
                <w:szCs w:val="20"/>
                <w:lang w:val="en-GB"/>
              </w:rPr>
              <w:t>0.83</w:t>
            </w:r>
          </w:p>
        </w:tc>
        <w:tc>
          <w:tcPr>
            <w:tcW w:w="681" w:type="dxa"/>
            <w:tcBorders>
              <w:top w:val="single" w:sz="4" w:space="0" w:color="auto"/>
              <w:left w:val="nil"/>
              <w:bottom w:val="nil"/>
              <w:right w:val="nil"/>
            </w:tcBorders>
            <w:noWrap/>
            <w:vAlign w:val="bottom"/>
            <w:hideMark/>
          </w:tcPr>
          <w:p w:rsidR="008D22A2" w:rsidRPr="008D22A2" w:rsidRDefault="008D22A2" w:rsidP="00F11031">
            <w:pPr>
              <w:spacing w:before="60" w:after="0" w:line="240" w:lineRule="auto"/>
              <w:jc w:val="center"/>
              <w:outlineLvl w:val="0"/>
              <w:rPr>
                <w:rFonts w:ascii="Times New Roman" w:hAnsi="Times New Roman"/>
                <w:iCs/>
                <w:sz w:val="20"/>
                <w:szCs w:val="20"/>
                <w:lang w:val="en-GB"/>
              </w:rPr>
            </w:pPr>
            <w:r w:rsidRPr="008D22A2">
              <w:rPr>
                <w:rFonts w:ascii="Times New Roman" w:hAnsi="Times New Roman"/>
                <w:iCs/>
                <w:sz w:val="20"/>
                <w:szCs w:val="20"/>
                <w:lang w:val="en-GB"/>
              </w:rPr>
              <w:t>9.27</w:t>
            </w:r>
          </w:p>
        </w:tc>
      </w:tr>
      <w:tr w:rsidR="008D22A2" w:rsidRPr="008D22A2" w:rsidTr="00CD490A">
        <w:trPr>
          <w:trHeight w:val="255"/>
          <w:jc w:val="center"/>
        </w:trPr>
        <w:tc>
          <w:tcPr>
            <w:tcW w:w="1874" w:type="dxa"/>
            <w:noWrap/>
            <w:vAlign w:val="bottom"/>
            <w:hideMark/>
          </w:tcPr>
          <w:p w:rsidR="008D22A2" w:rsidRPr="008D22A2" w:rsidRDefault="008D22A2" w:rsidP="00F11031">
            <w:pPr>
              <w:spacing w:before="60" w:after="0" w:line="240" w:lineRule="auto"/>
              <w:outlineLvl w:val="0"/>
              <w:rPr>
                <w:rFonts w:ascii="Times New Roman" w:hAnsi="Times New Roman"/>
                <w:iCs/>
                <w:sz w:val="20"/>
                <w:szCs w:val="20"/>
                <w:lang w:val="en-GB"/>
              </w:rPr>
            </w:pPr>
            <w:r w:rsidRPr="008D22A2">
              <w:rPr>
                <w:rFonts w:ascii="Times New Roman" w:hAnsi="Times New Roman"/>
                <w:iCs/>
                <w:sz w:val="20"/>
                <w:szCs w:val="20"/>
                <w:lang w:val="en-GB"/>
              </w:rPr>
              <w:t>rGO</w:t>
            </w:r>
          </w:p>
        </w:tc>
        <w:tc>
          <w:tcPr>
            <w:tcW w:w="792" w:type="dxa"/>
            <w:noWrap/>
            <w:vAlign w:val="bottom"/>
            <w:hideMark/>
          </w:tcPr>
          <w:p w:rsidR="008D22A2" w:rsidRPr="008D22A2" w:rsidRDefault="008D22A2" w:rsidP="00F11031">
            <w:pPr>
              <w:spacing w:before="60" w:after="0" w:line="240" w:lineRule="auto"/>
              <w:jc w:val="center"/>
              <w:outlineLvl w:val="0"/>
              <w:rPr>
                <w:rFonts w:ascii="Times New Roman" w:hAnsi="Times New Roman"/>
                <w:iCs/>
                <w:sz w:val="20"/>
                <w:szCs w:val="20"/>
                <w:lang w:val="en-GB"/>
              </w:rPr>
            </w:pPr>
            <w:r w:rsidRPr="008D22A2">
              <w:rPr>
                <w:rFonts w:ascii="Times New Roman" w:hAnsi="Times New Roman"/>
                <w:iCs/>
                <w:sz w:val="20"/>
                <w:szCs w:val="20"/>
                <w:lang w:val="en-GB"/>
              </w:rPr>
              <w:t>23.01</w:t>
            </w:r>
          </w:p>
        </w:tc>
        <w:tc>
          <w:tcPr>
            <w:tcW w:w="855" w:type="dxa"/>
            <w:hideMark/>
          </w:tcPr>
          <w:p w:rsidR="008D22A2" w:rsidRPr="008D22A2" w:rsidRDefault="008D22A2" w:rsidP="00F11031">
            <w:pPr>
              <w:spacing w:before="60" w:after="0" w:line="240" w:lineRule="auto"/>
              <w:jc w:val="center"/>
              <w:outlineLvl w:val="0"/>
              <w:rPr>
                <w:rFonts w:ascii="Times New Roman" w:hAnsi="Times New Roman"/>
                <w:iCs/>
                <w:sz w:val="20"/>
                <w:szCs w:val="20"/>
                <w:lang w:val="en-GB"/>
              </w:rPr>
            </w:pPr>
            <w:r w:rsidRPr="008D22A2">
              <w:rPr>
                <w:rFonts w:ascii="Times New Roman" w:hAnsi="Times New Roman"/>
                <w:iCs/>
                <w:sz w:val="20"/>
                <w:szCs w:val="20"/>
                <w:lang w:val="en-GB"/>
              </w:rPr>
              <w:t>8.74</w:t>
            </w:r>
          </w:p>
        </w:tc>
        <w:tc>
          <w:tcPr>
            <w:tcW w:w="568" w:type="dxa"/>
            <w:noWrap/>
            <w:vAlign w:val="bottom"/>
            <w:hideMark/>
          </w:tcPr>
          <w:p w:rsidR="008D22A2" w:rsidRPr="008D22A2" w:rsidRDefault="008D22A2" w:rsidP="00F11031">
            <w:pPr>
              <w:spacing w:before="60" w:after="0" w:line="240" w:lineRule="auto"/>
              <w:jc w:val="center"/>
              <w:outlineLvl w:val="0"/>
              <w:rPr>
                <w:rFonts w:ascii="Times New Roman" w:hAnsi="Times New Roman"/>
                <w:iCs/>
                <w:sz w:val="20"/>
                <w:szCs w:val="20"/>
                <w:lang w:val="en-GB"/>
              </w:rPr>
            </w:pPr>
            <w:r w:rsidRPr="008D22A2">
              <w:rPr>
                <w:rFonts w:ascii="Times New Roman" w:hAnsi="Times New Roman"/>
                <w:iCs/>
                <w:sz w:val="20"/>
                <w:szCs w:val="20"/>
                <w:lang w:val="en-GB"/>
              </w:rPr>
              <w:t>0.39</w:t>
            </w:r>
          </w:p>
        </w:tc>
        <w:tc>
          <w:tcPr>
            <w:tcW w:w="681" w:type="dxa"/>
            <w:noWrap/>
            <w:vAlign w:val="bottom"/>
            <w:hideMark/>
          </w:tcPr>
          <w:p w:rsidR="008D22A2" w:rsidRPr="008D22A2" w:rsidRDefault="008D22A2" w:rsidP="00F11031">
            <w:pPr>
              <w:spacing w:before="60" w:after="0" w:line="240" w:lineRule="auto"/>
              <w:jc w:val="center"/>
              <w:outlineLvl w:val="0"/>
              <w:rPr>
                <w:rFonts w:ascii="Times New Roman" w:hAnsi="Times New Roman"/>
                <w:iCs/>
                <w:sz w:val="20"/>
                <w:szCs w:val="20"/>
                <w:lang w:val="en-GB"/>
              </w:rPr>
            </w:pPr>
            <w:r w:rsidRPr="008D22A2">
              <w:rPr>
                <w:rFonts w:ascii="Times New Roman" w:hAnsi="Times New Roman"/>
                <w:iCs/>
                <w:sz w:val="20"/>
                <w:szCs w:val="20"/>
                <w:lang w:val="en-GB"/>
              </w:rPr>
              <w:t>0.97</w:t>
            </w:r>
          </w:p>
        </w:tc>
      </w:tr>
      <w:tr w:rsidR="008D22A2" w:rsidRPr="008D22A2" w:rsidTr="00F11031">
        <w:trPr>
          <w:trHeight w:val="255"/>
          <w:jc w:val="center"/>
        </w:trPr>
        <w:tc>
          <w:tcPr>
            <w:tcW w:w="1874" w:type="dxa"/>
            <w:noWrap/>
            <w:vAlign w:val="bottom"/>
            <w:hideMark/>
          </w:tcPr>
          <w:p w:rsidR="008D22A2" w:rsidRPr="008D22A2" w:rsidRDefault="008D22A2" w:rsidP="00F11031">
            <w:pPr>
              <w:spacing w:before="60" w:after="0" w:line="240" w:lineRule="auto"/>
              <w:outlineLvl w:val="0"/>
              <w:rPr>
                <w:rFonts w:ascii="Times New Roman" w:hAnsi="Times New Roman"/>
                <w:iCs/>
                <w:sz w:val="20"/>
                <w:szCs w:val="20"/>
                <w:lang w:val="en-GB"/>
              </w:rPr>
            </w:pPr>
            <w:r w:rsidRPr="008D22A2">
              <w:rPr>
                <w:rFonts w:ascii="Times New Roman" w:hAnsi="Times New Roman"/>
                <w:iCs/>
                <w:sz w:val="20"/>
                <w:szCs w:val="20"/>
                <w:lang w:val="en-GB"/>
              </w:rPr>
              <w:t>PEDOT/rGO</w:t>
            </w:r>
          </w:p>
        </w:tc>
        <w:tc>
          <w:tcPr>
            <w:tcW w:w="792" w:type="dxa"/>
            <w:noWrap/>
            <w:vAlign w:val="bottom"/>
            <w:hideMark/>
          </w:tcPr>
          <w:p w:rsidR="008D22A2" w:rsidRPr="008D22A2" w:rsidRDefault="008D22A2" w:rsidP="00F11031">
            <w:pPr>
              <w:spacing w:before="60" w:after="0" w:line="240" w:lineRule="auto"/>
              <w:jc w:val="center"/>
              <w:outlineLvl w:val="0"/>
              <w:rPr>
                <w:rFonts w:ascii="Times New Roman" w:hAnsi="Times New Roman"/>
                <w:iCs/>
                <w:sz w:val="20"/>
                <w:szCs w:val="20"/>
                <w:lang w:val="en-GB"/>
              </w:rPr>
            </w:pPr>
            <w:r w:rsidRPr="008D22A2">
              <w:rPr>
                <w:rFonts w:ascii="Times New Roman" w:hAnsi="Times New Roman"/>
                <w:iCs/>
                <w:sz w:val="20"/>
                <w:szCs w:val="20"/>
                <w:lang w:val="en-GB"/>
              </w:rPr>
              <w:t>28.04</w:t>
            </w:r>
          </w:p>
        </w:tc>
        <w:tc>
          <w:tcPr>
            <w:tcW w:w="855" w:type="dxa"/>
            <w:hideMark/>
          </w:tcPr>
          <w:p w:rsidR="008D22A2" w:rsidRPr="008D22A2" w:rsidRDefault="008D22A2" w:rsidP="00F11031">
            <w:pPr>
              <w:spacing w:before="60" w:after="0" w:line="240" w:lineRule="auto"/>
              <w:jc w:val="center"/>
              <w:outlineLvl w:val="0"/>
              <w:rPr>
                <w:rFonts w:ascii="Times New Roman" w:hAnsi="Times New Roman"/>
                <w:iCs/>
                <w:sz w:val="20"/>
                <w:szCs w:val="20"/>
                <w:lang w:val="en-GB"/>
              </w:rPr>
            </w:pPr>
            <w:r w:rsidRPr="008D22A2">
              <w:rPr>
                <w:rFonts w:ascii="Times New Roman" w:hAnsi="Times New Roman"/>
                <w:iCs/>
                <w:sz w:val="20"/>
                <w:szCs w:val="20"/>
                <w:lang w:val="en-GB"/>
              </w:rPr>
              <w:t>0.15</w:t>
            </w:r>
          </w:p>
        </w:tc>
        <w:tc>
          <w:tcPr>
            <w:tcW w:w="568" w:type="dxa"/>
            <w:noWrap/>
            <w:vAlign w:val="bottom"/>
            <w:hideMark/>
          </w:tcPr>
          <w:p w:rsidR="008D22A2" w:rsidRPr="008D22A2" w:rsidRDefault="008D22A2" w:rsidP="00F11031">
            <w:pPr>
              <w:spacing w:before="60" w:after="0" w:line="240" w:lineRule="auto"/>
              <w:jc w:val="center"/>
              <w:outlineLvl w:val="0"/>
              <w:rPr>
                <w:rFonts w:ascii="Times New Roman" w:hAnsi="Times New Roman"/>
                <w:iCs/>
                <w:sz w:val="20"/>
                <w:szCs w:val="20"/>
                <w:lang w:val="en-GB"/>
              </w:rPr>
            </w:pPr>
            <w:r w:rsidRPr="008D22A2">
              <w:rPr>
                <w:rFonts w:ascii="Times New Roman" w:hAnsi="Times New Roman"/>
                <w:iCs/>
                <w:sz w:val="20"/>
                <w:szCs w:val="20"/>
                <w:lang w:val="en-GB"/>
              </w:rPr>
              <w:t>0.32</w:t>
            </w:r>
          </w:p>
        </w:tc>
        <w:tc>
          <w:tcPr>
            <w:tcW w:w="681" w:type="dxa"/>
            <w:noWrap/>
            <w:vAlign w:val="bottom"/>
            <w:hideMark/>
          </w:tcPr>
          <w:p w:rsidR="008D22A2" w:rsidRPr="008D22A2" w:rsidRDefault="008D22A2" w:rsidP="00F11031">
            <w:pPr>
              <w:spacing w:before="60" w:after="0" w:line="240" w:lineRule="auto"/>
              <w:jc w:val="center"/>
              <w:outlineLvl w:val="0"/>
              <w:rPr>
                <w:rFonts w:ascii="Times New Roman" w:hAnsi="Times New Roman"/>
                <w:iCs/>
                <w:sz w:val="20"/>
                <w:szCs w:val="20"/>
                <w:lang w:val="en-GB"/>
              </w:rPr>
            </w:pPr>
            <w:r w:rsidRPr="008D22A2">
              <w:rPr>
                <w:rFonts w:ascii="Times New Roman" w:hAnsi="Times New Roman"/>
                <w:iCs/>
                <w:sz w:val="20"/>
                <w:szCs w:val="20"/>
                <w:lang w:val="en-GB"/>
              </w:rPr>
              <w:t>71.30</w:t>
            </w:r>
          </w:p>
        </w:tc>
      </w:tr>
      <w:tr w:rsidR="008D22A2" w:rsidRPr="008D22A2" w:rsidTr="00F11031">
        <w:trPr>
          <w:trHeight w:val="255"/>
          <w:jc w:val="center"/>
        </w:trPr>
        <w:tc>
          <w:tcPr>
            <w:tcW w:w="1874" w:type="dxa"/>
            <w:tcBorders>
              <w:top w:val="nil"/>
              <w:left w:val="nil"/>
              <w:bottom w:val="single" w:sz="4" w:space="0" w:color="auto"/>
              <w:right w:val="nil"/>
            </w:tcBorders>
            <w:noWrap/>
            <w:vAlign w:val="center"/>
            <w:hideMark/>
          </w:tcPr>
          <w:p w:rsidR="008D22A2" w:rsidRPr="008D22A2" w:rsidRDefault="008D22A2" w:rsidP="00F11031">
            <w:pPr>
              <w:spacing w:before="60" w:after="60" w:line="240" w:lineRule="auto"/>
              <w:outlineLvl w:val="0"/>
              <w:rPr>
                <w:rFonts w:ascii="Times New Roman" w:hAnsi="Times New Roman"/>
                <w:iCs/>
                <w:sz w:val="20"/>
                <w:szCs w:val="20"/>
                <w:lang w:val="en-GB"/>
              </w:rPr>
            </w:pPr>
            <w:r w:rsidRPr="008D22A2">
              <w:rPr>
                <w:rFonts w:ascii="Times New Roman" w:hAnsi="Times New Roman"/>
                <w:iCs/>
                <w:sz w:val="20"/>
                <w:szCs w:val="20"/>
                <w:lang w:val="en-GB"/>
              </w:rPr>
              <w:t>AuNPs/PEDOT/rGO</w:t>
            </w:r>
          </w:p>
        </w:tc>
        <w:tc>
          <w:tcPr>
            <w:tcW w:w="792" w:type="dxa"/>
            <w:tcBorders>
              <w:top w:val="nil"/>
              <w:left w:val="nil"/>
              <w:bottom w:val="single" w:sz="4" w:space="0" w:color="auto"/>
              <w:right w:val="nil"/>
            </w:tcBorders>
            <w:noWrap/>
            <w:vAlign w:val="center"/>
            <w:hideMark/>
          </w:tcPr>
          <w:p w:rsidR="008D22A2" w:rsidRPr="008D22A2" w:rsidRDefault="008D22A2" w:rsidP="00F11031">
            <w:pPr>
              <w:spacing w:before="60" w:after="60" w:line="240" w:lineRule="auto"/>
              <w:jc w:val="center"/>
              <w:outlineLvl w:val="0"/>
              <w:rPr>
                <w:rFonts w:ascii="Times New Roman" w:hAnsi="Times New Roman"/>
                <w:iCs/>
                <w:sz w:val="20"/>
                <w:szCs w:val="20"/>
                <w:lang w:val="en-GB"/>
              </w:rPr>
            </w:pPr>
            <w:r w:rsidRPr="008D22A2">
              <w:rPr>
                <w:rFonts w:ascii="Times New Roman" w:hAnsi="Times New Roman"/>
                <w:iCs/>
                <w:sz w:val="20"/>
                <w:szCs w:val="20"/>
                <w:lang w:val="en-GB"/>
              </w:rPr>
              <w:t>44.17</w:t>
            </w:r>
          </w:p>
        </w:tc>
        <w:tc>
          <w:tcPr>
            <w:tcW w:w="855" w:type="dxa"/>
            <w:tcBorders>
              <w:top w:val="nil"/>
              <w:left w:val="nil"/>
              <w:bottom w:val="single" w:sz="4" w:space="0" w:color="auto"/>
              <w:right w:val="nil"/>
            </w:tcBorders>
            <w:vAlign w:val="center"/>
            <w:hideMark/>
          </w:tcPr>
          <w:p w:rsidR="008D22A2" w:rsidRPr="008D22A2" w:rsidRDefault="008D22A2" w:rsidP="00F11031">
            <w:pPr>
              <w:spacing w:before="60" w:after="60" w:line="240" w:lineRule="auto"/>
              <w:jc w:val="center"/>
              <w:outlineLvl w:val="0"/>
              <w:rPr>
                <w:rFonts w:ascii="Times New Roman" w:hAnsi="Times New Roman"/>
                <w:iCs/>
                <w:sz w:val="20"/>
                <w:szCs w:val="20"/>
                <w:lang w:val="en-GB"/>
              </w:rPr>
            </w:pPr>
            <w:r w:rsidRPr="008D22A2">
              <w:rPr>
                <w:rFonts w:ascii="Times New Roman" w:hAnsi="Times New Roman"/>
                <w:iCs/>
                <w:sz w:val="20"/>
                <w:szCs w:val="20"/>
                <w:lang w:val="en-GB"/>
              </w:rPr>
              <w:t>0.70</w:t>
            </w:r>
          </w:p>
        </w:tc>
        <w:tc>
          <w:tcPr>
            <w:tcW w:w="568" w:type="dxa"/>
            <w:tcBorders>
              <w:top w:val="nil"/>
              <w:left w:val="nil"/>
              <w:bottom w:val="single" w:sz="4" w:space="0" w:color="auto"/>
              <w:right w:val="nil"/>
            </w:tcBorders>
            <w:noWrap/>
            <w:vAlign w:val="center"/>
            <w:hideMark/>
          </w:tcPr>
          <w:p w:rsidR="008D22A2" w:rsidRPr="008D22A2" w:rsidRDefault="008D22A2" w:rsidP="00F11031">
            <w:pPr>
              <w:spacing w:before="60" w:after="60" w:line="240" w:lineRule="auto"/>
              <w:jc w:val="center"/>
              <w:outlineLvl w:val="0"/>
              <w:rPr>
                <w:rFonts w:ascii="Times New Roman" w:hAnsi="Times New Roman"/>
                <w:iCs/>
                <w:sz w:val="20"/>
                <w:szCs w:val="20"/>
                <w:lang w:val="en-GB"/>
              </w:rPr>
            </w:pPr>
            <w:r w:rsidRPr="008D22A2">
              <w:rPr>
                <w:rFonts w:ascii="Times New Roman" w:hAnsi="Times New Roman"/>
                <w:iCs/>
                <w:sz w:val="20"/>
                <w:szCs w:val="20"/>
                <w:lang w:val="en-GB"/>
              </w:rPr>
              <w:t>0.21</w:t>
            </w:r>
          </w:p>
        </w:tc>
        <w:tc>
          <w:tcPr>
            <w:tcW w:w="681" w:type="dxa"/>
            <w:tcBorders>
              <w:top w:val="nil"/>
              <w:left w:val="nil"/>
              <w:bottom w:val="single" w:sz="4" w:space="0" w:color="auto"/>
              <w:right w:val="nil"/>
            </w:tcBorders>
            <w:noWrap/>
            <w:vAlign w:val="center"/>
            <w:hideMark/>
          </w:tcPr>
          <w:p w:rsidR="008D22A2" w:rsidRPr="008D22A2" w:rsidRDefault="008D22A2" w:rsidP="00F11031">
            <w:pPr>
              <w:spacing w:before="60" w:after="60" w:line="240" w:lineRule="auto"/>
              <w:jc w:val="center"/>
              <w:outlineLvl w:val="0"/>
              <w:rPr>
                <w:rFonts w:ascii="Times New Roman" w:hAnsi="Times New Roman"/>
                <w:iCs/>
                <w:sz w:val="20"/>
                <w:szCs w:val="20"/>
                <w:lang w:val="en-GB"/>
              </w:rPr>
            </w:pPr>
            <w:r w:rsidRPr="008D22A2">
              <w:rPr>
                <w:rFonts w:ascii="Times New Roman" w:hAnsi="Times New Roman"/>
                <w:iCs/>
                <w:sz w:val="20"/>
                <w:szCs w:val="20"/>
                <w:lang w:val="en-GB"/>
              </w:rPr>
              <w:t>12.80</w:t>
            </w:r>
          </w:p>
        </w:tc>
      </w:tr>
    </w:tbl>
    <w:p w:rsidR="00F11031" w:rsidRDefault="00F11031" w:rsidP="00F11031">
      <w:pPr>
        <w:spacing w:after="60" w:line="240" w:lineRule="auto"/>
        <w:jc w:val="both"/>
        <w:outlineLvl w:val="0"/>
        <w:rPr>
          <w:rFonts w:ascii="Times New Roman" w:hAnsi="Times New Roman"/>
          <w:sz w:val="20"/>
          <w:szCs w:val="20"/>
          <w:lang w:val="en-GB"/>
        </w:rPr>
      </w:pPr>
    </w:p>
    <w:p w:rsidR="008D22A2" w:rsidRPr="008D22A2" w:rsidRDefault="008D22A2" w:rsidP="00F11031">
      <w:pPr>
        <w:spacing w:after="0" w:line="240" w:lineRule="auto"/>
        <w:jc w:val="both"/>
        <w:outlineLvl w:val="0"/>
        <w:rPr>
          <w:rFonts w:ascii="Times New Roman" w:hAnsi="Times New Roman"/>
          <w:sz w:val="20"/>
          <w:szCs w:val="20"/>
          <w:lang w:val="en-GB"/>
        </w:rPr>
      </w:pPr>
      <w:r w:rsidRPr="008D22A2">
        <w:rPr>
          <w:rFonts w:ascii="Times New Roman" w:hAnsi="Times New Roman"/>
          <w:sz w:val="20"/>
          <w:szCs w:val="20"/>
          <w:lang w:val="en-GB"/>
        </w:rPr>
        <w:t>The surface area of synthesized composites was recorded using Brunauer-Emmett-Teller (BET) is listed in Table 2. The properties BET surface area of GO was measured is 400.58 m</w:t>
      </w:r>
      <w:r w:rsidRPr="008D22A2">
        <w:rPr>
          <w:rFonts w:ascii="Times New Roman" w:hAnsi="Times New Roman"/>
          <w:sz w:val="20"/>
          <w:szCs w:val="20"/>
          <w:vertAlign w:val="superscript"/>
          <w:lang w:val="en-GB"/>
        </w:rPr>
        <w:t>2</w:t>
      </w:r>
      <w:r w:rsidRPr="008D22A2">
        <w:rPr>
          <w:rFonts w:ascii="Times New Roman" w:hAnsi="Times New Roman"/>
          <w:sz w:val="20"/>
          <w:szCs w:val="20"/>
          <w:lang w:val="en-GB"/>
        </w:rPr>
        <w:t>g</w:t>
      </w:r>
      <w:r w:rsidRPr="008D22A2">
        <w:rPr>
          <w:rFonts w:ascii="Times New Roman" w:hAnsi="Times New Roman"/>
          <w:sz w:val="20"/>
          <w:szCs w:val="20"/>
          <w:vertAlign w:val="superscript"/>
          <w:lang w:val="en-GB"/>
        </w:rPr>
        <w:t>-1</w:t>
      </w:r>
      <w:r w:rsidRPr="008D22A2">
        <w:rPr>
          <w:rFonts w:ascii="Times New Roman" w:hAnsi="Times New Roman"/>
          <w:sz w:val="20"/>
          <w:szCs w:val="20"/>
          <w:lang w:val="en-GB"/>
        </w:rPr>
        <w:t>, which is far lower than theoretical value of graphene (~2620 m</w:t>
      </w:r>
      <w:r w:rsidRPr="008D22A2">
        <w:rPr>
          <w:rFonts w:ascii="Times New Roman" w:hAnsi="Times New Roman"/>
          <w:sz w:val="20"/>
          <w:szCs w:val="20"/>
          <w:vertAlign w:val="superscript"/>
          <w:lang w:val="en-GB"/>
        </w:rPr>
        <w:t>2</w:t>
      </w:r>
      <w:r w:rsidRPr="008D22A2">
        <w:rPr>
          <w:rFonts w:ascii="Times New Roman" w:hAnsi="Times New Roman"/>
          <w:sz w:val="20"/>
          <w:szCs w:val="20"/>
          <w:lang w:val="en-GB"/>
        </w:rPr>
        <w:t>g</w:t>
      </w:r>
      <w:r w:rsidRPr="008D22A2">
        <w:rPr>
          <w:rFonts w:ascii="Times New Roman" w:hAnsi="Times New Roman"/>
          <w:sz w:val="20"/>
          <w:szCs w:val="20"/>
          <w:vertAlign w:val="superscript"/>
          <w:lang w:val="en-GB"/>
        </w:rPr>
        <w:t>-1</w:t>
      </w:r>
      <w:r w:rsidRPr="008D22A2">
        <w:rPr>
          <w:rFonts w:ascii="Times New Roman" w:hAnsi="Times New Roman"/>
          <w:sz w:val="20"/>
          <w:szCs w:val="20"/>
          <w:lang w:val="en-GB"/>
        </w:rPr>
        <w:t xml:space="preserve">) which may be due to the incomplete oxidation of graphite and agglomeration of graphene sheet upon reduction [25]. However, the properties surface area of rGO is lower surface area compared to GO due to the removal of oxygen functional group which leading to rearrangement of spatial carbon atom. The deposition of PEDOT on rGO sheets resulted to the lowering BET surface area because of covering of polymeric structure of PEDOT on rGO sheets. Meanwhile, the specific surface area of AuNPs/PEDOT/rGO was increased twice than PEDOT/rGO corresponding to the incorporation of AuNPs has increased the surface area of composite. </w:t>
      </w:r>
    </w:p>
    <w:p w:rsidR="008D22A2" w:rsidRPr="008D22A2" w:rsidRDefault="008D22A2" w:rsidP="00F11031">
      <w:pPr>
        <w:spacing w:after="120" w:line="240" w:lineRule="auto"/>
        <w:jc w:val="both"/>
        <w:outlineLvl w:val="0"/>
        <w:rPr>
          <w:rFonts w:ascii="Times New Roman" w:hAnsi="Times New Roman"/>
          <w:sz w:val="20"/>
          <w:szCs w:val="20"/>
          <w:lang w:val="en-GB"/>
        </w:rPr>
      </w:pPr>
    </w:p>
    <w:p w:rsidR="008D22A2" w:rsidRPr="008D22A2" w:rsidRDefault="008D22A2" w:rsidP="00F11031">
      <w:pPr>
        <w:spacing w:after="120" w:line="240" w:lineRule="auto"/>
        <w:jc w:val="center"/>
        <w:outlineLvl w:val="0"/>
        <w:rPr>
          <w:rFonts w:ascii="Times New Roman" w:hAnsi="Times New Roman"/>
          <w:sz w:val="20"/>
          <w:szCs w:val="20"/>
          <w:lang w:val="en-GB"/>
        </w:rPr>
      </w:pPr>
      <w:r w:rsidRPr="008D22A2">
        <w:rPr>
          <w:rFonts w:ascii="Times New Roman" w:hAnsi="Times New Roman"/>
          <w:sz w:val="20"/>
          <w:szCs w:val="20"/>
          <w:lang w:val="en-GB"/>
        </w:rPr>
        <w:t xml:space="preserve">Table 2. </w:t>
      </w:r>
      <w:r w:rsidR="00F11031">
        <w:rPr>
          <w:rFonts w:ascii="Times New Roman" w:hAnsi="Times New Roman"/>
          <w:sz w:val="20"/>
          <w:szCs w:val="20"/>
          <w:lang w:val="en-GB"/>
        </w:rPr>
        <w:t xml:space="preserve"> </w:t>
      </w:r>
      <w:r w:rsidRPr="008D22A2">
        <w:rPr>
          <w:rFonts w:ascii="Times New Roman" w:hAnsi="Times New Roman"/>
          <w:sz w:val="20"/>
          <w:szCs w:val="20"/>
          <w:lang w:val="en-GB"/>
        </w:rPr>
        <w:t>Surface area of GO, rGO, DOT/rGO and AuNPs/PEDOT/rGO</w:t>
      </w:r>
    </w:p>
    <w:tbl>
      <w:tblPr>
        <w:tblW w:w="0" w:type="auto"/>
        <w:jc w:val="center"/>
        <w:tblCellMar>
          <w:left w:w="0" w:type="dxa"/>
          <w:right w:w="0" w:type="dxa"/>
        </w:tblCellMar>
        <w:tblLook w:val="04A0" w:firstRow="1" w:lastRow="0" w:firstColumn="1" w:lastColumn="0" w:noHBand="0" w:noVBand="1"/>
      </w:tblPr>
      <w:tblGrid>
        <w:gridCol w:w="1884"/>
        <w:gridCol w:w="2184"/>
      </w:tblGrid>
      <w:tr w:rsidR="008D22A2" w:rsidRPr="008D22A2" w:rsidTr="00F11031">
        <w:trPr>
          <w:trHeight w:val="511"/>
          <w:jc w:val="center"/>
        </w:trPr>
        <w:tc>
          <w:tcPr>
            <w:tcW w:w="1868" w:type="dxa"/>
            <w:tcBorders>
              <w:top w:val="single" w:sz="4" w:space="0" w:color="auto"/>
              <w:bottom w:val="single" w:sz="4" w:space="0" w:color="auto"/>
            </w:tcBorders>
            <w:noWrap/>
            <w:vAlign w:val="center"/>
          </w:tcPr>
          <w:p w:rsidR="008D22A2" w:rsidRPr="008D22A2" w:rsidRDefault="008D22A2" w:rsidP="00F11031">
            <w:pPr>
              <w:spacing w:after="0" w:line="240" w:lineRule="auto"/>
              <w:outlineLvl w:val="0"/>
              <w:rPr>
                <w:rFonts w:ascii="Times New Roman" w:hAnsi="Times New Roman"/>
                <w:b/>
                <w:bCs/>
                <w:sz w:val="20"/>
                <w:szCs w:val="20"/>
                <w:lang w:val="en-GB"/>
              </w:rPr>
            </w:pPr>
            <w:r w:rsidRPr="008D22A2">
              <w:rPr>
                <w:rFonts w:ascii="Times New Roman" w:hAnsi="Times New Roman"/>
                <w:b/>
                <w:bCs/>
                <w:sz w:val="20"/>
                <w:szCs w:val="20"/>
                <w:lang w:val="en-GB"/>
              </w:rPr>
              <w:t xml:space="preserve">Composites </w:t>
            </w:r>
          </w:p>
        </w:tc>
        <w:tc>
          <w:tcPr>
            <w:tcW w:w="2168" w:type="dxa"/>
            <w:tcBorders>
              <w:top w:val="single" w:sz="4" w:space="0" w:color="auto"/>
              <w:bottom w:val="single" w:sz="4" w:space="0" w:color="auto"/>
              <w:right w:val="single" w:sz="4" w:space="0" w:color="auto"/>
            </w:tcBorders>
            <w:noWrap/>
            <w:vAlign w:val="center"/>
            <w:hideMark/>
          </w:tcPr>
          <w:p w:rsidR="008D22A2" w:rsidRPr="008D22A2" w:rsidRDefault="008D22A2" w:rsidP="00F11031">
            <w:pPr>
              <w:spacing w:before="60" w:after="0" w:line="240" w:lineRule="auto"/>
              <w:jc w:val="center"/>
              <w:outlineLvl w:val="0"/>
              <w:rPr>
                <w:rFonts w:ascii="Times New Roman" w:hAnsi="Times New Roman"/>
                <w:b/>
                <w:iCs/>
                <w:sz w:val="20"/>
                <w:szCs w:val="20"/>
                <w:lang w:val="en-GB"/>
              </w:rPr>
            </w:pPr>
            <w:r w:rsidRPr="008D22A2">
              <w:rPr>
                <w:rFonts w:ascii="Times New Roman" w:hAnsi="Times New Roman"/>
                <w:b/>
                <w:iCs/>
                <w:sz w:val="20"/>
                <w:szCs w:val="20"/>
                <w:lang w:val="en-GB"/>
              </w:rPr>
              <w:t>Properties BET surface</w:t>
            </w:r>
          </w:p>
          <w:p w:rsidR="008D22A2" w:rsidRPr="008D22A2" w:rsidRDefault="008D22A2" w:rsidP="00F11031">
            <w:pPr>
              <w:spacing w:after="60" w:line="240" w:lineRule="auto"/>
              <w:jc w:val="center"/>
              <w:outlineLvl w:val="0"/>
              <w:rPr>
                <w:rFonts w:ascii="Times New Roman" w:hAnsi="Times New Roman"/>
                <w:b/>
                <w:iCs/>
                <w:sz w:val="20"/>
                <w:szCs w:val="20"/>
                <w:vertAlign w:val="superscript"/>
                <w:lang w:val="en-GB"/>
              </w:rPr>
            </w:pPr>
            <w:r w:rsidRPr="008D22A2">
              <w:rPr>
                <w:rFonts w:ascii="Times New Roman" w:hAnsi="Times New Roman"/>
                <w:b/>
                <w:iCs/>
                <w:sz w:val="20"/>
                <w:szCs w:val="20"/>
                <w:lang w:val="en-GB"/>
              </w:rPr>
              <w:t>area/ m</w:t>
            </w:r>
            <w:r w:rsidRPr="008D22A2">
              <w:rPr>
                <w:rFonts w:ascii="Times New Roman" w:hAnsi="Times New Roman"/>
                <w:b/>
                <w:iCs/>
                <w:sz w:val="20"/>
                <w:szCs w:val="20"/>
                <w:vertAlign w:val="superscript"/>
                <w:lang w:val="en-GB"/>
              </w:rPr>
              <w:t>2</w:t>
            </w:r>
            <w:r w:rsidRPr="008D22A2">
              <w:rPr>
                <w:rFonts w:ascii="Times New Roman" w:hAnsi="Times New Roman"/>
                <w:b/>
                <w:iCs/>
                <w:sz w:val="20"/>
                <w:szCs w:val="20"/>
                <w:lang w:val="en-GB"/>
              </w:rPr>
              <w:t>g</w:t>
            </w:r>
            <w:r w:rsidRPr="008D22A2">
              <w:rPr>
                <w:rFonts w:ascii="Times New Roman" w:hAnsi="Times New Roman"/>
                <w:b/>
                <w:iCs/>
                <w:sz w:val="20"/>
                <w:szCs w:val="20"/>
                <w:vertAlign w:val="superscript"/>
                <w:lang w:val="en-GB"/>
              </w:rPr>
              <w:t>-1</w:t>
            </w:r>
          </w:p>
        </w:tc>
      </w:tr>
      <w:tr w:rsidR="008D22A2" w:rsidRPr="008D22A2" w:rsidTr="00F11031">
        <w:trPr>
          <w:trHeight w:val="255"/>
          <w:jc w:val="center"/>
        </w:trPr>
        <w:tc>
          <w:tcPr>
            <w:tcW w:w="1868" w:type="dxa"/>
            <w:tcBorders>
              <w:top w:val="single" w:sz="4" w:space="0" w:color="auto"/>
            </w:tcBorders>
            <w:noWrap/>
            <w:vAlign w:val="bottom"/>
            <w:hideMark/>
          </w:tcPr>
          <w:p w:rsidR="008D22A2" w:rsidRPr="008D22A2" w:rsidRDefault="008D22A2" w:rsidP="00F11031">
            <w:pPr>
              <w:spacing w:before="60" w:after="0" w:line="240" w:lineRule="auto"/>
              <w:outlineLvl w:val="0"/>
              <w:rPr>
                <w:rFonts w:ascii="Times New Roman" w:hAnsi="Times New Roman"/>
                <w:iCs/>
                <w:sz w:val="20"/>
                <w:szCs w:val="20"/>
                <w:lang w:val="en-GB"/>
              </w:rPr>
            </w:pPr>
            <w:r w:rsidRPr="008D22A2">
              <w:rPr>
                <w:rFonts w:ascii="Times New Roman" w:hAnsi="Times New Roman"/>
                <w:iCs/>
                <w:sz w:val="20"/>
                <w:szCs w:val="20"/>
                <w:lang w:val="en-GB"/>
              </w:rPr>
              <w:t>GO</w:t>
            </w:r>
          </w:p>
        </w:tc>
        <w:tc>
          <w:tcPr>
            <w:tcW w:w="2168" w:type="dxa"/>
            <w:tcBorders>
              <w:top w:val="single" w:sz="4" w:space="0" w:color="auto"/>
            </w:tcBorders>
            <w:noWrap/>
            <w:vAlign w:val="bottom"/>
          </w:tcPr>
          <w:p w:rsidR="008D22A2" w:rsidRPr="008D22A2" w:rsidRDefault="008D22A2" w:rsidP="00F11031">
            <w:pPr>
              <w:spacing w:before="60" w:after="0" w:line="240" w:lineRule="auto"/>
              <w:jc w:val="center"/>
              <w:outlineLvl w:val="0"/>
              <w:rPr>
                <w:rFonts w:ascii="Times New Roman" w:hAnsi="Times New Roman"/>
                <w:iCs/>
                <w:sz w:val="20"/>
                <w:szCs w:val="20"/>
                <w:lang w:val="en-GB"/>
              </w:rPr>
            </w:pPr>
            <w:r w:rsidRPr="008D22A2">
              <w:rPr>
                <w:rFonts w:ascii="Times New Roman" w:hAnsi="Times New Roman"/>
                <w:iCs/>
                <w:sz w:val="20"/>
                <w:szCs w:val="20"/>
                <w:lang w:val="en-GB"/>
              </w:rPr>
              <w:t>400.58</w:t>
            </w:r>
          </w:p>
        </w:tc>
      </w:tr>
      <w:tr w:rsidR="008D22A2" w:rsidRPr="008D22A2" w:rsidTr="00CD490A">
        <w:trPr>
          <w:trHeight w:val="255"/>
          <w:jc w:val="center"/>
        </w:trPr>
        <w:tc>
          <w:tcPr>
            <w:tcW w:w="1868" w:type="dxa"/>
            <w:noWrap/>
            <w:vAlign w:val="bottom"/>
            <w:hideMark/>
          </w:tcPr>
          <w:p w:rsidR="008D22A2" w:rsidRPr="008D22A2" w:rsidRDefault="008D22A2" w:rsidP="00F11031">
            <w:pPr>
              <w:spacing w:before="60" w:after="0" w:line="240" w:lineRule="auto"/>
              <w:outlineLvl w:val="0"/>
              <w:rPr>
                <w:rFonts w:ascii="Times New Roman" w:hAnsi="Times New Roman"/>
                <w:iCs/>
                <w:sz w:val="20"/>
                <w:szCs w:val="20"/>
                <w:lang w:val="en-GB"/>
              </w:rPr>
            </w:pPr>
            <w:r w:rsidRPr="008D22A2">
              <w:rPr>
                <w:rFonts w:ascii="Times New Roman" w:hAnsi="Times New Roman"/>
                <w:iCs/>
                <w:sz w:val="20"/>
                <w:szCs w:val="20"/>
                <w:lang w:val="en-GB"/>
              </w:rPr>
              <w:t>rGO</w:t>
            </w:r>
          </w:p>
        </w:tc>
        <w:tc>
          <w:tcPr>
            <w:tcW w:w="2168" w:type="dxa"/>
            <w:noWrap/>
            <w:vAlign w:val="bottom"/>
          </w:tcPr>
          <w:p w:rsidR="008D22A2" w:rsidRPr="008D22A2" w:rsidRDefault="008D22A2" w:rsidP="00F11031">
            <w:pPr>
              <w:spacing w:before="60" w:after="0" w:line="240" w:lineRule="auto"/>
              <w:jc w:val="center"/>
              <w:outlineLvl w:val="0"/>
              <w:rPr>
                <w:rFonts w:ascii="Times New Roman" w:hAnsi="Times New Roman"/>
                <w:iCs/>
                <w:sz w:val="20"/>
                <w:szCs w:val="20"/>
                <w:lang w:val="en-GB"/>
              </w:rPr>
            </w:pPr>
            <w:r w:rsidRPr="008D22A2">
              <w:rPr>
                <w:rFonts w:ascii="Times New Roman" w:hAnsi="Times New Roman"/>
                <w:iCs/>
                <w:sz w:val="20"/>
                <w:szCs w:val="20"/>
                <w:lang w:val="en-GB"/>
              </w:rPr>
              <w:t>211.27</w:t>
            </w:r>
          </w:p>
        </w:tc>
      </w:tr>
      <w:tr w:rsidR="008D22A2" w:rsidRPr="008D22A2" w:rsidTr="00F11031">
        <w:trPr>
          <w:trHeight w:val="255"/>
          <w:jc w:val="center"/>
        </w:trPr>
        <w:tc>
          <w:tcPr>
            <w:tcW w:w="1868" w:type="dxa"/>
            <w:noWrap/>
            <w:vAlign w:val="bottom"/>
            <w:hideMark/>
          </w:tcPr>
          <w:p w:rsidR="008D22A2" w:rsidRPr="008D22A2" w:rsidRDefault="008D22A2" w:rsidP="00F11031">
            <w:pPr>
              <w:spacing w:before="60" w:after="0" w:line="240" w:lineRule="auto"/>
              <w:outlineLvl w:val="0"/>
              <w:rPr>
                <w:rFonts w:ascii="Times New Roman" w:hAnsi="Times New Roman"/>
                <w:iCs/>
                <w:sz w:val="20"/>
                <w:szCs w:val="20"/>
                <w:lang w:val="en-GB"/>
              </w:rPr>
            </w:pPr>
            <w:r w:rsidRPr="008D22A2">
              <w:rPr>
                <w:rFonts w:ascii="Times New Roman" w:hAnsi="Times New Roman"/>
                <w:iCs/>
                <w:sz w:val="20"/>
                <w:szCs w:val="20"/>
                <w:lang w:val="en-GB"/>
              </w:rPr>
              <w:t>PEDOT/rGO</w:t>
            </w:r>
          </w:p>
        </w:tc>
        <w:tc>
          <w:tcPr>
            <w:tcW w:w="2168" w:type="dxa"/>
            <w:noWrap/>
            <w:vAlign w:val="bottom"/>
          </w:tcPr>
          <w:p w:rsidR="008D22A2" w:rsidRPr="008D22A2" w:rsidRDefault="008D22A2" w:rsidP="00F11031">
            <w:pPr>
              <w:spacing w:before="60" w:after="0" w:line="240" w:lineRule="auto"/>
              <w:jc w:val="center"/>
              <w:outlineLvl w:val="0"/>
              <w:rPr>
                <w:rFonts w:ascii="Times New Roman" w:hAnsi="Times New Roman"/>
                <w:iCs/>
                <w:sz w:val="20"/>
                <w:szCs w:val="20"/>
                <w:lang w:val="en-GB"/>
              </w:rPr>
            </w:pPr>
            <w:r w:rsidRPr="008D22A2">
              <w:rPr>
                <w:rFonts w:ascii="Times New Roman" w:hAnsi="Times New Roman"/>
                <w:iCs/>
                <w:sz w:val="20"/>
                <w:szCs w:val="20"/>
                <w:lang w:val="en-GB"/>
              </w:rPr>
              <w:t>8.18</w:t>
            </w:r>
          </w:p>
        </w:tc>
      </w:tr>
      <w:tr w:rsidR="008D22A2" w:rsidRPr="008D22A2" w:rsidTr="00F11031">
        <w:trPr>
          <w:trHeight w:val="255"/>
          <w:jc w:val="center"/>
        </w:trPr>
        <w:tc>
          <w:tcPr>
            <w:tcW w:w="1868" w:type="dxa"/>
            <w:tcBorders>
              <w:bottom w:val="single" w:sz="4" w:space="0" w:color="auto"/>
            </w:tcBorders>
            <w:noWrap/>
            <w:vAlign w:val="center"/>
            <w:hideMark/>
          </w:tcPr>
          <w:p w:rsidR="008D22A2" w:rsidRPr="008D22A2" w:rsidRDefault="008D22A2" w:rsidP="00F11031">
            <w:pPr>
              <w:spacing w:before="60" w:after="60" w:line="240" w:lineRule="auto"/>
              <w:outlineLvl w:val="0"/>
              <w:rPr>
                <w:rFonts w:ascii="Times New Roman" w:hAnsi="Times New Roman"/>
                <w:iCs/>
                <w:sz w:val="20"/>
                <w:szCs w:val="20"/>
                <w:lang w:val="en-GB"/>
              </w:rPr>
            </w:pPr>
            <w:r w:rsidRPr="008D22A2">
              <w:rPr>
                <w:rFonts w:ascii="Times New Roman" w:hAnsi="Times New Roman"/>
                <w:iCs/>
                <w:sz w:val="20"/>
                <w:szCs w:val="20"/>
                <w:lang w:val="en-GB"/>
              </w:rPr>
              <w:t>AuNPs/PEDOT/rGO</w:t>
            </w:r>
          </w:p>
        </w:tc>
        <w:tc>
          <w:tcPr>
            <w:tcW w:w="2168" w:type="dxa"/>
            <w:tcBorders>
              <w:bottom w:val="single" w:sz="4" w:space="0" w:color="auto"/>
            </w:tcBorders>
            <w:noWrap/>
            <w:vAlign w:val="center"/>
          </w:tcPr>
          <w:p w:rsidR="008D22A2" w:rsidRPr="008D22A2" w:rsidRDefault="008D22A2" w:rsidP="00F11031">
            <w:pPr>
              <w:spacing w:before="60" w:after="60" w:line="240" w:lineRule="auto"/>
              <w:jc w:val="center"/>
              <w:outlineLvl w:val="0"/>
              <w:rPr>
                <w:rFonts w:ascii="Times New Roman" w:hAnsi="Times New Roman"/>
                <w:iCs/>
                <w:sz w:val="20"/>
                <w:szCs w:val="20"/>
                <w:lang w:val="en-GB"/>
              </w:rPr>
            </w:pPr>
            <w:r w:rsidRPr="008D22A2">
              <w:rPr>
                <w:rFonts w:ascii="Times New Roman" w:hAnsi="Times New Roman"/>
                <w:iCs/>
                <w:sz w:val="20"/>
                <w:szCs w:val="20"/>
                <w:lang w:val="en-GB"/>
              </w:rPr>
              <w:t>21.07</w:t>
            </w:r>
          </w:p>
        </w:tc>
      </w:tr>
    </w:tbl>
    <w:p w:rsidR="00F11031" w:rsidRDefault="00F11031" w:rsidP="00F11031">
      <w:pPr>
        <w:spacing w:after="60" w:line="240" w:lineRule="auto"/>
        <w:jc w:val="both"/>
        <w:outlineLvl w:val="0"/>
        <w:rPr>
          <w:rFonts w:ascii="Times New Roman" w:hAnsi="Times New Roman"/>
          <w:sz w:val="20"/>
          <w:szCs w:val="20"/>
        </w:rPr>
      </w:pPr>
    </w:p>
    <w:p w:rsidR="008D22A2" w:rsidRDefault="008D22A2" w:rsidP="008D22A2">
      <w:pPr>
        <w:spacing w:after="0" w:line="240" w:lineRule="auto"/>
        <w:jc w:val="both"/>
        <w:outlineLvl w:val="0"/>
        <w:rPr>
          <w:rFonts w:ascii="Times New Roman" w:hAnsi="Times New Roman"/>
          <w:sz w:val="20"/>
          <w:szCs w:val="20"/>
        </w:rPr>
      </w:pPr>
      <w:r w:rsidRPr="008D22A2">
        <w:rPr>
          <w:rFonts w:ascii="Times New Roman" w:hAnsi="Times New Roman"/>
          <w:sz w:val="20"/>
          <w:szCs w:val="20"/>
        </w:rPr>
        <w:t xml:space="preserve">Figure 3 shows TGA </w:t>
      </w:r>
      <w:r w:rsidR="00F11031">
        <w:rPr>
          <w:rFonts w:ascii="Times New Roman" w:hAnsi="Times New Roman"/>
          <w:sz w:val="20"/>
          <w:szCs w:val="20"/>
        </w:rPr>
        <w:t xml:space="preserve"> </w:t>
      </w:r>
      <w:r w:rsidRPr="008D22A2">
        <w:rPr>
          <w:rFonts w:ascii="Times New Roman" w:hAnsi="Times New Roman"/>
          <w:sz w:val="20"/>
          <w:szCs w:val="20"/>
        </w:rPr>
        <w:t xml:space="preserve">curves </w:t>
      </w:r>
      <w:r w:rsidR="00F11031">
        <w:rPr>
          <w:rFonts w:ascii="Times New Roman" w:hAnsi="Times New Roman"/>
          <w:sz w:val="20"/>
          <w:szCs w:val="20"/>
        </w:rPr>
        <w:t xml:space="preserve"> </w:t>
      </w:r>
      <w:r w:rsidRPr="008D22A2">
        <w:rPr>
          <w:rFonts w:ascii="Times New Roman" w:hAnsi="Times New Roman"/>
          <w:sz w:val="20"/>
          <w:szCs w:val="20"/>
        </w:rPr>
        <w:t xml:space="preserve">of rGO, PEDOT/rGO </w:t>
      </w:r>
      <w:r w:rsidR="00866601">
        <w:rPr>
          <w:rFonts w:ascii="Times New Roman" w:hAnsi="Times New Roman"/>
          <w:sz w:val="20"/>
          <w:szCs w:val="20"/>
        </w:rPr>
        <w:t xml:space="preserve"> </w:t>
      </w:r>
      <w:r w:rsidRPr="008D22A2">
        <w:rPr>
          <w:rFonts w:ascii="Times New Roman" w:hAnsi="Times New Roman"/>
          <w:sz w:val="20"/>
          <w:szCs w:val="20"/>
        </w:rPr>
        <w:t xml:space="preserve">and </w:t>
      </w:r>
      <w:r w:rsidR="00F11031">
        <w:rPr>
          <w:rFonts w:ascii="Times New Roman" w:hAnsi="Times New Roman"/>
          <w:sz w:val="20"/>
          <w:szCs w:val="20"/>
        </w:rPr>
        <w:t xml:space="preserve"> </w:t>
      </w:r>
      <w:r w:rsidR="00866601">
        <w:rPr>
          <w:rFonts w:ascii="Times New Roman" w:hAnsi="Times New Roman"/>
          <w:sz w:val="20"/>
          <w:szCs w:val="20"/>
        </w:rPr>
        <w:t xml:space="preserve"> </w:t>
      </w:r>
      <w:r w:rsidRPr="008D22A2">
        <w:rPr>
          <w:rFonts w:ascii="Times New Roman" w:hAnsi="Times New Roman"/>
          <w:sz w:val="20"/>
          <w:szCs w:val="20"/>
        </w:rPr>
        <w:t xml:space="preserve">AuNPs/PEDOT/rGO </w:t>
      </w:r>
      <w:r w:rsidR="00F11031">
        <w:rPr>
          <w:rFonts w:ascii="Times New Roman" w:hAnsi="Times New Roman"/>
          <w:sz w:val="20"/>
          <w:szCs w:val="20"/>
        </w:rPr>
        <w:t xml:space="preserve"> </w:t>
      </w:r>
      <w:r w:rsidRPr="008D22A2">
        <w:rPr>
          <w:rFonts w:ascii="Times New Roman" w:hAnsi="Times New Roman"/>
          <w:sz w:val="20"/>
          <w:szCs w:val="20"/>
        </w:rPr>
        <w:t>unde</w:t>
      </w:r>
      <w:r w:rsidR="00F11031">
        <w:rPr>
          <w:rFonts w:ascii="Times New Roman" w:hAnsi="Times New Roman"/>
          <w:sz w:val="20"/>
          <w:szCs w:val="20"/>
        </w:rPr>
        <w:t xml:space="preserve">r </w:t>
      </w:r>
      <w:r w:rsidR="00866601">
        <w:rPr>
          <w:rFonts w:ascii="Times New Roman" w:hAnsi="Times New Roman"/>
          <w:sz w:val="20"/>
          <w:szCs w:val="20"/>
        </w:rPr>
        <w:t xml:space="preserve"> </w:t>
      </w:r>
      <w:r w:rsidR="00F11031">
        <w:rPr>
          <w:rFonts w:ascii="Times New Roman" w:hAnsi="Times New Roman"/>
          <w:sz w:val="20"/>
          <w:szCs w:val="20"/>
        </w:rPr>
        <w:t xml:space="preserve">argon </w:t>
      </w:r>
      <w:r w:rsidR="00866601">
        <w:rPr>
          <w:rFonts w:ascii="Times New Roman" w:hAnsi="Times New Roman"/>
          <w:sz w:val="20"/>
          <w:szCs w:val="20"/>
        </w:rPr>
        <w:t xml:space="preserve"> </w:t>
      </w:r>
      <w:r w:rsidR="00F11031">
        <w:rPr>
          <w:rFonts w:ascii="Times New Roman" w:hAnsi="Times New Roman"/>
          <w:sz w:val="20"/>
          <w:szCs w:val="20"/>
        </w:rPr>
        <w:t xml:space="preserve">atmosphere </w:t>
      </w:r>
      <w:r w:rsidR="00866601">
        <w:rPr>
          <w:rFonts w:ascii="Times New Roman" w:hAnsi="Times New Roman"/>
          <w:sz w:val="20"/>
          <w:szCs w:val="20"/>
        </w:rPr>
        <w:t xml:space="preserve"> </w:t>
      </w:r>
      <w:r w:rsidR="00F11031">
        <w:rPr>
          <w:rFonts w:ascii="Times New Roman" w:hAnsi="Times New Roman"/>
          <w:sz w:val="20"/>
          <w:szCs w:val="20"/>
        </w:rPr>
        <w:t xml:space="preserve">at rate </w:t>
      </w:r>
      <w:r w:rsidR="00866601">
        <w:rPr>
          <w:rFonts w:ascii="Times New Roman" w:hAnsi="Times New Roman"/>
          <w:sz w:val="20"/>
          <w:szCs w:val="20"/>
        </w:rPr>
        <w:t xml:space="preserve">10 </w:t>
      </w:r>
      <w:r w:rsidRPr="008D22A2">
        <w:rPr>
          <w:rFonts w:ascii="Times New Roman" w:hAnsi="Times New Roman"/>
          <w:sz w:val="20"/>
          <w:szCs w:val="20"/>
        </w:rPr>
        <w:t xml:space="preserve">ºC/min. The thermogram of rGO shows a two decomposition steps; the first step located at 57 ºC with 3.29% weight loss due to the loss of adsorbed water. The second decomposition step at 518 ºC, where 17.13% catalyst was decomposed corresponding to the pyrolysis of a carbon material in rGO. There is small amount of weight loss by rGO because of it does not contain a large amount of oxygen group </w:t>
      </w:r>
      <w:r w:rsidRPr="008D22A2">
        <w:rPr>
          <w:rFonts w:ascii="Times New Roman" w:hAnsi="Times New Roman"/>
          <w:sz w:val="20"/>
          <w:szCs w:val="20"/>
        </w:rPr>
        <w:fldChar w:fldCharType="begin" w:fldLock="1"/>
      </w:r>
      <w:r w:rsidRPr="008D22A2">
        <w:rPr>
          <w:rFonts w:ascii="Times New Roman" w:hAnsi="Times New Roman"/>
          <w:sz w:val="20"/>
          <w:szCs w:val="20"/>
        </w:rPr>
        <w:instrText>ADDIN CSL_CITATION { "citationItems" : [ { "id" : "ITEM-1", "itemData" : { "DOI" : "10.1016/j.carbon.2011.02.071", "ISBN" : "0008-6223", "ISSN" : "00086223", "abstract" : "We prepared hydrazine-reduced materials from both graphite oxide (GO) particles, which were not exfoliated, and completely exfoliated individual graphene oxide platelets, and then analyzed their chemical and structural properties by elemental analysis, XPS, TGA, XRD, and SEM. Both reduced materials showed distinctly different chemical and structural properties from one another. While hydrazine reduction of graphene oxide platelets produced agglomerates of exfoliated platelets, the reduction of GO particles produced particles that were not exfoliated. The degree of chemical reduction of reduced GO particles was lower than that of reduced graphene oxide and the BET surface area of reduced GO was much lower than that of reduced graphene oxide. ?? 2011 Elsevier Ltd. All rights reserved.", "author" : [ { "dropping-particle" : "", "family" : "Park", "given" : "Sungjin", "non-dropping-particle" : "", "parse-names" : false, "suffix" : "" }, { "dropping-particle" : "", "family" : "An", "given" : "Jinho", "non-dropping-particle" : "", "parse-names" : false, "suffix" : "" }, { "dropping-particle" : "", "family" : "Potts", "given" : "Jeffrey R.", "non-dropping-particle" : "", "parse-names" : false, "suffix" : "" }, { "dropping-particle" : "", "family" : "Velamakanni", "given" : "Aruna", "non-dropping-particle" : "", "parse-names" : false, "suffix" : "" }, { "dropping-particle" : "", "family" : "Murali", "given" : "Shanthi", "non-dropping-particle" : "", "parse-names" : false, "suffix" : "" }, { "dropping-particle" : "", "family" : "Ruoff", "given" : "Rodney S.", "non-dropping-particle" : "", "parse-names" : false, "suffix" : "" } ], "container-title" : "Carbon", "id" : "ITEM-1", "issue" : "9", "issued" : { "date-parts" : [ [ "2011" ] ] }, "page" : "3019-3023", "publisher" : "Elsevier Ltd", "title" : "Hydrazine-reduction of graphite- and graphene oxide", "type" : "article-journal", "volume" : "49" }, "uris" : [ "http://www.mendeley.com/documents/?uuid=d009ff6b-d887-425b-a5f2-b7af21cf5f99" ] } ], "mendeley" : { "formattedCitation" : "[19]", "plainTextFormattedCitation" : "[19]", "previouslyFormattedCitation" : "[19]" }, "properties" : {  }, "schema" : "https://github.com/citation-style-language/schema/raw/master/csl-citation.json" }</w:instrText>
      </w:r>
      <w:r w:rsidRPr="008D22A2">
        <w:rPr>
          <w:rFonts w:ascii="Times New Roman" w:hAnsi="Times New Roman"/>
          <w:sz w:val="20"/>
          <w:szCs w:val="20"/>
        </w:rPr>
        <w:fldChar w:fldCharType="separate"/>
      </w:r>
      <w:r w:rsidRPr="008D22A2">
        <w:rPr>
          <w:rFonts w:ascii="Times New Roman" w:hAnsi="Times New Roman"/>
          <w:sz w:val="20"/>
          <w:szCs w:val="20"/>
        </w:rPr>
        <w:t>[20]</w:t>
      </w:r>
      <w:r w:rsidRPr="008D22A2">
        <w:rPr>
          <w:rFonts w:ascii="Times New Roman" w:hAnsi="Times New Roman"/>
          <w:sz w:val="20"/>
          <w:szCs w:val="20"/>
        </w:rPr>
        <w:fldChar w:fldCharType="end"/>
      </w:r>
      <w:r w:rsidRPr="008D22A2">
        <w:rPr>
          <w:rFonts w:ascii="Times New Roman" w:hAnsi="Times New Roman"/>
          <w:sz w:val="20"/>
          <w:szCs w:val="20"/>
        </w:rPr>
        <w:t xml:space="preserve">. Meanwhile, PEDOT/rGO catalyst also shows two decomposition steps. The first decomposition step takes places at 75 ºC due to the decomposition of oxygen group contain in rGO, then the second mass loss in range 300 ºC – 600 ºC, corresponding to 44.87% </w:t>
      </w:r>
      <w:r w:rsidRPr="008D22A2">
        <w:rPr>
          <w:rFonts w:ascii="Times New Roman" w:hAnsi="Times New Roman"/>
          <w:sz w:val="20"/>
          <w:szCs w:val="20"/>
        </w:rPr>
        <w:lastRenderedPageBreak/>
        <w:t xml:space="preserve">decomposition of PEDOT material </w:t>
      </w:r>
      <w:r w:rsidRPr="008D22A2">
        <w:rPr>
          <w:rFonts w:ascii="Times New Roman" w:hAnsi="Times New Roman"/>
          <w:sz w:val="20"/>
          <w:szCs w:val="20"/>
        </w:rPr>
        <w:fldChar w:fldCharType="begin" w:fldLock="1"/>
      </w:r>
      <w:r w:rsidRPr="008D22A2">
        <w:rPr>
          <w:rFonts w:ascii="Times New Roman" w:hAnsi="Times New Roman"/>
          <w:sz w:val="20"/>
          <w:szCs w:val="20"/>
        </w:rPr>
        <w:instrText>ADDIN CSL_CITATION { "citationItems" : [ { "id" : "ITEM-1", "itemData" : { "DOI" : "10.1039/C5RA25517A", "author" : [ { "dropping-particle" : "", "family" : "Yongming", "given" : "Li", "non-dropping-particle" : "", "parse-names" : false, "suffix" : "" }, { "dropping-particle" : "", "family" : "Ni", "given" : "Xiuyuan", "non-dropping-particle" : "", "parse-names" : false, "suffix" : "" } ], "container-title" : "RSC Advances", "id" : "ITEM-1", "issue" : "20", "issued" : { "date-parts" : [ [ "2016" ] ] }, "note" : "XRD reference of PEDOT", "page" : "16340-16347", "title" : "One-step preparation of graphene oxide-poly(3,4 ethylenedioxythiophene) composite films for nonvolatile rewritable memory", "type" : "article-journal", "volume" : "6" }, "uris" : [ "http://www.mendeley.com/documents/?uuid=5513ac0e-67a2-4415-886f-149729f8390b" ] } ], "mendeley" : { "formattedCitation" : "[24]", "manualFormatting" : "[26]", "plainTextFormattedCitation" : "[24]", "previouslyFormattedCitation" : "[24]" }, "properties" : { "noteIndex" : 0 }, "schema" : "https://github.com/citation-style-language/schema/raw/master/csl-citation.json" }</w:instrText>
      </w:r>
      <w:r w:rsidRPr="008D22A2">
        <w:rPr>
          <w:rFonts w:ascii="Times New Roman" w:hAnsi="Times New Roman"/>
          <w:sz w:val="20"/>
          <w:szCs w:val="20"/>
        </w:rPr>
        <w:fldChar w:fldCharType="separate"/>
      </w:r>
      <w:r w:rsidRPr="008D22A2">
        <w:rPr>
          <w:rFonts w:ascii="Times New Roman" w:hAnsi="Times New Roman"/>
          <w:sz w:val="20"/>
          <w:szCs w:val="20"/>
        </w:rPr>
        <w:t>[26]</w:t>
      </w:r>
      <w:r w:rsidRPr="008D22A2">
        <w:rPr>
          <w:rFonts w:ascii="Times New Roman" w:hAnsi="Times New Roman"/>
          <w:sz w:val="20"/>
          <w:szCs w:val="20"/>
        </w:rPr>
        <w:fldChar w:fldCharType="end"/>
      </w:r>
      <w:r w:rsidRPr="008D22A2">
        <w:rPr>
          <w:rFonts w:ascii="Times New Roman" w:hAnsi="Times New Roman"/>
          <w:sz w:val="20"/>
          <w:szCs w:val="20"/>
        </w:rPr>
        <w:t xml:space="preserve">. The thermogram of AuNPs/PEDOT/rGO also has two decomposition steps, the first step weight loss at 96 ºC due to the loss of water molecule adsorbed catalyst during catalyst preparation. The second step located at 493 ºC attributed to decomposition of PEDOT. The residual mass loss is about 49.76 % corresponding to AuNPs that it is more stable </w:t>
      </w:r>
      <w:r w:rsidRPr="008D22A2">
        <w:rPr>
          <w:rFonts w:ascii="Times New Roman" w:hAnsi="Times New Roman"/>
          <w:sz w:val="20"/>
          <w:szCs w:val="20"/>
        </w:rPr>
        <w:fldChar w:fldCharType="begin" w:fldLock="1"/>
      </w:r>
      <w:r w:rsidRPr="008D22A2">
        <w:rPr>
          <w:rFonts w:ascii="Times New Roman" w:hAnsi="Times New Roman"/>
          <w:sz w:val="20"/>
          <w:szCs w:val="20"/>
        </w:rPr>
        <w:instrText>ADDIN CSL_CITATION { "citationItems" : [ { "id" : "ITEM-1", "itemData" : { "DOI" : "10.1016/j.renene.2015.09.060", "author" : [ { "dropping-particle" : "", "family" : "Beltr", "given" : "M", "non-dropping-particle" : "", "parse-names" : false, "suffix" : "" }, { "dropping-particle" : "", "family" : "Alonso-nu", "given" : "G", "non-dropping-particle" : "", "parse-names" : false, "suffix" : "" } ], "id" : "ITEM-1", "issued" : { "date-parts" : [ [ "2016" ] ] }, "page" : "31-41", "title" : "Bimetallic Pt e Au nanoparticles supported on multi-wall carbon nanotubes as electrocatalysts for oxygen reduction", "type" : "article-journal", "volume" : "87" }, "uris" : [ "http://www.mendeley.com/documents/?uuid=de0b929f-5e9d-4198-89a5-08556f78ddf7" ] } ], "mendeley" : { "formattedCitation" : "[25]", "plainTextFormattedCitation" : "[25]", "previouslyFormattedCitation" : "[25]" }, "properties" : {  }, "schema" : "https://github.com/citation-style-language/schema/raw/master/csl-citation.json" }</w:instrText>
      </w:r>
      <w:r w:rsidRPr="008D22A2">
        <w:rPr>
          <w:rFonts w:ascii="Times New Roman" w:hAnsi="Times New Roman"/>
          <w:sz w:val="20"/>
          <w:szCs w:val="20"/>
        </w:rPr>
        <w:fldChar w:fldCharType="separate"/>
      </w:r>
      <w:r w:rsidRPr="008D22A2">
        <w:rPr>
          <w:rFonts w:ascii="Times New Roman" w:hAnsi="Times New Roman"/>
          <w:sz w:val="20"/>
          <w:szCs w:val="20"/>
        </w:rPr>
        <w:t>[27]</w:t>
      </w:r>
      <w:r w:rsidRPr="008D22A2">
        <w:rPr>
          <w:rFonts w:ascii="Times New Roman" w:hAnsi="Times New Roman"/>
          <w:sz w:val="20"/>
          <w:szCs w:val="20"/>
        </w:rPr>
        <w:fldChar w:fldCharType="end"/>
      </w:r>
      <w:r w:rsidRPr="008D22A2">
        <w:rPr>
          <w:rFonts w:ascii="Times New Roman" w:hAnsi="Times New Roman"/>
          <w:sz w:val="20"/>
          <w:szCs w:val="20"/>
        </w:rPr>
        <w:t>. Therefore, the result suggests that the synthesize catalyst start to decompose below 100 ºC, where it is stable for material in FCs.</w:t>
      </w:r>
    </w:p>
    <w:p w:rsidR="00866601" w:rsidRPr="008D22A2" w:rsidRDefault="00866601" w:rsidP="00866601">
      <w:pPr>
        <w:spacing w:after="120" w:line="240" w:lineRule="auto"/>
        <w:jc w:val="both"/>
        <w:outlineLvl w:val="0"/>
        <w:rPr>
          <w:rFonts w:ascii="Times New Roman" w:hAnsi="Times New Roman"/>
          <w:sz w:val="20"/>
          <w:szCs w:val="20"/>
        </w:rPr>
      </w:pPr>
    </w:p>
    <w:p w:rsidR="008D22A2" w:rsidRPr="008D22A2" w:rsidRDefault="008D22A2" w:rsidP="00866601">
      <w:pPr>
        <w:spacing w:after="120" w:line="240" w:lineRule="auto"/>
        <w:jc w:val="center"/>
        <w:outlineLvl w:val="0"/>
        <w:rPr>
          <w:rFonts w:ascii="Times New Roman" w:hAnsi="Times New Roman"/>
          <w:sz w:val="20"/>
          <w:szCs w:val="20"/>
        </w:rPr>
      </w:pPr>
      <w:r w:rsidRPr="008D22A2">
        <w:rPr>
          <w:rFonts w:ascii="Times New Roman" w:hAnsi="Times New Roman"/>
          <w:noProof/>
          <w:sz w:val="20"/>
          <w:szCs w:val="20"/>
          <w:lang w:bidi="ar-SA"/>
        </w:rPr>
        <w:drawing>
          <wp:inline distT="0" distB="0" distL="0" distR="0" wp14:anchorId="332AD81D" wp14:editId="0DB1AB6D">
            <wp:extent cx="3105510" cy="2286000"/>
            <wp:effectExtent l="19050" t="19050" r="19050" b="19050"/>
            <wp:docPr id="11" name="Picture 1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6" cstate="print">
                      <a:extLst>
                        <a:ext uri="{28A0092B-C50C-407E-A947-70E740481C1C}">
                          <a14:useLocalDpi xmlns:a14="http://schemas.microsoft.com/office/drawing/2010/main" val="0"/>
                        </a:ext>
                      </a:extLst>
                    </a:blip>
                    <a:srcRect l="7307" t="9200" r="9510" b="2800"/>
                    <a:stretch/>
                  </pic:blipFill>
                  <pic:spPr bwMode="auto">
                    <a:xfrm>
                      <a:off x="0" y="0"/>
                      <a:ext cx="3105510" cy="22860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8D22A2" w:rsidRPr="008D22A2" w:rsidRDefault="008D22A2" w:rsidP="00866601">
      <w:pPr>
        <w:spacing w:after="0" w:line="240" w:lineRule="auto"/>
        <w:jc w:val="center"/>
        <w:outlineLvl w:val="0"/>
        <w:rPr>
          <w:rFonts w:ascii="Times New Roman" w:hAnsi="Times New Roman"/>
          <w:sz w:val="20"/>
          <w:szCs w:val="20"/>
        </w:rPr>
      </w:pPr>
      <w:r w:rsidRPr="008D22A2">
        <w:rPr>
          <w:rFonts w:ascii="Times New Roman" w:hAnsi="Times New Roman"/>
          <w:sz w:val="20"/>
          <w:szCs w:val="20"/>
        </w:rPr>
        <w:t>Figure 3.</w:t>
      </w:r>
      <w:r w:rsidRPr="008D22A2">
        <w:rPr>
          <w:rFonts w:ascii="Times New Roman" w:hAnsi="Times New Roman"/>
          <w:b/>
          <w:sz w:val="20"/>
          <w:szCs w:val="20"/>
        </w:rPr>
        <w:t xml:space="preserve"> </w:t>
      </w:r>
      <w:r w:rsidR="00866601">
        <w:rPr>
          <w:rFonts w:ascii="Times New Roman" w:hAnsi="Times New Roman"/>
          <w:b/>
          <w:sz w:val="20"/>
          <w:szCs w:val="20"/>
        </w:rPr>
        <w:t xml:space="preserve"> </w:t>
      </w:r>
      <w:r w:rsidRPr="008D22A2">
        <w:rPr>
          <w:rFonts w:ascii="Times New Roman" w:hAnsi="Times New Roman"/>
          <w:sz w:val="20"/>
          <w:szCs w:val="20"/>
        </w:rPr>
        <w:t>TGA curves of rGO, PEDOT/rGO and AuNPs/PEDOT/rGO</w:t>
      </w:r>
    </w:p>
    <w:p w:rsidR="00866601" w:rsidRPr="00866601" w:rsidRDefault="00866601" w:rsidP="00866601">
      <w:pPr>
        <w:spacing w:after="120" w:line="240" w:lineRule="auto"/>
        <w:jc w:val="both"/>
        <w:outlineLvl w:val="0"/>
        <w:rPr>
          <w:rFonts w:ascii="Times New Roman" w:hAnsi="Times New Roman"/>
          <w:sz w:val="20"/>
          <w:szCs w:val="20"/>
        </w:rPr>
      </w:pPr>
    </w:p>
    <w:p w:rsidR="008D22A2" w:rsidRPr="008D22A2" w:rsidRDefault="008D22A2" w:rsidP="008D22A2">
      <w:pPr>
        <w:spacing w:after="0" w:line="240" w:lineRule="auto"/>
        <w:jc w:val="both"/>
        <w:outlineLvl w:val="0"/>
        <w:rPr>
          <w:rFonts w:ascii="Times New Roman" w:hAnsi="Times New Roman"/>
          <w:b/>
          <w:sz w:val="20"/>
          <w:szCs w:val="20"/>
        </w:rPr>
      </w:pPr>
      <w:r w:rsidRPr="008D22A2">
        <w:rPr>
          <w:rFonts w:ascii="Times New Roman" w:hAnsi="Times New Roman"/>
          <w:b/>
          <w:sz w:val="20"/>
          <w:szCs w:val="20"/>
        </w:rPr>
        <w:t>Electrochemical behavior of modified electrode</w:t>
      </w:r>
    </w:p>
    <w:p w:rsidR="008D22A2" w:rsidRDefault="008D22A2" w:rsidP="008D22A2">
      <w:pPr>
        <w:spacing w:after="0" w:line="240" w:lineRule="auto"/>
        <w:jc w:val="both"/>
        <w:outlineLvl w:val="0"/>
        <w:rPr>
          <w:rFonts w:ascii="Times New Roman" w:hAnsi="Times New Roman"/>
          <w:sz w:val="20"/>
          <w:szCs w:val="20"/>
          <w:lang w:val="en-GB"/>
        </w:rPr>
      </w:pPr>
      <w:r w:rsidRPr="008D22A2">
        <w:rPr>
          <w:rFonts w:ascii="Times New Roman" w:hAnsi="Times New Roman"/>
          <w:sz w:val="20"/>
          <w:szCs w:val="20"/>
          <w:lang w:val="en-GB"/>
        </w:rPr>
        <w:t>CV technique was performed to study the performance of modified electrode toward electrocatalytic activity. As shown in Figure 4(a), all the cyclic voltammogram of modified electrodes are well—defined peak quasi-reversible redox peak attributed to the stability of electron transfer between electrode surface and electrolyte. Specifically, rGO/GCE and PEDOT/rGO/GCE have a higher redox peak current and smaller peak separation compared to bare GCE. The increasing of the peak current is likely due to the electrical conductivity and electroactive surface area of rGO and PEDOT. However, the cyclic voltammogram of AuNPs/PEDOT/rGO/GCE shows the largest redox peak current, which probably due to the AuNPs provide a reaction sites for enhance larger effective surface area to facilitate transfer of [Fe(CN)]</w:t>
      </w:r>
      <w:r w:rsidRPr="008D22A2">
        <w:rPr>
          <w:rFonts w:ascii="Times New Roman" w:hAnsi="Times New Roman"/>
          <w:sz w:val="20"/>
          <w:szCs w:val="20"/>
          <w:vertAlign w:val="superscript"/>
          <w:lang w:val="en-GB"/>
        </w:rPr>
        <w:t>-3/-4</w:t>
      </w:r>
      <w:r w:rsidRPr="008D22A2">
        <w:rPr>
          <w:rFonts w:ascii="Times New Roman" w:hAnsi="Times New Roman"/>
          <w:sz w:val="20"/>
          <w:szCs w:val="20"/>
          <w:lang w:val="en-GB"/>
        </w:rPr>
        <w:t xml:space="preserve"> electron </w:t>
      </w:r>
      <w:r w:rsidRPr="008D22A2">
        <w:rPr>
          <w:rFonts w:ascii="Times New Roman" w:hAnsi="Times New Roman"/>
          <w:sz w:val="20"/>
          <w:szCs w:val="20"/>
          <w:lang w:val="en-GB"/>
        </w:rPr>
        <w:fldChar w:fldCharType="begin" w:fldLock="1"/>
      </w:r>
      <w:r w:rsidRPr="008D22A2">
        <w:rPr>
          <w:rFonts w:ascii="Times New Roman" w:hAnsi="Times New Roman"/>
          <w:sz w:val="20"/>
          <w:szCs w:val="20"/>
          <w:lang w:val="en-GB"/>
        </w:rPr>
        <w:instrText>ADDIN CSL_CITATION { "citationItems" : [ { "id" : "ITEM-1", "itemData" : { "abstract" : "A composite paste electrode based on Ba0.5Sr0.5Co0.8Fe0.2O3\u2212\u03b4 (BSCF)\u2014initially synthesized by sol-gel method\u2014and multiwall carbon nanotube (MWCNT) as a cathode in fuel cells is developed. The composite pastes are prepared by the direct mixing of BSCF:MWCNT at 90:10, 80:20 and 70:30 (% w/W). These electrodes are then characterized by the x-ray diffraction (XRD), scanning electron microscopy (SEM), nitrogen adsorption-desorption isotherm, electrochemical impedance spectroscopy (EIS) and cyclic voltammetry (CV). The XRD and SEM confirm the inclusion and the uniform dispersal of the MWCNT within BSCF, respectively. The nitrogen adsorption isotherm study shows that the porosity of the composite paste electrode has been improved by two-fold from the BSCF electrode. The EIS and CV demonstrate that the higher ratios of MWCNT in the composites are critical in improving the electronic conductivity as well as the kinetics.", "author" : [ { "dropping-particle" : "", "family" : "Yusoff", "given" : "Farhanini", "non-dropping-particle" : "", "parse-names" : false, "suffix" : "" }, { "dropping-particle" : "", "family" : "Mohamed", "given" : "Norita", "non-dropping-particle" : "", "parse-names" : false, "suffix" : "" }, { "dropping-particle" : "", "family" : "Aziz", "given" : "Azizan", "non-dropping-particle" : "", "parse-names" : false, "suffix" : "" }, { "dropping-particle" : "", "family" : "Ghani", "given" : "Sulaiman Ab", "non-dropping-particle" : "", "parse-names" : false, "suffix" : "" } ], "id" : "ITEM-1", "issue" : "March", "issued" : { "date-parts" : [ [ "2014" ] ] }, "page" : "199-211", "title" : "Electrocatalytic Reduction of Oxygen at Perovskite ( BSCF ) -MWCNT Composite Electrodes", "type" : "article-journal" }, "uris" : [ "http://www.mendeley.com/documents/?uuid=a53c8a67-b893-4510-bef4-8bf0343ac152" ] } ], "mendeley" : { "formattedCitation" : "[26]", "manualFormatting" : "[28]", "plainTextFormattedCitation" : "[26]", "previouslyFormattedCitation" : "[26]" }, "properties" : { "noteIndex" : 0 }, "schema" : "https://github.com/citation-style-language/schema/raw/master/csl-citation.json" }</w:instrText>
      </w:r>
      <w:r w:rsidRPr="008D22A2">
        <w:rPr>
          <w:rFonts w:ascii="Times New Roman" w:hAnsi="Times New Roman"/>
          <w:sz w:val="20"/>
          <w:szCs w:val="20"/>
          <w:lang w:val="en-GB"/>
        </w:rPr>
        <w:fldChar w:fldCharType="separate"/>
      </w:r>
      <w:r w:rsidRPr="008D22A2">
        <w:rPr>
          <w:rFonts w:ascii="Times New Roman" w:hAnsi="Times New Roman"/>
          <w:sz w:val="20"/>
          <w:szCs w:val="20"/>
          <w:lang w:val="en-GB"/>
        </w:rPr>
        <w:t>[28]</w:t>
      </w:r>
      <w:r w:rsidRPr="008D22A2">
        <w:rPr>
          <w:rFonts w:ascii="Times New Roman" w:hAnsi="Times New Roman"/>
          <w:sz w:val="20"/>
          <w:szCs w:val="20"/>
        </w:rPr>
        <w:fldChar w:fldCharType="end"/>
      </w:r>
      <w:r w:rsidRPr="008D22A2">
        <w:rPr>
          <w:rFonts w:ascii="Times New Roman" w:hAnsi="Times New Roman"/>
          <w:sz w:val="20"/>
          <w:szCs w:val="20"/>
          <w:lang w:val="en-GB"/>
        </w:rPr>
        <w:t xml:space="preserve">. </w:t>
      </w:r>
    </w:p>
    <w:p w:rsidR="00866601" w:rsidRPr="008D22A2" w:rsidRDefault="00866601" w:rsidP="00866601">
      <w:pPr>
        <w:spacing w:after="120" w:line="240" w:lineRule="auto"/>
        <w:jc w:val="both"/>
        <w:outlineLvl w:val="0"/>
        <w:rPr>
          <w:rFonts w:ascii="Times New Roman" w:hAnsi="Times New Roman"/>
          <w:sz w:val="20"/>
          <w:szCs w:val="20"/>
          <w:lang w:val="en-GB"/>
        </w:rPr>
      </w:pPr>
    </w:p>
    <w:p w:rsidR="008D22A2" w:rsidRPr="008D22A2" w:rsidRDefault="008D22A2" w:rsidP="00866601">
      <w:pPr>
        <w:spacing w:after="120" w:line="240" w:lineRule="auto"/>
        <w:jc w:val="center"/>
        <w:outlineLvl w:val="0"/>
        <w:rPr>
          <w:rFonts w:ascii="Times New Roman" w:hAnsi="Times New Roman"/>
          <w:sz w:val="20"/>
          <w:szCs w:val="20"/>
          <w:lang w:val="en-GB"/>
        </w:rPr>
      </w:pPr>
      <w:r w:rsidRPr="008D22A2">
        <w:rPr>
          <w:rFonts w:ascii="Times New Roman" w:hAnsi="Times New Roman"/>
          <w:noProof/>
          <w:sz w:val="20"/>
          <w:szCs w:val="20"/>
          <w:lang w:bidi="ar-SA"/>
        </w:rPr>
        <w:drawing>
          <wp:inline distT="0" distB="0" distL="0" distR="0" wp14:anchorId="32606D65" wp14:editId="38517F34">
            <wp:extent cx="2755596" cy="2103120"/>
            <wp:effectExtent l="19050" t="19050" r="26035" b="1143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TIF"/>
                    <pic:cNvPicPr/>
                  </pic:nvPicPr>
                  <pic:blipFill rotWithShape="1">
                    <a:blip r:embed="rId17" cstate="print">
                      <a:extLst>
                        <a:ext uri="{28A0092B-C50C-407E-A947-70E740481C1C}">
                          <a14:useLocalDpi xmlns:a14="http://schemas.microsoft.com/office/drawing/2010/main" val="0"/>
                        </a:ext>
                      </a:extLst>
                    </a:blip>
                    <a:srcRect t="8540" r="2532"/>
                    <a:stretch/>
                  </pic:blipFill>
                  <pic:spPr bwMode="auto">
                    <a:xfrm>
                      <a:off x="0" y="0"/>
                      <a:ext cx="2755596" cy="210312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8D22A2" w:rsidRPr="008D22A2" w:rsidRDefault="00866601" w:rsidP="008D22A2">
      <w:pPr>
        <w:spacing w:after="0" w:line="240" w:lineRule="auto"/>
        <w:ind w:left="851" w:hanging="851"/>
        <w:jc w:val="both"/>
        <w:outlineLvl w:val="0"/>
        <w:rPr>
          <w:rFonts w:ascii="Times New Roman" w:hAnsi="Times New Roman"/>
          <w:sz w:val="20"/>
          <w:szCs w:val="20"/>
          <w:lang w:val="en-GB"/>
        </w:rPr>
      </w:pPr>
      <w:r>
        <w:rPr>
          <w:rFonts w:ascii="Times New Roman" w:hAnsi="Times New Roman"/>
          <w:sz w:val="20"/>
          <w:szCs w:val="20"/>
          <w:lang w:val="en-GB"/>
        </w:rPr>
        <w:t>Figure 4.</w:t>
      </w:r>
      <w:r>
        <w:rPr>
          <w:rFonts w:ascii="Times New Roman" w:hAnsi="Times New Roman"/>
          <w:sz w:val="20"/>
          <w:szCs w:val="20"/>
          <w:lang w:val="en-GB"/>
        </w:rPr>
        <w:tab/>
      </w:r>
      <w:r w:rsidR="008D22A2" w:rsidRPr="008D22A2">
        <w:rPr>
          <w:rFonts w:ascii="Times New Roman" w:hAnsi="Times New Roman"/>
          <w:sz w:val="20"/>
          <w:szCs w:val="20"/>
          <w:lang w:val="en-GB"/>
        </w:rPr>
        <w:t>Cyclic voltammogram of bare GCE, rGO/GCE, PEDOT/rGO and AuNPs/PEDOT/rGO in 5.0 mM K</w:t>
      </w:r>
      <w:r w:rsidR="008D22A2" w:rsidRPr="008D22A2">
        <w:rPr>
          <w:rFonts w:ascii="Times New Roman" w:hAnsi="Times New Roman"/>
          <w:sz w:val="20"/>
          <w:szCs w:val="20"/>
          <w:vertAlign w:val="subscript"/>
          <w:lang w:val="en-GB"/>
        </w:rPr>
        <w:t>4</w:t>
      </w:r>
      <w:r w:rsidR="008D22A2" w:rsidRPr="008D22A2">
        <w:rPr>
          <w:rFonts w:ascii="Times New Roman" w:hAnsi="Times New Roman"/>
          <w:sz w:val="20"/>
          <w:szCs w:val="20"/>
          <w:lang w:val="en-GB"/>
        </w:rPr>
        <w:t>[Fe(CN)</w:t>
      </w:r>
      <w:r w:rsidR="008D22A2" w:rsidRPr="008D22A2">
        <w:rPr>
          <w:rFonts w:ascii="Times New Roman" w:hAnsi="Times New Roman"/>
          <w:sz w:val="20"/>
          <w:szCs w:val="20"/>
          <w:vertAlign w:val="subscript"/>
          <w:lang w:val="en-GB"/>
        </w:rPr>
        <w:t>6</w:t>
      </w:r>
      <w:r w:rsidR="008D22A2" w:rsidRPr="008D22A2">
        <w:rPr>
          <w:rFonts w:ascii="Times New Roman" w:hAnsi="Times New Roman"/>
          <w:sz w:val="20"/>
          <w:szCs w:val="20"/>
          <w:lang w:val="en-GB"/>
        </w:rPr>
        <w:t>] of 1.0 M KCl solution at a scan rate of 100 mV/s</w:t>
      </w:r>
    </w:p>
    <w:p w:rsidR="008D22A2" w:rsidRDefault="008D22A2" w:rsidP="008D22A2">
      <w:pPr>
        <w:spacing w:after="0" w:line="240" w:lineRule="auto"/>
        <w:jc w:val="both"/>
        <w:outlineLvl w:val="0"/>
        <w:rPr>
          <w:rFonts w:ascii="Times New Roman" w:hAnsi="Times New Roman"/>
          <w:sz w:val="20"/>
          <w:szCs w:val="20"/>
          <w:lang w:val="en-GB"/>
        </w:rPr>
      </w:pPr>
      <w:r w:rsidRPr="008D22A2">
        <w:rPr>
          <w:rFonts w:ascii="Times New Roman" w:hAnsi="Times New Roman"/>
          <w:sz w:val="20"/>
          <w:szCs w:val="20"/>
          <w:lang w:val="en-GB"/>
        </w:rPr>
        <w:lastRenderedPageBreak/>
        <w:t>The effect of potential scan rate was studied on the AuNPs/PEDOT/rGO/GCE (Figure 5(a)). From the graph, the anodic and cathodic peaks are shifted to higher and lower current with the increasing of scan rate, respectively. This result revealed the AuNPs/PEDOT/rGO modified electrode has a fast electron transfer on the surface electrode indicating it has a good diffusion process and good rate capability [29]. In addition, the cyclic voltammogram of redox peaks show a similar shape for all scan rates means that the modified electrode is reversible. The specific capacitances (C) on the scan rate of modified electrodes were calculated by using Eq. 2 [30]:</w:t>
      </w:r>
    </w:p>
    <w:p w:rsidR="00866601" w:rsidRPr="008D22A2" w:rsidRDefault="00866601" w:rsidP="008D22A2">
      <w:pPr>
        <w:spacing w:after="0" w:line="240" w:lineRule="auto"/>
        <w:jc w:val="both"/>
        <w:outlineLvl w:val="0"/>
        <w:rPr>
          <w:rFonts w:ascii="Times New Roman" w:hAnsi="Times New Roman"/>
          <w:sz w:val="20"/>
          <w:szCs w:val="20"/>
          <w:lang w:val="en-GB"/>
        </w:rPr>
      </w:pPr>
    </w:p>
    <w:p w:rsidR="008D22A2" w:rsidRPr="008D22A2" w:rsidRDefault="008D22A2" w:rsidP="008D22A2">
      <w:pPr>
        <w:spacing w:after="0" w:line="240" w:lineRule="auto"/>
        <w:ind w:firstLine="720"/>
        <w:jc w:val="both"/>
        <w:outlineLvl w:val="0"/>
        <w:rPr>
          <w:rFonts w:ascii="Times New Roman" w:hAnsi="Times New Roman"/>
          <w:sz w:val="20"/>
          <w:szCs w:val="20"/>
          <w:lang w:val="en-GB"/>
        </w:rPr>
      </w:pPr>
      <m:oMath>
        <m:r>
          <w:rPr>
            <w:rFonts w:ascii="Cambria Math" w:hAnsi="Cambria Math"/>
            <w:sz w:val="20"/>
            <w:szCs w:val="20"/>
            <w:lang w:val="en-GB"/>
          </w:rPr>
          <m:t>C=</m:t>
        </m:r>
        <m:f>
          <m:fPr>
            <m:ctrlPr>
              <w:rPr>
                <w:rFonts w:ascii="Cambria Math" w:hAnsi="Cambria Math"/>
                <w:i/>
                <w:sz w:val="20"/>
                <w:szCs w:val="20"/>
                <w:lang w:val="en-GB"/>
              </w:rPr>
            </m:ctrlPr>
          </m:fPr>
          <m:num>
            <m:r>
              <w:rPr>
                <w:rFonts w:ascii="Cambria Math" w:hAnsi="Cambria Math"/>
                <w:sz w:val="20"/>
                <w:szCs w:val="20"/>
                <w:lang w:val="en-GB"/>
              </w:rPr>
              <m:t>I</m:t>
            </m:r>
          </m:num>
          <m:den>
            <m:r>
              <w:rPr>
                <w:rFonts w:ascii="Cambria Math" w:hAnsi="Cambria Math"/>
                <w:sz w:val="20"/>
                <w:szCs w:val="20"/>
                <w:lang w:val="en-GB"/>
              </w:rPr>
              <m:t>2.V.S.m</m:t>
            </m:r>
          </m:den>
        </m:f>
      </m:oMath>
      <w:r w:rsidRPr="008D22A2">
        <w:rPr>
          <w:rFonts w:ascii="Times New Roman" w:hAnsi="Times New Roman"/>
          <w:sz w:val="20"/>
          <w:szCs w:val="20"/>
          <w:lang w:val="en-GB"/>
        </w:rPr>
        <w:tab/>
      </w:r>
      <w:r w:rsidRPr="008D22A2">
        <w:rPr>
          <w:rFonts w:ascii="Times New Roman" w:hAnsi="Times New Roman"/>
          <w:sz w:val="20"/>
          <w:szCs w:val="20"/>
          <w:lang w:val="en-GB"/>
        </w:rPr>
        <w:tab/>
      </w:r>
      <w:r w:rsidRPr="008D22A2">
        <w:rPr>
          <w:rFonts w:ascii="Times New Roman" w:hAnsi="Times New Roman"/>
          <w:sz w:val="20"/>
          <w:szCs w:val="20"/>
          <w:lang w:val="en-GB"/>
        </w:rPr>
        <w:tab/>
      </w:r>
      <w:r w:rsidRPr="008D22A2">
        <w:rPr>
          <w:rFonts w:ascii="Times New Roman" w:hAnsi="Times New Roman"/>
          <w:sz w:val="20"/>
          <w:szCs w:val="20"/>
          <w:lang w:val="en-GB"/>
        </w:rPr>
        <w:tab/>
      </w:r>
      <w:r w:rsidRPr="008D22A2">
        <w:rPr>
          <w:rFonts w:ascii="Times New Roman" w:hAnsi="Times New Roman"/>
          <w:sz w:val="20"/>
          <w:szCs w:val="20"/>
          <w:lang w:val="en-GB"/>
        </w:rPr>
        <w:tab/>
      </w:r>
      <w:r w:rsidRPr="008D22A2">
        <w:rPr>
          <w:rFonts w:ascii="Times New Roman" w:hAnsi="Times New Roman"/>
          <w:sz w:val="20"/>
          <w:szCs w:val="20"/>
          <w:lang w:val="en-GB"/>
        </w:rPr>
        <w:tab/>
      </w:r>
      <w:r w:rsidRPr="008D22A2">
        <w:rPr>
          <w:rFonts w:ascii="Times New Roman" w:hAnsi="Times New Roman"/>
          <w:sz w:val="20"/>
          <w:szCs w:val="20"/>
          <w:lang w:val="en-GB"/>
        </w:rPr>
        <w:tab/>
      </w:r>
      <w:r w:rsidRPr="008D22A2">
        <w:rPr>
          <w:rFonts w:ascii="Times New Roman" w:hAnsi="Times New Roman"/>
          <w:sz w:val="20"/>
          <w:szCs w:val="20"/>
          <w:lang w:val="en-GB"/>
        </w:rPr>
        <w:tab/>
      </w:r>
      <w:r w:rsidRPr="008D22A2">
        <w:rPr>
          <w:rFonts w:ascii="Times New Roman" w:hAnsi="Times New Roman"/>
          <w:sz w:val="20"/>
          <w:szCs w:val="20"/>
          <w:lang w:val="en-GB"/>
        </w:rPr>
        <w:tab/>
      </w:r>
      <w:r w:rsidRPr="008D22A2">
        <w:rPr>
          <w:rFonts w:ascii="Times New Roman" w:hAnsi="Times New Roman"/>
          <w:sz w:val="20"/>
          <w:szCs w:val="20"/>
          <w:lang w:val="en-GB"/>
        </w:rPr>
        <w:tab/>
        <w:t xml:space="preserve">  </w:t>
      </w:r>
      <w:r w:rsidR="00866601">
        <w:rPr>
          <w:rFonts w:ascii="Times New Roman" w:hAnsi="Times New Roman"/>
          <w:sz w:val="20"/>
          <w:szCs w:val="20"/>
          <w:lang w:val="en-GB"/>
        </w:rPr>
        <w:t xml:space="preserve">      </w:t>
      </w:r>
      <w:r w:rsidRPr="008D22A2">
        <w:rPr>
          <w:rFonts w:ascii="Times New Roman" w:hAnsi="Times New Roman"/>
          <w:sz w:val="20"/>
          <w:szCs w:val="20"/>
          <w:lang w:val="en-GB"/>
        </w:rPr>
        <w:t xml:space="preserve"> (2)</w:t>
      </w:r>
    </w:p>
    <w:p w:rsidR="00866601" w:rsidRDefault="00866601" w:rsidP="008D22A2">
      <w:pPr>
        <w:spacing w:after="0" w:line="240" w:lineRule="auto"/>
        <w:jc w:val="both"/>
        <w:outlineLvl w:val="0"/>
        <w:rPr>
          <w:rFonts w:ascii="Times New Roman" w:hAnsi="Times New Roman"/>
          <w:sz w:val="20"/>
          <w:szCs w:val="20"/>
          <w:lang w:val="en-GB"/>
        </w:rPr>
      </w:pPr>
    </w:p>
    <w:p w:rsidR="008D22A2" w:rsidRDefault="008D22A2" w:rsidP="008D22A2">
      <w:pPr>
        <w:spacing w:after="0" w:line="240" w:lineRule="auto"/>
        <w:jc w:val="both"/>
        <w:outlineLvl w:val="0"/>
        <w:rPr>
          <w:rFonts w:ascii="Times New Roman" w:hAnsi="Times New Roman"/>
          <w:sz w:val="20"/>
          <w:szCs w:val="20"/>
          <w:lang w:val="en-GB"/>
        </w:rPr>
      </w:pPr>
      <w:r w:rsidRPr="008D22A2">
        <w:rPr>
          <w:rFonts w:ascii="Times New Roman" w:hAnsi="Times New Roman"/>
          <w:sz w:val="20"/>
          <w:szCs w:val="20"/>
          <w:lang w:val="en-GB"/>
        </w:rPr>
        <w:t xml:space="preserve">where C is the specific capacitance (F/g), </w:t>
      </w:r>
      <w:r w:rsidRPr="008D22A2">
        <w:rPr>
          <w:rFonts w:ascii="Times New Roman" w:hAnsi="Times New Roman"/>
          <w:i/>
          <w:sz w:val="20"/>
          <w:szCs w:val="20"/>
          <w:lang w:val="en-GB"/>
        </w:rPr>
        <w:t>I</w:t>
      </w:r>
      <w:r w:rsidRPr="008D22A2">
        <w:rPr>
          <w:rFonts w:ascii="Times New Roman" w:hAnsi="Times New Roman"/>
          <w:sz w:val="20"/>
          <w:szCs w:val="20"/>
          <w:lang w:val="en-GB"/>
        </w:rPr>
        <w:t xml:space="preserve"> is the integrated area of cyclic voltammogram (V A), S is the scan rate (V/s) and m is the mass (g) of composite. Figure 5(b) shows the dependence of capacitance of scan rate for all modified electrode. As can be seen, the trend of specific capacitance for all modified electrode is decrease with the increasing of scan rate where the highest specific capacitance is obtained at slower scan rate may be due to the better ion penetration on the surface of modified electrode. The highest potential window of AuNPs/PEDOT/rGO/GCE gives the largest capacitive value compared to others indicating the hybridization of AuNPs with PEDOT/rGO has a better contact between modified electrode and electrolyte. </w:t>
      </w:r>
    </w:p>
    <w:p w:rsidR="00866601" w:rsidRPr="008D22A2" w:rsidRDefault="00866601" w:rsidP="00866601">
      <w:pPr>
        <w:spacing w:after="120" w:line="240" w:lineRule="auto"/>
        <w:jc w:val="both"/>
        <w:outlineLvl w:val="0"/>
        <w:rPr>
          <w:rFonts w:ascii="Times New Roman" w:hAnsi="Times New Roman"/>
          <w:sz w:val="20"/>
          <w:szCs w:val="20"/>
          <w:lang w:val="en-GB"/>
        </w:rPr>
      </w:pPr>
    </w:p>
    <w:tbl>
      <w:tblPr>
        <w:tblW w:w="5042" w:type="pct"/>
        <w:jc w:val="center"/>
        <w:tblLook w:val="01E0" w:firstRow="1" w:lastRow="1" w:firstColumn="1" w:lastColumn="1" w:noHBand="0" w:noVBand="0"/>
      </w:tblPr>
      <w:tblGrid>
        <w:gridCol w:w="4796"/>
        <w:gridCol w:w="4831"/>
      </w:tblGrid>
      <w:tr w:rsidR="008D22A2" w:rsidRPr="008D22A2" w:rsidTr="00CD490A">
        <w:trPr>
          <w:trHeight w:val="2805"/>
          <w:jc w:val="center"/>
        </w:trPr>
        <w:tc>
          <w:tcPr>
            <w:tcW w:w="2491" w:type="pct"/>
            <w:hideMark/>
          </w:tcPr>
          <w:p w:rsidR="008D22A2" w:rsidRPr="008D22A2" w:rsidRDefault="008D22A2" w:rsidP="00866601">
            <w:pPr>
              <w:spacing w:after="0" w:line="240" w:lineRule="auto"/>
              <w:jc w:val="center"/>
              <w:outlineLvl w:val="0"/>
              <w:rPr>
                <w:rFonts w:ascii="Times New Roman" w:hAnsi="Times New Roman"/>
                <w:sz w:val="20"/>
                <w:szCs w:val="20"/>
                <w:lang w:val="en-GB"/>
              </w:rPr>
            </w:pPr>
            <w:r w:rsidRPr="008D22A2">
              <w:rPr>
                <w:rFonts w:ascii="Times New Roman" w:hAnsi="Times New Roman"/>
                <w:noProof/>
                <w:sz w:val="20"/>
                <w:szCs w:val="20"/>
                <w:lang w:bidi="ar-SA"/>
              </w:rPr>
              <mc:AlternateContent>
                <mc:Choice Requires="wps">
                  <w:drawing>
                    <wp:anchor distT="0" distB="0" distL="114300" distR="114300" simplePos="0" relativeHeight="251664896" behindDoc="0" locked="0" layoutInCell="1" allowOverlap="1" wp14:anchorId="6C223139" wp14:editId="76C74EC4">
                      <wp:simplePos x="0" y="0"/>
                      <wp:positionH relativeFrom="margin">
                        <wp:posOffset>302031</wp:posOffset>
                      </wp:positionH>
                      <wp:positionV relativeFrom="margin">
                        <wp:posOffset>37160</wp:posOffset>
                      </wp:positionV>
                      <wp:extent cx="485775" cy="30099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00990"/>
                              </a:xfrm>
                              <a:prstGeom prst="rect">
                                <a:avLst/>
                              </a:prstGeom>
                              <a:noFill/>
                              <a:ln w="9525">
                                <a:noFill/>
                                <a:miter lim="800000"/>
                                <a:headEnd/>
                                <a:tailEnd/>
                              </a:ln>
                            </wps:spPr>
                            <wps:txbx>
                              <w:txbxContent>
                                <w:p w:rsidR="008D22A2" w:rsidRPr="00A2703B" w:rsidRDefault="008D22A2" w:rsidP="008D22A2">
                                  <w:pPr>
                                    <w:rPr>
                                      <w:rFonts w:ascii="Times New Roman" w:hAnsi="Times New Roman"/>
                                      <w:b/>
                                    </w:rPr>
                                  </w:pPr>
                                  <w:r w:rsidRPr="00A2703B">
                                    <w:rPr>
                                      <w:rFonts w:ascii="Times New Roman" w:hAnsi="Times New Roman"/>
                                      <w:b/>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2" o:spid="_x0000_s1030" type="#_x0000_t202" style="position:absolute;left:0;text-align:left;margin-left:23.8pt;margin-top:2.95pt;width:38.25pt;height:23.7pt;z-index:251664896;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" filled="f" stroked="f">
                      <v:textbox style="mso-fit-shape-to-text:t">
                        <w:txbxContent>
                          <w:p w:rsidR="008D22A2" w:rsidRPr="00A2703B" w:rsidRDefault="008D22A2" w:rsidP="008D22A2">
                            <w:pPr>
                              <w:rPr>
                                <w:rFonts w:ascii="Times New Roman" w:hAnsi="Times New Roman"/>
                                <w:b/>
                              </w:rPr>
                            </w:pPr>
                            <w:r w:rsidRPr="00A2703B">
                              <w:rPr>
                                <w:rFonts w:ascii="Times New Roman" w:hAnsi="Times New Roman"/>
                                <w:b/>
                              </w:rPr>
                              <w:t>(a)</w:t>
                            </w:r>
                          </w:p>
                        </w:txbxContent>
                      </v:textbox>
                      <w10:wrap anchorx="margin" anchory="margin"/>
                    </v:shape>
                  </w:pict>
                </mc:Fallback>
              </mc:AlternateContent>
            </w:r>
            <w:r w:rsidRPr="008D22A2">
              <w:rPr>
                <w:rFonts w:ascii="Times New Roman" w:hAnsi="Times New Roman"/>
                <w:noProof/>
                <w:sz w:val="20"/>
                <w:szCs w:val="20"/>
                <w:lang w:bidi="ar-SA"/>
              </w:rPr>
              <w:drawing>
                <wp:inline distT="0" distB="0" distL="0" distR="0" wp14:anchorId="5725A72B" wp14:editId="5A8B0119">
                  <wp:extent cx="2733357" cy="2001328"/>
                  <wp:effectExtent l="19050" t="19050" r="10160" b="184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t="8716" r="4218"/>
                          <a:stretch>
                            <a:fillRect/>
                          </a:stretch>
                        </pic:blipFill>
                        <pic:spPr bwMode="auto">
                          <a:xfrm>
                            <a:off x="0" y="0"/>
                            <a:ext cx="2738817" cy="2005326"/>
                          </a:xfrm>
                          <a:prstGeom prst="rect">
                            <a:avLst/>
                          </a:prstGeom>
                          <a:noFill/>
                          <a:ln>
                            <a:solidFill>
                              <a:schemeClr val="tx1"/>
                            </a:solidFill>
                          </a:ln>
                        </pic:spPr>
                      </pic:pic>
                    </a:graphicData>
                  </a:graphic>
                </wp:inline>
              </w:drawing>
            </w:r>
          </w:p>
        </w:tc>
        <w:tc>
          <w:tcPr>
            <w:tcW w:w="2509" w:type="pct"/>
            <w:hideMark/>
          </w:tcPr>
          <w:p w:rsidR="008D22A2" w:rsidRPr="008D22A2" w:rsidRDefault="008D22A2" w:rsidP="00866601">
            <w:pPr>
              <w:spacing w:after="0" w:line="240" w:lineRule="auto"/>
              <w:jc w:val="center"/>
              <w:outlineLvl w:val="0"/>
              <w:rPr>
                <w:rFonts w:ascii="Times New Roman" w:hAnsi="Times New Roman"/>
                <w:sz w:val="20"/>
                <w:szCs w:val="20"/>
                <w:lang w:val="en-GB"/>
              </w:rPr>
            </w:pPr>
            <w:r w:rsidRPr="008D22A2">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21B60C2D" wp14:editId="5FFDE9FF">
                      <wp:simplePos x="0" y="0"/>
                      <wp:positionH relativeFrom="margin">
                        <wp:posOffset>308356</wp:posOffset>
                      </wp:positionH>
                      <wp:positionV relativeFrom="margin">
                        <wp:posOffset>75946</wp:posOffset>
                      </wp:positionV>
                      <wp:extent cx="485775" cy="30099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00990"/>
                              </a:xfrm>
                              <a:prstGeom prst="rect">
                                <a:avLst/>
                              </a:prstGeom>
                              <a:noFill/>
                              <a:ln w="9525">
                                <a:noFill/>
                                <a:miter lim="800000"/>
                                <a:headEnd/>
                                <a:tailEnd/>
                              </a:ln>
                            </wps:spPr>
                            <wps:txbx>
                              <w:txbxContent>
                                <w:p w:rsidR="008D22A2" w:rsidRPr="00A2703B" w:rsidRDefault="008D22A2" w:rsidP="008D22A2">
                                  <w:pPr>
                                    <w:rPr>
                                      <w:rFonts w:ascii="Times New Roman" w:hAnsi="Times New Roman"/>
                                      <w:b/>
                                    </w:rPr>
                                  </w:pPr>
                                  <w:r w:rsidRPr="00A2703B">
                                    <w:rPr>
                                      <w:rFonts w:ascii="Times New Roman" w:hAnsi="Times New Roman"/>
                                      <w:b/>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5" o:spid="_x0000_s1031" type="#_x0000_t202" style="position:absolute;left:0;text-align:left;margin-left:24.3pt;margin-top:6pt;width:38.25pt;height:23.7pt;z-index:251663872;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" filled="f" stroked="f">
                      <v:textbox style="mso-fit-shape-to-text:t">
                        <w:txbxContent>
                          <w:p w:rsidR="008D22A2" w:rsidRPr="00A2703B" w:rsidRDefault="008D22A2" w:rsidP="008D22A2">
                            <w:pPr>
                              <w:rPr>
                                <w:rFonts w:ascii="Times New Roman" w:hAnsi="Times New Roman"/>
                                <w:b/>
                              </w:rPr>
                            </w:pPr>
                            <w:r w:rsidRPr="00A2703B">
                              <w:rPr>
                                <w:rFonts w:ascii="Times New Roman" w:hAnsi="Times New Roman"/>
                                <w:b/>
                              </w:rPr>
                              <w:t>(b)</w:t>
                            </w:r>
                          </w:p>
                        </w:txbxContent>
                      </v:textbox>
                      <w10:wrap anchorx="margin" anchory="margin"/>
                    </v:shape>
                  </w:pict>
                </mc:Fallback>
              </mc:AlternateContent>
            </w:r>
            <w:r w:rsidRPr="008D22A2">
              <w:rPr>
                <w:rFonts w:ascii="Times New Roman" w:hAnsi="Times New Roman"/>
                <w:noProof/>
                <w:sz w:val="20"/>
                <w:szCs w:val="20"/>
                <w:lang w:bidi="ar-SA"/>
              </w:rPr>
              <w:drawing>
                <wp:inline distT="0" distB="0" distL="0" distR="0" wp14:anchorId="2B06B8B3" wp14:editId="3BE8756F">
                  <wp:extent cx="2696179" cy="2001328"/>
                  <wp:effectExtent l="19050" t="19050" r="28575" b="184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t="8168" r="3967"/>
                          <a:stretch>
                            <a:fillRect/>
                          </a:stretch>
                        </pic:blipFill>
                        <pic:spPr bwMode="auto">
                          <a:xfrm>
                            <a:off x="0" y="0"/>
                            <a:ext cx="2700497" cy="2004533"/>
                          </a:xfrm>
                          <a:prstGeom prst="rect">
                            <a:avLst/>
                          </a:prstGeom>
                          <a:noFill/>
                          <a:ln>
                            <a:solidFill>
                              <a:schemeClr val="tx1"/>
                            </a:solidFill>
                          </a:ln>
                        </pic:spPr>
                      </pic:pic>
                    </a:graphicData>
                  </a:graphic>
                </wp:inline>
              </w:drawing>
            </w:r>
          </w:p>
        </w:tc>
      </w:tr>
      <w:tr w:rsidR="008D22A2" w:rsidRPr="008D22A2" w:rsidTr="00CD490A">
        <w:trPr>
          <w:trHeight w:val="255"/>
          <w:jc w:val="center"/>
        </w:trPr>
        <w:tc>
          <w:tcPr>
            <w:tcW w:w="5000" w:type="pct"/>
            <w:gridSpan w:val="2"/>
            <w:hideMark/>
          </w:tcPr>
          <w:p w:rsidR="008D22A2" w:rsidRPr="008D22A2" w:rsidRDefault="00866601" w:rsidP="00866601">
            <w:pPr>
              <w:spacing w:before="120" w:after="0" w:line="240" w:lineRule="auto"/>
              <w:ind w:left="850" w:hanging="850"/>
              <w:jc w:val="both"/>
              <w:outlineLvl w:val="0"/>
              <w:rPr>
                <w:rFonts w:ascii="Times New Roman" w:hAnsi="Times New Roman"/>
                <w:sz w:val="20"/>
                <w:szCs w:val="20"/>
                <w:lang w:val="en-MY"/>
              </w:rPr>
            </w:pPr>
            <w:r>
              <w:rPr>
                <w:rFonts w:ascii="Times New Roman" w:hAnsi="Times New Roman"/>
                <w:sz w:val="20"/>
                <w:szCs w:val="20"/>
                <w:lang w:val="en-GB"/>
              </w:rPr>
              <w:t xml:space="preserve">Figure 5.  </w:t>
            </w:r>
            <w:r w:rsidR="008D22A2" w:rsidRPr="008D22A2">
              <w:rPr>
                <w:rFonts w:ascii="Times New Roman" w:hAnsi="Times New Roman"/>
                <w:sz w:val="20"/>
                <w:szCs w:val="20"/>
                <w:lang w:val="en-GB"/>
              </w:rPr>
              <w:t>(a) Effect of scan rate on AuNPs/PEDOT/rGO/GCE and (b) plot of specific capacitance vs. scan rate of modified electrode. (Electrolyte solution: 5.0 mM K</w:t>
            </w:r>
            <w:r w:rsidR="008D22A2" w:rsidRPr="008D22A2">
              <w:rPr>
                <w:rFonts w:ascii="Times New Roman" w:hAnsi="Times New Roman"/>
                <w:sz w:val="20"/>
                <w:szCs w:val="20"/>
                <w:vertAlign w:val="subscript"/>
                <w:lang w:val="en-GB"/>
              </w:rPr>
              <w:t>4</w:t>
            </w:r>
            <w:r w:rsidR="008D22A2" w:rsidRPr="008D22A2">
              <w:rPr>
                <w:rFonts w:ascii="Times New Roman" w:hAnsi="Times New Roman"/>
                <w:sz w:val="20"/>
                <w:szCs w:val="20"/>
                <w:lang w:val="en-GB"/>
              </w:rPr>
              <w:t>[Fe(CN)</w:t>
            </w:r>
            <w:r w:rsidR="008D22A2" w:rsidRPr="008D22A2">
              <w:rPr>
                <w:rFonts w:ascii="Times New Roman" w:hAnsi="Times New Roman"/>
                <w:sz w:val="20"/>
                <w:szCs w:val="20"/>
                <w:vertAlign w:val="subscript"/>
                <w:lang w:val="en-GB"/>
              </w:rPr>
              <w:t>6</w:t>
            </w:r>
            <w:r w:rsidR="008D22A2" w:rsidRPr="008D22A2">
              <w:rPr>
                <w:rFonts w:ascii="Times New Roman" w:hAnsi="Times New Roman"/>
                <w:sz w:val="20"/>
                <w:szCs w:val="20"/>
                <w:lang w:val="en-GB"/>
              </w:rPr>
              <w:t>] in 1.0 M KCl)</w:t>
            </w:r>
          </w:p>
        </w:tc>
      </w:tr>
    </w:tbl>
    <w:p w:rsidR="00866601" w:rsidRDefault="00866601" w:rsidP="00866601">
      <w:pPr>
        <w:spacing w:after="120" w:line="240" w:lineRule="auto"/>
        <w:jc w:val="both"/>
        <w:outlineLvl w:val="0"/>
        <w:rPr>
          <w:rFonts w:ascii="Times New Roman" w:hAnsi="Times New Roman"/>
          <w:sz w:val="20"/>
          <w:szCs w:val="20"/>
          <w:lang w:val="en-GB"/>
        </w:rPr>
      </w:pPr>
    </w:p>
    <w:p w:rsidR="008D22A2" w:rsidRDefault="008D22A2" w:rsidP="00866601">
      <w:pPr>
        <w:spacing w:after="0" w:line="240" w:lineRule="auto"/>
        <w:jc w:val="both"/>
        <w:outlineLvl w:val="0"/>
        <w:rPr>
          <w:rFonts w:ascii="Times New Roman" w:hAnsi="Times New Roman"/>
          <w:sz w:val="20"/>
          <w:szCs w:val="20"/>
          <w:lang w:val="en-GB"/>
        </w:rPr>
      </w:pPr>
      <w:r w:rsidRPr="008D22A2">
        <w:rPr>
          <w:rFonts w:ascii="Times New Roman" w:hAnsi="Times New Roman"/>
          <w:sz w:val="20"/>
          <w:szCs w:val="20"/>
          <w:lang w:val="en-GB"/>
        </w:rPr>
        <w:t>The charge-transfer resistance (R</w:t>
      </w:r>
      <w:r w:rsidRPr="008D22A2">
        <w:rPr>
          <w:rFonts w:ascii="Times New Roman" w:hAnsi="Times New Roman"/>
          <w:sz w:val="20"/>
          <w:szCs w:val="20"/>
          <w:vertAlign w:val="subscript"/>
          <w:lang w:val="en-GB"/>
        </w:rPr>
        <w:t>ct</w:t>
      </w:r>
      <w:r w:rsidRPr="008D22A2">
        <w:rPr>
          <w:rFonts w:ascii="Times New Roman" w:hAnsi="Times New Roman"/>
          <w:sz w:val="20"/>
          <w:szCs w:val="20"/>
          <w:lang w:val="en-GB"/>
        </w:rPr>
        <w:t>) and double layer capacitance (C</w:t>
      </w:r>
      <w:r w:rsidRPr="008D22A2">
        <w:rPr>
          <w:rFonts w:ascii="Times New Roman" w:hAnsi="Times New Roman"/>
          <w:sz w:val="20"/>
          <w:szCs w:val="20"/>
          <w:vertAlign w:val="subscript"/>
          <w:lang w:val="en-GB"/>
        </w:rPr>
        <w:t>dl</w:t>
      </w:r>
      <w:r w:rsidRPr="008D22A2">
        <w:rPr>
          <w:rFonts w:ascii="Times New Roman" w:hAnsi="Times New Roman"/>
          <w:sz w:val="20"/>
          <w:szCs w:val="20"/>
          <w:lang w:val="en-GB"/>
        </w:rPr>
        <w:t>) characteristic of modified electrode were conducted by EIS. The Nyquist plot typically presents a semicircle of R</w:t>
      </w:r>
      <w:r w:rsidRPr="008D22A2">
        <w:rPr>
          <w:rFonts w:ascii="Times New Roman" w:hAnsi="Times New Roman"/>
          <w:sz w:val="20"/>
          <w:szCs w:val="20"/>
          <w:vertAlign w:val="subscript"/>
          <w:lang w:val="en-GB"/>
        </w:rPr>
        <w:t xml:space="preserve">ct </w:t>
      </w:r>
      <w:r w:rsidRPr="008D22A2">
        <w:rPr>
          <w:rFonts w:ascii="Times New Roman" w:hAnsi="Times New Roman"/>
          <w:sz w:val="20"/>
          <w:szCs w:val="20"/>
          <w:lang w:val="en-GB"/>
        </w:rPr>
        <w:t>occur at electrode surface at high frequency and the linearly part of diffusion-controlled process (Z</w:t>
      </w:r>
      <w:r w:rsidRPr="008D22A2">
        <w:rPr>
          <w:rFonts w:ascii="Times New Roman" w:hAnsi="Times New Roman"/>
          <w:sz w:val="20"/>
          <w:szCs w:val="20"/>
          <w:vertAlign w:val="subscript"/>
          <w:lang w:val="en-GB"/>
        </w:rPr>
        <w:t>w</w:t>
      </w:r>
      <w:r w:rsidRPr="008D22A2">
        <w:rPr>
          <w:rFonts w:ascii="Times New Roman" w:hAnsi="Times New Roman"/>
          <w:sz w:val="20"/>
          <w:szCs w:val="20"/>
          <w:lang w:val="en-GB"/>
        </w:rPr>
        <w:t>) at low frequency. In Figure 6(a), the R</w:t>
      </w:r>
      <w:r w:rsidRPr="008D22A2">
        <w:rPr>
          <w:rFonts w:ascii="Times New Roman" w:hAnsi="Times New Roman"/>
          <w:sz w:val="20"/>
          <w:szCs w:val="20"/>
          <w:vertAlign w:val="subscript"/>
          <w:lang w:val="en-GB"/>
        </w:rPr>
        <w:t xml:space="preserve">ct </w:t>
      </w:r>
      <w:r w:rsidRPr="008D22A2">
        <w:rPr>
          <w:rFonts w:ascii="Times New Roman" w:hAnsi="Times New Roman"/>
          <w:sz w:val="20"/>
          <w:szCs w:val="20"/>
          <w:lang w:val="en-GB"/>
        </w:rPr>
        <w:t>is only exhibit in bare GCE, but as the catalyst was casted on bare GCE, the R</w:t>
      </w:r>
      <w:r w:rsidRPr="008D22A2">
        <w:rPr>
          <w:rFonts w:ascii="Times New Roman" w:hAnsi="Times New Roman"/>
          <w:sz w:val="20"/>
          <w:szCs w:val="20"/>
          <w:vertAlign w:val="subscript"/>
          <w:lang w:val="en-GB"/>
        </w:rPr>
        <w:t>ct</w:t>
      </w:r>
      <w:r w:rsidRPr="008D22A2">
        <w:rPr>
          <w:rFonts w:ascii="Times New Roman" w:hAnsi="Times New Roman"/>
          <w:sz w:val="20"/>
          <w:szCs w:val="20"/>
          <w:lang w:val="en-GB"/>
        </w:rPr>
        <w:t xml:space="preserve"> is decreased. This could be attributed to the positive charge from catalyst has an ability to attract a negative charge of [Fe(CN)]</w:t>
      </w:r>
      <w:r w:rsidRPr="008D22A2">
        <w:rPr>
          <w:rFonts w:ascii="Times New Roman" w:hAnsi="Times New Roman"/>
          <w:sz w:val="20"/>
          <w:szCs w:val="20"/>
          <w:vertAlign w:val="superscript"/>
          <w:lang w:val="en-GB"/>
        </w:rPr>
        <w:t xml:space="preserve">-3/-4 </w:t>
      </w:r>
      <w:r w:rsidRPr="008D22A2">
        <w:rPr>
          <w:rFonts w:ascii="Times New Roman" w:hAnsi="Times New Roman"/>
          <w:sz w:val="20"/>
          <w:szCs w:val="20"/>
          <w:lang w:val="en-GB"/>
        </w:rPr>
        <w:t xml:space="preserve">ion and enhance electron transfer on electrode surface </w:t>
      </w:r>
      <w:r w:rsidRPr="008D22A2">
        <w:rPr>
          <w:rFonts w:ascii="Times New Roman" w:hAnsi="Times New Roman"/>
          <w:sz w:val="20"/>
          <w:szCs w:val="20"/>
          <w:lang w:val="en-GB"/>
        </w:rPr>
        <w:fldChar w:fldCharType="begin" w:fldLock="1"/>
      </w:r>
      <w:r w:rsidRPr="008D22A2">
        <w:rPr>
          <w:rFonts w:ascii="Times New Roman" w:hAnsi="Times New Roman"/>
          <w:sz w:val="20"/>
          <w:szCs w:val="20"/>
          <w:lang w:val="en-GB"/>
        </w:rPr>
        <w:instrText>ADDIN CSL_CITATION { "citationItems" : [ { "id" : "ITEM-1", "itemData" : { "DOI" : "10.1007/s00604-011-0600-9", "ISBN" : "0026-3672", "ISSN" : "00263672", "abstract" : "A sensor for hydrogen peroxide is described that is based on an indium tin oxide electrode modified with Fe3O4 magnetic nanoparticles which act as a mimic for the enzyme peroxidase and greatly improve the analytical performance of the sensor. The amperometric current is linearly related to the concentration of H2O2 in the range from 0.2 mM to 2 mM, the regression equation is y = -0.5-1.82x, the correlation coefficient is 0.998 (n = 3), and the detection limit is 0.01 mM (S/N = 3). The sensor exhibits favorable selectivity and excellent stability.", "author" : [ { "dropping-particle" : "", "family" : "Zhang", "given" : "Zhanxia", "non-dropping-particle" : "", "parse-names" : false, "suffix" : "" }, { "dropping-particle" : "", "family" : "Zhu", "given" : "Hui", "non-dropping-particle" : "", "parse-names" : false, "suffix" : "" }, { "dropping-particle" : "", "family" : "Wang", "given" : "Xiaolei", "non-dropping-particle" : "", "parse-names" : false, "suffix" : "" }, { "dropping-particle" : "", "family" : "Yang", "given" : "Xiurong", "non-dropping-particle" : "", "parse-names" : false, "suffix" : "" } ], "container-title" : "Microchimica Acta", "id" : "ITEM-1", "issue" : "1", "issued" : { "date-parts" : [ [ "2011" ] ] }, "page" : "183-189", "title" : "Sensitive electrochemical sensor for hydrogen peroxide using Fe3O4 magnetic nanoparticles as a mimic for peroxidase", "type" : "article-journal", "volume" : "174" }, "uris" : [ "http://www.mendeley.com/documents/?uuid=0a57abcd-0cc5-4321-a4bd-39aaf5a38ea7" ] } ], "mendeley" : { "formattedCitation" : "[28]", "manualFormatting" : "[31]", "plainTextFormattedCitation" : "[28]", "previouslyFormattedCitation" : "[28]" }, "properties" : { "noteIndex" : 0 }, "schema" : "https://github.com/citation-style-language/schema/raw/master/csl-citation.json" }</w:instrText>
      </w:r>
      <w:r w:rsidRPr="008D22A2">
        <w:rPr>
          <w:rFonts w:ascii="Times New Roman" w:hAnsi="Times New Roman"/>
          <w:sz w:val="20"/>
          <w:szCs w:val="20"/>
          <w:lang w:val="en-GB"/>
        </w:rPr>
        <w:fldChar w:fldCharType="separate"/>
      </w:r>
      <w:r w:rsidRPr="008D22A2">
        <w:rPr>
          <w:rFonts w:ascii="Times New Roman" w:hAnsi="Times New Roman"/>
          <w:sz w:val="20"/>
          <w:szCs w:val="20"/>
          <w:lang w:val="en-GB"/>
        </w:rPr>
        <w:t>[31]</w:t>
      </w:r>
      <w:r w:rsidRPr="008D22A2">
        <w:rPr>
          <w:rFonts w:ascii="Times New Roman" w:hAnsi="Times New Roman"/>
          <w:sz w:val="20"/>
          <w:szCs w:val="20"/>
          <w:lang w:val="en-GB"/>
        </w:rPr>
        <w:fldChar w:fldCharType="end"/>
      </w:r>
      <w:r w:rsidRPr="008D22A2">
        <w:rPr>
          <w:rFonts w:ascii="Times New Roman" w:hAnsi="Times New Roman"/>
          <w:sz w:val="20"/>
          <w:szCs w:val="20"/>
          <w:lang w:val="en-GB"/>
        </w:rPr>
        <w:t xml:space="preserve">. However, AuNPs/PEDOT/rGO/GCE exhibits the characteristic of kinetic and diffusion process at low frequencies indicating high conductive and capacitive behaviour due to the AuNPs as a modifier. </w:t>
      </w:r>
    </w:p>
    <w:p w:rsidR="00941EBD" w:rsidRDefault="00941EBD" w:rsidP="00866601">
      <w:pPr>
        <w:spacing w:after="0" w:line="240" w:lineRule="auto"/>
        <w:jc w:val="both"/>
        <w:outlineLvl w:val="0"/>
        <w:rPr>
          <w:rFonts w:ascii="Times New Roman" w:hAnsi="Times New Roman"/>
          <w:sz w:val="20"/>
          <w:szCs w:val="20"/>
          <w:lang w:val="en-GB"/>
        </w:rPr>
      </w:pPr>
    </w:p>
    <w:p w:rsidR="00941EBD" w:rsidRDefault="00941EBD" w:rsidP="00941EBD">
      <w:pPr>
        <w:spacing w:after="0" w:line="240" w:lineRule="auto"/>
        <w:jc w:val="both"/>
        <w:outlineLvl w:val="0"/>
        <w:rPr>
          <w:rFonts w:ascii="Times New Roman" w:hAnsi="Times New Roman"/>
          <w:sz w:val="20"/>
          <w:szCs w:val="20"/>
          <w:lang w:val="en-GB"/>
        </w:rPr>
      </w:pPr>
      <w:r w:rsidRPr="008D22A2">
        <w:rPr>
          <w:rFonts w:ascii="Times New Roman" w:hAnsi="Times New Roman"/>
          <w:sz w:val="20"/>
          <w:szCs w:val="20"/>
          <w:lang w:val="en-GB"/>
        </w:rPr>
        <w:t>Figure 6(b) shows an elements proposed in modified Randles circuit were extracted from Nyquist plot. To obtained best fitting for Nyquist Plot, the R[C(RW)] Randles circuit for bare GCE is changed to R[(RW)C]Q for modified electrode. It can be seen from Table 3, the solution resistance (R</w:t>
      </w:r>
      <w:r w:rsidRPr="008D22A2">
        <w:rPr>
          <w:rFonts w:ascii="Times New Roman" w:hAnsi="Times New Roman"/>
          <w:sz w:val="20"/>
          <w:szCs w:val="20"/>
          <w:vertAlign w:val="subscript"/>
          <w:lang w:val="en-GB"/>
        </w:rPr>
        <w:t>s</w:t>
      </w:r>
      <w:r w:rsidRPr="008D22A2">
        <w:rPr>
          <w:rFonts w:ascii="Times New Roman" w:hAnsi="Times New Roman"/>
          <w:sz w:val="20"/>
          <w:szCs w:val="20"/>
          <w:lang w:val="en-GB"/>
        </w:rPr>
        <w:t xml:space="preserve">) is decrease with the addition of catalyst on bare GCE. Meanwhile, the modified electrodes exhibit double capacitance processes, where the value of </w:t>
      </w:r>
      <w:r w:rsidRPr="008D22A2">
        <w:rPr>
          <w:rFonts w:ascii="Times New Roman" w:hAnsi="Times New Roman"/>
          <w:i/>
          <w:sz w:val="20"/>
          <w:szCs w:val="20"/>
          <w:lang w:val="en-GB"/>
        </w:rPr>
        <w:t xml:space="preserve">n </w:t>
      </w:r>
      <w:r w:rsidRPr="008D22A2">
        <w:rPr>
          <w:rFonts w:ascii="Times New Roman" w:hAnsi="Times New Roman"/>
          <w:sz w:val="20"/>
          <w:szCs w:val="20"/>
          <w:lang w:val="en-GB"/>
        </w:rPr>
        <w:t>is near to ideal capacitor. The apparent electron transfer rate constant (K</w:t>
      </w:r>
      <w:r w:rsidRPr="008D22A2">
        <w:rPr>
          <w:rFonts w:ascii="Times New Roman" w:hAnsi="Times New Roman"/>
          <w:i/>
          <w:sz w:val="20"/>
          <w:szCs w:val="20"/>
          <w:vertAlign w:val="subscript"/>
          <w:lang w:val="en-GB"/>
        </w:rPr>
        <w:t>app</w:t>
      </w:r>
      <w:r w:rsidRPr="008D22A2">
        <w:rPr>
          <w:rFonts w:ascii="Times New Roman" w:hAnsi="Times New Roman"/>
          <w:sz w:val="20"/>
          <w:szCs w:val="20"/>
          <w:lang w:val="en-GB"/>
        </w:rPr>
        <w:t xml:space="preserve">) for modified electrodes were obtained from Eq. 3; </w:t>
      </w:r>
    </w:p>
    <w:p w:rsidR="00941EBD" w:rsidRPr="008D22A2" w:rsidRDefault="00941EBD" w:rsidP="00941EBD">
      <w:pPr>
        <w:spacing w:after="0" w:line="240" w:lineRule="auto"/>
        <w:jc w:val="both"/>
        <w:outlineLvl w:val="0"/>
        <w:rPr>
          <w:rFonts w:ascii="Times New Roman" w:hAnsi="Times New Roman"/>
          <w:sz w:val="20"/>
          <w:szCs w:val="20"/>
          <w:lang w:val="en-GB"/>
        </w:rPr>
      </w:pPr>
    </w:p>
    <w:p w:rsidR="00941EBD" w:rsidRPr="008D22A2" w:rsidRDefault="0081057A" w:rsidP="00941EBD">
      <w:pPr>
        <w:spacing w:after="0" w:line="240" w:lineRule="auto"/>
        <w:ind w:firstLine="720"/>
        <w:jc w:val="both"/>
        <w:outlineLvl w:val="0"/>
        <w:rPr>
          <w:rFonts w:ascii="Times New Roman" w:hAnsi="Times New Roman"/>
          <w:sz w:val="20"/>
          <w:szCs w:val="20"/>
          <w:lang w:val="en-GB"/>
        </w:rPr>
      </w:pPr>
      <m:oMath>
        <m:sSub>
          <m:sSubPr>
            <m:ctrlPr>
              <w:rPr>
                <w:rFonts w:ascii="Cambria Math" w:hAnsi="Cambria Math"/>
                <w:sz w:val="20"/>
                <w:szCs w:val="20"/>
                <w:lang w:val="en-GB"/>
              </w:rPr>
            </m:ctrlPr>
          </m:sSubPr>
          <m:e>
            <m:r>
              <m:rPr>
                <m:sty m:val="p"/>
              </m:rPr>
              <w:rPr>
                <w:rFonts w:ascii="Cambria Math" w:hAnsi="Cambria Math"/>
                <w:sz w:val="20"/>
                <w:szCs w:val="20"/>
                <w:lang w:val="en-GB"/>
              </w:rPr>
              <m:t>K</m:t>
            </m:r>
          </m:e>
          <m:sub>
            <m:r>
              <w:rPr>
                <w:rFonts w:ascii="Cambria Math" w:hAnsi="Cambria Math"/>
                <w:sz w:val="20"/>
                <w:szCs w:val="20"/>
                <w:lang w:val="en-GB"/>
              </w:rPr>
              <m:t>app</m:t>
            </m:r>
          </m:sub>
        </m:sSub>
        <m:r>
          <m:rPr>
            <m:sty m:val="p"/>
          </m:rPr>
          <w:rPr>
            <w:rFonts w:ascii="Cambria Math" w:hAnsi="Cambria Math"/>
            <w:sz w:val="20"/>
            <w:szCs w:val="20"/>
            <w:lang w:val="en-GB"/>
          </w:rPr>
          <m:t>=RT/</m:t>
        </m:r>
        <m:sSup>
          <m:sSupPr>
            <m:ctrlPr>
              <w:rPr>
                <w:rFonts w:ascii="Cambria Math" w:hAnsi="Cambria Math"/>
                <w:sz w:val="20"/>
                <w:szCs w:val="20"/>
                <w:vertAlign w:val="subscript"/>
                <w:lang w:val="en-GB"/>
              </w:rPr>
            </m:ctrlPr>
          </m:sSupPr>
          <m:e>
            <m:r>
              <m:rPr>
                <m:sty m:val="p"/>
              </m:rPr>
              <w:rPr>
                <w:rFonts w:ascii="Cambria Math" w:hAnsi="Cambria Math"/>
                <w:sz w:val="20"/>
                <w:szCs w:val="20"/>
                <w:vertAlign w:val="subscript"/>
                <w:lang w:val="en-GB"/>
              </w:rPr>
              <m:t>F</m:t>
            </m:r>
          </m:e>
          <m:sup>
            <m:r>
              <m:rPr>
                <m:sty m:val="p"/>
              </m:rPr>
              <w:rPr>
                <w:rFonts w:ascii="Cambria Math" w:hAnsi="Cambria Math"/>
                <w:sz w:val="20"/>
                <w:szCs w:val="20"/>
                <w:vertAlign w:val="subscript"/>
                <w:lang w:val="en-GB"/>
              </w:rPr>
              <m:t>2</m:t>
            </m:r>
          </m:sup>
        </m:sSup>
        <m:sSub>
          <m:sSubPr>
            <m:ctrlPr>
              <w:rPr>
                <w:rFonts w:ascii="Cambria Math" w:hAnsi="Cambria Math"/>
                <w:sz w:val="20"/>
                <w:szCs w:val="20"/>
                <w:lang w:val="en-GB"/>
              </w:rPr>
            </m:ctrlPr>
          </m:sSubPr>
          <m:e>
            <m:r>
              <m:rPr>
                <m:sty m:val="p"/>
              </m:rPr>
              <w:rPr>
                <w:rFonts w:ascii="Cambria Math" w:hAnsi="Cambria Math"/>
                <w:sz w:val="20"/>
                <w:szCs w:val="20"/>
                <w:lang w:val="en-GB"/>
              </w:rPr>
              <m:t>R</m:t>
            </m:r>
          </m:e>
          <m:sub>
            <m:r>
              <m:rPr>
                <m:sty m:val="p"/>
              </m:rPr>
              <w:rPr>
                <w:rFonts w:ascii="Cambria Math" w:hAnsi="Cambria Math"/>
                <w:sz w:val="20"/>
                <w:szCs w:val="20"/>
                <w:lang w:val="en-GB"/>
              </w:rPr>
              <m:t>ct</m:t>
            </m:r>
          </m:sub>
        </m:sSub>
        <m:r>
          <m:rPr>
            <m:sty m:val="p"/>
          </m:rPr>
          <w:rPr>
            <w:rFonts w:ascii="Cambria Math" w:hAnsi="Cambria Math"/>
            <w:sz w:val="20"/>
            <w:szCs w:val="20"/>
            <w:lang w:val="en-GB"/>
          </w:rPr>
          <m:t xml:space="preserve">C </m:t>
        </m:r>
      </m:oMath>
      <w:r w:rsidR="00941EBD" w:rsidRPr="008D22A2">
        <w:rPr>
          <w:rFonts w:ascii="Times New Roman" w:hAnsi="Times New Roman"/>
          <w:sz w:val="20"/>
          <w:szCs w:val="20"/>
          <w:lang w:val="en-GB"/>
        </w:rPr>
        <w:t xml:space="preserve">                                                            </w:t>
      </w:r>
      <w:r w:rsidR="00941EBD" w:rsidRPr="008D22A2">
        <w:rPr>
          <w:rFonts w:ascii="Times New Roman" w:hAnsi="Times New Roman"/>
          <w:sz w:val="20"/>
          <w:szCs w:val="20"/>
          <w:lang w:val="en-GB"/>
        </w:rPr>
        <w:tab/>
      </w:r>
      <w:r w:rsidR="00941EBD" w:rsidRPr="008D22A2">
        <w:rPr>
          <w:rFonts w:ascii="Times New Roman" w:hAnsi="Times New Roman"/>
          <w:sz w:val="20"/>
          <w:szCs w:val="20"/>
          <w:lang w:val="en-GB"/>
        </w:rPr>
        <w:tab/>
        <w:t xml:space="preserve">                                              </w:t>
      </w:r>
      <w:r w:rsidR="00941EBD">
        <w:rPr>
          <w:rFonts w:ascii="Times New Roman" w:hAnsi="Times New Roman"/>
          <w:sz w:val="20"/>
          <w:szCs w:val="20"/>
          <w:lang w:val="en-GB"/>
        </w:rPr>
        <w:t xml:space="preserve">      </w:t>
      </w:r>
      <w:r w:rsidR="00941EBD" w:rsidRPr="008D22A2">
        <w:rPr>
          <w:rFonts w:ascii="Times New Roman" w:hAnsi="Times New Roman"/>
          <w:sz w:val="20"/>
          <w:szCs w:val="20"/>
          <w:lang w:val="en-GB"/>
        </w:rPr>
        <w:t>(3)</w:t>
      </w:r>
    </w:p>
    <w:p w:rsidR="00941EBD" w:rsidRDefault="00941EBD" w:rsidP="00941EBD">
      <w:pPr>
        <w:spacing w:after="0" w:line="240" w:lineRule="auto"/>
        <w:jc w:val="both"/>
        <w:outlineLvl w:val="0"/>
        <w:rPr>
          <w:rFonts w:ascii="Times New Roman" w:hAnsi="Times New Roman"/>
          <w:sz w:val="20"/>
          <w:szCs w:val="20"/>
          <w:lang w:val="en-GB"/>
        </w:rPr>
      </w:pPr>
    </w:p>
    <w:p w:rsidR="00941EBD" w:rsidRDefault="00941EBD" w:rsidP="00941EBD">
      <w:pPr>
        <w:spacing w:after="0" w:line="240" w:lineRule="auto"/>
        <w:jc w:val="both"/>
        <w:outlineLvl w:val="0"/>
        <w:rPr>
          <w:rFonts w:ascii="Times New Roman" w:hAnsi="Times New Roman"/>
          <w:sz w:val="20"/>
          <w:szCs w:val="20"/>
          <w:lang w:val="en-GB"/>
        </w:rPr>
      </w:pPr>
      <w:r w:rsidRPr="008D22A2">
        <w:rPr>
          <w:rFonts w:ascii="Times New Roman" w:hAnsi="Times New Roman"/>
          <w:sz w:val="20"/>
          <w:szCs w:val="20"/>
          <w:lang w:val="en-GB"/>
        </w:rPr>
        <w:lastRenderedPageBreak/>
        <w:t xml:space="preserve">where R is the gas constant, T is temperature of system, F is Faraday constant, C is concentration of   </w:t>
      </w:r>
      <w:r>
        <w:rPr>
          <w:rFonts w:ascii="Times New Roman" w:hAnsi="Times New Roman"/>
          <w:sz w:val="20"/>
          <w:szCs w:val="20"/>
          <w:lang w:val="en-GB"/>
        </w:rPr>
        <w:t xml:space="preserve"> </w:t>
      </w:r>
      <w:r w:rsidRPr="008D22A2">
        <w:rPr>
          <w:rFonts w:ascii="Times New Roman" w:hAnsi="Times New Roman"/>
          <w:sz w:val="20"/>
          <w:szCs w:val="20"/>
          <w:lang w:val="en-GB"/>
        </w:rPr>
        <w:t xml:space="preserve"> [Fe(CN)]</w:t>
      </w:r>
      <w:r w:rsidRPr="008D22A2">
        <w:rPr>
          <w:rFonts w:ascii="Times New Roman" w:hAnsi="Times New Roman"/>
          <w:sz w:val="20"/>
          <w:szCs w:val="20"/>
          <w:vertAlign w:val="superscript"/>
          <w:lang w:val="en-GB"/>
        </w:rPr>
        <w:t>-3/-4</w:t>
      </w:r>
      <w:r w:rsidRPr="008D22A2">
        <w:rPr>
          <w:rFonts w:ascii="Times New Roman" w:hAnsi="Times New Roman"/>
          <w:sz w:val="20"/>
          <w:szCs w:val="20"/>
          <w:lang w:val="en-GB"/>
        </w:rPr>
        <w:t>. The value of K</w:t>
      </w:r>
      <w:r w:rsidRPr="008D22A2">
        <w:rPr>
          <w:rFonts w:ascii="Times New Roman" w:hAnsi="Times New Roman"/>
          <w:sz w:val="20"/>
          <w:szCs w:val="20"/>
          <w:vertAlign w:val="subscript"/>
          <w:lang w:val="en-GB"/>
        </w:rPr>
        <w:t>app</w:t>
      </w:r>
      <w:r w:rsidRPr="008D22A2">
        <w:rPr>
          <w:rFonts w:ascii="Times New Roman" w:hAnsi="Times New Roman"/>
          <w:sz w:val="20"/>
          <w:szCs w:val="20"/>
          <w:lang w:val="en-GB"/>
        </w:rPr>
        <w:t xml:space="preserve"> is higher as the R</w:t>
      </w:r>
      <w:r w:rsidRPr="008D22A2">
        <w:rPr>
          <w:rFonts w:ascii="Times New Roman" w:hAnsi="Times New Roman"/>
          <w:sz w:val="20"/>
          <w:szCs w:val="20"/>
          <w:vertAlign w:val="subscript"/>
          <w:lang w:val="en-GB"/>
        </w:rPr>
        <w:t>ct</w:t>
      </w:r>
      <w:r w:rsidRPr="008D22A2">
        <w:rPr>
          <w:rFonts w:ascii="Times New Roman" w:hAnsi="Times New Roman"/>
          <w:sz w:val="20"/>
          <w:szCs w:val="20"/>
          <w:lang w:val="en-GB"/>
        </w:rPr>
        <w:t xml:space="preserve"> is lower for AuNPs/PEDOT/rGO/GCE reveals this electrode is fastest electron transfer process compared to others as supported from CV result </w:t>
      </w:r>
      <w:r w:rsidRPr="008D22A2">
        <w:rPr>
          <w:rFonts w:ascii="Times New Roman" w:hAnsi="Times New Roman"/>
          <w:sz w:val="20"/>
          <w:szCs w:val="20"/>
          <w:lang w:val="en-GB"/>
        </w:rPr>
        <w:fldChar w:fldCharType="begin" w:fldLock="1"/>
      </w:r>
      <w:r w:rsidRPr="008D22A2">
        <w:rPr>
          <w:rFonts w:ascii="Times New Roman" w:hAnsi="Times New Roman"/>
          <w:sz w:val="20"/>
          <w:szCs w:val="20"/>
          <w:lang w:val="en-GB"/>
        </w:rPr>
        <w:instrText>ADDIN CSL_CITATION { "citationItems" : [ { "id" : "ITEM-1", "itemData" : { "ISBN" : "1452-3981", "ISSN" : "14523981", "abstract" : "The synthesis of Ba0.5Sr0.5Co0.8Fe0.2O3-delta (BSCF) using citrate-EDTA complexing method was carried out at pH 5, 7 and 9. Their suitability as cathode materials for intermediate temperature solid oxide fuel cells (SOFC) was investigated. The BSCF solutions was heated to 100 degrees C yielding a metal-citrate-nitrate gel complex precursor which was later calcined at 1000 degrees C for a period of 4 hours to produce the BSCF powder. The X-ray diffraction pattern of the calcined powder showed that it had undergone a complete phase formation. It was found that the pH value was crucial for the chelation process as well as for the purity of the phase obtained. The BSCF with a compact particle arrangement was obtained at pH 9. The nitrogen adsorption studies indicated that the BSCF powders had a mixture of microporous and mesoporous particles. Analysis by thermogravimetry revealed that the weight loss resulted from the oxygen-releasing capacity of the BSCF structure. The largest surface area was observed for BSCF powders prepared at pH 9. The BSCF at pH 9 prepared at various solution volumes was deposited on a glassy carbon electrode and characterized electrochemically. Cyclic voltammograms showed that the amount of BSCF deposited influenced the electron transfer, mass transport and capacitance behavior. Electrochemical impedance spectroscopy indicated that the electrode process was favorable.", "author" : [ { "dropping-particle" : "", "family" : "Yusoff", "given" : "Farhanini", "non-dropping-particle" : "", "parse-names" : false, "suffix" : "" }, { "dropping-particle" : "", "family" : "Aziz", "given" : "Azizan", "non-dropping-particle" : "", "parse-names" : false, "suffix" : "" }, { "dropping-particle" : "", "family" : "Mohamed", "given" : "Norita", "non-dropping-particle" : "", "parse-names" : false, "suffix" : "" }, { "dropping-particle" : "", "family" : "Ab Ghani", "given" : "Sulaiman", "non-dropping-particle" : "", "parse-names" : false, "suffix" : "" } ], "container-title" : "International Journal of Electrochemical Science", "id" : "ITEM-1", "issue" : "8", "issued" : { "date-parts" : [ [ "2013" ] ] }, "page" : "10672-10687", "title" : "Synthesis and characterizations of BSCF at different ph as future cathode materials for fuel cell", "type" : "article-journal", "volume" : "8" }, "uris" : [ "http://www.mendeley.com/documents/?uuid=71962206-0c7f-4a69-81ed-29ee4af36274" ] } ], "mendeley" : { "formattedCitation" : "[29]", "plainTextFormattedCitation" : "[29]", "previouslyFormattedCitation" : "[29]" }, "properties" : {  }, "schema" : "https://github.com/citation-style-language/schema/raw/master/csl-citation.json" }</w:instrText>
      </w:r>
      <w:r w:rsidRPr="008D22A2">
        <w:rPr>
          <w:rFonts w:ascii="Times New Roman" w:hAnsi="Times New Roman"/>
          <w:sz w:val="20"/>
          <w:szCs w:val="20"/>
          <w:lang w:val="en-GB"/>
        </w:rPr>
        <w:fldChar w:fldCharType="separate"/>
      </w:r>
      <w:r w:rsidRPr="008D22A2">
        <w:rPr>
          <w:rFonts w:ascii="Times New Roman" w:hAnsi="Times New Roman"/>
          <w:sz w:val="20"/>
          <w:szCs w:val="20"/>
          <w:lang w:val="en-GB"/>
        </w:rPr>
        <w:t>[32]</w:t>
      </w:r>
      <w:r w:rsidRPr="008D22A2">
        <w:rPr>
          <w:rFonts w:ascii="Times New Roman" w:hAnsi="Times New Roman"/>
          <w:sz w:val="20"/>
          <w:szCs w:val="20"/>
          <w:lang w:val="en-GB"/>
        </w:rPr>
        <w:fldChar w:fldCharType="end"/>
      </w:r>
      <w:r w:rsidRPr="008D22A2">
        <w:rPr>
          <w:rFonts w:ascii="Times New Roman" w:hAnsi="Times New Roman"/>
          <w:sz w:val="20"/>
          <w:szCs w:val="20"/>
          <w:lang w:val="en-GB"/>
        </w:rPr>
        <w:t>.</w:t>
      </w:r>
    </w:p>
    <w:p w:rsidR="00941EBD" w:rsidRPr="008D22A2" w:rsidRDefault="00941EBD" w:rsidP="00941EBD">
      <w:pPr>
        <w:spacing w:after="120" w:line="240" w:lineRule="auto"/>
        <w:jc w:val="both"/>
        <w:outlineLvl w:val="0"/>
        <w:rPr>
          <w:rFonts w:ascii="Times New Roman" w:hAnsi="Times New Roman"/>
          <w:sz w:val="20"/>
          <w:szCs w:val="20"/>
          <w:lang w:val="en-GB"/>
        </w:rPr>
      </w:pPr>
    </w:p>
    <w:tbl>
      <w:tblPr>
        <w:tblW w:w="5000" w:type="pct"/>
        <w:jc w:val="center"/>
        <w:tblLook w:val="01E0" w:firstRow="1" w:lastRow="1" w:firstColumn="1" w:lastColumn="1" w:noHBand="0" w:noVBand="0"/>
      </w:tblPr>
      <w:tblGrid>
        <w:gridCol w:w="5005"/>
        <w:gridCol w:w="4542"/>
      </w:tblGrid>
      <w:tr w:rsidR="008D22A2" w:rsidRPr="008D22A2" w:rsidTr="00CD490A">
        <w:trPr>
          <w:jc w:val="center"/>
        </w:trPr>
        <w:tc>
          <w:tcPr>
            <w:tcW w:w="2621" w:type="pct"/>
            <w:hideMark/>
          </w:tcPr>
          <w:p w:rsidR="008D22A2" w:rsidRPr="008D22A2" w:rsidRDefault="008D22A2" w:rsidP="00866601">
            <w:pPr>
              <w:spacing w:after="0" w:line="240" w:lineRule="auto"/>
              <w:jc w:val="center"/>
              <w:outlineLvl w:val="0"/>
              <w:rPr>
                <w:rFonts w:ascii="Times New Roman" w:hAnsi="Times New Roman"/>
                <w:sz w:val="20"/>
                <w:szCs w:val="20"/>
                <w:lang w:val="en-GB"/>
              </w:rPr>
            </w:pPr>
            <w:r w:rsidRPr="008D22A2">
              <w:rPr>
                <w:rFonts w:ascii="Times New Roman" w:hAnsi="Times New Roman"/>
                <w:noProof/>
                <w:sz w:val="20"/>
                <w:szCs w:val="20"/>
                <w:lang w:bidi="ar-SA"/>
              </w:rPr>
              <mc:AlternateContent>
                <mc:Choice Requires="wps">
                  <w:drawing>
                    <wp:anchor distT="0" distB="0" distL="114300" distR="114300" simplePos="0" relativeHeight="251666944" behindDoc="0" locked="0" layoutInCell="1" allowOverlap="1" wp14:anchorId="61BD4CBA" wp14:editId="3635740E">
                      <wp:simplePos x="0" y="0"/>
                      <wp:positionH relativeFrom="margin">
                        <wp:posOffset>474980</wp:posOffset>
                      </wp:positionH>
                      <wp:positionV relativeFrom="margin">
                        <wp:posOffset>236220</wp:posOffset>
                      </wp:positionV>
                      <wp:extent cx="485775" cy="30099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00990"/>
                              </a:xfrm>
                              <a:prstGeom prst="rect">
                                <a:avLst/>
                              </a:prstGeom>
                              <a:noFill/>
                              <a:ln w="9525">
                                <a:noFill/>
                                <a:miter lim="800000"/>
                                <a:headEnd/>
                                <a:tailEnd/>
                              </a:ln>
                            </wps:spPr>
                            <wps:txbx>
                              <w:txbxContent>
                                <w:p w:rsidR="008D22A2" w:rsidRPr="00A2703B" w:rsidRDefault="008D22A2" w:rsidP="008D22A2">
                                  <w:pPr>
                                    <w:rPr>
                                      <w:rFonts w:ascii="Times New Roman" w:hAnsi="Times New Roman"/>
                                      <w:b/>
                                    </w:rPr>
                                  </w:pPr>
                                  <w:r>
                                    <w:rPr>
                                      <w:rFonts w:ascii="Times New Roman" w:hAnsi="Times New Roman"/>
                                      <w:b/>
                                    </w:rPr>
                                    <w:t xml:space="preserve">   </w:t>
                                  </w:r>
                                  <w:r w:rsidRPr="00A2703B">
                                    <w:rPr>
                                      <w:rFonts w:ascii="Times New Roman" w:hAnsi="Times New Roman"/>
                                      <w:b/>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Text Box 14" o:spid="_x0000_s1033" type="#_x0000_t202" style="position:absolute;left:0;text-align:left;margin-left:37.4pt;margin-top:18.6pt;width:38.25pt;height:23.7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" filled="f" stroked="f">
                      <v:textbox style="mso-fit-shape-to-text:t">
                        <w:txbxContent>
                          <w:p w:rsidR="008D22A2" w:rsidRPr="00A2703B" w:rsidRDefault="008D22A2" w:rsidP="008D22A2">
                            <w:pPr>
                              <w:rPr>
                                <w:rFonts w:ascii="Times New Roman" w:hAnsi="Times New Roman"/>
                                <w:b/>
                              </w:rPr>
                            </w:pPr>
                            <w:r>
                              <w:rPr>
                                <w:rFonts w:ascii="Times New Roman" w:hAnsi="Times New Roman"/>
                                <w:b/>
                              </w:rPr>
                              <w:t xml:space="preserve">   </w:t>
                            </w:r>
                            <w:r w:rsidRPr="00A2703B">
                              <w:rPr>
                                <w:rFonts w:ascii="Times New Roman" w:hAnsi="Times New Roman"/>
                                <w:b/>
                              </w:rPr>
                              <w:t>(a)</w:t>
                            </w:r>
                          </w:p>
                        </w:txbxContent>
                      </v:textbox>
                      <w10:wrap anchorx="margin" anchory="margin"/>
                    </v:shape>
                  </w:pict>
                </mc:Fallback>
              </mc:AlternateContent>
            </w:r>
            <w:r w:rsidRPr="008D22A2">
              <w:rPr>
                <w:rFonts w:ascii="Times New Roman" w:hAnsi="Times New Roman"/>
                <w:noProof/>
                <w:sz w:val="20"/>
                <w:szCs w:val="20"/>
                <w:lang w:bidi="ar-SA"/>
              </w:rPr>
              <w:drawing>
                <wp:inline distT="0" distB="0" distL="0" distR="0" wp14:anchorId="3BB219EC" wp14:editId="3A994E99">
                  <wp:extent cx="2747378" cy="2001329"/>
                  <wp:effectExtent l="19050" t="19050" r="15240" b="184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t="8090"/>
                          <a:stretch>
                            <a:fillRect/>
                          </a:stretch>
                        </pic:blipFill>
                        <pic:spPr bwMode="auto">
                          <a:xfrm>
                            <a:off x="0" y="0"/>
                            <a:ext cx="2756472" cy="2007953"/>
                          </a:xfrm>
                          <a:prstGeom prst="rect">
                            <a:avLst/>
                          </a:prstGeom>
                          <a:noFill/>
                          <a:ln>
                            <a:solidFill>
                              <a:schemeClr val="tx1"/>
                            </a:solidFill>
                          </a:ln>
                        </pic:spPr>
                      </pic:pic>
                    </a:graphicData>
                  </a:graphic>
                </wp:inline>
              </w:drawing>
            </w:r>
          </w:p>
        </w:tc>
        <w:tc>
          <w:tcPr>
            <w:tcW w:w="2379" w:type="pct"/>
            <w:vAlign w:val="center"/>
            <w:hideMark/>
          </w:tcPr>
          <w:p w:rsidR="008D22A2" w:rsidRPr="008D22A2" w:rsidRDefault="008D22A2" w:rsidP="00866601">
            <w:pPr>
              <w:spacing w:after="0" w:line="240" w:lineRule="auto"/>
              <w:jc w:val="center"/>
              <w:outlineLvl w:val="0"/>
              <w:rPr>
                <w:rFonts w:ascii="Times New Roman" w:hAnsi="Times New Roman"/>
                <w:sz w:val="20"/>
                <w:szCs w:val="20"/>
                <w:lang w:val="en-GB"/>
              </w:rPr>
            </w:pPr>
            <w:r w:rsidRPr="008D22A2">
              <w:rPr>
                <w:rFonts w:ascii="Times New Roman" w:hAnsi="Times New Roman"/>
                <w:noProof/>
                <w:sz w:val="20"/>
                <w:szCs w:val="20"/>
                <w:lang w:bidi="ar-SA"/>
              </w:rPr>
              <mc:AlternateContent>
                <mc:Choice Requires="wps">
                  <w:drawing>
                    <wp:anchor distT="0" distB="0" distL="114300" distR="114300" simplePos="0" relativeHeight="251665920" behindDoc="0" locked="0" layoutInCell="1" allowOverlap="1" wp14:anchorId="26691196" wp14:editId="27D45E57">
                      <wp:simplePos x="0" y="0"/>
                      <wp:positionH relativeFrom="margin">
                        <wp:posOffset>121285</wp:posOffset>
                      </wp:positionH>
                      <wp:positionV relativeFrom="margin">
                        <wp:posOffset>123825</wp:posOffset>
                      </wp:positionV>
                      <wp:extent cx="485775" cy="35242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52425"/>
                              </a:xfrm>
                              <a:prstGeom prst="rect">
                                <a:avLst/>
                              </a:prstGeom>
                              <a:noFill/>
                              <a:ln w="9525">
                                <a:noFill/>
                                <a:miter lim="800000"/>
                                <a:headEnd/>
                                <a:tailEnd/>
                              </a:ln>
                            </wps:spPr>
                            <wps:txbx>
                              <w:txbxContent>
                                <w:p w:rsidR="008D22A2" w:rsidRPr="00A2703B" w:rsidRDefault="008D22A2" w:rsidP="008D22A2">
                                  <w:pPr>
                                    <w:rPr>
                                      <w:rFonts w:ascii="Times New Roman" w:hAnsi="Times New Roman"/>
                                      <w:b/>
                                    </w:rPr>
                                  </w:pPr>
                                  <w:r w:rsidRPr="00A2703B">
                                    <w:rPr>
                                      <w:rFonts w:ascii="Times New Roman" w:hAnsi="Times New Roman"/>
                                      <w:b/>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3" o:spid="_x0000_s1034" type="#_x0000_t202" style="position:absolute;left:0;text-align:left;margin-left:9.55pt;margin-top:9.75pt;width:38.25pt;height:27.7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" filled="f" stroked="f">
                      <v:textbox>
                        <w:txbxContent>
                          <w:p w:rsidR="008D22A2" w:rsidRPr="00A2703B" w:rsidRDefault="008D22A2" w:rsidP="008D22A2">
                            <w:pPr>
                              <w:rPr>
                                <w:rFonts w:ascii="Times New Roman" w:hAnsi="Times New Roman"/>
                                <w:b/>
                              </w:rPr>
                            </w:pPr>
                            <w:r w:rsidRPr="00A2703B">
                              <w:rPr>
                                <w:rFonts w:ascii="Times New Roman" w:hAnsi="Times New Roman"/>
                                <w:b/>
                              </w:rPr>
                              <w:t>(b)</w:t>
                            </w:r>
                          </w:p>
                        </w:txbxContent>
                      </v:textbox>
                      <w10:wrap anchorx="margin" anchory="margin"/>
                    </v:shape>
                  </w:pict>
                </mc:Fallback>
              </mc:AlternateContent>
            </w:r>
            <w:r w:rsidRPr="008D22A2">
              <w:rPr>
                <w:rFonts w:ascii="Times New Roman" w:hAnsi="Times New Roman"/>
                <w:noProof/>
                <w:sz w:val="20"/>
                <w:szCs w:val="20"/>
                <w:lang w:bidi="ar-SA"/>
              </w:rPr>
              <w:drawing>
                <wp:inline distT="0" distB="0" distL="0" distR="0" wp14:anchorId="193407F3" wp14:editId="7C21AEAB">
                  <wp:extent cx="2519530" cy="1544128"/>
                  <wp:effectExtent l="19050" t="19050" r="14605" b="184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21945" cy="1545608"/>
                          </a:xfrm>
                          <a:prstGeom prst="rect">
                            <a:avLst/>
                          </a:prstGeom>
                          <a:noFill/>
                          <a:ln>
                            <a:solidFill>
                              <a:schemeClr val="tx1"/>
                            </a:solidFill>
                          </a:ln>
                        </pic:spPr>
                      </pic:pic>
                    </a:graphicData>
                  </a:graphic>
                </wp:inline>
              </w:drawing>
            </w:r>
          </w:p>
        </w:tc>
      </w:tr>
      <w:tr w:rsidR="008D22A2" w:rsidRPr="008D22A2" w:rsidTr="00CD490A">
        <w:trPr>
          <w:jc w:val="center"/>
        </w:trPr>
        <w:tc>
          <w:tcPr>
            <w:tcW w:w="5000" w:type="pct"/>
            <w:gridSpan w:val="2"/>
            <w:hideMark/>
          </w:tcPr>
          <w:p w:rsidR="008D22A2" w:rsidRPr="008D22A2" w:rsidRDefault="008D22A2" w:rsidP="00866601">
            <w:pPr>
              <w:spacing w:before="120" w:after="0" w:line="240" w:lineRule="auto"/>
              <w:ind w:left="850" w:hanging="850"/>
              <w:jc w:val="both"/>
              <w:outlineLvl w:val="0"/>
              <w:rPr>
                <w:rFonts w:ascii="Times New Roman" w:hAnsi="Times New Roman"/>
                <w:sz w:val="20"/>
                <w:szCs w:val="20"/>
                <w:lang w:val="en-GB"/>
              </w:rPr>
            </w:pPr>
            <w:r w:rsidRPr="008D22A2">
              <w:rPr>
                <w:rFonts w:ascii="Times New Roman" w:hAnsi="Times New Roman"/>
                <w:sz w:val="20"/>
                <w:szCs w:val="20"/>
              </w:rPr>
              <w:t xml:space="preserve">Figure 6. </w:t>
            </w:r>
            <w:r w:rsidR="00866601">
              <w:rPr>
                <w:rFonts w:ascii="Times New Roman" w:hAnsi="Times New Roman"/>
                <w:sz w:val="20"/>
                <w:szCs w:val="20"/>
              </w:rPr>
              <w:t xml:space="preserve">  </w:t>
            </w:r>
            <w:r w:rsidRPr="008D22A2">
              <w:rPr>
                <w:rFonts w:ascii="Times New Roman" w:hAnsi="Times New Roman"/>
                <w:sz w:val="20"/>
                <w:szCs w:val="20"/>
              </w:rPr>
              <w:t>(a) Nyquist plot of modified electrode in 5.0 mM K</w:t>
            </w:r>
            <w:r w:rsidRPr="008D22A2">
              <w:rPr>
                <w:rFonts w:ascii="Times New Roman" w:hAnsi="Times New Roman"/>
                <w:sz w:val="20"/>
                <w:szCs w:val="20"/>
                <w:vertAlign w:val="subscript"/>
              </w:rPr>
              <w:t>4</w:t>
            </w:r>
            <w:r w:rsidRPr="008D22A2">
              <w:rPr>
                <w:rFonts w:ascii="Times New Roman" w:hAnsi="Times New Roman"/>
                <w:sz w:val="20"/>
                <w:szCs w:val="20"/>
              </w:rPr>
              <w:t>[Fe(CN)</w:t>
            </w:r>
            <w:r w:rsidRPr="008D22A2">
              <w:rPr>
                <w:rFonts w:ascii="Times New Roman" w:hAnsi="Times New Roman"/>
                <w:sz w:val="20"/>
                <w:szCs w:val="20"/>
                <w:vertAlign w:val="subscript"/>
              </w:rPr>
              <w:t>6</w:t>
            </w:r>
            <w:r w:rsidRPr="008D22A2">
              <w:rPr>
                <w:rFonts w:ascii="Times New Roman" w:hAnsi="Times New Roman"/>
                <w:sz w:val="20"/>
                <w:szCs w:val="20"/>
              </w:rPr>
              <w:t>] and 1.0 M KCl solution and (b) Modified Randles equivalent circuit.</w:t>
            </w:r>
          </w:p>
        </w:tc>
      </w:tr>
    </w:tbl>
    <w:p w:rsidR="00866601" w:rsidRPr="008D22A2" w:rsidRDefault="00866601" w:rsidP="00866601">
      <w:pPr>
        <w:spacing w:after="120" w:line="240" w:lineRule="auto"/>
        <w:jc w:val="both"/>
        <w:outlineLvl w:val="0"/>
        <w:rPr>
          <w:rFonts w:ascii="Times New Roman" w:hAnsi="Times New Roman"/>
          <w:sz w:val="20"/>
          <w:szCs w:val="20"/>
          <w:lang w:val="en-GB"/>
        </w:rPr>
      </w:pPr>
    </w:p>
    <w:p w:rsidR="008D22A2" w:rsidRPr="008D22A2" w:rsidRDefault="008D22A2" w:rsidP="00866601">
      <w:pPr>
        <w:spacing w:after="120" w:line="240" w:lineRule="auto"/>
        <w:jc w:val="center"/>
        <w:outlineLvl w:val="0"/>
        <w:rPr>
          <w:rFonts w:ascii="Times New Roman" w:hAnsi="Times New Roman"/>
          <w:sz w:val="20"/>
          <w:szCs w:val="20"/>
          <w:lang w:val="en-GB"/>
        </w:rPr>
      </w:pPr>
      <w:r w:rsidRPr="008D22A2">
        <w:rPr>
          <w:rFonts w:ascii="Times New Roman" w:hAnsi="Times New Roman"/>
          <w:sz w:val="20"/>
          <w:szCs w:val="20"/>
          <w:lang w:val="en-GB"/>
        </w:rPr>
        <w:t>Table 3.</w:t>
      </w:r>
      <w:r w:rsidR="00866601">
        <w:rPr>
          <w:rFonts w:ascii="Times New Roman" w:hAnsi="Times New Roman"/>
          <w:sz w:val="20"/>
          <w:szCs w:val="20"/>
          <w:lang w:val="en-GB"/>
        </w:rPr>
        <w:t xml:space="preserve"> </w:t>
      </w:r>
      <w:r w:rsidRPr="008D22A2">
        <w:rPr>
          <w:rFonts w:ascii="Times New Roman" w:hAnsi="Times New Roman"/>
          <w:sz w:val="20"/>
          <w:szCs w:val="20"/>
          <w:lang w:val="en-GB"/>
        </w:rPr>
        <w:t xml:space="preserve"> Parameter’s value of modified Randles equivalent circuit for all modified electrode</w:t>
      </w:r>
    </w:p>
    <w:tbl>
      <w:tblPr>
        <w:tblW w:w="5179" w:type="dxa"/>
        <w:jc w:val="center"/>
        <w:tblCellMar>
          <w:left w:w="0" w:type="dxa"/>
          <w:right w:w="0" w:type="dxa"/>
        </w:tblCellMar>
        <w:tblLook w:val="04A0" w:firstRow="1" w:lastRow="0" w:firstColumn="1" w:lastColumn="0" w:noHBand="0" w:noVBand="1"/>
      </w:tblPr>
      <w:tblGrid>
        <w:gridCol w:w="2145"/>
        <w:gridCol w:w="614"/>
        <w:gridCol w:w="1002"/>
        <w:gridCol w:w="585"/>
        <w:gridCol w:w="881"/>
      </w:tblGrid>
      <w:tr w:rsidR="008D22A2" w:rsidRPr="008D22A2" w:rsidTr="00866601">
        <w:trPr>
          <w:trHeight w:val="267"/>
          <w:jc w:val="center"/>
        </w:trPr>
        <w:tc>
          <w:tcPr>
            <w:tcW w:w="0" w:type="auto"/>
            <w:tcBorders>
              <w:top w:val="single" w:sz="4" w:space="0" w:color="auto"/>
              <w:left w:val="nil"/>
              <w:bottom w:val="single" w:sz="4" w:space="0" w:color="auto"/>
              <w:right w:val="nil"/>
            </w:tcBorders>
            <w:noWrap/>
            <w:vAlign w:val="center"/>
          </w:tcPr>
          <w:p w:rsidR="008D22A2" w:rsidRPr="008D22A2" w:rsidRDefault="008D22A2" w:rsidP="00866601">
            <w:pPr>
              <w:spacing w:after="0" w:line="240" w:lineRule="auto"/>
              <w:outlineLvl w:val="0"/>
              <w:rPr>
                <w:rFonts w:ascii="Times New Roman" w:hAnsi="Times New Roman"/>
                <w:b/>
                <w:bCs/>
                <w:sz w:val="20"/>
                <w:szCs w:val="20"/>
                <w:lang w:val="en-GB"/>
              </w:rPr>
            </w:pPr>
            <w:r w:rsidRPr="008D22A2">
              <w:rPr>
                <w:rFonts w:ascii="Times New Roman" w:hAnsi="Times New Roman"/>
                <w:b/>
                <w:bCs/>
                <w:sz w:val="20"/>
                <w:szCs w:val="20"/>
                <w:lang w:val="en-GB"/>
              </w:rPr>
              <w:t>Modified Electrode</w:t>
            </w:r>
          </w:p>
        </w:tc>
        <w:tc>
          <w:tcPr>
            <w:tcW w:w="0" w:type="auto"/>
            <w:tcBorders>
              <w:top w:val="single" w:sz="4" w:space="0" w:color="auto"/>
              <w:left w:val="nil"/>
              <w:bottom w:val="single" w:sz="4" w:space="0" w:color="auto"/>
              <w:right w:val="nil"/>
            </w:tcBorders>
            <w:noWrap/>
            <w:vAlign w:val="center"/>
            <w:hideMark/>
          </w:tcPr>
          <w:p w:rsidR="008D22A2" w:rsidRPr="008D22A2" w:rsidRDefault="008D22A2" w:rsidP="00866601">
            <w:pPr>
              <w:spacing w:before="60" w:after="0" w:line="240" w:lineRule="auto"/>
              <w:jc w:val="center"/>
              <w:outlineLvl w:val="0"/>
              <w:rPr>
                <w:rFonts w:ascii="Times New Roman" w:hAnsi="Times New Roman"/>
                <w:b/>
                <w:iCs/>
                <w:sz w:val="20"/>
                <w:szCs w:val="20"/>
                <w:lang w:val="en-GB"/>
              </w:rPr>
            </w:pPr>
            <w:r w:rsidRPr="008D22A2">
              <w:rPr>
                <w:rFonts w:ascii="Times New Roman" w:hAnsi="Times New Roman"/>
                <w:b/>
                <w:iCs/>
                <w:sz w:val="20"/>
                <w:szCs w:val="20"/>
                <w:lang w:val="en-GB"/>
              </w:rPr>
              <w:t>R</w:t>
            </w:r>
            <w:r w:rsidRPr="008D22A2">
              <w:rPr>
                <w:rFonts w:ascii="Times New Roman" w:hAnsi="Times New Roman"/>
                <w:b/>
                <w:iCs/>
                <w:sz w:val="20"/>
                <w:szCs w:val="20"/>
                <w:vertAlign w:val="subscript"/>
                <w:lang w:val="en-GB"/>
              </w:rPr>
              <w:t>s</w:t>
            </w:r>
          </w:p>
          <w:p w:rsidR="008D22A2" w:rsidRPr="008D22A2" w:rsidRDefault="008D22A2" w:rsidP="00866601">
            <w:pPr>
              <w:spacing w:after="0" w:line="240" w:lineRule="auto"/>
              <w:jc w:val="center"/>
              <w:outlineLvl w:val="0"/>
              <w:rPr>
                <w:rFonts w:ascii="Times New Roman" w:hAnsi="Times New Roman"/>
                <w:b/>
                <w:iCs/>
                <w:sz w:val="20"/>
                <w:szCs w:val="20"/>
                <w:lang w:val="en-GB"/>
              </w:rPr>
            </w:pPr>
            <w:r w:rsidRPr="008D22A2">
              <w:rPr>
                <w:rFonts w:ascii="Times New Roman" w:hAnsi="Times New Roman"/>
                <w:b/>
                <w:iCs/>
                <w:sz w:val="20"/>
                <w:szCs w:val="20"/>
                <w:lang w:val="en-GB"/>
              </w:rPr>
              <w:t>(Ωcm</w:t>
            </w:r>
            <w:r w:rsidRPr="008D22A2">
              <w:rPr>
                <w:rFonts w:ascii="Times New Roman" w:hAnsi="Times New Roman"/>
                <w:b/>
                <w:iCs/>
                <w:sz w:val="20"/>
                <w:szCs w:val="20"/>
                <w:vertAlign w:val="superscript"/>
                <w:lang w:val="en-GB"/>
              </w:rPr>
              <w:t>2</w:t>
            </w:r>
            <w:r w:rsidRPr="008D22A2">
              <w:rPr>
                <w:rFonts w:ascii="Times New Roman" w:hAnsi="Times New Roman"/>
                <w:b/>
                <w:iCs/>
                <w:sz w:val="20"/>
                <w:szCs w:val="20"/>
                <w:lang w:val="en-GB"/>
              </w:rPr>
              <w:t>)</w:t>
            </w:r>
          </w:p>
        </w:tc>
        <w:tc>
          <w:tcPr>
            <w:tcW w:w="986" w:type="dxa"/>
            <w:tcBorders>
              <w:top w:val="single" w:sz="4" w:space="0" w:color="auto"/>
              <w:left w:val="nil"/>
              <w:bottom w:val="single" w:sz="4" w:space="0" w:color="auto"/>
              <w:right w:val="nil"/>
            </w:tcBorders>
            <w:noWrap/>
            <w:vAlign w:val="center"/>
            <w:hideMark/>
          </w:tcPr>
          <w:p w:rsidR="008D22A2" w:rsidRPr="008D22A2" w:rsidRDefault="008D22A2" w:rsidP="00866601">
            <w:pPr>
              <w:spacing w:before="60" w:after="0" w:line="240" w:lineRule="auto"/>
              <w:jc w:val="center"/>
              <w:outlineLvl w:val="0"/>
              <w:rPr>
                <w:rFonts w:ascii="Times New Roman" w:hAnsi="Times New Roman"/>
                <w:b/>
                <w:iCs/>
                <w:sz w:val="20"/>
                <w:szCs w:val="20"/>
                <w:lang w:val="en-GB"/>
              </w:rPr>
            </w:pPr>
            <w:r w:rsidRPr="008D22A2">
              <w:rPr>
                <w:rFonts w:ascii="Times New Roman" w:hAnsi="Times New Roman"/>
                <w:b/>
                <w:iCs/>
                <w:sz w:val="20"/>
                <w:szCs w:val="20"/>
                <w:lang w:val="en-GB"/>
              </w:rPr>
              <w:t>R</w:t>
            </w:r>
            <w:r w:rsidRPr="008D22A2">
              <w:rPr>
                <w:rFonts w:ascii="Times New Roman" w:hAnsi="Times New Roman"/>
                <w:b/>
                <w:iCs/>
                <w:sz w:val="20"/>
                <w:szCs w:val="20"/>
                <w:vertAlign w:val="subscript"/>
                <w:lang w:val="en-GB"/>
              </w:rPr>
              <w:t>ct</w:t>
            </w:r>
          </w:p>
          <w:p w:rsidR="008D22A2" w:rsidRPr="008D22A2" w:rsidRDefault="008D22A2" w:rsidP="00866601">
            <w:pPr>
              <w:spacing w:after="60" w:line="240" w:lineRule="auto"/>
              <w:jc w:val="center"/>
              <w:outlineLvl w:val="0"/>
              <w:rPr>
                <w:rFonts w:ascii="Times New Roman" w:hAnsi="Times New Roman"/>
                <w:b/>
                <w:iCs/>
                <w:sz w:val="20"/>
                <w:szCs w:val="20"/>
                <w:lang w:val="en-GB"/>
              </w:rPr>
            </w:pPr>
            <w:r w:rsidRPr="008D22A2">
              <w:rPr>
                <w:rFonts w:ascii="Times New Roman" w:hAnsi="Times New Roman"/>
                <w:b/>
                <w:iCs/>
                <w:sz w:val="20"/>
                <w:szCs w:val="20"/>
                <w:lang w:val="en-GB"/>
              </w:rPr>
              <w:t>(Ωcm</w:t>
            </w:r>
            <w:r w:rsidRPr="008D22A2">
              <w:rPr>
                <w:rFonts w:ascii="Times New Roman" w:hAnsi="Times New Roman"/>
                <w:b/>
                <w:iCs/>
                <w:sz w:val="20"/>
                <w:szCs w:val="20"/>
                <w:vertAlign w:val="superscript"/>
                <w:lang w:val="en-GB"/>
              </w:rPr>
              <w:t>2</w:t>
            </w:r>
            <w:r w:rsidRPr="008D22A2">
              <w:rPr>
                <w:rFonts w:ascii="Times New Roman" w:hAnsi="Times New Roman"/>
                <w:b/>
                <w:iCs/>
                <w:sz w:val="20"/>
                <w:szCs w:val="20"/>
                <w:lang w:val="en-GB"/>
              </w:rPr>
              <w:softHyphen/>
              <w:t>)</w:t>
            </w:r>
          </w:p>
        </w:tc>
        <w:tc>
          <w:tcPr>
            <w:tcW w:w="569" w:type="dxa"/>
            <w:tcBorders>
              <w:top w:val="single" w:sz="4" w:space="0" w:color="auto"/>
              <w:left w:val="nil"/>
              <w:bottom w:val="single" w:sz="4" w:space="0" w:color="auto"/>
              <w:right w:val="nil"/>
            </w:tcBorders>
            <w:noWrap/>
            <w:vAlign w:val="center"/>
            <w:hideMark/>
          </w:tcPr>
          <w:p w:rsidR="008D22A2" w:rsidRPr="008D22A2" w:rsidRDefault="008D22A2" w:rsidP="00866601">
            <w:pPr>
              <w:spacing w:after="0" w:line="240" w:lineRule="auto"/>
              <w:jc w:val="center"/>
              <w:outlineLvl w:val="0"/>
              <w:rPr>
                <w:rFonts w:ascii="Times New Roman" w:hAnsi="Times New Roman"/>
                <w:b/>
                <w:i/>
                <w:iCs/>
                <w:sz w:val="20"/>
                <w:szCs w:val="20"/>
                <w:lang w:val="en-GB"/>
              </w:rPr>
            </w:pPr>
            <w:r w:rsidRPr="008D22A2">
              <w:rPr>
                <w:rFonts w:ascii="Times New Roman" w:hAnsi="Times New Roman"/>
                <w:b/>
                <w:i/>
                <w:iCs/>
                <w:sz w:val="20"/>
                <w:szCs w:val="20"/>
                <w:lang w:val="en-GB"/>
              </w:rPr>
              <w:t>n</w:t>
            </w:r>
          </w:p>
        </w:tc>
        <w:tc>
          <w:tcPr>
            <w:tcW w:w="865" w:type="dxa"/>
            <w:tcBorders>
              <w:top w:val="single" w:sz="4" w:space="0" w:color="auto"/>
              <w:left w:val="nil"/>
              <w:bottom w:val="single" w:sz="4" w:space="0" w:color="auto"/>
              <w:right w:val="nil"/>
            </w:tcBorders>
            <w:noWrap/>
            <w:vAlign w:val="center"/>
            <w:hideMark/>
          </w:tcPr>
          <w:p w:rsidR="008D22A2" w:rsidRPr="008D22A2" w:rsidRDefault="008D22A2" w:rsidP="00866601">
            <w:pPr>
              <w:spacing w:before="60" w:after="0" w:line="240" w:lineRule="auto"/>
              <w:jc w:val="center"/>
              <w:outlineLvl w:val="0"/>
              <w:rPr>
                <w:rFonts w:ascii="Times New Roman" w:hAnsi="Times New Roman"/>
                <w:b/>
                <w:iCs/>
                <w:sz w:val="20"/>
                <w:szCs w:val="20"/>
                <w:lang w:val="en-GB"/>
              </w:rPr>
            </w:pPr>
            <w:r w:rsidRPr="008D22A2">
              <w:rPr>
                <w:rFonts w:ascii="Times New Roman" w:hAnsi="Times New Roman"/>
                <w:b/>
                <w:iCs/>
                <w:sz w:val="20"/>
                <w:szCs w:val="20"/>
                <w:lang w:val="en-GB"/>
              </w:rPr>
              <w:t>K</w:t>
            </w:r>
            <w:r w:rsidRPr="008D22A2">
              <w:rPr>
                <w:rFonts w:ascii="Times New Roman" w:hAnsi="Times New Roman"/>
                <w:b/>
                <w:iCs/>
                <w:sz w:val="20"/>
                <w:szCs w:val="20"/>
                <w:vertAlign w:val="subscript"/>
                <w:lang w:val="en-GB"/>
              </w:rPr>
              <w:t>app</w:t>
            </w:r>
          </w:p>
          <w:p w:rsidR="008D22A2" w:rsidRPr="008D22A2" w:rsidRDefault="008D22A2" w:rsidP="00866601">
            <w:pPr>
              <w:spacing w:after="60" w:line="240" w:lineRule="auto"/>
              <w:jc w:val="center"/>
              <w:outlineLvl w:val="0"/>
              <w:rPr>
                <w:rFonts w:ascii="Times New Roman" w:hAnsi="Times New Roman"/>
                <w:b/>
                <w:iCs/>
                <w:sz w:val="20"/>
                <w:szCs w:val="20"/>
                <w:lang w:val="en-GB"/>
              </w:rPr>
            </w:pPr>
            <w:r w:rsidRPr="008D22A2">
              <w:rPr>
                <w:rFonts w:ascii="Times New Roman" w:hAnsi="Times New Roman"/>
                <w:b/>
                <w:iCs/>
                <w:sz w:val="20"/>
                <w:szCs w:val="20"/>
                <w:lang w:val="en-GB"/>
              </w:rPr>
              <w:t>(cms</w:t>
            </w:r>
            <w:r w:rsidRPr="008D22A2">
              <w:rPr>
                <w:rFonts w:ascii="Times New Roman" w:hAnsi="Times New Roman"/>
                <w:b/>
                <w:iCs/>
                <w:sz w:val="20"/>
                <w:szCs w:val="20"/>
                <w:vertAlign w:val="superscript"/>
                <w:lang w:val="en-GB"/>
              </w:rPr>
              <w:t>-1</w:t>
            </w:r>
            <w:r w:rsidRPr="008D22A2">
              <w:rPr>
                <w:rFonts w:ascii="Times New Roman" w:hAnsi="Times New Roman"/>
                <w:b/>
                <w:iCs/>
                <w:sz w:val="20"/>
                <w:szCs w:val="20"/>
                <w:lang w:val="en-GB"/>
              </w:rPr>
              <w:t>)</w:t>
            </w:r>
          </w:p>
        </w:tc>
      </w:tr>
      <w:tr w:rsidR="008D22A2" w:rsidRPr="008D22A2" w:rsidTr="00866601">
        <w:trPr>
          <w:trHeight w:val="236"/>
          <w:jc w:val="center"/>
        </w:trPr>
        <w:tc>
          <w:tcPr>
            <w:tcW w:w="0" w:type="auto"/>
            <w:tcBorders>
              <w:top w:val="single" w:sz="4" w:space="0" w:color="auto"/>
              <w:left w:val="nil"/>
              <w:bottom w:val="nil"/>
              <w:right w:val="nil"/>
            </w:tcBorders>
            <w:noWrap/>
            <w:vAlign w:val="bottom"/>
            <w:hideMark/>
          </w:tcPr>
          <w:p w:rsidR="008D22A2" w:rsidRPr="008D22A2" w:rsidRDefault="008D22A2" w:rsidP="00866601">
            <w:pPr>
              <w:spacing w:before="60" w:after="0" w:line="240" w:lineRule="auto"/>
              <w:outlineLvl w:val="0"/>
              <w:rPr>
                <w:rFonts w:ascii="Times New Roman" w:hAnsi="Times New Roman"/>
                <w:iCs/>
                <w:sz w:val="20"/>
                <w:szCs w:val="20"/>
                <w:lang w:val="en-GB"/>
              </w:rPr>
            </w:pPr>
            <w:r w:rsidRPr="008D22A2">
              <w:rPr>
                <w:rFonts w:ascii="Times New Roman" w:hAnsi="Times New Roman"/>
                <w:iCs/>
                <w:sz w:val="20"/>
                <w:szCs w:val="20"/>
                <w:lang w:val="en-GB"/>
              </w:rPr>
              <w:t>Bare GCE</w:t>
            </w:r>
          </w:p>
        </w:tc>
        <w:tc>
          <w:tcPr>
            <w:tcW w:w="0" w:type="auto"/>
            <w:tcBorders>
              <w:top w:val="single" w:sz="4" w:space="0" w:color="auto"/>
              <w:left w:val="nil"/>
              <w:bottom w:val="nil"/>
              <w:right w:val="nil"/>
            </w:tcBorders>
            <w:noWrap/>
            <w:hideMark/>
          </w:tcPr>
          <w:p w:rsidR="008D22A2" w:rsidRPr="008D22A2" w:rsidRDefault="008D22A2" w:rsidP="00866601">
            <w:pPr>
              <w:spacing w:before="60" w:after="0" w:line="240" w:lineRule="auto"/>
              <w:jc w:val="center"/>
              <w:outlineLvl w:val="0"/>
              <w:rPr>
                <w:rFonts w:ascii="Times New Roman" w:hAnsi="Times New Roman"/>
                <w:iCs/>
                <w:sz w:val="20"/>
                <w:szCs w:val="20"/>
                <w:lang w:val="en-GB"/>
              </w:rPr>
            </w:pPr>
            <w:r w:rsidRPr="008D22A2">
              <w:rPr>
                <w:rFonts w:ascii="Times New Roman" w:hAnsi="Times New Roman"/>
                <w:iCs/>
                <w:sz w:val="20"/>
                <w:szCs w:val="20"/>
                <w:lang w:val="en-GB"/>
              </w:rPr>
              <w:t>73.0</w:t>
            </w:r>
          </w:p>
        </w:tc>
        <w:tc>
          <w:tcPr>
            <w:tcW w:w="986" w:type="dxa"/>
            <w:tcBorders>
              <w:top w:val="single" w:sz="4" w:space="0" w:color="auto"/>
              <w:left w:val="nil"/>
              <w:bottom w:val="nil"/>
              <w:right w:val="nil"/>
            </w:tcBorders>
            <w:noWrap/>
            <w:hideMark/>
          </w:tcPr>
          <w:p w:rsidR="008D22A2" w:rsidRPr="008D22A2" w:rsidRDefault="008D22A2" w:rsidP="00866601">
            <w:pPr>
              <w:spacing w:before="60" w:after="0" w:line="240" w:lineRule="auto"/>
              <w:jc w:val="center"/>
              <w:outlineLvl w:val="0"/>
              <w:rPr>
                <w:rFonts w:ascii="Times New Roman" w:hAnsi="Times New Roman"/>
                <w:iCs/>
                <w:sz w:val="20"/>
                <w:szCs w:val="20"/>
                <w:lang w:val="en-GB"/>
              </w:rPr>
            </w:pPr>
            <w:r w:rsidRPr="008D22A2">
              <w:rPr>
                <w:rFonts w:ascii="Times New Roman" w:hAnsi="Times New Roman"/>
                <w:iCs/>
                <w:sz w:val="20"/>
                <w:szCs w:val="20"/>
                <w:lang w:val="en-GB"/>
              </w:rPr>
              <w:t>815</w:t>
            </w:r>
          </w:p>
        </w:tc>
        <w:tc>
          <w:tcPr>
            <w:tcW w:w="569" w:type="dxa"/>
            <w:tcBorders>
              <w:top w:val="single" w:sz="4" w:space="0" w:color="auto"/>
              <w:left w:val="nil"/>
              <w:bottom w:val="nil"/>
              <w:right w:val="nil"/>
            </w:tcBorders>
            <w:noWrap/>
            <w:hideMark/>
          </w:tcPr>
          <w:p w:rsidR="008D22A2" w:rsidRPr="008D22A2" w:rsidRDefault="008D22A2" w:rsidP="00866601">
            <w:pPr>
              <w:spacing w:before="60" w:after="0" w:line="240" w:lineRule="auto"/>
              <w:jc w:val="center"/>
              <w:outlineLvl w:val="0"/>
              <w:rPr>
                <w:rFonts w:ascii="Times New Roman" w:hAnsi="Times New Roman"/>
                <w:iCs/>
                <w:sz w:val="20"/>
                <w:szCs w:val="20"/>
                <w:lang w:val="en-GB"/>
              </w:rPr>
            </w:pPr>
            <w:r w:rsidRPr="008D22A2">
              <w:rPr>
                <w:rFonts w:ascii="Times New Roman" w:hAnsi="Times New Roman"/>
                <w:iCs/>
                <w:sz w:val="20"/>
                <w:szCs w:val="20"/>
                <w:lang w:val="en-GB"/>
              </w:rPr>
              <w:t>0.280</w:t>
            </w:r>
          </w:p>
        </w:tc>
        <w:tc>
          <w:tcPr>
            <w:tcW w:w="865" w:type="dxa"/>
            <w:tcBorders>
              <w:top w:val="single" w:sz="4" w:space="0" w:color="auto"/>
              <w:left w:val="nil"/>
              <w:bottom w:val="nil"/>
              <w:right w:val="nil"/>
            </w:tcBorders>
            <w:noWrap/>
            <w:hideMark/>
          </w:tcPr>
          <w:p w:rsidR="008D22A2" w:rsidRPr="008D22A2" w:rsidRDefault="008D22A2" w:rsidP="00866601">
            <w:pPr>
              <w:spacing w:before="60" w:after="0" w:line="240" w:lineRule="auto"/>
              <w:jc w:val="center"/>
              <w:outlineLvl w:val="0"/>
              <w:rPr>
                <w:rFonts w:ascii="Times New Roman" w:hAnsi="Times New Roman"/>
                <w:iCs/>
                <w:sz w:val="20"/>
                <w:szCs w:val="20"/>
                <w:vertAlign w:val="superscript"/>
                <w:lang w:val="en-GB"/>
              </w:rPr>
            </w:pPr>
            <w:r w:rsidRPr="008D22A2">
              <w:rPr>
                <w:rFonts w:ascii="Times New Roman" w:hAnsi="Times New Roman"/>
                <w:iCs/>
                <w:sz w:val="20"/>
                <w:szCs w:val="20"/>
                <w:lang w:val="en-GB"/>
              </w:rPr>
              <w:t>6.53 x 10</w:t>
            </w:r>
            <w:r w:rsidRPr="008D22A2">
              <w:rPr>
                <w:rFonts w:ascii="Times New Roman" w:hAnsi="Times New Roman"/>
                <w:iCs/>
                <w:sz w:val="20"/>
                <w:szCs w:val="20"/>
                <w:vertAlign w:val="superscript"/>
                <w:lang w:val="en-GB"/>
              </w:rPr>
              <w:t>-5</w:t>
            </w:r>
          </w:p>
        </w:tc>
      </w:tr>
      <w:tr w:rsidR="008D22A2" w:rsidRPr="008D22A2" w:rsidTr="00CD490A">
        <w:trPr>
          <w:trHeight w:val="236"/>
          <w:jc w:val="center"/>
        </w:trPr>
        <w:tc>
          <w:tcPr>
            <w:tcW w:w="0" w:type="auto"/>
            <w:noWrap/>
            <w:vAlign w:val="bottom"/>
            <w:hideMark/>
          </w:tcPr>
          <w:p w:rsidR="008D22A2" w:rsidRPr="008D22A2" w:rsidRDefault="008D22A2" w:rsidP="00866601">
            <w:pPr>
              <w:spacing w:before="60" w:after="0" w:line="240" w:lineRule="auto"/>
              <w:outlineLvl w:val="0"/>
              <w:rPr>
                <w:rFonts w:ascii="Times New Roman" w:hAnsi="Times New Roman"/>
                <w:iCs/>
                <w:sz w:val="20"/>
                <w:szCs w:val="20"/>
                <w:lang w:val="en-GB"/>
              </w:rPr>
            </w:pPr>
            <w:r w:rsidRPr="008D22A2">
              <w:rPr>
                <w:rFonts w:ascii="Times New Roman" w:hAnsi="Times New Roman"/>
                <w:iCs/>
                <w:sz w:val="20"/>
                <w:szCs w:val="20"/>
                <w:lang w:val="en-GB"/>
              </w:rPr>
              <w:t>rGO/GCE</w:t>
            </w:r>
          </w:p>
        </w:tc>
        <w:tc>
          <w:tcPr>
            <w:tcW w:w="0" w:type="auto"/>
            <w:noWrap/>
            <w:hideMark/>
          </w:tcPr>
          <w:p w:rsidR="008D22A2" w:rsidRPr="008D22A2" w:rsidRDefault="008D22A2" w:rsidP="00866601">
            <w:pPr>
              <w:spacing w:before="60" w:after="0" w:line="240" w:lineRule="auto"/>
              <w:jc w:val="center"/>
              <w:outlineLvl w:val="0"/>
              <w:rPr>
                <w:rFonts w:ascii="Times New Roman" w:hAnsi="Times New Roman"/>
                <w:iCs/>
                <w:sz w:val="20"/>
                <w:szCs w:val="20"/>
                <w:lang w:val="en-GB"/>
              </w:rPr>
            </w:pPr>
            <w:r w:rsidRPr="008D22A2">
              <w:rPr>
                <w:rFonts w:ascii="Times New Roman" w:hAnsi="Times New Roman"/>
                <w:iCs/>
                <w:sz w:val="20"/>
                <w:szCs w:val="20"/>
                <w:lang w:val="en-GB"/>
              </w:rPr>
              <w:t>61.0</w:t>
            </w:r>
          </w:p>
        </w:tc>
        <w:tc>
          <w:tcPr>
            <w:tcW w:w="986" w:type="dxa"/>
            <w:noWrap/>
            <w:hideMark/>
          </w:tcPr>
          <w:p w:rsidR="008D22A2" w:rsidRPr="008D22A2" w:rsidRDefault="008D22A2" w:rsidP="00866601">
            <w:pPr>
              <w:spacing w:before="60" w:after="0" w:line="240" w:lineRule="auto"/>
              <w:jc w:val="center"/>
              <w:outlineLvl w:val="0"/>
              <w:rPr>
                <w:rFonts w:ascii="Times New Roman" w:hAnsi="Times New Roman"/>
                <w:iCs/>
                <w:sz w:val="20"/>
                <w:szCs w:val="20"/>
                <w:lang w:val="en-GB"/>
              </w:rPr>
            </w:pPr>
            <w:r w:rsidRPr="008D22A2">
              <w:rPr>
                <w:rFonts w:ascii="Times New Roman" w:hAnsi="Times New Roman"/>
                <w:iCs/>
                <w:sz w:val="20"/>
                <w:szCs w:val="20"/>
                <w:lang w:val="en-GB"/>
              </w:rPr>
              <w:t>63.8</w:t>
            </w:r>
          </w:p>
        </w:tc>
        <w:tc>
          <w:tcPr>
            <w:tcW w:w="569" w:type="dxa"/>
            <w:noWrap/>
            <w:hideMark/>
          </w:tcPr>
          <w:p w:rsidR="008D22A2" w:rsidRPr="008D22A2" w:rsidRDefault="008D22A2" w:rsidP="00866601">
            <w:pPr>
              <w:spacing w:before="60" w:after="0" w:line="240" w:lineRule="auto"/>
              <w:jc w:val="center"/>
              <w:outlineLvl w:val="0"/>
              <w:rPr>
                <w:rFonts w:ascii="Times New Roman" w:hAnsi="Times New Roman"/>
                <w:iCs/>
                <w:sz w:val="20"/>
                <w:szCs w:val="20"/>
                <w:lang w:val="en-GB"/>
              </w:rPr>
            </w:pPr>
            <w:r w:rsidRPr="008D22A2">
              <w:rPr>
                <w:rFonts w:ascii="Times New Roman" w:hAnsi="Times New Roman"/>
                <w:iCs/>
                <w:sz w:val="20"/>
                <w:szCs w:val="20"/>
                <w:lang w:val="en-GB"/>
              </w:rPr>
              <w:t>0.788</w:t>
            </w:r>
          </w:p>
        </w:tc>
        <w:tc>
          <w:tcPr>
            <w:tcW w:w="865" w:type="dxa"/>
            <w:noWrap/>
            <w:hideMark/>
          </w:tcPr>
          <w:p w:rsidR="008D22A2" w:rsidRPr="008D22A2" w:rsidRDefault="008D22A2" w:rsidP="00866601">
            <w:pPr>
              <w:spacing w:before="60" w:after="0" w:line="240" w:lineRule="auto"/>
              <w:jc w:val="center"/>
              <w:outlineLvl w:val="0"/>
              <w:rPr>
                <w:rFonts w:ascii="Times New Roman" w:hAnsi="Times New Roman"/>
                <w:iCs/>
                <w:sz w:val="20"/>
                <w:szCs w:val="20"/>
                <w:lang w:val="en-GB"/>
              </w:rPr>
            </w:pPr>
            <w:r w:rsidRPr="008D22A2">
              <w:rPr>
                <w:rFonts w:ascii="Times New Roman" w:hAnsi="Times New Roman"/>
                <w:iCs/>
                <w:sz w:val="20"/>
                <w:szCs w:val="20"/>
                <w:lang w:val="en-GB"/>
              </w:rPr>
              <w:t>8.34 x 10</w:t>
            </w:r>
            <w:r w:rsidRPr="008D22A2">
              <w:rPr>
                <w:rFonts w:ascii="Times New Roman" w:hAnsi="Times New Roman"/>
                <w:iCs/>
                <w:sz w:val="20"/>
                <w:szCs w:val="20"/>
                <w:vertAlign w:val="superscript"/>
                <w:lang w:val="en-GB"/>
              </w:rPr>
              <w:t>-4</w:t>
            </w:r>
          </w:p>
        </w:tc>
      </w:tr>
      <w:tr w:rsidR="008D22A2" w:rsidRPr="008D22A2" w:rsidTr="00C47FA4">
        <w:trPr>
          <w:trHeight w:val="236"/>
          <w:jc w:val="center"/>
        </w:trPr>
        <w:tc>
          <w:tcPr>
            <w:tcW w:w="0" w:type="auto"/>
            <w:noWrap/>
            <w:vAlign w:val="bottom"/>
            <w:hideMark/>
          </w:tcPr>
          <w:p w:rsidR="008D22A2" w:rsidRPr="008D22A2" w:rsidRDefault="008D22A2" w:rsidP="00866601">
            <w:pPr>
              <w:spacing w:before="60" w:after="0" w:line="240" w:lineRule="auto"/>
              <w:outlineLvl w:val="0"/>
              <w:rPr>
                <w:rFonts w:ascii="Times New Roman" w:hAnsi="Times New Roman"/>
                <w:iCs/>
                <w:sz w:val="20"/>
                <w:szCs w:val="20"/>
                <w:lang w:val="en-GB"/>
              </w:rPr>
            </w:pPr>
            <w:r w:rsidRPr="008D22A2">
              <w:rPr>
                <w:rFonts w:ascii="Times New Roman" w:hAnsi="Times New Roman"/>
                <w:iCs/>
                <w:sz w:val="20"/>
                <w:szCs w:val="20"/>
                <w:lang w:val="en-GB"/>
              </w:rPr>
              <w:t>PEDOT/rGO/GCE</w:t>
            </w:r>
          </w:p>
        </w:tc>
        <w:tc>
          <w:tcPr>
            <w:tcW w:w="0" w:type="auto"/>
            <w:noWrap/>
            <w:hideMark/>
          </w:tcPr>
          <w:p w:rsidR="008D22A2" w:rsidRPr="008D22A2" w:rsidRDefault="008D22A2" w:rsidP="00866601">
            <w:pPr>
              <w:spacing w:before="60" w:after="0" w:line="240" w:lineRule="auto"/>
              <w:jc w:val="center"/>
              <w:outlineLvl w:val="0"/>
              <w:rPr>
                <w:rFonts w:ascii="Times New Roman" w:hAnsi="Times New Roman"/>
                <w:iCs/>
                <w:sz w:val="20"/>
                <w:szCs w:val="20"/>
                <w:lang w:val="en-GB"/>
              </w:rPr>
            </w:pPr>
            <w:r w:rsidRPr="008D22A2">
              <w:rPr>
                <w:rFonts w:ascii="Times New Roman" w:hAnsi="Times New Roman"/>
                <w:iCs/>
                <w:sz w:val="20"/>
                <w:szCs w:val="20"/>
                <w:lang w:val="en-GB"/>
              </w:rPr>
              <w:t>55.0</w:t>
            </w:r>
          </w:p>
        </w:tc>
        <w:tc>
          <w:tcPr>
            <w:tcW w:w="986" w:type="dxa"/>
            <w:noWrap/>
            <w:hideMark/>
          </w:tcPr>
          <w:p w:rsidR="008D22A2" w:rsidRPr="008D22A2" w:rsidRDefault="008D22A2" w:rsidP="00866601">
            <w:pPr>
              <w:spacing w:before="60" w:after="0" w:line="240" w:lineRule="auto"/>
              <w:jc w:val="center"/>
              <w:outlineLvl w:val="0"/>
              <w:rPr>
                <w:rFonts w:ascii="Times New Roman" w:hAnsi="Times New Roman"/>
                <w:iCs/>
                <w:sz w:val="20"/>
                <w:szCs w:val="20"/>
                <w:lang w:val="en-GB"/>
              </w:rPr>
            </w:pPr>
            <w:r w:rsidRPr="008D22A2">
              <w:rPr>
                <w:rFonts w:ascii="Times New Roman" w:hAnsi="Times New Roman"/>
                <w:iCs/>
                <w:sz w:val="20"/>
                <w:szCs w:val="20"/>
                <w:lang w:val="en-GB"/>
              </w:rPr>
              <w:t>49.2</w:t>
            </w:r>
          </w:p>
        </w:tc>
        <w:tc>
          <w:tcPr>
            <w:tcW w:w="569" w:type="dxa"/>
            <w:noWrap/>
            <w:hideMark/>
          </w:tcPr>
          <w:p w:rsidR="008D22A2" w:rsidRPr="008D22A2" w:rsidRDefault="008D22A2" w:rsidP="00866601">
            <w:pPr>
              <w:spacing w:before="60" w:after="0" w:line="240" w:lineRule="auto"/>
              <w:jc w:val="center"/>
              <w:outlineLvl w:val="0"/>
              <w:rPr>
                <w:rFonts w:ascii="Times New Roman" w:hAnsi="Times New Roman"/>
                <w:iCs/>
                <w:sz w:val="20"/>
                <w:szCs w:val="20"/>
                <w:lang w:val="en-GB"/>
              </w:rPr>
            </w:pPr>
            <w:r w:rsidRPr="008D22A2">
              <w:rPr>
                <w:rFonts w:ascii="Times New Roman" w:hAnsi="Times New Roman"/>
                <w:iCs/>
                <w:sz w:val="20"/>
                <w:szCs w:val="20"/>
                <w:lang w:val="en-GB"/>
              </w:rPr>
              <w:t>0.745</w:t>
            </w:r>
          </w:p>
        </w:tc>
        <w:tc>
          <w:tcPr>
            <w:tcW w:w="865" w:type="dxa"/>
            <w:noWrap/>
            <w:hideMark/>
          </w:tcPr>
          <w:p w:rsidR="008D22A2" w:rsidRPr="008D22A2" w:rsidRDefault="008D22A2" w:rsidP="00866601">
            <w:pPr>
              <w:spacing w:before="60" w:after="0" w:line="240" w:lineRule="auto"/>
              <w:jc w:val="center"/>
              <w:outlineLvl w:val="0"/>
              <w:rPr>
                <w:rFonts w:ascii="Times New Roman" w:hAnsi="Times New Roman"/>
                <w:iCs/>
                <w:sz w:val="20"/>
                <w:szCs w:val="20"/>
                <w:lang w:val="en-GB"/>
              </w:rPr>
            </w:pPr>
            <w:r w:rsidRPr="008D22A2">
              <w:rPr>
                <w:rFonts w:ascii="Times New Roman" w:hAnsi="Times New Roman"/>
                <w:iCs/>
                <w:sz w:val="20"/>
                <w:szCs w:val="20"/>
                <w:lang w:val="en-GB"/>
              </w:rPr>
              <w:t>1.08 x 10</w:t>
            </w:r>
            <w:r w:rsidRPr="008D22A2">
              <w:rPr>
                <w:rFonts w:ascii="Times New Roman" w:hAnsi="Times New Roman"/>
                <w:iCs/>
                <w:sz w:val="20"/>
                <w:szCs w:val="20"/>
                <w:vertAlign w:val="superscript"/>
                <w:lang w:val="en-GB"/>
              </w:rPr>
              <w:t>-3</w:t>
            </w:r>
          </w:p>
        </w:tc>
      </w:tr>
      <w:tr w:rsidR="008D22A2" w:rsidRPr="008D22A2" w:rsidTr="00C47FA4">
        <w:trPr>
          <w:trHeight w:val="236"/>
          <w:jc w:val="center"/>
        </w:trPr>
        <w:tc>
          <w:tcPr>
            <w:tcW w:w="0" w:type="auto"/>
            <w:tcBorders>
              <w:top w:val="nil"/>
              <w:left w:val="nil"/>
              <w:bottom w:val="single" w:sz="4" w:space="0" w:color="auto"/>
              <w:right w:val="nil"/>
            </w:tcBorders>
            <w:noWrap/>
            <w:vAlign w:val="bottom"/>
            <w:hideMark/>
          </w:tcPr>
          <w:p w:rsidR="008D22A2" w:rsidRPr="008D22A2" w:rsidRDefault="008D22A2" w:rsidP="00C47FA4">
            <w:pPr>
              <w:spacing w:before="60" w:after="60" w:line="240" w:lineRule="auto"/>
              <w:outlineLvl w:val="0"/>
              <w:rPr>
                <w:rFonts w:ascii="Times New Roman" w:hAnsi="Times New Roman"/>
                <w:iCs/>
                <w:sz w:val="20"/>
                <w:szCs w:val="20"/>
                <w:lang w:val="en-GB"/>
              </w:rPr>
            </w:pPr>
            <w:r w:rsidRPr="008D22A2">
              <w:rPr>
                <w:rFonts w:ascii="Times New Roman" w:hAnsi="Times New Roman"/>
                <w:iCs/>
                <w:sz w:val="20"/>
                <w:szCs w:val="20"/>
                <w:lang w:val="en-GB"/>
              </w:rPr>
              <w:t>AuNPs/PEDOT/rGO/GCE</w:t>
            </w:r>
          </w:p>
        </w:tc>
        <w:tc>
          <w:tcPr>
            <w:tcW w:w="0" w:type="auto"/>
            <w:tcBorders>
              <w:top w:val="nil"/>
              <w:left w:val="nil"/>
              <w:bottom w:val="single" w:sz="4" w:space="0" w:color="auto"/>
              <w:right w:val="nil"/>
            </w:tcBorders>
            <w:noWrap/>
            <w:hideMark/>
          </w:tcPr>
          <w:p w:rsidR="008D22A2" w:rsidRPr="008D22A2" w:rsidRDefault="008D22A2" w:rsidP="00C47FA4">
            <w:pPr>
              <w:spacing w:before="60" w:after="60" w:line="240" w:lineRule="auto"/>
              <w:jc w:val="center"/>
              <w:outlineLvl w:val="0"/>
              <w:rPr>
                <w:rFonts w:ascii="Times New Roman" w:hAnsi="Times New Roman"/>
                <w:iCs/>
                <w:sz w:val="20"/>
                <w:szCs w:val="20"/>
                <w:lang w:val="en-GB"/>
              </w:rPr>
            </w:pPr>
            <w:r w:rsidRPr="008D22A2">
              <w:rPr>
                <w:rFonts w:ascii="Times New Roman" w:hAnsi="Times New Roman"/>
                <w:iCs/>
                <w:sz w:val="20"/>
                <w:szCs w:val="20"/>
                <w:lang w:val="en-GB"/>
              </w:rPr>
              <w:t>43.7</w:t>
            </w:r>
          </w:p>
        </w:tc>
        <w:tc>
          <w:tcPr>
            <w:tcW w:w="986" w:type="dxa"/>
            <w:tcBorders>
              <w:top w:val="nil"/>
              <w:left w:val="nil"/>
              <w:bottom w:val="single" w:sz="4" w:space="0" w:color="auto"/>
              <w:right w:val="nil"/>
            </w:tcBorders>
            <w:noWrap/>
            <w:hideMark/>
          </w:tcPr>
          <w:p w:rsidR="008D22A2" w:rsidRPr="008D22A2" w:rsidRDefault="008D22A2" w:rsidP="00C47FA4">
            <w:pPr>
              <w:spacing w:before="60" w:after="60" w:line="240" w:lineRule="auto"/>
              <w:jc w:val="center"/>
              <w:outlineLvl w:val="0"/>
              <w:rPr>
                <w:rFonts w:ascii="Times New Roman" w:hAnsi="Times New Roman"/>
                <w:iCs/>
                <w:sz w:val="20"/>
                <w:szCs w:val="20"/>
                <w:lang w:val="en-GB"/>
              </w:rPr>
            </w:pPr>
            <w:r w:rsidRPr="008D22A2">
              <w:rPr>
                <w:rFonts w:ascii="Times New Roman" w:hAnsi="Times New Roman"/>
                <w:iCs/>
                <w:sz w:val="20"/>
                <w:szCs w:val="20"/>
                <w:lang w:val="en-GB"/>
              </w:rPr>
              <w:t>6.85</w:t>
            </w:r>
          </w:p>
        </w:tc>
        <w:tc>
          <w:tcPr>
            <w:tcW w:w="569" w:type="dxa"/>
            <w:tcBorders>
              <w:top w:val="nil"/>
              <w:left w:val="nil"/>
              <w:bottom w:val="single" w:sz="4" w:space="0" w:color="auto"/>
              <w:right w:val="nil"/>
            </w:tcBorders>
            <w:noWrap/>
            <w:hideMark/>
          </w:tcPr>
          <w:p w:rsidR="008D22A2" w:rsidRPr="008D22A2" w:rsidRDefault="008D22A2" w:rsidP="00C47FA4">
            <w:pPr>
              <w:spacing w:before="60" w:after="60" w:line="240" w:lineRule="auto"/>
              <w:jc w:val="center"/>
              <w:outlineLvl w:val="0"/>
              <w:rPr>
                <w:rFonts w:ascii="Times New Roman" w:hAnsi="Times New Roman"/>
                <w:iCs/>
                <w:sz w:val="20"/>
                <w:szCs w:val="20"/>
                <w:lang w:val="en-GB"/>
              </w:rPr>
            </w:pPr>
            <w:r w:rsidRPr="008D22A2">
              <w:rPr>
                <w:rFonts w:ascii="Times New Roman" w:hAnsi="Times New Roman"/>
                <w:iCs/>
                <w:sz w:val="20"/>
                <w:szCs w:val="20"/>
                <w:lang w:val="en-GB"/>
              </w:rPr>
              <w:t>0.832</w:t>
            </w:r>
          </w:p>
        </w:tc>
        <w:tc>
          <w:tcPr>
            <w:tcW w:w="865" w:type="dxa"/>
            <w:tcBorders>
              <w:top w:val="nil"/>
              <w:left w:val="nil"/>
              <w:bottom w:val="single" w:sz="4" w:space="0" w:color="auto"/>
              <w:right w:val="nil"/>
            </w:tcBorders>
            <w:noWrap/>
            <w:hideMark/>
          </w:tcPr>
          <w:p w:rsidR="008D22A2" w:rsidRPr="008D22A2" w:rsidRDefault="008D22A2" w:rsidP="00C47FA4">
            <w:pPr>
              <w:spacing w:before="60" w:after="60" w:line="240" w:lineRule="auto"/>
              <w:jc w:val="center"/>
              <w:outlineLvl w:val="0"/>
              <w:rPr>
                <w:rFonts w:ascii="Times New Roman" w:hAnsi="Times New Roman"/>
                <w:iCs/>
                <w:sz w:val="20"/>
                <w:szCs w:val="20"/>
                <w:lang w:val="en-GB"/>
              </w:rPr>
            </w:pPr>
            <w:r w:rsidRPr="008D22A2">
              <w:rPr>
                <w:rFonts w:ascii="Times New Roman" w:hAnsi="Times New Roman"/>
                <w:iCs/>
                <w:sz w:val="20"/>
                <w:szCs w:val="20"/>
                <w:lang w:val="en-GB"/>
              </w:rPr>
              <w:t>7.77 x 10</w:t>
            </w:r>
            <w:r w:rsidRPr="008D22A2">
              <w:rPr>
                <w:rFonts w:ascii="Times New Roman" w:hAnsi="Times New Roman"/>
                <w:iCs/>
                <w:sz w:val="20"/>
                <w:szCs w:val="20"/>
                <w:vertAlign w:val="superscript"/>
                <w:lang w:val="en-GB"/>
              </w:rPr>
              <w:t>-3</w:t>
            </w:r>
          </w:p>
        </w:tc>
      </w:tr>
    </w:tbl>
    <w:p w:rsidR="006768E9" w:rsidRDefault="006768E9" w:rsidP="00F447A7">
      <w:pPr>
        <w:spacing w:after="0" w:line="240" w:lineRule="auto"/>
        <w:jc w:val="center"/>
        <w:rPr>
          <w:rFonts w:ascii="Times New Roman" w:hAnsi="Times New Roman"/>
          <w:noProof/>
          <w:sz w:val="20"/>
          <w:szCs w:val="20"/>
          <w:lang w:bidi="ar-SA"/>
        </w:rPr>
      </w:pPr>
    </w:p>
    <w:p w:rsidR="00C47FA4" w:rsidRPr="00F447A7" w:rsidRDefault="00C47FA4"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80060B" w:rsidRDefault="0080060B" w:rsidP="0080060B">
      <w:pPr>
        <w:spacing w:after="0" w:line="240" w:lineRule="auto"/>
        <w:jc w:val="both"/>
        <w:outlineLvl w:val="0"/>
        <w:rPr>
          <w:rFonts w:ascii="Times New Roman" w:hAnsi="Times New Roman"/>
          <w:sz w:val="20"/>
          <w:szCs w:val="20"/>
        </w:rPr>
      </w:pPr>
      <w:r w:rsidRPr="0080060B">
        <w:rPr>
          <w:rFonts w:ascii="Times New Roman" w:hAnsi="Times New Roman"/>
          <w:sz w:val="20"/>
          <w:szCs w:val="20"/>
        </w:rPr>
        <w:t xml:space="preserve">In this work, AuNPs/PEDOT/rGO is successfully synthesized by facile chemical method as a new catalyst for cathode material in FCs. This study found that AuNPs as a modifier on PEDOT/rGO sheet has improved the performance of catalyst in terms of conductivity, capacity and charge transfer. The stability, thermal decomposition and sensitivity of AuNPs/PEDOT/rGO are recommended for a new catalyst in cathode materials of FCs. Future work would attempt to study the kinetic analysis and electrocatalytic activity of modified electrode on oxygen reduction reaction. </w:t>
      </w:r>
    </w:p>
    <w:p w:rsidR="0080060B" w:rsidRPr="0080060B" w:rsidRDefault="0080060B" w:rsidP="0080060B">
      <w:pPr>
        <w:spacing w:after="0" w:line="240" w:lineRule="auto"/>
        <w:jc w:val="center"/>
        <w:outlineLvl w:val="0"/>
        <w:rPr>
          <w:rFonts w:ascii="Times New Roman" w:hAnsi="Times New Roman"/>
          <w:sz w:val="20"/>
          <w:szCs w:val="20"/>
        </w:rPr>
      </w:pPr>
    </w:p>
    <w:p w:rsidR="0080060B" w:rsidRPr="0080060B" w:rsidRDefault="0080060B" w:rsidP="0080060B">
      <w:pPr>
        <w:spacing w:after="0" w:line="240" w:lineRule="auto"/>
        <w:jc w:val="center"/>
        <w:outlineLvl w:val="0"/>
        <w:rPr>
          <w:rFonts w:ascii="Times New Roman" w:hAnsi="Times New Roman"/>
          <w:b/>
          <w:sz w:val="20"/>
          <w:szCs w:val="20"/>
        </w:rPr>
      </w:pPr>
      <w:r w:rsidRPr="0080060B">
        <w:rPr>
          <w:rFonts w:ascii="Times New Roman" w:hAnsi="Times New Roman"/>
          <w:b/>
          <w:sz w:val="20"/>
          <w:szCs w:val="20"/>
        </w:rPr>
        <w:t>Acknowledgements</w:t>
      </w:r>
    </w:p>
    <w:p w:rsidR="006768E9" w:rsidRPr="00F447A7" w:rsidRDefault="0080060B" w:rsidP="0080060B">
      <w:pPr>
        <w:spacing w:after="0" w:line="240" w:lineRule="auto"/>
        <w:jc w:val="both"/>
        <w:outlineLvl w:val="0"/>
        <w:rPr>
          <w:rFonts w:ascii="Times New Roman" w:hAnsi="Times New Roman"/>
          <w:sz w:val="20"/>
          <w:szCs w:val="20"/>
        </w:rPr>
      </w:pPr>
      <w:r w:rsidRPr="0080060B">
        <w:rPr>
          <w:rFonts w:ascii="Times New Roman" w:hAnsi="Times New Roman"/>
          <w:sz w:val="20"/>
          <w:szCs w:val="20"/>
        </w:rPr>
        <w:t>The authors are grateful to Ministry of Education Research Acculturation Grant Scheme (RAGS) RAGS/1/20215/ST01/UMT/03/2 and Fundamental Research Grant Scheme (FRGS) FRGS/1/2017/STG01/</w:t>
      </w:r>
      <w:r>
        <w:rPr>
          <w:rFonts w:ascii="Times New Roman" w:hAnsi="Times New Roman"/>
          <w:sz w:val="20"/>
          <w:szCs w:val="20"/>
        </w:rPr>
        <w:t xml:space="preserve"> </w:t>
      </w:r>
      <w:r w:rsidRPr="0080060B">
        <w:rPr>
          <w:rFonts w:ascii="Times New Roman" w:hAnsi="Times New Roman"/>
          <w:sz w:val="20"/>
          <w:szCs w:val="20"/>
        </w:rPr>
        <w:t>UMT/02/2 for financial support as well as Universiti Malaysia Terengganu for providing facilities for undertaking this research.</w:t>
      </w:r>
    </w:p>
    <w:p w:rsidR="006768E9" w:rsidRPr="00F447A7" w:rsidRDefault="006768E9" w:rsidP="00F447A7">
      <w:pPr>
        <w:spacing w:after="0" w:line="240" w:lineRule="auto"/>
        <w:jc w:val="center"/>
        <w:rPr>
          <w:rFonts w:ascii="Times New Roman" w:hAnsi="Times New Roman"/>
          <w:noProof/>
          <w:sz w:val="20"/>
          <w:szCs w:val="20"/>
          <w:lang w:bidi="ar-SA"/>
        </w:rPr>
      </w:pPr>
    </w:p>
    <w:p w:rsidR="008D22A2" w:rsidRPr="0080060B" w:rsidRDefault="006768E9" w:rsidP="0080060B">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0060B" w:rsidRDefault="00D21698" w:rsidP="0080060B">
      <w:pPr>
        <w:pStyle w:val="ListParagraph"/>
        <w:numPr>
          <w:ilvl w:val="0"/>
          <w:numId w:val="4"/>
        </w:numPr>
        <w:spacing w:after="0" w:line="240" w:lineRule="auto"/>
        <w:ind w:left="360"/>
        <w:jc w:val="both"/>
        <w:rPr>
          <w:rFonts w:ascii="Times New Roman" w:hAnsi="Times New Roman"/>
          <w:sz w:val="20"/>
          <w:szCs w:val="20"/>
        </w:rPr>
      </w:pPr>
      <w:r w:rsidRPr="0080060B">
        <w:rPr>
          <w:rFonts w:ascii="Times New Roman" w:hAnsi="Times New Roman"/>
          <w:sz w:val="20"/>
          <w:szCs w:val="20"/>
        </w:rPr>
        <w:t xml:space="preserve">Shao, M. (2015). Electrocatalysis in fuel cells. </w:t>
      </w:r>
      <w:r w:rsidRPr="0080060B">
        <w:rPr>
          <w:rFonts w:ascii="Times New Roman" w:hAnsi="Times New Roman"/>
          <w:i/>
          <w:sz w:val="20"/>
          <w:szCs w:val="20"/>
        </w:rPr>
        <w:t xml:space="preserve">Catalysts, </w:t>
      </w:r>
      <w:r w:rsidRPr="0080060B">
        <w:rPr>
          <w:rFonts w:ascii="Times New Roman" w:hAnsi="Times New Roman"/>
          <w:sz w:val="20"/>
          <w:szCs w:val="20"/>
        </w:rPr>
        <w:t>5 (4): 2115-2121.</w:t>
      </w:r>
    </w:p>
    <w:p w:rsidR="0080060B" w:rsidRDefault="00D21698" w:rsidP="0080060B">
      <w:pPr>
        <w:pStyle w:val="ListParagraph"/>
        <w:numPr>
          <w:ilvl w:val="0"/>
          <w:numId w:val="4"/>
        </w:numPr>
        <w:spacing w:after="0" w:line="240" w:lineRule="auto"/>
        <w:ind w:left="360"/>
        <w:jc w:val="both"/>
        <w:rPr>
          <w:rFonts w:ascii="Times New Roman" w:hAnsi="Times New Roman"/>
          <w:sz w:val="20"/>
          <w:szCs w:val="20"/>
        </w:rPr>
      </w:pPr>
      <w:r w:rsidRPr="0080060B">
        <w:rPr>
          <w:rFonts w:ascii="Times New Roman" w:hAnsi="Times New Roman"/>
          <w:sz w:val="20"/>
          <w:szCs w:val="20"/>
        </w:rPr>
        <w:t>Holton, O. T. and Stevenson, J. W. (2013). The role of platinum in proton exchange membrane fuel cells. </w:t>
      </w:r>
      <w:r w:rsidRPr="0080060B">
        <w:rPr>
          <w:rFonts w:ascii="Times New Roman" w:hAnsi="Times New Roman"/>
          <w:i/>
          <w:iCs/>
          <w:sz w:val="20"/>
          <w:szCs w:val="20"/>
        </w:rPr>
        <w:t>Platinum Metals Review</w:t>
      </w:r>
      <w:r w:rsidRPr="0080060B">
        <w:rPr>
          <w:rFonts w:ascii="Times New Roman" w:hAnsi="Times New Roman"/>
          <w:sz w:val="20"/>
          <w:szCs w:val="20"/>
        </w:rPr>
        <w:t>, </w:t>
      </w:r>
      <w:r w:rsidRPr="0080060B">
        <w:rPr>
          <w:rFonts w:ascii="Times New Roman" w:hAnsi="Times New Roman"/>
          <w:iCs/>
          <w:sz w:val="20"/>
          <w:szCs w:val="20"/>
        </w:rPr>
        <w:t>57</w:t>
      </w:r>
      <w:r w:rsidRPr="0080060B">
        <w:rPr>
          <w:rFonts w:ascii="Times New Roman" w:hAnsi="Times New Roman"/>
          <w:sz w:val="20"/>
          <w:szCs w:val="20"/>
        </w:rPr>
        <w:t>(4): 259-271.</w:t>
      </w:r>
    </w:p>
    <w:p w:rsidR="0080060B" w:rsidRDefault="00D21698" w:rsidP="0080060B">
      <w:pPr>
        <w:pStyle w:val="ListParagraph"/>
        <w:numPr>
          <w:ilvl w:val="0"/>
          <w:numId w:val="4"/>
        </w:numPr>
        <w:spacing w:after="0" w:line="240" w:lineRule="auto"/>
        <w:ind w:left="360"/>
        <w:jc w:val="both"/>
        <w:rPr>
          <w:rFonts w:ascii="Times New Roman" w:hAnsi="Times New Roman"/>
          <w:sz w:val="20"/>
          <w:szCs w:val="20"/>
        </w:rPr>
      </w:pPr>
      <w:r w:rsidRPr="0080060B">
        <w:rPr>
          <w:rFonts w:ascii="Times New Roman" w:hAnsi="Times New Roman"/>
          <w:sz w:val="20"/>
          <w:szCs w:val="20"/>
        </w:rPr>
        <w:lastRenderedPageBreak/>
        <w:t>Peera, S. G., Tintula, K. K., Sahu, A. K., Shanmugam, S., Sridhar, P. and Pitchumani, S. (2013). Catalytic activity of Pt anchored onto graphite nanofiber-poly (3, 4-ethylenedioxythiophene) composite toward oxygen reduction reaction in polymer electrolyte fuel cells. </w:t>
      </w:r>
      <w:r w:rsidRPr="0080060B">
        <w:rPr>
          <w:rFonts w:ascii="Times New Roman" w:hAnsi="Times New Roman"/>
          <w:i/>
          <w:iCs/>
          <w:sz w:val="20"/>
          <w:szCs w:val="20"/>
        </w:rPr>
        <w:t>Electrochimica Acta</w:t>
      </w:r>
      <w:r w:rsidRPr="0080060B">
        <w:rPr>
          <w:rFonts w:ascii="Times New Roman" w:hAnsi="Times New Roman"/>
          <w:sz w:val="20"/>
          <w:szCs w:val="20"/>
        </w:rPr>
        <w:t>, </w:t>
      </w:r>
      <w:r w:rsidRPr="0080060B">
        <w:rPr>
          <w:rFonts w:ascii="Times New Roman" w:hAnsi="Times New Roman"/>
          <w:iCs/>
          <w:sz w:val="20"/>
          <w:szCs w:val="20"/>
        </w:rPr>
        <w:t>108</w:t>
      </w:r>
      <w:r w:rsidRPr="0080060B">
        <w:rPr>
          <w:rFonts w:ascii="Times New Roman" w:hAnsi="Times New Roman"/>
          <w:sz w:val="20"/>
          <w:szCs w:val="20"/>
        </w:rPr>
        <w:t>: 95-103.</w:t>
      </w:r>
    </w:p>
    <w:p w:rsidR="0080060B" w:rsidRDefault="00D21698" w:rsidP="0080060B">
      <w:pPr>
        <w:pStyle w:val="ListParagraph"/>
        <w:numPr>
          <w:ilvl w:val="0"/>
          <w:numId w:val="4"/>
        </w:numPr>
        <w:spacing w:after="0" w:line="240" w:lineRule="auto"/>
        <w:ind w:left="360"/>
        <w:jc w:val="both"/>
        <w:rPr>
          <w:rFonts w:ascii="Times New Roman" w:hAnsi="Times New Roman"/>
          <w:sz w:val="20"/>
          <w:szCs w:val="20"/>
        </w:rPr>
      </w:pPr>
      <w:r w:rsidRPr="0080060B">
        <w:rPr>
          <w:rFonts w:ascii="Times New Roman" w:hAnsi="Times New Roman"/>
          <w:sz w:val="20"/>
          <w:szCs w:val="20"/>
        </w:rPr>
        <w:t>Ferreira, P. J., Shao-Horn, Y., Morgan, D., Makharia, R., Kocha, S. and Gasteiger, H. A. (2005). Instability of Pt/C electrocatalysts in proton exchange membrane fuel cells a mechanistic investigation. </w:t>
      </w:r>
      <w:r w:rsidRPr="0080060B">
        <w:rPr>
          <w:rFonts w:ascii="Times New Roman" w:hAnsi="Times New Roman"/>
          <w:i/>
          <w:iCs/>
          <w:sz w:val="20"/>
          <w:szCs w:val="20"/>
        </w:rPr>
        <w:t>Journal of The Electrochemical Society</w:t>
      </w:r>
      <w:r w:rsidRPr="0080060B">
        <w:rPr>
          <w:rFonts w:ascii="Times New Roman" w:hAnsi="Times New Roman"/>
          <w:sz w:val="20"/>
          <w:szCs w:val="20"/>
        </w:rPr>
        <w:t>, </w:t>
      </w:r>
      <w:r w:rsidRPr="0080060B">
        <w:rPr>
          <w:rFonts w:ascii="Times New Roman" w:hAnsi="Times New Roman"/>
          <w:iCs/>
          <w:sz w:val="20"/>
          <w:szCs w:val="20"/>
        </w:rPr>
        <w:t>152</w:t>
      </w:r>
      <w:r w:rsidRPr="0080060B">
        <w:rPr>
          <w:rFonts w:ascii="Times New Roman" w:hAnsi="Times New Roman"/>
          <w:sz w:val="20"/>
          <w:szCs w:val="20"/>
        </w:rPr>
        <w:t>(11): 2256-2271.</w:t>
      </w:r>
    </w:p>
    <w:p w:rsidR="0080060B" w:rsidRDefault="00D21698" w:rsidP="0080060B">
      <w:pPr>
        <w:pStyle w:val="ListParagraph"/>
        <w:numPr>
          <w:ilvl w:val="0"/>
          <w:numId w:val="4"/>
        </w:numPr>
        <w:spacing w:after="0" w:line="240" w:lineRule="auto"/>
        <w:ind w:left="360"/>
        <w:jc w:val="both"/>
        <w:rPr>
          <w:rFonts w:ascii="Times New Roman" w:hAnsi="Times New Roman"/>
          <w:sz w:val="20"/>
          <w:szCs w:val="20"/>
        </w:rPr>
      </w:pPr>
      <w:r w:rsidRPr="0080060B">
        <w:rPr>
          <w:rFonts w:ascii="Times New Roman" w:hAnsi="Times New Roman"/>
          <w:sz w:val="20"/>
          <w:szCs w:val="20"/>
        </w:rPr>
        <w:t>Zhang, L. and Xia, Z. (2011). Mechanisms of oxygen reduction reaction on nitrogen-doped graphene for fuel cells. </w:t>
      </w:r>
      <w:r w:rsidRPr="0080060B">
        <w:rPr>
          <w:rFonts w:ascii="Times New Roman" w:hAnsi="Times New Roman"/>
          <w:i/>
          <w:iCs/>
          <w:sz w:val="20"/>
          <w:szCs w:val="20"/>
        </w:rPr>
        <w:t>The Journal of Physical Chemistry C</w:t>
      </w:r>
      <w:r w:rsidRPr="0080060B">
        <w:rPr>
          <w:rFonts w:ascii="Times New Roman" w:hAnsi="Times New Roman"/>
          <w:sz w:val="20"/>
          <w:szCs w:val="20"/>
        </w:rPr>
        <w:t>, </w:t>
      </w:r>
      <w:r w:rsidRPr="0080060B">
        <w:rPr>
          <w:rFonts w:ascii="Times New Roman" w:hAnsi="Times New Roman"/>
          <w:iCs/>
          <w:sz w:val="20"/>
          <w:szCs w:val="20"/>
        </w:rPr>
        <w:t>115</w:t>
      </w:r>
      <w:r w:rsidRPr="0080060B">
        <w:rPr>
          <w:rFonts w:ascii="Times New Roman" w:hAnsi="Times New Roman"/>
          <w:sz w:val="20"/>
          <w:szCs w:val="20"/>
        </w:rPr>
        <w:t>(22): 11170-11176.</w:t>
      </w:r>
    </w:p>
    <w:p w:rsidR="0080060B" w:rsidRDefault="00D21698" w:rsidP="0080060B">
      <w:pPr>
        <w:pStyle w:val="ListParagraph"/>
        <w:numPr>
          <w:ilvl w:val="0"/>
          <w:numId w:val="4"/>
        </w:numPr>
        <w:spacing w:after="0" w:line="240" w:lineRule="auto"/>
        <w:ind w:left="360"/>
        <w:jc w:val="both"/>
        <w:rPr>
          <w:rFonts w:ascii="Times New Roman" w:hAnsi="Times New Roman"/>
          <w:sz w:val="20"/>
          <w:szCs w:val="20"/>
        </w:rPr>
      </w:pPr>
      <w:r w:rsidRPr="0080060B">
        <w:rPr>
          <w:rFonts w:ascii="Times New Roman" w:hAnsi="Times New Roman"/>
          <w:sz w:val="20"/>
          <w:szCs w:val="20"/>
        </w:rPr>
        <w:t>Rad, A. G., Abbasi, H. and Afzali, M. H. (2011). Gold nanoparticles: Synthesizing, characterizing and reviewing novel application in recent years. </w:t>
      </w:r>
      <w:r w:rsidRPr="0080060B">
        <w:rPr>
          <w:rFonts w:ascii="Times New Roman" w:hAnsi="Times New Roman"/>
          <w:i/>
          <w:iCs/>
          <w:sz w:val="20"/>
          <w:szCs w:val="20"/>
        </w:rPr>
        <w:t>Physics Procedia</w:t>
      </w:r>
      <w:r w:rsidRPr="0080060B">
        <w:rPr>
          <w:rFonts w:ascii="Times New Roman" w:hAnsi="Times New Roman"/>
          <w:sz w:val="20"/>
          <w:szCs w:val="20"/>
        </w:rPr>
        <w:t>, </w:t>
      </w:r>
      <w:r w:rsidRPr="0080060B">
        <w:rPr>
          <w:rFonts w:ascii="Times New Roman" w:hAnsi="Times New Roman"/>
          <w:iCs/>
          <w:sz w:val="20"/>
          <w:szCs w:val="20"/>
        </w:rPr>
        <w:t>22</w:t>
      </w:r>
      <w:r w:rsidRPr="0080060B">
        <w:rPr>
          <w:rFonts w:ascii="Times New Roman" w:hAnsi="Times New Roman"/>
          <w:sz w:val="20"/>
          <w:szCs w:val="20"/>
        </w:rPr>
        <w:t>: 203-208.</w:t>
      </w:r>
    </w:p>
    <w:p w:rsidR="0080060B" w:rsidRDefault="00D21698" w:rsidP="0080060B">
      <w:pPr>
        <w:pStyle w:val="ListParagraph"/>
        <w:numPr>
          <w:ilvl w:val="0"/>
          <w:numId w:val="4"/>
        </w:numPr>
        <w:spacing w:after="0" w:line="240" w:lineRule="auto"/>
        <w:ind w:left="360"/>
        <w:jc w:val="both"/>
        <w:rPr>
          <w:rFonts w:ascii="Times New Roman" w:hAnsi="Times New Roman"/>
          <w:sz w:val="20"/>
          <w:szCs w:val="20"/>
        </w:rPr>
      </w:pPr>
      <w:r w:rsidRPr="0080060B">
        <w:rPr>
          <w:rFonts w:ascii="Times New Roman" w:hAnsi="Times New Roman"/>
          <w:sz w:val="20"/>
          <w:szCs w:val="20"/>
        </w:rPr>
        <w:t>Choi, Y., Gu, M., Park, J., Song, H. K. and Kim, B. S. (2012). Graphene multilayer supported gold nanoparticles for efficient electrocatalysts toward methanol oxidation. </w:t>
      </w:r>
      <w:r w:rsidRPr="0080060B">
        <w:rPr>
          <w:rFonts w:ascii="Times New Roman" w:hAnsi="Times New Roman"/>
          <w:i/>
          <w:iCs/>
          <w:sz w:val="20"/>
          <w:szCs w:val="20"/>
        </w:rPr>
        <w:t>Advanced Energy Materials</w:t>
      </w:r>
      <w:r w:rsidRPr="0080060B">
        <w:rPr>
          <w:rFonts w:ascii="Times New Roman" w:hAnsi="Times New Roman"/>
          <w:sz w:val="20"/>
          <w:szCs w:val="20"/>
        </w:rPr>
        <w:t>, </w:t>
      </w:r>
      <w:r w:rsidRPr="0080060B">
        <w:rPr>
          <w:rFonts w:ascii="Times New Roman" w:hAnsi="Times New Roman"/>
          <w:iCs/>
          <w:sz w:val="20"/>
          <w:szCs w:val="20"/>
        </w:rPr>
        <w:t xml:space="preserve">2 </w:t>
      </w:r>
      <w:r w:rsidRPr="0080060B">
        <w:rPr>
          <w:rFonts w:ascii="Times New Roman" w:hAnsi="Times New Roman"/>
          <w:sz w:val="20"/>
          <w:szCs w:val="20"/>
        </w:rPr>
        <w:t>(12): 1510-1518.</w:t>
      </w:r>
    </w:p>
    <w:p w:rsidR="0080060B" w:rsidRDefault="00D21698" w:rsidP="0080060B">
      <w:pPr>
        <w:pStyle w:val="ListParagraph"/>
        <w:numPr>
          <w:ilvl w:val="0"/>
          <w:numId w:val="4"/>
        </w:numPr>
        <w:spacing w:after="0" w:line="240" w:lineRule="auto"/>
        <w:ind w:left="360"/>
        <w:jc w:val="both"/>
        <w:rPr>
          <w:rFonts w:ascii="Times New Roman" w:hAnsi="Times New Roman"/>
          <w:sz w:val="20"/>
          <w:szCs w:val="20"/>
        </w:rPr>
      </w:pPr>
      <w:r w:rsidRPr="0080060B">
        <w:rPr>
          <w:rFonts w:ascii="Times New Roman" w:hAnsi="Times New Roman"/>
          <w:sz w:val="20"/>
          <w:szCs w:val="20"/>
        </w:rPr>
        <w:t>Hu, Y., Jin, J., Wu, P., Zhang, H. and Cai, C. (2010). Graphene–gold nanostructure composites fabricated by electrodeposition and their electrocatalytic activity toward the oxygen reduction and glucose oxidation. </w:t>
      </w:r>
      <w:r w:rsidRPr="0080060B">
        <w:rPr>
          <w:rFonts w:ascii="Times New Roman" w:hAnsi="Times New Roman"/>
          <w:i/>
          <w:iCs/>
          <w:sz w:val="20"/>
          <w:szCs w:val="20"/>
        </w:rPr>
        <w:t>Electrochimica Acta</w:t>
      </w:r>
      <w:r w:rsidRPr="0080060B">
        <w:rPr>
          <w:rFonts w:ascii="Times New Roman" w:hAnsi="Times New Roman"/>
          <w:sz w:val="20"/>
          <w:szCs w:val="20"/>
        </w:rPr>
        <w:t>, </w:t>
      </w:r>
      <w:r w:rsidRPr="0080060B">
        <w:rPr>
          <w:rFonts w:ascii="Times New Roman" w:hAnsi="Times New Roman"/>
          <w:iCs/>
          <w:sz w:val="20"/>
          <w:szCs w:val="20"/>
        </w:rPr>
        <w:t>56</w:t>
      </w:r>
      <w:r w:rsidRPr="0080060B">
        <w:rPr>
          <w:rFonts w:ascii="Times New Roman" w:hAnsi="Times New Roman"/>
          <w:sz w:val="20"/>
          <w:szCs w:val="20"/>
        </w:rPr>
        <w:t>(1): 491-500.</w:t>
      </w:r>
    </w:p>
    <w:p w:rsidR="0080060B" w:rsidRDefault="00D21698" w:rsidP="0080060B">
      <w:pPr>
        <w:pStyle w:val="ListParagraph"/>
        <w:numPr>
          <w:ilvl w:val="0"/>
          <w:numId w:val="4"/>
        </w:numPr>
        <w:spacing w:after="0" w:line="240" w:lineRule="auto"/>
        <w:ind w:left="360"/>
        <w:jc w:val="both"/>
        <w:rPr>
          <w:rFonts w:ascii="Times New Roman" w:hAnsi="Times New Roman"/>
          <w:sz w:val="20"/>
          <w:szCs w:val="20"/>
        </w:rPr>
      </w:pPr>
      <w:r w:rsidRPr="0080060B">
        <w:rPr>
          <w:rFonts w:ascii="Times New Roman" w:hAnsi="Times New Roman"/>
          <w:sz w:val="20"/>
          <w:szCs w:val="20"/>
        </w:rPr>
        <w:t>Chen, J., Jia, C. and Wan, Z. (2014). Novel hybrid nanocomposite based on poly (3,4-ethylenedioxythiophene)/multiwalled carbon nanotubes/graphene as electrode material for supercapacitor. </w:t>
      </w:r>
      <w:r w:rsidRPr="0080060B">
        <w:rPr>
          <w:rFonts w:ascii="Times New Roman" w:hAnsi="Times New Roman"/>
          <w:i/>
          <w:iCs/>
          <w:sz w:val="20"/>
          <w:szCs w:val="20"/>
        </w:rPr>
        <w:t>Synthetic Metals</w:t>
      </w:r>
      <w:r w:rsidRPr="0080060B">
        <w:rPr>
          <w:rFonts w:ascii="Times New Roman" w:hAnsi="Times New Roman"/>
          <w:sz w:val="20"/>
          <w:szCs w:val="20"/>
        </w:rPr>
        <w:t>, </w:t>
      </w:r>
      <w:r w:rsidRPr="0080060B">
        <w:rPr>
          <w:rFonts w:ascii="Times New Roman" w:hAnsi="Times New Roman"/>
          <w:iCs/>
          <w:sz w:val="20"/>
          <w:szCs w:val="20"/>
        </w:rPr>
        <w:t xml:space="preserve">18: </w:t>
      </w:r>
      <w:r w:rsidRPr="0080060B">
        <w:rPr>
          <w:rFonts w:ascii="Times New Roman" w:hAnsi="Times New Roman"/>
          <w:sz w:val="20"/>
          <w:szCs w:val="20"/>
        </w:rPr>
        <w:t>69-76.</w:t>
      </w:r>
    </w:p>
    <w:p w:rsidR="0080060B" w:rsidRDefault="00D21698" w:rsidP="0080060B">
      <w:pPr>
        <w:pStyle w:val="ListParagraph"/>
        <w:numPr>
          <w:ilvl w:val="0"/>
          <w:numId w:val="4"/>
        </w:numPr>
        <w:spacing w:after="0" w:line="240" w:lineRule="auto"/>
        <w:ind w:left="360"/>
        <w:jc w:val="both"/>
        <w:rPr>
          <w:rFonts w:ascii="Times New Roman" w:hAnsi="Times New Roman"/>
          <w:sz w:val="20"/>
          <w:szCs w:val="20"/>
        </w:rPr>
      </w:pPr>
      <w:r w:rsidRPr="0080060B">
        <w:rPr>
          <w:rFonts w:ascii="Times New Roman" w:hAnsi="Times New Roman"/>
          <w:sz w:val="20"/>
          <w:szCs w:val="20"/>
        </w:rPr>
        <w:t>Shervedani, R. K. and Amini, A. (2014). Novel graphene-gold hybrid nanostructures constructed via sulfur modified graphene: preparation and characterization by surface and electrochemical techniques. </w:t>
      </w:r>
      <w:r w:rsidRPr="0080060B">
        <w:rPr>
          <w:rFonts w:ascii="Times New Roman" w:hAnsi="Times New Roman"/>
          <w:i/>
          <w:iCs/>
          <w:sz w:val="20"/>
          <w:szCs w:val="20"/>
        </w:rPr>
        <w:t>Electrochimica Acta</w:t>
      </w:r>
      <w:r w:rsidRPr="0080060B">
        <w:rPr>
          <w:rFonts w:ascii="Times New Roman" w:hAnsi="Times New Roman"/>
          <w:sz w:val="20"/>
          <w:szCs w:val="20"/>
        </w:rPr>
        <w:t>, </w:t>
      </w:r>
      <w:r w:rsidRPr="0080060B">
        <w:rPr>
          <w:rFonts w:ascii="Times New Roman" w:hAnsi="Times New Roman"/>
          <w:iCs/>
          <w:sz w:val="20"/>
          <w:szCs w:val="20"/>
        </w:rPr>
        <w:t>121</w:t>
      </w:r>
      <w:r w:rsidRPr="0080060B">
        <w:rPr>
          <w:rFonts w:ascii="Times New Roman" w:hAnsi="Times New Roman"/>
          <w:sz w:val="20"/>
          <w:szCs w:val="20"/>
        </w:rPr>
        <w:t>: 376-385.</w:t>
      </w:r>
    </w:p>
    <w:p w:rsidR="0080060B" w:rsidRDefault="00D21698" w:rsidP="0080060B">
      <w:pPr>
        <w:pStyle w:val="ListParagraph"/>
        <w:numPr>
          <w:ilvl w:val="0"/>
          <w:numId w:val="4"/>
        </w:numPr>
        <w:spacing w:after="0" w:line="240" w:lineRule="auto"/>
        <w:ind w:left="360"/>
        <w:jc w:val="both"/>
        <w:rPr>
          <w:rFonts w:ascii="Times New Roman" w:hAnsi="Times New Roman"/>
          <w:sz w:val="20"/>
          <w:szCs w:val="20"/>
        </w:rPr>
      </w:pPr>
      <w:r w:rsidRPr="0080060B">
        <w:rPr>
          <w:rFonts w:ascii="Times New Roman" w:hAnsi="Times New Roman"/>
          <w:sz w:val="20"/>
          <w:szCs w:val="20"/>
        </w:rPr>
        <w:t>Ali, A., Zhang, Y., Jamal, R. and Abdiryim, T. (2017). Solid-state heating synthesis of poly(3,4-ethylenedioxythiophene)/gold/graphene composite and its application for amperometric determination of nitrite and iodate. </w:t>
      </w:r>
      <w:r w:rsidRPr="0080060B">
        <w:rPr>
          <w:rFonts w:ascii="Times New Roman" w:hAnsi="Times New Roman"/>
          <w:i/>
          <w:iCs/>
          <w:sz w:val="20"/>
          <w:szCs w:val="20"/>
        </w:rPr>
        <w:t>Nanoscale Research Letters</w:t>
      </w:r>
      <w:r w:rsidRPr="0080060B">
        <w:rPr>
          <w:rFonts w:ascii="Times New Roman" w:hAnsi="Times New Roman"/>
          <w:sz w:val="20"/>
          <w:szCs w:val="20"/>
        </w:rPr>
        <w:t>, </w:t>
      </w:r>
      <w:r w:rsidRPr="0080060B">
        <w:rPr>
          <w:rFonts w:ascii="Times New Roman" w:hAnsi="Times New Roman"/>
          <w:iCs/>
          <w:sz w:val="20"/>
          <w:szCs w:val="20"/>
        </w:rPr>
        <w:t>12</w:t>
      </w:r>
      <w:r w:rsidRPr="0080060B">
        <w:rPr>
          <w:rFonts w:ascii="Times New Roman" w:hAnsi="Times New Roman"/>
          <w:sz w:val="20"/>
          <w:szCs w:val="20"/>
        </w:rPr>
        <w:t>(1): 568.</w:t>
      </w:r>
    </w:p>
    <w:p w:rsidR="0080060B" w:rsidRDefault="00D21698" w:rsidP="0080060B">
      <w:pPr>
        <w:pStyle w:val="ListParagraph"/>
        <w:numPr>
          <w:ilvl w:val="0"/>
          <w:numId w:val="4"/>
        </w:numPr>
        <w:spacing w:after="0" w:line="240" w:lineRule="auto"/>
        <w:ind w:left="360"/>
        <w:jc w:val="both"/>
        <w:rPr>
          <w:rFonts w:ascii="Times New Roman" w:hAnsi="Times New Roman"/>
          <w:sz w:val="20"/>
          <w:szCs w:val="20"/>
        </w:rPr>
      </w:pPr>
      <w:r w:rsidRPr="0080060B">
        <w:rPr>
          <w:rFonts w:ascii="Times New Roman" w:hAnsi="Times New Roman"/>
          <w:sz w:val="20"/>
          <w:szCs w:val="20"/>
        </w:rPr>
        <w:t>Fortunato, G. V., de Lima, F. and Maia, G. (2016). Oxygen-reduction reaction strongly electrocatalyzed by Pt electrodeposited onto graphene or graphene nanoribbons. </w:t>
      </w:r>
      <w:r w:rsidRPr="0080060B">
        <w:rPr>
          <w:rFonts w:ascii="Times New Roman" w:hAnsi="Times New Roman"/>
          <w:i/>
          <w:iCs/>
          <w:sz w:val="20"/>
          <w:szCs w:val="20"/>
        </w:rPr>
        <w:t>Journal of Power Sources</w:t>
      </w:r>
      <w:r w:rsidRPr="0080060B">
        <w:rPr>
          <w:rFonts w:ascii="Times New Roman" w:hAnsi="Times New Roman"/>
          <w:sz w:val="20"/>
          <w:szCs w:val="20"/>
        </w:rPr>
        <w:t>, </w:t>
      </w:r>
      <w:r w:rsidRPr="0080060B">
        <w:rPr>
          <w:rFonts w:ascii="Times New Roman" w:hAnsi="Times New Roman"/>
          <w:iCs/>
          <w:sz w:val="20"/>
          <w:szCs w:val="20"/>
        </w:rPr>
        <w:t>302</w:t>
      </w:r>
      <w:r w:rsidRPr="0080060B">
        <w:rPr>
          <w:rFonts w:ascii="Times New Roman" w:hAnsi="Times New Roman"/>
          <w:sz w:val="20"/>
          <w:szCs w:val="20"/>
        </w:rPr>
        <w:t>: 247-258.</w:t>
      </w:r>
    </w:p>
    <w:p w:rsidR="0080060B" w:rsidRDefault="00D21698" w:rsidP="0080060B">
      <w:pPr>
        <w:pStyle w:val="ListParagraph"/>
        <w:numPr>
          <w:ilvl w:val="0"/>
          <w:numId w:val="4"/>
        </w:numPr>
        <w:spacing w:after="0" w:line="240" w:lineRule="auto"/>
        <w:ind w:left="360"/>
        <w:jc w:val="both"/>
        <w:rPr>
          <w:rFonts w:ascii="Times New Roman" w:hAnsi="Times New Roman"/>
          <w:sz w:val="20"/>
          <w:szCs w:val="20"/>
        </w:rPr>
      </w:pPr>
      <w:r w:rsidRPr="0080060B">
        <w:rPr>
          <w:rFonts w:ascii="Times New Roman" w:hAnsi="Times New Roman"/>
          <w:sz w:val="20"/>
          <w:szCs w:val="20"/>
        </w:rPr>
        <w:t>Dinesh, B. and Saraswathi, R. (2016). Enhanced performance of Pt and Pt–Ru supported PEDOT–RGO nanocomposite towards methanol oxidation. </w:t>
      </w:r>
      <w:r w:rsidRPr="0080060B">
        <w:rPr>
          <w:rFonts w:ascii="Times New Roman" w:hAnsi="Times New Roman"/>
          <w:i/>
          <w:iCs/>
          <w:sz w:val="20"/>
          <w:szCs w:val="20"/>
        </w:rPr>
        <w:t>International Journal of Hydrogen Energy</w:t>
      </w:r>
      <w:r w:rsidRPr="0080060B">
        <w:rPr>
          <w:rFonts w:ascii="Times New Roman" w:hAnsi="Times New Roman"/>
          <w:sz w:val="20"/>
          <w:szCs w:val="20"/>
        </w:rPr>
        <w:t>, </w:t>
      </w:r>
      <w:r w:rsidRPr="0080060B">
        <w:rPr>
          <w:rFonts w:ascii="Times New Roman" w:hAnsi="Times New Roman"/>
          <w:iCs/>
          <w:sz w:val="20"/>
          <w:szCs w:val="20"/>
        </w:rPr>
        <w:t>41</w:t>
      </w:r>
      <w:r w:rsidRPr="0080060B">
        <w:rPr>
          <w:rFonts w:ascii="Times New Roman" w:hAnsi="Times New Roman"/>
          <w:sz w:val="20"/>
          <w:szCs w:val="20"/>
        </w:rPr>
        <w:t>(31): 13448-13458.</w:t>
      </w:r>
    </w:p>
    <w:p w:rsidR="0080060B" w:rsidRDefault="00D21698" w:rsidP="0080060B">
      <w:pPr>
        <w:pStyle w:val="ListParagraph"/>
        <w:numPr>
          <w:ilvl w:val="0"/>
          <w:numId w:val="4"/>
        </w:numPr>
        <w:spacing w:after="0" w:line="240" w:lineRule="auto"/>
        <w:ind w:left="360"/>
        <w:jc w:val="both"/>
        <w:rPr>
          <w:rFonts w:ascii="Times New Roman" w:hAnsi="Times New Roman"/>
          <w:sz w:val="20"/>
          <w:szCs w:val="20"/>
        </w:rPr>
      </w:pPr>
      <w:r w:rsidRPr="0080060B">
        <w:rPr>
          <w:rFonts w:ascii="Times New Roman" w:hAnsi="Times New Roman"/>
          <w:sz w:val="20"/>
          <w:szCs w:val="20"/>
        </w:rPr>
        <w:t>Rao, H., Chen, M., Ge, H., Lu, Z., Liu, X., Zou, P., Wang, X., He, H., Zeng, X. and Wang, Y. (2017). A novel electrochemical sensor based on Au@ PANI composites film modified glassy carbon electrode binding molecular imprinting technique for the determination of melamine. </w:t>
      </w:r>
      <w:r w:rsidRPr="0080060B">
        <w:rPr>
          <w:rFonts w:ascii="Times New Roman" w:hAnsi="Times New Roman"/>
          <w:i/>
          <w:iCs/>
          <w:sz w:val="20"/>
          <w:szCs w:val="20"/>
        </w:rPr>
        <w:t>Biosensors and Bioelectronics</w:t>
      </w:r>
      <w:r w:rsidRPr="0080060B">
        <w:rPr>
          <w:rFonts w:ascii="Times New Roman" w:hAnsi="Times New Roman"/>
          <w:sz w:val="20"/>
          <w:szCs w:val="20"/>
        </w:rPr>
        <w:t>, </w:t>
      </w:r>
      <w:r w:rsidRPr="0080060B">
        <w:rPr>
          <w:rFonts w:ascii="Times New Roman" w:hAnsi="Times New Roman"/>
          <w:iCs/>
          <w:sz w:val="20"/>
          <w:szCs w:val="20"/>
        </w:rPr>
        <w:t>87</w:t>
      </w:r>
      <w:r w:rsidRPr="0080060B">
        <w:rPr>
          <w:rFonts w:ascii="Times New Roman" w:hAnsi="Times New Roman"/>
          <w:sz w:val="20"/>
          <w:szCs w:val="20"/>
        </w:rPr>
        <w:t>: 1029-1035.</w:t>
      </w:r>
    </w:p>
    <w:p w:rsidR="0080060B" w:rsidRDefault="00D21698" w:rsidP="0080060B">
      <w:pPr>
        <w:pStyle w:val="ListParagraph"/>
        <w:numPr>
          <w:ilvl w:val="0"/>
          <w:numId w:val="4"/>
        </w:numPr>
        <w:spacing w:after="0" w:line="240" w:lineRule="auto"/>
        <w:ind w:left="360"/>
        <w:jc w:val="both"/>
        <w:rPr>
          <w:rFonts w:ascii="Times New Roman" w:hAnsi="Times New Roman"/>
          <w:sz w:val="20"/>
          <w:szCs w:val="20"/>
        </w:rPr>
      </w:pPr>
      <w:r w:rsidRPr="0080060B">
        <w:rPr>
          <w:rFonts w:ascii="Times New Roman" w:hAnsi="Times New Roman"/>
          <w:sz w:val="20"/>
          <w:szCs w:val="20"/>
        </w:rPr>
        <w:t>Groenendaal, L., Zotti, G., Aubert, P. H., Waybright, S. M. and Reynolds, J. R. (2003). Electrochemistry of poly (3, 4</w:t>
      </w:r>
      <w:r w:rsidRPr="0080060B">
        <w:rPr>
          <w:rFonts w:ascii="Cambria Math" w:hAnsi="Cambria Math" w:cs="Cambria Math"/>
          <w:sz w:val="20"/>
          <w:szCs w:val="20"/>
        </w:rPr>
        <w:t>‐</w:t>
      </w:r>
      <w:r w:rsidRPr="0080060B">
        <w:rPr>
          <w:rFonts w:ascii="Times New Roman" w:hAnsi="Times New Roman"/>
          <w:sz w:val="20"/>
          <w:szCs w:val="20"/>
        </w:rPr>
        <w:t>alkylenedioxythiophene) derivatives. </w:t>
      </w:r>
      <w:r w:rsidRPr="0080060B">
        <w:rPr>
          <w:rFonts w:ascii="Times New Roman" w:hAnsi="Times New Roman"/>
          <w:i/>
          <w:iCs/>
          <w:sz w:val="20"/>
          <w:szCs w:val="20"/>
        </w:rPr>
        <w:t>Advanced Materials</w:t>
      </w:r>
      <w:r w:rsidRPr="0080060B">
        <w:rPr>
          <w:rFonts w:ascii="Times New Roman" w:hAnsi="Times New Roman"/>
          <w:sz w:val="20"/>
          <w:szCs w:val="20"/>
        </w:rPr>
        <w:t>, </w:t>
      </w:r>
      <w:r w:rsidRPr="0080060B">
        <w:rPr>
          <w:rFonts w:ascii="Times New Roman" w:hAnsi="Times New Roman"/>
          <w:iCs/>
          <w:sz w:val="20"/>
          <w:szCs w:val="20"/>
        </w:rPr>
        <w:t>15</w:t>
      </w:r>
      <w:r w:rsidRPr="0080060B">
        <w:rPr>
          <w:rFonts w:ascii="Times New Roman" w:hAnsi="Times New Roman"/>
          <w:sz w:val="20"/>
          <w:szCs w:val="20"/>
        </w:rPr>
        <w:t>(11): 855-879.</w:t>
      </w:r>
    </w:p>
    <w:p w:rsidR="0080060B" w:rsidRDefault="00D21698" w:rsidP="0080060B">
      <w:pPr>
        <w:pStyle w:val="ListParagraph"/>
        <w:numPr>
          <w:ilvl w:val="0"/>
          <w:numId w:val="4"/>
        </w:numPr>
        <w:spacing w:after="0" w:line="240" w:lineRule="auto"/>
        <w:ind w:left="360"/>
        <w:jc w:val="both"/>
        <w:rPr>
          <w:rFonts w:ascii="Times New Roman" w:hAnsi="Times New Roman"/>
          <w:sz w:val="20"/>
          <w:szCs w:val="20"/>
        </w:rPr>
      </w:pPr>
      <w:r w:rsidRPr="0080060B">
        <w:rPr>
          <w:rFonts w:ascii="Times New Roman" w:hAnsi="Times New Roman"/>
          <w:sz w:val="20"/>
          <w:szCs w:val="20"/>
        </w:rPr>
        <w:t>Hummers Jr, W. S. and Offeman, R. E. (1958). Preparation of graphitic oxide. </w:t>
      </w:r>
      <w:r w:rsidRPr="0080060B">
        <w:rPr>
          <w:rFonts w:ascii="Times New Roman" w:hAnsi="Times New Roman"/>
          <w:i/>
          <w:iCs/>
          <w:sz w:val="20"/>
          <w:szCs w:val="20"/>
        </w:rPr>
        <w:t>Journal of The American Chemical Society</w:t>
      </w:r>
      <w:r w:rsidRPr="0080060B">
        <w:rPr>
          <w:rFonts w:ascii="Times New Roman" w:hAnsi="Times New Roman"/>
          <w:sz w:val="20"/>
          <w:szCs w:val="20"/>
        </w:rPr>
        <w:t>, </w:t>
      </w:r>
      <w:r w:rsidRPr="0080060B">
        <w:rPr>
          <w:rFonts w:ascii="Times New Roman" w:hAnsi="Times New Roman"/>
          <w:iCs/>
          <w:sz w:val="20"/>
          <w:szCs w:val="20"/>
        </w:rPr>
        <w:t>80</w:t>
      </w:r>
      <w:r w:rsidRPr="0080060B">
        <w:rPr>
          <w:rFonts w:ascii="Times New Roman" w:hAnsi="Times New Roman"/>
          <w:sz w:val="20"/>
          <w:szCs w:val="20"/>
        </w:rPr>
        <w:t>(6): 1339-1339.</w:t>
      </w:r>
    </w:p>
    <w:p w:rsidR="0080060B" w:rsidRDefault="00D21698" w:rsidP="0080060B">
      <w:pPr>
        <w:pStyle w:val="ListParagraph"/>
        <w:numPr>
          <w:ilvl w:val="0"/>
          <w:numId w:val="4"/>
        </w:numPr>
        <w:spacing w:after="0" w:line="240" w:lineRule="auto"/>
        <w:ind w:left="360"/>
        <w:jc w:val="both"/>
        <w:rPr>
          <w:rFonts w:ascii="Times New Roman" w:hAnsi="Times New Roman"/>
          <w:sz w:val="20"/>
          <w:szCs w:val="20"/>
        </w:rPr>
      </w:pPr>
      <w:r w:rsidRPr="0080060B">
        <w:rPr>
          <w:rFonts w:ascii="Times New Roman" w:hAnsi="Times New Roman"/>
          <w:sz w:val="20"/>
          <w:szCs w:val="20"/>
        </w:rPr>
        <w:t>Yang, J. and Gunasekaran, S. (2013). Electrochemically reduced graphene oxide sheets for use in high performance supercapacitors. </w:t>
      </w:r>
      <w:r w:rsidRPr="0080060B">
        <w:rPr>
          <w:rFonts w:ascii="Times New Roman" w:hAnsi="Times New Roman"/>
          <w:i/>
          <w:iCs/>
          <w:sz w:val="20"/>
          <w:szCs w:val="20"/>
        </w:rPr>
        <w:t>Carbon</w:t>
      </w:r>
      <w:r w:rsidRPr="0080060B">
        <w:rPr>
          <w:rFonts w:ascii="Times New Roman" w:hAnsi="Times New Roman"/>
          <w:sz w:val="20"/>
          <w:szCs w:val="20"/>
        </w:rPr>
        <w:t>, </w:t>
      </w:r>
      <w:r w:rsidRPr="0080060B">
        <w:rPr>
          <w:rFonts w:ascii="Times New Roman" w:hAnsi="Times New Roman"/>
          <w:iCs/>
          <w:sz w:val="20"/>
          <w:szCs w:val="20"/>
        </w:rPr>
        <w:t>51</w:t>
      </w:r>
      <w:r w:rsidRPr="0080060B">
        <w:rPr>
          <w:rFonts w:ascii="Times New Roman" w:hAnsi="Times New Roman"/>
          <w:sz w:val="20"/>
          <w:szCs w:val="20"/>
        </w:rPr>
        <w:t>: 36-44.</w:t>
      </w:r>
    </w:p>
    <w:p w:rsidR="0080060B" w:rsidRDefault="00D21698" w:rsidP="0080060B">
      <w:pPr>
        <w:pStyle w:val="ListParagraph"/>
        <w:numPr>
          <w:ilvl w:val="0"/>
          <w:numId w:val="4"/>
        </w:numPr>
        <w:spacing w:after="0" w:line="240" w:lineRule="auto"/>
        <w:ind w:left="360"/>
        <w:jc w:val="both"/>
        <w:rPr>
          <w:rFonts w:ascii="Times New Roman" w:hAnsi="Times New Roman"/>
          <w:sz w:val="20"/>
          <w:szCs w:val="20"/>
        </w:rPr>
      </w:pPr>
      <w:r w:rsidRPr="0080060B">
        <w:rPr>
          <w:rFonts w:ascii="Times New Roman" w:hAnsi="Times New Roman"/>
          <w:sz w:val="20"/>
          <w:szCs w:val="20"/>
        </w:rPr>
        <w:t>Mao, X., Yang, W., He, X., Chen, Y., Zhao, Y., Zhou, Y., Yang, Y. and Xu, J. (2017). The preparation and characteristic of poly (3, 4-ethylenedioxythiophene)/reduced graphene oxide nanocomposite and its application for supercapacitor electrode. </w:t>
      </w:r>
      <w:r w:rsidRPr="0080060B">
        <w:rPr>
          <w:rFonts w:ascii="Times New Roman" w:hAnsi="Times New Roman"/>
          <w:i/>
          <w:iCs/>
          <w:sz w:val="20"/>
          <w:szCs w:val="20"/>
        </w:rPr>
        <w:t>Materials Science and Engineering: B</w:t>
      </w:r>
      <w:r w:rsidRPr="0080060B">
        <w:rPr>
          <w:rFonts w:ascii="Times New Roman" w:hAnsi="Times New Roman"/>
          <w:sz w:val="20"/>
          <w:szCs w:val="20"/>
        </w:rPr>
        <w:t>, </w:t>
      </w:r>
      <w:r w:rsidRPr="0080060B">
        <w:rPr>
          <w:rFonts w:ascii="Times New Roman" w:hAnsi="Times New Roman"/>
          <w:iCs/>
          <w:sz w:val="20"/>
          <w:szCs w:val="20"/>
        </w:rPr>
        <w:t>216</w:t>
      </w:r>
      <w:r w:rsidRPr="0080060B">
        <w:rPr>
          <w:rFonts w:ascii="Times New Roman" w:hAnsi="Times New Roman"/>
          <w:sz w:val="20"/>
          <w:szCs w:val="20"/>
        </w:rPr>
        <w:t>: 16-22.</w:t>
      </w:r>
    </w:p>
    <w:p w:rsidR="0080060B" w:rsidRDefault="00D21698" w:rsidP="0080060B">
      <w:pPr>
        <w:pStyle w:val="ListParagraph"/>
        <w:numPr>
          <w:ilvl w:val="0"/>
          <w:numId w:val="4"/>
        </w:numPr>
        <w:spacing w:after="0" w:line="240" w:lineRule="auto"/>
        <w:ind w:left="360"/>
        <w:jc w:val="both"/>
        <w:rPr>
          <w:rFonts w:ascii="Times New Roman" w:hAnsi="Times New Roman"/>
          <w:sz w:val="20"/>
          <w:szCs w:val="20"/>
        </w:rPr>
      </w:pPr>
      <w:r w:rsidRPr="0080060B">
        <w:rPr>
          <w:rFonts w:ascii="Times New Roman" w:hAnsi="Times New Roman"/>
          <w:sz w:val="20"/>
          <w:szCs w:val="20"/>
        </w:rPr>
        <w:t>Liu, Z., Xu, J., Yue, R., Yang, T. and Gao, L. (2016). Facile one-pot synthesis of Au–PEDOT/rGO nanocomposite for highly sensitive detection of caffeic acid in red wine sample. </w:t>
      </w:r>
      <w:r w:rsidRPr="0080060B">
        <w:rPr>
          <w:rFonts w:ascii="Times New Roman" w:hAnsi="Times New Roman"/>
          <w:i/>
          <w:iCs/>
          <w:sz w:val="20"/>
          <w:szCs w:val="20"/>
        </w:rPr>
        <w:t>Electrochimica Acta</w:t>
      </w:r>
      <w:r w:rsidRPr="0080060B">
        <w:rPr>
          <w:rFonts w:ascii="Times New Roman" w:hAnsi="Times New Roman"/>
          <w:sz w:val="20"/>
          <w:szCs w:val="20"/>
        </w:rPr>
        <w:t>, </w:t>
      </w:r>
      <w:r w:rsidRPr="0080060B">
        <w:rPr>
          <w:rFonts w:ascii="Times New Roman" w:hAnsi="Times New Roman"/>
          <w:iCs/>
          <w:sz w:val="20"/>
          <w:szCs w:val="20"/>
        </w:rPr>
        <w:t>196</w:t>
      </w:r>
      <w:r w:rsidRPr="0080060B">
        <w:rPr>
          <w:rFonts w:ascii="Times New Roman" w:hAnsi="Times New Roman"/>
          <w:sz w:val="20"/>
          <w:szCs w:val="20"/>
        </w:rPr>
        <w:t>: 1-12.</w:t>
      </w:r>
    </w:p>
    <w:p w:rsidR="0080060B" w:rsidRDefault="00D21698" w:rsidP="0080060B">
      <w:pPr>
        <w:pStyle w:val="ListParagraph"/>
        <w:numPr>
          <w:ilvl w:val="0"/>
          <w:numId w:val="4"/>
        </w:numPr>
        <w:spacing w:after="0" w:line="240" w:lineRule="auto"/>
        <w:ind w:left="360"/>
        <w:jc w:val="both"/>
        <w:rPr>
          <w:rFonts w:ascii="Times New Roman" w:hAnsi="Times New Roman"/>
          <w:sz w:val="20"/>
          <w:szCs w:val="20"/>
        </w:rPr>
      </w:pPr>
      <w:r w:rsidRPr="0080060B">
        <w:rPr>
          <w:rFonts w:ascii="Times New Roman" w:hAnsi="Times New Roman"/>
          <w:sz w:val="20"/>
          <w:szCs w:val="20"/>
        </w:rPr>
        <w:t>Park, S., An, J., Potts, J. R., Velamakanni, A., Murali, S. and Ruoff, R. S. (2011). Hydrazine-reduction of graphite-and graphene oxide. </w:t>
      </w:r>
      <w:r w:rsidRPr="0080060B">
        <w:rPr>
          <w:rFonts w:ascii="Times New Roman" w:hAnsi="Times New Roman"/>
          <w:i/>
          <w:iCs/>
          <w:sz w:val="20"/>
          <w:szCs w:val="20"/>
        </w:rPr>
        <w:t>Carbon</w:t>
      </w:r>
      <w:r w:rsidRPr="0080060B">
        <w:rPr>
          <w:rFonts w:ascii="Times New Roman" w:hAnsi="Times New Roman"/>
          <w:sz w:val="20"/>
          <w:szCs w:val="20"/>
        </w:rPr>
        <w:t>, </w:t>
      </w:r>
      <w:r w:rsidRPr="0080060B">
        <w:rPr>
          <w:rFonts w:ascii="Times New Roman" w:hAnsi="Times New Roman"/>
          <w:iCs/>
          <w:sz w:val="20"/>
          <w:szCs w:val="20"/>
        </w:rPr>
        <w:t>49</w:t>
      </w:r>
      <w:r w:rsidRPr="0080060B">
        <w:rPr>
          <w:rFonts w:ascii="Times New Roman" w:hAnsi="Times New Roman"/>
          <w:sz w:val="20"/>
          <w:szCs w:val="20"/>
        </w:rPr>
        <w:t>(9): 3019-3023.</w:t>
      </w:r>
    </w:p>
    <w:p w:rsidR="0080060B" w:rsidRDefault="00D21698" w:rsidP="0080060B">
      <w:pPr>
        <w:pStyle w:val="ListParagraph"/>
        <w:numPr>
          <w:ilvl w:val="0"/>
          <w:numId w:val="4"/>
        </w:numPr>
        <w:spacing w:after="0" w:line="240" w:lineRule="auto"/>
        <w:ind w:left="360"/>
        <w:jc w:val="both"/>
        <w:rPr>
          <w:rFonts w:ascii="Times New Roman" w:hAnsi="Times New Roman"/>
          <w:sz w:val="20"/>
          <w:szCs w:val="20"/>
        </w:rPr>
      </w:pPr>
      <w:r w:rsidRPr="0080060B">
        <w:rPr>
          <w:rFonts w:ascii="Times New Roman" w:hAnsi="Times New Roman"/>
          <w:sz w:val="20"/>
          <w:szCs w:val="20"/>
        </w:rPr>
        <w:t xml:space="preserve">Zhang, X., Zhang, D., Chen, Y., Sun, X. and Ma, Y. (2012). </w:t>
      </w:r>
      <w:r w:rsidR="0080060B" w:rsidRPr="0080060B">
        <w:rPr>
          <w:rFonts w:ascii="Times New Roman" w:hAnsi="Times New Roman"/>
          <w:sz w:val="20"/>
          <w:szCs w:val="20"/>
        </w:rPr>
        <w:t xml:space="preserve"> </w:t>
      </w:r>
      <w:r w:rsidRPr="0080060B">
        <w:rPr>
          <w:rFonts w:ascii="Times New Roman" w:hAnsi="Times New Roman"/>
          <w:sz w:val="20"/>
          <w:szCs w:val="20"/>
        </w:rPr>
        <w:t>Electrochemical</w:t>
      </w:r>
      <w:r w:rsidR="0080060B" w:rsidRPr="0080060B">
        <w:rPr>
          <w:rFonts w:ascii="Times New Roman" w:hAnsi="Times New Roman"/>
          <w:sz w:val="20"/>
          <w:szCs w:val="20"/>
        </w:rPr>
        <w:t xml:space="preserve"> </w:t>
      </w:r>
      <w:r w:rsidRPr="0080060B">
        <w:rPr>
          <w:rFonts w:ascii="Times New Roman" w:hAnsi="Times New Roman"/>
          <w:sz w:val="20"/>
          <w:szCs w:val="20"/>
        </w:rPr>
        <w:t xml:space="preserve"> reduction </w:t>
      </w:r>
      <w:r w:rsidR="0080060B" w:rsidRPr="0080060B">
        <w:rPr>
          <w:rFonts w:ascii="Times New Roman" w:hAnsi="Times New Roman"/>
          <w:sz w:val="20"/>
          <w:szCs w:val="20"/>
        </w:rPr>
        <w:t xml:space="preserve"> </w:t>
      </w:r>
      <w:r w:rsidRPr="0080060B">
        <w:rPr>
          <w:rFonts w:ascii="Times New Roman" w:hAnsi="Times New Roman"/>
          <w:sz w:val="20"/>
          <w:szCs w:val="20"/>
        </w:rPr>
        <w:t xml:space="preserve">of </w:t>
      </w:r>
      <w:r w:rsidR="0080060B" w:rsidRPr="0080060B">
        <w:rPr>
          <w:rFonts w:ascii="Times New Roman" w:hAnsi="Times New Roman"/>
          <w:sz w:val="20"/>
          <w:szCs w:val="20"/>
        </w:rPr>
        <w:t xml:space="preserve"> </w:t>
      </w:r>
      <w:r w:rsidRPr="0080060B">
        <w:rPr>
          <w:rFonts w:ascii="Times New Roman" w:hAnsi="Times New Roman"/>
          <w:sz w:val="20"/>
          <w:szCs w:val="20"/>
        </w:rPr>
        <w:t xml:space="preserve">graphene </w:t>
      </w:r>
      <w:r w:rsidR="0080060B" w:rsidRPr="0080060B">
        <w:rPr>
          <w:rFonts w:ascii="Times New Roman" w:hAnsi="Times New Roman"/>
          <w:sz w:val="20"/>
          <w:szCs w:val="20"/>
        </w:rPr>
        <w:t xml:space="preserve"> </w:t>
      </w:r>
      <w:r w:rsidRPr="0080060B">
        <w:rPr>
          <w:rFonts w:ascii="Times New Roman" w:hAnsi="Times New Roman"/>
          <w:sz w:val="20"/>
          <w:szCs w:val="20"/>
        </w:rPr>
        <w:t>oxide films: preparation, characterization and their electrochemical properties. </w:t>
      </w:r>
      <w:r w:rsidRPr="0080060B">
        <w:rPr>
          <w:rFonts w:ascii="Times New Roman" w:hAnsi="Times New Roman"/>
          <w:i/>
          <w:iCs/>
          <w:sz w:val="20"/>
          <w:szCs w:val="20"/>
        </w:rPr>
        <w:t>Chinese Science Bulletin</w:t>
      </w:r>
      <w:r w:rsidRPr="0080060B">
        <w:rPr>
          <w:rFonts w:ascii="Times New Roman" w:hAnsi="Times New Roman"/>
          <w:sz w:val="20"/>
          <w:szCs w:val="20"/>
        </w:rPr>
        <w:t>, </w:t>
      </w:r>
      <w:r w:rsidRPr="0080060B">
        <w:rPr>
          <w:rFonts w:ascii="Times New Roman" w:hAnsi="Times New Roman"/>
          <w:iCs/>
          <w:sz w:val="20"/>
          <w:szCs w:val="20"/>
        </w:rPr>
        <w:t>57</w:t>
      </w:r>
      <w:r w:rsidRPr="0080060B">
        <w:rPr>
          <w:rFonts w:ascii="Times New Roman" w:hAnsi="Times New Roman"/>
          <w:sz w:val="20"/>
          <w:szCs w:val="20"/>
        </w:rPr>
        <w:t>(23): 3045-3050.</w:t>
      </w:r>
    </w:p>
    <w:p w:rsidR="0080060B" w:rsidRDefault="00D21698" w:rsidP="0080060B">
      <w:pPr>
        <w:pStyle w:val="ListParagraph"/>
        <w:numPr>
          <w:ilvl w:val="0"/>
          <w:numId w:val="4"/>
        </w:numPr>
        <w:spacing w:after="0" w:line="240" w:lineRule="auto"/>
        <w:ind w:left="360"/>
        <w:jc w:val="both"/>
        <w:rPr>
          <w:rFonts w:ascii="Times New Roman" w:hAnsi="Times New Roman"/>
          <w:sz w:val="20"/>
          <w:szCs w:val="20"/>
        </w:rPr>
      </w:pPr>
      <w:r w:rsidRPr="0080060B">
        <w:rPr>
          <w:rFonts w:ascii="Times New Roman" w:hAnsi="Times New Roman"/>
          <w:sz w:val="20"/>
          <w:szCs w:val="20"/>
        </w:rPr>
        <w:t>Selvaganesh, S. V., Mathiyarasu, J., Phani, K. L. N. and Yegnaraman, V. (2007). Chemical synthesis of PEDOT–Au nanocomposite. </w:t>
      </w:r>
      <w:r w:rsidRPr="0080060B">
        <w:rPr>
          <w:rFonts w:ascii="Times New Roman" w:hAnsi="Times New Roman"/>
          <w:i/>
          <w:iCs/>
          <w:sz w:val="20"/>
          <w:szCs w:val="20"/>
        </w:rPr>
        <w:t>Nanoscale Research Letters</w:t>
      </w:r>
      <w:r w:rsidRPr="0080060B">
        <w:rPr>
          <w:rFonts w:ascii="Times New Roman" w:hAnsi="Times New Roman"/>
          <w:sz w:val="20"/>
          <w:szCs w:val="20"/>
        </w:rPr>
        <w:t>, </w:t>
      </w:r>
      <w:r w:rsidRPr="0080060B">
        <w:rPr>
          <w:rFonts w:ascii="Times New Roman" w:hAnsi="Times New Roman"/>
          <w:iCs/>
          <w:sz w:val="20"/>
          <w:szCs w:val="20"/>
        </w:rPr>
        <w:t>2</w:t>
      </w:r>
      <w:r w:rsidRPr="0080060B">
        <w:rPr>
          <w:rFonts w:ascii="Times New Roman" w:hAnsi="Times New Roman"/>
          <w:sz w:val="20"/>
          <w:szCs w:val="20"/>
        </w:rPr>
        <w:t>(11): 546.</w:t>
      </w:r>
    </w:p>
    <w:p w:rsidR="0080060B" w:rsidRDefault="00D21698" w:rsidP="0080060B">
      <w:pPr>
        <w:pStyle w:val="ListParagraph"/>
        <w:numPr>
          <w:ilvl w:val="0"/>
          <w:numId w:val="4"/>
        </w:numPr>
        <w:spacing w:after="0" w:line="240" w:lineRule="auto"/>
        <w:ind w:left="360"/>
        <w:jc w:val="both"/>
        <w:rPr>
          <w:rFonts w:ascii="Times New Roman" w:hAnsi="Times New Roman"/>
          <w:sz w:val="20"/>
          <w:szCs w:val="20"/>
        </w:rPr>
      </w:pPr>
      <w:r w:rsidRPr="0080060B">
        <w:rPr>
          <w:rFonts w:ascii="Times New Roman" w:hAnsi="Times New Roman"/>
          <w:sz w:val="20"/>
          <w:szCs w:val="20"/>
        </w:rPr>
        <w:lastRenderedPageBreak/>
        <w:t>Saini, P., Sharma, R. and Chadha, N. (2017). Determination of defect density, crystallite size and number of graphene layers in graphene analogues using X-ray diffraction and raman spectroscopy. </w:t>
      </w:r>
      <w:r w:rsidRPr="0080060B">
        <w:rPr>
          <w:rFonts w:ascii="Times New Roman" w:hAnsi="Times New Roman"/>
          <w:i/>
          <w:iCs/>
          <w:sz w:val="20"/>
          <w:szCs w:val="20"/>
        </w:rPr>
        <w:t>Indian Journal of Pure &amp; Applied Physics</w:t>
      </w:r>
      <w:r w:rsidRPr="0080060B">
        <w:rPr>
          <w:rFonts w:ascii="Times New Roman" w:hAnsi="Times New Roman"/>
          <w:sz w:val="20"/>
          <w:szCs w:val="20"/>
        </w:rPr>
        <w:t>, </w:t>
      </w:r>
      <w:r w:rsidRPr="0080060B">
        <w:rPr>
          <w:rFonts w:ascii="Times New Roman" w:hAnsi="Times New Roman"/>
          <w:iCs/>
          <w:sz w:val="20"/>
          <w:szCs w:val="20"/>
        </w:rPr>
        <w:t>55</w:t>
      </w:r>
      <w:r w:rsidRPr="0080060B">
        <w:rPr>
          <w:rFonts w:ascii="Times New Roman" w:hAnsi="Times New Roman"/>
          <w:sz w:val="20"/>
          <w:szCs w:val="20"/>
        </w:rPr>
        <w:t>(9): 625-629.</w:t>
      </w:r>
    </w:p>
    <w:p w:rsidR="0080060B" w:rsidRDefault="00D21698" w:rsidP="0080060B">
      <w:pPr>
        <w:pStyle w:val="ListParagraph"/>
        <w:numPr>
          <w:ilvl w:val="0"/>
          <w:numId w:val="4"/>
        </w:numPr>
        <w:spacing w:after="0" w:line="240" w:lineRule="auto"/>
        <w:ind w:left="360"/>
        <w:jc w:val="both"/>
        <w:rPr>
          <w:rFonts w:ascii="Times New Roman" w:hAnsi="Times New Roman"/>
          <w:sz w:val="20"/>
          <w:szCs w:val="20"/>
        </w:rPr>
      </w:pPr>
      <w:r w:rsidRPr="0080060B">
        <w:rPr>
          <w:rFonts w:ascii="Times New Roman" w:hAnsi="Times New Roman"/>
          <w:sz w:val="20"/>
          <w:szCs w:val="20"/>
        </w:rPr>
        <w:t>Chen, L., Liu, W., Su, X., Xiao, S., Xie, H., Uher, C. and Tang, X. (2017). Chemical synthesis and enhanced electrical properties of bulk poly (3, 4-ethylenedioxythiophene)/reduced graphene oxide nanocomposites. </w:t>
      </w:r>
      <w:r w:rsidRPr="0080060B">
        <w:rPr>
          <w:rFonts w:ascii="Times New Roman" w:hAnsi="Times New Roman"/>
          <w:i/>
          <w:iCs/>
          <w:sz w:val="20"/>
          <w:szCs w:val="20"/>
        </w:rPr>
        <w:t>Synthetic Metals</w:t>
      </w:r>
      <w:r w:rsidRPr="0080060B">
        <w:rPr>
          <w:rFonts w:ascii="Times New Roman" w:hAnsi="Times New Roman"/>
          <w:sz w:val="20"/>
          <w:szCs w:val="20"/>
        </w:rPr>
        <w:t>, 229: 65-71.</w:t>
      </w:r>
    </w:p>
    <w:p w:rsidR="0080060B" w:rsidRDefault="00D21698" w:rsidP="0080060B">
      <w:pPr>
        <w:pStyle w:val="ListParagraph"/>
        <w:numPr>
          <w:ilvl w:val="0"/>
          <w:numId w:val="4"/>
        </w:numPr>
        <w:spacing w:after="0" w:line="240" w:lineRule="auto"/>
        <w:ind w:left="360"/>
        <w:jc w:val="both"/>
        <w:rPr>
          <w:rFonts w:ascii="Times New Roman" w:hAnsi="Times New Roman"/>
          <w:sz w:val="20"/>
          <w:szCs w:val="20"/>
        </w:rPr>
      </w:pPr>
      <w:r w:rsidRPr="0080060B">
        <w:rPr>
          <w:rFonts w:ascii="Times New Roman" w:hAnsi="Times New Roman"/>
          <w:sz w:val="20"/>
          <w:szCs w:val="20"/>
        </w:rPr>
        <w:t xml:space="preserve">Dreyer, D. R., Park, S., Bielawski. C. W. and Ruoff, R. S. (2010) The chemistry of graphene oxide. </w:t>
      </w:r>
      <w:r w:rsidRPr="0080060B">
        <w:rPr>
          <w:rFonts w:ascii="Times New Roman" w:hAnsi="Times New Roman"/>
          <w:i/>
          <w:sz w:val="20"/>
          <w:szCs w:val="20"/>
        </w:rPr>
        <w:t>Chemical Society Reviews,</w:t>
      </w:r>
      <w:r w:rsidRPr="0080060B">
        <w:rPr>
          <w:rFonts w:ascii="Times New Roman" w:hAnsi="Times New Roman"/>
          <w:sz w:val="20"/>
          <w:szCs w:val="20"/>
        </w:rPr>
        <w:t xml:space="preserve"> 39: 228-240.</w:t>
      </w:r>
    </w:p>
    <w:p w:rsidR="0080060B" w:rsidRDefault="00D21698" w:rsidP="0080060B">
      <w:pPr>
        <w:pStyle w:val="ListParagraph"/>
        <w:numPr>
          <w:ilvl w:val="0"/>
          <w:numId w:val="4"/>
        </w:numPr>
        <w:spacing w:after="0" w:line="240" w:lineRule="auto"/>
        <w:ind w:left="360"/>
        <w:jc w:val="both"/>
        <w:rPr>
          <w:rFonts w:ascii="Times New Roman" w:hAnsi="Times New Roman"/>
          <w:sz w:val="20"/>
          <w:szCs w:val="20"/>
        </w:rPr>
      </w:pPr>
      <w:r w:rsidRPr="0080060B">
        <w:rPr>
          <w:rFonts w:ascii="Times New Roman" w:hAnsi="Times New Roman"/>
          <w:sz w:val="20"/>
          <w:szCs w:val="20"/>
        </w:rPr>
        <w:t>Li, Y. and Ni, X. (2016). One-step preparation of graphene oxide–poly(3,4-ethylenedioxythiophene) composite films for nonvolatile rewritable memory devices. </w:t>
      </w:r>
      <w:r w:rsidRPr="0080060B">
        <w:rPr>
          <w:rFonts w:ascii="Times New Roman" w:hAnsi="Times New Roman"/>
          <w:i/>
          <w:iCs/>
          <w:sz w:val="20"/>
          <w:szCs w:val="20"/>
        </w:rPr>
        <w:t>RSC Advances</w:t>
      </w:r>
      <w:r w:rsidRPr="0080060B">
        <w:rPr>
          <w:rFonts w:ascii="Times New Roman" w:hAnsi="Times New Roman"/>
          <w:sz w:val="20"/>
          <w:szCs w:val="20"/>
        </w:rPr>
        <w:t>, </w:t>
      </w:r>
      <w:r w:rsidRPr="0080060B">
        <w:rPr>
          <w:rFonts w:ascii="Times New Roman" w:hAnsi="Times New Roman"/>
          <w:iCs/>
          <w:sz w:val="20"/>
          <w:szCs w:val="20"/>
        </w:rPr>
        <w:t>6</w:t>
      </w:r>
      <w:r w:rsidRPr="0080060B">
        <w:rPr>
          <w:rFonts w:ascii="Times New Roman" w:hAnsi="Times New Roman"/>
          <w:sz w:val="20"/>
          <w:szCs w:val="20"/>
        </w:rPr>
        <w:t>(20): 16340-16347.</w:t>
      </w:r>
    </w:p>
    <w:p w:rsidR="0080060B" w:rsidRDefault="00D21698" w:rsidP="0080060B">
      <w:pPr>
        <w:pStyle w:val="ListParagraph"/>
        <w:numPr>
          <w:ilvl w:val="0"/>
          <w:numId w:val="4"/>
        </w:numPr>
        <w:spacing w:after="0" w:line="240" w:lineRule="auto"/>
        <w:ind w:left="360"/>
        <w:jc w:val="both"/>
        <w:rPr>
          <w:rFonts w:ascii="Times New Roman" w:hAnsi="Times New Roman"/>
          <w:sz w:val="20"/>
          <w:szCs w:val="20"/>
        </w:rPr>
      </w:pPr>
      <w:r w:rsidRPr="0080060B">
        <w:rPr>
          <w:rFonts w:ascii="Times New Roman" w:hAnsi="Times New Roman"/>
          <w:sz w:val="20"/>
          <w:szCs w:val="20"/>
        </w:rPr>
        <w:t>Felix-Navarro, R. M., Beltran-Gastelum, M., Reynoso-Soto, E. A., Paraguay-Delgado, F., Alonso-Nuñez, G. and Flores-Hernandez, J. R. (2016). Bimetallic Pt–Au nanoparticles supported on multi-wall carbon nanotubes as electrocatalysts for oxygen reduction. </w:t>
      </w:r>
      <w:r w:rsidRPr="0080060B">
        <w:rPr>
          <w:rFonts w:ascii="Times New Roman" w:hAnsi="Times New Roman"/>
          <w:i/>
          <w:iCs/>
          <w:sz w:val="20"/>
          <w:szCs w:val="20"/>
        </w:rPr>
        <w:t>Renewable Energy</w:t>
      </w:r>
      <w:r w:rsidRPr="0080060B">
        <w:rPr>
          <w:rFonts w:ascii="Times New Roman" w:hAnsi="Times New Roman"/>
          <w:sz w:val="20"/>
          <w:szCs w:val="20"/>
        </w:rPr>
        <w:t>, </w:t>
      </w:r>
      <w:r w:rsidRPr="0080060B">
        <w:rPr>
          <w:rFonts w:ascii="Times New Roman" w:hAnsi="Times New Roman"/>
          <w:iCs/>
          <w:sz w:val="20"/>
          <w:szCs w:val="20"/>
        </w:rPr>
        <w:t>87</w:t>
      </w:r>
      <w:r w:rsidRPr="0080060B">
        <w:rPr>
          <w:rFonts w:ascii="Times New Roman" w:hAnsi="Times New Roman"/>
          <w:sz w:val="20"/>
          <w:szCs w:val="20"/>
        </w:rPr>
        <w:t>: 31-41.</w:t>
      </w:r>
    </w:p>
    <w:p w:rsidR="0080060B" w:rsidRDefault="00D21698" w:rsidP="0080060B">
      <w:pPr>
        <w:pStyle w:val="ListParagraph"/>
        <w:numPr>
          <w:ilvl w:val="0"/>
          <w:numId w:val="4"/>
        </w:numPr>
        <w:spacing w:after="0" w:line="240" w:lineRule="auto"/>
        <w:ind w:left="360"/>
        <w:jc w:val="both"/>
        <w:rPr>
          <w:rFonts w:ascii="Times New Roman" w:hAnsi="Times New Roman"/>
          <w:sz w:val="20"/>
          <w:szCs w:val="20"/>
        </w:rPr>
      </w:pPr>
      <w:r w:rsidRPr="0080060B">
        <w:rPr>
          <w:rFonts w:ascii="Times New Roman" w:hAnsi="Times New Roman"/>
          <w:sz w:val="20"/>
          <w:szCs w:val="20"/>
        </w:rPr>
        <w:t>Yusoff, F., Mohamed, N., Aziz, A. and Ab Ghani, S. (2014). electrocatalytic reduction of oxygen at perovskite (BSCF)-MWCNT composite electrodes. </w:t>
      </w:r>
      <w:r w:rsidRPr="0080060B">
        <w:rPr>
          <w:rFonts w:ascii="Times New Roman" w:hAnsi="Times New Roman"/>
          <w:i/>
          <w:iCs/>
          <w:sz w:val="20"/>
          <w:szCs w:val="20"/>
        </w:rPr>
        <w:t>Materials Sciences and Applications</w:t>
      </w:r>
      <w:r w:rsidRPr="0080060B">
        <w:rPr>
          <w:rFonts w:ascii="Times New Roman" w:hAnsi="Times New Roman"/>
          <w:sz w:val="20"/>
          <w:szCs w:val="20"/>
        </w:rPr>
        <w:t>, </w:t>
      </w:r>
      <w:r w:rsidRPr="0080060B">
        <w:rPr>
          <w:rFonts w:ascii="Times New Roman" w:hAnsi="Times New Roman"/>
          <w:iCs/>
          <w:sz w:val="20"/>
          <w:szCs w:val="20"/>
        </w:rPr>
        <w:t>5</w:t>
      </w:r>
      <w:r w:rsidRPr="0080060B">
        <w:rPr>
          <w:rFonts w:ascii="Times New Roman" w:hAnsi="Times New Roman"/>
          <w:sz w:val="20"/>
          <w:szCs w:val="20"/>
        </w:rPr>
        <w:t>(4): 199-211.</w:t>
      </w:r>
    </w:p>
    <w:p w:rsidR="0080060B" w:rsidRDefault="00D21698" w:rsidP="0080060B">
      <w:pPr>
        <w:pStyle w:val="ListParagraph"/>
        <w:numPr>
          <w:ilvl w:val="0"/>
          <w:numId w:val="4"/>
        </w:numPr>
        <w:spacing w:after="0" w:line="240" w:lineRule="auto"/>
        <w:ind w:left="360"/>
        <w:jc w:val="both"/>
        <w:rPr>
          <w:rFonts w:ascii="Times New Roman" w:hAnsi="Times New Roman"/>
          <w:sz w:val="20"/>
          <w:szCs w:val="20"/>
        </w:rPr>
      </w:pPr>
      <w:r w:rsidRPr="0080060B">
        <w:rPr>
          <w:rFonts w:ascii="Times New Roman" w:hAnsi="Times New Roman"/>
          <w:sz w:val="20"/>
          <w:szCs w:val="20"/>
        </w:rPr>
        <w:t>Azman, N. H. N., Lim, H. N. and Sulaiman, Y. (2016). Effect of electropolymerization potential on the preparation of PEDOT/graphene oxide hybrid material for supercapacitor application. </w:t>
      </w:r>
      <w:r w:rsidRPr="0080060B">
        <w:rPr>
          <w:rFonts w:ascii="Times New Roman" w:hAnsi="Times New Roman"/>
          <w:i/>
          <w:iCs/>
          <w:sz w:val="20"/>
          <w:szCs w:val="20"/>
        </w:rPr>
        <w:t>Electrochimica Acta</w:t>
      </w:r>
      <w:r w:rsidRPr="0080060B">
        <w:rPr>
          <w:rFonts w:ascii="Times New Roman" w:hAnsi="Times New Roman"/>
          <w:sz w:val="20"/>
          <w:szCs w:val="20"/>
        </w:rPr>
        <w:t>, </w:t>
      </w:r>
      <w:r w:rsidRPr="0080060B">
        <w:rPr>
          <w:rFonts w:ascii="Times New Roman" w:hAnsi="Times New Roman"/>
          <w:iCs/>
          <w:sz w:val="20"/>
          <w:szCs w:val="20"/>
        </w:rPr>
        <w:t>188</w:t>
      </w:r>
      <w:r w:rsidRPr="0080060B">
        <w:rPr>
          <w:rFonts w:ascii="Times New Roman" w:hAnsi="Times New Roman"/>
          <w:sz w:val="20"/>
          <w:szCs w:val="20"/>
        </w:rPr>
        <w:t>: 785-792.</w:t>
      </w:r>
    </w:p>
    <w:p w:rsidR="0080060B" w:rsidRDefault="00D21698" w:rsidP="0080060B">
      <w:pPr>
        <w:pStyle w:val="ListParagraph"/>
        <w:numPr>
          <w:ilvl w:val="0"/>
          <w:numId w:val="4"/>
        </w:numPr>
        <w:spacing w:after="0" w:line="240" w:lineRule="auto"/>
        <w:ind w:left="360"/>
        <w:jc w:val="both"/>
        <w:rPr>
          <w:rFonts w:ascii="Times New Roman" w:hAnsi="Times New Roman"/>
          <w:sz w:val="20"/>
          <w:szCs w:val="20"/>
        </w:rPr>
      </w:pPr>
      <w:r w:rsidRPr="0080060B">
        <w:rPr>
          <w:rFonts w:ascii="Times New Roman" w:hAnsi="Times New Roman"/>
          <w:sz w:val="20"/>
          <w:szCs w:val="20"/>
        </w:rPr>
        <w:t>Dar, F. I., Moonoosawmy, K. R. and Es-Souni, M. (2013). Morphology and property control of Nio nanostructures for supercapacitor applications. </w:t>
      </w:r>
      <w:r w:rsidRPr="0080060B">
        <w:rPr>
          <w:rFonts w:ascii="Times New Roman" w:hAnsi="Times New Roman"/>
          <w:i/>
          <w:iCs/>
          <w:sz w:val="20"/>
          <w:szCs w:val="20"/>
        </w:rPr>
        <w:t>Nanoscale Research Letters</w:t>
      </w:r>
      <w:r w:rsidRPr="0080060B">
        <w:rPr>
          <w:rFonts w:ascii="Times New Roman" w:hAnsi="Times New Roman"/>
          <w:sz w:val="20"/>
          <w:szCs w:val="20"/>
        </w:rPr>
        <w:t>, </w:t>
      </w:r>
      <w:r w:rsidRPr="0080060B">
        <w:rPr>
          <w:rFonts w:ascii="Times New Roman" w:hAnsi="Times New Roman"/>
          <w:iCs/>
          <w:sz w:val="20"/>
          <w:szCs w:val="20"/>
        </w:rPr>
        <w:t>8</w:t>
      </w:r>
      <w:r w:rsidRPr="0080060B">
        <w:rPr>
          <w:rFonts w:ascii="Times New Roman" w:hAnsi="Times New Roman"/>
          <w:sz w:val="20"/>
          <w:szCs w:val="20"/>
        </w:rPr>
        <w:t>(1): 363.</w:t>
      </w:r>
    </w:p>
    <w:p w:rsidR="0080060B" w:rsidRDefault="00D21698" w:rsidP="0080060B">
      <w:pPr>
        <w:pStyle w:val="ListParagraph"/>
        <w:numPr>
          <w:ilvl w:val="0"/>
          <w:numId w:val="4"/>
        </w:numPr>
        <w:spacing w:after="0" w:line="240" w:lineRule="auto"/>
        <w:ind w:left="360"/>
        <w:jc w:val="both"/>
        <w:rPr>
          <w:rFonts w:ascii="Times New Roman" w:hAnsi="Times New Roman"/>
          <w:sz w:val="20"/>
          <w:szCs w:val="20"/>
        </w:rPr>
      </w:pPr>
      <w:r w:rsidRPr="0080060B">
        <w:rPr>
          <w:rFonts w:ascii="Times New Roman" w:hAnsi="Times New Roman"/>
          <w:sz w:val="20"/>
          <w:szCs w:val="20"/>
        </w:rPr>
        <w:t>Zhang, Z., Zhu, H., Wang, X. and Yang, X. (2011). Sensitive electrochemical sensor for hydrogen peroxide using Fe</w:t>
      </w:r>
      <w:r w:rsidRPr="0080060B">
        <w:rPr>
          <w:rFonts w:ascii="Times New Roman" w:hAnsi="Times New Roman"/>
          <w:sz w:val="20"/>
          <w:szCs w:val="20"/>
          <w:vertAlign w:val="subscript"/>
        </w:rPr>
        <w:t>3</w:t>
      </w:r>
      <w:r w:rsidRPr="0080060B">
        <w:rPr>
          <w:rFonts w:ascii="Times New Roman" w:hAnsi="Times New Roman"/>
          <w:sz w:val="20"/>
          <w:szCs w:val="20"/>
        </w:rPr>
        <w:t>O</w:t>
      </w:r>
      <w:r w:rsidRPr="0080060B">
        <w:rPr>
          <w:rFonts w:ascii="Times New Roman" w:hAnsi="Times New Roman"/>
          <w:sz w:val="20"/>
          <w:szCs w:val="20"/>
          <w:vertAlign w:val="subscript"/>
        </w:rPr>
        <w:t xml:space="preserve">4 </w:t>
      </w:r>
      <w:r w:rsidRPr="0080060B">
        <w:rPr>
          <w:rFonts w:ascii="Times New Roman" w:hAnsi="Times New Roman"/>
          <w:sz w:val="20"/>
          <w:szCs w:val="20"/>
        </w:rPr>
        <w:t>magnetic nanoparticles as a mimic for peroxidase. </w:t>
      </w:r>
      <w:r w:rsidRPr="0080060B">
        <w:rPr>
          <w:rFonts w:ascii="Times New Roman" w:hAnsi="Times New Roman"/>
          <w:i/>
          <w:iCs/>
          <w:sz w:val="20"/>
          <w:szCs w:val="20"/>
        </w:rPr>
        <w:t>Microchimica Acta</w:t>
      </w:r>
      <w:r w:rsidRPr="0080060B">
        <w:rPr>
          <w:rFonts w:ascii="Times New Roman" w:hAnsi="Times New Roman"/>
          <w:sz w:val="20"/>
          <w:szCs w:val="20"/>
        </w:rPr>
        <w:t>, </w:t>
      </w:r>
      <w:r w:rsidRPr="0080060B">
        <w:rPr>
          <w:rFonts w:ascii="Times New Roman" w:hAnsi="Times New Roman"/>
          <w:iCs/>
          <w:sz w:val="20"/>
          <w:szCs w:val="20"/>
        </w:rPr>
        <w:t>174</w:t>
      </w:r>
      <w:r w:rsidRPr="0080060B">
        <w:rPr>
          <w:rFonts w:ascii="Times New Roman" w:hAnsi="Times New Roman"/>
          <w:sz w:val="20"/>
          <w:szCs w:val="20"/>
        </w:rPr>
        <w:t>(1-2): 183-189.</w:t>
      </w:r>
    </w:p>
    <w:p w:rsidR="00A74A7E" w:rsidRPr="0080060B" w:rsidRDefault="00D21698" w:rsidP="0080060B">
      <w:pPr>
        <w:pStyle w:val="ListParagraph"/>
        <w:numPr>
          <w:ilvl w:val="0"/>
          <w:numId w:val="4"/>
        </w:numPr>
        <w:spacing w:after="0" w:line="240" w:lineRule="auto"/>
        <w:ind w:left="360"/>
        <w:jc w:val="both"/>
        <w:rPr>
          <w:rFonts w:ascii="Times New Roman" w:hAnsi="Times New Roman"/>
          <w:sz w:val="20"/>
          <w:szCs w:val="20"/>
        </w:rPr>
      </w:pPr>
      <w:r w:rsidRPr="0080060B">
        <w:rPr>
          <w:rFonts w:ascii="Times New Roman" w:hAnsi="Times New Roman"/>
          <w:sz w:val="20"/>
          <w:szCs w:val="20"/>
        </w:rPr>
        <w:t>Yusoff, F., Aziz, A., Mohamed, N. and Ab Ghani, S. (2013). Synthesis and characterizations of BSCF at different pH as future cathode materials for fuel cell. </w:t>
      </w:r>
      <w:r w:rsidRPr="0080060B">
        <w:rPr>
          <w:rFonts w:ascii="Times New Roman" w:hAnsi="Times New Roman"/>
          <w:i/>
          <w:iCs/>
          <w:sz w:val="20"/>
          <w:szCs w:val="20"/>
        </w:rPr>
        <w:t>International Journal of Electrochemical Science,</w:t>
      </w:r>
      <w:r w:rsidRPr="0080060B">
        <w:rPr>
          <w:rFonts w:ascii="Times New Roman" w:hAnsi="Times New Roman"/>
          <w:sz w:val="20"/>
          <w:szCs w:val="20"/>
        </w:rPr>
        <w:t> </w:t>
      </w:r>
      <w:r w:rsidRPr="0080060B">
        <w:rPr>
          <w:rFonts w:ascii="Times New Roman" w:hAnsi="Times New Roman"/>
          <w:iCs/>
          <w:sz w:val="20"/>
          <w:szCs w:val="20"/>
        </w:rPr>
        <w:t>8</w:t>
      </w:r>
      <w:r w:rsidRPr="0080060B">
        <w:rPr>
          <w:rFonts w:ascii="Times New Roman" w:hAnsi="Times New Roman"/>
          <w:sz w:val="20"/>
          <w:szCs w:val="20"/>
        </w:rPr>
        <w:t>(8): 10672-10687.</w:t>
      </w:r>
    </w:p>
    <w:p w:rsidR="00A74A7E" w:rsidRPr="0080060B" w:rsidRDefault="00A74A7E" w:rsidP="0080060B">
      <w:pPr>
        <w:spacing w:after="0" w:line="240" w:lineRule="auto"/>
        <w:jc w:val="both"/>
        <w:rPr>
          <w:rFonts w:ascii="Times New Roman" w:hAnsi="Times New Roman"/>
          <w:noProof/>
          <w:sz w:val="20"/>
          <w:szCs w:val="20"/>
          <w:lang w:bidi="ar-SA"/>
        </w:rPr>
      </w:pPr>
    </w:p>
    <w:p w:rsidR="00A74A7E" w:rsidRPr="0080060B" w:rsidRDefault="00A74A7E" w:rsidP="0080060B">
      <w:pPr>
        <w:spacing w:after="0" w:line="240" w:lineRule="auto"/>
        <w:jc w:val="both"/>
        <w:rPr>
          <w:rFonts w:ascii="Times New Roman" w:hAnsi="Times New Roman"/>
          <w:noProof/>
          <w:sz w:val="20"/>
          <w:szCs w:val="20"/>
          <w:lang w:bidi="ar-SA"/>
        </w:rPr>
      </w:pPr>
    </w:p>
    <w:sectPr w:rsidR="00A74A7E" w:rsidRPr="0080060B" w:rsidSect="00A516C0">
      <w:headerReference w:type="even" r:id="rId22"/>
      <w:headerReference w:type="default" r:id="rId23"/>
      <w:footerReference w:type="even" r:id="rId24"/>
      <w:footerReference w:type="default" r:id="rId25"/>
      <w:pgSz w:w="12240" w:h="15840" w:code="1"/>
      <w:pgMar w:top="1800" w:right="1469" w:bottom="1699" w:left="1440" w:header="706" w:footer="706" w:gutter="0"/>
      <w:pgNumType w:start="92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3AF" w:rsidRDefault="002563AF" w:rsidP="00FB4C59">
      <w:pPr>
        <w:spacing w:after="0" w:line="240" w:lineRule="auto"/>
      </w:pPr>
      <w:r>
        <w:separator/>
      </w:r>
    </w:p>
  </w:endnote>
  <w:endnote w:type="continuationSeparator" w:id="0">
    <w:p w:rsidR="002563AF" w:rsidRDefault="002563AF"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81057A">
      <w:rPr>
        <w:rFonts w:ascii="Times New Roman" w:hAnsi="Times New Roman"/>
        <w:noProof/>
      </w:rPr>
      <w:t>930</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81057A">
      <w:rPr>
        <w:rFonts w:ascii="Times New Roman" w:hAnsi="Times New Roman"/>
        <w:noProof/>
      </w:rPr>
      <w:t>929</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3AF" w:rsidRDefault="002563AF" w:rsidP="00FB4C59">
      <w:pPr>
        <w:spacing w:after="0" w:line="240" w:lineRule="auto"/>
      </w:pPr>
      <w:r>
        <w:separator/>
      </w:r>
    </w:p>
  </w:footnote>
  <w:footnote w:type="continuationSeparator" w:id="0">
    <w:p w:rsidR="002563AF" w:rsidRDefault="002563AF"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F11031" w:rsidRDefault="00F11031" w:rsidP="00F11031">
    <w:pPr>
      <w:spacing w:after="0" w:line="240" w:lineRule="auto"/>
      <w:ind w:left="2790" w:hanging="2790"/>
      <w:outlineLvl w:val="0"/>
      <w:rPr>
        <w:rFonts w:ascii="Times New Roman" w:hAnsi="Times New Roman"/>
        <w:sz w:val="20"/>
        <w:szCs w:val="20"/>
      </w:rPr>
    </w:pPr>
    <w:r w:rsidRPr="00F11031">
      <w:rPr>
        <w:rFonts w:ascii="Times New Roman" w:hAnsi="Times New Roman"/>
        <w:sz w:val="20"/>
        <w:szCs w:val="20"/>
      </w:rPr>
      <w:t>Nurul’ain Basyirah &amp; Farhanini</w:t>
    </w:r>
    <w:r w:rsidR="006B72B0" w:rsidRPr="00F11031">
      <w:rPr>
        <w:rFonts w:ascii="Times New Roman" w:hAnsi="Times New Roman"/>
        <w:sz w:val="20"/>
        <w:szCs w:val="20"/>
      </w:rPr>
      <w:t xml:space="preserve">: </w:t>
    </w:r>
    <w:r w:rsidR="000D2B43" w:rsidRPr="00F11031">
      <w:rPr>
        <w:rFonts w:ascii="Times New Roman" w:hAnsi="Times New Roman"/>
        <w:sz w:val="20"/>
        <w:szCs w:val="20"/>
      </w:rPr>
      <w:t xml:space="preserve"> </w:t>
    </w:r>
    <w:r>
      <w:rPr>
        <w:rFonts w:ascii="Times New Roman" w:hAnsi="Times New Roman"/>
        <w:sz w:val="20"/>
        <w:szCs w:val="20"/>
      </w:rPr>
      <w:t xml:space="preserve"> </w:t>
    </w:r>
    <w:r w:rsidRPr="00F11031">
      <w:rPr>
        <w:rFonts w:ascii="Times New Roman" w:hAnsi="Times New Roman"/>
        <w:sz w:val="20"/>
        <w:szCs w:val="20"/>
      </w:rPr>
      <w:t xml:space="preserve">THE PHYSICAL AND ELECTROCHEMICAL CHARACTERISTIC OF GOLD NANOPARTICLES SUPPORTED PEDOT/GRAPHENE COMPOSITE AS POTENTIAL CATHODE MATERIAL IN FUEL CELLS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DD7C38">
      <w:rPr>
        <w:rFonts w:ascii="Times New Roman" w:hAnsi="Times New Roman"/>
        <w:i/>
        <w:lang w:val="en-US"/>
      </w:rPr>
      <w:t>22</w:t>
    </w:r>
    <w:r>
      <w:rPr>
        <w:rFonts w:ascii="Times New Roman" w:hAnsi="Times New Roman"/>
        <w:i/>
      </w:rPr>
      <w:t xml:space="preserve"> </w:t>
    </w:r>
    <w:r w:rsidR="00507494">
      <w:rPr>
        <w:rFonts w:ascii="Times New Roman" w:hAnsi="Times New Roman"/>
        <w:i/>
        <w:lang w:val="en-US"/>
      </w:rPr>
      <w:t>No 6</w:t>
    </w:r>
    <w:r>
      <w:rPr>
        <w:rFonts w:ascii="Times New Roman" w:hAnsi="Times New Roman"/>
        <w:i/>
      </w:rPr>
      <w:t xml:space="preserve"> (201</w:t>
    </w:r>
    <w:r w:rsidR="00DD7C38">
      <w:rPr>
        <w:rFonts w:ascii="Times New Roman" w:hAnsi="Times New Roman"/>
        <w:i/>
        <w:lang w:val="en-US"/>
      </w:rPr>
      <w:t>8</w:t>
    </w:r>
    <w:r w:rsidRPr="00D75B35">
      <w:rPr>
        <w:rFonts w:ascii="Times New Roman" w:hAnsi="Times New Roman"/>
        <w:i/>
      </w:rPr>
      <w:t xml:space="preserve">): </w:t>
    </w:r>
    <w:r w:rsidR="00A516C0">
      <w:rPr>
        <w:rFonts w:ascii="Times New Roman" w:hAnsi="Times New Roman"/>
        <w:i/>
        <w:lang w:val="en-US"/>
      </w:rPr>
      <w:t>92</w:t>
    </w:r>
    <w:r w:rsidR="00761DBF">
      <w:rPr>
        <w:rFonts w:ascii="Times New Roman" w:hAnsi="Times New Roman"/>
        <w:i/>
        <w:lang w:val="en-US"/>
      </w:rPr>
      <w:t>1</w:t>
    </w:r>
    <w:r>
      <w:rPr>
        <w:rFonts w:ascii="Times New Roman" w:hAnsi="Times New Roman"/>
        <w:i/>
        <w:lang w:val="en-US"/>
      </w:rPr>
      <w:t xml:space="preserve"> </w:t>
    </w:r>
    <w:r w:rsidR="007A0583">
      <w:rPr>
        <w:rFonts w:ascii="Times New Roman" w:hAnsi="Times New Roman"/>
        <w:i/>
        <w:lang w:val="en-US"/>
      </w:rPr>
      <w:t>-</w:t>
    </w:r>
    <w:r w:rsidR="00A516C0">
      <w:rPr>
        <w:rFonts w:ascii="Times New Roman" w:hAnsi="Times New Roman"/>
        <w:i/>
        <w:lang w:val="en-US"/>
      </w:rPr>
      <w:t xml:space="preserve"> 93</w:t>
    </w:r>
    <w:r w:rsidR="00761DBF">
      <w:rPr>
        <w:rFonts w:ascii="Times New Roman" w:hAnsi="Times New Roman"/>
        <w:i/>
        <w:lang w:val="en-US"/>
      </w:rPr>
      <w:t>0</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8D1880">
      <w:rPr>
        <w:rFonts w:ascii="Times New Roman" w:hAnsi="Times New Roman"/>
        <w:i/>
        <w:lang w:val="en-US"/>
      </w:rPr>
      <w:t>s://</w:t>
    </w:r>
    <w:r w:rsidR="008E2A51">
      <w:rPr>
        <w:rFonts w:ascii="Times New Roman" w:hAnsi="Times New Roman"/>
        <w:i/>
        <w:lang w:val="en-US"/>
      </w:rPr>
      <w:t>doi.org/10.17576/mjas-2018-220</w:t>
    </w:r>
    <w:r w:rsidR="00507494">
      <w:rPr>
        <w:rFonts w:ascii="Times New Roman" w:hAnsi="Times New Roman"/>
        <w:i/>
        <w:lang w:val="en-US"/>
      </w:rPr>
      <w:t>6</w:t>
    </w:r>
    <w:r w:rsidR="00761DBF">
      <w:rPr>
        <w:rFonts w:ascii="Times New Roman" w:hAnsi="Times New Roman"/>
        <w:i/>
        <w:lang w:val="en-US"/>
      </w:rPr>
      <w:t>-01</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D0CFE"/>
    <w:multiLevelType w:val="hybridMultilevel"/>
    <w:tmpl w:val="EC52A2B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5BA3E2B"/>
    <w:multiLevelType w:val="hybridMultilevel"/>
    <w:tmpl w:val="600AFE28"/>
    <w:lvl w:ilvl="0" w:tplc="5F3608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1111"/>
    <w:rsid w:val="00084936"/>
    <w:rsid w:val="000C49FF"/>
    <w:rsid w:val="000D16A1"/>
    <w:rsid w:val="000D2B0C"/>
    <w:rsid w:val="000D2B43"/>
    <w:rsid w:val="000F77DA"/>
    <w:rsid w:val="001068E8"/>
    <w:rsid w:val="001106D8"/>
    <w:rsid w:val="00117BCD"/>
    <w:rsid w:val="001A3275"/>
    <w:rsid w:val="001A5595"/>
    <w:rsid w:val="001C0506"/>
    <w:rsid w:val="001C370C"/>
    <w:rsid w:val="001D035A"/>
    <w:rsid w:val="001D3855"/>
    <w:rsid w:val="001D6F2C"/>
    <w:rsid w:val="00203922"/>
    <w:rsid w:val="002563AF"/>
    <w:rsid w:val="00277498"/>
    <w:rsid w:val="002860B7"/>
    <w:rsid w:val="00290F4D"/>
    <w:rsid w:val="002A2FC0"/>
    <w:rsid w:val="002B188F"/>
    <w:rsid w:val="002B3BD8"/>
    <w:rsid w:val="002F3F91"/>
    <w:rsid w:val="00304767"/>
    <w:rsid w:val="00304B34"/>
    <w:rsid w:val="00312A6F"/>
    <w:rsid w:val="00352D57"/>
    <w:rsid w:val="00361BAF"/>
    <w:rsid w:val="00362FCE"/>
    <w:rsid w:val="00367D1F"/>
    <w:rsid w:val="003B6019"/>
    <w:rsid w:val="003D585B"/>
    <w:rsid w:val="003E7DA6"/>
    <w:rsid w:val="003F12FF"/>
    <w:rsid w:val="004760D4"/>
    <w:rsid w:val="00494C46"/>
    <w:rsid w:val="004A1052"/>
    <w:rsid w:val="004B43FF"/>
    <w:rsid w:val="004D7E25"/>
    <w:rsid w:val="00502641"/>
    <w:rsid w:val="00507494"/>
    <w:rsid w:val="005C6768"/>
    <w:rsid w:val="005E4871"/>
    <w:rsid w:val="00601C8A"/>
    <w:rsid w:val="0062061C"/>
    <w:rsid w:val="006257E5"/>
    <w:rsid w:val="00634C25"/>
    <w:rsid w:val="0063542E"/>
    <w:rsid w:val="006416AB"/>
    <w:rsid w:val="006768E9"/>
    <w:rsid w:val="00687982"/>
    <w:rsid w:val="006B3EC8"/>
    <w:rsid w:val="006B72B0"/>
    <w:rsid w:val="006D286E"/>
    <w:rsid w:val="006D695E"/>
    <w:rsid w:val="007175D5"/>
    <w:rsid w:val="00725A6A"/>
    <w:rsid w:val="00761DBF"/>
    <w:rsid w:val="007706A6"/>
    <w:rsid w:val="007943F3"/>
    <w:rsid w:val="007A0583"/>
    <w:rsid w:val="007A738C"/>
    <w:rsid w:val="007B1349"/>
    <w:rsid w:val="007D45AC"/>
    <w:rsid w:val="007E25BD"/>
    <w:rsid w:val="0080060B"/>
    <w:rsid w:val="00802C35"/>
    <w:rsid w:val="0081057A"/>
    <w:rsid w:val="0082181A"/>
    <w:rsid w:val="0082457A"/>
    <w:rsid w:val="00825624"/>
    <w:rsid w:val="0083587A"/>
    <w:rsid w:val="00866601"/>
    <w:rsid w:val="00883CC3"/>
    <w:rsid w:val="008B470E"/>
    <w:rsid w:val="008B5904"/>
    <w:rsid w:val="008D1880"/>
    <w:rsid w:val="008D22A2"/>
    <w:rsid w:val="008D29BF"/>
    <w:rsid w:val="008E1211"/>
    <w:rsid w:val="008E2A51"/>
    <w:rsid w:val="008E5BBF"/>
    <w:rsid w:val="008E6968"/>
    <w:rsid w:val="009211AF"/>
    <w:rsid w:val="00921742"/>
    <w:rsid w:val="009357B8"/>
    <w:rsid w:val="00941EBD"/>
    <w:rsid w:val="009866F6"/>
    <w:rsid w:val="009D030D"/>
    <w:rsid w:val="00A049C6"/>
    <w:rsid w:val="00A14DB9"/>
    <w:rsid w:val="00A232B7"/>
    <w:rsid w:val="00A433E6"/>
    <w:rsid w:val="00A4762A"/>
    <w:rsid w:val="00A516C0"/>
    <w:rsid w:val="00A64690"/>
    <w:rsid w:val="00A74A7E"/>
    <w:rsid w:val="00AD1B8A"/>
    <w:rsid w:val="00AE713F"/>
    <w:rsid w:val="00AF2305"/>
    <w:rsid w:val="00AF2821"/>
    <w:rsid w:val="00B1121C"/>
    <w:rsid w:val="00B25B65"/>
    <w:rsid w:val="00B2770A"/>
    <w:rsid w:val="00B314AD"/>
    <w:rsid w:val="00B51963"/>
    <w:rsid w:val="00B75BF6"/>
    <w:rsid w:val="00B7735A"/>
    <w:rsid w:val="00B91DE7"/>
    <w:rsid w:val="00BA1F7B"/>
    <w:rsid w:val="00BA29CA"/>
    <w:rsid w:val="00BB58AF"/>
    <w:rsid w:val="00BC54EE"/>
    <w:rsid w:val="00BE6617"/>
    <w:rsid w:val="00BE7C30"/>
    <w:rsid w:val="00C055BF"/>
    <w:rsid w:val="00C2226A"/>
    <w:rsid w:val="00C47FA4"/>
    <w:rsid w:val="00C94D92"/>
    <w:rsid w:val="00C97340"/>
    <w:rsid w:val="00CA513F"/>
    <w:rsid w:val="00CB3AA6"/>
    <w:rsid w:val="00CE2BC6"/>
    <w:rsid w:val="00CF05FF"/>
    <w:rsid w:val="00D21698"/>
    <w:rsid w:val="00D257FB"/>
    <w:rsid w:val="00D340BB"/>
    <w:rsid w:val="00D505D5"/>
    <w:rsid w:val="00D6781A"/>
    <w:rsid w:val="00D75B35"/>
    <w:rsid w:val="00D76E09"/>
    <w:rsid w:val="00D829FB"/>
    <w:rsid w:val="00D9736F"/>
    <w:rsid w:val="00D9792A"/>
    <w:rsid w:val="00DC5F24"/>
    <w:rsid w:val="00DD0CD5"/>
    <w:rsid w:val="00DD377F"/>
    <w:rsid w:val="00DD7C38"/>
    <w:rsid w:val="00DE24D3"/>
    <w:rsid w:val="00E25547"/>
    <w:rsid w:val="00E3287E"/>
    <w:rsid w:val="00E4120F"/>
    <w:rsid w:val="00E54D12"/>
    <w:rsid w:val="00E66197"/>
    <w:rsid w:val="00F11031"/>
    <w:rsid w:val="00F121A0"/>
    <w:rsid w:val="00F31093"/>
    <w:rsid w:val="00F33AB1"/>
    <w:rsid w:val="00F412AF"/>
    <w:rsid w:val="00F43667"/>
    <w:rsid w:val="00F447A7"/>
    <w:rsid w:val="00F4760B"/>
    <w:rsid w:val="00FB4C59"/>
    <w:rsid w:val="00FB584D"/>
    <w:rsid w:val="00FB6521"/>
    <w:rsid w:val="00FE0572"/>
    <w:rsid w:val="00FF0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TI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tiff"/><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FE7B6-3060-44EF-8FD1-DF0A7AFA3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4365</Words>
  <Characters>24956</Characters>
  <Application>Microsoft Office Word</Application>
  <DocSecurity>0</DocSecurity>
  <Lines>451</Lines>
  <Paragraphs>167</Paragraphs>
  <ScaleCrop>false</ScaleCrop>
  <HeadingPairs>
    <vt:vector size="2" baseType="variant">
      <vt:variant>
        <vt:lpstr>Title</vt:lpstr>
      </vt:variant>
      <vt:variant>
        <vt:i4>1</vt:i4>
      </vt:variant>
    </vt:vector>
  </HeadingPairs>
  <TitlesOfParts>
    <vt:vector size="1" baseType="lpstr">
      <vt:lpstr>MJAS Vol 22 No 6 (2018)</vt:lpstr>
    </vt:vector>
  </TitlesOfParts>
  <Company>UKM</Company>
  <LinksUpToDate>false</LinksUpToDate>
  <CharactersWithSpaces>29364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6 (2018)</dc:title>
  <dc:creator>Harun Hj Hamzah</dc:creator>
  <cp:lastModifiedBy>Harun Hamzah</cp:lastModifiedBy>
  <cp:revision>18</cp:revision>
  <cp:lastPrinted>2018-12-19T14:13:00Z</cp:lastPrinted>
  <dcterms:created xsi:type="dcterms:W3CDTF">2018-11-25T08:21:00Z</dcterms:created>
  <dcterms:modified xsi:type="dcterms:W3CDTF">2018-12-19T14:13:00Z</dcterms:modified>
</cp:coreProperties>
</file>