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E5D" w:rsidRPr="00AB6E5D" w:rsidRDefault="00382A01" w:rsidP="00382A01">
      <w:pPr>
        <w:pStyle w:val="BATitle"/>
      </w:pPr>
      <w:bookmarkStart w:id="0" w:name="_Hlk519251523"/>
      <w:r w:rsidRPr="00AB6E5D">
        <w:t xml:space="preserve">PHOTOCATALYTIC DEGRADATION OF PHENOL DERIVATIVES </w:t>
      </w:r>
    </w:p>
    <w:p w:rsidR="000D1B0F" w:rsidRPr="00AB6E5D" w:rsidRDefault="00382A01" w:rsidP="00382A01">
      <w:pPr>
        <w:pStyle w:val="BATitle"/>
      </w:pPr>
      <w:r w:rsidRPr="00AB6E5D">
        <w:t>OVER SILVER SUPPORTED ON MESOPOROUS TITANIA NANOPARTICLES</w:t>
      </w:r>
    </w:p>
    <w:p w:rsidR="00382A01" w:rsidRPr="00AB6E5D" w:rsidRDefault="00382A01" w:rsidP="00EC4753">
      <w:pPr>
        <w:spacing w:after="0"/>
        <w:rPr>
          <w:lang w:val="en-US"/>
        </w:rPr>
      </w:pPr>
    </w:p>
    <w:bookmarkEnd w:id="0"/>
    <w:p w:rsidR="00AB6E5D" w:rsidRPr="00AB6E5D" w:rsidRDefault="00382A01" w:rsidP="00EC4753">
      <w:pPr>
        <w:spacing w:after="0"/>
        <w:jc w:val="center"/>
        <w:rPr>
          <w:rFonts w:ascii="Times New Roman" w:hAnsi="Times New Roman" w:cs="Times New Roman"/>
          <w:sz w:val="24"/>
          <w:lang w:val="ms-MY"/>
        </w:rPr>
      </w:pPr>
      <w:r w:rsidRPr="00AB6E5D">
        <w:rPr>
          <w:rFonts w:ascii="Times New Roman" w:hAnsi="Times New Roman" w:cs="Times New Roman"/>
          <w:sz w:val="24"/>
          <w:lang w:val="en-US"/>
        </w:rPr>
        <w:t>(</w:t>
      </w:r>
      <w:r w:rsidRPr="00AB6E5D">
        <w:rPr>
          <w:rFonts w:ascii="Times New Roman" w:hAnsi="Times New Roman" w:cs="Times New Roman"/>
          <w:sz w:val="24"/>
          <w:lang w:val="ms-MY"/>
        </w:rPr>
        <w:t xml:space="preserve">Degradasi Fotomangkin </w:t>
      </w:r>
      <w:r w:rsidR="00AB6E5D" w:rsidRPr="00AB6E5D">
        <w:rPr>
          <w:rFonts w:ascii="Times New Roman" w:hAnsi="Times New Roman" w:cs="Times New Roman"/>
          <w:sz w:val="24"/>
          <w:lang w:val="ms-MY"/>
        </w:rPr>
        <w:t>D</w:t>
      </w:r>
      <w:r w:rsidRPr="00AB6E5D">
        <w:rPr>
          <w:rFonts w:ascii="Times New Roman" w:hAnsi="Times New Roman" w:cs="Times New Roman"/>
          <w:sz w:val="24"/>
          <w:lang w:val="ms-MY"/>
        </w:rPr>
        <w:t xml:space="preserve">aripada Terbitan Fenol </w:t>
      </w:r>
      <w:r w:rsidR="00AB6E5D" w:rsidRPr="00AB6E5D">
        <w:rPr>
          <w:rFonts w:ascii="Times New Roman" w:hAnsi="Times New Roman" w:cs="Times New Roman"/>
          <w:sz w:val="24"/>
          <w:lang w:val="ms-MY"/>
        </w:rPr>
        <w:t>K</w:t>
      </w:r>
      <w:r w:rsidR="00F2114E" w:rsidRPr="00AB6E5D">
        <w:rPr>
          <w:rFonts w:ascii="Times New Roman" w:hAnsi="Times New Roman" w:cs="Times New Roman"/>
          <w:sz w:val="24"/>
          <w:lang w:val="ms-MY"/>
        </w:rPr>
        <w:t>e</w:t>
      </w:r>
      <w:r w:rsidRPr="00AB6E5D">
        <w:rPr>
          <w:rFonts w:ascii="Times New Roman" w:hAnsi="Times New Roman" w:cs="Times New Roman"/>
          <w:sz w:val="24"/>
          <w:lang w:val="ms-MY"/>
        </w:rPr>
        <w:t xml:space="preserve"> </w:t>
      </w:r>
      <w:r w:rsidR="00AB6E5D" w:rsidRPr="00AB6E5D">
        <w:rPr>
          <w:rFonts w:ascii="Times New Roman" w:hAnsi="Times New Roman" w:cs="Times New Roman"/>
          <w:sz w:val="24"/>
          <w:lang w:val="ms-MY"/>
        </w:rPr>
        <w:t>A</w:t>
      </w:r>
      <w:r w:rsidRPr="00AB6E5D">
        <w:rPr>
          <w:rFonts w:ascii="Times New Roman" w:hAnsi="Times New Roman" w:cs="Times New Roman"/>
          <w:sz w:val="24"/>
          <w:lang w:val="ms-MY"/>
        </w:rPr>
        <w:t xml:space="preserve">tas </w:t>
      </w:r>
      <w:r w:rsidR="00BC1987" w:rsidRPr="00AB6E5D">
        <w:rPr>
          <w:rFonts w:ascii="Times New Roman" w:hAnsi="Times New Roman" w:cs="Times New Roman"/>
          <w:sz w:val="24"/>
          <w:lang w:val="ms-MY"/>
        </w:rPr>
        <w:t>Perak</w:t>
      </w:r>
      <w:r w:rsidR="00EC4753" w:rsidRPr="00AB6E5D">
        <w:rPr>
          <w:rFonts w:ascii="Times New Roman" w:hAnsi="Times New Roman" w:cs="Times New Roman"/>
          <w:sz w:val="24"/>
          <w:lang w:val="ms-MY"/>
        </w:rPr>
        <w:t xml:space="preserve"> Disokong </w:t>
      </w:r>
    </w:p>
    <w:p w:rsidR="00382A01" w:rsidRPr="00AB6E5D" w:rsidRDefault="00AB6E5D" w:rsidP="00EC4753">
      <w:pPr>
        <w:spacing w:after="0"/>
        <w:jc w:val="center"/>
        <w:rPr>
          <w:rFonts w:ascii="Times New Roman" w:hAnsi="Times New Roman" w:cs="Times New Roman"/>
          <w:sz w:val="24"/>
          <w:lang w:val="en-US"/>
        </w:rPr>
      </w:pPr>
      <w:r w:rsidRPr="00AB6E5D">
        <w:rPr>
          <w:rFonts w:ascii="Times New Roman" w:hAnsi="Times New Roman" w:cs="Times New Roman"/>
          <w:sz w:val="24"/>
          <w:lang w:val="ms-MY"/>
        </w:rPr>
        <w:t>P</w:t>
      </w:r>
      <w:r w:rsidR="00EC4753" w:rsidRPr="00AB6E5D">
        <w:rPr>
          <w:rFonts w:ascii="Times New Roman" w:hAnsi="Times New Roman" w:cs="Times New Roman"/>
          <w:sz w:val="24"/>
          <w:lang w:val="ms-MY"/>
        </w:rPr>
        <w:t>ada Nanopartikel Titania Berliang</w:t>
      </w:r>
      <w:r>
        <w:rPr>
          <w:rFonts w:ascii="Times New Roman" w:hAnsi="Times New Roman" w:cs="Times New Roman"/>
          <w:sz w:val="24"/>
          <w:lang w:val="ms-MY"/>
        </w:rPr>
        <w:t xml:space="preserve"> Meso</w:t>
      </w:r>
      <w:r w:rsidR="00EC4753" w:rsidRPr="00AB6E5D">
        <w:rPr>
          <w:rFonts w:ascii="Times New Roman" w:hAnsi="Times New Roman" w:cs="Times New Roman"/>
          <w:sz w:val="24"/>
          <w:lang w:val="en-US"/>
        </w:rPr>
        <w:t>)</w:t>
      </w:r>
    </w:p>
    <w:p w:rsidR="00EC4753" w:rsidRPr="00AB6E5D" w:rsidRDefault="00EC4753" w:rsidP="00EC4753">
      <w:pPr>
        <w:spacing w:after="0"/>
        <w:jc w:val="center"/>
        <w:rPr>
          <w:rFonts w:ascii="Times New Roman" w:hAnsi="Times New Roman" w:cs="Times New Roman"/>
          <w:sz w:val="24"/>
          <w:lang w:val="en-US"/>
        </w:rPr>
      </w:pPr>
    </w:p>
    <w:p w:rsidR="00EC4753" w:rsidRPr="00AB6E5D" w:rsidRDefault="00EC4753" w:rsidP="00EC4753">
      <w:pPr>
        <w:spacing w:after="0"/>
        <w:jc w:val="center"/>
        <w:rPr>
          <w:rFonts w:ascii="Times New Roman" w:hAnsi="Times New Roman" w:cs="Times New Roman"/>
          <w:sz w:val="20"/>
          <w:vertAlign w:val="superscript"/>
          <w:lang w:val="en-US"/>
        </w:rPr>
      </w:pPr>
      <w:r w:rsidRPr="00AB6E5D">
        <w:rPr>
          <w:rFonts w:ascii="Times New Roman" w:hAnsi="Times New Roman" w:cs="Times New Roman"/>
          <w:sz w:val="20"/>
          <w:lang w:val="en-US"/>
        </w:rPr>
        <w:t>Nur Farhana Jaafar</w:t>
      </w:r>
      <w:r w:rsidRPr="00AB6E5D">
        <w:rPr>
          <w:rFonts w:ascii="Times New Roman" w:hAnsi="Times New Roman" w:cs="Times New Roman"/>
          <w:sz w:val="20"/>
          <w:vertAlign w:val="superscript"/>
          <w:lang w:val="en-US"/>
        </w:rPr>
        <w:t>1*</w:t>
      </w:r>
      <w:r w:rsidR="00AB6E5D" w:rsidRPr="00AB6E5D">
        <w:rPr>
          <w:rFonts w:ascii="Times New Roman" w:hAnsi="Times New Roman" w:cs="Times New Roman"/>
          <w:sz w:val="20"/>
          <w:lang w:val="en-US"/>
        </w:rPr>
        <w:t xml:space="preserve"> and </w:t>
      </w:r>
      <w:r w:rsidRPr="00AB6E5D">
        <w:rPr>
          <w:rFonts w:ascii="Times New Roman" w:hAnsi="Times New Roman" w:cs="Times New Roman"/>
          <w:sz w:val="20"/>
          <w:lang w:val="en-US"/>
        </w:rPr>
        <w:t>Aishah Abdul Jalil</w:t>
      </w:r>
      <w:r w:rsidRPr="00AB6E5D">
        <w:rPr>
          <w:rFonts w:ascii="Times New Roman" w:hAnsi="Times New Roman" w:cs="Times New Roman"/>
          <w:sz w:val="20"/>
          <w:vertAlign w:val="superscript"/>
          <w:lang w:val="en-US"/>
        </w:rPr>
        <w:t>2</w:t>
      </w:r>
      <w:r w:rsidR="00126E21" w:rsidRPr="00AB6E5D">
        <w:rPr>
          <w:rFonts w:ascii="Times New Roman" w:hAnsi="Times New Roman" w:cs="Times New Roman"/>
          <w:sz w:val="20"/>
          <w:vertAlign w:val="superscript"/>
          <w:lang w:val="en-US"/>
        </w:rPr>
        <w:t>,3</w:t>
      </w:r>
    </w:p>
    <w:p w:rsidR="00EC4753" w:rsidRPr="00AB6E5D" w:rsidRDefault="00EC4753" w:rsidP="00EC4753">
      <w:pPr>
        <w:spacing w:after="0" w:line="240" w:lineRule="auto"/>
        <w:jc w:val="center"/>
        <w:rPr>
          <w:rFonts w:ascii="Times New Roman" w:hAnsi="Times New Roman" w:cs="Times New Roman"/>
          <w:sz w:val="20"/>
          <w:lang w:val="en-US"/>
        </w:rPr>
      </w:pPr>
    </w:p>
    <w:p w:rsidR="00AB6E5D" w:rsidRPr="00AB6E5D" w:rsidRDefault="00EC4753" w:rsidP="00EC4753">
      <w:pPr>
        <w:spacing w:after="0" w:line="240" w:lineRule="auto"/>
        <w:jc w:val="center"/>
        <w:rPr>
          <w:rFonts w:ascii="Times New Roman" w:hAnsi="Times New Roman" w:cs="Times New Roman"/>
          <w:i/>
          <w:sz w:val="18"/>
          <w:szCs w:val="24"/>
        </w:rPr>
      </w:pPr>
      <w:r w:rsidRPr="00AB6E5D">
        <w:rPr>
          <w:rFonts w:ascii="Times New Roman" w:hAnsi="Times New Roman" w:cs="Times New Roman"/>
          <w:i/>
          <w:sz w:val="18"/>
          <w:szCs w:val="24"/>
          <w:vertAlign w:val="superscript"/>
        </w:rPr>
        <w:t>1</w:t>
      </w:r>
      <w:r w:rsidRPr="00AB6E5D">
        <w:rPr>
          <w:rFonts w:ascii="Times New Roman" w:hAnsi="Times New Roman" w:cs="Times New Roman"/>
          <w:i/>
          <w:sz w:val="18"/>
          <w:szCs w:val="24"/>
        </w:rPr>
        <w:t xml:space="preserve"> School of Chemical Sciences, </w:t>
      </w:r>
    </w:p>
    <w:p w:rsidR="00EC4753" w:rsidRPr="00AB6E5D" w:rsidRDefault="00EC4753" w:rsidP="00EC4753">
      <w:pPr>
        <w:spacing w:after="0" w:line="240" w:lineRule="auto"/>
        <w:jc w:val="center"/>
        <w:rPr>
          <w:rFonts w:ascii="Times New Roman" w:hAnsi="Times New Roman" w:cs="Times New Roman"/>
          <w:i/>
          <w:sz w:val="18"/>
          <w:szCs w:val="24"/>
        </w:rPr>
      </w:pPr>
      <w:r w:rsidRPr="00AB6E5D">
        <w:rPr>
          <w:rFonts w:ascii="Times New Roman" w:hAnsi="Times New Roman" w:cs="Times New Roman"/>
          <w:i/>
          <w:sz w:val="18"/>
          <w:szCs w:val="24"/>
        </w:rPr>
        <w:t xml:space="preserve">Universiti </w:t>
      </w:r>
      <w:proofErr w:type="spellStart"/>
      <w:r w:rsidRPr="00AB6E5D">
        <w:rPr>
          <w:rFonts w:ascii="Times New Roman" w:hAnsi="Times New Roman" w:cs="Times New Roman"/>
          <w:i/>
          <w:sz w:val="18"/>
          <w:szCs w:val="24"/>
        </w:rPr>
        <w:t>Sains</w:t>
      </w:r>
      <w:proofErr w:type="spellEnd"/>
      <w:r w:rsidRPr="00AB6E5D">
        <w:rPr>
          <w:rFonts w:ascii="Times New Roman" w:hAnsi="Times New Roman" w:cs="Times New Roman"/>
          <w:i/>
          <w:sz w:val="18"/>
          <w:szCs w:val="24"/>
        </w:rPr>
        <w:t xml:space="preserve"> Malaysia, 11800 USM Penang, Malaysia</w:t>
      </w:r>
    </w:p>
    <w:p w:rsidR="00AB6E5D" w:rsidRPr="00AB6E5D" w:rsidRDefault="00EC4753" w:rsidP="00EC4753">
      <w:pPr>
        <w:autoSpaceDE w:val="0"/>
        <w:autoSpaceDN w:val="0"/>
        <w:adjustRightInd w:val="0"/>
        <w:spacing w:after="0" w:line="240" w:lineRule="auto"/>
        <w:jc w:val="center"/>
        <w:rPr>
          <w:rFonts w:ascii="Times New Roman" w:hAnsi="Times New Roman" w:cs="Times New Roman"/>
          <w:i/>
          <w:iCs/>
          <w:sz w:val="18"/>
          <w:szCs w:val="24"/>
        </w:rPr>
      </w:pPr>
      <w:r w:rsidRPr="00AB6E5D">
        <w:rPr>
          <w:rFonts w:ascii="Times New Roman" w:hAnsi="Times New Roman" w:cs="Times New Roman"/>
          <w:i/>
          <w:sz w:val="18"/>
          <w:szCs w:val="24"/>
          <w:vertAlign w:val="superscript"/>
        </w:rPr>
        <w:t xml:space="preserve">2 </w:t>
      </w:r>
      <w:r w:rsidRPr="00AB6E5D">
        <w:rPr>
          <w:rFonts w:ascii="Times New Roman" w:hAnsi="Times New Roman" w:cs="Times New Roman"/>
          <w:i/>
          <w:iCs/>
          <w:sz w:val="18"/>
          <w:szCs w:val="24"/>
        </w:rPr>
        <w:t xml:space="preserve">Centre for Hydrogen Energy, Institute of Future Energy, </w:t>
      </w:r>
    </w:p>
    <w:p w:rsidR="00EC4753" w:rsidRPr="00AB6E5D" w:rsidRDefault="00EC4753" w:rsidP="00EC4753">
      <w:pPr>
        <w:autoSpaceDE w:val="0"/>
        <w:autoSpaceDN w:val="0"/>
        <w:adjustRightInd w:val="0"/>
        <w:spacing w:after="0" w:line="240" w:lineRule="auto"/>
        <w:jc w:val="center"/>
        <w:rPr>
          <w:rFonts w:ascii="Times New Roman" w:hAnsi="Times New Roman" w:cs="Times New Roman"/>
          <w:i/>
          <w:sz w:val="18"/>
          <w:szCs w:val="24"/>
          <w:vertAlign w:val="superscript"/>
        </w:rPr>
      </w:pPr>
      <w:r w:rsidRPr="00AB6E5D">
        <w:rPr>
          <w:rFonts w:ascii="Times New Roman" w:hAnsi="Times New Roman" w:cs="Times New Roman"/>
          <w:i/>
          <w:iCs/>
          <w:sz w:val="18"/>
          <w:szCs w:val="24"/>
        </w:rPr>
        <w:t>Universiti Teknologi Malaysia, 81310 UTM Johor Bahru, Johor, Malaysia</w:t>
      </w:r>
    </w:p>
    <w:p w:rsidR="00AB6E5D" w:rsidRPr="00AB6E5D" w:rsidRDefault="00EC4753" w:rsidP="00EC4753">
      <w:pPr>
        <w:autoSpaceDE w:val="0"/>
        <w:autoSpaceDN w:val="0"/>
        <w:adjustRightInd w:val="0"/>
        <w:spacing w:after="0" w:line="240" w:lineRule="auto"/>
        <w:jc w:val="center"/>
        <w:rPr>
          <w:rFonts w:ascii="Times New Roman" w:hAnsi="Times New Roman" w:cs="Times New Roman"/>
          <w:i/>
          <w:iCs/>
          <w:sz w:val="18"/>
          <w:szCs w:val="24"/>
        </w:rPr>
      </w:pPr>
      <w:r w:rsidRPr="00AB6E5D">
        <w:rPr>
          <w:rFonts w:ascii="Times New Roman" w:hAnsi="Times New Roman" w:cs="Times New Roman"/>
          <w:i/>
          <w:iCs/>
          <w:sz w:val="18"/>
          <w:szCs w:val="24"/>
          <w:vertAlign w:val="superscript"/>
        </w:rPr>
        <w:t>3</w:t>
      </w:r>
      <w:r w:rsidRPr="00AB6E5D">
        <w:rPr>
          <w:rFonts w:ascii="Times New Roman" w:hAnsi="Times New Roman" w:cs="Times New Roman"/>
          <w:i/>
          <w:iCs/>
          <w:sz w:val="18"/>
          <w:szCs w:val="24"/>
        </w:rPr>
        <w:t xml:space="preserve">Department of Chemical Engineering, Faculty of Chemical </w:t>
      </w:r>
      <w:r w:rsidR="003C77D7" w:rsidRPr="00AB6E5D">
        <w:rPr>
          <w:rFonts w:ascii="Times New Roman" w:hAnsi="Times New Roman" w:cs="Times New Roman"/>
          <w:i/>
          <w:iCs/>
          <w:sz w:val="18"/>
          <w:szCs w:val="24"/>
        </w:rPr>
        <w:t xml:space="preserve">and Energy </w:t>
      </w:r>
      <w:r w:rsidRPr="00AB6E5D">
        <w:rPr>
          <w:rFonts w:ascii="Times New Roman" w:hAnsi="Times New Roman" w:cs="Times New Roman"/>
          <w:i/>
          <w:iCs/>
          <w:sz w:val="18"/>
          <w:szCs w:val="24"/>
        </w:rPr>
        <w:t xml:space="preserve">Engineering, </w:t>
      </w:r>
    </w:p>
    <w:p w:rsidR="00EC4753" w:rsidRPr="00AB6E5D" w:rsidRDefault="00EC4753" w:rsidP="00EC4753">
      <w:pPr>
        <w:autoSpaceDE w:val="0"/>
        <w:autoSpaceDN w:val="0"/>
        <w:adjustRightInd w:val="0"/>
        <w:spacing w:after="0" w:line="240" w:lineRule="auto"/>
        <w:jc w:val="center"/>
        <w:rPr>
          <w:rFonts w:ascii="Times New Roman" w:hAnsi="Times New Roman" w:cs="Times New Roman"/>
          <w:i/>
          <w:iCs/>
          <w:sz w:val="18"/>
          <w:szCs w:val="24"/>
        </w:rPr>
      </w:pPr>
      <w:r w:rsidRPr="00AB6E5D">
        <w:rPr>
          <w:rFonts w:ascii="Times New Roman" w:hAnsi="Times New Roman" w:cs="Times New Roman"/>
          <w:i/>
          <w:iCs/>
          <w:sz w:val="18"/>
          <w:szCs w:val="24"/>
        </w:rPr>
        <w:t>Universiti Teknologi Malaysia, 81310 UTM Johor Bahru, Johor, Malaysia</w:t>
      </w:r>
    </w:p>
    <w:p w:rsidR="00EC4753" w:rsidRPr="00AB6E5D" w:rsidRDefault="00EC4753" w:rsidP="00EC4753">
      <w:pPr>
        <w:spacing w:after="0" w:line="240" w:lineRule="auto"/>
        <w:jc w:val="center"/>
        <w:rPr>
          <w:rFonts w:ascii="Times New Roman" w:hAnsi="Times New Roman" w:cs="Times New Roman"/>
          <w:sz w:val="20"/>
          <w:lang w:val="en-US"/>
        </w:rPr>
      </w:pPr>
    </w:p>
    <w:p w:rsidR="00EC4753" w:rsidRPr="00AB6E5D" w:rsidRDefault="00EC4753" w:rsidP="00EC4753">
      <w:pPr>
        <w:spacing w:after="0" w:line="240" w:lineRule="auto"/>
        <w:jc w:val="center"/>
        <w:rPr>
          <w:rFonts w:ascii="Times New Roman" w:hAnsi="Times New Roman" w:cs="Times New Roman"/>
          <w:i/>
          <w:sz w:val="18"/>
          <w:lang w:val="en-US"/>
        </w:rPr>
      </w:pPr>
      <w:r w:rsidRPr="00AB6E5D">
        <w:rPr>
          <w:rFonts w:ascii="Times New Roman" w:hAnsi="Times New Roman" w:cs="Times New Roman"/>
          <w:i/>
          <w:sz w:val="18"/>
          <w:lang w:val="en-US"/>
        </w:rPr>
        <w:t xml:space="preserve">*Corresponding author: </w:t>
      </w:r>
      <w:hyperlink r:id="rId7" w:history="1">
        <w:r w:rsidR="007D65B2" w:rsidRPr="00AB6E5D">
          <w:rPr>
            <w:rStyle w:val="Hyperlink"/>
            <w:rFonts w:ascii="Times New Roman" w:hAnsi="Times New Roman" w:cs="Times New Roman"/>
            <w:i/>
            <w:color w:val="auto"/>
            <w:sz w:val="18"/>
            <w:u w:val="none"/>
            <w:lang w:val="en-US"/>
          </w:rPr>
          <w:t>nurfarhana@usm.my</w:t>
        </w:r>
      </w:hyperlink>
    </w:p>
    <w:p w:rsidR="00F351FD" w:rsidRPr="00AB6E5D" w:rsidRDefault="00F351FD" w:rsidP="00AB6E5D">
      <w:pPr>
        <w:spacing w:after="0" w:line="240" w:lineRule="auto"/>
        <w:rPr>
          <w:rFonts w:ascii="Times New Roman" w:hAnsi="Times New Roman" w:cs="Times New Roman"/>
          <w:sz w:val="18"/>
          <w:lang w:val="en-US"/>
        </w:rPr>
      </w:pPr>
    </w:p>
    <w:p w:rsidR="00F351FD" w:rsidRPr="00AB6E5D" w:rsidRDefault="00F351FD" w:rsidP="00EC4753">
      <w:pPr>
        <w:spacing w:after="0" w:line="240" w:lineRule="auto"/>
        <w:jc w:val="center"/>
        <w:rPr>
          <w:rFonts w:ascii="Times New Roman" w:hAnsi="Times New Roman" w:cs="Times New Roman"/>
          <w:b/>
          <w:sz w:val="18"/>
          <w:lang w:val="en-US"/>
        </w:rPr>
      </w:pPr>
      <w:bookmarkStart w:id="1" w:name="_Hlk519251131"/>
      <w:r w:rsidRPr="00AB6E5D">
        <w:rPr>
          <w:rFonts w:ascii="Times New Roman" w:hAnsi="Times New Roman" w:cs="Times New Roman"/>
          <w:b/>
          <w:sz w:val="18"/>
          <w:lang w:val="en-US"/>
        </w:rPr>
        <w:t>Abstract</w:t>
      </w:r>
    </w:p>
    <w:bookmarkEnd w:id="1"/>
    <w:p w:rsidR="00216BCF" w:rsidRPr="00AB6E5D" w:rsidRDefault="00216BCF" w:rsidP="00216BCF">
      <w:pPr>
        <w:pStyle w:val="BATitle"/>
        <w:jc w:val="both"/>
        <w:rPr>
          <w:sz w:val="18"/>
          <w:szCs w:val="18"/>
          <w:lang w:val="en-GB"/>
        </w:rPr>
      </w:pPr>
      <w:r w:rsidRPr="00AB6E5D">
        <w:rPr>
          <w:sz w:val="18"/>
          <w:szCs w:val="18"/>
          <w:lang w:val="en-GB"/>
        </w:rPr>
        <w:t>In this study, the potential of silver supported on mesoporous titania nanoparticles (Ag-MTN) as visible-light-driven photocatalyst was investigated for the degradation of phenol derivatives. Characterisation results illustrated that the presence of Ag reduced the band gap of MTN and increased the number of oxygen vacancies (OV) and Ti</w:t>
      </w:r>
      <w:r w:rsidRPr="00AB6E5D">
        <w:rPr>
          <w:sz w:val="18"/>
          <w:szCs w:val="18"/>
          <w:vertAlign w:val="superscript"/>
          <w:lang w:val="en-GB"/>
        </w:rPr>
        <w:t>3+</w:t>
      </w:r>
      <w:r w:rsidRPr="00AB6E5D">
        <w:rPr>
          <w:sz w:val="18"/>
          <w:szCs w:val="18"/>
          <w:lang w:val="en-GB"/>
        </w:rPr>
        <w:t xml:space="preserve"> site defect (TSD). The presence of both properties is among the important factors that need to be considered for catalyst properties in order to achieve effective photocatalytic degradation under visible light. The photoactivity of the catalyst was also significantly influenced by the presence of Ag, which acted as an electron trap that enhanced electron-hole separation. The ability of Ag-MTN to degrade phenol derivatives [phenol (Ph), 2-chlorophenol (2-CP), 2,4-dichlorophenol (2,4-diCP), and 4-acetamidophenol (4-AcePh)] was compared with commercial TiO</w:t>
      </w:r>
      <w:r w:rsidRPr="00AB6E5D">
        <w:rPr>
          <w:sz w:val="18"/>
          <w:szCs w:val="18"/>
          <w:vertAlign w:val="subscript"/>
          <w:lang w:val="en-GB"/>
        </w:rPr>
        <w:t>2</w:t>
      </w:r>
      <w:r w:rsidRPr="00AB6E5D">
        <w:rPr>
          <w:sz w:val="18"/>
          <w:szCs w:val="18"/>
          <w:lang w:val="en-GB"/>
        </w:rPr>
        <w:t xml:space="preserve"> and MTN. The percentage degradation of phenol derivatives was in the following order: TiO</w:t>
      </w:r>
      <w:r w:rsidRPr="00AB6E5D">
        <w:rPr>
          <w:sz w:val="18"/>
          <w:szCs w:val="18"/>
          <w:vertAlign w:val="subscript"/>
          <w:lang w:val="en-GB"/>
        </w:rPr>
        <w:t>2</w:t>
      </w:r>
      <w:r w:rsidRPr="00AB6E5D">
        <w:rPr>
          <w:sz w:val="18"/>
          <w:szCs w:val="18"/>
          <w:lang w:val="en-GB"/>
        </w:rPr>
        <w:t xml:space="preserve"> &lt; MTN &lt; Ag-MTN. This indicated that the presence of Ag in MTN effectively enhanced the photoactivity of MTN towards the degradation of phenol derivatives. </w:t>
      </w:r>
    </w:p>
    <w:p w:rsidR="00F351FD" w:rsidRPr="00AB6E5D" w:rsidRDefault="00F351FD" w:rsidP="00F351FD">
      <w:pPr>
        <w:spacing w:after="0"/>
        <w:jc w:val="both"/>
        <w:rPr>
          <w:rFonts w:ascii="Times New Roman" w:hAnsi="Times New Roman" w:cs="Times New Roman"/>
          <w:sz w:val="20"/>
          <w:szCs w:val="24"/>
          <w:lang w:val="en-US"/>
        </w:rPr>
      </w:pPr>
    </w:p>
    <w:p w:rsidR="00F351FD" w:rsidRPr="00AB6E5D" w:rsidRDefault="00F351FD" w:rsidP="00F351FD">
      <w:pPr>
        <w:spacing w:after="0" w:line="240" w:lineRule="auto"/>
        <w:rPr>
          <w:rFonts w:ascii="Times New Roman" w:hAnsi="Times New Roman" w:cs="Times New Roman"/>
          <w:sz w:val="18"/>
          <w:szCs w:val="24"/>
        </w:rPr>
      </w:pPr>
      <w:r w:rsidRPr="00AB6E5D">
        <w:rPr>
          <w:rFonts w:ascii="Times New Roman" w:hAnsi="Times New Roman" w:cs="Times New Roman"/>
          <w:b/>
          <w:sz w:val="18"/>
          <w:szCs w:val="24"/>
        </w:rPr>
        <w:t>Keywords:</w:t>
      </w:r>
      <w:r w:rsidRPr="00AB6E5D">
        <w:rPr>
          <w:rFonts w:ascii="Times New Roman" w:hAnsi="Times New Roman" w:cs="Times New Roman"/>
          <w:sz w:val="18"/>
          <w:szCs w:val="24"/>
        </w:rPr>
        <w:t xml:space="preserve"> Ag-MTN catalyst, electron trapper, visible light, phenol derivatives</w:t>
      </w:r>
    </w:p>
    <w:p w:rsidR="00F351FD" w:rsidRPr="00AB6E5D" w:rsidRDefault="00F351FD" w:rsidP="00F351FD">
      <w:pPr>
        <w:spacing w:after="0" w:line="240" w:lineRule="auto"/>
        <w:rPr>
          <w:rFonts w:ascii="Times New Roman" w:hAnsi="Times New Roman" w:cs="Times New Roman"/>
          <w:b/>
          <w:sz w:val="18"/>
          <w:lang w:val="en-US"/>
        </w:rPr>
      </w:pPr>
    </w:p>
    <w:p w:rsidR="00F351FD" w:rsidRPr="00AB6E5D" w:rsidRDefault="00F351FD" w:rsidP="00F351FD">
      <w:pPr>
        <w:spacing w:after="0" w:line="240" w:lineRule="auto"/>
        <w:jc w:val="center"/>
        <w:rPr>
          <w:rFonts w:ascii="Times New Roman" w:hAnsi="Times New Roman" w:cs="Times New Roman"/>
          <w:b/>
          <w:sz w:val="18"/>
          <w:lang w:val="ms-MY"/>
        </w:rPr>
      </w:pPr>
      <w:r w:rsidRPr="00AB6E5D">
        <w:rPr>
          <w:rFonts w:ascii="Times New Roman" w:hAnsi="Times New Roman" w:cs="Times New Roman"/>
          <w:b/>
          <w:sz w:val="18"/>
          <w:lang w:val="ms-MY"/>
        </w:rPr>
        <w:t>Abstrak</w:t>
      </w:r>
    </w:p>
    <w:p w:rsidR="00F351FD" w:rsidRPr="00AB6E5D" w:rsidRDefault="00F351FD" w:rsidP="00F351FD">
      <w:pPr>
        <w:spacing w:after="0" w:line="240" w:lineRule="auto"/>
        <w:jc w:val="both"/>
        <w:rPr>
          <w:rFonts w:ascii="Times New Roman" w:hAnsi="Times New Roman" w:cs="Times New Roman"/>
          <w:sz w:val="18"/>
          <w:lang w:val="ms-MY"/>
        </w:rPr>
      </w:pPr>
      <w:r w:rsidRPr="00AB6E5D">
        <w:rPr>
          <w:rFonts w:ascii="Times New Roman" w:hAnsi="Times New Roman" w:cs="Times New Roman"/>
          <w:sz w:val="18"/>
          <w:lang w:val="ms-MY"/>
        </w:rPr>
        <w:t xml:space="preserve">Dalam kajian ini, potensi perak disokong pada nanopartikel titania berliang </w:t>
      </w:r>
      <w:r w:rsidR="00AB6E5D">
        <w:rPr>
          <w:rFonts w:ascii="Times New Roman" w:hAnsi="Times New Roman" w:cs="Times New Roman"/>
          <w:sz w:val="18"/>
          <w:lang w:val="ms-MY"/>
        </w:rPr>
        <w:t xml:space="preserve">meso </w:t>
      </w:r>
      <w:r w:rsidRPr="00AB6E5D">
        <w:rPr>
          <w:rFonts w:ascii="Times New Roman" w:hAnsi="Times New Roman" w:cs="Times New Roman"/>
          <w:sz w:val="18"/>
          <w:lang w:val="ms-MY"/>
        </w:rPr>
        <w:t xml:space="preserve">(Ag-MTN) sebagai </w:t>
      </w:r>
      <w:r w:rsidR="00367A42" w:rsidRPr="00AB6E5D">
        <w:rPr>
          <w:rFonts w:ascii="Times New Roman" w:hAnsi="Times New Roman" w:cs="Times New Roman"/>
          <w:sz w:val="18"/>
          <w:lang w:val="ms-MY"/>
        </w:rPr>
        <w:t>fotomangkin</w:t>
      </w:r>
      <w:r w:rsidR="00DF182E" w:rsidRPr="00AB6E5D">
        <w:rPr>
          <w:rFonts w:ascii="Times New Roman" w:hAnsi="Times New Roman" w:cs="Times New Roman"/>
          <w:sz w:val="18"/>
          <w:lang w:val="ms-MY"/>
        </w:rPr>
        <w:t>-</w:t>
      </w:r>
      <w:r w:rsidRPr="00AB6E5D">
        <w:rPr>
          <w:rFonts w:ascii="Times New Roman" w:hAnsi="Times New Roman" w:cs="Times New Roman"/>
          <w:sz w:val="18"/>
          <w:lang w:val="ms-MY"/>
        </w:rPr>
        <w:t>pemacu</w:t>
      </w:r>
      <w:r w:rsidR="00A31F58" w:rsidRPr="00AB6E5D">
        <w:rPr>
          <w:rFonts w:ascii="Times New Roman" w:hAnsi="Times New Roman" w:cs="Times New Roman"/>
          <w:sz w:val="18"/>
          <w:lang w:val="ms-MY"/>
        </w:rPr>
        <w:t>-</w:t>
      </w:r>
      <w:r w:rsidRPr="00AB6E5D">
        <w:rPr>
          <w:rFonts w:ascii="Times New Roman" w:hAnsi="Times New Roman" w:cs="Times New Roman"/>
          <w:sz w:val="18"/>
          <w:lang w:val="ms-MY"/>
        </w:rPr>
        <w:t>cahaya</w:t>
      </w:r>
      <w:r w:rsidR="00AE1667" w:rsidRPr="00AB6E5D">
        <w:rPr>
          <w:rFonts w:ascii="Times New Roman" w:hAnsi="Times New Roman" w:cs="Times New Roman"/>
          <w:sz w:val="18"/>
          <w:lang w:val="ms-MY"/>
        </w:rPr>
        <w:t xml:space="preserve"> </w:t>
      </w:r>
      <w:r w:rsidRPr="00AB6E5D">
        <w:rPr>
          <w:rFonts w:ascii="Times New Roman" w:hAnsi="Times New Roman" w:cs="Times New Roman"/>
          <w:sz w:val="18"/>
          <w:lang w:val="ms-MY"/>
        </w:rPr>
        <w:t xml:space="preserve">nampak telah disiasat bagi degradasi terbitan fenol. Keputusan pencirian </w:t>
      </w:r>
      <w:r w:rsidR="00641362" w:rsidRPr="00AB6E5D">
        <w:rPr>
          <w:rFonts w:ascii="Times New Roman" w:hAnsi="Times New Roman" w:cs="Times New Roman"/>
          <w:sz w:val="18"/>
          <w:lang w:val="ms-MY"/>
        </w:rPr>
        <w:t xml:space="preserve">menunjukkan kehadiran Ag mengurangkan luang jalur MTN dan meningkatkan bilangan kekosongan oksigen (OV) dan </w:t>
      </w:r>
      <w:r w:rsidR="00D349C3" w:rsidRPr="00AB6E5D">
        <w:rPr>
          <w:rFonts w:ascii="Times New Roman" w:hAnsi="Times New Roman" w:cs="Times New Roman"/>
          <w:sz w:val="18"/>
          <w:lang w:val="ms-MY"/>
        </w:rPr>
        <w:t xml:space="preserve">permukaan </w:t>
      </w:r>
      <w:r w:rsidR="00641362" w:rsidRPr="00AB6E5D">
        <w:rPr>
          <w:rFonts w:ascii="Times New Roman" w:hAnsi="Times New Roman" w:cs="Times New Roman"/>
          <w:sz w:val="18"/>
          <w:lang w:val="ms-MY"/>
        </w:rPr>
        <w:t>Ti</w:t>
      </w:r>
      <w:r w:rsidR="00641362" w:rsidRPr="00AB6E5D">
        <w:rPr>
          <w:rFonts w:ascii="Times New Roman" w:hAnsi="Times New Roman" w:cs="Times New Roman"/>
          <w:sz w:val="18"/>
          <w:vertAlign w:val="superscript"/>
          <w:lang w:val="ms-MY"/>
        </w:rPr>
        <w:t>3+</w:t>
      </w:r>
      <w:r w:rsidR="00641362" w:rsidRPr="00AB6E5D">
        <w:rPr>
          <w:rFonts w:ascii="Times New Roman" w:hAnsi="Times New Roman" w:cs="Times New Roman"/>
          <w:sz w:val="18"/>
          <w:lang w:val="ms-MY"/>
        </w:rPr>
        <w:t xml:space="preserve"> cacat </w:t>
      </w:r>
      <w:r w:rsidR="004340AC" w:rsidRPr="00AB6E5D">
        <w:rPr>
          <w:rFonts w:ascii="Times New Roman" w:hAnsi="Times New Roman" w:cs="Times New Roman"/>
          <w:sz w:val="18"/>
          <w:lang w:val="ms-MY"/>
        </w:rPr>
        <w:t>(TSD)</w:t>
      </w:r>
      <w:r w:rsidR="00A31F58" w:rsidRPr="00AB6E5D">
        <w:rPr>
          <w:rFonts w:ascii="Times New Roman" w:hAnsi="Times New Roman" w:cs="Times New Roman"/>
          <w:sz w:val="18"/>
          <w:lang w:val="ms-MY"/>
        </w:rPr>
        <w:t>. K</w:t>
      </w:r>
      <w:r w:rsidR="00641362" w:rsidRPr="00AB6E5D">
        <w:rPr>
          <w:rFonts w:ascii="Times New Roman" w:hAnsi="Times New Roman" w:cs="Times New Roman"/>
          <w:sz w:val="18"/>
          <w:lang w:val="ms-MY"/>
        </w:rPr>
        <w:t>ehadiran k</w:t>
      </w:r>
      <w:r w:rsidR="00FB7F59" w:rsidRPr="00AB6E5D">
        <w:rPr>
          <w:rFonts w:ascii="Times New Roman" w:hAnsi="Times New Roman" w:cs="Times New Roman"/>
          <w:sz w:val="18"/>
          <w:lang w:val="ms-MY"/>
        </w:rPr>
        <w:t>e</w:t>
      </w:r>
      <w:r w:rsidR="00641362" w:rsidRPr="00AB6E5D">
        <w:rPr>
          <w:rFonts w:ascii="Times New Roman" w:hAnsi="Times New Roman" w:cs="Times New Roman"/>
          <w:sz w:val="18"/>
          <w:lang w:val="ms-MY"/>
        </w:rPr>
        <w:t xml:space="preserve">dua-dua </w:t>
      </w:r>
      <w:r w:rsidR="004340AC" w:rsidRPr="00AB6E5D">
        <w:rPr>
          <w:rFonts w:ascii="Times New Roman" w:hAnsi="Times New Roman" w:cs="Times New Roman"/>
          <w:sz w:val="18"/>
          <w:lang w:val="ms-MY"/>
        </w:rPr>
        <w:t>sifat adalah antara fa</w:t>
      </w:r>
      <w:r w:rsidR="00722DCA" w:rsidRPr="00AB6E5D">
        <w:rPr>
          <w:rFonts w:ascii="Times New Roman" w:hAnsi="Times New Roman" w:cs="Times New Roman"/>
          <w:sz w:val="18"/>
          <w:lang w:val="ms-MY"/>
        </w:rPr>
        <w:t>k</w:t>
      </w:r>
      <w:r w:rsidR="004340AC" w:rsidRPr="00AB6E5D">
        <w:rPr>
          <w:rFonts w:ascii="Times New Roman" w:hAnsi="Times New Roman" w:cs="Times New Roman"/>
          <w:sz w:val="18"/>
          <w:lang w:val="ms-MY"/>
        </w:rPr>
        <w:t xml:space="preserve">tor penting yang perlu dipertimbangkan bagi sifat mangkin bagi mencapai degradasi fotomangkin yang efektif di bawah cahaya nampak. </w:t>
      </w:r>
      <w:r w:rsidR="00D84E3D" w:rsidRPr="00AB6E5D">
        <w:rPr>
          <w:rFonts w:ascii="Times New Roman" w:hAnsi="Times New Roman" w:cs="Times New Roman"/>
          <w:sz w:val="18"/>
          <w:lang w:val="ms-MY"/>
        </w:rPr>
        <w:t>Fotoaktiviti bagi mangkin juga sangat dipe</w:t>
      </w:r>
      <w:r w:rsidR="00223DEF" w:rsidRPr="00AB6E5D">
        <w:rPr>
          <w:rFonts w:ascii="Times New Roman" w:hAnsi="Times New Roman" w:cs="Times New Roman"/>
          <w:sz w:val="18"/>
          <w:lang w:val="ms-MY"/>
        </w:rPr>
        <w:t>ngaruhi</w:t>
      </w:r>
      <w:r w:rsidR="00D84E3D" w:rsidRPr="00AB6E5D">
        <w:rPr>
          <w:rFonts w:ascii="Times New Roman" w:hAnsi="Times New Roman" w:cs="Times New Roman"/>
          <w:sz w:val="18"/>
          <w:lang w:val="ms-MY"/>
        </w:rPr>
        <w:t xml:space="preserve"> dengan kehadiran Ag di mana bertindak sebagai perangkap elektron yang meningkatkan pemisahan elektron-lubang. Keupayaan</w:t>
      </w:r>
      <w:r w:rsidR="00A31F58" w:rsidRPr="00AB6E5D">
        <w:rPr>
          <w:rFonts w:ascii="Times New Roman" w:hAnsi="Times New Roman" w:cs="Times New Roman"/>
          <w:sz w:val="18"/>
          <w:lang w:val="ms-MY"/>
        </w:rPr>
        <w:t xml:space="preserve"> </w:t>
      </w:r>
      <w:r w:rsidR="00D84E3D" w:rsidRPr="00AB6E5D">
        <w:rPr>
          <w:rFonts w:ascii="Times New Roman" w:hAnsi="Times New Roman" w:cs="Times New Roman"/>
          <w:sz w:val="18"/>
          <w:lang w:val="ms-MY"/>
        </w:rPr>
        <w:t xml:space="preserve">Ag-MTN </w:t>
      </w:r>
      <w:r w:rsidR="00105CCE" w:rsidRPr="00AB6E5D">
        <w:rPr>
          <w:rFonts w:ascii="Times New Roman" w:hAnsi="Times New Roman" w:cs="Times New Roman"/>
          <w:sz w:val="18"/>
          <w:lang w:val="ms-MY"/>
        </w:rPr>
        <w:t>untuk degradasi terbitan fenol [fenol (Ph), 2-klorofenol (2-CP), 2,4-diklorofenol (2,4-diCP) dan</w:t>
      </w:r>
      <w:r w:rsidR="00A31F58" w:rsidRPr="00AB6E5D">
        <w:rPr>
          <w:rFonts w:ascii="Times New Roman" w:hAnsi="Times New Roman" w:cs="Times New Roman"/>
          <w:sz w:val="18"/>
          <w:lang w:val="ms-MY"/>
        </w:rPr>
        <w:t xml:space="preserve"> </w:t>
      </w:r>
      <w:r w:rsidR="00105CCE" w:rsidRPr="00AB6E5D">
        <w:rPr>
          <w:rFonts w:ascii="Times New Roman" w:hAnsi="Times New Roman" w:cs="Times New Roman"/>
          <w:sz w:val="18"/>
          <w:lang w:val="ms-MY"/>
        </w:rPr>
        <w:t>4-asetamidofenol (4-AcePh)] telah dibandingkan dengan TiO</w:t>
      </w:r>
      <w:r w:rsidR="00105CCE" w:rsidRPr="00AB6E5D">
        <w:rPr>
          <w:rFonts w:ascii="Times New Roman" w:hAnsi="Times New Roman" w:cs="Times New Roman"/>
          <w:sz w:val="18"/>
          <w:vertAlign w:val="subscript"/>
          <w:lang w:val="ms-MY"/>
        </w:rPr>
        <w:t>2</w:t>
      </w:r>
      <w:r w:rsidR="00105CCE" w:rsidRPr="00AB6E5D">
        <w:rPr>
          <w:rFonts w:ascii="Times New Roman" w:hAnsi="Times New Roman" w:cs="Times New Roman"/>
          <w:sz w:val="18"/>
          <w:lang w:val="ms-MY"/>
        </w:rPr>
        <w:t xml:space="preserve"> komersial dan MTN. Peratusan degradasi bagi terbitan fenol </w:t>
      </w:r>
      <w:r w:rsidR="00EF43BF" w:rsidRPr="00AB6E5D">
        <w:rPr>
          <w:rFonts w:ascii="Times New Roman" w:hAnsi="Times New Roman" w:cs="Times New Roman"/>
          <w:sz w:val="18"/>
          <w:lang w:val="ms-MY"/>
        </w:rPr>
        <w:t>telah mengikuti susunan</w:t>
      </w:r>
      <w:r w:rsidR="00A31F58" w:rsidRPr="00AB6E5D">
        <w:rPr>
          <w:rFonts w:ascii="Times New Roman" w:hAnsi="Times New Roman" w:cs="Times New Roman"/>
          <w:sz w:val="18"/>
          <w:lang w:val="ms-MY"/>
        </w:rPr>
        <w:t>:</w:t>
      </w:r>
      <w:r w:rsidR="00AB6E5D">
        <w:rPr>
          <w:rFonts w:ascii="Times New Roman" w:hAnsi="Times New Roman" w:cs="Times New Roman"/>
          <w:sz w:val="18"/>
          <w:lang w:val="ms-MY"/>
        </w:rPr>
        <w:t xml:space="preserve"> </w:t>
      </w:r>
      <w:r w:rsidR="00EF43BF" w:rsidRPr="00AB6E5D">
        <w:rPr>
          <w:rFonts w:ascii="Times New Roman" w:hAnsi="Times New Roman" w:cs="Times New Roman"/>
          <w:sz w:val="18"/>
          <w:lang w:val="ms-MY"/>
        </w:rPr>
        <w:t>TiO</w:t>
      </w:r>
      <w:r w:rsidR="00EF43BF" w:rsidRPr="00AB6E5D">
        <w:rPr>
          <w:rFonts w:ascii="Times New Roman" w:hAnsi="Times New Roman" w:cs="Times New Roman"/>
          <w:sz w:val="18"/>
          <w:vertAlign w:val="subscript"/>
          <w:lang w:val="ms-MY"/>
        </w:rPr>
        <w:t>2</w:t>
      </w:r>
      <w:r w:rsidR="00EF43BF" w:rsidRPr="00AB6E5D">
        <w:rPr>
          <w:rFonts w:ascii="Times New Roman" w:hAnsi="Times New Roman" w:cs="Times New Roman"/>
          <w:sz w:val="18"/>
          <w:lang w:val="ms-MY"/>
        </w:rPr>
        <w:t xml:space="preserve"> &lt; MTN &lt; Ag-MTN</w:t>
      </w:r>
      <w:r w:rsidR="00A31F58" w:rsidRPr="00AB6E5D">
        <w:rPr>
          <w:rFonts w:ascii="Times New Roman" w:hAnsi="Times New Roman" w:cs="Times New Roman"/>
          <w:sz w:val="18"/>
          <w:lang w:val="ms-MY"/>
        </w:rPr>
        <w:t>. Ini</w:t>
      </w:r>
      <w:r w:rsidR="00EF43BF" w:rsidRPr="00AB6E5D">
        <w:rPr>
          <w:rFonts w:ascii="Times New Roman" w:hAnsi="Times New Roman" w:cs="Times New Roman"/>
          <w:sz w:val="18"/>
          <w:lang w:val="ms-MY"/>
        </w:rPr>
        <w:t xml:space="preserve"> menunjukkan kehadiran Ag dalam MTN berkesan meningkatan fotoaktiviti bagi MTN terhadap degradasi terbitan fenol.</w:t>
      </w:r>
    </w:p>
    <w:p w:rsidR="002E676D" w:rsidRPr="00AB6E5D" w:rsidRDefault="002E676D" w:rsidP="007959F1">
      <w:pPr>
        <w:spacing w:after="0"/>
        <w:rPr>
          <w:sz w:val="20"/>
          <w:lang w:val="ms-MY"/>
        </w:rPr>
      </w:pPr>
    </w:p>
    <w:p w:rsidR="00EF43BF" w:rsidRPr="00AB6E5D" w:rsidRDefault="00EF43BF" w:rsidP="007959F1">
      <w:pPr>
        <w:spacing w:after="0"/>
        <w:rPr>
          <w:rFonts w:ascii="Times New Roman" w:hAnsi="Times New Roman" w:cs="Times New Roman"/>
          <w:sz w:val="18"/>
          <w:lang w:val="ms-MY"/>
        </w:rPr>
      </w:pPr>
      <w:r w:rsidRPr="00AB6E5D">
        <w:rPr>
          <w:rFonts w:ascii="Times New Roman" w:hAnsi="Times New Roman" w:cs="Times New Roman"/>
          <w:b/>
          <w:sz w:val="18"/>
          <w:lang w:val="ms-MY"/>
        </w:rPr>
        <w:t>Kata kunci:</w:t>
      </w:r>
      <w:r w:rsidRPr="00AB6E5D">
        <w:rPr>
          <w:rFonts w:ascii="Times New Roman" w:hAnsi="Times New Roman" w:cs="Times New Roman"/>
          <w:sz w:val="18"/>
          <w:lang w:val="ms-MY"/>
        </w:rPr>
        <w:t xml:space="preserve"> </w:t>
      </w:r>
      <w:r w:rsidR="00AE3FD7" w:rsidRPr="00AB6E5D">
        <w:rPr>
          <w:rFonts w:ascii="Times New Roman" w:hAnsi="Times New Roman" w:cs="Times New Roman"/>
          <w:sz w:val="18"/>
          <w:lang w:val="ms-MY"/>
        </w:rPr>
        <w:t xml:space="preserve">mangkin Ag-MTN, perangkap elektron, cahaya </w:t>
      </w:r>
      <w:r w:rsidR="001E7045" w:rsidRPr="00AB6E5D">
        <w:rPr>
          <w:rFonts w:ascii="Times New Roman" w:hAnsi="Times New Roman" w:cs="Times New Roman"/>
          <w:sz w:val="18"/>
          <w:lang w:val="ms-MY"/>
        </w:rPr>
        <w:t>nampak</w:t>
      </w:r>
      <w:r w:rsidR="00AE3FD7" w:rsidRPr="00AB6E5D">
        <w:rPr>
          <w:rFonts w:ascii="Times New Roman" w:hAnsi="Times New Roman" w:cs="Times New Roman"/>
          <w:sz w:val="18"/>
          <w:lang w:val="ms-MY"/>
        </w:rPr>
        <w:t>, terbitan fenol</w:t>
      </w:r>
    </w:p>
    <w:p w:rsidR="00862050" w:rsidRPr="00AB6E5D" w:rsidRDefault="00862050" w:rsidP="007959F1">
      <w:pPr>
        <w:spacing w:after="0" w:line="240" w:lineRule="auto"/>
        <w:rPr>
          <w:rFonts w:ascii="Times New Roman" w:hAnsi="Times New Roman" w:cs="Times New Roman"/>
          <w:sz w:val="18"/>
        </w:rPr>
      </w:pPr>
    </w:p>
    <w:p w:rsidR="00862050" w:rsidRPr="00AB6E5D" w:rsidRDefault="00862050" w:rsidP="007959F1">
      <w:pPr>
        <w:spacing w:after="0" w:line="240" w:lineRule="auto"/>
        <w:rPr>
          <w:rFonts w:ascii="Times New Roman" w:hAnsi="Times New Roman" w:cs="Times New Roman"/>
          <w:sz w:val="18"/>
        </w:rPr>
      </w:pPr>
    </w:p>
    <w:p w:rsidR="00862050" w:rsidRPr="00AB6E5D" w:rsidRDefault="00862050" w:rsidP="007959F1">
      <w:pPr>
        <w:spacing w:after="0"/>
        <w:jc w:val="center"/>
        <w:rPr>
          <w:rFonts w:ascii="Times New Roman" w:hAnsi="Times New Roman" w:cs="Times New Roman"/>
          <w:b/>
          <w:sz w:val="20"/>
        </w:rPr>
      </w:pPr>
      <w:bookmarkStart w:id="2" w:name="_Hlk519251149"/>
      <w:r w:rsidRPr="00AB6E5D">
        <w:rPr>
          <w:rFonts w:ascii="Times New Roman" w:hAnsi="Times New Roman" w:cs="Times New Roman"/>
          <w:b/>
          <w:sz w:val="20"/>
        </w:rPr>
        <w:t>Introduction</w:t>
      </w:r>
    </w:p>
    <w:p w:rsidR="00AB6E5D" w:rsidRDefault="00705C97" w:rsidP="00705C97">
      <w:pPr>
        <w:autoSpaceDE w:val="0"/>
        <w:autoSpaceDN w:val="0"/>
        <w:adjustRightInd w:val="0"/>
        <w:spacing w:after="0" w:line="240" w:lineRule="auto"/>
        <w:jc w:val="both"/>
        <w:rPr>
          <w:rFonts w:ascii="Times New Roman" w:hAnsi="Times New Roman" w:cs="Times New Roman"/>
          <w:sz w:val="20"/>
          <w:szCs w:val="20"/>
          <w:lang w:val="en-GB"/>
        </w:rPr>
      </w:pPr>
      <w:bookmarkStart w:id="3" w:name="_Hlk519971497"/>
      <w:r w:rsidRPr="00AB6E5D">
        <w:rPr>
          <w:rFonts w:ascii="Times New Roman" w:hAnsi="Times New Roman" w:cs="Times New Roman"/>
          <w:sz w:val="20"/>
          <w:szCs w:val="20"/>
          <w:lang w:val="en-GB"/>
        </w:rPr>
        <w:t>Phenol derivatives are widely used as intermediates in pulp, paper, biocides, cleaning agents, dyes, preservatives, and pesticides industries [1]. However, the release of phenol derivatives into aqueous environmental systems has raised concerns due to their high toxicity, high stability, and potentially carcinogenic [</w:t>
      </w:r>
      <w:r w:rsidRPr="00AB6E5D">
        <w:rPr>
          <w:rStyle w:val="fontstyle01"/>
          <w:rFonts w:ascii="Times New Roman" w:hAnsi="Times New Roman" w:cs="Times New Roman" w:hint="default"/>
          <w:color w:val="000000" w:themeColor="text1"/>
          <w:sz w:val="20"/>
          <w:szCs w:val="20"/>
          <w:lang w:val="en-GB"/>
        </w:rPr>
        <w:t>2</w:t>
      </w:r>
      <w:r w:rsidRPr="00AB6E5D">
        <w:rPr>
          <w:rFonts w:ascii="Times New Roman" w:hAnsi="Times New Roman" w:cs="Times New Roman"/>
          <w:sz w:val="20"/>
          <w:szCs w:val="20"/>
          <w:lang w:val="en-GB"/>
        </w:rPr>
        <w:t>]. The carbon-halogen bond causes recalcitrance of phenol derivatives, which is cleaved with great difficulty and the stability of their aromatic structure, resulting in their growth in nature. As a result, the Department of Environment (DOE) Malaysia has gazetted the allowable limits as in Environmental Quality (Sewage and Industrial Effluent) Regulations, 1979, that this pollutant should be treated to be less than 1 mg L</w:t>
      </w:r>
      <w:r w:rsidRPr="00AB6E5D">
        <w:rPr>
          <w:rFonts w:ascii="Times New Roman" w:hAnsi="Times New Roman" w:cs="Times New Roman"/>
          <w:sz w:val="20"/>
          <w:szCs w:val="20"/>
          <w:vertAlign w:val="superscript"/>
          <w:lang w:val="en-GB"/>
        </w:rPr>
        <w:t>-1</w:t>
      </w:r>
      <w:r w:rsidRPr="00AB6E5D">
        <w:rPr>
          <w:rFonts w:ascii="Times New Roman" w:hAnsi="Times New Roman" w:cs="Times New Roman"/>
          <w:sz w:val="20"/>
          <w:szCs w:val="20"/>
          <w:lang w:val="en-GB"/>
        </w:rPr>
        <w:t xml:space="preserve"> before being discharged to water bodies.</w:t>
      </w:r>
    </w:p>
    <w:p w:rsidR="00AB6E5D" w:rsidRDefault="00AB6E5D" w:rsidP="00705C97">
      <w:pPr>
        <w:autoSpaceDE w:val="0"/>
        <w:autoSpaceDN w:val="0"/>
        <w:adjustRightInd w:val="0"/>
        <w:spacing w:after="0" w:line="240" w:lineRule="auto"/>
        <w:jc w:val="both"/>
        <w:rPr>
          <w:rFonts w:ascii="Times New Roman" w:hAnsi="Times New Roman" w:cs="Times New Roman"/>
          <w:sz w:val="20"/>
          <w:szCs w:val="20"/>
          <w:lang w:val="en-GB"/>
        </w:rPr>
      </w:pPr>
    </w:p>
    <w:p w:rsidR="00705C97" w:rsidRPr="00AB6E5D" w:rsidRDefault="00705C97" w:rsidP="00705C97">
      <w:pPr>
        <w:autoSpaceDE w:val="0"/>
        <w:autoSpaceDN w:val="0"/>
        <w:adjustRightInd w:val="0"/>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There are ongoing studies on the appropriate methods for eliminating these toxic organic compounds from aqueous systems due to the adverse effect caused by phenol derivatives on the environment and humans. Several removal techniques including ion exchange, adsorption, and solvent extraction have been proposed for removing or treating phenol derivatives [3]. However, these techniques incur high cost, is time consuming, and can be responsible for generation of secondary pollutants [4]. Heterogeneous photocatalysts such as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w:t>
      </w:r>
      <w:proofErr w:type="spellStart"/>
      <w:r w:rsidRPr="00AB6E5D">
        <w:rPr>
          <w:rFonts w:ascii="Times New Roman" w:hAnsi="Times New Roman" w:cs="Times New Roman"/>
          <w:sz w:val="20"/>
          <w:szCs w:val="20"/>
          <w:lang w:val="en-GB"/>
        </w:rPr>
        <w:t>FeOOH</w:t>
      </w:r>
      <w:proofErr w:type="spellEnd"/>
      <w:r w:rsidRPr="00AB6E5D">
        <w:rPr>
          <w:rFonts w:ascii="Times New Roman" w:hAnsi="Times New Roman" w:cs="Times New Roman"/>
          <w:sz w:val="20"/>
          <w:szCs w:val="20"/>
          <w:lang w:val="en-GB"/>
        </w:rPr>
        <w:t xml:space="preserve">, ZnO, </w:t>
      </w:r>
      <w:proofErr w:type="spellStart"/>
      <w:r w:rsidRPr="00AB6E5D">
        <w:rPr>
          <w:rFonts w:ascii="Times New Roman" w:hAnsi="Times New Roman" w:cs="Times New Roman"/>
          <w:sz w:val="20"/>
          <w:szCs w:val="20"/>
          <w:lang w:val="en-GB"/>
        </w:rPr>
        <w:lastRenderedPageBreak/>
        <w:t>CuO</w:t>
      </w:r>
      <w:proofErr w:type="spellEnd"/>
      <w:r w:rsidRPr="00AB6E5D">
        <w:rPr>
          <w:rFonts w:ascii="Times New Roman" w:hAnsi="Times New Roman" w:cs="Times New Roman"/>
          <w:sz w:val="20"/>
          <w:szCs w:val="20"/>
          <w:lang w:val="en-GB"/>
        </w:rPr>
        <w:t>, and ZrO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are commonly used in advanced oxidation process (AOP) for removal of this recalcitrant pollutant.</w:t>
      </w:r>
      <w:r w:rsidRPr="00AB6E5D">
        <w:rPr>
          <w:rFonts w:ascii="Times New Roman" w:eastAsia="OneGulliverA" w:hAnsi="Times New Roman" w:cs="Times New Roman"/>
          <w:sz w:val="20"/>
          <w:szCs w:val="20"/>
          <w:lang w:val="en-GB"/>
        </w:rPr>
        <w:t xml:space="preserve"> Among them, TiO</w:t>
      </w:r>
      <w:r w:rsidRPr="00AB6E5D">
        <w:rPr>
          <w:rFonts w:ascii="Times New Roman" w:eastAsia="OneGulliverA" w:hAnsi="Times New Roman" w:cs="Times New Roman"/>
          <w:sz w:val="20"/>
          <w:szCs w:val="20"/>
          <w:vertAlign w:val="subscript"/>
          <w:lang w:val="en-GB"/>
        </w:rPr>
        <w:t>2</w:t>
      </w:r>
      <w:r w:rsidRPr="00AB6E5D">
        <w:rPr>
          <w:rFonts w:ascii="Times New Roman" w:eastAsia="OneGulliverA" w:hAnsi="Times New Roman" w:cs="Times New Roman"/>
          <w:sz w:val="20"/>
          <w:szCs w:val="20"/>
          <w:lang w:val="en-GB"/>
        </w:rPr>
        <w:t xml:space="preserve"> shows superior performance due to its strong oxidising power and chemical inertness [5]. </w:t>
      </w:r>
      <w:r w:rsidRPr="00AB6E5D">
        <w:rPr>
          <w:rFonts w:ascii="Times New Roman" w:hAnsi="Times New Roman" w:cs="Times New Roman"/>
          <w:sz w:val="20"/>
          <w:szCs w:val="20"/>
          <w:lang w:val="en-GB"/>
        </w:rPr>
        <w:t>However, photocatalytic application of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has been limited by its high photogenerated electron-hole recombination rate caused by the rapid transfer of electrons generated from the semiconductors to the metal particles and can only be excited by UV-light irradiation [6].</w:t>
      </w:r>
      <w:r w:rsidRPr="00AB6E5D">
        <w:rPr>
          <w:rFonts w:ascii="Times New Roman" w:eastAsia="OneGulliverA" w:hAnsi="Times New Roman" w:cs="Times New Roman"/>
          <w:sz w:val="20"/>
          <w:szCs w:val="20"/>
          <w:lang w:val="en-GB"/>
        </w:rPr>
        <w:t xml:space="preserve"> Hence, many approaches have been reported to overcome this problem such as varying the synthesis method in order to obtain a mesoporous structure for enhancing its efficiency and modification with other semiconductors or noble metals. </w:t>
      </w:r>
    </w:p>
    <w:p w:rsidR="00705C97" w:rsidRPr="00AB6E5D" w:rsidRDefault="00705C97" w:rsidP="00705C97">
      <w:pPr>
        <w:autoSpaceDE w:val="0"/>
        <w:autoSpaceDN w:val="0"/>
        <w:adjustRightInd w:val="0"/>
        <w:spacing w:after="0" w:line="240" w:lineRule="auto"/>
        <w:jc w:val="both"/>
        <w:rPr>
          <w:rFonts w:ascii="Times New Roman" w:hAnsi="Times New Roman" w:cs="Times New Roman"/>
          <w:sz w:val="20"/>
          <w:szCs w:val="20"/>
          <w:lang w:val="en-GB"/>
        </w:rPr>
      </w:pPr>
    </w:p>
    <w:p w:rsidR="00705C97" w:rsidRPr="00AB6E5D" w:rsidRDefault="00705C97" w:rsidP="00705C97">
      <w:pPr>
        <w:autoSpaceDE w:val="0"/>
        <w:autoSpaceDN w:val="0"/>
        <w:adjustRightInd w:val="0"/>
        <w:spacing w:after="0" w:line="240" w:lineRule="auto"/>
        <w:jc w:val="both"/>
        <w:rPr>
          <w:rFonts w:ascii="Times New Roman" w:hAnsi="Times New Roman" w:cs="Times New Roman"/>
          <w:color w:val="000000" w:themeColor="text1"/>
          <w:sz w:val="20"/>
          <w:szCs w:val="20"/>
          <w:lang w:val="en-GB"/>
        </w:rPr>
      </w:pPr>
      <w:r w:rsidRPr="00AB6E5D">
        <w:rPr>
          <w:rFonts w:ascii="Times New Roman" w:hAnsi="Times New Roman" w:cs="Times New Roman"/>
          <w:sz w:val="20"/>
          <w:szCs w:val="20"/>
          <w:lang w:val="en-GB"/>
        </w:rPr>
        <w:t>Nowadays, self-modified mesoporous titania nanoparticles (MTN) containing oxygen vacancies (OV) and Ti</w:t>
      </w:r>
      <w:r w:rsidRPr="00AB6E5D">
        <w:rPr>
          <w:rFonts w:ascii="Times New Roman" w:hAnsi="Times New Roman" w:cs="Times New Roman"/>
          <w:sz w:val="20"/>
          <w:szCs w:val="20"/>
          <w:vertAlign w:val="superscript"/>
          <w:lang w:val="en-GB"/>
        </w:rPr>
        <w:t>3+</w:t>
      </w:r>
      <w:r w:rsidRPr="00AB6E5D">
        <w:rPr>
          <w:rFonts w:ascii="Times New Roman" w:hAnsi="Times New Roman" w:cs="Times New Roman"/>
          <w:sz w:val="20"/>
          <w:szCs w:val="20"/>
          <w:lang w:val="en-GB"/>
        </w:rPr>
        <w:t xml:space="preserve"> site defects (TSD) are one of the approaches in light-absorption modification for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to increase its photocatalytic performance [7]. Microwave (MW)-assisted method is one of the efficient methods that have been studied to synthesise MTN since it could provide a uniform and fast reaction environment to produce mesoporous materials [8]. Besides, </w:t>
      </w:r>
      <w:r w:rsidRPr="00AB6E5D">
        <w:rPr>
          <w:rFonts w:ascii="Times New Roman" w:eastAsia="OneGulliverA" w:hAnsi="Times New Roman" w:cs="Times New Roman"/>
          <w:color w:val="000000" w:themeColor="text1"/>
          <w:sz w:val="20"/>
          <w:szCs w:val="20"/>
          <w:lang w:val="en-GB"/>
        </w:rPr>
        <w:t>Ag</w:t>
      </w:r>
      <w:r w:rsidRPr="00AB6E5D">
        <w:rPr>
          <w:rFonts w:ascii="Times New Roman" w:eastAsia="OneGulliverA" w:hAnsi="Times New Roman" w:cs="Times New Roman"/>
          <w:color w:val="000000" w:themeColor="text1"/>
          <w:sz w:val="20"/>
          <w:szCs w:val="20"/>
          <w:vertAlign w:val="superscript"/>
          <w:lang w:val="en-GB"/>
        </w:rPr>
        <w:t>0</w:t>
      </w:r>
      <w:r w:rsidRPr="00AB6E5D">
        <w:rPr>
          <w:rFonts w:ascii="Times New Roman" w:eastAsia="OneGulliverA" w:hAnsi="Times New Roman" w:cs="Times New Roman"/>
          <w:color w:val="000000" w:themeColor="text1"/>
          <w:sz w:val="20"/>
          <w:szCs w:val="20"/>
          <w:lang w:val="en-GB"/>
        </w:rPr>
        <w:t xml:space="preserve"> is one of the potential photocatalysts to be used in the doping with TiO</w:t>
      </w:r>
      <w:r w:rsidRPr="00AB6E5D">
        <w:rPr>
          <w:rFonts w:ascii="Times New Roman" w:eastAsia="OneGulliverA" w:hAnsi="Times New Roman" w:cs="Times New Roman"/>
          <w:color w:val="000000" w:themeColor="text1"/>
          <w:sz w:val="20"/>
          <w:szCs w:val="20"/>
          <w:vertAlign w:val="subscript"/>
          <w:lang w:val="en-GB"/>
        </w:rPr>
        <w:t xml:space="preserve">2 </w:t>
      </w:r>
      <w:r w:rsidRPr="00AB6E5D">
        <w:rPr>
          <w:rFonts w:ascii="Times New Roman" w:eastAsia="OneGulliverA" w:hAnsi="Times New Roman" w:cs="Times New Roman"/>
          <w:color w:val="000000" w:themeColor="text1"/>
          <w:sz w:val="20"/>
          <w:szCs w:val="20"/>
          <w:lang w:val="en-GB"/>
        </w:rPr>
        <w:t>due to its properties that delay the recombination of photogenerated electron-hole pairs by acting as an electron trap [9].</w:t>
      </w:r>
      <w:r w:rsidRPr="00AB6E5D">
        <w:rPr>
          <w:rFonts w:ascii="Times New Roman" w:hAnsi="Times New Roman" w:cs="Times New Roman"/>
          <w:color w:val="000000" w:themeColor="text1"/>
          <w:sz w:val="20"/>
          <w:szCs w:val="20"/>
          <w:lang w:val="en-GB"/>
        </w:rPr>
        <w:t xml:space="preserve"> Various methods have been used to activate Ag</w:t>
      </w:r>
      <w:r w:rsidRPr="00AB6E5D">
        <w:rPr>
          <w:rFonts w:ascii="Times New Roman" w:hAnsi="Times New Roman" w:cs="Times New Roman"/>
          <w:color w:val="000000" w:themeColor="text1"/>
          <w:sz w:val="20"/>
          <w:szCs w:val="20"/>
          <w:vertAlign w:val="superscript"/>
          <w:lang w:val="en-GB"/>
        </w:rPr>
        <w:t>+</w:t>
      </w:r>
      <w:r w:rsidRPr="00AB6E5D">
        <w:rPr>
          <w:rFonts w:ascii="Times New Roman" w:hAnsi="Times New Roman" w:cs="Times New Roman"/>
          <w:color w:val="000000" w:themeColor="text1"/>
          <w:sz w:val="20"/>
          <w:szCs w:val="20"/>
          <w:lang w:val="en-GB"/>
        </w:rPr>
        <w:t xml:space="preserve"> to Ag</w:t>
      </w:r>
      <w:r w:rsidRPr="00AB6E5D">
        <w:rPr>
          <w:rFonts w:ascii="Times New Roman" w:hAnsi="Times New Roman" w:cs="Times New Roman"/>
          <w:color w:val="000000" w:themeColor="text1"/>
          <w:sz w:val="20"/>
          <w:szCs w:val="20"/>
          <w:vertAlign w:val="superscript"/>
          <w:lang w:val="en-GB"/>
        </w:rPr>
        <w:t>0</w:t>
      </w:r>
      <w:r w:rsidRPr="00AB6E5D">
        <w:rPr>
          <w:rFonts w:ascii="Times New Roman" w:hAnsi="Times New Roman" w:cs="Times New Roman"/>
          <w:color w:val="000000" w:themeColor="text1"/>
          <w:sz w:val="20"/>
          <w:szCs w:val="20"/>
          <w:lang w:val="en-GB"/>
        </w:rPr>
        <w:t xml:space="preserve"> for synthesising Ag-MTN including electrochemical method, which is a simple activation of Ag</w:t>
      </w:r>
      <w:r w:rsidRPr="00AB6E5D">
        <w:rPr>
          <w:rFonts w:ascii="Times New Roman" w:hAnsi="Times New Roman" w:cs="Times New Roman"/>
          <w:color w:val="000000" w:themeColor="text1"/>
          <w:sz w:val="20"/>
          <w:szCs w:val="20"/>
          <w:vertAlign w:val="superscript"/>
          <w:lang w:val="en-GB"/>
        </w:rPr>
        <w:t>0</w:t>
      </w:r>
      <w:r w:rsidRPr="00AB6E5D">
        <w:rPr>
          <w:rFonts w:ascii="Times New Roman" w:hAnsi="Times New Roman" w:cs="Times New Roman"/>
          <w:color w:val="000000" w:themeColor="text1"/>
          <w:sz w:val="20"/>
          <w:szCs w:val="20"/>
          <w:lang w:val="en-GB"/>
        </w:rPr>
        <w:t xml:space="preserve"> onto MTN without the need of high temperature or longer time. Therefore, we reported the synergistic effect between Ag</w:t>
      </w:r>
      <w:r w:rsidRPr="00AB6E5D">
        <w:rPr>
          <w:rFonts w:ascii="Times New Roman" w:hAnsi="Times New Roman" w:cs="Times New Roman"/>
          <w:color w:val="000000" w:themeColor="text1"/>
          <w:sz w:val="20"/>
          <w:szCs w:val="20"/>
          <w:vertAlign w:val="superscript"/>
          <w:lang w:val="en-GB"/>
        </w:rPr>
        <w:t>0</w:t>
      </w:r>
      <w:r w:rsidRPr="00AB6E5D">
        <w:rPr>
          <w:rFonts w:ascii="Times New Roman" w:hAnsi="Times New Roman" w:cs="Times New Roman"/>
          <w:color w:val="000000" w:themeColor="text1"/>
          <w:sz w:val="20"/>
          <w:szCs w:val="20"/>
          <w:lang w:val="en-GB"/>
        </w:rPr>
        <w:t xml:space="preserve"> and MTN towards the degradation of phenol derivatives under visible light. </w:t>
      </w:r>
    </w:p>
    <w:bookmarkEnd w:id="3"/>
    <w:p w:rsidR="005B01A6" w:rsidRPr="00AB6E5D" w:rsidRDefault="005B01A6" w:rsidP="007959F1">
      <w:pPr>
        <w:spacing w:after="0"/>
        <w:jc w:val="center"/>
        <w:rPr>
          <w:rFonts w:ascii="Times New Roman" w:hAnsi="Times New Roman" w:cs="Times New Roman"/>
          <w:b/>
          <w:sz w:val="20"/>
        </w:rPr>
      </w:pPr>
    </w:p>
    <w:p w:rsidR="00C522C1" w:rsidRPr="00AB6E5D" w:rsidRDefault="00C522C1" w:rsidP="007959F1">
      <w:pPr>
        <w:spacing w:after="0"/>
        <w:jc w:val="center"/>
        <w:rPr>
          <w:rFonts w:ascii="Times New Roman" w:hAnsi="Times New Roman" w:cs="Times New Roman"/>
          <w:b/>
          <w:sz w:val="20"/>
        </w:rPr>
      </w:pPr>
      <w:r w:rsidRPr="00AB6E5D">
        <w:rPr>
          <w:rFonts w:ascii="Times New Roman" w:hAnsi="Times New Roman" w:cs="Times New Roman"/>
          <w:b/>
          <w:sz w:val="20"/>
        </w:rPr>
        <w:t>Materials and Methods</w:t>
      </w:r>
    </w:p>
    <w:p w:rsidR="00C522C1" w:rsidRPr="00AB6E5D" w:rsidRDefault="00C522C1" w:rsidP="00C522C1">
      <w:pPr>
        <w:spacing w:after="0" w:line="240" w:lineRule="auto"/>
        <w:jc w:val="both"/>
        <w:rPr>
          <w:rFonts w:ascii="Times New Roman" w:hAnsi="Times New Roman" w:cs="Times New Roman"/>
          <w:b/>
          <w:sz w:val="20"/>
          <w:szCs w:val="24"/>
        </w:rPr>
      </w:pPr>
      <w:r w:rsidRPr="00AB6E5D">
        <w:rPr>
          <w:rFonts w:ascii="Times New Roman" w:hAnsi="Times New Roman" w:cs="Times New Roman"/>
          <w:b/>
          <w:sz w:val="20"/>
          <w:szCs w:val="24"/>
        </w:rPr>
        <w:t xml:space="preserve">Reagents, </w:t>
      </w:r>
      <w:r w:rsidR="00AB6E5D" w:rsidRPr="00AB6E5D">
        <w:rPr>
          <w:rFonts w:ascii="Times New Roman" w:hAnsi="Times New Roman" w:cs="Times New Roman"/>
          <w:b/>
          <w:sz w:val="20"/>
          <w:szCs w:val="24"/>
        </w:rPr>
        <w:t xml:space="preserve">material and apparatus </w:t>
      </w:r>
    </w:p>
    <w:p w:rsidR="00AB6E5D" w:rsidRDefault="000901FB" w:rsidP="00C522C1">
      <w:pPr>
        <w:spacing w:after="0" w:line="240" w:lineRule="auto"/>
        <w:jc w:val="both"/>
        <w:rPr>
          <w:rFonts w:ascii="Times New Roman" w:eastAsia="GulliverRM" w:hAnsi="Times New Roman" w:cs="Times New Roman"/>
          <w:sz w:val="20"/>
          <w:szCs w:val="20"/>
          <w:lang w:val="en-GB"/>
        </w:rPr>
      </w:pPr>
      <w:r w:rsidRPr="00AB6E5D">
        <w:rPr>
          <w:rFonts w:ascii="Times New Roman" w:hAnsi="Times New Roman" w:cs="Times New Roman"/>
          <w:sz w:val="20"/>
          <w:szCs w:val="20"/>
          <w:lang w:val="en-GB"/>
        </w:rPr>
        <w:t>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powder catalyst, </w:t>
      </w:r>
      <w:smartTag w:uri="urn:schemas-microsoft-com:office:smarttags" w:element="stockticker">
        <w:r w:rsidRPr="00AB6E5D">
          <w:rPr>
            <w:rFonts w:ascii="Times New Roman" w:hAnsi="Times New Roman" w:cs="Times New Roman"/>
            <w:sz w:val="20"/>
            <w:szCs w:val="20"/>
            <w:lang w:val="en-GB"/>
          </w:rPr>
          <w:t>JRC</w:t>
        </w:r>
      </w:smartTag>
      <w:r w:rsidRPr="00AB6E5D">
        <w:rPr>
          <w:rFonts w:ascii="Times New Roman" w:hAnsi="Times New Roman" w:cs="Times New Roman"/>
          <w:sz w:val="20"/>
          <w:szCs w:val="20"/>
          <w:lang w:val="en-GB"/>
        </w:rPr>
        <w:t>-TiO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-2, was supplied by the Catalysis Society of Japan and titanium (IV) isopropoxide (TTIP) was bought from Sigma Aldrich. Ag and Pt plates of greater than 99% purity were used as electrodes and were obtained from Nilaco, Japan. </w:t>
      </w:r>
      <w:proofErr w:type="gramStart"/>
      <w:r w:rsidRPr="00AB6E5D">
        <w:rPr>
          <w:rFonts w:ascii="Times New Roman" w:hAnsi="Times New Roman" w:cs="Times New Roman"/>
          <w:i/>
          <w:sz w:val="20"/>
          <w:szCs w:val="20"/>
          <w:lang w:val="en-GB"/>
        </w:rPr>
        <w:t>N,N</w:t>
      </w:r>
      <w:proofErr w:type="gramEnd"/>
      <w:r w:rsidRPr="00AB6E5D">
        <w:rPr>
          <w:rFonts w:ascii="Times New Roman" w:hAnsi="Times New Roman" w:cs="Times New Roman"/>
          <w:sz w:val="20"/>
          <w:szCs w:val="20"/>
          <w:lang w:val="en-GB"/>
        </w:rPr>
        <w:t>-dimethylformamide (DMF), cetyltrimethylammonium bromide (CTAB), propanol, phenol (Ph), 2-chlorophenol (2-CP), 2,4-dichlorophenol (2,4-diCP), 4-acetamidophenol (4-AcePh), and perchloric acid were purchased from MERCK, Malaysia. Naphthalene and tetraethylammonium bromide solution were obtained from Fluka Chemical and acetone was purchased from HmbG Chemical. Sodium hydroxide (NaOH), ammonium hydroxide (NH</w:t>
      </w:r>
      <w:r w:rsidRPr="00AB6E5D">
        <w:rPr>
          <w:rFonts w:ascii="Times New Roman" w:hAnsi="Times New Roman" w:cs="Times New Roman"/>
          <w:sz w:val="20"/>
          <w:szCs w:val="20"/>
          <w:vertAlign w:val="subscript"/>
          <w:lang w:val="en-GB"/>
        </w:rPr>
        <w:t>4</w:t>
      </w:r>
      <w:r w:rsidRPr="00AB6E5D">
        <w:rPr>
          <w:rFonts w:ascii="Times New Roman" w:hAnsi="Times New Roman" w:cs="Times New Roman"/>
          <w:sz w:val="20"/>
          <w:szCs w:val="20"/>
          <w:lang w:val="en-GB"/>
        </w:rPr>
        <w:t>OH), and hydrochloric acid (HCl) were purchased from QREC</w:t>
      </w:r>
      <w:r w:rsidRPr="00AB6E5D">
        <w:rPr>
          <w:rFonts w:ascii="Times New Roman" w:hAnsi="Times New Roman" w:cs="Times New Roman"/>
          <w:sz w:val="20"/>
          <w:szCs w:val="20"/>
          <w:vertAlign w:val="superscript"/>
          <w:lang w:val="en-GB"/>
        </w:rPr>
        <w:t>TM</w:t>
      </w:r>
      <w:r w:rsidRPr="00AB6E5D">
        <w:rPr>
          <w:rFonts w:ascii="Times New Roman" w:hAnsi="Times New Roman" w:cs="Times New Roman"/>
          <w:sz w:val="20"/>
          <w:szCs w:val="20"/>
          <w:lang w:val="en-GB"/>
        </w:rPr>
        <w:t xml:space="preserve"> and methanol was purchased from RPE Reagent Pure Erba.</w:t>
      </w:r>
      <w:r w:rsidR="00AB6E5D">
        <w:rPr>
          <w:rFonts w:ascii="Times New Roman" w:hAnsi="Times New Roman" w:cs="Times New Roman"/>
          <w:sz w:val="20"/>
          <w:szCs w:val="20"/>
          <w:lang w:val="en-GB"/>
        </w:rPr>
        <w:t xml:space="preserve"> </w:t>
      </w:r>
      <w:r w:rsidRPr="00AB6E5D">
        <w:rPr>
          <w:rFonts w:ascii="Times New Roman" w:hAnsi="Times New Roman" w:cs="Times New Roman"/>
          <w:sz w:val="20"/>
          <w:szCs w:val="20"/>
          <w:lang w:val="en-GB"/>
        </w:rPr>
        <w:t>Tetraethylammonium perchlorate (TEAP), which was used as a supporting electrolyte in the electrolysis, was prepared in accordance with the procedure reported in the literature [</w:t>
      </w:r>
      <w:r w:rsidRPr="00AB6E5D">
        <w:rPr>
          <w:rFonts w:ascii="Times New Roman" w:eastAsia="GulliverRM" w:hAnsi="Times New Roman" w:cs="Times New Roman"/>
          <w:sz w:val="20"/>
          <w:szCs w:val="20"/>
          <w:lang w:val="en-GB"/>
        </w:rPr>
        <w:t>10].</w:t>
      </w:r>
    </w:p>
    <w:p w:rsidR="00AB6E5D" w:rsidRDefault="00AB6E5D" w:rsidP="00C522C1">
      <w:pPr>
        <w:spacing w:after="0" w:line="240" w:lineRule="auto"/>
        <w:jc w:val="both"/>
        <w:rPr>
          <w:rFonts w:ascii="Times New Roman" w:hAnsi="Times New Roman" w:cs="Times New Roman"/>
          <w:b/>
          <w:sz w:val="20"/>
          <w:szCs w:val="24"/>
        </w:rPr>
      </w:pPr>
    </w:p>
    <w:p w:rsidR="000901FB" w:rsidRPr="00AB6E5D" w:rsidRDefault="00C522C1" w:rsidP="000901FB">
      <w:pPr>
        <w:spacing w:after="0" w:line="240" w:lineRule="auto"/>
        <w:jc w:val="both"/>
        <w:rPr>
          <w:rFonts w:ascii="Times New Roman" w:eastAsia="GulliverRM" w:hAnsi="Times New Roman" w:cs="Times New Roman"/>
          <w:sz w:val="20"/>
          <w:szCs w:val="20"/>
          <w:lang w:val="en-GB"/>
        </w:rPr>
      </w:pPr>
      <w:r w:rsidRPr="00AB6E5D">
        <w:rPr>
          <w:rFonts w:ascii="Times New Roman" w:hAnsi="Times New Roman" w:cs="Times New Roman"/>
          <w:b/>
          <w:sz w:val="20"/>
          <w:szCs w:val="24"/>
        </w:rPr>
        <w:t>Preparation of catalyst</w:t>
      </w:r>
      <w:r w:rsidR="00AB6E5D">
        <w:rPr>
          <w:rFonts w:ascii="Times New Roman" w:eastAsia="GulliverRM" w:hAnsi="Times New Roman" w:cs="Times New Roman"/>
          <w:sz w:val="20"/>
          <w:szCs w:val="20"/>
          <w:lang w:val="en-GB"/>
        </w:rPr>
        <w:t xml:space="preserve">: </w:t>
      </w:r>
      <w:r w:rsidR="000901FB" w:rsidRPr="00AB6E5D">
        <w:rPr>
          <w:rFonts w:ascii="Times New Roman" w:hAnsi="Times New Roman" w:cs="Times New Roman"/>
          <w:b/>
          <w:sz w:val="20"/>
          <w:szCs w:val="20"/>
          <w:lang w:val="en-GB"/>
        </w:rPr>
        <w:t xml:space="preserve">Synthesis </w:t>
      </w:r>
      <w:r w:rsidR="00AB6E5D" w:rsidRPr="00AB6E5D">
        <w:rPr>
          <w:rFonts w:ascii="Times New Roman" w:hAnsi="Times New Roman" w:cs="Times New Roman"/>
          <w:b/>
          <w:sz w:val="20"/>
          <w:szCs w:val="20"/>
          <w:lang w:val="en-GB"/>
        </w:rPr>
        <w:t>of mesoporous titania nanoparticles</w:t>
      </w:r>
    </w:p>
    <w:p w:rsidR="000901FB" w:rsidRPr="00AB6E5D" w:rsidRDefault="000901FB" w:rsidP="000901FB">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Mesoporous titania nanoparticles (MTN) was synthesised by dissolving 4.68 g of CTAB in 720 ml of distilled water, 120 ml of propanol, and 29 ml of 28% ammonia solution. The mixture was stirred continuously for 30 min</w:t>
      </w:r>
      <w:r w:rsidR="00AB6E5D">
        <w:rPr>
          <w:rFonts w:ascii="Times New Roman" w:hAnsi="Times New Roman" w:cs="Times New Roman"/>
          <w:sz w:val="20"/>
          <w:szCs w:val="20"/>
          <w:lang w:val="en-GB"/>
        </w:rPr>
        <w:t>utes</w:t>
      </w:r>
      <w:r w:rsidRPr="00AB6E5D">
        <w:rPr>
          <w:rFonts w:ascii="Times New Roman" w:hAnsi="Times New Roman" w:cs="Times New Roman"/>
          <w:sz w:val="20"/>
          <w:szCs w:val="20"/>
          <w:lang w:val="en-GB"/>
        </w:rPr>
        <w:t xml:space="preserve"> at 323 K in water bath. Then, the temperature of water bath was increased to 353 K, followed by the addition of 5.7 mL TTIP, and the mixture was stirred for another 2 h</w:t>
      </w:r>
      <w:r w:rsidR="00AB6E5D">
        <w:rPr>
          <w:rFonts w:ascii="Times New Roman" w:hAnsi="Times New Roman" w:cs="Times New Roman"/>
          <w:sz w:val="20"/>
          <w:szCs w:val="20"/>
          <w:lang w:val="en-GB"/>
        </w:rPr>
        <w:t>ours</w:t>
      </w:r>
      <w:r w:rsidRPr="00AB6E5D">
        <w:rPr>
          <w:rFonts w:ascii="Times New Roman" w:hAnsi="Times New Roman" w:cs="Times New Roman"/>
          <w:sz w:val="20"/>
          <w:szCs w:val="20"/>
          <w:lang w:val="en-GB"/>
        </w:rPr>
        <w:t>. The white solution was transferred into a beaker after 2 h</w:t>
      </w:r>
      <w:r w:rsidR="00AB6E5D">
        <w:rPr>
          <w:rFonts w:ascii="Times New Roman" w:hAnsi="Times New Roman" w:cs="Times New Roman"/>
          <w:sz w:val="20"/>
          <w:szCs w:val="20"/>
          <w:lang w:val="en-GB"/>
        </w:rPr>
        <w:t>ours</w:t>
      </w:r>
      <w:r w:rsidRPr="00AB6E5D">
        <w:rPr>
          <w:rFonts w:ascii="Times New Roman" w:hAnsi="Times New Roman" w:cs="Times New Roman"/>
          <w:sz w:val="20"/>
          <w:szCs w:val="20"/>
          <w:lang w:val="en-GB"/>
        </w:rPr>
        <w:t xml:space="preserve"> of stirring and placed in a microwave. The heating continued under 0.56 Wg</w:t>
      </w:r>
      <w:r w:rsidRPr="00AB6E5D">
        <w:rPr>
          <w:rFonts w:ascii="Times New Roman" w:hAnsi="Times New Roman" w:cs="Times New Roman"/>
          <w:sz w:val="20"/>
          <w:szCs w:val="20"/>
          <w:vertAlign w:val="superscript"/>
          <w:lang w:val="en-GB"/>
        </w:rPr>
        <w:t xml:space="preserve">-1 </w:t>
      </w:r>
      <w:r w:rsidRPr="00AB6E5D">
        <w:rPr>
          <w:rFonts w:ascii="Times New Roman" w:hAnsi="Times New Roman" w:cs="Times New Roman"/>
          <w:sz w:val="20"/>
          <w:szCs w:val="20"/>
          <w:lang w:val="en-GB"/>
        </w:rPr>
        <w:t>as the power density of microwave until a sol-gel of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was formed. The obtained product was collected and dried overnight in an oven before calcination at 873 K for 3 h</w:t>
      </w:r>
      <w:r w:rsidR="00AB6E5D">
        <w:rPr>
          <w:rFonts w:ascii="Times New Roman" w:hAnsi="Times New Roman" w:cs="Times New Roman"/>
          <w:sz w:val="20"/>
          <w:szCs w:val="20"/>
          <w:lang w:val="en-GB"/>
        </w:rPr>
        <w:t>ours</w:t>
      </w:r>
      <w:r w:rsidRPr="00AB6E5D">
        <w:rPr>
          <w:rFonts w:ascii="Times New Roman" w:hAnsi="Times New Roman" w:cs="Times New Roman"/>
          <w:sz w:val="20"/>
          <w:szCs w:val="20"/>
          <w:lang w:val="en-GB"/>
        </w:rPr>
        <w:t xml:space="preserve">. </w:t>
      </w:r>
    </w:p>
    <w:p w:rsidR="000901FB" w:rsidRPr="00AB6E5D" w:rsidRDefault="000901FB" w:rsidP="000901FB">
      <w:pPr>
        <w:spacing w:after="0" w:line="240" w:lineRule="auto"/>
        <w:jc w:val="both"/>
        <w:rPr>
          <w:rFonts w:ascii="Times New Roman" w:hAnsi="Times New Roman" w:cs="Times New Roman"/>
          <w:sz w:val="20"/>
          <w:szCs w:val="20"/>
          <w:lang w:val="en-GB"/>
        </w:rPr>
      </w:pPr>
    </w:p>
    <w:p w:rsidR="000901FB" w:rsidRPr="00AB6E5D" w:rsidRDefault="000901FB" w:rsidP="000901FB">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b/>
          <w:sz w:val="20"/>
          <w:szCs w:val="20"/>
          <w:lang w:val="en-GB"/>
        </w:rPr>
        <w:t xml:space="preserve">Synthesis of </w:t>
      </w:r>
      <w:r w:rsidR="00AB6E5D" w:rsidRPr="00AB6E5D">
        <w:rPr>
          <w:rFonts w:ascii="Times New Roman" w:hAnsi="Times New Roman" w:cs="Times New Roman"/>
          <w:b/>
          <w:sz w:val="20"/>
          <w:szCs w:val="18"/>
          <w:lang w:val="en-GB"/>
        </w:rPr>
        <w:t>silver supported on mesoporous titania nanoparticles</w:t>
      </w:r>
    </w:p>
    <w:p w:rsidR="000901FB" w:rsidRPr="00AB6E5D" w:rsidRDefault="000901FB" w:rsidP="000901FB">
      <w:pPr>
        <w:spacing w:after="0" w:line="240" w:lineRule="auto"/>
        <w:jc w:val="both"/>
        <w:rPr>
          <w:rFonts w:ascii="Times New Roman" w:eastAsia="GulliverRM" w:hAnsi="Times New Roman" w:cs="Times New Roman"/>
          <w:sz w:val="20"/>
          <w:szCs w:val="20"/>
          <w:lang w:val="en-GB"/>
        </w:rPr>
      </w:pPr>
      <w:r w:rsidRPr="00AB6E5D">
        <w:rPr>
          <w:rFonts w:ascii="Times New Roman" w:hAnsi="Times New Roman" w:cs="Times New Roman"/>
          <w:sz w:val="20"/>
          <w:szCs w:val="20"/>
          <w:lang w:val="en-GB"/>
        </w:rPr>
        <w:t>The synthesis of Ag-MTN was carried out using a simple electrochemical method in accordance with procedure in the literature [11]. A closed-system electrolysis cell was fitted with a magnetic stirrer and a platinum plate cathode facing a silver plate anode. Then, MTN and TEAP were added to DMF. The electrolysis was conducted at a constant current of 240 mA cm</w:t>
      </w:r>
      <w:r w:rsidRPr="00AB6E5D">
        <w:rPr>
          <w:rFonts w:ascii="Times New Roman" w:hAnsi="Times New Roman" w:cs="Times New Roman"/>
          <w:sz w:val="20"/>
          <w:szCs w:val="20"/>
          <w:vertAlign w:val="superscript"/>
          <w:lang w:val="en-GB"/>
        </w:rPr>
        <w:t xml:space="preserve">-2 </w:t>
      </w:r>
      <w:r w:rsidRPr="00AB6E5D">
        <w:rPr>
          <w:rFonts w:ascii="Times New Roman" w:hAnsi="Times New Roman" w:cs="Times New Roman"/>
          <w:sz w:val="20"/>
          <w:szCs w:val="20"/>
          <w:lang w:val="en-GB"/>
        </w:rPr>
        <w:t>and 273 K under air atmosphere to load 5 wt</w:t>
      </w:r>
      <w:r w:rsidR="00AB6E5D">
        <w:rPr>
          <w:rFonts w:ascii="Times New Roman" w:hAnsi="Times New Roman" w:cs="Times New Roman"/>
          <w:sz w:val="20"/>
          <w:szCs w:val="20"/>
          <w:lang w:val="en-GB"/>
        </w:rPr>
        <w:t>.</w:t>
      </w:r>
      <w:r w:rsidRPr="00AB6E5D">
        <w:rPr>
          <w:rFonts w:ascii="Times New Roman" w:hAnsi="Times New Roman" w:cs="Times New Roman"/>
          <w:sz w:val="20"/>
          <w:szCs w:val="20"/>
          <w:lang w:val="en-GB"/>
        </w:rPr>
        <w:t>% Ag on MTN. The sample was evaporated and dried at 383 K for 12 h</w:t>
      </w:r>
      <w:r w:rsidR="00AB6E5D">
        <w:rPr>
          <w:rFonts w:ascii="Times New Roman" w:hAnsi="Times New Roman" w:cs="Times New Roman"/>
          <w:sz w:val="20"/>
          <w:szCs w:val="20"/>
          <w:lang w:val="en-GB"/>
        </w:rPr>
        <w:t>ours</w:t>
      </w:r>
      <w:r w:rsidRPr="00AB6E5D">
        <w:rPr>
          <w:rFonts w:ascii="Times New Roman" w:hAnsi="Times New Roman" w:cs="Times New Roman"/>
          <w:sz w:val="20"/>
          <w:szCs w:val="20"/>
          <w:lang w:val="en-GB"/>
        </w:rPr>
        <w:t xml:space="preserve"> before calcination at 873 K for 3 h</w:t>
      </w:r>
      <w:r w:rsidR="00AB6E5D">
        <w:rPr>
          <w:rFonts w:ascii="Times New Roman" w:hAnsi="Times New Roman" w:cs="Times New Roman"/>
          <w:sz w:val="20"/>
          <w:szCs w:val="20"/>
          <w:lang w:val="en-GB"/>
        </w:rPr>
        <w:t>ours</w:t>
      </w:r>
      <w:r w:rsidRPr="00AB6E5D">
        <w:rPr>
          <w:rFonts w:ascii="Times New Roman" w:eastAsia="Arial Unicode MS" w:hAnsi="Times New Roman" w:cs="Times New Roman"/>
          <w:sz w:val="20"/>
          <w:szCs w:val="20"/>
          <w:lang w:val="en-GB"/>
        </w:rPr>
        <w:t xml:space="preserve"> to yield a grey powder catalyst donated Ag-MTN</w:t>
      </w:r>
      <w:r w:rsidRPr="00AB6E5D">
        <w:rPr>
          <w:rFonts w:ascii="Times New Roman" w:eastAsia="Arial Unicode MS" w:hAnsi="Times New Roman" w:cs="Times New Roman"/>
          <w:sz w:val="20"/>
          <w:szCs w:val="20"/>
          <w:vertAlign w:val="subscript"/>
          <w:lang w:val="en-GB"/>
        </w:rPr>
        <w:t xml:space="preserve"> </w:t>
      </w:r>
      <w:r w:rsidRPr="00AB6E5D">
        <w:rPr>
          <w:rFonts w:ascii="Times New Roman" w:eastAsia="GulliverRM" w:hAnsi="Times New Roman" w:cs="Times New Roman"/>
          <w:sz w:val="20"/>
          <w:szCs w:val="20"/>
          <w:lang w:val="en-GB"/>
        </w:rPr>
        <w:t xml:space="preserve">that is ready for characterisation and photocatalytic testing.  </w:t>
      </w:r>
    </w:p>
    <w:p w:rsidR="00C522C1" w:rsidRPr="00AB6E5D" w:rsidRDefault="00C522C1" w:rsidP="00C522C1">
      <w:pPr>
        <w:spacing w:after="0" w:line="240" w:lineRule="auto"/>
        <w:jc w:val="both"/>
        <w:rPr>
          <w:rFonts w:ascii="Times New Roman" w:eastAsia="Arial Unicode MS" w:hAnsi="Times New Roman" w:cs="Times New Roman"/>
          <w:sz w:val="20"/>
          <w:szCs w:val="24"/>
        </w:rPr>
      </w:pPr>
    </w:p>
    <w:p w:rsidR="000901FB" w:rsidRPr="00AB6E5D" w:rsidRDefault="000901FB" w:rsidP="000901FB">
      <w:pPr>
        <w:spacing w:after="0" w:line="240" w:lineRule="auto"/>
        <w:jc w:val="both"/>
        <w:rPr>
          <w:rFonts w:ascii="Times New Roman" w:hAnsi="Times New Roman" w:cs="Times New Roman"/>
          <w:b/>
          <w:sz w:val="20"/>
          <w:szCs w:val="20"/>
          <w:lang w:val="en-GB"/>
        </w:rPr>
      </w:pPr>
      <w:r w:rsidRPr="00AB6E5D">
        <w:rPr>
          <w:rFonts w:ascii="Times New Roman" w:hAnsi="Times New Roman" w:cs="Times New Roman"/>
          <w:b/>
          <w:sz w:val="20"/>
          <w:szCs w:val="20"/>
          <w:lang w:val="en-GB"/>
        </w:rPr>
        <w:t>Characterisation</w:t>
      </w:r>
    </w:p>
    <w:p w:rsidR="000901FB" w:rsidRPr="00AB6E5D" w:rsidRDefault="000901FB" w:rsidP="000901FB">
      <w:pPr>
        <w:spacing w:after="0" w:line="240" w:lineRule="auto"/>
        <w:jc w:val="both"/>
        <w:rPr>
          <w:rFonts w:ascii="Times New Roman" w:hAnsi="Times New Roman" w:cs="Times New Roman"/>
          <w:bCs/>
          <w:sz w:val="20"/>
          <w:szCs w:val="20"/>
          <w:lang w:val="en-GB"/>
        </w:rPr>
      </w:pPr>
      <w:r w:rsidRPr="00AB6E5D">
        <w:rPr>
          <w:rFonts w:ascii="Times New Roman" w:eastAsia="GulliverRM" w:hAnsi="Times New Roman" w:cs="Times New Roman"/>
          <w:sz w:val="20"/>
          <w:szCs w:val="20"/>
          <w:lang w:val="en-GB"/>
        </w:rPr>
        <w:t xml:space="preserve">The crystalline structures of the catalysts were examined using a Bruker Advance D8 X-ray powder diffractometer (XRD) with Cu Kα radiation of λ=1.5418 Å at 2θ angle ranging from 22º to 66º. The phases were identified with the aid of the Joint Committee on Powder Diffraction Standards (JCPDS) files. </w:t>
      </w:r>
      <w:r w:rsidRPr="00AB6E5D">
        <w:rPr>
          <w:rFonts w:ascii="Times New Roman" w:hAnsi="Times New Roman" w:cs="Times New Roman"/>
          <w:sz w:val="20"/>
          <w:szCs w:val="20"/>
          <w:lang w:val="en-GB"/>
        </w:rPr>
        <w:t xml:space="preserve">The chemical functional groups present in the catalysts were identified by </w:t>
      </w:r>
      <w:r w:rsidRPr="00AB6E5D">
        <w:rPr>
          <w:rFonts w:ascii="Times New Roman" w:hAnsi="Times New Roman" w:cs="Times New Roman"/>
          <w:spacing w:val="2"/>
          <w:sz w:val="20"/>
          <w:szCs w:val="20"/>
        </w:rPr>
        <w:t>Fourier transform infrared (</w:t>
      </w:r>
      <w:r w:rsidRPr="00AB6E5D">
        <w:rPr>
          <w:rFonts w:ascii="Times New Roman" w:hAnsi="Times New Roman" w:cs="Times New Roman"/>
          <w:sz w:val="20"/>
          <w:szCs w:val="20"/>
          <w:lang w:val="en-GB"/>
        </w:rPr>
        <w:t>FTIR) spectroscopy (Perkin Elmer Spectrum GX FTIR spectrometer). IR absorbance data were obtained over a range of wavenumbers from 390 to 3700 cm</w:t>
      </w:r>
      <w:r w:rsidRPr="00AB6E5D">
        <w:rPr>
          <w:rFonts w:ascii="Times New Roman" w:hAnsi="Times New Roman" w:cs="Times New Roman"/>
          <w:sz w:val="20"/>
          <w:szCs w:val="20"/>
          <w:vertAlign w:val="superscript"/>
          <w:lang w:val="en-GB"/>
        </w:rPr>
        <w:t>-1</w:t>
      </w:r>
      <w:r w:rsidRPr="00AB6E5D">
        <w:rPr>
          <w:rFonts w:ascii="Times New Roman" w:hAnsi="Times New Roman" w:cs="Times New Roman"/>
          <w:sz w:val="20"/>
          <w:szCs w:val="20"/>
          <w:lang w:val="en-GB"/>
        </w:rPr>
        <w:t xml:space="preserve">. </w:t>
      </w:r>
      <w:r w:rsidRPr="00AB6E5D">
        <w:rPr>
          <w:rFonts w:ascii="Times New Roman" w:eastAsia="GulliverRM" w:hAnsi="Times New Roman" w:cs="Times New Roman"/>
          <w:sz w:val="20"/>
          <w:szCs w:val="20"/>
          <w:lang w:val="en-GB"/>
        </w:rPr>
        <w:t xml:space="preserve">The morphological properties of the catalysts were examined by transmission electron microscopy (TEM, JEOL JEM-2100F). </w:t>
      </w:r>
      <w:r w:rsidRPr="00AB6E5D">
        <w:rPr>
          <w:rFonts w:ascii="Times New Roman" w:hAnsi="Times New Roman" w:cs="Times New Roman"/>
          <w:sz w:val="20"/>
          <w:szCs w:val="20"/>
          <w:lang w:val="en-GB"/>
        </w:rPr>
        <w:t xml:space="preserve">Nitrogen adsorption-desorption isotherms were used to determine the textural properties at liquid nitrogen temperatures using a, </w:t>
      </w:r>
      <w:r w:rsidRPr="00AB6E5D">
        <w:rPr>
          <w:rFonts w:ascii="Times New Roman" w:hAnsi="Times New Roman" w:cs="Times New Roman"/>
          <w:sz w:val="20"/>
          <w:szCs w:val="20"/>
          <w:shd w:val="clear" w:color="auto" w:fill="FFFFFF"/>
          <w:lang w:val="en-GB"/>
        </w:rPr>
        <w:t>SA 3100 Surface Analyzer (Beckman Coulter).</w:t>
      </w:r>
      <w:r w:rsidRPr="00AB6E5D">
        <w:rPr>
          <w:rStyle w:val="apple-converted-space"/>
          <w:rFonts w:ascii="Times New Roman" w:hAnsi="Times New Roman" w:cs="Times New Roman"/>
          <w:sz w:val="20"/>
          <w:szCs w:val="20"/>
          <w:shd w:val="clear" w:color="auto" w:fill="FFFFFF"/>
          <w:lang w:val="en-GB"/>
        </w:rPr>
        <w:t> </w:t>
      </w:r>
      <w:r w:rsidRPr="00AB6E5D">
        <w:rPr>
          <w:rFonts w:ascii="Times New Roman" w:hAnsi="Times New Roman" w:cs="Times New Roman"/>
          <w:sz w:val="20"/>
          <w:szCs w:val="20"/>
          <w:lang w:val="en-GB"/>
        </w:rPr>
        <w:t xml:space="preserve"> The Brunauer-Emmett-Teller (BET) and non-local density functional theory (NLDFT) methods were used to calculate surface area and pore distribution, respectively. Prior to measurement, all samples were degassed at 300 ºC and 0.1 Pa. The </w:t>
      </w:r>
      <w:r w:rsidRPr="00AB6E5D">
        <w:rPr>
          <w:rFonts w:ascii="Times New Roman" w:hAnsi="Times New Roman" w:cs="Times New Roman"/>
          <w:spacing w:val="2"/>
          <w:sz w:val="20"/>
          <w:szCs w:val="20"/>
        </w:rPr>
        <w:t>X-ray photoelectron spectroscopy</w:t>
      </w:r>
      <w:r w:rsidRPr="00AB6E5D">
        <w:rPr>
          <w:rFonts w:ascii="Times New Roman" w:hAnsi="Times New Roman" w:cs="Times New Roman"/>
          <w:sz w:val="20"/>
          <w:szCs w:val="20"/>
          <w:lang w:val="en-GB"/>
        </w:rPr>
        <w:t xml:space="preserve"> (XPS) was conducted in the range 0–800 eV using a </w:t>
      </w:r>
      <w:proofErr w:type="spellStart"/>
      <w:r w:rsidRPr="00AB6E5D">
        <w:rPr>
          <w:rFonts w:ascii="Times New Roman" w:hAnsi="Times New Roman" w:cs="Times New Roman"/>
          <w:sz w:val="20"/>
          <w:szCs w:val="20"/>
          <w:lang w:val="en-GB"/>
        </w:rPr>
        <w:t>Kratos</w:t>
      </w:r>
      <w:proofErr w:type="spellEnd"/>
      <w:r w:rsidRPr="00AB6E5D">
        <w:rPr>
          <w:rFonts w:ascii="Times New Roman" w:hAnsi="Times New Roman" w:cs="Times New Roman"/>
          <w:sz w:val="20"/>
          <w:szCs w:val="20"/>
          <w:lang w:val="en-GB"/>
        </w:rPr>
        <w:t xml:space="preserve"> Ultra </w:t>
      </w:r>
      <w:r w:rsidRPr="00AB6E5D">
        <w:rPr>
          <w:rFonts w:ascii="Times New Roman" w:hAnsi="Times New Roman" w:cs="Times New Roman"/>
          <w:sz w:val="20"/>
          <w:szCs w:val="20"/>
          <w:lang w:val="en-GB"/>
        </w:rPr>
        <w:lastRenderedPageBreak/>
        <w:t>spectrometer equipped with Mg K</w:t>
      </w:r>
      <w:r w:rsidRPr="00AB6E5D">
        <w:rPr>
          <w:rFonts w:ascii="Times New Roman" w:hAnsi="Times New Roman" w:cs="Times New Roman"/>
          <w:sz w:val="20"/>
          <w:szCs w:val="20"/>
          <w:vertAlign w:val="subscript"/>
          <w:lang w:val="en-GB"/>
        </w:rPr>
        <w:t>α</w:t>
      </w:r>
      <w:r w:rsidRPr="00AB6E5D">
        <w:rPr>
          <w:rFonts w:ascii="Times New Roman" w:hAnsi="Times New Roman" w:cs="Times New Roman"/>
          <w:sz w:val="20"/>
          <w:szCs w:val="20"/>
          <w:lang w:val="en-GB"/>
        </w:rPr>
        <w:t xml:space="preserve"> radiation source (10 mA, 15 kV). A small Inox cylinder was used to press the powdered sample prior to analysis inside an analysis chamber pressure at about 1 × 10</w:t>
      </w:r>
      <w:r w:rsidRPr="00AB6E5D">
        <w:rPr>
          <w:rFonts w:ascii="Times New Roman" w:hAnsi="Times New Roman" w:cs="Times New Roman"/>
          <w:sz w:val="20"/>
          <w:szCs w:val="20"/>
          <w:vertAlign w:val="superscript"/>
          <w:lang w:val="en-GB"/>
        </w:rPr>
        <w:t>-10</w:t>
      </w:r>
      <w:r w:rsidRPr="00AB6E5D">
        <w:rPr>
          <w:rFonts w:ascii="Times New Roman" w:hAnsi="Times New Roman" w:cs="Times New Roman"/>
          <w:sz w:val="20"/>
          <w:szCs w:val="20"/>
          <w:lang w:val="en-GB"/>
        </w:rPr>
        <w:t xml:space="preserve"> Pa to obtain the data.  The binding energy of the C (1s) at peak 284.5 ± 0.1 eV was taken as the internal standard or reference as the solution to correct the energy shift. A </w:t>
      </w:r>
      <w:r w:rsidRPr="00AB6E5D">
        <w:rPr>
          <w:rFonts w:ascii="Times New Roman" w:hAnsi="Times New Roman" w:cs="Times New Roman"/>
          <w:bCs/>
          <w:sz w:val="20"/>
          <w:szCs w:val="20"/>
          <w:lang w:val="en-GB"/>
        </w:rPr>
        <w:t>JEOL JES-FA100 ESR spectrometer was used for the determination of</w:t>
      </w:r>
      <w:r w:rsidRPr="00AB6E5D">
        <w:rPr>
          <w:rFonts w:ascii="Times New Roman" w:hAnsi="Times New Roman" w:cs="Times New Roman"/>
          <w:sz w:val="20"/>
          <w:szCs w:val="20"/>
          <w:lang w:val="en-GB"/>
        </w:rPr>
        <w:t xml:space="preserve"> surface defect Ti</w:t>
      </w:r>
      <w:r w:rsidRPr="00AB6E5D">
        <w:rPr>
          <w:rFonts w:ascii="Times New Roman" w:hAnsi="Times New Roman" w:cs="Times New Roman"/>
          <w:sz w:val="20"/>
          <w:szCs w:val="20"/>
          <w:vertAlign w:val="superscript"/>
          <w:lang w:val="en-GB"/>
        </w:rPr>
        <w:t>3+</w:t>
      </w:r>
      <w:r w:rsidRPr="00AB6E5D">
        <w:rPr>
          <w:rFonts w:ascii="Times New Roman" w:hAnsi="Times New Roman" w:cs="Times New Roman"/>
          <w:sz w:val="20"/>
          <w:szCs w:val="20"/>
          <w:lang w:val="en-GB"/>
        </w:rPr>
        <w:t xml:space="preserve"> and oxygen vacancy, where t</w:t>
      </w:r>
      <w:r w:rsidRPr="00AB6E5D">
        <w:rPr>
          <w:rFonts w:ascii="Times New Roman" w:hAnsi="Times New Roman" w:cs="Times New Roman"/>
          <w:bCs/>
          <w:sz w:val="20"/>
          <w:szCs w:val="20"/>
          <w:lang w:val="en-GB"/>
        </w:rPr>
        <w:t xml:space="preserve">he sample was placed at about 2 cm height inside the glass vessel followed by the </w:t>
      </w:r>
      <w:r w:rsidRPr="00AB6E5D">
        <w:rPr>
          <w:rFonts w:ascii="Times New Roman" w:hAnsi="Times New Roman" w:cs="Times New Roman"/>
          <w:spacing w:val="2"/>
          <w:sz w:val="20"/>
          <w:szCs w:val="20"/>
        </w:rPr>
        <w:t>electron spin resonance (</w:t>
      </w:r>
      <w:r w:rsidRPr="00AB6E5D">
        <w:rPr>
          <w:rFonts w:ascii="Times New Roman" w:hAnsi="Times New Roman" w:cs="Times New Roman"/>
          <w:bCs/>
          <w:sz w:val="20"/>
          <w:szCs w:val="20"/>
          <w:lang w:val="en-GB"/>
        </w:rPr>
        <w:t xml:space="preserve">ESR) measurement to identify the g-value at room temperature. </w:t>
      </w:r>
      <w:r w:rsidR="00B16BE8" w:rsidRPr="00AB6E5D">
        <w:rPr>
          <w:rFonts w:ascii="Times New Roman" w:hAnsi="Times New Roman" w:cs="Times New Roman"/>
          <w:bCs/>
          <w:sz w:val="20"/>
          <w:szCs w:val="20"/>
          <w:lang w:val="en-GB"/>
        </w:rPr>
        <w:t xml:space="preserve">           </w:t>
      </w:r>
      <w:r w:rsidRPr="00AB6E5D">
        <w:rPr>
          <w:rFonts w:ascii="Times New Roman" w:hAnsi="Times New Roman" w:cs="Times New Roman"/>
          <w:bCs/>
          <w:sz w:val="20"/>
          <w:szCs w:val="20"/>
          <w:lang w:val="en-GB"/>
        </w:rPr>
        <w:t>UV-Vis diffuse reflectance spectroscopy (UV-Vis DRS) was recorded in air at room temperature using a Perkin Elmer Lambda 900 UV/Vis/NIR spectrometer with an integrating sphere.</w:t>
      </w:r>
    </w:p>
    <w:p w:rsidR="00C522C1" w:rsidRPr="00AB6E5D" w:rsidRDefault="00C522C1" w:rsidP="00C522C1">
      <w:pPr>
        <w:spacing w:after="0" w:line="240" w:lineRule="auto"/>
        <w:ind w:firstLine="720"/>
        <w:jc w:val="both"/>
        <w:rPr>
          <w:rFonts w:ascii="Times New Roman" w:hAnsi="Times New Roman" w:cs="Times New Roman"/>
          <w:sz w:val="20"/>
          <w:szCs w:val="24"/>
        </w:rPr>
      </w:pPr>
    </w:p>
    <w:p w:rsidR="00C522C1" w:rsidRPr="00AB6E5D" w:rsidRDefault="00C522C1" w:rsidP="00C522C1">
      <w:pPr>
        <w:spacing w:after="0" w:line="240" w:lineRule="auto"/>
        <w:jc w:val="both"/>
        <w:rPr>
          <w:rFonts w:ascii="Times New Roman" w:hAnsi="Times New Roman" w:cs="Times New Roman"/>
          <w:b/>
          <w:sz w:val="20"/>
          <w:szCs w:val="24"/>
        </w:rPr>
      </w:pPr>
      <w:r w:rsidRPr="00AB6E5D">
        <w:rPr>
          <w:rFonts w:ascii="Times New Roman" w:hAnsi="Times New Roman" w:cs="Times New Roman"/>
          <w:b/>
          <w:sz w:val="20"/>
          <w:szCs w:val="24"/>
        </w:rPr>
        <w:t xml:space="preserve">Photodegradation </w:t>
      </w:r>
      <w:r w:rsidR="00AB6E5D" w:rsidRPr="00AB6E5D">
        <w:rPr>
          <w:rFonts w:ascii="Times New Roman" w:hAnsi="Times New Roman" w:cs="Times New Roman"/>
          <w:b/>
          <w:sz w:val="20"/>
          <w:szCs w:val="24"/>
        </w:rPr>
        <w:t>of phenol derivatives</w:t>
      </w:r>
    </w:p>
    <w:p w:rsidR="000901FB" w:rsidRPr="00AB6E5D" w:rsidRDefault="000901FB" w:rsidP="000901FB">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The photoactivity of the catalysts was tested for the degradation of phenol derivatives. Four types of phenol derivatives were used: Ph, 2-CP, 2,4-diCP, and 4-AcePh. The stock solutions of the phenol derivatives were prepared with the initial concentration of each derivative of 50 mgL</w:t>
      </w:r>
      <w:r w:rsidRPr="00AB6E5D">
        <w:rPr>
          <w:rFonts w:ascii="Times New Roman" w:hAnsi="Times New Roman" w:cs="Times New Roman"/>
          <w:sz w:val="20"/>
          <w:szCs w:val="20"/>
          <w:vertAlign w:val="superscript"/>
          <w:lang w:val="en-GB"/>
        </w:rPr>
        <w:t>-1</w:t>
      </w:r>
      <w:r w:rsidRPr="00AB6E5D">
        <w:rPr>
          <w:rFonts w:ascii="Times New Roman" w:hAnsi="Times New Roman" w:cs="Times New Roman"/>
          <w:sz w:val="20"/>
          <w:szCs w:val="20"/>
          <w:lang w:val="en-GB"/>
        </w:rPr>
        <w:t>. The stock solutions of the phenol derivatives were mixed in the ratio of 1:1:1:1. The photocatalytic experiments were performed in a batch reactor fixed with a cooling system. A 39 W metal halide lamp (400 nm) was used as a visible light source.</w:t>
      </w:r>
    </w:p>
    <w:p w:rsidR="000901FB" w:rsidRPr="00AB6E5D" w:rsidRDefault="000901FB" w:rsidP="000901FB">
      <w:pPr>
        <w:pStyle w:val="Default"/>
        <w:jc w:val="both"/>
        <w:rPr>
          <w:color w:val="auto"/>
          <w:sz w:val="20"/>
          <w:szCs w:val="20"/>
          <w:lang w:val="en-GB"/>
        </w:rPr>
      </w:pPr>
    </w:p>
    <w:p w:rsidR="000901FB" w:rsidRPr="00AB6E5D" w:rsidRDefault="000901FB" w:rsidP="000901FB">
      <w:pPr>
        <w:pStyle w:val="Default"/>
        <w:jc w:val="both"/>
        <w:rPr>
          <w:color w:val="000000" w:themeColor="text1"/>
          <w:sz w:val="20"/>
          <w:szCs w:val="20"/>
          <w:lang w:val="en-GB"/>
        </w:rPr>
      </w:pPr>
      <w:r w:rsidRPr="00AB6E5D">
        <w:rPr>
          <w:color w:val="auto"/>
          <w:sz w:val="20"/>
          <w:szCs w:val="20"/>
          <w:lang w:val="en-GB"/>
        </w:rPr>
        <w:t>For photoactivity evaluation, 0.375 gL</w:t>
      </w:r>
      <w:r w:rsidRPr="00AB6E5D">
        <w:rPr>
          <w:color w:val="auto"/>
          <w:sz w:val="20"/>
          <w:szCs w:val="20"/>
          <w:vertAlign w:val="superscript"/>
          <w:lang w:val="en-GB"/>
        </w:rPr>
        <w:t>-1</w:t>
      </w:r>
      <w:r w:rsidRPr="00AB6E5D">
        <w:rPr>
          <w:color w:val="auto"/>
          <w:sz w:val="20"/>
          <w:szCs w:val="20"/>
          <w:lang w:val="en-GB"/>
        </w:rPr>
        <w:t xml:space="preserve"> of MTN was added to the </w:t>
      </w:r>
      <w:r w:rsidRPr="00AB6E5D">
        <w:rPr>
          <w:sz w:val="20"/>
          <w:szCs w:val="20"/>
          <w:lang w:val="en-GB"/>
        </w:rPr>
        <w:t>phenol derivatives</w:t>
      </w:r>
      <w:r w:rsidRPr="00AB6E5D">
        <w:rPr>
          <w:color w:val="auto"/>
          <w:sz w:val="20"/>
          <w:szCs w:val="20"/>
          <w:lang w:val="en-GB"/>
        </w:rPr>
        <w:t xml:space="preserve"> solution (200 m</w:t>
      </w:r>
      <w:r w:rsidR="00AB6E5D">
        <w:rPr>
          <w:color w:val="auto"/>
          <w:sz w:val="20"/>
          <w:szCs w:val="20"/>
          <w:lang w:val="en-GB"/>
        </w:rPr>
        <w:t>l</w:t>
      </w:r>
      <w:r w:rsidRPr="00AB6E5D">
        <w:rPr>
          <w:color w:val="auto"/>
          <w:sz w:val="20"/>
          <w:szCs w:val="20"/>
          <w:lang w:val="en-GB"/>
        </w:rPr>
        <w:t>) and stirred for 1 h</w:t>
      </w:r>
      <w:r w:rsidR="00AB6E5D">
        <w:rPr>
          <w:color w:val="auto"/>
          <w:sz w:val="20"/>
          <w:szCs w:val="20"/>
          <w:lang w:val="en-GB"/>
        </w:rPr>
        <w:t>our</w:t>
      </w:r>
      <w:r w:rsidRPr="00AB6E5D">
        <w:rPr>
          <w:color w:val="auto"/>
          <w:sz w:val="20"/>
          <w:szCs w:val="20"/>
          <w:lang w:val="en-GB"/>
        </w:rPr>
        <w:t xml:space="preserve"> in the dark to achieve adsorption-desorption equilibrium. The initial pH of the solution was pH 5 and the reaction was carried out at 30 </w:t>
      </w:r>
      <w:r w:rsidRPr="00AB6E5D">
        <w:rPr>
          <w:color w:val="auto"/>
          <w:sz w:val="20"/>
          <w:szCs w:val="20"/>
          <w:lang w:val="en-GB"/>
        </w:rPr>
        <w:sym w:font="Symbol" w:char="F0B0"/>
      </w:r>
      <w:r w:rsidRPr="00AB6E5D">
        <w:rPr>
          <w:color w:val="auto"/>
          <w:sz w:val="20"/>
          <w:szCs w:val="20"/>
          <w:lang w:val="en-GB"/>
        </w:rPr>
        <w:t>C. Then, the reaction was carried out for another 6 h</w:t>
      </w:r>
      <w:r w:rsidR="00AB6E5D">
        <w:rPr>
          <w:color w:val="auto"/>
          <w:sz w:val="20"/>
          <w:szCs w:val="20"/>
          <w:lang w:val="en-GB"/>
        </w:rPr>
        <w:t>ours</w:t>
      </w:r>
      <w:r w:rsidRPr="00AB6E5D">
        <w:rPr>
          <w:color w:val="auto"/>
          <w:sz w:val="20"/>
          <w:szCs w:val="20"/>
          <w:lang w:val="en-GB"/>
        </w:rPr>
        <w:t xml:space="preserve"> under </w:t>
      </w:r>
      <w:r w:rsidRPr="00AB6E5D">
        <w:rPr>
          <w:bCs/>
          <w:color w:val="auto"/>
          <w:sz w:val="20"/>
          <w:szCs w:val="20"/>
          <w:lang w:val="en-GB"/>
        </w:rPr>
        <w:t xml:space="preserve">light </w:t>
      </w:r>
      <w:r w:rsidRPr="00AB6E5D">
        <w:rPr>
          <w:color w:val="auto"/>
          <w:sz w:val="20"/>
          <w:szCs w:val="20"/>
          <w:lang w:val="en-GB"/>
        </w:rPr>
        <w:t xml:space="preserve">irradiation under continuous stirring. </w:t>
      </w:r>
      <w:r w:rsidRPr="00AB6E5D">
        <w:rPr>
          <w:color w:val="000000" w:themeColor="text1"/>
          <w:sz w:val="20"/>
          <w:szCs w:val="20"/>
          <w:lang w:val="en-GB"/>
        </w:rPr>
        <w:t>The concentration of the sample was measured using UV-Vis spectrometer at the absorption bands of 270, 274, 285, and 248 nm for Ph, 2-CP, 2,4-diCP, and 4-AcePh, respectively.</w:t>
      </w:r>
      <w:r w:rsidR="0073233F" w:rsidRPr="00AB6E5D">
        <w:rPr>
          <w:color w:val="000000" w:themeColor="text1"/>
          <w:sz w:val="20"/>
          <w:szCs w:val="20"/>
          <w:lang w:val="en-GB"/>
        </w:rPr>
        <w:t xml:space="preserve"> </w:t>
      </w:r>
      <w:r w:rsidRPr="00AB6E5D">
        <w:rPr>
          <w:sz w:val="20"/>
          <w:szCs w:val="20"/>
          <w:lang w:val="en-GB"/>
        </w:rPr>
        <w:t>S</w:t>
      </w:r>
      <w:r w:rsidRPr="00AB6E5D">
        <w:rPr>
          <w:color w:val="000000" w:themeColor="text1"/>
          <w:sz w:val="20"/>
          <w:szCs w:val="20"/>
          <w:lang w:val="en-GB"/>
        </w:rPr>
        <w:t>imilar procedure was used for TiO</w:t>
      </w:r>
      <w:r w:rsidRPr="00AB6E5D">
        <w:rPr>
          <w:color w:val="000000" w:themeColor="text1"/>
          <w:sz w:val="20"/>
          <w:szCs w:val="20"/>
          <w:vertAlign w:val="subscript"/>
          <w:lang w:val="en-GB"/>
        </w:rPr>
        <w:t>2</w:t>
      </w:r>
      <w:r w:rsidRPr="00AB6E5D">
        <w:rPr>
          <w:color w:val="000000" w:themeColor="text1"/>
          <w:sz w:val="20"/>
          <w:szCs w:val="20"/>
          <w:lang w:val="en-GB"/>
        </w:rPr>
        <w:t xml:space="preserve"> and Ag-MTN. </w:t>
      </w:r>
    </w:p>
    <w:p w:rsidR="00426683" w:rsidRPr="00AB6E5D" w:rsidRDefault="00426683" w:rsidP="00C522C1">
      <w:pPr>
        <w:pStyle w:val="Default"/>
        <w:jc w:val="both"/>
        <w:rPr>
          <w:color w:val="000000" w:themeColor="text1"/>
          <w:sz w:val="20"/>
        </w:rPr>
      </w:pPr>
    </w:p>
    <w:p w:rsidR="00C522C1" w:rsidRPr="00AB6E5D" w:rsidRDefault="00C522C1" w:rsidP="00AB6E5D">
      <w:pPr>
        <w:pStyle w:val="Default"/>
        <w:jc w:val="center"/>
        <w:rPr>
          <w:b/>
          <w:sz w:val="20"/>
        </w:rPr>
      </w:pPr>
      <w:r w:rsidRPr="00AB6E5D">
        <w:rPr>
          <w:b/>
          <w:sz w:val="20"/>
        </w:rPr>
        <w:t>Results and Discussion</w:t>
      </w:r>
    </w:p>
    <w:p w:rsidR="00BA0265" w:rsidRDefault="00410C70" w:rsidP="00037BBD">
      <w:pPr>
        <w:spacing w:after="0" w:line="240" w:lineRule="auto"/>
        <w:jc w:val="both"/>
        <w:rPr>
          <w:rFonts w:ascii="Times New Roman" w:hAnsi="Times New Roman" w:cs="Times New Roman"/>
          <w:sz w:val="20"/>
          <w:szCs w:val="20"/>
          <w:lang w:val="en-GB"/>
        </w:rPr>
      </w:pPr>
      <w:bookmarkStart w:id="4" w:name="_Hlk519251308"/>
      <w:bookmarkEnd w:id="2"/>
      <w:r w:rsidRPr="00AB6E5D">
        <w:rPr>
          <w:rFonts w:ascii="Times New Roman" w:hAnsi="Times New Roman" w:cs="Times New Roman"/>
          <w:sz w:val="20"/>
          <w:szCs w:val="20"/>
          <w:lang w:val="en-GB"/>
        </w:rPr>
        <w:t>Fig</w:t>
      </w:r>
      <w:r w:rsidR="00821093">
        <w:rPr>
          <w:rFonts w:ascii="Times New Roman" w:hAnsi="Times New Roman" w:cs="Times New Roman"/>
          <w:sz w:val="20"/>
          <w:szCs w:val="20"/>
          <w:lang w:val="en-GB"/>
        </w:rPr>
        <w:t>ure</w:t>
      </w:r>
      <w:r w:rsidRPr="00AB6E5D">
        <w:rPr>
          <w:rFonts w:ascii="Times New Roman" w:hAnsi="Times New Roman" w:cs="Times New Roman"/>
          <w:sz w:val="20"/>
          <w:szCs w:val="20"/>
          <w:lang w:val="en-GB"/>
        </w:rPr>
        <w:t xml:space="preserve"> 1 shows the XRD patterns of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MTN, and Ag-MTN in the range of 2θ = 22-66°. A series of characteristic peaks was observed for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(Fig. 1a) with peaks at 25° (101), 36.8° (103), 37.5° (004), 39° (112), 47.5° (200), 54° (105), 56° (211), and 63° (204) that was consistent with the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anatase phase (JCPDS file no. 00-004-0477). The XRD pattern of MTN was similar to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However, the peak intensity of MTN (Fig. 1b) seemed to be more intense compared with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which indicated that the crystallinity of MTN is better than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The XRD pattern of Ag-MTN catalyst (Fig. 1c) was similar to MTN (Fig.1b), which illustrated that the loading of Ag did not intrude the structure of MTN </w:t>
      </w:r>
      <w:r w:rsidRPr="00AB6E5D">
        <w:rPr>
          <w:rFonts w:ascii="Times New Roman" w:hAnsi="Times New Roman" w:cs="Times New Roman"/>
          <w:color w:val="000000" w:themeColor="text1"/>
          <w:sz w:val="20"/>
          <w:szCs w:val="20"/>
          <w:lang w:val="en-GB"/>
        </w:rPr>
        <w:t xml:space="preserve">[12]. However, the peak intensity of MTN seemed to decrease with the addition of Ag, which indicated the degree of orderliness in MTN and mesoporous uniformity decreased but did not remarkably intrude the structure of catalyst </w:t>
      </w:r>
      <w:r w:rsidRPr="00AB6E5D">
        <w:rPr>
          <w:rFonts w:ascii="Times New Roman" w:hAnsi="Times New Roman" w:cs="Times New Roman"/>
          <w:sz w:val="20"/>
          <w:szCs w:val="20"/>
          <w:shd w:val="clear" w:color="auto" w:fill="FFFFFF"/>
          <w:lang w:val="en-GB"/>
        </w:rPr>
        <w:t>[</w:t>
      </w:r>
      <w:r w:rsidRPr="00AB6E5D">
        <w:rPr>
          <w:rFonts w:ascii="Times New Roman" w:hAnsi="Times New Roman" w:cs="Times New Roman"/>
          <w:sz w:val="20"/>
          <w:szCs w:val="20"/>
          <w:lang w:val="en-GB"/>
        </w:rPr>
        <w:t>13]. Meanwhile, new diffraction peaks were observed at 32.35° (200), 33.15° (</w:t>
      </w:r>
      <m:oMath>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1</m:t>
            </m:r>
          </m:e>
        </m:acc>
        <m:r>
          <w:rPr>
            <w:rFonts w:ascii="Cambria Math" w:hAnsi="Cambria Math" w:cs="Times New Roman"/>
            <w:sz w:val="20"/>
            <w:szCs w:val="20"/>
            <w:lang w:val="en-GB"/>
          </w:rPr>
          <m:t>11</m:t>
        </m:r>
      </m:oMath>
      <w:r w:rsidRPr="00AB6E5D">
        <w:rPr>
          <w:rFonts w:ascii="Times New Roman" w:hAnsi="Times New Roman" w:cs="Times New Roman"/>
          <w:sz w:val="20"/>
          <w:szCs w:val="20"/>
          <w:lang w:val="en-GB"/>
        </w:rPr>
        <w:t>), and 57.2° (</w:t>
      </w:r>
      <m:oMath>
        <m:acc>
          <m:accPr>
            <m:chr m:val="̅"/>
            <m:ctrlPr>
              <w:rPr>
                <w:rFonts w:ascii="Cambria Math" w:hAnsi="Cambria Math" w:cs="Times New Roman"/>
                <w:i/>
                <w:sz w:val="20"/>
                <w:szCs w:val="20"/>
                <w:lang w:val="en-GB"/>
              </w:rPr>
            </m:ctrlPr>
          </m:accPr>
          <m:e>
            <m:r>
              <w:rPr>
                <w:rFonts w:ascii="Cambria Math" w:hAnsi="Cambria Math" w:cs="Times New Roman"/>
                <w:sz w:val="20"/>
                <w:szCs w:val="20"/>
                <w:lang w:val="en-GB"/>
              </w:rPr>
              <m:t>1</m:t>
            </m:r>
          </m:e>
        </m:acc>
        <m:r>
          <w:rPr>
            <w:rFonts w:ascii="Cambria Math" w:hAnsi="Cambria Math" w:cs="Times New Roman"/>
            <w:sz w:val="20"/>
            <w:szCs w:val="20"/>
            <w:lang w:val="en-GB"/>
          </w:rPr>
          <m:t>13</m:t>
        </m:r>
      </m:oMath>
      <w:r w:rsidRPr="00AB6E5D">
        <w:rPr>
          <w:rFonts w:ascii="Times New Roman" w:hAnsi="Times New Roman" w:cs="Times New Roman"/>
          <w:sz w:val="20"/>
          <w:szCs w:val="20"/>
          <w:lang w:val="en-GB"/>
        </w:rPr>
        <w:t xml:space="preserve">) after the Ag loading due to the plane of Ag for </w:t>
      </w:r>
      <w:proofErr w:type="spellStart"/>
      <w:r w:rsidRPr="00AB6E5D">
        <w:rPr>
          <w:rFonts w:ascii="Times New Roman" w:hAnsi="Times New Roman" w:cs="Times New Roman"/>
          <w:sz w:val="20"/>
          <w:szCs w:val="20"/>
          <w:lang w:val="en-GB"/>
        </w:rPr>
        <w:t>AgO</w:t>
      </w:r>
      <w:proofErr w:type="spellEnd"/>
      <w:r w:rsidRPr="00AB6E5D">
        <w:rPr>
          <w:rFonts w:ascii="Times New Roman" w:hAnsi="Times New Roman" w:cs="Times New Roman"/>
          <w:sz w:val="20"/>
          <w:szCs w:val="20"/>
          <w:lang w:val="en-GB"/>
        </w:rPr>
        <w:t xml:space="preserve"> moieties in Ag-MTN [14]. In addition, another two diffraction peaks at 27.5° and 46.3° showed the presence of traces of rutile and brookite.</w:t>
      </w:r>
      <w:r w:rsidR="00F51456" w:rsidRPr="00AB6E5D">
        <w:rPr>
          <w:rFonts w:ascii="Times New Roman" w:hAnsi="Times New Roman" w:cs="Times New Roman"/>
          <w:sz w:val="20"/>
          <w:szCs w:val="20"/>
          <w:lang w:val="en-GB"/>
        </w:rPr>
        <w:t xml:space="preserve"> </w:t>
      </w:r>
      <w:r w:rsidRPr="00AB6E5D">
        <w:rPr>
          <w:rFonts w:ascii="Times New Roman" w:hAnsi="Times New Roman" w:cs="Times New Roman"/>
          <w:sz w:val="20"/>
          <w:szCs w:val="20"/>
          <w:lang w:val="en-GB"/>
        </w:rPr>
        <w:t>The crystallite size of the catalysts was calculated by the Debye-Scherrer equation based on the major peak 2θ = 25° as follows:</w:t>
      </w:r>
    </w:p>
    <w:p w:rsidR="00BA0265" w:rsidRDefault="00BA0265" w:rsidP="00037BBD">
      <w:pPr>
        <w:spacing w:after="0" w:line="240" w:lineRule="auto"/>
        <w:jc w:val="both"/>
        <w:rPr>
          <w:rFonts w:ascii="Times New Roman" w:hAnsi="Times New Roman" w:cs="Times New Roman"/>
          <w:sz w:val="20"/>
          <w:szCs w:val="20"/>
          <w:lang w:val="en-GB"/>
        </w:rPr>
      </w:pPr>
    </w:p>
    <w:p w:rsidR="00410C70" w:rsidRPr="00BA0265" w:rsidRDefault="00410C70" w:rsidP="00BA0265">
      <w:pPr>
        <w:spacing w:after="0" w:line="240" w:lineRule="auto"/>
        <w:ind w:left="720" w:firstLine="720"/>
        <w:jc w:val="both"/>
        <w:rPr>
          <w:rFonts w:ascii="Times New Roman" w:hAnsi="Times New Roman" w:cs="Times New Roman"/>
          <w:sz w:val="20"/>
          <w:szCs w:val="20"/>
          <w:lang w:val="en-GB"/>
        </w:rPr>
      </w:pPr>
      <m:oMath>
        <m:r>
          <w:rPr>
            <w:rFonts w:ascii="Cambria Math" w:hAnsi="Cambria Math" w:cs="Times New Roman"/>
            <w:sz w:val="20"/>
            <w:szCs w:val="20"/>
            <w:lang w:val="en-GB"/>
          </w:rPr>
          <m:t xml:space="preserve">τ= </m:t>
        </m:r>
        <m:f>
          <m:fPr>
            <m:ctrlPr>
              <w:rPr>
                <w:rFonts w:ascii="Cambria Math" w:hAnsi="Cambria Math" w:cs="Times New Roman"/>
                <w:i/>
                <w:sz w:val="20"/>
                <w:szCs w:val="20"/>
                <w:lang w:val="en-GB"/>
              </w:rPr>
            </m:ctrlPr>
          </m:fPr>
          <m:num>
            <m:r>
              <w:rPr>
                <w:rFonts w:ascii="Cambria Math" w:hAnsi="Cambria Math" w:cs="Times New Roman"/>
                <w:sz w:val="20"/>
                <w:szCs w:val="20"/>
                <w:lang w:val="en-GB"/>
              </w:rPr>
              <m:t>kλ</m:t>
            </m:r>
          </m:num>
          <m:den>
            <m:r>
              <w:rPr>
                <w:rFonts w:ascii="Cambria Math" w:hAnsi="Cambria Math" w:cs="Times New Roman"/>
                <w:sz w:val="20"/>
                <w:szCs w:val="20"/>
                <w:lang w:val="en-GB"/>
              </w:rPr>
              <m:t>β</m:t>
            </m:r>
            <m:func>
              <m:funcPr>
                <m:ctrlPr>
                  <w:rPr>
                    <w:rFonts w:ascii="Cambria Math" w:hAnsi="Cambria Math" w:cs="Times New Roman"/>
                    <w:i/>
                    <w:sz w:val="20"/>
                    <w:szCs w:val="20"/>
                    <w:lang w:val="en-GB"/>
                  </w:rPr>
                </m:ctrlPr>
              </m:funcPr>
              <m:fName>
                <m:r>
                  <m:rPr>
                    <m:sty m:val="p"/>
                  </m:rPr>
                  <w:rPr>
                    <w:rFonts w:ascii="Cambria Math" w:hAnsi="Cambria Math" w:cs="Times New Roman"/>
                    <w:sz w:val="20"/>
                    <w:szCs w:val="20"/>
                    <w:lang w:val="en-GB"/>
                  </w:rPr>
                  <m:t>cos</m:t>
                </m:r>
              </m:fName>
              <m:e>
                <m:r>
                  <w:rPr>
                    <w:rFonts w:ascii="Cambria Math" w:hAnsi="Cambria Math" w:cs="Times New Roman"/>
                    <w:sz w:val="20"/>
                    <w:szCs w:val="20"/>
                    <w:lang w:val="en-GB"/>
                  </w:rPr>
                  <m:t>θ</m:t>
                </m:r>
              </m:e>
            </m:func>
          </m:den>
        </m:f>
        <m:r>
          <w:rPr>
            <w:rFonts w:ascii="Cambria Math" w:hAnsi="Cambria Math" w:cs="Times New Roman"/>
            <w:sz w:val="20"/>
            <w:szCs w:val="20"/>
            <w:lang w:val="en-GB"/>
          </w:rPr>
          <m:t xml:space="preserve">                       </m:t>
        </m:r>
      </m:oMath>
      <w:r w:rsidR="00BA0265">
        <w:rPr>
          <w:rFonts w:ascii="Times New Roman" w:eastAsiaTheme="minorEastAsia" w:hAnsi="Times New Roman" w:cs="Times New Roman"/>
          <w:sz w:val="20"/>
          <w:szCs w:val="20"/>
          <w:lang w:val="en-GB"/>
        </w:rPr>
        <w:tab/>
      </w:r>
      <w:r w:rsidR="00BA0265">
        <w:rPr>
          <w:rFonts w:ascii="Times New Roman" w:eastAsiaTheme="minorEastAsia" w:hAnsi="Times New Roman" w:cs="Times New Roman"/>
          <w:sz w:val="20"/>
          <w:szCs w:val="20"/>
          <w:lang w:val="en-GB"/>
        </w:rPr>
        <w:tab/>
      </w:r>
      <w:r w:rsidR="00BA0265">
        <w:rPr>
          <w:rFonts w:ascii="Times New Roman" w:eastAsiaTheme="minorEastAsia" w:hAnsi="Times New Roman" w:cs="Times New Roman"/>
          <w:sz w:val="20"/>
          <w:szCs w:val="20"/>
          <w:lang w:val="en-GB"/>
        </w:rPr>
        <w:tab/>
      </w:r>
      <w:r w:rsidR="00BA0265">
        <w:rPr>
          <w:rFonts w:ascii="Times New Roman" w:eastAsiaTheme="minorEastAsia" w:hAnsi="Times New Roman" w:cs="Times New Roman"/>
          <w:sz w:val="20"/>
          <w:szCs w:val="20"/>
          <w:lang w:val="en-GB"/>
        </w:rPr>
        <w:tab/>
      </w:r>
      <w:r w:rsidR="00BA0265">
        <w:rPr>
          <w:rFonts w:ascii="Times New Roman" w:eastAsiaTheme="minorEastAsia" w:hAnsi="Times New Roman" w:cs="Times New Roman"/>
          <w:sz w:val="20"/>
          <w:szCs w:val="20"/>
          <w:lang w:val="en-GB"/>
        </w:rPr>
        <w:tab/>
      </w:r>
      <w:r w:rsidR="00BA0265">
        <w:rPr>
          <w:rFonts w:ascii="Times New Roman" w:eastAsiaTheme="minorEastAsia" w:hAnsi="Times New Roman" w:cs="Times New Roman"/>
          <w:sz w:val="20"/>
          <w:szCs w:val="20"/>
          <w:lang w:val="en-GB"/>
        </w:rPr>
        <w:tab/>
      </w:r>
      <w:r w:rsidR="00BA0265">
        <w:rPr>
          <w:rFonts w:ascii="Times New Roman" w:eastAsiaTheme="minorEastAsia" w:hAnsi="Times New Roman" w:cs="Times New Roman"/>
          <w:sz w:val="20"/>
          <w:szCs w:val="20"/>
          <w:lang w:val="en-GB"/>
        </w:rPr>
        <w:tab/>
      </w:r>
      <w:r w:rsidR="00BA0265">
        <w:rPr>
          <w:rFonts w:ascii="Times New Roman" w:eastAsiaTheme="minorEastAsia" w:hAnsi="Times New Roman" w:cs="Times New Roman"/>
          <w:sz w:val="20"/>
          <w:szCs w:val="20"/>
          <w:lang w:val="en-GB"/>
        </w:rPr>
        <w:tab/>
        <w:t xml:space="preserve">   (1)</w:t>
      </w:r>
    </w:p>
    <w:p w:rsidR="00410C70" w:rsidRPr="00AB6E5D" w:rsidRDefault="00410C70" w:rsidP="00037BBD">
      <w:pPr>
        <w:spacing w:after="0" w:line="240" w:lineRule="auto"/>
        <w:jc w:val="both"/>
        <w:rPr>
          <w:rFonts w:ascii="Times New Roman" w:hAnsi="Times New Roman" w:cs="Times New Roman"/>
          <w:sz w:val="20"/>
          <w:szCs w:val="20"/>
          <w:lang w:val="en-GB"/>
        </w:rPr>
      </w:pPr>
    </w:p>
    <w:p w:rsidR="00410C70" w:rsidRPr="00AB6E5D" w:rsidRDefault="00410C70" w:rsidP="00410C70">
      <w:pPr>
        <w:spacing w:after="0" w:line="240" w:lineRule="auto"/>
        <w:jc w:val="both"/>
        <w:rPr>
          <w:rFonts w:ascii="Times New Roman" w:hAnsi="Times New Roman" w:cs="Times New Roman"/>
          <w:sz w:val="20"/>
          <w:szCs w:val="20"/>
          <w:lang w:val="en-GB"/>
        </w:rPr>
      </w:pPr>
      <w:r w:rsidRPr="00AB6E5D">
        <w:rPr>
          <w:rFonts w:ascii="Times New Roman" w:eastAsia="GulliverRM" w:hAnsi="Times New Roman" w:cs="Times New Roman"/>
          <w:sz w:val="20"/>
          <w:szCs w:val="20"/>
          <w:lang w:val="en-GB"/>
        </w:rPr>
        <w:t xml:space="preserve">where </w:t>
      </w:r>
      <w:r w:rsidRPr="00AB6E5D">
        <w:rPr>
          <w:rFonts w:ascii="Times New Roman" w:hAnsi="Times New Roman" w:cs="Times New Roman"/>
          <w:i/>
          <w:sz w:val="20"/>
          <w:szCs w:val="20"/>
          <w:lang w:val="en-GB"/>
        </w:rPr>
        <w:t>τ</w:t>
      </w:r>
      <w:r w:rsidRPr="00AB6E5D">
        <w:rPr>
          <w:rFonts w:ascii="Times New Roman" w:hAnsi="Times New Roman" w:cs="Times New Roman"/>
          <w:sz w:val="20"/>
          <w:szCs w:val="20"/>
          <w:lang w:val="en-GB"/>
        </w:rPr>
        <w:t xml:space="preserve"> is the particle size, </w:t>
      </w:r>
      <w:r w:rsidRPr="00AB6E5D">
        <w:rPr>
          <w:rFonts w:ascii="Times New Roman" w:hAnsi="Times New Roman" w:cs="Times New Roman"/>
          <w:i/>
          <w:sz w:val="20"/>
          <w:szCs w:val="20"/>
          <w:lang w:val="en-GB"/>
        </w:rPr>
        <w:t>λ</w:t>
      </w:r>
      <w:r w:rsidRPr="00AB6E5D">
        <w:rPr>
          <w:rFonts w:ascii="Times New Roman" w:hAnsi="Times New Roman" w:cs="Times New Roman"/>
          <w:sz w:val="20"/>
          <w:szCs w:val="20"/>
          <w:lang w:val="en-GB"/>
        </w:rPr>
        <w:t xml:space="preserve"> is the wavelength of X-ray radiation (Cu K</w:t>
      </w:r>
      <w:r w:rsidRPr="00AB6E5D">
        <w:rPr>
          <w:rFonts w:ascii="Times New Roman" w:hAnsi="Times New Roman" w:cs="Times New Roman"/>
          <w:sz w:val="20"/>
          <w:szCs w:val="20"/>
          <w:vertAlign w:val="subscript"/>
          <w:lang w:val="en-GB"/>
        </w:rPr>
        <w:t>α</w:t>
      </w:r>
      <w:r w:rsidRPr="00AB6E5D">
        <w:rPr>
          <w:rFonts w:ascii="Times New Roman" w:hAnsi="Times New Roman" w:cs="Times New Roman"/>
          <w:sz w:val="20"/>
          <w:szCs w:val="20"/>
          <w:lang w:val="en-GB"/>
        </w:rPr>
        <w:t xml:space="preserve"> = 0.1542 nm), </w:t>
      </w:r>
      <w:r w:rsidRPr="00AB6E5D">
        <w:rPr>
          <w:rFonts w:ascii="Times New Roman" w:hAnsi="Times New Roman" w:cs="Times New Roman"/>
          <w:i/>
          <w:sz w:val="20"/>
          <w:szCs w:val="20"/>
          <w:lang w:val="en-GB"/>
        </w:rPr>
        <w:t>k</w:t>
      </w:r>
      <w:r w:rsidRPr="00AB6E5D">
        <w:rPr>
          <w:rFonts w:ascii="Times New Roman" w:hAnsi="Times New Roman" w:cs="Times New Roman"/>
          <w:sz w:val="20"/>
          <w:szCs w:val="20"/>
          <w:lang w:val="en-GB"/>
        </w:rPr>
        <w:t xml:space="preserve"> is the shape factor </w:t>
      </w:r>
      <w:r w:rsidR="0073233F" w:rsidRPr="00AB6E5D">
        <w:rPr>
          <w:rFonts w:ascii="Times New Roman" w:hAnsi="Times New Roman" w:cs="Times New Roman"/>
          <w:sz w:val="20"/>
          <w:szCs w:val="20"/>
          <w:lang w:val="en-GB"/>
        </w:rPr>
        <w:t xml:space="preserve">      </w:t>
      </w:r>
      <w:proofErr w:type="gramStart"/>
      <w:r w:rsidR="0073233F" w:rsidRPr="00AB6E5D">
        <w:rPr>
          <w:rFonts w:ascii="Times New Roman" w:hAnsi="Times New Roman" w:cs="Times New Roman"/>
          <w:sz w:val="20"/>
          <w:szCs w:val="20"/>
          <w:lang w:val="en-GB"/>
        </w:rPr>
        <w:t xml:space="preserve">   </w:t>
      </w:r>
      <w:r w:rsidRPr="00AB6E5D">
        <w:rPr>
          <w:rFonts w:ascii="Times New Roman" w:hAnsi="Times New Roman" w:cs="Times New Roman"/>
          <w:sz w:val="20"/>
          <w:szCs w:val="20"/>
          <w:lang w:val="en-GB"/>
        </w:rPr>
        <w:t>(</w:t>
      </w:r>
      <w:proofErr w:type="gramEnd"/>
      <w:r w:rsidRPr="00AB6E5D">
        <w:rPr>
          <w:rFonts w:ascii="Times New Roman" w:hAnsi="Times New Roman" w:cs="Times New Roman"/>
          <w:i/>
          <w:sz w:val="20"/>
          <w:szCs w:val="20"/>
          <w:lang w:val="en-GB"/>
        </w:rPr>
        <w:t xml:space="preserve">k </w:t>
      </w:r>
      <w:r w:rsidRPr="00AB6E5D">
        <w:rPr>
          <w:rFonts w:ascii="Times New Roman" w:hAnsi="Times New Roman" w:cs="Times New Roman"/>
          <w:sz w:val="20"/>
          <w:szCs w:val="20"/>
          <w:lang w:val="en-GB"/>
        </w:rPr>
        <w:t xml:space="preserve">= 0.94), </w:t>
      </w:r>
      <w:r w:rsidRPr="00AB6E5D">
        <w:rPr>
          <w:rFonts w:ascii="Times New Roman" w:hAnsi="Times New Roman" w:cs="Times New Roman"/>
          <w:i/>
          <w:iCs/>
          <w:sz w:val="20"/>
          <w:szCs w:val="20"/>
          <w:lang w:val="en-GB"/>
        </w:rPr>
        <w:t>β</w:t>
      </w:r>
      <w:r w:rsidRPr="00AB6E5D">
        <w:rPr>
          <w:rFonts w:ascii="Times New Roman" w:hAnsi="Times New Roman" w:cs="Times New Roman"/>
          <w:sz w:val="20"/>
          <w:szCs w:val="20"/>
          <w:lang w:val="en-GB"/>
        </w:rPr>
        <w:t xml:space="preserve"> is the line width at half-maximum height, and θ is the angular position of the peak maximum. It was found that the size of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and MTN were 30.0 and 11.3 nm, respectively. However, the addition of Ag onto MTN demonstrated the decrease in the crystallite size from 11.3 to 7.21 nm, possibly due to the interaction of Ag and MTN. A similar observation was reported by Das et al., which revealed that the interaction of titania species with </w:t>
      </w:r>
      <w:proofErr w:type="spellStart"/>
      <w:r w:rsidRPr="00AB6E5D">
        <w:rPr>
          <w:rFonts w:ascii="Times New Roman" w:hAnsi="Times New Roman" w:cs="Times New Roman"/>
          <w:sz w:val="20"/>
          <w:szCs w:val="20"/>
          <w:lang w:val="en-GB"/>
        </w:rPr>
        <w:t>ZrP</w:t>
      </w:r>
      <w:proofErr w:type="spellEnd"/>
      <w:r w:rsidRPr="00AB6E5D">
        <w:rPr>
          <w:rFonts w:ascii="Times New Roman" w:hAnsi="Times New Roman" w:cs="Times New Roman"/>
          <w:sz w:val="20"/>
          <w:szCs w:val="20"/>
          <w:lang w:val="en-GB"/>
        </w:rPr>
        <w:t xml:space="preserve"> and </w:t>
      </w:r>
      <w:proofErr w:type="spellStart"/>
      <w:r w:rsidRPr="00AB6E5D">
        <w:rPr>
          <w:rFonts w:ascii="Times New Roman" w:hAnsi="Times New Roman" w:cs="Times New Roman"/>
          <w:sz w:val="20"/>
          <w:szCs w:val="20"/>
          <w:lang w:val="en-GB"/>
        </w:rPr>
        <w:t>TiP</w:t>
      </w:r>
      <w:proofErr w:type="spellEnd"/>
      <w:r w:rsidRPr="00AB6E5D">
        <w:rPr>
          <w:rFonts w:ascii="Times New Roman" w:hAnsi="Times New Roman" w:cs="Times New Roman"/>
          <w:sz w:val="20"/>
          <w:szCs w:val="20"/>
          <w:lang w:val="en-GB"/>
        </w:rPr>
        <w:t xml:space="preserve"> was the reason for the decrease in crystallite size of catalysts [15].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410C0" w:rsidRPr="00AB6E5D" w:rsidTr="00B65C8F">
        <w:tc>
          <w:tcPr>
            <w:tcW w:w="9016" w:type="dxa"/>
          </w:tcPr>
          <w:bookmarkEnd w:id="4"/>
          <w:p w:rsidR="008410C0" w:rsidRPr="00AB6E5D" w:rsidRDefault="008410C0" w:rsidP="008410C0">
            <w:pPr>
              <w:jc w:val="center"/>
              <w:rPr>
                <w:rFonts w:ascii="Times New Roman" w:hAnsi="Times New Roman" w:cs="Times New Roman"/>
                <w:sz w:val="20"/>
                <w:szCs w:val="24"/>
              </w:rPr>
            </w:pPr>
            <w:r w:rsidRPr="00AB6E5D">
              <w:rPr>
                <w:rFonts w:ascii="Times New Roman" w:hAnsi="Times New Roman" w:cs="Times New Roman"/>
                <w:noProof/>
                <w:sz w:val="20"/>
                <w:szCs w:val="20"/>
                <w:lang w:eastAsia="en-MY"/>
              </w:rPr>
              <w:lastRenderedPageBreak/>
              <w:drawing>
                <wp:inline distT="0" distB="0" distL="0" distR="0" wp14:anchorId="11C499BE" wp14:editId="3E4AD129">
                  <wp:extent cx="2526492" cy="2978785"/>
                  <wp:effectExtent l="19050" t="19050" r="2667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566"/>
                          <a:stretch/>
                        </pic:blipFill>
                        <pic:spPr bwMode="auto">
                          <a:xfrm>
                            <a:off x="0" y="0"/>
                            <a:ext cx="2533095" cy="29865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410C0" w:rsidRPr="00AB6E5D" w:rsidRDefault="008410C0" w:rsidP="008410C0">
            <w:pPr>
              <w:jc w:val="center"/>
              <w:rPr>
                <w:rFonts w:ascii="Times New Roman" w:hAnsi="Times New Roman" w:cs="Times New Roman"/>
                <w:sz w:val="20"/>
                <w:szCs w:val="24"/>
              </w:rPr>
            </w:pPr>
          </w:p>
          <w:p w:rsidR="008410C0" w:rsidRPr="00AB6E5D" w:rsidRDefault="008410C0" w:rsidP="00B65C8F">
            <w:pPr>
              <w:jc w:val="center"/>
              <w:rPr>
                <w:rFonts w:ascii="Times New Roman" w:hAnsi="Times New Roman" w:cs="Times New Roman"/>
                <w:b/>
                <w:sz w:val="20"/>
                <w:szCs w:val="20"/>
              </w:rPr>
            </w:pPr>
            <w:r w:rsidRPr="00AB6E5D">
              <w:rPr>
                <w:rFonts w:ascii="Times New Roman" w:hAnsi="Times New Roman" w:cs="Times New Roman"/>
                <w:sz w:val="20"/>
                <w:szCs w:val="24"/>
              </w:rPr>
              <w:t>Fig</w:t>
            </w:r>
            <w:r w:rsidR="00BA0265">
              <w:rPr>
                <w:rFonts w:ascii="Times New Roman" w:hAnsi="Times New Roman" w:cs="Times New Roman"/>
                <w:sz w:val="20"/>
                <w:szCs w:val="24"/>
              </w:rPr>
              <w:t>ure</w:t>
            </w:r>
            <w:r w:rsidRPr="00AB6E5D">
              <w:rPr>
                <w:rFonts w:ascii="Times New Roman" w:hAnsi="Times New Roman" w:cs="Times New Roman"/>
                <w:sz w:val="20"/>
                <w:szCs w:val="24"/>
              </w:rPr>
              <w:t xml:space="preserve"> 1</w:t>
            </w:r>
            <w:r w:rsidR="00BA0265">
              <w:rPr>
                <w:rFonts w:ascii="Times New Roman" w:hAnsi="Times New Roman" w:cs="Times New Roman"/>
                <w:sz w:val="20"/>
                <w:szCs w:val="24"/>
              </w:rPr>
              <w:t xml:space="preserve">. </w:t>
            </w:r>
            <w:r w:rsidRPr="00AB6E5D">
              <w:rPr>
                <w:rFonts w:ascii="Times New Roman" w:hAnsi="Times New Roman" w:cs="Times New Roman"/>
                <w:sz w:val="20"/>
                <w:szCs w:val="20"/>
              </w:rPr>
              <w:t xml:space="preserve">XRD </w:t>
            </w:r>
            <w:r w:rsidR="00BA0265" w:rsidRPr="00AB6E5D">
              <w:rPr>
                <w:rFonts w:ascii="Times New Roman" w:hAnsi="Times New Roman" w:cs="Times New Roman"/>
                <w:sz w:val="20"/>
                <w:szCs w:val="20"/>
              </w:rPr>
              <w:t>diffractograms</w:t>
            </w:r>
            <w:r w:rsidRPr="00AB6E5D">
              <w:rPr>
                <w:rFonts w:ascii="Times New Roman" w:hAnsi="Times New Roman" w:cs="Times New Roman"/>
                <w:sz w:val="20"/>
                <w:szCs w:val="20"/>
              </w:rPr>
              <w:t xml:space="preserve"> of (a) TiO</w:t>
            </w:r>
            <w:r w:rsidRPr="00AB6E5D">
              <w:rPr>
                <w:rFonts w:ascii="Times New Roman" w:hAnsi="Times New Roman" w:cs="Times New Roman"/>
                <w:sz w:val="20"/>
                <w:szCs w:val="20"/>
                <w:vertAlign w:val="subscript"/>
              </w:rPr>
              <w:t>2</w:t>
            </w:r>
            <w:r w:rsidRPr="00AB6E5D">
              <w:rPr>
                <w:rFonts w:ascii="Times New Roman" w:hAnsi="Times New Roman" w:cs="Times New Roman"/>
                <w:sz w:val="20"/>
                <w:szCs w:val="20"/>
              </w:rPr>
              <w:t xml:space="preserve"> (b) MTN and (c) Ag-MTN</w:t>
            </w:r>
          </w:p>
        </w:tc>
      </w:tr>
    </w:tbl>
    <w:p w:rsidR="008410C0" w:rsidRPr="00AB6E5D" w:rsidRDefault="008410C0" w:rsidP="00136BB2">
      <w:pPr>
        <w:spacing w:after="0" w:line="240" w:lineRule="auto"/>
        <w:jc w:val="both"/>
        <w:rPr>
          <w:rFonts w:ascii="Times New Roman" w:hAnsi="Times New Roman" w:cs="Times New Roman"/>
          <w:sz w:val="20"/>
          <w:szCs w:val="24"/>
        </w:rPr>
      </w:pPr>
    </w:p>
    <w:p w:rsidR="008410C0" w:rsidRPr="00BA0265" w:rsidRDefault="00410C70" w:rsidP="00BA0265">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The textural properties for all catalysts are summarised in Table 1. The results showed that MTN has higher surface area and pore volume compared to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This phenomenon indicates that the balance of heat distribution by microwave during the synthesis for hydrolysis and condensation may contribute to the framework cross-linking for better growth of smaller pores [16]. In contrast, the introduction of Ag onto MTN shows a decrease in surface area and pore volume probably due to the aggregation of Ag nanoparticles that blocks the pore surface of MTN. In addition, the introduction of Ag onto MTN also decreased the band gap from 3.11 to 3.05 eV. This result demonstrates that the anchoring of Ag to MTN surface helps to reduce the band gap of Ag-MTN catalyst. A similar trend was also observed by Khan et al. for the synthesis of Ag@TiO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composite, in which the band gap of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decreased after the introduction of Ag from 3.33 to 2.86 eV </w:t>
      </w:r>
      <w:r w:rsidRPr="00AB6E5D">
        <w:rPr>
          <w:rFonts w:ascii="Times New Roman" w:hAnsi="Times New Roman" w:cs="Times New Roman"/>
          <w:sz w:val="20"/>
          <w:szCs w:val="20"/>
          <w:shd w:val="clear" w:color="auto" w:fill="FFFFFF"/>
          <w:lang w:val="en-GB"/>
        </w:rPr>
        <w:t>[17]</w:t>
      </w:r>
      <w:r w:rsidRPr="00AB6E5D">
        <w:rPr>
          <w:rFonts w:ascii="Times New Roman" w:hAnsi="Times New Roman" w:cs="Times New Roman"/>
          <w:sz w:val="20"/>
          <w:szCs w:val="20"/>
          <w:lang w:val="en-GB"/>
        </w:rPr>
        <w:t>.</w:t>
      </w:r>
    </w:p>
    <w:p w:rsidR="008410C0" w:rsidRPr="00AB6E5D" w:rsidRDefault="008410C0" w:rsidP="00136BB2">
      <w:pPr>
        <w:spacing w:after="0" w:line="240" w:lineRule="auto"/>
        <w:ind w:firstLine="720"/>
        <w:jc w:val="both"/>
        <w:rPr>
          <w:rFonts w:ascii="Times New Roman" w:hAnsi="Times New Roman" w:cs="Times New Roman"/>
          <w:sz w:val="20"/>
          <w:szCs w:val="24"/>
        </w:rPr>
      </w:pPr>
    </w:p>
    <w:p w:rsidR="008410C0" w:rsidRPr="00AB6E5D" w:rsidRDefault="008410C0" w:rsidP="008410C0">
      <w:pPr>
        <w:spacing w:after="0" w:line="240" w:lineRule="auto"/>
        <w:jc w:val="center"/>
        <w:rPr>
          <w:rFonts w:ascii="Times New Roman" w:hAnsi="Times New Roman" w:cs="Times New Roman"/>
          <w:b/>
          <w:sz w:val="20"/>
          <w:szCs w:val="20"/>
        </w:rPr>
      </w:pPr>
      <w:r w:rsidRPr="00AB6E5D">
        <w:rPr>
          <w:rFonts w:ascii="Times New Roman" w:hAnsi="Times New Roman" w:cs="Times New Roman"/>
          <w:sz w:val="20"/>
          <w:szCs w:val="20"/>
        </w:rPr>
        <w:t xml:space="preserve">Table </w:t>
      </w:r>
      <w:r w:rsidR="00BA0265" w:rsidRPr="00AB6E5D">
        <w:rPr>
          <w:rFonts w:ascii="Times New Roman" w:hAnsi="Times New Roman" w:cs="Times New Roman"/>
          <w:sz w:val="20"/>
          <w:szCs w:val="20"/>
        </w:rPr>
        <w:t>1</w:t>
      </w:r>
      <w:r w:rsidR="00BA0265">
        <w:rPr>
          <w:rFonts w:ascii="Times New Roman" w:hAnsi="Times New Roman" w:cs="Times New Roman"/>
          <w:sz w:val="20"/>
          <w:szCs w:val="20"/>
        </w:rPr>
        <w:t>.</w:t>
      </w:r>
      <w:r w:rsidR="00BA0265" w:rsidRPr="00AB6E5D">
        <w:rPr>
          <w:rFonts w:ascii="Times New Roman" w:hAnsi="Times New Roman" w:cs="Times New Roman"/>
          <w:sz w:val="20"/>
          <w:szCs w:val="20"/>
        </w:rPr>
        <w:t xml:space="preserve"> Textural</w:t>
      </w:r>
      <w:r w:rsidRPr="00AB6E5D">
        <w:rPr>
          <w:rFonts w:ascii="Times New Roman" w:hAnsi="Times New Roman" w:cs="Times New Roman"/>
          <w:sz w:val="20"/>
          <w:szCs w:val="20"/>
        </w:rPr>
        <w:t xml:space="preserve"> properties of catalysts</w:t>
      </w:r>
    </w:p>
    <w:p w:rsidR="008410C0" w:rsidRPr="00AB6E5D" w:rsidRDefault="008410C0" w:rsidP="008410C0">
      <w:pPr>
        <w:spacing w:after="0" w:line="240" w:lineRule="auto"/>
        <w:jc w:val="center"/>
        <w:rPr>
          <w:rFonts w:ascii="Times New Roman" w:hAnsi="Times New Roman" w:cs="Times New Roman"/>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972"/>
        <w:gridCol w:w="1344"/>
        <w:gridCol w:w="1333"/>
        <w:gridCol w:w="1154"/>
      </w:tblGrid>
      <w:tr w:rsidR="00C92832" w:rsidRPr="00AB6E5D" w:rsidTr="00BA0265">
        <w:trPr>
          <w:trHeight w:val="445"/>
          <w:jc w:val="center"/>
        </w:trPr>
        <w:tc>
          <w:tcPr>
            <w:tcW w:w="0" w:type="auto"/>
            <w:tcBorders>
              <w:top w:val="single" w:sz="4" w:space="0" w:color="000000"/>
              <w:bottom w:val="single" w:sz="4" w:space="0" w:color="000000"/>
            </w:tcBorders>
            <w:hideMark/>
          </w:tcPr>
          <w:p w:rsidR="008410C0" w:rsidRPr="00AB6E5D" w:rsidRDefault="008410C0" w:rsidP="008410C0">
            <w:pPr>
              <w:jc w:val="center"/>
              <w:rPr>
                <w:rFonts w:ascii="Times New Roman" w:hAnsi="Times New Roman" w:cs="Times New Roman"/>
                <w:b/>
                <w:sz w:val="20"/>
                <w:szCs w:val="20"/>
              </w:rPr>
            </w:pPr>
            <w:r w:rsidRPr="00AB6E5D">
              <w:rPr>
                <w:rFonts w:ascii="Times New Roman" w:hAnsi="Times New Roman" w:cs="Times New Roman"/>
                <w:b/>
                <w:bCs/>
                <w:sz w:val="20"/>
                <w:szCs w:val="20"/>
              </w:rPr>
              <w:t>Catalyst</w:t>
            </w:r>
          </w:p>
        </w:tc>
        <w:tc>
          <w:tcPr>
            <w:tcW w:w="0" w:type="auto"/>
            <w:tcBorders>
              <w:top w:val="single" w:sz="4" w:space="0" w:color="000000"/>
              <w:bottom w:val="single" w:sz="4" w:space="0" w:color="000000"/>
            </w:tcBorders>
            <w:hideMark/>
          </w:tcPr>
          <w:p w:rsidR="00BA0265" w:rsidRDefault="008410C0" w:rsidP="008410C0">
            <w:pPr>
              <w:jc w:val="center"/>
              <w:rPr>
                <w:rFonts w:ascii="Times New Roman" w:hAnsi="Times New Roman" w:cs="Times New Roman"/>
                <w:b/>
                <w:bCs/>
                <w:sz w:val="20"/>
                <w:szCs w:val="20"/>
              </w:rPr>
            </w:pPr>
            <w:r w:rsidRPr="00AB6E5D">
              <w:rPr>
                <w:rFonts w:ascii="Times New Roman" w:hAnsi="Times New Roman" w:cs="Times New Roman"/>
                <w:b/>
                <w:bCs/>
                <w:sz w:val="20"/>
                <w:szCs w:val="20"/>
              </w:rPr>
              <w:t>Surface Area</w:t>
            </w:r>
            <w:r w:rsidR="00923F94" w:rsidRPr="00AB6E5D">
              <w:rPr>
                <w:rFonts w:ascii="Times New Roman" w:hAnsi="Times New Roman" w:cs="Times New Roman"/>
                <w:b/>
                <w:bCs/>
                <w:sz w:val="20"/>
                <w:szCs w:val="20"/>
              </w:rPr>
              <w:t xml:space="preserve"> </w:t>
            </w:r>
          </w:p>
          <w:p w:rsidR="008410C0" w:rsidRPr="00AB6E5D" w:rsidRDefault="008410C0" w:rsidP="008410C0">
            <w:pPr>
              <w:jc w:val="center"/>
              <w:rPr>
                <w:rFonts w:ascii="Times New Roman" w:hAnsi="Times New Roman" w:cs="Times New Roman"/>
                <w:b/>
                <w:sz w:val="20"/>
                <w:szCs w:val="20"/>
              </w:rPr>
            </w:pPr>
            <w:r w:rsidRPr="00AB6E5D">
              <w:rPr>
                <w:rFonts w:ascii="Times New Roman" w:hAnsi="Times New Roman" w:cs="Times New Roman"/>
                <w:b/>
                <w:bCs/>
                <w:sz w:val="20"/>
                <w:szCs w:val="20"/>
              </w:rPr>
              <w:t>(m</w:t>
            </w:r>
            <w:r w:rsidRPr="00AB6E5D">
              <w:rPr>
                <w:rFonts w:ascii="Times New Roman" w:hAnsi="Times New Roman" w:cs="Times New Roman"/>
                <w:b/>
                <w:bCs/>
                <w:sz w:val="20"/>
                <w:szCs w:val="20"/>
                <w:vertAlign w:val="superscript"/>
              </w:rPr>
              <w:t>2</w:t>
            </w:r>
            <w:r w:rsidRPr="00AB6E5D">
              <w:rPr>
                <w:rFonts w:ascii="Times New Roman" w:hAnsi="Times New Roman" w:cs="Times New Roman"/>
                <w:b/>
                <w:bCs/>
                <w:sz w:val="20"/>
                <w:szCs w:val="20"/>
              </w:rPr>
              <w:t>g</w:t>
            </w:r>
            <w:r w:rsidRPr="00AB6E5D">
              <w:rPr>
                <w:rFonts w:ascii="Times New Roman" w:hAnsi="Times New Roman" w:cs="Times New Roman"/>
                <w:b/>
                <w:bCs/>
                <w:sz w:val="20"/>
                <w:szCs w:val="20"/>
                <w:vertAlign w:val="superscript"/>
              </w:rPr>
              <w:t>-1</w:t>
            </w:r>
            <w:r w:rsidRPr="00AB6E5D">
              <w:rPr>
                <w:rFonts w:ascii="Times New Roman" w:hAnsi="Times New Roman" w:cs="Times New Roman"/>
                <w:b/>
                <w:bCs/>
                <w:sz w:val="20"/>
                <w:szCs w:val="20"/>
              </w:rPr>
              <w:t>)</w:t>
            </w:r>
          </w:p>
        </w:tc>
        <w:tc>
          <w:tcPr>
            <w:tcW w:w="0" w:type="auto"/>
            <w:tcBorders>
              <w:top w:val="single" w:sz="4" w:space="0" w:color="000000"/>
              <w:bottom w:val="single" w:sz="4" w:space="0" w:color="000000"/>
            </w:tcBorders>
            <w:hideMark/>
          </w:tcPr>
          <w:p w:rsidR="00BA0265" w:rsidRDefault="008410C0" w:rsidP="008410C0">
            <w:pPr>
              <w:jc w:val="center"/>
              <w:rPr>
                <w:rFonts w:ascii="Times New Roman" w:hAnsi="Times New Roman" w:cs="Times New Roman"/>
                <w:b/>
                <w:bCs/>
                <w:sz w:val="20"/>
                <w:szCs w:val="20"/>
              </w:rPr>
            </w:pPr>
            <w:r w:rsidRPr="00AB6E5D">
              <w:rPr>
                <w:rFonts w:ascii="Times New Roman" w:hAnsi="Times New Roman" w:cs="Times New Roman"/>
                <w:b/>
                <w:bCs/>
                <w:sz w:val="20"/>
                <w:szCs w:val="20"/>
              </w:rPr>
              <w:t xml:space="preserve">Pore Volume </w:t>
            </w:r>
          </w:p>
          <w:p w:rsidR="008410C0" w:rsidRPr="00AB6E5D" w:rsidRDefault="008410C0" w:rsidP="008410C0">
            <w:pPr>
              <w:jc w:val="center"/>
              <w:rPr>
                <w:rFonts w:ascii="Times New Roman" w:hAnsi="Times New Roman" w:cs="Times New Roman"/>
                <w:b/>
                <w:sz w:val="20"/>
                <w:szCs w:val="20"/>
              </w:rPr>
            </w:pPr>
            <w:r w:rsidRPr="00AB6E5D">
              <w:rPr>
                <w:rFonts w:ascii="Times New Roman" w:hAnsi="Times New Roman" w:cs="Times New Roman"/>
                <w:b/>
                <w:bCs/>
                <w:sz w:val="20"/>
                <w:szCs w:val="20"/>
              </w:rPr>
              <w:t>(cm</w:t>
            </w:r>
            <w:r w:rsidRPr="00AB6E5D">
              <w:rPr>
                <w:rFonts w:ascii="Times New Roman" w:hAnsi="Times New Roman" w:cs="Times New Roman"/>
                <w:b/>
                <w:bCs/>
                <w:sz w:val="20"/>
                <w:szCs w:val="20"/>
                <w:vertAlign w:val="superscript"/>
              </w:rPr>
              <w:t>3</w:t>
            </w:r>
            <w:r w:rsidRPr="00AB6E5D">
              <w:rPr>
                <w:rFonts w:ascii="Times New Roman" w:hAnsi="Times New Roman" w:cs="Times New Roman"/>
                <w:b/>
                <w:bCs/>
                <w:sz w:val="20"/>
                <w:szCs w:val="20"/>
              </w:rPr>
              <w:t>g</w:t>
            </w:r>
            <w:r w:rsidRPr="00AB6E5D">
              <w:rPr>
                <w:rFonts w:ascii="Times New Roman" w:hAnsi="Times New Roman" w:cs="Times New Roman"/>
                <w:b/>
                <w:bCs/>
                <w:sz w:val="20"/>
                <w:szCs w:val="20"/>
                <w:vertAlign w:val="superscript"/>
              </w:rPr>
              <w:t>-1</w:t>
            </w:r>
            <w:r w:rsidRPr="00AB6E5D">
              <w:rPr>
                <w:rFonts w:ascii="Times New Roman" w:hAnsi="Times New Roman" w:cs="Times New Roman"/>
                <w:b/>
                <w:bCs/>
                <w:sz w:val="20"/>
                <w:szCs w:val="20"/>
              </w:rPr>
              <w:t>)</w:t>
            </w:r>
          </w:p>
        </w:tc>
        <w:tc>
          <w:tcPr>
            <w:tcW w:w="0" w:type="auto"/>
            <w:tcBorders>
              <w:top w:val="single" w:sz="4" w:space="0" w:color="000000"/>
              <w:bottom w:val="single" w:sz="4" w:space="0" w:color="000000"/>
            </w:tcBorders>
          </w:tcPr>
          <w:p w:rsidR="00BA0265" w:rsidRDefault="008410C0" w:rsidP="00F1744F">
            <w:pPr>
              <w:jc w:val="center"/>
              <w:rPr>
                <w:rFonts w:ascii="Times New Roman" w:hAnsi="Times New Roman" w:cs="Times New Roman"/>
                <w:b/>
                <w:bCs/>
                <w:sz w:val="20"/>
                <w:szCs w:val="20"/>
              </w:rPr>
            </w:pPr>
            <w:r w:rsidRPr="00AB6E5D">
              <w:rPr>
                <w:rFonts w:ascii="Times New Roman" w:hAnsi="Times New Roman" w:cs="Times New Roman"/>
                <w:b/>
                <w:bCs/>
                <w:sz w:val="20"/>
                <w:szCs w:val="20"/>
                <w:vertAlign w:val="superscript"/>
              </w:rPr>
              <w:t>a</w:t>
            </w:r>
            <w:r w:rsidRPr="00AB6E5D">
              <w:rPr>
                <w:rFonts w:ascii="Times New Roman" w:hAnsi="Times New Roman" w:cs="Times New Roman"/>
                <w:b/>
                <w:bCs/>
                <w:sz w:val="20"/>
                <w:szCs w:val="20"/>
              </w:rPr>
              <w:t>Band Gap</w:t>
            </w:r>
          </w:p>
          <w:p w:rsidR="008410C0" w:rsidRPr="00AB6E5D" w:rsidRDefault="008410C0" w:rsidP="00F1744F">
            <w:pPr>
              <w:jc w:val="center"/>
              <w:rPr>
                <w:rFonts w:ascii="Times New Roman" w:hAnsi="Times New Roman" w:cs="Times New Roman"/>
                <w:b/>
                <w:bCs/>
                <w:sz w:val="20"/>
                <w:szCs w:val="20"/>
              </w:rPr>
            </w:pPr>
            <w:r w:rsidRPr="00AB6E5D">
              <w:rPr>
                <w:rFonts w:ascii="Times New Roman" w:hAnsi="Times New Roman" w:cs="Times New Roman"/>
                <w:b/>
                <w:bCs/>
                <w:sz w:val="20"/>
                <w:szCs w:val="20"/>
              </w:rPr>
              <w:t>(eV)</w:t>
            </w:r>
          </w:p>
        </w:tc>
      </w:tr>
      <w:tr w:rsidR="008410C0" w:rsidRPr="00AB6E5D" w:rsidTr="00BA0265">
        <w:trPr>
          <w:trHeight w:val="43"/>
          <w:jc w:val="center"/>
        </w:trPr>
        <w:tc>
          <w:tcPr>
            <w:tcW w:w="0" w:type="auto"/>
            <w:tcBorders>
              <w:top w:val="single" w:sz="4" w:space="0" w:color="000000"/>
            </w:tcBorders>
            <w:hideMark/>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TiO</w:t>
            </w:r>
            <w:r w:rsidRPr="00AB6E5D">
              <w:rPr>
                <w:rFonts w:ascii="Times New Roman" w:hAnsi="Times New Roman" w:cs="Times New Roman"/>
                <w:sz w:val="20"/>
                <w:szCs w:val="20"/>
                <w:vertAlign w:val="subscript"/>
              </w:rPr>
              <w:t>2</w:t>
            </w:r>
          </w:p>
        </w:tc>
        <w:tc>
          <w:tcPr>
            <w:tcW w:w="0" w:type="auto"/>
            <w:tcBorders>
              <w:top w:val="single" w:sz="4" w:space="0" w:color="000000"/>
            </w:tcBorders>
            <w:hideMark/>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12.5</w:t>
            </w:r>
          </w:p>
        </w:tc>
        <w:tc>
          <w:tcPr>
            <w:tcW w:w="0" w:type="auto"/>
            <w:tcBorders>
              <w:top w:val="single" w:sz="4" w:space="0" w:color="000000"/>
            </w:tcBorders>
            <w:hideMark/>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0.22</w:t>
            </w:r>
          </w:p>
        </w:tc>
        <w:tc>
          <w:tcPr>
            <w:tcW w:w="0" w:type="auto"/>
            <w:tcBorders>
              <w:top w:val="single" w:sz="4" w:space="0" w:color="000000"/>
            </w:tcBorders>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3.31</w:t>
            </w:r>
          </w:p>
        </w:tc>
      </w:tr>
      <w:tr w:rsidR="008410C0" w:rsidRPr="00AB6E5D" w:rsidTr="00BA0265">
        <w:trPr>
          <w:trHeight w:val="265"/>
          <w:jc w:val="center"/>
        </w:trPr>
        <w:tc>
          <w:tcPr>
            <w:tcW w:w="0" w:type="auto"/>
            <w:hideMark/>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MTN</w:t>
            </w:r>
          </w:p>
        </w:tc>
        <w:tc>
          <w:tcPr>
            <w:tcW w:w="0" w:type="auto"/>
            <w:hideMark/>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181</w:t>
            </w:r>
          </w:p>
        </w:tc>
        <w:tc>
          <w:tcPr>
            <w:tcW w:w="0" w:type="auto"/>
            <w:hideMark/>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0.35</w:t>
            </w:r>
          </w:p>
        </w:tc>
        <w:tc>
          <w:tcPr>
            <w:tcW w:w="0" w:type="auto"/>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3.11</w:t>
            </w:r>
          </w:p>
        </w:tc>
      </w:tr>
      <w:tr w:rsidR="008410C0" w:rsidRPr="00AB6E5D" w:rsidTr="00BA0265">
        <w:trPr>
          <w:trHeight w:val="257"/>
          <w:jc w:val="center"/>
        </w:trPr>
        <w:tc>
          <w:tcPr>
            <w:tcW w:w="0" w:type="auto"/>
            <w:tcBorders>
              <w:bottom w:val="single" w:sz="4" w:space="0" w:color="000000"/>
            </w:tcBorders>
            <w:hideMark/>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Ag-MTN</w:t>
            </w:r>
          </w:p>
        </w:tc>
        <w:tc>
          <w:tcPr>
            <w:tcW w:w="0" w:type="auto"/>
            <w:tcBorders>
              <w:bottom w:val="single" w:sz="4" w:space="0" w:color="000000"/>
            </w:tcBorders>
            <w:hideMark/>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100</w:t>
            </w:r>
          </w:p>
        </w:tc>
        <w:tc>
          <w:tcPr>
            <w:tcW w:w="0" w:type="auto"/>
            <w:tcBorders>
              <w:bottom w:val="single" w:sz="4" w:space="0" w:color="000000"/>
            </w:tcBorders>
            <w:hideMark/>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0.31</w:t>
            </w:r>
          </w:p>
        </w:tc>
        <w:tc>
          <w:tcPr>
            <w:tcW w:w="0" w:type="auto"/>
            <w:tcBorders>
              <w:bottom w:val="single" w:sz="4" w:space="0" w:color="000000"/>
            </w:tcBorders>
          </w:tcPr>
          <w:p w:rsidR="008410C0" w:rsidRPr="00AB6E5D" w:rsidRDefault="008410C0" w:rsidP="00BA0265">
            <w:pPr>
              <w:jc w:val="center"/>
              <w:rPr>
                <w:rFonts w:ascii="Times New Roman" w:hAnsi="Times New Roman" w:cs="Times New Roman"/>
                <w:sz w:val="20"/>
                <w:szCs w:val="20"/>
              </w:rPr>
            </w:pPr>
            <w:r w:rsidRPr="00AB6E5D">
              <w:rPr>
                <w:rFonts w:ascii="Times New Roman" w:hAnsi="Times New Roman" w:cs="Times New Roman"/>
                <w:sz w:val="20"/>
                <w:szCs w:val="20"/>
              </w:rPr>
              <w:t>3.05</w:t>
            </w:r>
          </w:p>
        </w:tc>
      </w:tr>
    </w:tbl>
    <w:p w:rsidR="008410C0" w:rsidRPr="00AB6E5D" w:rsidRDefault="008410C0" w:rsidP="008410C0">
      <w:pPr>
        <w:spacing w:after="0" w:line="240" w:lineRule="auto"/>
        <w:rPr>
          <w:rFonts w:ascii="Times New Roman" w:hAnsi="Times New Roman" w:cs="Times New Roman"/>
          <w:sz w:val="20"/>
          <w:szCs w:val="20"/>
        </w:rPr>
      </w:pPr>
      <w:r w:rsidRPr="00AB6E5D">
        <w:rPr>
          <w:rFonts w:ascii="Times New Roman" w:hAnsi="Times New Roman" w:cs="Times New Roman"/>
          <w:sz w:val="20"/>
          <w:szCs w:val="20"/>
          <w:vertAlign w:val="superscript"/>
          <w:lang w:val="en-US"/>
        </w:rPr>
        <w:t xml:space="preserve">          </w:t>
      </w:r>
      <w:r w:rsidR="00BA0265">
        <w:rPr>
          <w:rFonts w:ascii="Times New Roman" w:hAnsi="Times New Roman" w:cs="Times New Roman"/>
          <w:sz w:val="20"/>
          <w:szCs w:val="20"/>
          <w:vertAlign w:val="superscript"/>
          <w:lang w:val="en-US"/>
        </w:rPr>
        <w:tab/>
      </w:r>
      <w:r w:rsidR="00BA0265">
        <w:rPr>
          <w:rFonts w:ascii="Times New Roman" w:hAnsi="Times New Roman" w:cs="Times New Roman"/>
          <w:sz w:val="20"/>
          <w:szCs w:val="20"/>
          <w:vertAlign w:val="superscript"/>
          <w:lang w:val="en-US"/>
        </w:rPr>
        <w:tab/>
        <w:t xml:space="preserve">                    </w:t>
      </w:r>
      <w:r w:rsidRPr="00BA0265">
        <w:rPr>
          <w:rFonts w:ascii="Times New Roman" w:hAnsi="Times New Roman" w:cs="Times New Roman"/>
          <w:sz w:val="16"/>
          <w:szCs w:val="20"/>
          <w:vertAlign w:val="superscript"/>
          <w:lang w:val="en-US"/>
        </w:rPr>
        <w:t xml:space="preserve">a </w:t>
      </w:r>
      <w:r w:rsidRPr="00BA0265">
        <w:rPr>
          <w:rFonts w:ascii="Times New Roman" w:hAnsi="Times New Roman" w:cs="Times New Roman"/>
          <w:sz w:val="16"/>
          <w:szCs w:val="20"/>
          <w:lang w:val="en-US"/>
        </w:rPr>
        <w:t>Band gap calculated using E</w:t>
      </w:r>
      <w:r w:rsidRPr="00BA0265">
        <w:rPr>
          <w:rFonts w:ascii="Times New Roman" w:hAnsi="Times New Roman" w:cs="Times New Roman"/>
          <w:sz w:val="16"/>
          <w:szCs w:val="20"/>
          <w:vertAlign w:val="subscript"/>
          <w:lang w:val="en-US"/>
        </w:rPr>
        <w:t>g</w:t>
      </w:r>
      <w:r w:rsidRPr="00BA0265">
        <w:rPr>
          <w:rFonts w:ascii="Times New Roman" w:hAnsi="Times New Roman" w:cs="Times New Roman"/>
          <w:sz w:val="16"/>
          <w:szCs w:val="20"/>
          <w:lang w:val="en-US"/>
        </w:rPr>
        <w:t>=1240/λ</w:t>
      </w:r>
    </w:p>
    <w:p w:rsidR="008410C0" w:rsidRPr="00AB6E5D" w:rsidRDefault="008410C0" w:rsidP="00BA0265">
      <w:pPr>
        <w:spacing w:after="0" w:line="240" w:lineRule="auto"/>
        <w:jc w:val="both"/>
        <w:rPr>
          <w:rFonts w:ascii="Times New Roman" w:hAnsi="Times New Roman" w:cs="Times New Roman"/>
          <w:sz w:val="20"/>
          <w:szCs w:val="24"/>
        </w:rPr>
      </w:pPr>
    </w:p>
    <w:p w:rsidR="00410C70" w:rsidRPr="00AB6E5D" w:rsidRDefault="00410C70" w:rsidP="00410C70">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The morphology of the catalysts was then examined by TEM analyses and the images are shown in Fig</w:t>
      </w:r>
      <w:r w:rsidR="00BA0265">
        <w:rPr>
          <w:rFonts w:ascii="Times New Roman" w:hAnsi="Times New Roman" w:cs="Times New Roman"/>
          <w:sz w:val="20"/>
          <w:szCs w:val="20"/>
          <w:lang w:val="en-GB"/>
        </w:rPr>
        <w:t>ure</w:t>
      </w:r>
      <w:r w:rsidRPr="00AB6E5D">
        <w:rPr>
          <w:rFonts w:ascii="Times New Roman" w:hAnsi="Times New Roman" w:cs="Times New Roman"/>
          <w:sz w:val="20"/>
          <w:szCs w:val="20"/>
          <w:lang w:val="en-GB"/>
        </w:rPr>
        <w:t xml:space="preserve"> 2. The TEM images of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(Fig. 2a) and MTN (Fig. 2b) show translucent property with irregular shaped particles. Then, the TEM image of MTN (Fig. 2b) was compared with Ag-MTN (Fig. 2c) to study their morphology properties. The original morphology of MTN was interrupted by the introduction of Ag but by comparing with the translucent image of MTN, the distribution of Ag was clearly observed in Ag-MTN. This result confirmed that Ag nanoparticles dispersed well on the surface of MTN. </w:t>
      </w:r>
    </w:p>
    <w:p w:rsidR="00B65C8F" w:rsidRPr="00AB6E5D" w:rsidRDefault="00B65C8F" w:rsidP="00136BB2">
      <w:pPr>
        <w:spacing w:after="0" w:line="240" w:lineRule="auto"/>
        <w:jc w:val="both"/>
        <w:rPr>
          <w:rFonts w:ascii="Times New Roman" w:hAnsi="Times New Roman" w:cs="Times New Roman"/>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65C8F" w:rsidRPr="00AB6E5D" w:rsidTr="00B65C8F">
        <w:tc>
          <w:tcPr>
            <w:tcW w:w="9016" w:type="dxa"/>
          </w:tcPr>
          <w:p w:rsidR="00B65C8F" w:rsidRPr="00AB6E5D" w:rsidRDefault="00B65C8F" w:rsidP="00BA0265">
            <w:pPr>
              <w:jc w:val="center"/>
              <w:rPr>
                <w:rFonts w:ascii="Times New Roman" w:hAnsi="Times New Roman" w:cs="Times New Roman"/>
                <w:sz w:val="20"/>
                <w:szCs w:val="24"/>
              </w:rPr>
            </w:pPr>
            <w:r w:rsidRPr="00AB6E5D">
              <w:rPr>
                <w:rFonts w:ascii="Times New Roman" w:hAnsi="Times New Roman" w:cs="Times New Roman"/>
                <w:noProof/>
                <w:sz w:val="20"/>
                <w:szCs w:val="20"/>
                <w:lang w:eastAsia="en-MY"/>
              </w:rPr>
              <w:drawing>
                <wp:inline distT="0" distB="0" distL="0" distR="0" wp14:anchorId="10B6B7FA" wp14:editId="4CBCA05A">
                  <wp:extent cx="5522510" cy="132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617" cy="1331827"/>
                          </a:xfrm>
                          <a:prstGeom prst="rect">
                            <a:avLst/>
                          </a:prstGeom>
                          <a:noFill/>
                          <a:ln>
                            <a:noFill/>
                          </a:ln>
                        </pic:spPr>
                      </pic:pic>
                    </a:graphicData>
                  </a:graphic>
                </wp:inline>
              </w:drawing>
            </w:r>
          </w:p>
          <w:p w:rsidR="00B65C8F" w:rsidRPr="00AB6E5D" w:rsidRDefault="00B65C8F" w:rsidP="00136BB2">
            <w:pPr>
              <w:jc w:val="both"/>
              <w:rPr>
                <w:rFonts w:ascii="Times New Roman" w:hAnsi="Times New Roman" w:cs="Times New Roman"/>
                <w:sz w:val="20"/>
                <w:szCs w:val="24"/>
              </w:rPr>
            </w:pPr>
          </w:p>
          <w:p w:rsidR="00B65C8F" w:rsidRPr="00AB6E5D" w:rsidRDefault="00B65C8F" w:rsidP="00B65C8F">
            <w:pPr>
              <w:jc w:val="center"/>
              <w:rPr>
                <w:rFonts w:ascii="Times New Roman" w:hAnsi="Times New Roman" w:cs="Times New Roman"/>
                <w:sz w:val="20"/>
                <w:szCs w:val="20"/>
              </w:rPr>
            </w:pPr>
            <w:r w:rsidRPr="00AB6E5D">
              <w:rPr>
                <w:rFonts w:ascii="Times New Roman" w:hAnsi="Times New Roman" w:cs="Times New Roman"/>
                <w:sz w:val="20"/>
                <w:szCs w:val="24"/>
              </w:rPr>
              <w:lastRenderedPageBreak/>
              <w:t>Fig</w:t>
            </w:r>
            <w:r w:rsidR="00BA0265">
              <w:rPr>
                <w:rFonts w:ascii="Times New Roman" w:hAnsi="Times New Roman" w:cs="Times New Roman"/>
                <w:sz w:val="20"/>
                <w:szCs w:val="24"/>
              </w:rPr>
              <w:t>ure</w:t>
            </w:r>
            <w:r w:rsidRPr="00AB6E5D">
              <w:rPr>
                <w:rFonts w:ascii="Times New Roman" w:hAnsi="Times New Roman" w:cs="Times New Roman"/>
                <w:sz w:val="20"/>
                <w:szCs w:val="24"/>
              </w:rPr>
              <w:t xml:space="preserve"> 2</w:t>
            </w:r>
            <w:r w:rsidR="00BA0265">
              <w:rPr>
                <w:rFonts w:ascii="Times New Roman" w:hAnsi="Times New Roman" w:cs="Times New Roman"/>
                <w:sz w:val="20"/>
                <w:szCs w:val="24"/>
              </w:rPr>
              <w:t>.</w:t>
            </w:r>
            <w:r w:rsidRPr="00AB6E5D">
              <w:rPr>
                <w:rFonts w:ascii="Times New Roman" w:hAnsi="Times New Roman" w:cs="Times New Roman"/>
                <w:sz w:val="20"/>
                <w:szCs w:val="24"/>
              </w:rPr>
              <w:t xml:space="preserve"> </w:t>
            </w:r>
            <w:r w:rsidRPr="00AB6E5D">
              <w:rPr>
                <w:rFonts w:ascii="Times New Roman" w:hAnsi="Times New Roman" w:cs="Times New Roman"/>
                <w:sz w:val="20"/>
                <w:szCs w:val="20"/>
              </w:rPr>
              <w:t>TEM images of (a) TiO</w:t>
            </w:r>
            <w:r w:rsidRPr="00AB6E5D">
              <w:rPr>
                <w:rFonts w:ascii="Times New Roman" w:hAnsi="Times New Roman" w:cs="Times New Roman"/>
                <w:sz w:val="20"/>
                <w:szCs w:val="20"/>
                <w:vertAlign w:val="subscript"/>
              </w:rPr>
              <w:t>2</w:t>
            </w:r>
            <w:r w:rsidRPr="00AB6E5D">
              <w:rPr>
                <w:rFonts w:ascii="Times New Roman" w:hAnsi="Times New Roman" w:cs="Times New Roman"/>
                <w:sz w:val="20"/>
                <w:szCs w:val="20"/>
              </w:rPr>
              <w:t xml:space="preserve"> (b) MTN and (c) Ag-MTN</w:t>
            </w:r>
          </w:p>
        </w:tc>
      </w:tr>
    </w:tbl>
    <w:p w:rsidR="00B65C8F" w:rsidRPr="00AB6E5D" w:rsidRDefault="00B65C8F" w:rsidP="00136BB2">
      <w:pPr>
        <w:spacing w:after="0" w:line="240" w:lineRule="auto"/>
        <w:jc w:val="both"/>
        <w:rPr>
          <w:rFonts w:ascii="Times New Roman" w:hAnsi="Times New Roman" w:cs="Times New Roman"/>
          <w:sz w:val="20"/>
          <w:szCs w:val="24"/>
        </w:rPr>
      </w:pPr>
    </w:p>
    <w:p w:rsidR="00410C70" w:rsidRPr="00AB6E5D" w:rsidRDefault="00410C70" w:rsidP="00410C70">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Fig</w:t>
      </w:r>
      <w:r w:rsidR="00BA0265">
        <w:rPr>
          <w:rFonts w:ascii="Times New Roman" w:hAnsi="Times New Roman" w:cs="Times New Roman"/>
          <w:sz w:val="20"/>
          <w:szCs w:val="20"/>
          <w:lang w:val="en-GB"/>
        </w:rPr>
        <w:t>ure</w:t>
      </w:r>
      <w:r w:rsidRPr="00AB6E5D">
        <w:rPr>
          <w:rFonts w:ascii="Times New Roman" w:hAnsi="Times New Roman" w:cs="Times New Roman"/>
          <w:sz w:val="20"/>
          <w:szCs w:val="20"/>
          <w:lang w:val="en-GB"/>
        </w:rPr>
        <w:t xml:space="preserve"> 3 shows the FTIR spectroscopy in the range of 2000–390 cm</w:t>
      </w:r>
      <w:r w:rsidRPr="00AB6E5D">
        <w:rPr>
          <w:rFonts w:ascii="Times New Roman" w:hAnsi="Times New Roman" w:cs="Times New Roman"/>
          <w:sz w:val="20"/>
          <w:szCs w:val="20"/>
          <w:vertAlign w:val="superscript"/>
          <w:lang w:val="en-GB"/>
        </w:rPr>
        <w:t xml:space="preserve">-1 </w:t>
      </w:r>
      <w:r w:rsidRPr="00AB6E5D">
        <w:rPr>
          <w:rFonts w:ascii="Times New Roman" w:hAnsi="Times New Roman" w:cs="Times New Roman"/>
          <w:sz w:val="20"/>
          <w:szCs w:val="20"/>
          <w:lang w:val="en-GB"/>
        </w:rPr>
        <w:t>for all the catalysts. All catalysts showed a band at 1625 cm</w:t>
      </w:r>
      <w:r w:rsidRPr="00AB6E5D">
        <w:rPr>
          <w:rFonts w:ascii="Times New Roman" w:hAnsi="Times New Roman" w:cs="Times New Roman"/>
          <w:sz w:val="20"/>
          <w:szCs w:val="20"/>
          <w:vertAlign w:val="superscript"/>
          <w:lang w:val="en-GB"/>
        </w:rPr>
        <w:t>-1</w:t>
      </w:r>
      <w:r w:rsidRPr="00AB6E5D">
        <w:rPr>
          <w:rFonts w:ascii="Times New Roman" w:hAnsi="Times New Roman" w:cs="Times New Roman"/>
          <w:sz w:val="20"/>
          <w:szCs w:val="20"/>
          <w:lang w:val="en-GB"/>
        </w:rPr>
        <w:t xml:space="preserve"> that corresponded to OH vibration of the surface-adsorbed water [18]. The bands observed at 1100 and 455 cm</w:t>
      </w:r>
      <w:r w:rsidRPr="00AB6E5D">
        <w:rPr>
          <w:rFonts w:ascii="Times New Roman" w:hAnsi="Times New Roman" w:cs="Times New Roman"/>
          <w:sz w:val="20"/>
          <w:szCs w:val="20"/>
          <w:vertAlign w:val="superscript"/>
          <w:lang w:val="en-GB"/>
        </w:rPr>
        <w:t>-1</w:t>
      </w:r>
      <w:r w:rsidRPr="00AB6E5D">
        <w:rPr>
          <w:rFonts w:ascii="Times New Roman" w:hAnsi="Times New Roman" w:cs="Times New Roman"/>
          <w:sz w:val="20"/>
          <w:szCs w:val="20"/>
          <w:lang w:val="en-GB"/>
        </w:rPr>
        <w:t xml:space="preserve"> for MTN (Fig. 3b) and Ag-MTN (Fig. 3c) were assigned to </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-O-</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 xml:space="preserve"> asymmetric stretching and bending vibration modes, respectively [19]. However,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(Fig. 3a) illustrated that both of the bands were absent but a sharp band could be detected at 530 cm</w:t>
      </w:r>
      <w:r w:rsidRPr="00AB6E5D">
        <w:rPr>
          <w:rFonts w:ascii="Times New Roman" w:hAnsi="Times New Roman" w:cs="Times New Roman"/>
          <w:sz w:val="20"/>
          <w:szCs w:val="20"/>
          <w:vertAlign w:val="superscript"/>
          <w:lang w:val="en-GB"/>
        </w:rPr>
        <w:t>-1</w:t>
      </w:r>
      <w:r w:rsidRPr="00AB6E5D">
        <w:rPr>
          <w:rFonts w:ascii="Times New Roman" w:hAnsi="Times New Roman" w:cs="Times New Roman"/>
          <w:sz w:val="20"/>
          <w:szCs w:val="20"/>
          <w:lang w:val="en-GB"/>
        </w:rPr>
        <w:t xml:space="preserve">, which was attributed to the </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-O-</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 xml:space="preserve"> bond of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anatase phase [20].  Besides, another new peak was also observed for Ag-MTN at 650 cm</w:t>
      </w:r>
      <w:r w:rsidRPr="00AB6E5D">
        <w:rPr>
          <w:rFonts w:ascii="Times New Roman" w:hAnsi="Times New Roman" w:cs="Times New Roman"/>
          <w:sz w:val="20"/>
          <w:szCs w:val="20"/>
          <w:vertAlign w:val="superscript"/>
          <w:lang w:val="en-GB"/>
        </w:rPr>
        <w:t>-1</w:t>
      </w:r>
      <w:r w:rsidRPr="00AB6E5D">
        <w:rPr>
          <w:rFonts w:ascii="Times New Roman" w:hAnsi="Times New Roman" w:cs="Times New Roman"/>
          <w:sz w:val="20"/>
          <w:szCs w:val="20"/>
          <w:lang w:val="en-GB"/>
        </w:rPr>
        <w:t xml:space="preserve"> attributed to the Ag-O bond, which illustrated that Ag nanoparticles were successfully introduced on MTN.</w:t>
      </w:r>
    </w:p>
    <w:p w:rsidR="00B65C8F" w:rsidRPr="00AB6E5D" w:rsidRDefault="00B65C8F" w:rsidP="00136BB2">
      <w:pPr>
        <w:spacing w:after="0" w:line="240" w:lineRule="auto"/>
        <w:jc w:val="both"/>
        <w:rPr>
          <w:rFonts w:ascii="Times New Roman" w:hAnsi="Times New Roman" w:cs="Times New Roman"/>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65C8F" w:rsidRPr="00AB6E5D" w:rsidTr="00B65C8F">
        <w:trPr>
          <w:trHeight w:val="5358"/>
        </w:trPr>
        <w:tc>
          <w:tcPr>
            <w:tcW w:w="9016" w:type="dxa"/>
          </w:tcPr>
          <w:p w:rsidR="00B65C8F" w:rsidRDefault="00B65C8F" w:rsidP="00B65C8F">
            <w:pPr>
              <w:jc w:val="center"/>
              <w:rPr>
                <w:rFonts w:ascii="Times New Roman" w:hAnsi="Times New Roman" w:cs="Times New Roman"/>
                <w:sz w:val="20"/>
                <w:szCs w:val="24"/>
              </w:rPr>
            </w:pPr>
            <w:r w:rsidRPr="00AB6E5D">
              <w:rPr>
                <w:noProof/>
                <w:sz w:val="20"/>
                <w:szCs w:val="20"/>
                <w:lang w:eastAsia="en-MY"/>
              </w:rPr>
              <w:drawing>
                <wp:inline distT="0" distB="0" distL="0" distR="0" wp14:anchorId="400D8F44" wp14:editId="633E04A9">
                  <wp:extent cx="2293824" cy="3852000"/>
                  <wp:effectExtent l="19050" t="19050" r="1143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824" cy="3852000"/>
                          </a:xfrm>
                          <a:prstGeom prst="rect">
                            <a:avLst/>
                          </a:prstGeom>
                          <a:noFill/>
                          <a:ln>
                            <a:solidFill>
                              <a:schemeClr val="tx1"/>
                            </a:solidFill>
                          </a:ln>
                        </pic:spPr>
                      </pic:pic>
                    </a:graphicData>
                  </a:graphic>
                </wp:inline>
              </w:drawing>
            </w:r>
          </w:p>
          <w:p w:rsidR="00BA0265" w:rsidRPr="00AB6E5D" w:rsidRDefault="00BA0265" w:rsidP="00B65C8F">
            <w:pPr>
              <w:jc w:val="center"/>
              <w:rPr>
                <w:rFonts w:ascii="Times New Roman" w:hAnsi="Times New Roman" w:cs="Times New Roman"/>
                <w:sz w:val="20"/>
                <w:szCs w:val="24"/>
              </w:rPr>
            </w:pPr>
          </w:p>
          <w:p w:rsidR="00B65C8F" w:rsidRPr="00AB6E5D" w:rsidRDefault="00B65C8F" w:rsidP="00B65C8F">
            <w:pPr>
              <w:jc w:val="center"/>
              <w:rPr>
                <w:rFonts w:ascii="Times New Roman" w:hAnsi="Times New Roman" w:cs="Times New Roman"/>
                <w:sz w:val="20"/>
                <w:szCs w:val="24"/>
              </w:rPr>
            </w:pPr>
            <w:r w:rsidRPr="00AB6E5D">
              <w:rPr>
                <w:rFonts w:ascii="Times New Roman" w:hAnsi="Times New Roman" w:cs="Times New Roman"/>
                <w:sz w:val="20"/>
                <w:szCs w:val="24"/>
              </w:rPr>
              <w:t>Fig</w:t>
            </w:r>
            <w:r w:rsidR="00BA0265">
              <w:rPr>
                <w:rFonts w:ascii="Times New Roman" w:hAnsi="Times New Roman" w:cs="Times New Roman"/>
                <w:sz w:val="20"/>
                <w:szCs w:val="24"/>
              </w:rPr>
              <w:t>ure</w:t>
            </w:r>
            <w:r w:rsidRPr="00AB6E5D">
              <w:rPr>
                <w:rFonts w:ascii="Times New Roman" w:hAnsi="Times New Roman" w:cs="Times New Roman"/>
                <w:sz w:val="20"/>
                <w:szCs w:val="24"/>
              </w:rPr>
              <w:t xml:space="preserve"> 3</w:t>
            </w:r>
            <w:r w:rsidR="00BA0265">
              <w:rPr>
                <w:rFonts w:ascii="Times New Roman" w:hAnsi="Times New Roman" w:cs="Times New Roman"/>
                <w:sz w:val="20"/>
                <w:szCs w:val="24"/>
              </w:rPr>
              <w:t>.</w:t>
            </w:r>
            <w:r w:rsidRPr="00AB6E5D">
              <w:rPr>
                <w:rFonts w:ascii="Times New Roman" w:hAnsi="Times New Roman" w:cs="Times New Roman"/>
                <w:sz w:val="20"/>
                <w:szCs w:val="20"/>
              </w:rPr>
              <w:t xml:space="preserve"> FTIR spectra in region 2000-390 cm</w:t>
            </w:r>
            <w:r w:rsidRPr="00AB6E5D">
              <w:rPr>
                <w:rFonts w:ascii="Times New Roman" w:hAnsi="Times New Roman" w:cs="Times New Roman"/>
                <w:sz w:val="20"/>
                <w:szCs w:val="20"/>
                <w:vertAlign w:val="superscript"/>
              </w:rPr>
              <w:t>-1</w:t>
            </w:r>
            <w:r w:rsidRPr="00AB6E5D">
              <w:rPr>
                <w:rFonts w:ascii="Times New Roman" w:hAnsi="Times New Roman" w:cs="Times New Roman"/>
                <w:sz w:val="20"/>
                <w:szCs w:val="20"/>
              </w:rPr>
              <w:t xml:space="preserve"> of (a) TiO</w:t>
            </w:r>
            <w:r w:rsidRPr="00AB6E5D">
              <w:rPr>
                <w:rFonts w:ascii="Times New Roman" w:hAnsi="Times New Roman" w:cs="Times New Roman"/>
                <w:sz w:val="20"/>
                <w:szCs w:val="20"/>
                <w:vertAlign w:val="subscript"/>
              </w:rPr>
              <w:t>2</w:t>
            </w:r>
            <w:r w:rsidRPr="00AB6E5D">
              <w:rPr>
                <w:rFonts w:ascii="Times New Roman" w:hAnsi="Times New Roman" w:cs="Times New Roman"/>
                <w:sz w:val="20"/>
                <w:szCs w:val="20"/>
              </w:rPr>
              <w:t xml:space="preserve"> (b) MTN and (c) Ag-MTN</w:t>
            </w:r>
          </w:p>
        </w:tc>
      </w:tr>
    </w:tbl>
    <w:p w:rsidR="00B65C8F" w:rsidRPr="00AB6E5D" w:rsidRDefault="00B65C8F" w:rsidP="00136BB2">
      <w:pPr>
        <w:spacing w:after="0" w:line="240" w:lineRule="auto"/>
        <w:jc w:val="both"/>
        <w:rPr>
          <w:rFonts w:ascii="Times New Roman" w:hAnsi="Times New Roman" w:cs="Times New Roman"/>
          <w:sz w:val="20"/>
          <w:szCs w:val="24"/>
        </w:rPr>
      </w:pPr>
    </w:p>
    <w:p w:rsidR="00001327" w:rsidRPr="00AB6E5D" w:rsidRDefault="00001327" w:rsidP="00001327">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Chemical states of MTN and Ag-MTN were determined using XPS analysis as shown in Fig</w:t>
      </w:r>
      <w:r w:rsidR="00BA0265">
        <w:rPr>
          <w:rFonts w:ascii="Times New Roman" w:hAnsi="Times New Roman" w:cs="Times New Roman"/>
          <w:sz w:val="20"/>
          <w:szCs w:val="20"/>
          <w:lang w:val="en-GB"/>
        </w:rPr>
        <w:t>ure</w:t>
      </w:r>
      <w:r w:rsidRPr="00AB6E5D">
        <w:rPr>
          <w:rFonts w:ascii="Times New Roman" w:hAnsi="Times New Roman" w:cs="Times New Roman"/>
          <w:sz w:val="20"/>
          <w:szCs w:val="20"/>
          <w:lang w:val="en-GB"/>
        </w:rPr>
        <w:t xml:space="preserve"> 4.  Fig. 4A shows the wide scan for MTN and Ag-MTN. Titanium (</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 xml:space="preserve">) and oxygen (O) were detected for both catalysts, while Ag could only be detected in Ag-MTN, as indexed in both catalysts. Fig. 4B(a) displays the region of </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 xml:space="preserve"> 2p</w:t>
      </w:r>
      <w:r w:rsidRPr="00AB6E5D">
        <w:rPr>
          <w:rFonts w:ascii="Times New Roman" w:hAnsi="Times New Roman" w:cs="Times New Roman"/>
          <w:sz w:val="20"/>
          <w:szCs w:val="20"/>
          <w:vertAlign w:val="subscript"/>
          <w:lang w:val="en-GB"/>
        </w:rPr>
        <w:t>3/2</w:t>
      </w:r>
      <w:r w:rsidRPr="00AB6E5D">
        <w:rPr>
          <w:rFonts w:ascii="Times New Roman" w:hAnsi="Times New Roman" w:cs="Times New Roman"/>
          <w:sz w:val="20"/>
          <w:szCs w:val="20"/>
          <w:lang w:val="en-GB"/>
        </w:rPr>
        <w:t xml:space="preserve"> with Ti</w:t>
      </w:r>
      <w:r w:rsidRPr="00AB6E5D">
        <w:rPr>
          <w:rFonts w:ascii="Times New Roman" w:hAnsi="Times New Roman" w:cs="Times New Roman"/>
          <w:sz w:val="20"/>
          <w:szCs w:val="20"/>
          <w:vertAlign w:val="superscript"/>
          <w:lang w:val="en-GB"/>
        </w:rPr>
        <w:t>3+</w:t>
      </w:r>
      <w:r w:rsidRPr="00AB6E5D">
        <w:rPr>
          <w:rFonts w:ascii="Times New Roman" w:hAnsi="Times New Roman" w:cs="Times New Roman"/>
          <w:sz w:val="20"/>
          <w:szCs w:val="20"/>
          <w:lang w:val="en-GB"/>
        </w:rPr>
        <w:t xml:space="preserve"> were observed at 457.7 and 458.9 eV while the binding energies at 458.3 and 459.3 eV were assigned to Ti</w:t>
      </w:r>
      <w:r w:rsidRPr="00AB6E5D">
        <w:rPr>
          <w:rFonts w:ascii="Times New Roman" w:hAnsi="Times New Roman" w:cs="Times New Roman"/>
          <w:sz w:val="20"/>
          <w:szCs w:val="20"/>
          <w:vertAlign w:val="superscript"/>
          <w:lang w:val="en-GB"/>
        </w:rPr>
        <w:t>4+</w:t>
      </w:r>
      <w:r w:rsidRPr="00AB6E5D">
        <w:rPr>
          <w:rFonts w:ascii="Times New Roman" w:hAnsi="Times New Roman" w:cs="Times New Roman"/>
          <w:sz w:val="20"/>
          <w:szCs w:val="20"/>
          <w:lang w:val="en-GB"/>
        </w:rPr>
        <w:t xml:space="preserve"> for MTN [21]. The region O 1s of MTN (Fig. 4C(a)) illustrated the existence of Ti</w:t>
      </w:r>
      <w:r w:rsidRPr="00AB6E5D">
        <w:rPr>
          <w:rFonts w:ascii="Times New Roman" w:hAnsi="Times New Roman" w:cs="Times New Roman"/>
          <w:sz w:val="20"/>
          <w:szCs w:val="20"/>
          <w:vertAlign w:val="superscript"/>
          <w:lang w:val="en-GB"/>
        </w:rPr>
        <w:t>3+</w:t>
      </w:r>
      <w:r w:rsidRPr="00AB6E5D">
        <w:rPr>
          <w:rFonts w:ascii="Times New Roman" w:hAnsi="Times New Roman" w:cs="Times New Roman"/>
          <w:sz w:val="20"/>
          <w:szCs w:val="20"/>
          <w:lang w:val="en-GB"/>
        </w:rPr>
        <w:t>-O at 530.8 and 532.5 eV, whereas the binding energies at 529.5 and 534.5 eV were attributed to Ti</w:t>
      </w:r>
      <w:r w:rsidRPr="00AB6E5D">
        <w:rPr>
          <w:rFonts w:ascii="Times New Roman" w:hAnsi="Times New Roman" w:cs="Times New Roman"/>
          <w:sz w:val="20"/>
          <w:szCs w:val="20"/>
          <w:vertAlign w:val="superscript"/>
          <w:lang w:val="en-GB"/>
        </w:rPr>
        <w:t>4+</w:t>
      </w:r>
      <w:r w:rsidRPr="00AB6E5D">
        <w:rPr>
          <w:rFonts w:ascii="Times New Roman" w:hAnsi="Times New Roman" w:cs="Times New Roman"/>
          <w:sz w:val="20"/>
          <w:szCs w:val="20"/>
          <w:lang w:val="en-GB"/>
        </w:rPr>
        <w:t>-O and OH or OH</w:t>
      </w:r>
      <w:r w:rsidRPr="00AB6E5D">
        <w:rPr>
          <w:rFonts w:ascii="Times New Roman" w:hAnsi="Times New Roman" w:cs="Times New Roman"/>
          <w:sz w:val="20"/>
          <w:szCs w:val="20"/>
          <w:vertAlign w:val="superscript"/>
          <w:lang w:val="en-GB"/>
        </w:rPr>
        <w:t>-</w:t>
      </w:r>
      <w:r w:rsidRPr="00AB6E5D">
        <w:rPr>
          <w:rFonts w:ascii="Times New Roman" w:hAnsi="Times New Roman" w:cs="Times New Roman"/>
          <w:sz w:val="20"/>
          <w:szCs w:val="20"/>
          <w:lang w:val="en-GB"/>
        </w:rPr>
        <w:t xml:space="preserve">, respectively [22]. These results confirmed the presence of TSD in MTN. The XPS analysis of Ag-MTN showed that new regions were observed other than </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 xml:space="preserve"> 2p</w:t>
      </w:r>
      <w:r w:rsidRPr="00AB6E5D">
        <w:rPr>
          <w:rFonts w:ascii="Times New Roman" w:hAnsi="Times New Roman" w:cs="Times New Roman"/>
          <w:sz w:val="20"/>
          <w:szCs w:val="20"/>
          <w:vertAlign w:val="subscript"/>
          <w:lang w:val="en-GB"/>
        </w:rPr>
        <w:t>3/2</w:t>
      </w:r>
      <w:r w:rsidRPr="00AB6E5D">
        <w:rPr>
          <w:rFonts w:ascii="Times New Roman" w:hAnsi="Times New Roman" w:cs="Times New Roman"/>
          <w:sz w:val="20"/>
          <w:szCs w:val="20"/>
          <w:lang w:val="en-GB"/>
        </w:rPr>
        <w:t xml:space="preserve"> (Fig. 4B(b)) and O 1s (Fig. 4C(b)), which were </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 xml:space="preserve"> 2p</w:t>
      </w:r>
      <w:r w:rsidRPr="00AB6E5D">
        <w:rPr>
          <w:rFonts w:ascii="Times New Roman" w:hAnsi="Times New Roman" w:cs="Times New Roman"/>
          <w:sz w:val="20"/>
          <w:szCs w:val="20"/>
          <w:vertAlign w:val="subscript"/>
          <w:lang w:val="en-GB"/>
        </w:rPr>
        <w:t xml:space="preserve">1/2 </w:t>
      </w:r>
      <w:r w:rsidRPr="00AB6E5D">
        <w:rPr>
          <w:rFonts w:ascii="Times New Roman" w:hAnsi="Times New Roman" w:cs="Times New Roman"/>
          <w:sz w:val="20"/>
          <w:szCs w:val="20"/>
          <w:lang w:val="en-GB"/>
        </w:rPr>
        <w:t>(Fig. 4B(b))</w:t>
      </w:r>
      <w:r w:rsidR="00CC5474" w:rsidRPr="00AB6E5D">
        <w:rPr>
          <w:rFonts w:ascii="Times New Roman" w:hAnsi="Times New Roman" w:cs="Times New Roman"/>
          <w:sz w:val="20"/>
          <w:szCs w:val="20"/>
          <w:lang w:val="en-GB"/>
        </w:rPr>
        <w:t xml:space="preserve"> and </w:t>
      </w:r>
      <w:r w:rsidRPr="00AB6E5D">
        <w:rPr>
          <w:rFonts w:ascii="Times New Roman" w:hAnsi="Times New Roman" w:cs="Times New Roman"/>
          <w:sz w:val="20"/>
          <w:szCs w:val="20"/>
          <w:lang w:val="en-GB"/>
        </w:rPr>
        <w:t>Ag 3d</w:t>
      </w:r>
      <w:r w:rsidRPr="00AB6E5D">
        <w:rPr>
          <w:rFonts w:ascii="Times New Roman" w:hAnsi="Times New Roman" w:cs="Times New Roman"/>
          <w:sz w:val="20"/>
          <w:szCs w:val="20"/>
          <w:vertAlign w:val="subscript"/>
          <w:lang w:val="en-GB"/>
        </w:rPr>
        <w:t xml:space="preserve"> </w:t>
      </w:r>
      <w:r w:rsidRPr="00AB6E5D">
        <w:rPr>
          <w:rFonts w:ascii="Times New Roman" w:hAnsi="Times New Roman" w:cs="Times New Roman"/>
          <w:sz w:val="20"/>
          <w:szCs w:val="20"/>
          <w:lang w:val="en-GB"/>
        </w:rPr>
        <w:t>(Fig. 4D)</w:t>
      </w:r>
      <w:r w:rsidR="00CC5474" w:rsidRPr="00AB6E5D">
        <w:rPr>
          <w:rFonts w:ascii="Times New Roman" w:hAnsi="Times New Roman" w:cs="Times New Roman"/>
          <w:sz w:val="20"/>
          <w:szCs w:val="20"/>
          <w:lang w:val="en-GB"/>
        </w:rPr>
        <w:t xml:space="preserve"> </w:t>
      </w:r>
      <w:r w:rsidRPr="00AB6E5D">
        <w:rPr>
          <w:rFonts w:ascii="Times New Roman" w:hAnsi="Times New Roman" w:cs="Times New Roman"/>
          <w:sz w:val="20"/>
          <w:szCs w:val="20"/>
          <w:lang w:val="en-GB"/>
        </w:rPr>
        <w:t xml:space="preserve">prior to the introduction of Ag onto MTN. Fig. 4B(b) illustrated four binding energies in the region of </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 xml:space="preserve"> 2p</w:t>
      </w:r>
      <w:r w:rsidRPr="00AB6E5D">
        <w:rPr>
          <w:rFonts w:ascii="Times New Roman" w:hAnsi="Times New Roman" w:cs="Times New Roman"/>
          <w:sz w:val="20"/>
          <w:szCs w:val="20"/>
          <w:vertAlign w:val="subscript"/>
          <w:lang w:val="en-GB"/>
        </w:rPr>
        <w:t>3/2</w:t>
      </w:r>
      <w:r w:rsidRPr="00AB6E5D">
        <w:rPr>
          <w:rFonts w:ascii="Times New Roman" w:hAnsi="Times New Roman" w:cs="Times New Roman"/>
          <w:sz w:val="20"/>
          <w:szCs w:val="20"/>
          <w:lang w:val="en-GB"/>
        </w:rPr>
        <w:t xml:space="preserve"> at 458 (Ti</w:t>
      </w:r>
      <w:r w:rsidRPr="00AB6E5D">
        <w:rPr>
          <w:rFonts w:ascii="Times New Roman" w:hAnsi="Times New Roman" w:cs="Times New Roman"/>
          <w:sz w:val="20"/>
          <w:szCs w:val="20"/>
          <w:vertAlign w:val="superscript"/>
          <w:lang w:val="en-GB"/>
        </w:rPr>
        <w:t>3+</w:t>
      </w:r>
      <w:r w:rsidRPr="00AB6E5D">
        <w:rPr>
          <w:rFonts w:ascii="Times New Roman" w:hAnsi="Times New Roman" w:cs="Times New Roman"/>
          <w:sz w:val="20"/>
          <w:szCs w:val="20"/>
          <w:lang w:val="en-GB"/>
        </w:rPr>
        <w:t>), 459 (Ti</w:t>
      </w:r>
      <w:r w:rsidRPr="00AB6E5D">
        <w:rPr>
          <w:rFonts w:ascii="Times New Roman" w:hAnsi="Times New Roman" w:cs="Times New Roman"/>
          <w:sz w:val="20"/>
          <w:szCs w:val="20"/>
          <w:vertAlign w:val="superscript"/>
          <w:lang w:val="en-GB"/>
        </w:rPr>
        <w:t>3+</w:t>
      </w:r>
      <w:r w:rsidRPr="00AB6E5D">
        <w:rPr>
          <w:rFonts w:ascii="Times New Roman" w:hAnsi="Times New Roman" w:cs="Times New Roman"/>
          <w:sz w:val="20"/>
          <w:szCs w:val="20"/>
          <w:lang w:val="en-GB"/>
        </w:rPr>
        <w:t>), 458.4 (Ti</w:t>
      </w:r>
      <w:r w:rsidRPr="00AB6E5D">
        <w:rPr>
          <w:rFonts w:ascii="Times New Roman" w:hAnsi="Times New Roman" w:cs="Times New Roman"/>
          <w:sz w:val="20"/>
          <w:szCs w:val="20"/>
          <w:vertAlign w:val="superscript"/>
          <w:lang w:val="en-GB"/>
        </w:rPr>
        <w:t>4+</w:t>
      </w:r>
      <w:r w:rsidRPr="00AB6E5D">
        <w:rPr>
          <w:rFonts w:ascii="Times New Roman" w:hAnsi="Times New Roman" w:cs="Times New Roman"/>
          <w:sz w:val="20"/>
          <w:szCs w:val="20"/>
          <w:lang w:val="en-GB"/>
        </w:rPr>
        <w:t>), and 459.5 eV (Ti</w:t>
      </w:r>
      <w:r w:rsidRPr="00AB6E5D">
        <w:rPr>
          <w:rFonts w:ascii="Times New Roman" w:hAnsi="Times New Roman" w:cs="Times New Roman"/>
          <w:sz w:val="20"/>
          <w:szCs w:val="20"/>
          <w:vertAlign w:val="superscript"/>
          <w:lang w:val="en-GB"/>
        </w:rPr>
        <w:t>4+</w:t>
      </w:r>
      <w:r w:rsidRPr="00AB6E5D">
        <w:rPr>
          <w:rFonts w:ascii="Times New Roman" w:hAnsi="Times New Roman" w:cs="Times New Roman"/>
          <w:sz w:val="20"/>
          <w:szCs w:val="20"/>
          <w:lang w:val="en-GB"/>
        </w:rPr>
        <w:t>), with two binding energies at 462.8 (Ti</w:t>
      </w:r>
      <w:r w:rsidRPr="00AB6E5D">
        <w:rPr>
          <w:rFonts w:ascii="Times New Roman" w:hAnsi="Times New Roman" w:cs="Times New Roman"/>
          <w:sz w:val="20"/>
          <w:szCs w:val="20"/>
          <w:vertAlign w:val="superscript"/>
          <w:lang w:val="en-GB"/>
        </w:rPr>
        <w:t>4+</w:t>
      </w:r>
      <w:r w:rsidRPr="00AB6E5D">
        <w:rPr>
          <w:rFonts w:ascii="Times New Roman" w:hAnsi="Times New Roman" w:cs="Times New Roman"/>
          <w:sz w:val="20"/>
          <w:szCs w:val="20"/>
          <w:lang w:val="en-GB"/>
        </w:rPr>
        <w:t>) and 464.7 eV (Ti</w:t>
      </w:r>
      <w:r w:rsidRPr="00AB6E5D">
        <w:rPr>
          <w:rFonts w:ascii="Times New Roman" w:hAnsi="Times New Roman" w:cs="Times New Roman"/>
          <w:sz w:val="20"/>
          <w:szCs w:val="20"/>
          <w:vertAlign w:val="superscript"/>
          <w:lang w:val="en-GB"/>
        </w:rPr>
        <w:t>4+</w:t>
      </w:r>
      <w:r w:rsidRPr="00AB6E5D">
        <w:rPr>
          <w:rFonts w:ascii="Times New Roman" w:hAnsi="Times New Roman" w:cs="Times New Roman"/>
          <w:sz w:val="20"/>
          <w:szCs w:val="20"/>
          <w:lang w:val="en-GB"/>
        </w:rPr>
        <w:t xml:space="preserve">) for the region of </w:t>
      </w:r>
      <w:proofErr w:type="spellStart"/>
      <w:r w:rsidRPr="00AB6E5D">
        <w:rPr>
          <w:rFonts w:ascii="Times New Roman" w:hAnsi="Times New Roman" w:cs="Times New Roman"/>
          <w:sz w:val="20"/>
          <w:szCs w:val="20"/>
          <w:lang w:val="en-GB"/>
        </w:rPr>
        <w:t>Ti</w:t>
      </w:r>
      <w:proofErr w:type="spellEnd"/>
      <w:r w:rsidRPr="00AB6E5D">
        <w:rPr>
          <w:rFonts w:ascii="Times New Roman" w:hAnsi="Times New Roman" w:cs="Times New Roman"/>
          <w:sz w:val="20"/>
          <w:szCs w:val="20"/>
          <w:lang w:val="en-GB"/>
        </w:rPr>
        <w:t xml:space="preserve"> 2p</w:t>
      </w:r>
      <w:r w:rsidRPr="00AB6E5D">
        <w:rPr>
          <w:rFonts w:ascii="Times New Roman" w:hAnsi="Times New Roman" w:cs="Times New Roman"/>
          <w:sz w:val="20"/>
          <w:szCs w:val="20"/>
          <w:vertAlign w:val="subscript"/>
          <w:lang w:val="en-GB"/>
        </w:rPr>
        <w:t>1/2</w:t>
      </w:r>
      <w:r w:rsidRPr="00AB6E5D">
        <w:rPr>
          <w:rFonts w:ascii="Times New Roman" w:hAnsi="Times New Roman" w:cs="Times New Roman"/>
          <w:sz w:val="20"/>
          <w:szCs w:val="20"/>
          <w:lang w:val="en-GB"/>
        </w:rPr>
        <w:t xml:space="preserve"> [17]. Meanwhile, O 1s (Fig. 4C(b)) region showed the binding energies at 530.4 and 532.7 eV for peak Ti</w:t>
      </w:r>
      <w:r w:rsidRPr="00AB6E5D">
        <w:rPr>
          <w:rFonts w:ascii="Times New Roman" w:hAnsi="Times New Roman" w:cs="Times New Roman"/>
          <w:sz w:val="20"/>
          <w:szCs w:val="20"/>
          <w:vertAlign w:val="superscript"/>
          <w:lang w:val="en-GB"/>
        </w:rPr>
        <w:t>3+</w:t>
      </w:r>
      <w:r w:rsidRPr="00AB6E5D">
        <w:rPr>
          <w:rFonts w:ascii="Times New Roman" w:hAnsi="Times New Roman" w:cs="Times New Roman"/>
          <w:sz w:val="20"/>
          <w:szCs w:val="20"/>
          <w:lang w:val="en-GB"/>
        </w:rPr>
        <w:t>-O, whereas the peaks at Ti</w:t>
      </w:r>
      <w:r w:rsidRPr="00AB6E5D">
        <w:rPr>
          <w:rFonts w:ascii="Times New Roman" w:hAnsi="Times New Roman" w:cs="Times New Roman"/>
          <w:sz w:val="20"/>
          <w:szCs w:val="20"/>
          <w:vertAlign w:val="superscript"/>
          <w:lang w:val="en-GB"/>
        </w:rPr>
        <w:t>4+</w:t>
      </w:r>
      <w:r w:rsidRPr="00AB6E5D">
        <w:rPr>
          <w:rFonts w:ascii="Times New Roman" w:hAnsi="Times New Roman" w:cs="Times New Roman"/>
          <w:sz w:val="20"/>
          <w:szCs w:val="20"/>
          <w:lang w:val="en-GB"/>
        </w:rPr>
        <w:t>-O and OH or OH</w:t>
      </w:r>
      <w:r w:rsidRPr="00AB6E5D">
        <w:rPr>
          <w:rFonts w:ascii="Times New Roman" w:hAnsi="Times New Roman" w:cs="Times New Roman"/>
          <w:sz w:val="20"/>
          <w:szCs w:val="20"/>
          <w:vertAlign w:val="superscript"/>
          <w:lang w:val="en-GB"/>
        </w:rPr>
        <w:t>-</w:t>
      </w:r>
      <w:r w:rsidRPr="00AB6E5D">
        <w:rPr>
          <w:rFonts w:ascii="Times New Roman" w:hAnsi="Times New Roman" w:cs="Times New Roman"/>
          <w:sz w:val="20"/>
          <w:szCs w:val="20"/>
          <w:lang w:val="en-GB"/>
        </w:rPr>
        <w:t xml:space="preserve"> were observed at 529.5 and 534.5 eV, respectively. The presence of Ag nanoparticles was confirmed in Fig. 4D by the presence of binding energies at 368 and 374 eV, which were attributed to Ag 3d</w:t>
      </w:r>
      <w:r w:rsidRPr="00AB6E5D">
        <w:rPr>
          <w:rFonts w:ascii="Times New Roman" w:hAnsi="Times New Roman" w:cs="Times New Roman"/>
          <w:sz w:val="20"/>
          <w:szCs w:val="20"/>
          <w:vertAlign w:val="subscript"/>
          <w:lang w:val="en-GB"/>
        </w:rPr>
        <w:t>5/2</w:t>
      </w:r>
      <w:r w:rsidRPr="00AB6E5D">
        <w:rPr>
          <w:rFonts w:ascii="Times New Roman" w:hAnsi="Times New Roman" w:cs="Times New Roman"/>
          <w:sz w:val="20"/>
          <w:szCs w:val="20"/>
          <w:lang w:val="en-GB"/>
        </w:rPr>
        <w:t xml:space="preserve"> and Ag 3d</w:t>
      </w:r>
      <w:r w:rsidRPr="00AB6E5D">
        <w:rPr>
          <w:rFonts w:ascii="Times New Roman" w:hAnsi="Times New Roman" w:cs="Times New Roman"/>
          <w:sz w:val="20"/>
          <w:szCs w:val="20"/>
          <w:vertAlign w:val="subscript"/>
          <w:lang w:val="en-GB"/>
        </w:rPr>
        <w:t>3/2</w:t>
      </w:r>
      <w:r w:rsidRPr="00AB6E5D">
        <w:rPr>
          <w:rFonts w:ascii="Times New Roman" w:hAnsi="Times New Roman" w:cs="Times New Roman"/>
          <w:sz w:val="20"/>
          <w:szCs w:val="20"/>
          <w:lang w:val="en-GB"/>
        </w:rPr>
        <w:t xml:space="preserve">, respectively [23]. This result agrees with XRD (Fig. 1c) and FTIR (Fig. 3) analysis where Ag and </w:t>
      </w:r>
      <w:proofErr w:type="spellStart"/>
      <w:r w:rsidRPr="00AB6E5D">
        <w:rPr>
          <w:rFonts w:ascii="Times New Roman" w:hAnsi="Times New Roman" w:cs="Times New Roman"/>
          <w:sz w:val="20"/>
          <w:szCs w:val="20"/>
          <w:lang w:val="en-GB"/>
        </w:rPr>
        <w:t>AgO</w:t>
      </w:r>
      <w:proofErr w:type="spellEnd"/>
      <w:r w:rsidRPr="00AB6E5D">
        <w:rPr>
          <w:rFonts w:ascii="Times New Roman" w:hAnsi="Times New Roman" w:cs="Times New Roman"/>
          <w:sz w:val="20"/>
          <w:szCs w:val="20"/>
          <w:lang w:val="en-GB"/>
        </w:rPr>
        <w:t xml:space="preserve"> were detected. </w:t>
      </w:r>
    </w:p>
    <w:p w:rsidR="00B65C8F" w:rsidRPr="00AB6E5D" w:rsidRDefault="00C522C1" w:rsidP="00136BB2">
      <w:pPr>
        <w:spacing w:after="0" w:line="240" w:lineRule="auto"/>
        <w:jc w:val="both"/>
        <w:rPr>
          <w:rFonts w:ascii="Times New Roman" w:hAnsi="Times New Roman" w:cs="Times New Roman"/>
          <w:sz w:val="20"/>
          <w:szCs w:val="24"/>
        </w:rPr>
      </w:pPr>
      <w:r w:rsidRPr="00AB6E5D">
        <w:rPr>
          <w:rFonts w:ascii="Times New Roman" w:hAnsi="Times New Roman" w:cs="Times New Roman"/>
          <w:sz w:val="20"/>
          <w:szCs w:val="24"/>
        </w:rPr>
        <w:tab/>
      </w:r>
    </w:p>
    <w:p w:rsidR="00B65C8F" w:rsidRPr="00AB6E5D" w:rsidRDefault="00B65C8F" w:rsidP="00136BB2">
      <w:pPr>
        <w:spacing w:after="0" w:line="240" w:lineRule="auto"/>
        <w:jc w:val="both"/>
        <w:rPr>
          <w:rFonts w:ascii="Times New Roman" w:hAnsi="Times New Roman" w:cs="Times New Roman"/>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56AB5" w:rsidRPr="00AB6E5D" w:rsidTr="00C528BB">
        <w:tc>
          <w:tcPr>
            <w:tcW w:w="9016" w:type="dxa"/>
          </w:tcPr>
          <w:p w:rsidR="00E56AB5" w:rsidRDefault="00BF36E0" w:rsidP="00BF36E0">
            <w:pPr>
              <w:jc w:val="center"/>
              <w:rPr>
                <w:rFonts w:ascii="Times New Roman" w:hAnsi="Times New Roman" w:cs="Times New Roman"/>
                <w:b/>
                <w:sz w:val="20"/>
                <w:szCs w:val="20"/>
              </w:rPr>
            </w:pPr>
            <w:r w:rsidRPr="00AB6E5D">
              <w:rPr>
                <w:rFonts w:ascii="Times New Roman" w:hAnsi="Times New Roman" w:cs="Times New Roman"/>
                <w:b/>
                <w:noProof/>
                <w:sz w:val="20"/>
                <w:szCs w:val="20"/>
              </w:rPr>
              <w:lastRenderedPageBreak/>
              <w:drawing>
                <wp:inline distT="0" distB="0" distL="0" distR="0">
                  <wp:extent cx="3781425" cy="612457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6124575"/>
                          </a:xfrm>
                          <a:prstGeom prst="rect">
                            <a:avLst/>
                          </a:prstGeom>
                          <a:noFill/>
                          <a:ln>
                            <a:solidFill>
                              <a:schemeClr val="tx1"/>
                            </a:solidFill>
                          </a:ln>
                        </pic:spPr>
                      </pic:pic>
                    </a:graphicData>
                  </a:graphic>
                </wp:inline>
              </w:drawing>
            </w:r>
          </w:p>
          <w:p w:rsidR="00F9331F" w:rsidRPr="00AB6E5D" w:rsidRDefault="00F9331F" w:rsidP="00BF36E0">
            <w:pPr>
              <w:jc w:val="center"/>
              <w:rPr>
                <w:rFonts w:ascii="Times New Roman" w:hAnsi="Times New Roman" w:cs="Times New Roman"/>
                <w:b/>
                <w:sz w:val="20"/>
                <w:szCs w:val="20"/>
              </w:rPr>
            </w:pPr>
          </w:p>
          <w:p w:rsidR="00BF36E0" w:rsidRPr="00AB6E5D" w:rsidRDefault="00BF36E0" w:rsidP="00F9331F">
            <w:pPr>
              <w:ind w:left="743" w:hanging="743"/>
              <w:jc w:val="both"/>
              <w:rPr>
                <w:rFonts w:ascii="Times New Roman" w:hAnsi="Times New Roman" w:cs="Times New Roman"/>
                <w:sz w:val="20"/>
                <w:szCs w:val="20"/>
              </w:rPr>
            </w:pPr>
            <w:r w:rsidRPr="00AB6E5D">
              <w:rPr>
                <w:rFonts w:ascii="Times New Roman" w:hAnsi="Times New Roman" w:cs="Times New Roman"/>
                <w:sz w:val="20"/>
                <w:szCs w:val="20"/>
              </w:rPr>
              <w:t>Fig</w:t>
            </w:r>
            <w:r w:rsidR="00F9331F">
              <w:rPr>
                <w:rFonts w:ascii="Times New Roman" w:hAnsi="Times New Roman" w:cs="Times New Roman"/>
                <w:sz w:val="20"/>
                <w:szCs w:val="20"/>
              </w:rPr>
              <w:t xml:space="preserve">ure </w:t>
            </w:r>
            <w:r w:rsidRPr="00AB6E5D">
              <w:rPr>
                <w:rFonts w:ascii="Times New Roman" w:hAnsi="Times New Roman" w:cs="Times New Roman"/>
                <w:sz w:val="20"/>
                <w:szCs w:val="20"/>
              </w:rPr>
              <w:t>4</w:t>
            </w:r>
            <w:r w:rsidR="00F9331F">
              <w:rPr>
                <w:rFonts w:ascii="Times New Roman" w:hAnsi="Times New Roman" w:cs="Times New Roman"/>
                <w:sz w:val="20"/>
                <w:szCs w:val="20"/>
              </w:rPr>
              <w:t xml:space="preserve">. </w:t>
            </w:r>
            <w:r w:rsidRPr="00AB6E5D">
              <w:rPr>
                <w:rFonts w:ascii="Times New Roman" w:hAnsi="Times New Roman" w:cs="Times New Roman"/>
                <w:sz w:val="20"/>
                <w:szCs w:val="20"/>
              </w:rPr>
              <w:t xml:space="preserve">XPS spectra of (A) wide scan; (B) </w:t>
            </w:r>
            <w:proofErr w:type="spellStart"/>
            <w:r w:rsidRPr="00AB6E5D">
              <w:rPr>
                <w:rFonts w:ascii="Times New Roman" w:hAnsi="Times New Roman" w:cs="Times New Roman"/>
                <w:sz w:val="20"/>
                <w:szCs w:val="20"/>
              </w:rPr>
              <w:t>Ti</w:t>
            </w:r>
            <w:proofErr w:type="spellEnd"/>
            <w:r w:rsidRPr="00AB6E5D">
              <w:rPr>
                <w:rFonts w:ascii="Times New Roman" w:hAnsi="Times New Roman" w:cs="Times New Roman"/>
                <w:sz w:val="20"/>
                <w:szCs w:val="20"/>
              </w:rPr>
              <w:t xml:space="preserve"> 2p; (C) O 1s of (a) MTN and (b) Ag-MTN</w:t>
            </w:r>
            <w:r w:rsidR="00C528BB" w:rsidRPr="00AB6E5D">
              <w:rPr>
                <w:rFonts w:ascii="Times New Roman" w:hAnsi="Times New Roman" w:cs="Times New Roman"/>
                <w:sz w:val="20"/>
                <w:szCs w:val="20"/>
              </w:rPr>
              <w:t>; and</w:t>
            </w:r>
            <w:r w:rsidR="00CC5474" w:rsidRPr="00AB6E5D">
              <w:rPr>
                <w:rFonts w:ascii="Times New Roman" w:hAnsi="Times New Roman" w:cs="Times New Roman"/>
                <w:sz w:val="20"/>
                <w:szCs w:val="20"/>
              </w:rPr>
              <w:t xml:space="preserve"> </w:t>
            </w:r>
            <w:r w:rsidR="00C528BB" w:rsidRPr="00AB6E5D">
              <w:rPr>
                <w:rFonts w:ascii="Times New Roman" w:hAnsi="Times New Roman" w:cs="Times New Roman"/>
                <w:sz w:val="20"/>
                <w:szCs w:val="20"/>
              </w:rPr>
              <w:t xml:space="preserve">(D) Ag 3d of </w:t>
            </w:r>
            <w:r w:rsidR="00CC5474" w:rsidRPr="00AB6E5D">
              <w:rPr>
                <w:rFonts w:ascii="Times New Roman" w:hAnsi="Times New Roman" w:cs="Times New Roman"/>
                <w:sz w:val="20"/>
                <w:szCs w:val="20"/>
              </w:rPr>
              <w:t xml:space="preserve">        </w:t>
            </w:r>
            <w:r w:rsidR="00C528BB" w:rsidRPr="00AB6E5D">
              <w:rPr>
                <w:rFonts w:ascii="Times New Roman" w:hAnsi="Times New Roman" w:cs="Times New Roman"/>
                <w:sz w:val="20"/>
                <w:szCs w:val="20"/>
              </w:rPr>
              <w:t>Ag-MTN</w:t>
            </w:r>
          </w:p>
        </w:tc>
      </w:tr>
    </w:tbl>
    <w:p w:rsidR="00B65C8F" w:rsidRPr="00AB6E5D" w:rsidRDefault="00B65C8F" w:rsidP="00136BB2">
      <w:pPr>
        <w:spacing w:after="0" w:line="240" w:lineRule="auto"/>
        <w:jc w:val="both"/>
        <w:rPr>
          <w:rFonts w:ascii="Times New Roman" w:hAnsi="Times New Roman" w:cs="Times New Roman"/>
          <w:sz w:val="20"/>
          <w:szCs w:val="24"/>
        </w:rPr>
      </w:pPr>
    </w:p>
    <w:p w:rsidR="00001327" w:rsidRPr="00AB6E5D" w:rsidRDefault="00001327" w:rsidP="00001327">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In addition, ESR also further confirmed the presence of TSD and oxygen vacancies (OV) for the catalysts and the results are shown in Fig</w:t>
      </w:r>
      <w:r w:rsidR="00F9331F">
        <w:rPr>
          <w:rFonts w:ascii="Times New Roman" w:hAnsi="Times New Roman" w:cs="Times New Roman"/>
          <w:sz w:val="20"/>
          <w:szCs w:val="20"/>
          <w:lang w:val="en-GB"/>
        </w:rPr>
        <w:t>ure</w:t>
      </w:r>
      <w:r w:rsidRPr="00AB6E5D">
        <w:rPr>
          <w:rFonts w:ascii="Times New Roman" w:hAnsi="Times New Roman" w:cs="Times New Roman"/>
          <w:sz w:val="20"/>
          <w:szCs w:val="20"/>
          <w:lang w:val="en-GB"/>
        </w:rPr>
        <w:t xml:space="preserve"> 5. Two signals corresponded to OV and TSD sites were observed at g=1.99 and g=1.96, respectively. The signal intensity of Ag-MTN (Fig. 5c) was the highest for both OV and TSD prior to the introduction of Ag onto MTN compared to MTN. However, the signal intensities of MTN (Fig. 5b) were higher compared to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(Fig. 5a). These results signify the presence of OV and TSD in all catalysts where these species are important elements in the photocatalytic process since this process mainly depends on OV and TSD [24]. </w:t>
      </w:r>
    </w:p>
    <w:p w:rsidR="00C92832" w:rsidRPr="00AB6E5D" w:rsidRDefault="00C92832" w:rsidP="00136BB2">
      <w:pPr>
        <w:spacing w:after="0" w:line="240" w:lineRule="auto"/>
        <w:jc w:val="both"/>
        <w:rPr>
          <w:rFonts w:ascii="Times New Roman" w:hAnsi="Times New Roman" w:cs="Times New Roman"/>
          <w:sz w:val="20"/>
          <w:szCs w:val="24"/>
        </w:rPr>
      </w:pPr>
    </w:p>
    <w:p w:rsidR="00C92832" w:rsidRPr="00AB6E5D" w:rsidRDefault="00C92832" w:rsidP="00136BB2">
      <w:pPr>
        <w:spacing w:after="0" w:line="240" w:lineRule="auto"/>
        <w:jc w:val="both"/>
        <w:rPr>
          <w:rFonts w:ascii="Times New Roman" w:hAnsi="Times New Roman" w:cs="Times New Roman"/>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2832" w:rsidRPr="00AB6E5D" w:rsidTr="00C92832">
        <w:tc>
          <w:tcPr>
            <w:tcW w:w="9016" w:type="dxa"/>
          </w:tcPr>
          <w:p w:rsidR="00C92832" w:rsidRDefault="00C92832" w:rsidP="00C92832">
            <w:pPr>
              <w:jc w:val="center"/>
              <w:rPr>
                <w:rFonts w:ascii="Times New Roman" w:hAnsi="Times New Roman" w:cs="Times New Roman"/>
                <w:sz w:val="20"/>
                <w:szCs w:val="24"/>
              </w:rPr>
            </w:pPr>
            <w:r w:rsidRPr="00AB6E5D">
              <w:rPr>
                <w:noProof/>
                <w:lang w:eastAsia="en-MY"/>
              </w:rPr>
              <w:lastRenderedPageBreak/>
              <w:drawing>
                <wp:inline distT="0" distB="0" distL="0" distR="0" wp14:anchorId="4D63881A" wp14:editId="7E692602">
                  <wp:extent cx="2330927" cy="2855270"/>
                  <wp:effectExtent l="19050" t="19050" r="1270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7354" r="14240"/>
                          <a:stretch/>
                        </pic:blipFill>
                        <pic:spPr bwMode="auto">
                          <a:xfrm>
                            <a:off x="0" y="0"/>
                            <a:ext cx="2338890" cy="28650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9331F" w:rsidRPr="00AB6E5D" w:rsidRDefault="00F9331F" w:rsidP="00C92832">
            <w:pPr>
              <w:jc w:val="center"/>
              <w:rPr>
                <w:rFonts w:ascii="Times New Roman" w:hAnsi="Times New Roman" w:cs="Times New Roman"/>
                <w:sz w:val="20"/>
                <w:szCs w:val="24"/>
              </w:rPr>
            </w:pPr>
          </w:p>
          <w:p w:rsidR="00C92832" w:rsidRPr="00AB6E5D" w:rsidRDefault="00C92832" w:rsidP="00C92832">
            <w:pPr>
              <w:jc w:val="center"/>
              <w:rPr>
                <w:rFonts w:ascii="Times New Roman" w:hAnsi="Times New Roman" w:cs="Times New Roman"/>
                <w:sz w:val="20"/>
                <w:szCs w:val="24"/>
              </w:rPr>
            </w:pPr>
            <w:r w:rsidRPr="00AB6E5D">
              <w:rPr>
                <w:rFonts w:ascii="Times New Roman" w:hAnsi="Times New Roman" w:cs="Times New Roman"/>
                <w:sz w:val="20"/>
                <w:szCs w:val="24"/>
              </w:rPr>
              <w:t>Fig</w:t>
            </w:r>
            <w:r w:rsidR="00F9331F">
              <w:rPr>
                <w:rFonts w:ascii="Times New Roman" w:hAnsi="Times New Roman" w:cs="Times New Roman"/>
                <w:sz w:val="20"/>
                <w:szCs w:val="24"/>
              </w:rPr>
              <w:t>ure</w:t>
            </w:r>
            <w:r w:rsidRPr="00AB6E5D">
              <w:rPr>
                <w:rFonts w:ascii="Times New Roman" w:hAnsi="Times New Roman" w:cs="Times New Roman"/>
                <w:sz w:val="20"/>
                <w:szCs w:val="24"/>
              </w:rPr>
              <w:t xml:space="preserve"> </w:t>
            </w:r>
            <w:r w:rsidR="00902D7D" w:rsidRPr="00AB6E5D">
              <w:rPr>
                <w:rFonts w:ascii="Times New Roman" w:hAnsi="Times New Roman" w:cs="Times New Roman"/>
                <w:sz w:val="20"/>
                <w:szCs w:val="24"/>
              </w:rPr>
              <w:t>5</w:t>
            </w:r>
            <w:r w:rsidR="00F9331F">
              <w:rPr>
                <w:rFonts w:ascii="Times New Roman" w:hAnsi="Times New Roman" w:cs="Times New Roman"/>
                <w:sz w:val="20"/>
                <w:szCs w:val="24"/>
              </w:rPr>
              <w:t>.</w:t>
            </w:r>
            <w:r w:rsidRPr="00AB6E5D">
              <w:rPr>
                <w:rFonts w:ascii="Times New Roman" w:hAnsi="Times New Roman" w:cs="Times New Roman"/>
                <w:sz w:val="20"/>
                <w:szCs w:val="24"/>
              </w:rPr>
              <w:t xml:space="preserve"> ESR of </w:t>
            </w:r>
            <w:r w:rsidRPr="00AB6E5D">
              <w:rPr>
                <w:rFonts w:ascii="Times New Roman" w:hAnsi="Times New Roman" w:cs="Times New Roman"/>
                <w:sz w:val="20"/>
                <w:szCs w:val="20"/>
              </w:rPr>
              <w:t>(a) TiO</w:t>
            </w:r>
            <w:r w:rsidRPr="00AB6E5D">
              <w:rPr>
                <w:rFonts w:ascii="Times New Roman" w:hAnsi="Times New Roman" w:cs="Times New Roman"/>
                <w:sz w:val="20"/>
                <w:szCs w:val="20"/>
                <w:vertAlign w:val="subscript"/>
              </w:rPr>
              <w:t>2</w:t>
            </w:r>
            <w:r w:rsidRPr="00AB6E5D">
              <w:rPr>
                <w:rFonts w:ascii="Times New Roman" w:hAnsi="Times New Roman" w:cs="Times New Roman"/>
                <w:sz w:val="20"/>
                <w:szCs w:val="20"/>
              </w:rPr>
              <w:t xml:space="preserve"> (b) MTN and (c) Ag-MTN</w:t>
            </w:r>
          </w:p>
        </w:tc>
      </w:tr>
    </w:tbl>
    <w:p w:rsidR="00C92832" w:rsidRPr="00AB6E5D" w:rsidRDefault="00C92832" w:rsidP="00136BB2">
      <w:pPr>
        <w:spacing w:after="0" w:line="240" w:lineRule="auto"/>
        <w:jc w:val="both"/>
        <w:rPr>
          <w:rFonts w:ascii="Times New Roman" w:hAnsi="Times New Roman" w:cs="Times New Roman"/>
          <w:sz w:val="20"/>
          <w:szCs w:val="24"/>
        </w:rPr>
      </w:pPr>
    </w:p>
    <w:p w:rsidR="00001327" w:rsidRPr="00AB6E5D" w:rsidRDefault="00001327" w:rsidP="00001327">
      <w:pPr>
        <w:spacing w:after="0" w:line="240" w:lineRule="auto"/>
        <w:jc w:val="both"/>
        <w:rPr>
          <w:rFonts w:ascii="Times New Roman" w:hAnsi="Times New Roman" w:cs="Times New Roman"/>
          <w:sz w:val="20"/>
          <w:szCs w:val="20"/>
          <w:lang w:val="en-GB"/>
        </w:rPr>
      </w:pPr>
      <w:bookmarkStart w:id="5" w:name="_Hlk519251453"/>
      <w:r w:rsidRPr="00AB6E5D">
        <w:rPr>
          <w:rFonts w:ascii="Times New Roman" w:hAnsi="Times New Roman" w:cs="Times New Roman"/>
          <w:sz w:val="20"/>
          <w:szCs w:val="20"/>
          <w:lang w:val="en-GB"/>
        </w:rPr>
        <w:t>Fig</w:t>
      </w:r>
      <w:r w:rsidR="00F9331F">
        <w:rPr>
          <w:rFonts w:ascii="Times New Roman" w:hAnsi="Times New Roman" w:cs="Times New Roman"/>
          <w:sz w:val="20"/>
          <w:szCs w:val="20"/>
          <w:lang w:val="en-GB"/>
        </w:rPr>
        <w:t>ure</w:t>
      </w:r>
      <w:r w:rsidRPr="00AB6E5D">
        <w:rPr>
          <w:rFonts w:ascii="Times New Roman" w:hAnsi="Times New Roman" w:cs="Times New Roman"/>
          <w:sz w:val="20"/>
          <w:szCs w:val="20"/>
          <w:lang w:val="en-GB"/>
        </w:rPr>
        <w:t xml:space="preserve"> 6 demonstrates the photocatalytic activities of the catalysts on the degradation of phenol derivatives. It could be observed that MTN showed higher performance on the degradation of phenol derivatives compared to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Photocatalytic degradation of phenol derivatives using MTN successfully degraded 80, 92, 70, and 75% of Ph, 2-CP, 2,4-diCP, and 4-AcePh, respectively. In contrast,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only managed to degrade 15, 20, 25, and 13% of Ph, 2-CP, 2,4-diCP, and 4-AcePh, respectively. This phenomenon occurs may be due to numbers of OV and TSD for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that are lower than MTN, where the larger values of both species, the higher the photoactivity. These two species could act as the electron acceptor in order to decrease the electron-hole recombination, as well as the promoter in the oxidation of phenol derivatives since it could also adsorb 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[25]. </w:t>
      </w:r>
    </w:p>
    <w:bookmarkEnd w:id="5"/>
    <w:p w:rsidR="00C92832" w:rsidRPr="00AB6E5D" w:rsidRDefault="00C92832" w:rsidP="00136BB2">
      <w:pPr>
        <w:spacing w:after="0" w:line="240" w:lineRule="auto"/>
        <w:jc w:val="both"/>
        <w:rPr>
          <w:rFonts w:ascii="Times New Roman" w:hAnsi="Times New Roman" w:cs="Times New Roman"/>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2832" w:rsidRPr="00AB6E5D" w:rsidTr="00B07F6C">
        <w:tc>
          <w:tcPr>
            <w:tcW w:w="9016" w:type="dxa"/>
          </w:tcPr>
          <w:p w:rsidR="00C92832" w:rsidRDefault="00C92832" w:rsidP="00C92832">
            <w:pPr>
              <w:jc w:val="center"/>
              <w:rPr>
                <w:rFonts w:ascii="Times New Roman" w:hAnsi="Times New Roman" w:cs="Times New Roman"/>
                <w:szCs w:val="24"/>
              </w:rPr>
            </w:pPr>
            <w:r w:rsidRPr="00AB6E5D">
              <w:rPr>
                <w:rFonts w:ascii="Times New Roman" w:hAnsi="Times New Roman" w:cs="Times New Roman"/>
                <w:noProof/>
                <w:sz w:val="20"/>
                <w:szCs w:val="20"/>
                <w:lang w:eastAsia="en-MY"/>
              </w:rPr>
              <w:drawing>
                <wp:inline distT="0" distB="0" distL="0" distR="0" wp14:anchorId="66B68BBE" wp14:editId="041BD2EA">
                  <wp:extent cx="2959100" cy="3621991"/>
                  <wp:effectExtent l="19050" t="19050" r="1270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35"/>
                          <a:stretch/>
                        </pic:blipFill>
                        <pic:spPr bwMode="auto">
                          <a:xfrm>
                            <a:off x="0" y="0"/>
                            <a:ext cx="2959100" cy="36219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9331F" w:rsidRPr="00AB6E5D" w:rsidRDefault="00F9331F" w:rsidP="00C92832">
            <w:pPr>
              <w:jc w:val="center"/>
              <w:rPr>
                <w:rFonts w:ascii="Times New Roman" w:hAnsi="Times New Roman" w:cs="Times New Roman"/>
                <w:szCs w:val="24"/>
              </w:rPr>
            </w:pPr>
          </w:p>
          <w:p w:rsidR="00C92832" w:rsidRPr="00AB6E5D" w:rsidRDefault="00C92832" w:rsidP="00F9331F">
            <w:pPr>
              <w:ind w:left="885" w:hanging="885"/>
              <w:jc w:val="both"/>
              <w:rPr>
                <w:rFonts w:ascii="Times New Roman" w:hAnsi="Times New Roman" w:cs="Times New Roman"/>
                <w:sz w:val="20"/>
                <w:szCs w:val="24"/>
              </w:rPr>
            </w:pPr>
            <w:bookmarkStart w:id="6" w:name="_Hlk519252190"/>
            <w:r w:rsidRPr="00AB6E5D">
              <w:rPr>
                <w:rFonts w:ascii="Times New Roman" w:hAnsi="Times New Roman" w:cs="Times New Roman"/>
                <w:sz w:val="20"/>
                <w:szCs w:val="24"/>
              </w:rPr>
              <w:t>Fig</w:t>
            </w:r>
            <w:r w:rsidR="00F9331F">
              <w:rPr>
                <w:rFonts w:ascii="Times New Roman" w:hAnsi="Times New Roman" w:cs="Times New Roman"/>
                <w:sz w:val="20"/>
                <w:szCs w:val="24"/>
              </w:rPr>
              <w:t xml:space="preserve">ure </w:t>
            </w:r>
            <w:r w:rsidR="001E1CCA" w:rsidRPr="00AB6E5D">
              <w:rPr>
                <w:rFonts w:ascii="Times New Roman" w:hAnsi="Times New Roman" w:cs="Times New Roman"/>
                <w:sz w:val="20"/>
                <w:szCs w:val="24"/>
              </w:rPr>
              <w:t>6</w:t>
            </w:r>
            <w:r w:rsidR="00F9331F">
              <w:rPr>
                <w:rFonts w:ascii="Times New Roman" w:hAnsi="Times New Roman" w:cs="Times New Roman"/>
                <w:sz w:val="20"/>
                <w:szCs w:val="24"/>
              </w:rPr>
              <w:t>.</w:t>
            </w:r>
            <w:r w:rsidRPr="00AB6E5D">
              <w:rPr>
                <w:rFonts w:ascii="Times New Roman" w:hAnsi="Times New Roman" w:cs="Times New Roman"/>
                <w:sz w:val="20"/>
                <w:szCs w:val="24"/>
              </w:rPr>
              <w:t xml:space="preserve"> </w:t>
            </w:r>
            <w:r w:rsidRPr="00AB6E5D">
              <w:rPr>
                <w:rFonts w:ascii="Times New Roman" w:hAnsi="Times New Roman" w:cs="Times New Roman"/>
                <w:sz w:val="20"/>
                <w:szCs w:val="20"/>
              </w:rPr>
              <w:t>Photodegradation activity of TiO</w:t>
            </w:r>
            <w:r w:rsidRPr="00AB6E5D">
              <w:rPr>
                <w:rFonts w:ascii="Times New Roman" w:hAnsi="Times New Roman" w:cs="Times New Roman"/>
                <w:sz w:val="20"/>
                <w:szCs w:val="20"/>
                <w:vertAlign w:val="subscript"/>
              </w:rPr>
              <w:t>2</w:t>
            </w:r>
            <w:r w:rsidRPr="00AB6E5D">
              <w:rPr>
                <w:rFonts w:ascii="Times New Roman" w:hAnsi="Times New Roman" w:cs="Times New Roman"/>
                <w:sz w:val="20"/>
                <w:szCs w:val="20"/>
              </w:rPr>
              <w:t xml:space="preserve">, MTN and Ag-MTN </w:t>
            </w:r>
            <w:r w:rsidR="00BA4750" w:rsidRPr="00AB6E5D">
              <w:rPr>
                <w:rFonts w:ascii="Times New Roman" w:hAnsi="Times New Roman" w:cs="Times New Roman"/>
                <w:sz w:val="20"/>
                <w:szCs w:val="20"/>
              </w:rPr>
              <w:t>for degradation of simulated phenol derivatives</w:t>
            </w:r>
            <w:r w:rsidR="00BF1D9C" w:rsidRPr="00AB6E5D">
              <w:rPr>
                <w:rFonts w:ascii="Times New Roman" w:hAnsi="Times New Roman" w:cs="Times New Roman"/>
                <w:sz w:val="20"/>
                <w:szCs w:val="20"/>
              </w:rPr>
              <w:t xml:space="preserve"> </w:t>
            </w:r>
            <w:r w:rsidRPr="00AB6E5D">
              <w:rPr>
                <w:rFonts w:ascii="Times New Roman" w:hAnsi="Times New Roman" w:cs="Times New Roman"/>
                <w:sz w:val="20"/>
                <w:szCs w:val="20"/>
              </w:rPr>
              <w:t>[</w:t>
            </w:r>
            <w:proofErr w:type="spellStart"/>
            <w:r w:rsidRPr="00AB6E5D">
              <w:rPr>
                <w:rFonts w:ascii="Times New Roman" w:hAnsi="Times New Roman" w:cs="Times New Roman"/>
                <w:sz w:val="20"/>
                <w:szCs w:val="20"/>
              </w:rPr>
              <w:t>C</w:t>
            </w:r>
            <w:r w:rsidRPr="00AB6E5D">
              <w:rPr>
                <w:rFonts w:ascii="Times New Roman" w:hAnsi="Times New Roman" w:cs="Times New Roman"/>
                <w:sz w:val="20"/>
                <w:szCs w:val="20"/>
                <w:vertAlign w:val="subscript"/>
              </w:rPr>
              <w:t>Phenol</w:t>
            </w:r>
            <w:proofErr w:type="spellEnd"/>
            <w:r w:rsidRPr="00AB6E5D">
              <w:rPr>
                <w:rFonts w:ascii="Times New Roman" w:hAnsi="Times New Roman" w:cs="Times New Roman"/>
                <w:sz w:val="20"/>
                <w:szCs w:val="20"/>
                <w:vertAlign w:val="subscript"/>
              </w:rPr>
              <w:t xml:space="preserve"> derivatives</w:t>
            </w:r>
            <w:r w:rsidRPr="00AB6E5D">
              <w:rPr>
                <w:rFonts w:ascii="Times New Roman" w:hAnsi="Times New Roman" w:cs="Times New Roman"/>
                <w:sz w:val="20"/>
                <w:szCs w:val="20"/>
              </w:rPr>
              <w:t>=50 mg L</w:t>
            </w:r>
            <w:r w:rsidRPr="00AB6E5D">
              <w:rPr>
                <w:rFonts w:ascii="Times New Roman" w:hAnsi="Times New Roman" w:cs="Times New Roman"/>
                <w:sz w:val="20"/>
                <w:szCs w:val="20"/>
                <w:vertAlign w:val="superscript"/>
              </w:rPr>
              <w:t>-1</w:t>
            </w:r>
            <w:r w:rsidRPr="00AB6E5D">
              <w:rPr>
                <w:rFonts w:ascii="Times New Roman" w:hAnsi="Times New Roman" w:cs="Times New Roman"/>
                <w:sz w:val="20"/>
                <w:szCs w:val="20"/>
              </w:rPr>
              <w:t>, pH=5,</w:t>
            </w:r>
            <w:r w:rsidR="00BA4750" w:rsidRPr="00AB6E5D">
              <w:rPr>
                <w:rFonts w:ascii="Times New Roman" w:hAnsi="Times New Roman" w:cs="Times New Roman"/>
                <w:sz w:val="20"/>
                <w:szCs w:val="20"/>
              </w:rPr>
              <w:t xml:space="preserve"> </w:t>
            </w:r>
            <w:r w:rsidRPr="00AB6E5D">
              <w:rPr>
                <w:rFonts w:ascii="Times New Roman" w:hAnsi="Times New Roman" w:cs="Times New Roman"/>
                <w:sz w:val="20"/>
                <w:szCs w:val="20"/>
              </w:rPr>
              <w:t>W= 0.375 g L</w:t>
            </w:r>
            <w:r w:rsidRPr="00AB6E5D">
              <w:rPr>
                <w:rFonts w:ascii="Times New Roman" w:hAnsi="Times New Roman" w:cs="Times New Roman"/>
                <w:sz w:val="20"/>
                <w:szCs w:val="20"/>
                <w:vertAlign w:val="superscript"/>
              </w:rPr>
              <w:t>-1</w:t>
            </w:r>
            <w:r w:rsidRPr="00AB6E5D">
              <w:rPr>
                <w:rFonts w:ascii="Times New Roman" w:hAnsi="Times New Roman" w:cs="Times New Roman"/>
                <w:sz w:val="20"/>
                <w:szCs w:val="20"/>
              </w:rPr>
              <w:t xml:space="preserve">, t=6 hours, 303 K] </w:t>
            </w:r>
            <w:bookmarkEnd w:id="6"/>
          </w:p>
        </w:tc>
      </w:tr>
    </w:tbl>
    <w:p w:rsidR="00001327" w:rsidRPr="00AB6E5D" w:rsidRDefault="00001327" w:rsidP="00001327">
      <w:pPr>
        <w:spacing w:after="0" w:line="240" w:lineRule="auto"/>
        <w:jc w:val="both"/>
        <w:rPr>
          <w:rFonts w:ascii="Times New Roman" w:hAnsi="Times New Roman" w:cs="Times New Roman"/>
          <w:sz w:val="20"/>
          <w:szCs w:val="20"/>
          <w:lang w:val="en-GB"/>
        </w:rPr>
      </w:pPr>
      <w:bookmarkStart w:id="7" w:name="_Hlk519251464"/>
      <w:r w:rsidRPr="00AB6E5D">
        <w:rPr>
          <w:rFonts w:ascii="Times New Roman" w:hAnsi="Times New Roman" w:cs="Times New Roman"/>
          <w:sz w:val="20"/>
          <w:szCs w:val="20"/>
          <w:lang w:val="en-GB"/>
        </w:rPr>
        <w:lastRenderedPageBreak/>
        <w:t>Meanwhile, Ag-MTN showed the highest degradation of phenol derivatives compared to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and MTN, in which Ag-MTN successfully degraded 85, 95, 80, and 79% of Ph, 2-CP, 2,4-diCP, and 4-AcePh, respectively. This result is probably because Ag-MTN has the highest number of OV and TSD according to the ESR result (Fig. 5), which benefits the photocatalytic process by reducing the band gap energy of the catalyst. The decrease in the band gap of Ag-MTN could also improve photoactivity because it is expected that Ag nanoparticles will act as the electron acceptor after the visible light irradiation on MTN that leads to electron excitation from the valence band (V</w:t>
      </w:r>
      <w:r w:rsidRPr="00AB6E5D">
        <w:rPr>
          <w:rFonts w:ascii="Times New Roman" w:hAnsi="Times New Roman" w:cs="Times New Roman"/>
          <w:sz w:val="20"/>
          <w:szCs w:val="20"/>
          <w:vertAlign w:val="subscript"/>
          <w:lang w:val="en-GB"/>
        </w:rPr>
        <w:t>B</w:t>
      </w:r>
      <w:r w:rsidRPr="00AB6E5D">
        <w:rPr>
          <w:rFonts w:ascii="Times New Roman" w:hAnsi="Times New Roman" w:cs="Times New Roman"/>
          <w:sz w:val="20"/>
          <w:szCs w:val="20"/>
          <w:lang w:val="en-GB"/>
        </w:rPr>
        <w:t>) to the existing OV and TSD before reaching the conduction band (C</w:t>
      </w:r>
      <w:r w:rsidRPr="00AB6E5D">
        <w:rPr>
          <w:rFonts w:ascii="Times New Roman" w:hAnsi="Times New Roman" w:cs="Times New Roman"/>
          <w:sz w:val="20"/>
          <w:szCs w:val="20"/>
          <w:vertAlign w:val="subscript"/>
          <w:lang w:val="en-GB"/>
        </w:rPr>
        <w:t>B</w:t>
      </w:r>
      <w:r w:rsidRPr="00AB6E5D">
        <w:rPr>
          <w:rFonts w:ascii="Times New Roman" w:hAnsi="Times New Roman" w:cs="Times New Roman"/>
          <w:sz w:val="20"/>
          <w:szCs w:val="20"/>
          <w:lang w:val="en-GB"/>
        </w:rPr>
        <w:t xml:space="preserve">). Consequently, this increases the concentration of photogenerated holes that play an important role at the catalyst surface. Besides, this result also illustrated the role of Ag as the electron trapper, which is attributed to the Schottky energy barrier formed between the interaction of Ag and MTN and plasmonic </w:t>
      </w:r>
      <w:r w:rsidR="00F9331F" w:rsidRPr="00AB6E5D">
        <w:rPr>
          <w:rFonts w:ascii="Times New Roman" w:hAnsi="Times New Roman" w:cs="Times New Roman"/>
          <w:sz w:val="20"/>
          <w:szCs w:val="20"/>
          <w:lang w:val="en-GB"/>
        </w:rPr>
        <w:t>sensitizer</w:t>
      </w:r>
      <w:r w:rsidRPr="00AB6E5D">
        <w:rPr>
          <w:rFonts w:ascii="Times New Roman" w:hAnsi="Times New Roman" w:cs="Times New Roman"/>
          <w:sz w:val="20"/>
          <w:szCs w:val="20"/>
          <w:lang w:val="en-GB"/>
        </w:rPr>
        <w:t xml:space="preserve"> to suppress the electron-hole recombination, where the synergistic effect between Ag and MTN plays an important role in the system. </w:t>
      </w:r>
    </w:p>
    <w:p w:rsidR="00C522C1" w:rsidRPr="00AB6E5D" w:rsidRDefault="00C522C1" w:rsidP="00C522C1">
      <w:pPr>
        <w:spacing w:after="0" w:line="240" w:lineRule="auto"/>
        <w:jc w:val="center"/>
        <w:rPr>
          <w:rFonts w:ascii="Times New Roman" w:hAnsi="Times New Roman" w:cs="Times New Roman"/>
          <w:b/>
          <w:sz w:val="20"/>
        </w:rPr>
      </w:pPr>
    </w:p>
    <w:p w:rsidR="00B07F6C" w:rsidRPr="00AB6E5D" w:rsidRDefault="00B07F6C" w:rsidP="00C522C1">
      <w:pPr>
        <w:spacing w:after="0" w:line="240" w:lineRule="auto"/>
        <w:jc w:val="center"/>
        <w:rPr>
          <w:rFonts w:ascii="Times New Roman" w:hAnsi="Times New Roman" w:cs="Times New Roman"/>
          <w:b/>
          <w:sz w:val="20"/>
        </w:rPr>
      </w:pPr>
      <w:r w:rsidRPr="00AB6E5D">
        <w:rPr>
          <w:rFonts w:ascii="Times New Roman" w:hAnsi="Times New Roman" w:cs="Times New Roman"/>
          <w:b/>
          <w:sz w:val="20"/>
        </w:rPr>
        <w:t>Conclusion</w:t>
      </w:r>
    </w:p>
    <w:bookmarkEnd w:id="7"/>
    <w:p w:rsidR="00BF1D9C" w:rsidRPr="00AB6E5D" w:rsidRDefault="00BF1D9C" w:rsidP="00BF1D9C">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The introduction of Ag onto MTN demonstrated that it can be used as an effective photocatalyst for the degradation of phenol derivatives under visible light. The physicochemical properties of the catalysts were studied using XRD, TEM, FTIR, ESR, N</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adsorption desorption, UV-Vis DRS, and XPS. The analyses of UV-Vis DRS, ESR, and XPS verified that the introduction of Ag reduced the band gap of MTN and increased the number of OV and TSD, which seemed to play important roles for application under visible light. Ag-MTN gave the highest percentage degradation of phenol derivatives followed by MTN, while TiO</w:t>
      </w:r>
      <w:r w:rsidRPr="00AB6E5D">
        <w:rPr>
          <w:rFonts w:ascii="Times New Roman" w:hAnsi="Times New Roman" w:cs="Times New Roman"/>
          <w:sz w:val="20"/>
          <w:szCs w:val="20"/>
          <w:vertAlign w:val="subscript"/>
          <w:lang w:val="en-GB"/>
        </w:rPr>
        <w:t>2</w:t>
      </w:r>
      <w:r w:rsidRPr="00AB6E5D">
        <w:rPr>
          <w:rFonts w:ascii="Times New Roman" w:hAnsi="Times New Roman" w:cs="Times New Roman"/>
          <w:sz w:val="20"/>
          <w:szCs w:val="20"/>
          <w:lang w:val="en-GB"/>
        </w:rPr>
        <w:t xml:space="preserve"> showed the lowest degradation. The presence of Ag not only improved the properties of MTN to be applied under visible light but also acted as electron trapper and plasmonic </w:t>
      </w:r>
      <w:r w:rsidR="00F9331F" w:rsidRPr="00AB6E5D">
        <w:rPr>
          <w:rFonts w:ascii="Times New Roman" w:hAnsi="Times New Roman" w:cs="Times New Roman"/>
          <w:sz w:val="20"/>
          <w:szCs w:val="20"/>
          <w:lang w:val="en-GB"/>
        </w:rPr>
        <w:t>sensitizer</w:t>
      </w:r>
      <w:r w:rsidRPr="00AB6E5D">
        <w:rPr>
          <w:rFonts w:ascii="Times New Roman" w:hAnsi="Times New Roman" w:cs="Times New Roman"/>
          <w:sz w:val="20"/>
          <w:szCs w:val="20"/>
          <w:lang w:val="en-GB"/>
        </w:rPr>
        <w:t xml:space="preserve"> to enhance the photoactivity of catalyst. Thus, this modified catalyst has a great potential to be extended for degradation of various pollutants such as heavy metal, organic pollutants, and </w:t>
      </w:r>
      <w:bookmarkStart w:id="8" w:name="_GoBack"/>
      <w:bookmarkEnd w:id="8"/>
      <w:r w:rsidRPr="00AB6E5D">
        <w:rPr>
          <w:rFonts w:ascii="Times New Roman" w:hAnsi="Times New Roman" w:cs="Times New Roman"/>
          <w:sz w:val="20"/>
          <w:szCs w:val="20"/>
          <w:lang w:val="en-GB"/>
        </w:rPr>
        <w:t>pharmaceutical wastes. Besides, by using the reported techniques (microwave-assisted method and electrochemical method), it is believed that further modification of other semiconductors can be also carried out to create various properties for various applications.</w:t>
      </w:r>
    </w:p>
    <w:p w:rsidR="00B07F6C" w:rsidRPr="00AB6E5D" w:rsidRDefault="00B07F6C" w:rsidP="00C522C1">
      <w:pPr>
        <w:spacing w:after="0" w:line="240" w:lineRule="auto"/>
        <w:jc w:val="center"/>
        <w:rPr>
          <w:rFonts w:ascii="Times New Roman" w:hAnsi="Times New Roman" w:cs="Times New Roman"/>
          <w:b/>
          <w:sz w:val="20"/>
        </w:rPr>
      </w:pPr>
    </w:p>
    <w:p w:rsidR="002E676D" w:rsidRPr="00AB6E5D" w:rsidRDefault="002E676D" w:rsidP="00C522C1">
      <w:pPr>
        <w:spacing w:after="0" w:line="240" w:lineRule="auto"/>
        <w:jc w:val="center"/>
        <w:rPr>
          <w:rFonts w:ascii="Times New Roman" w:hAnsi="Times New Roman" w:cs="Times New Roman"/>
          <w:b/>
          <w:sz w:val="20"/>
        </w:rPr>
      </w:pPr>
      <w:r w:rsidRPr="00AB6E5D">
        <w:rPr>
          <w:rFonts w:ascii="Times New Roman" w:hAnsi="Times New Roman" w:cs="Times New Roman"/>
          <w:b/>
          <w:sz w:val="20"/>
        </w:rPr>
        <w:t>Acknowledgement</w:t>
      </w:r>
    </w:p>
    <w:p w:rsidR="00BF1D9C" w:rsidRPr="00AB6E5D" w:rsidRDefault="00BF1D9C" w:rsidP="00BF1D9C">
      <w:pPr>
        <w:spacing w:after="0" w:line="240" w:lineRule="auto"/>
        <w:jc w:val="both"/>
        <w:rPr>
          <w:rFonts w:ascii="Times New Roman" w:hAnsi="Times New Roman" w:cs="Times New Roman"/>
          <w:sz w:val="20"/>
          <w:szCs w:val="20"/>
          <w:lang w:val="en-GB"/>
        </w:rPr>
      </w:pPr>
      <w:r w:rsidRPr="00AB6E5D">
        <w:rPr>
          <w:rFonts w:ascii="Times New Roman" w:hAnsi="Times New Roman" w:cs="Times New Roman"/>
          <w:sz w:val="20"/>
          <w:szCs w:val="20"/>
          <w:lang w:val="en-GB"/>
        </w:rPr>
        <w:t xml:space="preserve">The authors are grateful for the financial support by </w:t>
      </w:r>
      <w:bookmarkStart w:id="9" w:name="_Hlk518573089"/>
      <w:r w:rsidRPr="00AB6E5D">
        <w:rPr>
          <w:rFonts w:ascii="Times New Roman" w:hAnsi="Times New Roman" w:cs="Times New Roman"/>
          <w:sz w:val="20"/>
          <w:szCs w:val="20"/>
          <w:lang w:val="en-GB"/>
        </w:rPr>
        <w:t xml:space="preserve">the </w:t>
      </w:r>
      <w:r w:rsidRPr="00AB6E5D">
        <w:rPr>
          <w:rFonts w:ascii="Times New Roman" w:hAnsi="Times New Roman"/>
          <w:sz w:val="20"/>
          <w:szCs w:val="20"/>
          <w:lang w:val="en-GB"/>
        </w:rPr>
        <w:t>Ministry of Education Malaysia for Fundamental Research Grant (203.PKIMIA.6711607)</w:t>
      </w:r>
      <w:bookmarkEnd w:id="9"/>
      <w:r w:rsidRPr="00AB6E5D">
        <w:rPr>
          <w:rFonts w:ascii="Times New Roman" w:hAnsi="Times New Roman"/>
          <w:sz w:val="20"/>
          <w:szCs w:val="20"/>
          <w:lang w:val="en-GB"/>
        </w:rPr>
        <w:t xml:space="preserve"> </w:t>
      </w:r>
      <w:r w:rsidRPr="00AB6E5D">
        <w:rPr>
          <w:rFonts w:ascii="Times New Roman" w:hAnsi="Times New Roman" w:cs="Times New Roman"/>
          <w:sz w:val="20"/>
          <w:szCs w:val="20"/>
          <w:lang w:val="en-GB"/>
        </w:rPr>
        <w:t xml:space="preserve">and Universiti </w:t>
      </w:r>
      <w:proofErr w:type="spellStart"/>
      <w:r w:rsidRPr="00AB6E5D">
        <w:rPr>
          <w:rFonts w:ascii="Times New Roman" w:hAnsi="Times New Roman" w:cs="Times New Roman"/>
          <w:sz w:val="20"/>
          <w:szCs w:val="20"/>
          <w:lang w:val="en-GB"/>
        </w:rPr>
        <w:t>Sains</w:t>
      </w:r>
      <w:proofErr w:type="spellEnd"/>
      <w:r w:rsidRPr="00AB6E5D">
        <w:rPr>
          <w:rFonts w:ascii="Times New Roman" w:hAnsi="Times New Roman" w:cs="Times New Roman"/>
          <w:sz w:val="20"/>
          <w:szCs w:val="20"/>
          <w:lang w:val="en-GB"/>
        </w:rPr>
        <w:t xml:space="preserve"> Malaysia for Short Term Grant (304/PKIMIA/6315055). A special dedication to our late supervisor, Professor </w:t>
      </w:r>
      <w:proofErr w:type="spellStart"/>
      <w:r w:rsidRPr="00AB6E5D">
        <w:rPr>
          <w:rFonts w:ascii="Times New Roman" w:hAnsi="Times New Roman" w:cs="Times New Roman"/>
          <w:sz w:val="20"/>
          <w:szCs w:val="20"/>
          <w:lang w:val="en-GB"/>
        </w:rPr>
        <w:t>Sugeng</w:t>
      </w:r>
      <w:proofErr w:type="spellEnd"/>
      <w:r w:rsidRPr="00AB6E5D">
        <w:rPr>
          <w:rFonts w:ascii="Times New Roman" w:hAnsi="Times New Roman" w:cs="Times New Roman"/>
          <w:sz w:val="20"/>
          <w:szCs w:val="20"/>
          <w:lang w:val="en-GB"/>
        </w:rPr>
        <w:t xml:space="preserve"> </w:t>
      </w:r>
      <w:proofErr w:type="spellStart"/>
      <w:r w:rsidRPr="00AB6E5D">
        <w:rPr>
          <w:rFonts w:ascii="Times New Roman" w:hAnsi="Times New Roman" w:cs="Times New Roman"/>
          <w:sz w:val="20"/>
          <w:szCs w:val="20"/>
          <w:lang w:val="en-GB"/>
        </w:rPr>
        <w:t>Triwahyono</w:t>
      </w:r>
      <w:proofErr w:type="spellEnd"/>
      <w:r w:rsidRPr="00AB6E5D">
        <w:rPr>
          <w:rFonts w:ascii="Times New Roman" w:hAnsi="Times New Roman" w:cs="Times New Roman"/>
          <w:sz w:val="20"/>
          <w:szCs w:val="20"/>
          <w:lang w:val="en-GB"/>
        </w:rPr>
        <w:t xml:space="preserve"> for his endless advice. Thank you very much for everything. </w:t>
      </w:r>
    </w:p>
    <w:p w:rsidR="00E86086" w:rsidRPr="00AB6E5D" w:rsidRDefault="00E86086" w:rsidP="00BF1D9C">
      <w:pPr>
        <w:spacing w:after="0" w:line="240" w:lineRule="auto"/>
        <w:jc w:val="both"/>
        <w:rPr>
          <w:rFonts w:ascii="Times New Roman" w:hAnsi="Times New Roman" w:cs="Times New Roman"/>
          <w:sz w:val="20"/>
          <w:szCs w:val="20"/>
          <w:lang w:val="en-GB"/>
        </w:rPr>
      </w:pPr>
    </w:p>
    <w:p w:rsidR="002E676D" w:rsidRDefault="002E676D" w:rsidP="002E676D">
      <w:pPr>
        <w:spacing w:after="0" w:line="240" w:lineRule="auto"/>
        <w:jc w:val="center"/>
        <w:rPr>
          <w:rFonts w:ascii="Times New Roman" w:hAnsi="Times New Roman" w:cs="Times New Roman"/>
          <w:b/>
          <w:sz w:val="20"/>
          <w:szCs w:val="24"/>
          <w:lang w:val="en-US"/>
        </w:rPr>
      </w:pPr>
      <w:r w:rsidRPr="00AB6E5D">
        <w:rPr>
          <w:rFonts w:ascii="Times New Roman" w:hAnsi="Times New Roman" w:cs="Times New Roman"/>
          <w:b/>
          <w:sz w:val="20"/>
          <w:szCs w:val="24"/>
          <w:lang w:val="en-US"/>
        </w:rPr>
        <w:t>References</w:t>
      </w:r>
    </w:p>
    <w:p w:rsidR="00F9331F" w:rsidRPr="00AB6E5D" w:rsidRDefault="00F9331F" w:rsidP="002E676D">
      <w:pPr>
        <w:spacing w:after="0" w:line="240" w:lineRule="auto"/>
        <w:jc w:val="center"/>
        <w:rPr>
          <w:rFonts w:ascii="Times New Roman" w:hAnsi="Times New Roman" w:cs="Times New Roman"/>
          <w:b/>
          <w:sz w:val="20"/>
          <w:szCs w:val="24"/>
          <w:lang w:val="en-US"/>
        </w:rPr>
      </w:pP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F9331F">
        <w:rPr>
          <w:rFonts w:ascii="Times New Roman" w:hAnsi="Times New Roman" w:cs="Times New Roman"/>
          <w:sz w:val="20"/>
          <w:szCs w:val="20"/>
          <w:shd w:val="clear" w:color="auto" w:fill="FFFFFF"/>
        </w:rPr>
        <w:t>Lindholm-</w:t>
      </w:r>
      <w:proofErr w:type="spellStart"/>
      <w:r w:rsidRPr="00F9331F">
        <w:rPr>
          <w:rFonts w:ascii="Times New Roman" w:hAnsi="Times New Roman" w:cs="Times New Roman"/>
          <w:sz w:val="20"/>
          <w:szCs w:val="20"/>
          <w:shd w:val="clear" w:color="auto" w:fill="FFFFFF"/>
        </w:rPr>
        <w:t>Lehto</w:t>
      </w:r>
      <w:proofErr w:type="spellEnd"/>
      <w:r w:rsidRPr="00F9331F">
        <w:rPr>
          <w:rFonts w:ascii="Times New Roman" w:hAnsi="Times New Roman" w:cs="Times New Roman"/>
          <w:sz w:val="20"/>
          <w:szCs w:val="20"/>
          <w:shd w:val="clear" w:color="auto" w:fill="FFFFFF"/>
        </w:rPr>
        <w:t>, P.</w:t>
      </w:r>
      <w:r w:rsidR="00A9779A">
        <w:rPr>
          <w:rFonts w:ascii="Times New Roman" w:hAnsi="Times New Roman" w:cs="Times New Roman"/>
          <w:sz w:val="20"/>
          <w:szCs w:val="20"/>
          <w:shd w:val="clear" w:color="auto" w:fill="FFFFFF"/>
        </w:rPr>
        <w:t xml:space="preserve"> </w:t>
      </w:r>
      <w:r w:rsidRPr="00F9331F">
        <w:rPr>
          <w:rFonts w:ascii="Times New Roman" w:hAnsi="Times New Roman" w:cs="Times New Roman"/>
          <w:sz w:val="20"/>
          <w:szCs w:val="20"/>
          <w:shd w:val="clear" w:color="auto" w:fill="FFFFFF"/>
        </w:rPr>
        <w:t xml:space="preserve">C., </w:t>
      </w:r>
      <w:proofErr w:type="spellStart"/>
      <w:r w:rsidRPr="00F9331F">
        <w:rPr>
          <w:rFonts w:ascii="Times New Roman" w:hAnsi="Times New Roman" w:cs="Times New Roman"/>
          <w:sz w:val="20"/>
          <w:szCs w:val="20"/>
          <w:shd w:val="clear" w:color="auto" w:fill="FFFFFF"/>
        </w:rPr>
        <w:t>Knuutinen</w:t>
      </w:r>
      <w:proofErr w:type="spellEnd"/>
      <w:r w:rsidRPr="00F9331F">
        <w:rPr>
          <w:rFonts w:ascii="Times New Roman" w:hAnsi="Times New Roman" w:cs="Times New Roman"/>
          <w:sz w:val="20"/>
          <w:szCs w:val="20"/>
          <w:shd w:val="clear" w:color="auto" w:fill="FFFFFF"/>
        </w:rPr>
        <w:t>, J.</w:t>
      </w:r>
      <w:r w:rsidR="00A9779A">
        <w:rPr>
          <w:rFonts w:ascii="Times New Roman" w:hAnsi="Times New Roman" w:cs="Times New Roman"/>
          <w:sz w:val="20"/>
          <w:szCs w:val="20"/>
          <w:shd w:val="clear" w:color="auto" w:fill="FFFFFF"/>
        </w:rPr>
        <w:t xml:space="preserve"> </w:t>
      </w:r>
      <w:r w:rsidRPr="00F9331F">
        <w:rPr>
          <w:rFonts w:ascii="Times New Roman" w:hAnsi="Times New Roman" w:cs="Times New Roman"/>
          <w:sz w:val="20"/>
          <w:szCs w:val="20"/>
          <w:shd w:val="clear" w:color="auto" w:fill="FFFFFF"/>
        </w:rPr>
        <w:t xml:space="preserve">S., </w:t>
      </w:r>
      <w:proofErr w:type="spellStart"/>
      <w:r w:rsidRPr="00F9331F">
        <w:rPr>
          <w:rFonts w:ascii="Times New Roman" w:hAnsi="Times New Roman" w:cs="Times New Roman"/>
          <w:sz w:val="20"/>
          <w:szCs w:val="20"/>
          <w:shd w:val="clear" w:color="auto" w:fill="FFFFFF"/>
        </w:rPr>
        <w:t>Ahkola</w:t>
      </w:r>
      <w:proofErr w:type="spellEnd"/>
      <w:r w:rsidRPr="00F9331F">
        <w:rPr>
          <w:rFonts w:ascii="Times New Roman" w:hAnsi="Times New Roman" w:cs="Times New Roman"/>
          <w:sz w:val="20"/>
          <w:szCs w:val="20"/>
          <w:shd w:val="clear" w:color="auto" w:fill="FFFFFF"/>
        </w:rPr>
        <w:t>, H.</w:t>
      </w:r>
      <w:r w:rsidR="00A9779A">
        <w:rPr>
          <w:rFonts w:ascii="Times New Roman" w:hAnsi="Times New Roman" w:cs="Times New Roman"/>
          <w:sz w:val="20"/>
          <w:szCs w:val="20"/>
          <w:shd w:val="clear" w:color="auto" w:fill="FFFFFF"/>
        </w:rPr>
        <w:t xml:space="preserve"> </w:t>
      </w:r>
      <w:r w:rsidRPr="00F9331F">
        <w:rPr>
          <w:rFonts w:ascii="Times New Roman" w:hAnsi="Times New Roman" w:cs="Times New Roman"/>
          <w:sz w:val="20"/>
          <w:szCs w:val="20"/>
          <w:shd w:val="clear" w:color="auto" w:fill="FFFFFF"/>
        </w:rPr>
        <w:t xml:space="preserve">S. and </w:t>
      </w:r>
      <w:proofErr w:type="spellStart"/>
      <w:r w:rsidRPr="00F9331F">
        <w:rPr>
          <w:rFonts w:ascii="Times New Roman" w:hAnsi="Times New Roman" w:cs="Times New Roman"/>
          <w:sz w:val="20"/>
          <w:szCs w:val="20"/>
          <w:shd w:val="clear" w:color="auto" w:fill="FFFFFF"/>
        </w:rPr>
        <w:t>Herve</w:t>
      </w:r>
      <w:proofErr w:type="spellEnd"/>
      <w:r w:rsidRPr="00F9331F">
        <w:rPr>
          <w:rFonts w:ascii="Times New Roman" w:hAnsi="Times New Roman" w:cs="Times New Roman"/>
          <w:sz w:val="20"/>
          <w:szCs w:val="20"/>
          <w:shd w:val="clear" w:color="auto" w:fill="FFFFFF"/>
        </w:rPr>
        <w:t>, S.</w:t>
      </w:r>
      <w:r w:rsidR="00A9779A">
        <w:rPr>
          <w:rFonts w:ascii="Times New Roman" w:hAnsi="Times New Roman" w:cs="Times New Roman"/>
          <w:sz w:val="20"/>
          <w:szCs w:val="20"/>
          <w:shd w:val="clear" w:color="auto" w:fill="FFFFFF"/>
        </w:rPr>
        <w:t xml:space="preserve"> </w:t>
      </w:r>
      <w:r w:rsidRPr="00F9331F">
        <w:rPr>
          <w:rFonts w:ascii="Times New Roman" w:hAnsi="Times New Roman" w:cs="Times New Roman"/>
          <w:sz w:val="20"/>
          <w:szCs w:val="20"/>
          <w:shd w:val="clear" w:color="auto" w:fill="FFFFFF"/>
        </w:rPr>
        <w:t>H. (2015). Refractory organic pollutants and toxicity in pulp and paper mill wastewaters. </w:t>
      </w:r>
      <w:r w:rsidRPr="00F9331F">
        <w:rPr>
          <w:rFonts w:ascii="Times New Roman" w:hAnsi="Times New Roman" w:cs="Times New Roman"/>
          <w:i/>
          <w:iCs/>
          <w:sz w:val="20"/>
          <w:szCs w:val="20"/>
          <w:shd w:val="clear" w:color="auto" w:fill="FFFFFF"/>
        </w:rPr>
        <w:t>Environmental Science and Pollution Research</w:t>
      </w:r>
      <w:r w:rsidRPr="00F9331F">
        <w:rPr>
          <w:rFonts w:ascii="Times New Roman" w:hAnsi="Times New Roman" w:cs="Times New Roman"/>
          <w:sz w:val="20"/>
          <w:szCs w:val="20"/>
          <w:shd w:val="clear" w:color="auto" w:fill="FFFFFF"/>
        </w:rPr>
        <w:t>, </w:t>
      </w:r>
      <w:r w:rsidRPr="00F9331F">
        <w:rPr>
          <w:rFonts w:ascii="Times New Roman" w:hAnsi="Times New Roman" w:cs="Times New Roman"/>
          <w:iCs/>
          <w:sz w:val="20"/>
          <w:szCs w:val="20"/>
          <w:shd w:val="clear" w:color="auto" w:fill="FFFFFF"/>
        </w:rPr>
        <w:t>22</w:t>
      </w:r>
      <w:r w:rsidRPr="00F9331F">
        <w:rPr>
          <w:rFonts w:ascii="Times New Roman" w:hAnsi="Times New Roman" w:cs="Times New Roman"/>
          <w:sz w:val="20"/>
          <w:szCs w:val="20"/>
          <w:shd w:val="clear" w:color="auto" w:fill="FFFFFF"/>
        </w:rPr>
        <w:t>(9): 6473-6499.</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proofErr w:type="spellStart"/>
      <w:r w:rsidRPr="00A9779A">
        <w:rPr>
          <w:rFonts w:ascii="Times New Roman" w:hAnsi="Times New Roman" w:cs="Times New Roman"/>
          <w:sz w:val="20"/>
          <w:szCs w:val="20"/>
          <w:shd w:val="clear" w:color="auto" w:fill="FFFFFF"/>
        </w:rPr>
        <w:t>Gryglik</w:t>
      </w:r>
      <w:proofErr w:type="spellEnd"/>
      <w:r w:rsidRPr="00A9779A">
        <w:rPr>
          <w:rFonts w:ascii="Times New Roman" w:hAnsi="Times New Roman" w:cs="Times New Roman"/>
          <w:sz w:val="20"/>
          <w:szCs w:val="20"/>
          <w:shd w:val="clear" w:color="auto" w:fill="FFFFFF"/>
        </w:rPr>
        <w:t>, D., Miller, J.</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S. and </w:t>
      </w:r>
      <w:proofErr w:type="spellStart"/>
      <w:r w:rsidRPr="00A9779A">
        <w:rPr>
          <w:rFonts w:ascii="Times New Roman" w:hAnsi="Times New Roman" w:cs="Times New Roman"/>
          <w:sz w:val="20"/>
          <w:szCs w:val="20"/>
          <w:shd w:val="clear" w:color="auto" w:fill="FFFFFF"/>
        </w:rPr>
        <w:t>Ledakowicz</w:t>
      </w:r>
      <w:proofErr w:type="spellEnd"/>
      <w:r w:rsidRPr="00A9779A">
        <w:rPr>
          <w:rFonts w:ascii="Times New Roman" w:hAnsi="Times New Roman" w:cs="Times New Roman"/>
          <w:sz w:val="20"/>
          <w:szCs w:val="20"/>
          <w:shd w:val="clear" w:color="auto" w:fill="FFFFFF"/>
        </w:rPr>
        <w:t>, S. (2007). Singlet molecular oxygen application for 2-chlorophenol removal. </w:t>
      </w:r>
      <w:r w:rsidRPr="00A9779A">
        <w:rPr>
          <w:rFonts w:ascii="Times New Roman" w:hAnsi="Times New Roman" w:cs="Times New Roman"/>
          <w:i/>
          <w:iCs/>
          <w:sz w:val="20"/>
          <w:szCs w:val="20"/>
          <w:shd w:val="clear" w:color="auto" w:fill="FFFFFF"/>
        </w:rPr>
        <w:t>Journal of Hazardous Materials</w:t>
      </w:r>
      <w:r w:rsidRPr="00A9779A">
        <w:rPr>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146</w:t>
      </w:r>
      <w:r w:rsidRPr="00A9779A">
        <w:rPr>
          <w:rFonts w:ascii="Times New Roman" w:hAnsi="Times New Roman" w:cs="Times New Roman"/>
          <w:sz w:val="20"/>
          <w:szCs w:val="20"/>
          <w:shd w:val="clear" w:color="auto" w:fill="FFFFFF"/>
        </w:rPr>
        <w:t>(3): 502-507.</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Wang, S.</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L., </w:t>
      </w:r>
      <w:proofErr w:type="spellStart"/>
      <w:r w:rsidRPr="00A9779A">
        <w:rPr>
          <w:rFonts w:ascii="Times New Roman" w:hAnsi="Times New Roman" w:cs="Times New Roman"/>
          <w:sz w:val="20"/>
          <w:szCs w:val="20"/>
          <w:shd w:val="clear" w:color="auto" w:fill="FFFFFF"/>
        </w:rPr>
        <w:t>Tzou</w:t>
      </w:r>
      <w:proofErr w:type="spellEnd"/>
      <w:r w:rsidRPr="00A9779A">
        <w:rPr>
          <w:rFonts w:ascii="Times New Roman" w:hAnsi="Times New Roman" w:cs="Times New Roman"/>
          <w:sz w:val="20"/>
          <w:szCs w:val="20"/>
          <w:shd w:val="clear" w:color="auto" w:fill="FFFFFF"/>
        </w:rPr>
        <w:t>, Y.</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M., Lu, Y.</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H. and Sheng, G. (2007). Removal of 3-chlorophenol from water using rice-straw-based carbon. </w:t>
      </w:r>
      <w:r w:rsidRPr="00A9779A">
        <w:rPr>
          <w:rFonts w:ascii="Times New Roman" w:hAnsi="Times New Roman" w:cs="Times New Roman"/>
          <w:i/>
          <w:iCs/>
          <w:sz w:val="20"/>
          <w:szCs w:val="20"/>
          <w:shd w:val="clear" w:color="auto" w:fill="FFFFFF"/>
        </w:rPr>
        <w:t>Journal of Hazardous Materials</w:t>
      </w:r>
      <w:r w:rsidRPr="00A9779A">
        <w:rPr>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147</w:t>
      </w:r>
      <w:r w:rsidRPr="00A9779A">
        <w:rPr>
          <w:rFonts w:ascii="Times New Roman" w:hAnsi="Times New Roman" w:cs="Times New Roman"/>
          <w:sz w:val="20"/>
          <w:szCs w:val="20"/>
          <w:shd w:val="clear" w:color="auto" w:fill="FFFFFF"/>
        </w:rPr>
        <w:t>(1-2): 313-318.</w:t>
      </w:r>
    </w:p>
    <w:p w:rsidR="00A9779A" w:rsidRP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eastAsia="Calibri" w:hAnsi="Times New Roman" w:cs="Times New Roman"/>
          <w:sz w:val="20"/>
          <w:szCs w:val="20"/>
        </w:rPr>
        <w:t>Khan, M.</w:t>
      </w:r>
      <w:r w:rsidR="00A9779A">
        <w:rPr>
          <w:rFonts w:ascii="Times New Roman" w:eastAsia="Calibri" w:hAnsi="Times New Roman" w:cs="Times New Roman"/>
          <w:sz w:val="20"/>
          <w:szCs w:val="20"/>
        </w:rPr>
        <w:t xml:space="preserve"> </w:t>
      </w:r>
      <w:r w:rsidRPr="00A9779A">
        <w:rPr>
          <w:rFonts w:ascii="Times New Roman" w:eastAsia="Calibri" w:hAnsi="Times New Roman" w:cs="Times New Roman"/>
          <w:sz w:val="20"/>
          <w:szCs w:val="20"/>
        </w:rPr>
        <w:t>Z., Mondal, P.</w:t>
      </w:r>
      <w:r w:rsidR="00A9779A">
        <w:rPr>
          <w:rFonts w:ascii="Times New Roman" w:eastAsia="Calibri" w:hAnsi="Times New Roman" w:cs="Times New Roman"/>
          <w:sz w:val="20"/>
          <w:szCs w:val="20"/>
        </w:rPr>
        <w:t xml:space="preserve"> </w:t>
      </w:r>
      <w:r w:rsidRPr="00A9779A">
        <w:rPr>
          <w:rFonts w:ascii="Times New Roman" w:eastAsia="Calibri" w:hAnsi="Times New Roman" w:cs="Times New Roman"/>
          <w:sz w:val="20"/>
          <w:szCs w:val="20"/>
        </w:rPr>
        <w:t xml:space="preserve">K. and Sabir, S. (2011). Bioremediation of 2-cholorophenol containing wastewater by aerobic granules-kinetics and toxicity. </w:t>
      </w:r>
      <w:r w:rsidRPr="00A9779A">
        <w:rPr>
          <w:rFonts w:ascii="Times New Roman" w:eastAsia="Calibri" w:hAnsi="Times New Roman" w:cs="Times New Roman"/>
          <w:i/>
          <w:sz w:val="20"/>
          <w:szCs w:val="20"/>
        </w:rPr>
        <w:t>Journal of Hazardous Materials</w:t>
      </w:r>
      <w:r w:rsidR="00A9779A">
        <w:rPr>
          <w:rFonts w:ascii="Times New Roman" w:eastAsia="Calibri" w:hAnsi="Times New Roman" w:cs="Times New Roman"/>
          <w:sz w:val="20"/>
          <w:szCs w:val="20"/>
        </w:rPr>
        <w:t>,</w:t>
      </w:r>
      <w:r w:rsidRPr="00A9779A">
        <w:rPr>
          <w:rFonts w:ascii="Times New Roman" w:eastAsia="Calibri" w:hAnsi="Times New Roman" w:cs="Times New Roman"/>
          <w:sz w:val="20"/>
          <w:szCs w:val="20"/>
        </w:rPr>
        <w:t xml:space="preserve"> 190(1-3): 222-228.</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Lee, J.</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S., You, K.</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H. and Park, C.</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B. (2012). Highly photoactive, low bandgap TiO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 xml:space="preserve"> nanoparticles wrapped by graphene. </w:t>
      </w:r>
      <w:r w:rsidRPr="00A9779A">
        <w:rPr>
          <w:rFonts w:ascii="Times New Roman" w:hAnsi="Times New Roman" w:cs="Times New Roman"/>
          <w:i/>
          <w:iCs/>
          <w:sz w:val="20"/>
          <w:szCs w:val="20"/>
          <w:shd w:val="clear" w:color="auto" w:fill="FFFFFF"/>
        </w:rPr>
        <w:t>Advanced Materials</w:t>
      </w:r>
      <w:r w:rsidRPr="00A9779A">
        <w:rPr>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24</w:t>
      </w:r>
      <w:r w:rsidRPr="00A9779A">
        <w:rPr>
          <w:rFonts w:ascii="Times New Roman" w:hAnsi="Times New Roman" w:cs="Times New Roman"/>
          <w:sz w:val="20"/>
          <w:szCs w:val="20"/>
          <w:shd w:val="clear" w:color="auto" w:fill="FFFFFF"/>
        </w:rPr>
        <w:t>(8): 1084-1088.</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rPr>
        <w:t>Jaafar, N.</w:t>
      </w:r>
      <w:r w:rsidR="00A9779A">
        <w:rPr>
          <w:rFonts w:ascii="Times New Roman" w:hAnsi="Times New Roman" w:cs="Times New Roman"/>
          <w:sz w:val="20"/>
          <w:szCs w:val="20"/>
        </w:rPr>
        <w:t xml:space="preserve"> </w:t>
      </w:r>
      <w:r w:rsidRPr="00A9779A">
        <w:rPr>
          <w:rFonts w:ascii="Times New Roman" w:hAnsi="Times New Roman" w:cs="Times New Roman"/>
          <w:sz w:val="20"/>
          <w:szCs w:val="20"/>
        </w:rPr>
        <w:t>F., Jalil, A.</w:t>
      </w:r>
      <w:r w:rsidR="00A9779A">
        <w:rPr>
          <w:rFonts w:ascii="Times New Roman" w:hAnsi="Times New Roman" w:cs="Times New Roman"/>
          <w:sz w:val="20"/>
          <w:szCs w:val="20"/>
        </w:rPr>
        <w:t xml:space="preserve"> </w:t>
      </w:r>
      <w:r w:rsidRPr="00A9779A">
        <w:rPr>
          <w:rFonts w:ascii="Times New Roman" w:hAnsi="Times New Roman" w:cs="Times New Roman"/>
          <w:sz w:val="20"/>
          <w:szCs w:val="20"/>
        </w:rPr>
        <w:t xml:space="preserve">A. and </w:t>
      </w:r>
      <w:proofErr w:type="spellStart"/>
      <w:r w:rsidRPr="00A9779A">
        <w:rPr>
          <w:rFonts w:ascii="Times New Roman" w:hAnsi="Times New Roman" w:cs="Times New Roman"/>
          <w:sz w:val="20"/>
          <w:szCs w:val="20"/>
        </w:rPr>
        <w:t>Triwahyono</w:t>
      </w:r>
      <w:proofErr w:type="spellEnd"/>
      <w:r w:rsidRPr="00A9779A">
        <w:rPr>
          <w:rFonts w:ascii="Times New Roman" w:hAnsi="Times New Roman" w:cs="Times New Roman"/>
          <w:sz w:val="20"/>
          <w:szCs w:val="20"/>
        </w:rPr>
        <w:t>, S. (</w:t>
      </w:r>
      <w:r w:rsidRPr="00A9779A">
        <w:rPr>
          <w:rFonts w:ascii="Times New Roman" w:hAnsi="Times New Roman" w:cs="Times New Roman"/>
          <w:sz w:val="20"/>
          <w:szCs w:val="20"/>
          <w:shd w:val="clear" w:color="auto" w:fill="FFFFFF"/>
        </w:rPr>
        <w:t>2017). Visible-light photoactivity of plasmonic silver supported on mesoporous TiO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 xml:space="preserve"> nanoparticles (Ag-MTN) for enhanced degradation of 2-chlorophenol: Limitation of</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Ag-</w:t>
      </w:r>
      <w:proofErr w:type="spellStart"/>
      <w:r w:rsidRPr="00A9779A">
        <w:rPr>
          <w:rFonts w:ascii="Times New Roman" w:hAnsi="Times New Roman" w:cs="Times New Roman"/>
          <w:sz w:val="20"/>
          <w:szCs w:val="20"/>
          <w:shd w:val="clear" w:color="auto" w:fill="FFFFFF"/>
        </w:rPr>
        <w:t>Ti</w:t>
      </w:r>
      <w:proofErr w:type="spellEnd"/>
      <w:r w:rsidRPr="00A9779A">
        <w:rPr>
          <w:rFonts w:ascii="Times New Roman" w:hAnsi="Times New Roman" w:cs="Times New Roman"/>
          <w:sz w:val="20"/>
          <w:szCs w:val="20"/>
          <w:shd w:val="clear" w:color="auto" w:fill="FFFFFF"/>
        </w:rPr>
        <w:t xml:space="preserve"> interaction. </w:t>
      </w:r>
      <w:r w:rsidRPr="00A9779A">
        <w:rPr>
          <w:rFonts w:ascii="Times New Roman" w:hAnsi="Times New Roman" w:cs="Times New Roman"/>
          <w:i/>
          <w:iCs/>
          <w:sz w:val="20"/>
          <w:szCs w:val="20"/>
          <w:shd w:val="clear" w:color="auto" w:fill="FFFFFF"/>
        </w:rPr>
        <w:t>Applied Surface Science</w:t>
      </w:r>
      <w:r w:rsidRPr="00A9779A">
        <w:rPr>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 xml:space="preserve">392: </w:t>
      </w:r>
      <w:r w:rsidRPr="00A9779A">
        <w:rPr>
          <w:rFonts w:ascii="Times New Roman" w:hAnsi="Times New Roman" w:cs="Times New Roman"/>
          <w:sz w:val="20"/>
          <w:szCs w:val="20"/>
          <w:shd w:val="clear" w:color="auto" w:fill="FFFFFF"/>
        </w:rPr>
        <w:t>1068-1077.</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proofErr w:type="spellStart"/>
      <w:r w:rsidRPr="00A9779A">
        <w:rPr>
          <w:rFonts w:ascii="Times New Roman" w:hAnsi="Times New Roman" w:cs="Times New Roman"/>
          <w:sz w:val="20"/>
          <w:szCs w:val="20"/>
          <w:shd w:val="clear" w:color="auto" w:fill="FFFFFF"/>
        </w:rPr>
        <w:t>Xie</w:t>
      </w:r>
      <w:proofErr w:type="spellEnd"/>
      <w:r w:rsidRPr="00A9779A">
        <w:rPr>
          <w:rFonts w:ascii="Times New Roman" w:hAnsi="Times New Roman" w:cs="Times New Roman"/>
          <w:sz w:val="20"/>
          <w:szCs w:val="20"/>
          <w:shd w:val="clear" w:color="auto" w:fill="FFFFFF"/>
        </w:rPr>
        <w:t>, Y., Li, Y., and Zhao, X. (2007). Low-temperature preparation and visible-light-induced catalytic activity of anatase F-N-</w:t>
      </w:r>
      <w:proofErr w:type="spellStart"/>
      <w:r w:rsidRPr="00A9779A">
        <w:rPr>
          <w:rFonts w:ascii="Times New Roman" w:hAnsi="Times New Roman" w:cs="Times New Roman"/>
          <w:sz w:val="20"/>
          <w:szCs w:val="20"/>
          <w:shd w:val="clear" w:color="auto" w:fill="FFFFFF"/>
        </w:rPr>
        <w:t>codoped</w:t>
      </w:r>
      <w:proofErr w:type="spellEnd"/>
      <w:r w:rsidRPr="00A9779A">
        <w:rPr>
          <w:rFonts w:ascii="Times New Roman" w:hAnsi="Times New Roman" w:cs="Times New Roman"/>
          <w:sz w:val="20"/>
          <w:szCs w:val="20"/>
          <w:shd w:val="clear" w:color="auto" w:fill="FFFFFF"/>
        </w:rPr>
        <w:t xml:space="preserve"> TiO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
          <w:iCs/>
          <w:sz w:val="20"/>
          <w:szCs w:val="20"/>
          <w:shd w:val="clear" w:color="auto" w:fill="FFFFFF"/>
        </w:rPr>
        <w:t>Journal of Molecular Catalysis A: Chemical,</w:t>
      </w:r>
      <w:r w:rsidRPr="00A9779A">
        <w:rPr>
          <w:rFonts w:ascii="Times New Roman" w:hAnsi="Times New Roman" w:cs="Times New Roman"/>
          <w:sz w:val="20"/>
          <w:szCs w:val="20"/>
          <w:shd w:val="clear" w:color="auto" w:fill="FFFFFF"/>
        </w:rPr>
        <w:t xml:space="preserve"> </w:t>
      </w:r>
      <w:r w:rsidRPr="00A9779A">
        <w:rPr>
          <w:rFonts w:ascii="Times New Roman" w:hAnsi="Times New Roman" w:cs="Times New Roman"/>
          <w:iCs/>
          <w:sz w:val="20"/>
          <w:szCs w:val="20"/>
          <w:shd w:val="clear" w:color="auto" w:fill="FFFFFF"/>
        </w:rPr>
        <w:t>277</w:t>
      </w:r>
      <w:r w:rsidRPr="00A9779A">
        <w:rPr>
          <w:rFonts w:ascii="Times New Roman" w:hAnsi="Times New Roman" w:cs="Times New Roman"/>
          <w:sz w:val="20"/>
          <w:szCs w:val="20"/>
          <w:shd w:val="clear" w:color="auto" w:fill="FFFFFF"/>
        </w:rPr>
        <w:t>(1): 119-126.</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Jaafar, N.</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F., Jalil, A.</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A., </w:t>
      </w:r>
      <w:proofErr w:type="spellStart"/>
      <w:r w:rsidRPr="00A9779A">
        <w:rPr>
          <w:rFonts w:ascii="Times New Roman" w:hAnsi="Times New Roman" w:cs="Times New Roman"/>
          <w:sz w:val="20"/>
          <w:szCs w:val="20"/>
          <w:shd w:val="clear" w:color="auto" w:fill="FFFFFF"/>
        </w:rPr>
        <w:t>Triwahyono</w:t>
      </w:r>
      <w:proofErr w:type="spellEnd"/>
      <w:r w:rsidRPr="00A9779A">
        <w:rPr>
          <w:rFonts w:ascii="Times New Roman" w:hAnsi="Times New Roman" w:cs="Times New Roman"/>
          <w:sz w:val="20"/>
          <w:szCs w:val="20"/>
          <w:shd w:val="clear" w:color="auto" w:fill="FFFFFF"/>
        </w:rPr>
        <w:t>, S. and Shamsuddin, N. (2015). New insights into self-modification of mesoporous titania nanoparticles for enhanced photoactivity: effect of microwave power density on formation of oxygen vacancies and Ti</w:t>
      </w:r>
      <w:r w:rsidRPr="00A9779A">
        <w:rPr>
          <w:rFonts w:ascii="Times New Roman" w:hAnsi="Times New Roman" w:cs="Times New Roman"/>
          <w:sz w:val="20"/>
          <w:szCs w:val="20"/>
          <w:shd w:val="clear" w:color="auto" w:fill="FFFFFF"/>
          <w:vertAlign w:val="superscript"/>
        </w:rPr>
        <w:t>3+</w:t>
      </w:r>
      <w:r w:rsidRPr="00A9779A">
        <w:rPr>
          <w:rFonts w:ascii="Times New Roman" w:hAnsi="Times New Roman" w:cs="Times New Roman"/>
          <w:sz w:val="20"/>
          <w:szCs w:val="20"/>
          <w:shd w:val="clear" w:color="auto" w:fill="FFFFFF"/>
        </w:rPr>
        <w:t xml:space="preserve"> defects. </w:t>
      </w:r>
      <w:r w:rsidRPr="00A9779A">
        <w:rPr>
          <w:rFonts w:ascii="Times New Roman" w:hAnsi="Times New Roman" w:cs="Times New Roman"/>
          <w:i/>
          <w:iCs/>
          <w:sz w:val="20"/>
          <w:szCs w:val="20"/>
          <w:shd w:val="clear" w:color="auto" w:fill="FFFFFF"/>
        </w:rPr>
        <w:t>RSC Advances</w:t>
      </w:r>
      <w:r w:rsidRPr="00A9779A">
        <w:rPr>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5</w:t>
      </w:r>
      <w:r w:rsidRPr="00A9779A">
        <w:rPr>
          <w:rFonts w:ascii="Times New Roman" w:hAnsi="Times New Roman" w:cs="Times New Roman"/>
          <w:sz w:val="20"/>
          <w:szCs w:val="20"/>
          <w:shd w:val="clear" w:color="auto" w:fill="FFFFFF"/>
        </w:rPr>
        <w:t>(110): 90991-91000.</w:t>
      </w:r>
    </w:p>
    <w:p w:rsidR="00A9779A" w:rsidRPr="00A9779A" w:rsidRDefault="002E676D" w:rsidP="00A9779A">
      <w:pPr>
        <w:pStyle w:val="ListParagraph"/>
        <w:numPr>
          <w:ilvl w:val="0"/>
          <w:numId w:val="1"/>
        </w:numPr>
        <w:shd w:val="clear" w:color="auto" w:fill="FFFFFF"/>
        <w:spacing w:after="0" w:line="240" w:lineRule="auto"/>
        <w:ind w:hanging="720"/>
        <w:jc w:val="both"/>
        <w:rPr>
          <w:rStyle w:val="fontstyle01"/>
          <w:rFonts w:ascii="Times New Roman" w:eastAsiaTheme="minorHAnsi" w:hAnsi="Times New Roman" w:cs="Times New Roman" w:hint="default"/>
          <w:color w:val="auto"/>
          <w:sz w:val="20"/>
          <w:szCs w:val="20"/>
          <w:shd w:val="clear" w:color="auto" w:fill="FFFFFF"/>
        </w:rPr>
      </w:pPr>
      <w:r w:rsidRPr="00A9779A">
        <w:rPr>
          <w:rStyle w:val="fontstyle01"/>
          <w:rFonts w:ascii="Times New Roman" w:hAnsi="Times New Roman" w:cs="Times New Roman" w:hint="default"/>
          <w:color w:val="auto"/>
          <w:sz w:val="20"/>
          <w:szCs w:val="20"/>
        </w:rPr>
        <w:t>Tian, J., Liu, R., Wang, G., Xu, Y., Wang, X. and Yu, H. (2014). Dependence of metallic Ag on the</w:t>
      </w:r>
      <w:r w:rsidRPr="00A9779A">
        <w:rPr>
          <w:rFonts w:ascii="Times New Roman" w:eastAsia="GulliverRM" w:hAnsi="Times New Roman" w:cs="Times New Roman"/>
          <w:sz w:val="20"/>
          <w:szCs w:val="20"/>
        </w:rPr>
        <w:t xml:space="preserve"> </w:t>
      </w:r>
      <w:r w:rsidRPr="00A9779A">
        <w:rPr>
          <w:rStyle w:val="fontstyle01"/>
          <w:rFonts w:ascii="Times New Roman" w:hAnsi="Times New Roman" w:cs="Times New Roman" w:hint="default"/>
          <w:color w:val="auto"/>
          <w:sz w:val="20"/>
          <w:szCs w:val="20"/>
        </w:rPr>
        <w:t>photocatalytic</w:t>
      </w:r>
      <w:r w:rsidR="00E86086" w:rsidRPr="00A9779A">
        <w:rPr>
          <w:rStyle w:val="fontstyle01"/>
          <w:rFonts w:ascii="Times New Roman" w:hAnsi="Times New Roman" w:cs="Times New Roman" w:hint="default"/>
          <w:color w:val="auto"/>
          <w:sz w:val="20"/>
          <w:szCs w:val="20"/>
        </w:rPr>
        <w:t xml:space="preserve"> </w:t>
      </w:r>
      <w:r w:rsidRPr="00A9779A">
        <w:rPr>
          <w:rStyle w:val="fontstyle01"/>
          <w:rFonts w:ascii="Times New Roman" w:hAnsi="Times New Roman" w:cs="Times New Roman" w:hint="default"/>
          <w:color w:val="auto"/>
          <w:sz w:val="20"/>
          <w:szCs w:val="20"/>
        </w:rPr>
        <w:t>activity and photoinduced stability of Ag/AgCl photocatalyst.</w:t>
      </w:r>
      <w:r w:rsidR="00E86086" w:rsidRPr="00A9779A">
        <w:rPr>
          <w:rFonts w:ascii="Times New Roman" w:eastAsia="GulliverRM" w:hAnsi="Times New Roman" w:cs="Times New Roman"/>
          <w:sz w:val="20"/>
          <w:szCs w:val="20"/>
        </w:rPr>
        <w:t xml:space="preserve"> </w:t>
      </w:r>
      <w:r w:rsidRPr="00A9779A">
        <w:rPr>
          <w:rStyle w:val="fontstyle01"/>
          <w:rFonts w:ascii="Times New Roman" w:hAnsi="Times New Roman" w:cs="Times New Roman" w:hint="default"/>
          <w:i/>
          <w:color w:val="auto"/>
          <w:sz w:val="20"/>
          <w:szCs w:val="20"/>
        </w:rPr>
        <w:t xml:space="preserve">Applied Surface </w:t>
      </w:r>
      <w:r w:rsidR="008F5353" w:rsidRPr="00A9779A">
        <w:rPr>
          <w:rStyle w:val="fontstyle01"/>
          <w:rFonts w:ascii="Times New Roman" w:hAnsi="Times New Roman" w:cs="Times New Roman" w:hint="default"/>
          <w:i/>
          <w:color w:val="auto"/>
          <w:sz w:val="20"/>
          <w:szCs w:val="20"/>
        </w:rPr>
        <w:t>Science,</w:t>
      </w:r>
      <w:r w:rsidR="009F08FE" w:rsidRPr="00A9779A">
        <w:rPr>
          <w:rStyle w:val="fontstyle01"/>
          <w:rFonts w:ascii="Times New Roman" w:hAnsi="Times New Roman" w:cs="Times New Roman" w:hint="default"/>
          <w:color w:val="auto"/>
          <w:sz w:val="20"/>
          <w:szCs w:val="20"/>
        </w:rPr>
        <w:t xml:space="preserve"> </w:t>
      </w:r>
      <w:r w:rsidRPr="00A9779A">
        <w:rPr>
          <w:rStyle w:val="fontstyle01"/>
          <w:rFonts w:ascii="Times New Roman" w:hAnsi="Times New Roman" w:cs="Times New Roman" w:hint="default"/>
          <w:color w:val="auto"/>
          <w:sz w:val="20"/>
          <w:szCs w:val="20"/>
        </w:rPr>
        <w:t>319: 324-331.</w:t>
      </w:r>
    </w:p>
    <w:p w:rsidR="00A9779A" w:rsidRP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eastAsia="GulliverRM" w:hAnsi="Times New Roman" w:cs="Times New Roman"/>
          <w:sz w:val="20"/>
          <w:szCs w:val="20"/>
        </w:rPr>
        <w:t>Jalil, A.</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 xml:space="preserve">A., </w:t>
      </w:r>
      <w:proofErr w:type="spellStart"/>
      <w:r w:rsidRPr="00A9779A">
        <w:rPr>
          <w:rFonts w:ascii="Times New Roman" w:eastAsia="GulliverRM" w:hAnsi="Times New Roman" w:cs="Times New Roman"/>
          <w:sz w:val="20"/>
          <w:szCs w:val="20"/>
        </w:rPr>
        <w:t>Triwahyono</w:t>
      </w:r>
      <w:proofErr w:type="spellEnd"/>
      <w:r w:rsidRPr="00A9779A">
        <w:rPr>
          <w:rFonts w:ascii="Times New Roman" w:eastAsia="GulliverRM" w:hAnsi="Times New Roman" w:cs="Times New Roman"/>
          <w:sz w:val="20"/>
          <w:szCs w:val="20"/>
        </w:rPr>
        <w:t>, S., Razali, N.</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A.</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 xml:space="preserve">M. </w:t>
      </w:r>
      <w:proofErr w:type="spellStart"/>
      <w:r w:rsidRPr="00A9779A">
        <w:rPr>
          <w:rFonts w:ascii="Times New Roman" w:eastAsia="GulliverRM" w:hAnsi="Times New Roman" w:cs="Times New Roman"/>
          <w:sz w:val="20"/>
          <w:szCs w:val="20"/>
        </w:rPr>
        <w:t>Hairom</w:t>
      </w:r>
      <w:proofErr w:type="spellEnd"/>
      <w:r w:rsidRPr="00A9779A">
        <w:rPr>
          <w:rFonts w:ascii="Times New Roman" w:eastAsia="GulliverRM" w:hAnsi="Times New Roman" w:cs="Times New Roman"/>
          <w:sz w:val="20"/>
          <w:szCs w:val="20"/>
        </w:rPr>
        <w:t>, N.</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H.</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 xml:space="preserve">H., Idris, A., </w:t>
      </w:r>
      <w:proofErr w:type="spellStart"/>
      <w:r w:rsidRPr="00A9779A">
        <w:rPr>
          <w:rFonts w:ascii="Times New Roman" w:eastAsia="GulliverRM" w:hAnsi="Times New Roman" w:cs="Times New Roman"/>
          <w:sz w:val="20"/>
          <w:szCs w:val="20"/>
        </w:rPr>
        <w:t>Muhid</w:t>
      </w:r>
      <w:proofErr w:type="spellEnd"/>
      <w:r w:rsidRPr="00A9779A">
        <w:rPr>
          <w:rFonts w:ascii="Times New Roman" w:eastAsia="GulliverRM" w:hAnsi="Times New Roman" w:cs="Times New Roman"/>
          <w:sz w:val="20"/>
          <w:szCs w:val="20"/>
        </w:rPr>
        <w:t>, M.</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N.</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M., Ismail, A., Yahaya, N.</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A.</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M., Ahmad, N.</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A.</w:t>
      </w:r>
      <w:r w:rsidR="00A9779A">
        <w:rPr>
          <w:rFonts w:ascii="Times New Roman" w:eastAsia="GulliverRM" w:hAnsi="Times New Roman" w:cs="Times New Roman"/>
          <w:sz w:val="20"/>
          <w:szCs w:val="20"/>
        </w:rPr>
        <w:t xml:space="preserve"> </w:t>
      </w:r>
      <w:r w:rsidRPr="00A9779A">
        <w:rPr>
          <w:rFonts w:ascii="Times New Roman" w:eastAsia="GulliverRM" w:hAnsi="Times New Roman" w:cs="Times New Roman"/>
          <w:sz w:val="20"/>
          <w:szCs w:val="20"/>
        </w:rPr>
        <w:t xml:space="preserve">L. and </w:t>
      </w:r>
      <w:proofErr w:type="spellStart"/>
      <w:r w:rsidRPr="00A9779A">
        <w:rPr>
          <w:rFonts w:ascii="Times New Roman" w:eastAsia="GulliverRM" w:hAnsi="Times New Roman" w:cs="Times New Roman"/>
          <w:sz w:val="20"/>
          <w:szCs w:val="20"/>
        </w:rPr>
        <w:t>Dzinun</w:t>
      </w:r>
      <w:proofErr w:type="spellEnd"/>
      <w:r w:rsidRPr="00A9779A">
        <w:rPr>
          <w:rFonts w:ascii="Times New Roman" w:eastAsia="GulliverRM" w:hAnsi="Times New Roman" w:cs="Times New Roman"/>
          <w:sz w:val="20"/>
          <w:szCs w:val="20"/>
        </w:rPr>
        <w:t xml:space="preserve">, H. (2010). Complete electrochemical </w:t>
      </w:r>
      <w:proofErr w:type="spellStart"/>
      <w:r w:rsidRPr="00A9779A">
        <w:rPr>
          <w:rFonts w:ascii="Times New Roman" w:eastAsia="GulliverRM" w:hAnsi="Times New Roman" w:cs="Times New Roman"/>
          <w:sz w:val="20"/>
          <w:szCs w:val="20"/>
        </w:rPr>
        <w:t>dechlorination</w:t>
      </w:r>
      <w:proofErr w:type="spellEnd"/>
      <w:r w:rsidRPr="00A9779A">
        <w:rPr>
          <w:rFonts w:ascii="Times New Roman" w:eastAsia="GulliverRM" w:hAnsi="Times New Roman" w:cs="Times New Roman"/>
          <w:sz w:val="20"/>
          <w:szCs w:val="20"/>
        </w:rPr>
        <w:t xml:space="preserve"> of </w:t>
      </w:r>
      <w:r w:rsidRPr="00A9779A">
        <w:rPr>
          <w:rFonts w:ascii="Times New Roman" w:eastAsia="GulliverRM" w:hAnsi="Times New Roman" w:cs="Times New Roman"/>
          <w:sz w:val="20"/>
          <w:szCs w:val="20"/>
        </w:rPr>
        <w:lastRenderedPageBreak/>
        <w:t xml:space="preserve">chlorobenzenes in the presence of various </w:t>
      </w:r>
      <w:proofErr w:type="spellStart"/>
      <w:r w:rsidRPr="00A9779A">
        <w:rPr>
          <w:rFonts w:ascii="Times New Roman" w:eastAsia="GulliverRM" w:hAnsi="Times New Roman" w:cs="Times New Roman"/>
          <w:sz w:val="20"/>
          <w:szCs w:val="20"/>
        </w:rPr>
        <w:t>arene</w:t>
      </w:r>
      <w:proofErr w:type="spellEnd"/>
      <w:r w:rsidRPr="00A9779A">
        <w:rPr>
          <w:rFonts w:ascii="Times New Roman" w:eastAsia="GulliverRM" w:hAnsi="Times New Roman" w:cs="Times New Roman"/>
          <w:sz w:val="20"/>
          <w:szCs w:val="20"/>
        </w:rPr>
        <w:t xml:space="preserve"> mediators. </w:t>
      </w:r>
      <w:r w:rsidRPr="00A9779A">
        <w:rPr>
          <w:rFonts w:ascii="Times New Roman" w:hAnsi="Times New Roman" w:cs="Times New Roman"/>
          <w:i/>
          <w:iCs/>
          <w:sz w:val="20"/>
          <w:szCs w:val="20"/>
          <w:shd w:val="clear" w:color="auto" w:fill="FFFFFF"/>
        </w:rPr>
        <w:t>Journal of Hazardous Materials</w:t>
      </w:r>
      <w:r w:rsidRPr="00A9779A">
        <w:rPr>
          <w:rFonts w:ascii="Times New Roman" w:hAnsi="Times New Roman" w:cs="Times New Roman"/>
          <w:sz w:val="20"/>
          <w:szCs w:val="20"/>
          <w:shd w:val="clear" w:color="auto" w:fill="FFFFFF"/>
        </w:rPr>
        <w:t>, </w:t>
      </w:r>
      <w:r w:rsidRPr="00A9779A">
        <w:rPr>
          <w:rFonts w:ascii="Times New Roman" w:eastAsia="GulliverRM" w:hAnsi="Times New Roman" w:cs="Times New Roman"/>
          <w:sz w:val="20"/>
          <w:szCs w:val="20"/>
        </w:rPr>
        <w:t>174: 581–585.</w:t>
      </w:r>
    </w:p>
    <w:p w:rsidR="00A9779A" w:rsidRP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rPr>
        <w:t>Jalil, A.</w:t>
      </w:r>
      <w:r w:rsidR="00A9779A">
        <w:rPr>
          <w:rFonts w:ascii="Times New Roman" w:hAnsi="Times New Roman" w:cs="Times New Roman"/>
          <w:sz w:val="20"/>
          <w:szCs w:val="20"/>
        </w:rPr>
        <w:t xml:space="preserve"> </w:t>
      </w:r>
      <w:r w:rsidRPr="00A9779A">
        <w:rPr>
          <w:rFonts w:ascii="Times New Roman" w:hAnsi="Times New Roman" w:cs="Times New Roman"/>
          <w:sz w:val="20"/>
          <w:szCs w:val="20"/>
        </w:rPr>
        <w:t xml:space="preserve">A., </w:t>
      </w:r>
      <w:proofErr w:type="spellStart"/>
      <w:r w:rsidRPr="00A9779A">
        <w:rPr>
          <w:rFonts w:ascii="Times New Roman" w:hAnsi="Times New Roman" w:cs="Times New Roman"/>
          <w:sz w:val="20"/>
          <w:szCs w:val="20"/>
        </w:rPr>
        <w:t>Kurono</w:t>
      </w:r>
      <w:proofErr w:type="spellEnd"/>
      <w:r w:rsidRPr="00A9779A">
        <w:rPr>
          <w:rFonts w:ascii="Times New Roman" w:hAnsi="Times New Roman" w:cs="Times New Roman"/>
          <w:sz w:val="20"/>
          <w:szCs w:val="20"/>
        </w:rPr>
        <w:t xml:space="preserve">, N. and </w:t>
      </w:r>
      <w:proofErr w:type="spellStart"/>
      <w:r w:rsidRPr="00A9779A">
        <w:rPr>
          <w:rFonts w:ascii="Times New Roman" w:hAnsi="Times New Roman" w:cs="Times New Roman"/>
          <w:sz w:val="20"/>
          <w:szCs w:val="20"/>
        </w:rPr>
        <w:t>Tokuda</w:t>
      </w:r>
      <w:proofErr w:type="spellEnd"/>
      <w:r w:rsidRPr="00A9779A">
        <w:rPr>
          <w:rFonts w:ascii="Times New Roman" w:hAnsi="Times New Roman" w:cs="Times New Roman"/>
          <w:sz w:val="20"/>
          <w:szCs w:val="20"/>
        </w:rPr>
        <w:t xml:space="preserve">, M. (2002). Facile synthesis of ethyl 2-arylpropenoates by cross-coupling reaction using electrogenerated highly reactive zinc. </w:t>
      </w:r>
      <w:r w:rsidRPr="00A9779A">
        <w:rPr>
          <w:rFonts w:ascii="Times New Roman" w:hAnsi="Times New Roman" w:cs="Times New Roman"/>
          <w:i/>
          <w:sz w:val="20"/>
          <w:szCs w:val="20"/>
        </w:rPr>
        <w:t>Tetrahedron</w:t>
      </w:r>
      <w:r w:rsidRPr="00A9779A">
        <w:rPr>
          <w:rFonts w:ascii="Times New Roman" w:hAnsi="Times New Roman" w:cs="Times New Roman"/>
          <w:sz w:val="20"/>
          <w:szCs w:val="20"/>
        </w:rPr>
        <w:t>, 58: 7477-7484.</w:t>
      </w:r>
    </w:p>
    <w:p w:rsidR="00A9779A" w:rsidRP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eastAsia="GulliverRM" w:hAnsi="Times New Roman" w:cs="Times New Roman"/>
          <w:sz w:val="20"/>
          <w:szCs w:val="20"/>
        </w:rPr>
        <w:t xml:space="preserve">Jaafar, N. F., Jalil, A. A., </w:t>
      </w:r>
      <w:proofErr w:type="spellStart"/>
      <w:r w:rsidRPr="00A9779A">
        <w:rPr>
          <w:rFonts w:ascii="Times New Roman" w:eastAsia="GulliverRM" w:hAnsi="Times New Roman" w:cs="Times New Roman"/>
          <w:sz w:val="20"/>
          <w:szCs w:val="20"/>
        </w:rPr>
        <w:t>Triwahyono</w:t>
      </w:r>
      <w:proofErr w:type="spellEnd"/>
      <w:r w:rsidRPr="00A9779A">
        <w:rPr>
          <w:rFonts w:ascii="Times New Roman" w:eastAsia="GulliverRM" w:hAnsi="Times New Roman" w:cs="Times New Roman"/>
          <w:sz w:val="20"/>
          <w:szCs w:val="20"/>
        </w:rPr>
        <w:t xml:space="preserve">, S., </w:t>
      </w:r>
      <w:proofErr w:type="spellStart"/>
      <w:r w:rsidRPr="00A9779A">
        <w:rPr>
          <w:rFonts w:ascii="Times New Roman" w:eastAsia="GulliverRM" w:hAnsi="Times New Roman" w:cs="Times New Roman"/>
          <w:sz w:val="20"/>
          <w:szCs w:val="20"/>
        </w:rPr>
        <w:t>Muhid</w:t>
      </w:r>
      <w:proofErr w:type="spellEnd"/>
      <w:r w:rsidRPr="00A9779A">
        <w:rPr>
          <w:rFonts w:ascii="Times New Roman" w:eastAsia="GulliverRM" w:hAnsi="Times New Roman" w:cs="Times New Roman"/>
          <w:sz w:val="20"/>
          <w:szCs w:val="20"/>
        </w:rPr>
        <w:t xml:space="preserve">, M. N. M., </w:t>
      </w:r>
      <w:proofErr w:type="spellStart"/>
      <w:r w:rsidRPr="00A9779A">
        <w:rPr>
          <w:rFonts w:ascii="Times New Roman" w:eastAsia="GulliverRM" w:hAnsi="Times New Roman" w:cs="Times New Roman"/>
          <w:sz w:val="20"/>
          <w:szCs w:val="20"/>
        </w:rPr>
        <w:t>Sapawe</w:t>
      </w:r>
      <w:proofErr w:type="spellEnd"/>
      <w:r w:rsidRPr="00A9779A">
        <w:rPr>
          <w:rFonts w:ascii="Times New Roman" w:eastAsia="GulliverRM" w:hAnsi="Times New Roman" w:cs="Times New Roman"/>
          <w:sz w:val="20"/>
          <w:szCs w:val="20"/>
        </w:rPr>
        <w:t xml:space="preserve">, N., </w:t>
      </w:r>
      <w:proofErr w:type="spellStart"/>
      <w:r w:rsidRPr="00A9779A">
        <w:rPr>
          <w:rFonts w:ascii="Times New Roman" w:eastAsia="GulliverRM" w:hAnsi="Times New Roman" w:cs="Times New Roman"/>
          <w:sz w:val="20"/>
          <w:szCs w:val="20"/>
        </w:rPr>
        <w:t>Satar</w:t>
      </w:r>
      <w:proofErr w:type="spellEnd"/>
      <w:r w:rsidRPr="00A9779A">
        <w:rPr>
          <w:rFonts w:ascii="Times New Roman" w:eastAsia="GulliverRM" w:hAnsi="Times New Roman" w:cs="Times New Roman"/>
          <w:sz w:val="20"/>
          <w:szCs w:val="20"/>
        </w:rPr>
        <w:t xml:space="preserve">, M. A. H. and </w:t>
      </w:r>
      <w:proofErr w:type="spellStart"/>
      <w:r w:rsidRPr="00A9779A">
        <w:rPr>
          <w:rFonts w:ascii="Times New Roman" w:eastAsia="GulliverRM" w:hAnsi="Times New Roman" w:cs="Times New Roman"/>
          <w:sz w:val="20"/>
          <w:szCs w:val="20"/>
        </w:rPr>
        <w:t>Asaari</w:t>
      </w:r>
      <w:proofErr w:type="spellEnd"/>
      <w:r w:rsidRPr="00A9779A">
        <w:rPr>
          <w:rFonts w:ascii="Times New Roman" w:eastAsia="GulliverRM" w:hAnsi="Times New Roman" w:cs="Times New Roman"/>
          <w:sz w:val="20"/>
          <w:szCs w:val="20"/>
        </w:rPr>
        <w:t xml:space="preserve">, H. (2012). </w:t>
      </w:r>
      <w:proofErr w:type="spellStart"/>
      <w:r w:rsidRPr="00A9779A">
        <w:rPr>
          <w:rFonts w:ascii="Times New Roman" w:eastAsia="GulliverRM" w:hAnsi="Times New Roman" w:cs="Times New Roman"/>
          <w:sz w:val="20"/>
          <w:szCs w:val="20"/>
        </w:rPr>
        <w:t>Photodecolorization</w:t>
      </w:r>
      <w:proofErr w:type="spellEnd"/>
      <w:r w:rsidRPr="00A9779A">
        <w:rPr>
          <w:rFonts w:ascii="Times New Roman" w:eastAsia="GulliverRM" w:hAnsi="Times New Roman" w:cs="Times New Roman"/>
          <w:sz w:val="20"/>
          <w:szCs w:val="20"/>
        </w:rPr>
        <w:t xml:space="preserve"> of methyl orange over α-Fe</w:t>
      </w:r>
      <w:r w:rsidRPr="00A9779A">
        <w:rPr>
          <w:rFonts w:ascii="Times New Roman" w:eastAsia="GulliverRM" w:hAnsi="Times New Roman" w:cs="Times New Roman"/>
          <w:sz w:val="20"/>
          <w:szCs w:val="20"/>
          <w:vertAlign w:val="subscript"/>
        </w:rPr>
        <w:t>2</w:t>
      </w:r>
      <w:r w:rsidRPr="00A9779A">
        <w:rPr>
          <w:rFonts w:ascii="Times New Roman" w:eastAsia="GulliverRM" w:hAnsi="Times New Roman" w:cs="Times New Roman"/>
          <w:sz w:val="20"/>
          <w:szCs w:val="20"/>
        </w:rPr>
        <w:t>O</w:t>
      </w:r>
      <w:r w:rsidRPr="00A9779A">
        <w:rPr>
          <w:rFonts w:ascii="Times New Roman" w:eastAsia="GulliverRM" w:hAnsi="Times New Roman" w:cs="Times New Roman"/>
          <w:sz w:val="20"/>
          <w:szCs w:val="20"/>
          <w:vertAlign w:val="subscript"/>
        </w:rPr>
        <w:t>3</w:t>
      </w:r>
      <w:r w:rsidRPr="00A9779A">
        <w:rPr>
          <w:rFonts w:ascii="Times New Roman" w:eastAsia="GulliverRM" w:hAnsi="Times New Roman" w:cs="Times New Roman"/>
          <w:sz w:val="20"/>
          <w:szCs w:val="20"/>
        </w:rPr>
        <w:t xml:space="preserve">-supported HY catalysts: The effects of catalyst preparation and dealumination. </w:t>
      </w:r>
      <w:r w:rsidRPr="00A9779A">
        <w:rPr>
          <w:rFonts w:ascii="Times New Roman" w:eastAsia="GulliverRM" w:hAnsi="Times New Roman" w:cs="Times New Roman"/>
          <w:i/>
          <w:sz w:val="20"/>
          <w:szCs w:val="20"/>
        </w:rPr>
        <w:t>Chemical Engineering Journal</w:t>
      </w:r>
      <w:r w:rsidR="00A9779A">
        <w:rPr>
          <w:rFonts w:ascii="Times New Roman" w:eastAsia="GulliverRM" w:hAnsi="Times New Roman" w:cs="Times New Roman"/>
          <w:i/>
          <w:sz w:val="20"/>
          <w:szCs w:val="20"/>
        </w:rPr>
        <w:t>,</w:t>
      </w:r>
      <w:r w:rsidRPr="00A9779A">
        <w:rPr>
          <w:rFonts w:ascii="Times New Roman" w:eastAsia="GulliverRM" w:hAnsi="Times New Roman" w:cs="Times New Roman"/>
          <w:sz w:val="20"/>
          <w:szCs w:val="20"/>
        </w:rPr>
        <w:t xml:space="preserve"> </w:t>
      </w:r>
      <w:r w:rsidRPr="00A9779A">
        <w:rPr>
          <w:rFonts w:ascii="Times New Roman" w:eastAsia="OneGulliverA" w:hAnsi="Times New Roman" w:cs="Times New Roman"/>
          <w:sz w:val="20"/>
          <w:szCs w:val="20"/>
        </w:rPr>
        <w:t>191:112-122.</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Kao, K.</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C. and </w:t>
      </w:r>
      <w:proofErr w:type="spellStart"/>
      <w:r w:rsidRPr="00A9779A">
        <w:rPr>
          <w:rFonts w:ascii="Times New Roman" w:hAnsi="Times New Roman" w:cs="Times New Roman"/>
          <w:sz w:val="20"/>
          <w:szCs w:val="20"/>
          <w:shd w:val="clear" w:color="auto" w:fill="FFFFFF"/>
        </w:rPr>
        <w:t>Mou</w:t>
      </w:r>
      <w:proofErr w:type="spellEnd"/>
      <w:r w:rsidRPr="00A9779A">
        <w:rPr>
          <w:rFonts w:ascii="Times New Roman" w:hAnsi="Times New Roman" w:cs="Times New Roman"/>
          <w:sz w:val="20"/>
          <w:szCs w:val="20"/>
          <w:shd w:val="clear" w:color="auto" w:fill="FFFFFF"/>
        </w:rPr>
        <w:t>, C.Y. (2013). Pore-expanded mesoporous silica nanoparticles with alkanes/ethanol as pore expanding agent.</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
          <w:iCs/>
          <w:sz w:val="20"/>
          <w:szCs w:val="20"/>
          <w:shd w:val="clear" w:color="auto" w:fill="FFFFFF"/>
        </w:rPr>
        <w:t>Microporous and Mesoporous Materials</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iCs/>
          <w:sz w:val="20"/>
          <w:szCs w:val="20"/>
          <w:shd w:val="clear" w:color="auto" w:fill="FFFFFF"/>
        </w:rPr>
        <w:t xml:space="preserve">169: </w:t>
      </w:r>
      <w:r w:rsidRPr="00A9779A">
        <w:rPr>
          <w:rFonts w:ascii="Times New Roman" w:hAnsi="Times New Roman" w:cs="Times New Roman"/>
          <w:sz w:val="20"/>
          <w:szCs w:val="20"/>
          <w:shd w:val="clear" w:color="auto" w:fill="FFFFFF"/>
        </w:rPr>
        <w:t>7-15.</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proofErr w:type="spellStart"/>
      <w:r w:rsidRPr="00A9779A">
        <w:rPr>
          <w:rFonts w:ascii="Times New Roman" w:hAnsi="Times New Roman" w:cs="Times New Roman"/>
          <w:sz w:val="20"/>
          <w:szCs w:val="20"/>
          <w:shd w:val="clear" w:color="auto" w:fill="FFFFFF"/>
        </w:rPr>
        <w:t>Priyadharshini</w:t>
      </w:r>
      <w:proofErr w:type="spellEnd"/>
      <w:r w:rsidRPr="00A9779A">
        <w:rPr>
          <w:rFonts w:ascii="Times New Roman" w:hAnsi="Times New Roman" w:cs="Times New Roman"/>
          <w:sz w:val="20"/>
          <w:szCs w:val="20"/>
          <w:shd w:val="clear" w:color="auto" w:fill="FFFFFF"/>
        </w:rPr>
        <w:t>, R.</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I., </w:t>
      </w:r>
      <w:proofErr w:type="spellStart"/>
      <w:r w:rsidRPr="00A9779A">
        <w:rPr>
          <w:rFonts w:ascii="Times New Roman" w:hAnsi="Times New Roman" w:cs="Times New Roman"/>
          <w:sz w:val="20"/>
          <w:szCs w:val="20"/>
          <w:shd w:val="clear" w:color="auto" w:fill="FFFFFF"/>
        </w:rPr>
        <w:t>Prasannaraj</w:t>
      </w:r>
      <w:proofErr w:type="spellEnd"/>
      <w:r w:rsidRPr="00A9779A">
        <w:rPr>
          <w:rFonts w:ascii="Times New Roman" w:hAnsi="Times New Roman" w:cs="Times New Roman"/>
          <w:sz w:val="20"/>
          <w:szCs w:val="20"/>
          <w:shd w:val="clear" w:color="auto" w:fill="FFFFFF"/>
        </w:rPr>
        <w:t>, G., Geetha, N. and Venkatachalam, P. (2014). Microwave-mediated extracellular synthesis of metallic silver and zinc oxide nanoparticles using macro-algae (</w:t>
      </w:r>
      <w:proofErr w:type="spellStart"/>
      <w:r w:rsidRPr="00A9779A">
        <w:rPr>
          <w:rFonts w:ascii="Times New Roman" w:hAnsi="Times New Roman" w:cs="Times New Roman"/>
          <w:i/>
          <w:sz w:val="20"/>
          <w:szCs w:val="20"/>
          <w:shd w:val="clear" w:color="auto" w:fill="FFFFFF"/>
        </w:rPr>
        <w:t>Gracilaria</w:t>
      </w:r>
      <w:proofErr w:type="spellEnd"/>
      <w:r w:rsidRPr="00A9779A">
        <w:rPr>
          <w:rFonts w:ascii="Times New Roman" w:hAnsi="Times New Roman" w:cs="Times New Roman"/>
          <w:i/>
          <w:sz w:val="20"/>
          <w:szCs w:val="20"/>
          <w:shd w:val="clear" w:color="auto" w:fill="FFFFFF"/>
        </w:rPr>
        <w:t xml:space="preserve"> edulis</w:t>
      </w:r>
      <w:r w:rsidRPr="00A9779A">
        <w:rPr>
          <w:rFonts w:ascii="Times New Roman" w:hAnsi="Times New Roman" w:cs="Times New Roman"/>
          <w:sz w:val="20"/>
          <w:szCs w:val="20"/>
          <w:shd w:val="clear" w:color="auto" w:fill="FFFFFF"/>
        </w:rPr>
        <w:t>) extracts and its anticancer activity against human PC3 cell lines.</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
          <w:iCs/>
          <w:sz w:val="20"/>
          <w:szCs w:val="20"/>
          <w:shd w:val="clear" w:color="auto" w:fill="FFFFFF"/>
        </w:rPr>
        <w:t>Applied Biochemistry and Biotechnology</w:t>
      </w:r>
      <w:r w:rsidR="00A9779A">
        <w:rPr>
          <w:rFonts w:ascii="Times New Roman" w:hAnsi="Times New Roman" w:cs="Times New Roman"/>
          <w:sz w:val="20"/>
          <w:szCs w:val="20"/>
          <w:shd w:val="clear" w:color="auto" w:fill="FFFFFF"/>
        </w:rPr>
        <w:t>,</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174</w:t>
      </w:r>
      <w:r w:rsidRPr="00A9779A">
        <w:rPr>
          <w:rFonts w:ascii="Times New Roman" w:hAnsi="Times New Roman" w:cs="Times New Roman"/>
          <w:sz w:val="20"/>
          <w:szCs w:val="20"/>
          <w:shd w:val="clear" w:color="auto" w:fill="FFFFFF"/>
        </w:rPr>
        <w:t>(8): 2777-2790.</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Das, D.</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P., </w:t>
      </w:r>
      <w:proofErr w:type="spellStart"/>
      <w:r w:rsidRPr="00A9779A">
        <w:rPr>
          <w:rFonts w:ascii="Times New Roman" w:hAnsi="Times New Roman" w:cs="Times New Roman"/>
          <w:sz w:val="20"/>
          <w:szCs w:val="20"/>
          <w:shd w:val="clear" w:color="auto" w:fill="FFFFFF"/>
        </w:rPr>
        <w:t>Baliarsingh</w:t>
      </w:r>
      <w:proofErr w:type="spellEnd"/>
      <w:r w:rsidRPr="00A9779A">
        <w:rPr>
          <w:rFonts w:ascii="Times New Roman" w:hAnsi="Times New Roman" w:cs="Times New Roman"/>
          <w:sz w:val="20"/>
          <w:szCs w:val="20"/>
          <w:shd w:val="clear" w:color="auto" w:fill="FFFFFF"/>
        </w:rPr>
        <w:t xml:space="preserve">, N. and </w:t>
      </w:r>
      <w:proofErr w:type="spellStart"/>
      <w:r w:rsidRPr="00A9779A">
        <w:rPr>
          <w:rFonts w:ascii="Times New Roman" w:hAnsi="Times New Roman" w:cs="Times New Roman"/>
          <w:sz w:val="20"/>
          <w:szCs w:val="20"/>
          <w:shd w:val="clear" w:color="auto" w:fill="FFFFFF"/>
        </w:rPr>
        <w:t>Parida</w:t>
      </w:r>
      <w:proofErr w:type="spellEnd"/>
      <w:r w:rsidRPr="00A9779A">
        <w:rPr>
          <w:rFonts w:ascii="Times New Roman" w:hAnsi="Times New Roman" w:cs="Times New Roman"/>
          <w:sz w:val="20"/>
          <w:szCs w:val="20"/>
          <w:shd w:val="clear" w:color="auto" w:fill="FFFFFF"/>
        </w:rPr>
        <w:t>, K.</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M. (2007). Photocatalytic </w:t>
      </w:r>
      <w:proofErr w:type="spellStart"/>
      <w:r w:rsidRPr="00A9779A">
        <w:rPr>
          <w:rFonts w:ascii="Times New Roman" w:hAnsi="Times New Roman" w:cs="Times New Roman"/>
          <w:sz w:val="20"/>
          <w:szCs w:val="20"/>
          <w:shd w:val="clear" w:color="auto" w:fill="FFFFFF"/>
        </w:rPr>
        <w:t>decolorisation</w:t>
      </w:r>
      <w:proofErr w:type="spellEnd"/>
      <w:r w:rsidRPr="00A9779A">
        <w:rPr>
          <w:rFonts w:ascii="Times New Roman" w:hAnsi="Times New Roman" w:cs="Times New Roman"/>
          <w:sz w:val="20"/>
          <w:szCs w:val="20"/>
          <w:shd w:val="clear" w:color="auto" w:fill="FFFFFF"/>
        </w:rPr>
        <w:t xml:space="preserve"> of methylene blue (MB) over titania pillared zirconium phosphate (</w:t>
      </w:r>
      <w:proofErr w:type="spellStart"/>
      <w:r w:rsidRPr="00A9779A">
        <w:rPr>
          <w:rFonts w:ascii="Times New Roman" w:hAnsi="Times New Roman" w:cs="Times New Roman"/>
          <w:sz w:val="20"/>
          <w:szCs w:val="20"/>
          <w:shd w:val="clear" w:color="auto" w:fill="FFFFFF"/>
        </w:rPr>
        <w:t>ZrP</w:t>
      </w:r>
      <w:proofErr w:type="spellEnd"/>
      <w:r w:rsidRPr="00A9779A">
        <w:rPr>
          <w:rFonts w:ascii="Times New Roman" w:hAnsi="Times New Roman" w:cs="Times New Roman"/>
          <w:sz w:val="20"/>
          <w:szCs w:val="20"/>
          <w:shd w:val="clear" w:color="auto" w:fill="FFFFFF"/>
        </w:rPr>
        <w:t>) and titanium phosphate (</w:t>
      </w:r>
      <w:proofErr w:type="spellStart"/>
      <w:r w:rsidRPr="00A9779A">
        <w:rPr>
          <w:rFonts w:ascii="Times New Roman" w:hAnsi="Times New Roman" w:cs="Times New Roman"/>
          <w:sz w:val="20"/>
          <w:szCs w:val="20"/>
          <w:shd w:val="clear" w:color="auto" w:fill="FFFFFF"/>
        </w:rPr>
        <w:t>TiP</w:t>
      </w:r>
      <w:proofErr w:type="spellEnd"/>
      <w:r w:rsidRPr="00A9779A">
        <w:rPr>
          <w:rFonts w:ascii="Times New Roman" w:hAnsi="Times New Roman" w:cs="Times New Roman"/>
          <w:sz w:val="20"/>
          <w:szCs w:val="20"/>
          <w:shd w:val="clear" w:color="auto" w:fill="FFFFFF"/>
        </w:rPr>
        <w:t>) under solar radiation.</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
          <w:iCs/>
          <w:sz w:val="20"/>
          <w:szCs w:val="20"/>
          <w:shd w:val="clear" w:color="auto" w:fill="FFFFFF"/>
        </w:rPr>
        <w:t>Journal of Molecular Catalysis A: Chemical</w:t>
      </w:r>
      <w:r w:rsidR="00A9779A">
        <w:rPr>
          <w:rFonts w:ascii="Times New Roman" w:hAnsi="Times New Roman" w:cs="Times New Roman"/>
          <w:sz w:val="20"/>
          <w:szCs w:val="20"/>
          <w:shd w:val="clear" w:color="auto" w:fill="FFFFFF"/>
        </w:rPr>
        <w:t>,</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261</w:t>
      </w:r>
      <w:r w:rsidRPr="00A9779A">
        <w:rPr>
          <w:rFonts w:ascii="Times New Roman" w:hAnsi="Times New Roman" w:cs="Times New Roman"/>
          <w:sz w:val="20"/>
          <w:szCs w:val="20"/>
          <w:shd w:val="clear" w:color="auto" w:fill="FFFFFF"/>
        </w:rPr>
        <w:t>(2): 254-261</w:t>
      </w:r>
      <w:r w:rsidR="00A9779A">
        <w:rPr>
          <w:rFonts w:ascii="Times New Roman" w:hAnsi="Times New Roman" w:cs="Times New Roman"/>
          <w:sz w:val="20"/>
          <w:szCs w:val="20"/>
          <w:shd w:val="clear" w:color="auto" w:fill="FFFFFF"/>
        </w:rPr>
        <w:t>.</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 xml:space="preserve">Mori, Y. and </w:t>
      </w:r>
      <w:proofErr w:type="spellStart"/>
      <w:r w:rsidRPr="00A9779A">
        <w:rPr>
          <w:rFonts w:ascii="Times New Roman" w:hAnsi="Times New Roman" w:cs="Times New Roman"/>
          <w:sz w:val="20"/>
          <w:szCs w:val="20"/>
          <w:shd w:val="clear" w:color="auto" w:fill="FFFFFF"/>
        </w:rPr>
        <w:t>Pinnavaia</w:t>
      </w:r>
      <w:proofErr w:type="spellEnd"/>
      <w:r w:rsidRPr="00A9779A">
        <w:rPr>
          <w:rFonts w:ascii="Times New Roman" w:hAnsi="Times New Roman" w:cs="Times New Roman"/>
          <w:sz w:val="20"/>
          <w:szCs w:val="20"/>
          <w:shd w:val="clear" w:color="auto" w:fill="FFFFFF"/>
        </w:rPr>
        <w:t xml:space="preserve">, T.J. (2001). Optimizing organic functionality in mesostructured silica: </w:t>
      </w:r>
      <w:r w:rsidR="00A9779A">
        <w:rPr>
          <w:rFonts w:ascii="Times New Roman" w:hAnsi="Times New Roman" w:cs="Times New Roman"/>
          <w:sz w:val="20"/>
          <w:szCs w:val="20"/>
          <w:shd w:val="clear" w:color="auto" w:fill="FFFFFF"/>
        </w:rPr>
        <w:t>D</w:t>
      </w:r>
      <w:r w:rsidRPr="00A9779A">
        <w:rPr>
          <w:rFonts w:ascii="Times New Roman" w:hAnsi="Times New Roman" w:cs="Times New Roman"/>
          <w:sz w:val="20"/>
          <w:szCs w:val="20"/>
          <w:shd w:val="clear" w:color="auto" w:fill="FFFFFF"/>
        </w:rPr>
        <w:t>irect assembly of mercaptopropyl groups in wormhole framework structures.</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
          <w:iCs/>
          <w:sz w:val="20"/>
          <w:szCs w:val="20"/>
          <w:shd w:val="clear" w:color="auto" w:fill="FFFFFF"/>
        </w:rPr>
        <w:t>Chemistry of Materials</w:t>
      </w:r>
      <w:r w:rsidR="00A9779A">
        <w:rPr>
          <w:rFonts w:ascii="Times New Roman" w:hAnsi="Times New Roman" w:cs="Times New Roman"/>
          <w:i/>
          <w:iCs/>
          <w:sz w:val="20"/>
          <w:szCs w:val="20"/>
          <w:shd w:val="clear" w:color="auto" w:fill="FFFFFF"/>
        </w:rPr>
        <w:t>,</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13</w:t>
      </w:r>
      <w:r w:rsidRPr="00A9779A">
        <w:rPr>
          <w:rFonts w:ascii="Times New Roman" w:hAnsi="Times New Roman" w:cs="Times New Roman"/>
          <w:sz w:val="20"/>
          <w:szCs w:val="20"/>
          <w:shd w:val="clear" w:color="auto" w:fill="FFFFFF"/>
        </w:rPr>
        <w:t>(6): 2173-2178.</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Khan, M.</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M., Ansari, S.</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A., Pradhan, D., Ansari, M.</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O., Lee, J. and Cho, M.</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H. (2014). Band gap engineered TiO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 xml:space="preserve"> nanoparticles for visible light induced photoelectrochemical and photocatalytic studies.</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
          <w:iCs/>
          <w:sz w:val="20"/>
          <w:szCs w:val="20"/>
          <w:shd w:val="clear" w:color="auto" w:fill="FFFFFF"/>
        </w:rPr>
        <w:t>Journal of Materials Chemistry A</w:t>
      </w:r>
      <w:r w:rsidR="00A9779A">
        <w:rPr>
          <w:rFonts w:ascii="Times New Roman" w:hAnsi="Times New Roman" w:cs="Times New Roman"/>
          <w:i/>
          <w:iCs/>
          <w:sz w:val="20"/>
          <w:szCs w:val="20"/>
          <w:shd w:val="clear" w:color="auto" w:fill="FFFFFF"/>
        </w:rPr>
        <w:t>,</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2</w:t>
      </w:r>
      <w:r w:rsidRPr="00A9779A">
        <w:rPr>
          <w:rFonts w:ascii="Times New Roman" w:hAnsi="Times New Roman" w:cs="Times New Roman"/>
          <w:sz w:val="20"/>
          <w:szCs w:val="20"/>
          <w:shd w:val="clear" w:color="auto" w:fill="FFFFFF"/>
        </w:rPr>
        <w:t>(3): 637-644.</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proofErr w:type="spellStart"/>
      <w:r w:rsidRPr="00A9779A">
        <w:rPr>
          <w:rFonts w:ascii="Times New Roman" w:hAnsi="Times New Roman" w:cs="Times New Roman"/>
          <w:sz w:val="20"/>
          <w:szCs w:val="20"/>
          <w:shd w:val="clear" w:color="auto" w:fill="FFFFFF"/>
        </w:rPr>
        <w:t>Mazinani</w:t>
      </w:r>
      <w:proofErr w:type="spellEnd"/>
      <w:r w:rsidRPr="00A9779A">
        <w:rPr>
          <w:rFonts w:ascii="Times New Roman" w:hAnsi="Times New Roman" w:cs="Times New Roman"/>
          <w:sz w:val="20"/>
          <w:szCs w:val="20"/>
          <w:shd w:val="clear" w:color="auto" w:fill="FFFFFF"/>
        </w:rPr>
        <w:t xml:space="preserve">, B., </w:t>
      </w:r>
      <w:proofErr w:type="spellStart"/>
      <w:r w:rsidRPr="00A9779A">
        <w:rPr>
          <w:rFonts w:ascii="Times New Roman" w:hAnsi="Times New Roman" w:cs="Times New Roman"/>
          <w:sz w:val="20"/>
          <w:szCs w:val="20"/>
          <w:shd w:val="clear" w:color="auto" w:fill="FFFFFF"/>
        </w:rPr>
        <w:t>Masrom</w:t>
      </w:r>
      <w:proofErr w:type="spellEnd"/>
      <w:r w:rsidRPr="00A9779A">
        <w:rPr>
          <w:rFonts w:ascii="Times New Roman" w:hAnsi="Times New Roman" w:cs="Times New Roman"/>
          <w:sz w:val="20"/>
          <w:szCs w:val="20"/>
          <w:shd w:val="clear" w:color="auto" w:fill="FFFFFF"/>
        </w:rPr>
        <w:t>, A.</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K., </w:t>
      </w:r>
      <w:proofErr w:type="spellStart"/>
      <w:r w:rsidRPr="00A9779A">
        <w:rPr>
          <w:rFonts w:ascii="Times New Roman" w:hAnsi="Times New Roman" w:cs="Times New Roman"/>
          <w:sz w:val="20"/>
          <w:szCs w:val="20"/>
          <w:shd w:val="clear" w:color="auto" w:fill="FFFFFF"/>
        </w:rPr>
        <w:t>Beitollahi</w:t>
      </w:r>
      <w:proofErr w:type="spellEnd"/>
      <w:r w:rsidRPr="00A9779A">
        <w:rPr>
          <w:rFonts w:ascii="Times New Roman" w:hAnsi="Times New Roman" w:cs="Times New Roman"/>
          <w:sz w:val="20"/>
          <w:szCs w:val="20"/>
          <w:shd w:val="clear" w:color="auto" w:fill="FFFFFF"/>
        </w:rPr>
        <w:t xml:space="preserve">, A. and </w:t>
      </w:r>
      <w:proofErr w:type="spellStart"/>
      <w:r w:rsidRPr="00A9779A">
        <w:rPr>
          <w:rFonts w:ascii="Times New Roman" w:hAnsi="Times New Roman" w:cs="Times New Roman"/>
          <w:sz w:val="20"/>
          <w:szCs w:val="20"/>
          <w:shd w:val="clear" w:color="auto" w:fill="FFFFFF"/>
        </w:rPr>
        <w:t>Luque</w:t>
      </w:r>
      <w:proofErr w:type="spellEnd"/>
      <w:r w:rsidRPr="00A9779A">
        <w:rPr>
          <w:rFonts w:ascii="Times New Roman" w:hAnsi="Times New Roman" w:cs="Times New Roman"/>
          <w:sz w:val="20"/>
          <w:szCs w:val="20"/>
          <w:shd w:val="clear" w:color="auto" w:fill="FFFFFF"/>
        </w:rPr>
        <w:t>, R. (2014). Photocatalytic activity, surface area and phase modification of mesoporous SiO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-TiO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 xml:space="preserve"> prepared by a one-step hydrothermal procedure.</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
          <w:iCs/>
          <w:sz w:val="20"/>
          <w:szCs w:val="20"/>
          <w:shd w:val="clear" w:color="auto" w:fill="FFFFFF"/>
        </w:rPr>
        <w:t>Ceramics International</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iCs/>
          <w:sz w:val="20"/>
          <w:szCs w:val="20"/>
          <w:shd w:val="clear" w:color="auto" w:fill="FFFFFF"/>
        </w:rPr>
        <w:t>40</w:t>
      </w:r>
      <w:r w:rsidRPr="00A9779A">
        <w:rPr>
          <w:rFonts w:ascii="Times New Roman" w:hAnsi="Times New Roman" w:cs="Times New Roman"/>
          <w:sz w:val="20"/>
          <w:szCs w:val="20"/>
          <w:shd w:val="clear" w:color="auto" w:fill="FFFFFF"/>
        </w:rPr>
        <w:t>(8): 11525-11532.</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proofErr w:type="spellStart"/>
      <w:r w:rsidRPr="00A9779A">
        <w:rPr>
          <w:rFonts w:ascii="Times New Roman" w:hAnsi="Times New Roman" w:cs="Times New Roman"/>
          <w:sz w:val="20"/>
          <w:szCs w:val="20"/>
          <w:shd w:val="clear" w:color="auto" w:fill="FFFFFF"/>
        </w:rPr>
        <w:t>Todan</w:t>
      </w:r>
      <w:proofErr w:type="spellEnd"/>
      <w:r w:rsidRPr="00A9779A">
        <w:rPr>
          <w:rFonts w:ascii="Times New Roman" w:hAnsi="Times New Roman" w:cs="Times New Roman"/>
          <w:sz w:val="20"/>
          <w:szCs w:val="20"/>
          <w:shd w:val="clear" w:color="auto" w:fill="FFFFFF"/>
        </w:rPr>
        <w:t xml:space="preserve">, L., </w:t>
      </w:r>
      <w:proofErr w:type="spellStart"/>
      <w:r w:rsidRPr="00A9779A">
        <w:rPr>
          <w:rFonts w:ascii="Times New Roman" w:hAnsi="Times New Roman" w:cs="Times New Roman"/>
          <w:sz w:val="20"/>
          <w:szCs w:val="20"/>
          <w:shd w:val="clear" w:color="auto" w:fill="FFFFFF"/>
        </w:rPr>
        <w:t>Dascalescu</w:t>
      </w:r>
      <w:proofErr w:type="spellEnd"/>
      <w:r w:rsidRPr="00A9779A">
        <w:rPr>
          <w:rFonts w:ascii="Times New Roman" w:hAnsi="Times New Roman" w:cs="Times New Roman"/>
          <w:sz w:val="20"/>
          <w:szCs w:val="20"/>
          <w:shd w:val="clear" w:color="auto" w:fill="FFFFFF"/>
        </w:rPr>
        <w:t xml:space="preserve">, T., </w:t>
      </w:r>
      <w:proofErr w:type="spellStart"/>
      <w:r w:rsidRPr="00A9779A">
        <w:rPr>
          <w:rFonts w:ascii="Times New Roman" w:hAnsi="Times New Roman" w:cs="Times New Roman"/>
          <w:sz w:val="20"/>
          <w:szCs w:val="20"/>
          <w:shd w:val="clear" w:color="auto" w:fill="FFFFFF"/>
        </w:rPr>
        <w:t>Preda</w:t>
      </w:r>
      <w:proofErr w:type="spellEnd"/>
      <w:r w:rsidRPr="00A9779A">
        <w:rPr>
          <w:rFonts w:ascii="Times New Roman" w:hAnsi="Times New Roman" w:cs="Times New Roman"/>
          <w:sz w:val="20"/>
          <w:szCs w:val="20"/>
          <w:shd w:val="clear" w:color="auto" w:fill="FFFFFF"/>
        </w:rPr>
        <w:t xml:space="preserve">, S., </w:t>
      </w:r>
      <w:proofErr w:type="spellStart"/>
      <w:r w:rsidRPr="00A9779A">
        <w:rPr>
          <w:rFonts w:ascii="Times New Roman" w:hAnsi="Times New Roman" w:cs="Times New Roman"/>
          <w:sz w:val="20"/>
          <w:szCs w:val="20"/>
          <w:shd w:val="clear" w:color="auto" w:fill="FFFFFF"/>
        </w:rPr>
        <w:t>Andronescu</w:t>
      </w:r>
      <w:proofErr w:type="spellEnd"/>
      <w:r w:rsidRPr="00A9779A">
        <w:rPr>
          <w:rFonts w:ascii="Times New Roman" w:hAnsi="Times New Roman" w:cs="Times New Roman"/>
          <w:sz w:val="20"/>
          <w:szCs w:val="20"/>
          <w:shd w:val="clear" w:color="auto" w:fill="FFFFFF"/>
        </w:rPr>
        <w:t xml:space="preserve">, C., Munteanu, C., </w:t>
      </w:r>
      <w:proofErr w:type="spellStart"/>
      <w:r w:rsidRPr="00A9779A">
        <w:rPr>
          <w:rFonts w:ascii="Times New Roman" w:hAnsi="Times New Roman" w:cs="Times New Roman"/>
          <w:sz w:val="20"/>
          <w:szCs w:val="20"/>
          <w:shd w:val="clear" w:color="auto" w:fill="FFFFFF"/>
        </w:rPr>
        <w:t>Culita</w:t>
      </w:r>
      <w:proofErr w:type="spellEnd"/>
      <w:r w:rsidRPr="00A9779A">
        <w:rPr>
          <w:rFonts w:ascii="Times New Roman" w:hAnsi="Times New Roman" w:cs="Times New Roman"/>
          <w:sz w:val="20"/>
          <w:szCs w:val="20"/>
          <w:shd w:val="clear" w:color="auto" w:fill="FFFFFF"/>
        </w:rPr>
        <w:t xml:space="preserve">, D.C., </w:t>
      </w:r>
      <w:proofErr w:type="spellStart"/>
      <w:r w:rsidRPr="00A9779A">
        <w:rPr>
          <w:rFonts w:ascii="Times New Roman" w:hAnsi="Times New Roman" w:cs="Times New Roman"/>
          <w:sz w:val="20"/>
          <w:szCs w:val="20"/>
          <w:shd w:val="clear" w:color="auto" w:fill="FFFFFF"/>
        </w:rPr>
        <w:t>Rusu</w:t>
      </w:r>
      <w:proofErr w:type="spellEnd"/>
      <w:r w:rsidRPr="00A9779A">
        <w:rPr>
          <w:rFonts w:ascii="Times New Roman" w:hAnsi="Times New Roman" w:cs="Times New Roman"/>
          <w:sz w:val="20"/>
          <w:szCs w:val="20"/>
          <w:shd w:val="clear" w:color="auto" w:fill="FFFFFF"/>
        </w:rPr>
        <w:t xml:space="preserve">, A., State, R. and </w:t>
      </w:r>
      <w:proofErr w:type="spellStart"/>
      <w:r w:rsidRPr="00A9779A">
        <w:rPr>
          <w:rFonts w:ascii="Times New Roman" w:hAnsi="Times New Roman" w:cs="Times New Roman"/>
          <w:sz w:val="20"/>
          <w:szCs w:val="20"/>
          <w:shd w:val="clear" w:color="auto" w:fill="FFFFFF"/>
        </w:rPr>
        <w:t>Zaharescu</w:t>
      </w:r>
      <w:proofErr w:type="spellEnd"/>
      <w:r w:rsidRPr="00A9779A">
        <w:rPr>
          <w:rFonts w:ascii="Times New Roman" w:hAnsi="Times New Roman" w:cs="Times New Roman"/>
          <w:sz w:val="20"/>
          <w:szCs w:val="20"/>
          <w:shd w:val="clear" w:color="auto" w:fill="FFFFFF"/>
        </w:rPr>
        <w:t>, M. (2014). Porous nanosized oxide powders in the MgO-TiO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 xml:space="preserve"> binary system obtained by sol-gel method. </w:t>
      </w:r>
      <w:r w:rsidRPr="00A9779A">
        <w:rPr>
          <w:rFonts w:ascii="Times New Roman" w:hAnsi="Times New Roman" w:cs="Times New Roman"/>
          <w:i/>
          <w:iCs/>
          <w:sz w:val="20"/>
          <w:szCs w:val="20"/>
          <w:shd w:val="clear" w:color="auto" w:fill="FFFFFF"/>
        </w:rPr>
        <w:t>Ceramics International</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iCs/>
          <w:sz w:val="20"/>
          <w:szCs w:val="20"/>
          <w:shd w:val="clear" w:color="auto" w:fill="FFFFFF"/>
        </w:rPr>
        <w:t>40</w:t>
      </w:r>
      <w:r w:rsidRPr="00A9779A">
        <w:rPr>
          <w:rFonts w:ascii="Times New Roman" w:hAnsi="Times New Roman" w:cs="Times New Roman"/>
          <w:sz w:val="20"/>
          <w:szCs w:val="20"/>
          <w:shd w:val="clear" w:color="auto" w:fill="FFFFFF"/>
        </w:rPr>
        <w:t>(10): 15693-15701.</w:t>
      </w:r>
    </w:p>
    <w:p w:rsidR="00A9779A" w:rsidRPr="00A9779A" w:rsidRDefault="002E676D" w:rsidP="00A9779A">
      <w:pPr>
        <w:pStyle w:val="ListParagraph"/>
        <w:numPr>
          <w:ilvl w:val="0"/>
          <w:numId w:val="1"/>
        </w:numPr>
        <w:shd w:val="clear" w:color="auto" w:fill="FFFFFF"/>
        <w:spacing w:after="0" w:line="240" w:lineRule="auto"/>
        <w:ind w:hanging="720"/>
        <w:jc w:val="both"/>
        <w:rPr>
          <w:rStyle w:val="fontstyle21"/>
          <w:rFonts w:ascii="Times New Roman" w:hAnsi="Times New Roman" w:cs="Times New Roman"/>
          <w:b w:val="0"/>
          <w:bCs w:val="0"/>
          <w:color w:val="auto"/>
          <w:sz w:val="20"/>
          <w:szCs w:val="20"/>
          <w:shd w:val="clear" w:color="auto" w:fill="FFFFFF"/>
        </w:rPr>
      </w:pPr>
      <w:r w:rsidRPr="00A9779A">
        <w:rPr>
          <w:rFonts w:ascii="Times New Roman" w:hAnsi="Times New Roman" w:cs="Times New Roman"/>
          <w:sz w:val="20"/>
          <w:szCs w:val="20"/>
          <w:shd w:val="clear" w:color="auto" w:fill="FFFFFF"/>
        </w:rPr>
        <w:t>Jaafar N.</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F., Jalil A.</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A., </w:t>
      </w:r>
      <w:proofErr w:type="spellStart"/>
      <w:r w:rsidRPr="00A9779A">
        <w:rPr>
          <w:rFonts w:ascii="Times New Roman" w:hAnsi="Times New Roman" w:cs="Times New Roman"/>
          <w:sz w:val="20"/>
          <w:szCs w:val="20"/>
          <w:shd w:val="clear" w:color="auto" w:fill="FFFFFF"/>
        </w:rPr>
        <w:t>Triwahyono</w:t>
      </w:r>
      <w:proofErr w:type="spellEnd"/>
      <w:r w:rsidRPr="00A9779A">
        <w:rPr>
          <w:rFonts w:ascii="Times New Roman" w:hAnsi="Times New Roman" w:cs="Times New Roman"/>
          <w:sz w:val="20"/>
          <w:szCs w:val="20"/>
          <w:shd w:val="clear" w:color="auto" w:fill="FFFFFF"/>
        </w:rPr>
        <w:t xml:space="preserve"> S., </w:t>
      </w:r>
      <w:proofErr w:type="spellStart"/>
      <w:r w:rsidRPr="00A9779A">
        <w:rPr>
          <w:rFonts w:ascii="Times New Roman" w:hAnsi="Times New Roman" w:cs="Times New Roman"/>
          <w:sz w:val="20"/>
          <w:szCs w:val="20"/>
          <w:shd w:val="clear" w:color="auto" w:fill="FFFFFF"/>
        </w:rPr>
        <w:t>Ripin</w:t>
      </w:r>
      <w:proofErr w:type="spellEnd"/>
      <w:r w:rsidRPr="00A9779A">
        <w:rPr>
          <w:rFonts w:ascii="Times New Roman" w:hAnsi="Times New Roman" w:cs="Times New Roman"/>
          <w:sz w:val="20"/>
          <w:szCs w:val="20"/>
          <w:shd w:val="clear" w:color="auto" w:fill="FFFFFF"/>
        </w:rPr>
        <w:t xml:space="preserve"> A.</w:t>
      </w:r>
      <w:r w:rsidR="00A9779A">
        <w:rPr>
          <w:rFonts w:ascii="Times New Roman" w:hAnsi="Times New Roman" w:cs="Times New Roman"/>
          <w:sz w:val="20"/>
          <w:szCs w:val="20"/>
          <w:shd w:val="clear" w:color="auto" w:fill="FFFFFF"/>
        </w:rPr>
        <w:t xml:space="preserve"> and </w:t>
      </w:r>
      <w:r w:rsidRPr="00A9779A">
        <w:rPr>
          <w:rFonts w:ascii="Times New Roman" w:hAnsi="Times New Roman" w:cs="Times New Roman"/>
          <w:sz w:val="20"/>
          <w:szCs w:val="20"/>
          <w:shd w:val="clear" w:color="auto" w:fill="FFFFFF"/>
        </w:rPr>
        <w:t>Ali M</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W. (2016) Significant effect of pH on photocatalytic degradation of organic pollutants using semiconductor catalysts. </w:t>
      </w:r>
      <w:proofErr w:type="spellStart"/>
      <w:r w:rsidRPr="00A9779A">
        <w:rPr>
          <w:rStyle w:val="fontstyle01"/>
          <w:rFonts w:ascii="Times New Roman" w:hAnsi="Times New Roman" w:cs="Times New Roman" w:hint="default"/>
          <w:i/>
          <w:color w:val="auto"/>
          <w:sz w:val="20"/>
          <w:szCs w:val="20"/>
        </w:rPr>
        <w:t>Jurnal</w:t>
      </w:r>
      <w:proofErr w:type="spellEnd"/>
      <w:r w:rsidRPr="00A9779A">
        <w:rPr>
          <w:rStyle w:val="fontstyle01"/>
          <w:rFonts w:ascii="Times New Roman" w:hAnsi="Times New Roman" w:cs="Times New Roman" w:hint="default"/>
          <w:i/>
          <w:color w:val="auto"/>
          <w:sz w:val="20"/>
          <w:szCs w:val="20"/>
        </w:rPr>
        <w:t xml:space="preserve"> Teknologi (Sciences &amp; Engineering)</w:t>
      </w:r>
      <w:r w:rsidR="00A9779A">
        <w:rPr>
          <w:rStyle w:val="fontstyle01"/>
          <w:rFonts w:ascii="Times New Roman" w:hAnsi="Times New Roman" w:cs="Times New Roman" w:hint="default"/>
          <w:color w:val="auto"/>
          <w:sz w:val="20"/>
          <w:szCs w:val="20"/>
        </w:rPr>
        <w:t xml:space="preserve">, </w:t>
      </w:r>
      <w:r w:rsidRPr="00A9779A">
        <w:rPr>
          <w:rStyle w:val="fontstyle21"/>
          <w:rFonts w:ascii="Times New Roman" w:hAnsi="Times New Roman" w:cs="Times New Roman"/>
          <w:b w:val="0"/>
          <w:color w:val="auto"/>
          <w:sz w:val="20"/>
          <w:szCs w:val="20"/>
        </w:rPr>
        <w:t>78(8-4): 7-12.</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Yan, X.</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M., Kang, J., Gao, L., </w:t>
      </w:r>
      <w:proofErr w:type="spellStart"/>
      <w:r w:rsidRPr="00A9779A">
        <w:rPr>
          <w:rFonts w:ascii="Times New Roman" w:hAnsi="Times New Roman" w:cs="Times New Roman"/>
          <w:sz w:val="20"/>
          <w:szCs w:val="20"/>
          <w:shd w:val="clear" w:color="auto" w:fill="FFFFFF"/>
        </w:rPr>
        <w:t>Xiong</w:t>
      </w:r>
      <w:proofErr w:type="spellEnd"/>
      <w:r w:rsidRPr="00A9779A">
        <w:rPr>
          <w:rFonts w:ascii="Times New Roman" w:hAnsi="Times New Roman" w:cs="Times New Roman"/>
          <w:sz w:val="20"/>
          <w:szCs w:val="20"/>
          <w:shd w:val="clear" w:color="auto" w:fill="FFFFFF"/>
        </w:rPr>
        <w:t>, L. and Mei, P. (2013). Solvothermal synthesis of carbon coated N-doped TiO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 xml:space="preserve"> nanostructures with enhanced visible light catalytic activity. </w:t>
      </w:r>
      <w:r w:rsidRPr="00A9779A">
        <w:rPr>
          <w:rFonts w:ascii="Times New Roman" w:hAnsi="Times New Roman" w:cs="Times New Roman"/>
          <w:i/>
          <w:iCs/>
          <w:sz w:val="20"/>
          <w:szCs w:val="20"/>
          <w:shd w:val="clear" w:color="auto" w:fill="FFFFFF"/>
        </w:rPr>
        <w:t>Applied Surface Science</w:t>
      </w:r>
      <w:r w:rsidRPr="00A9779A">
        <w:rPr>
          <w:rFonts w:ascii="Times New Roman" w:hAnsi="Times New Roman" w:cs="Times New Roman"/>
          <w:sz w:val="20"/>
          <w:szCs w:val="20"/>
          <w:shd w:val="clear" w:color="auto" w:fill="FFFFFF"/>
        </w:rPr>
        <w:t xml:space="preserve">, </w:t>
      </w:r>
      <w:r w:rsidRPr="00A9779A">
        <w:rPr>
          <w:rFonts w:ascii="Times New Roman" w:hAnsi="Times New Roman" w:cs="Times New Roman"/>
          <w:iCs/>
          <w:sz w:val="20"/>
          <w:szCs w:val="20"/>
          <w:shd w:val="clear" w:color="auto" w:fill="FFFFFF"/>
        </w:rPr>
        <w:t xml:space="preserve">265: </w:t>
      </w:r>
      <w:r w:rsidRPr="00A9779A">
        <w:rPr>
          <w:rFonts w:ascii="Times New Roman" w:hAnsi="Times New Roman" w:cs="Times New Roman"/>
          <w:sz w:val="20"/>
          <w:szCs w:val="20"/>
          <w:shd w:val="clear" w:color="auto" w:fill="FFFFFF"/>
        </w:rPr>
        <w:t>778-783.</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Huang, C.</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N., Bow, J.</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S., Zheng, Y., Chen, S.Y., Ho, N.</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J. and Shen, P. (2010). Nonstoichiometric titanium oxides via pulsed laser ablation in water. </w:t>
      </w:r>
      <w:r w:rsidRPr="00A9779A">
        <w:rPr>
          <w:rFonts w:ascii="Times New Roman" w:hAnsi="Times New Roman" w:cs="Times New Roman"/>
          <w:i/>
          <w:iCs/>
          <w:sz w:val="20"/>
          <w:szCs w:val="20"/>
          <w:shd w:val="clear" w:color="auto" w:fill="FFFFFF"/>
        </w:rPr>
        <w:t>Nanoscale Research Letters</w:t>
      </w:r>
      <w:r w:rsidR="00A9779A">
        <w:rPr>
          <w:rFonts w:ascii="Times New Roman" w:hAnsi="Times New Roman" w:cs="Times New Roman"/>
          <w:i/>
          <w:iCs/>
          <w:sz w:val="20"/>
          <w:szCs w:val="20"/>
          <w:shd w:val="clear" w:color="auto" w:fill="FFFFFF"/>
        </w:rPr>
        <w:t xml:space="preserve">, </w:t>
      </w:r>
      <w:r w:rsidRPr="00A9779A">
        <w:rPr>
          <w:rFonts w:ascii="Times New Roman" w:hAnsi="Times New Roman" w:cs="Times New Roman"/>
          <w:iCs/>
          <w:sz w:val="20"/>
          <w:szCs w:val="20"/>
          <w:shd w:val="clear" w:color="auto" w:fill="FFFFFF"/>
        </w:rPr>
        <w:t>5</w:t>
      </w:r>
      <w:r w:rsidRPr="00A9779A">
        <w:rPr>
          <w:rFonts w:ascii="Times New Roman" w:hAnsi="Times New Roman" w:cs="Times New Roman"/>
          <w:sz w:val="20"/>
          <w:szCs w:val="20"/>
          <w:shd w:val="clear" w:color="auto" w:fill="FFFFFF"/>
        </w:rPr>
        <w:t>(6): 972-985.</w:t>
      </w:r>
    </w:p>
    <w:p w:rsidR="00A9779A" w:rsidRPr="00A9779A" w:rsidRDefault="002E676D" w:rsidP="00A9779A">
      <w:pPr>
        <w:pStyle w:val="ListParagraph"/>
        <w:numPr>
          <w:ilvl w:val="0"/>
          <w:numId w:val="1"/>
        </w:numPr>
        <w:shd w:val="clear" w:color="auto" w:fill="FFFFFF"/>
        <w:spacing w:after="0" w:line="240" w:lineRule="auto"/>
        <w:ind w:hanging="720"/>
        <w:jc w:val="both"/>
        <w:rPr>
          <w:rStyle w:val="fontstyle01"/>
          <w:rFonts w:ascii="Times New Roman" w:eastAsiaTheme="minorHAnsi" w:hAnsi="Times New Roman" w:cs="Times New Roman" w:hint="default"/>
          <w:color w:val="auto"/>
          <w:sz w:val="20"/>
          <w:szCs w:val="20"/>
          <w:shd w:val="clear" w:color="auto" w:fill="FFFFFF"/>
        </w:rPr>
      </w:pPr>
      <w:r w:rsidRPr="00A9779A">
        <w:rPr>
          <w:rStyle w:val="fontstyle01"/>
          <w:rFonts w:ascii="Times New Roman" w:hAnsi="Times New Roman" w:cs="Times New Roman" w:hint="default"/>
          <w:color w:val="auto"/>
          <w:sz w:val="20"/>
          <w:szCs w:val="20"/>
        </w:rPr>
        <w:t>Cheng, B. Le, Y. and Yu, J. (2010). Preparation and enhanced photocatalytic activity of</w:t>
      </w:r>
      <w:r w:rsidRPr="00A9779A">
        <w:rPr>
          <w:rFonts w:ascii="Times New Roman" w:eastAsia="GulliverRM" w:hAnsi="Times New Roman" w:cs="Times New Roman"/>
          <w:sz w:val="20"/>
          <w:szCs w:val="20"/>
        </w:rPr>
        <w:t xml:space="preserve"> </w:t>
      </w:r>
      <w:r w:rsidRPr="00A9779A">
        <w:rPr>
          <w:rStyle w:val="fontstyle01"/>
          <w:rFonts w:ascii="Times New Roman" w:hAnsi="Times New Roman" w:cs="Times New Roman" w:hint="default"/>
          <w:color w:val="auto"/>
          <w:sz w:val="20"/>
          <w:szCs w:val="20"/>
        </w:rPr>
        <w:t>Ag@TiO</w:t>
      </w:r>
      <w:r w:rsidRPr="00A9779A">
        <w:rPr>
          <w:rStyle w:val="fontstyle01"/>
          <w:rFonts w:ascii="Times New Roman" w:hAnsi="Times New Roman" w:cs="Times New Roman" w:hint="default"/>
          <w:color w:val="auto"/>
          <w:sz w:val="20"/>
          <w:szCs w:val="20"/>
          <w:vertAlign w:val="subscript"/>
        </w:rPr>
        <w:t>2</w:t>
      </w:r>
      <w:r w:rsidRPr="00A9779A">
        <w:rPr>
          <w:rStyle w:val="fontstyle01"/>
          <w:rFonts w:ascii="Times New Roman" w:hAnsi="Times New Roman" w:cs="Times New Roman" w:hint="default"/>
          <w:color w:val="auto"/>
          <w:sz w:val="20"/>
          <w:szCs w:val="20"/>
        </w:rPr>
        <w:t xml:space="preserve"> core-shell nanocomposite nanowires. </w:t>
      </w:r>
      <w:r w:rsidRPr="00A9779A">
        <w:rPr>
          <w:rFonts w:ascii="Times New Roman" w:hAnsi="Times New Roman" w:cs="Times New Roman"/>
          <w:i/>
          <w:iCs/>
          <w:sz w:val="20"/>
          <w:szCs w:val="20"/>
          <w:shd w:val="clear" w:color="auto" w:fill="FFFFFF"/>
        </w:rPr>
        <w:t>Journal of Hazardous Materials</w:t>
      </w:r>
      <w:r w:rsidRPr="00A9779A">
        <w:rPr>
          <w:rFonts w:ascii="Times New Roman" w:hAnsi="Times New Roman" w:cs="Times New Roman"/>
          <w:sz w:val="20"/>
          <w:szCs w:val="20"/>
          <w:shd w:val="clear" w:color="auto" w:fill="FFFFFF"/>
        </w:rPr>
        <w:t>, </w:t>
      </w:r>
      <w:r w:rsidRPr="00A9779A">
        <w:rPr>
          <w:rStyle w:val="fontstyle01"/>
          <w:rFonts w:ascii="Times New Roman" w:hAnsi="Times New Roman" w:cs="Times New Roman" w:hint="default"/>
          <w:color w:val="auto"/>
          <w:sz w:val="20"/>
          <w:szCs w:val="20"/>
        </w:rPr>
        <w:t>177(1): 971–977.</w:t>
      </w:r>
    </w:p>
    <w:p w:rsid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r w:rsidRPr="00A9779A">
        <w:rPr>
          <w:rFonts w:ascii="Times New Roman" w:hAnsi="Times New Roman" w:cs="Times New Roman"/>
          <w:sz w:val="20"/>
          <w:szCs w:val="20"/>
          <w:shd w:val="clear" w:color="auto" w:fill="FFFFFF"/>
        </w:rPr>
        <w:t>Liu, H., Ma, H.</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T., Li, X.</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Z., Li, W.</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Z., Wu, M. and Bao, X.</w:t>
      </w:r>
      <w:r w:rsid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H. (2003).</w:t>
      </w:r>
      <w:r w:rsidR="00EA260D" w:rsidRPr="00A9779A">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The enhancement of TiO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 xml:space="preserve"> photocatalytic activity by hydrogen thermal treatment. </w:t>
      </w:r>
      <w:r w:rsidRPr="00A9779A">
        <w:rPr>
          <w:rFonts w:ascii="Times New Roman" w:hAnsi="Times New Roman" w:cs="Times New Roman"/>
          <w:i/>
          <w:iCs/>
          <w:sz w:val="20"/>
          <w:szCs w:val="20"/>
          <w:shd w:val="clear" w:color="auto" w:fill="FFFFFF"/>
        </w:rPr>
        <w:t>Chemosphere</w:t>
      </w:r>
      <w:r w:rsidRPr="00A9779A">
        <w:rPr>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50</w:t>
      </w:r>
      <w:r w:rsidRPr="00A9779A">
        <w:rPr>
          <w:rFonts w:ascii="Times New Roman" w:hAnsi="Times New Roman" w:cs="Times New Roman"/>
          <w:sz w:val="20"/>
          <w:szCs w:val="20"/>
          <w:shd w:val="clear" w:color="auto" w:fill="FFFFFF"/>
        </w:rPr>
        <w:t>(1): 39-46.</w:t>
      </w:r>
    </w:p>
    <w:p w:rsidR="002E676D" w:rsidRPr="00A9779A" w:rsidRDefault="002E676D" w:rsidP="00A9779A">
      <w:pPr>
        <w:pStyle w:val="ListParagraph"/>
        <w:numPr>
          <w:ilvl w:val="0"/>
          <w:numId w:val="1"/>
        </w:numPr>
        <w:shd w:val="clear" w:color="auto" w:fill="FFFFFF"/>
        <w:spacing w:after="0" w:line="240" w:lineRule="auto"/>
        <w:ind w:hanging="720"/>
        <w:jc w:val="both"/>
        <w:rPr>
          <w:rFonts w:ascii="Times New Roman" w:hAnsi="Times New Roman" w:cs="Times New Roman"/>
          <w:sz w:val="20"/>
          <w:szCs w:val="20"/>
          <w:shd w:val="clear" w:color="auto" w:fill="FFFFFF"/>
        </w:rPr>
      </w:pPr>
      <w:proofErr w:type="spellStart"/>
      <w:r w:rsidRPr="00A9779A">
        <w:rPr>
          <w:rFonts w:ascii="Times New Roman" w:hAnsi="Times New Roman" w:cs="Times New Roman"/>
          <w:sz w:val="20"/>
          <w:szCs w:val="20"/>
          <w:shd w:val="clear" w:color="auto" w:fill="FFFFFF"/>
        </w:rPr>
        <w:t>Neppolian</w:t>
      </w:r>
      <w:proofErr w:type="spellEnd"/>
      <w:r w:rsidRPr="00A9779A">
        <w:rPr>
          <w:rFonts w:ascii="Times New Roman" w:hAnsi="Times New Roman" w:cs="Times New Roman"/>
          <w:sz w:val="20"/>
          <w:szCs w:val="20"/>
          <w:shd w:val="clear" w:color="auto" w:fill="FFFFFF"/>
        </w:rPr>
        <w:t>, B., Wang, Q., Yamashita, H. and Choi, H. (2007). Synthesis and characterization of ZrO</w:t>
      </w:r>
      <w:r w:rsidRPr="00A9779A">
        <w:rPr>
          <w:rFonts w:ascii="Times New Roman" w:hAnsi="Times New Roman" w:cs="Times New Roman"/>
          <w:sz w:val="20"/>
          <w:szCs w:val="20"/>
          <w:shd w:val="clear" w:color="auto" w:fill="FFFFFF"/>
          <w:vertAlign w:val="subscript"/>
        </w:rPr>
        <w:t>2</w:t>
      </w:r>
      <w:r w:rsidRPr="00A9779A">
        <w:rPr>
          <w:rFonts w:ascii="Times New Roman" w:hAnsi="Times New Roman" w:cs="Times New Roman"/>
          <w:sz w:val="20"/>
          <w:szCs w:val="20"/>
          <w:shd w:val="clear" w:color="auto" w:fill="FFFFFF"/>
        </w:rPr>
        <w:t>-TiO</w:t>
      </w:r>
      <w:r w:rsidRPr="00A9779A">
        <w:rPr>
          <w:rFonts w:ascii="Times New Roman" w:hAnsi="Times New Roman" w:cs="Times New Roman"/>
          <w:sz w:val="20"/>
          <w:szCs w:val="20"/>
          <w:shd w:val="clear" w:color="auto" w:fill="FFFFFF"/>
          <w:vertAlign w:val="subscript"/>
        </w:rPr>
        <w:t>2</w:t>
      </w:r>
      <w:r w:rsidR="00A918CD">
        <w:rPr>
          <w:rFonts w:ascii="Times New Roman" w:hAnsi="Times New Roman" w:cs="Times New Roman"/>
          <w:sz w:val="20"/>
          <w:szCs w:val="20"/>
          <w:shd w:val="clear" w:color="auto" w:fill="FFFFFF"/>
        </w:rPr>
        <w:t xml:space="preserve"> </w:t>
      </w:r>
      <w:r w:rsidRPr="00A9779A">
        <w:rPr>
          <w:rFonts w:ascii="Times New Roman" w:hAnsi="Times New Roman" w:cs="Times New Roman"/>
          <w:sz w:val="20"/>
          <w:szCs w:val="20"/>
          <w:shd w:val="clear" w:color="auto" w:fill="FFFFFF"/>
        </w:rPr>
        <w:t xml:space="preserve">binary oxide semiconductor nanoparticles: </w:t>
      </w:r>
      <w:r w:rsidR="00A918CD">
        <w:rPr>
          <w:rFonts w:ascii="Times New Roman" w:hAnsi="Times New Roman" w:cs="Times New Roman"/>
          <w:sz w:val="20"/>
          <w:szCs w:val="20"/>
          <w:shd w:val="clear" w:color="auto" w:fill="FFFFFF"/>
        </w:rPr>
        <w:t>A</w:t>
      </w:r>
      <w:r w:rsidRPr="00A9779A">
        <w:rPr>
          <w:rFonts w:ascii="Times New Roman" w:hAnsi="Times New Roman" w:cs="Times New Roman"/>
          <w:sz w:val="20"/>
          <w:szCs w:val="20"/>
          <w:shd w:val="clear" w:color="auto" w:fill="FFFFFF"/>
        </w:rPr>
        <w:t>pplication and interparticle electron transfer process.</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
          <w:iCs/>
          <w:sz w:val="20"/>
          <w:szCs w:val="20"/>
          <w:shd w:val="clear" w:color="auto" w:fill="FFFFFF"/>
        </w:rPr>
        <w:t>Applied Catalysis A: General</w:t>
      </w:r>
      <w:r w:rsidR="00A918CD">
        <w:rPr>
          <w:rFonts w:ascii="Times New Roman" w:hAnsi="Times New Roman" w:cs="Times New Roman"/>
          <w:sz w:val="20"/>
          <w:szCs w:val="20"/>
          <w:shd w:val="clear" w:color="auto" w:fill="FFFFFF"/>
        </w:rPr>
        <w:t>,</w:t>
      </w:r>
      <w:r w:rsidRPr="00A9779A">
        <w:rPr>
          <w:rStyle w:val="apple-converted-space"/>
          <w:rFonts w:ascii="Times New Roman" w:hAnsi="Times New Roman" w:cs="Times New Roman"/>
          <w:sz w:val="20"/>
          <w:szCs w:val="20"/>
          <w:shd w:val="clear" w:color="auto" w:fill="FFFFFF"/>
        </w:rPr>
        <w:t> </w:t>
      </w:r>
      <w:r w:rsidRPr="00A9779A">
        <w:rPr>
          <w:rFonts w:ascii="Times New Roman" w:hAnsi="Times New Roman" w:cs="Times New Roman"/>
          <w:iCs/>
          <w:sz w:val="20"/>
          <w:szCs w:val="20"/>
          <w:shd w:val="clear" w:color="auto" w:fill="FFFFFF"/>
        </w:rPr>
        <w:t>333</w:t>
      </w:r>
      <w:r w:rsidRPr="00A9779A">
        <w:rPr>
          <w:rFonts w:ascii="Times New Roman" w:hAnsi="Times New Roman" w:cs="Times New Roman"/>
          <w:sz w:val="20"/>
          <w:szCs w:val="20"/>
          <w:shd w:val="clear" w:color="auto" w:fill="FFFFFF"/>
        </w:rPr>
        <w:t>(2): 264-271.</w:t>
      </w:r>
    </w:p>
    <w:p w:rsidR="002E676D" w:rsidRPr="00BF1D9C" w:rsidRDefault="002E676D" w:rsidP="002E676D">
      <w:pPr>
        <w:spacing w:after="0" w:line="240" w:lineRule="auto"/>
        <w:ind w:left="720" w:hanging="720"/>
        <w:jc w:val="both"/>
        <w:rPr>
          <w:rFonts w:ascii="Times New Roman" w:hAnsi="Times New Roman" w:cs="Times New Roman"/>
          <w:sz w:val="20"/>
          <w:szCs w:val="20"/>
          <w:shd w:val="clear" w:color="auto" w:fill="FFFFFF"/>
        </w:rPr>
      </w:pPr>
    </w:p>
    <w:p w:rsidR="002E676D" w:rsidRPr="00BF1D9C" w:rsidRDefault="002E676D" w:rsidP="002E676D">
      <w:pPr>
        <w:spacing w:after="0" w:line="240" w:lineRule="auto"/>
        <w:ind w:left="720" w:hanging="720"/>
        <w:jc w:val="both"/>
        <w:rPr>
          <w:rFonts w:ascii="Times New Roman" w:hAnsi="Times New Roman" w:cs="Times New Roman"/>
          <w:sz w:val="20"/>
          <w:szCs w:val="20"/>
          <w:shd w:val="clear" w:color="auto" w:fill="FFFFFF"/>
        </w:rPr>
      </w:pPr>
    </w:p>
    <w:p w:rsidR="002E676D" w:rsidRPr="00BF1D9C" w:rsidRDefault="002E676D" w:rsidP="002E676D">
      <w:pPr>
        <w:spacing w:after="0" w:line="240" w:lineRule="auto"/>
        <w:ind w:left="720" w:hanging="720"/>
        <w:jc w:val="both"/>
        <w:rPr>
          <w:rFonts w:ascii="Times New Roman" w:hAnsi="Times New Roman" w:cs="Times New Roman"/>
          <w:sz w:val="20"/>
          <w:szCs w:val="20"/>
          <w:shd w:val="clear" w:color="auto" w:fill="FFFFFF"/>
        </w:rPr>
      </w:pPr>
    </w:p>
    <w:p w:rsidR="002E676D" w:rsidRPr="00BF1D9C" w:rsidRDefault="002E676D" w:rsidP="002E676D">
      <w:pPr>
        <w:spacing w:after="0" w:line="240" w:lineRule="auto"/>
        <w:ind w:left="720" w:hanging="720"/>
        <w:jc w:val="both"/>
        <w:rPr>
          <w:rFonts w:ascii="Times New Roman" w:hAnsi="Times New Roman" w:cs="Times New Roman"/>
          <w:sz w:val="20"/>
          <w:szCs w:val="20"/>
          <w:shd w:val="clear" w:color="auto" w:fill="FFFFFF"/>
        </w:rPr>
      </w:pPr>
    </w:p>
    <w:p w:rsidR="002E676D" w:rsidRPr="00BF1D9C" w:rsidRDefault="002E676D" w:rsidP="002E676D">
      <w:pPr>
        <w:spacing w:after="0" w:line="240" w:lineRule="auto"/>
        <w:ind w:left="720" w:hanging="720"/>
        <w:jc w:val="both"/>
        <w:rPr>
          <w:rFonts w:ascii="Times New Roman" w:hAnsi="Times New Roman" w:cs="Times New Roman"/>
          <w:sz w:val="20"/>
          <w:szCs w:val="20"/>
        </w:rPr>
      </w:pPr>
    </w:p>
    <w:p w:rsidR="002E676D" w:rsidRPr="00BF1D9C" w:rsidRDefault="002E676D" w:rsidP="002E676D">
      <w:pPr>
        <w:spacing w:after="0" w:line="240" w:lineRule="auto"/>
        <w:ind w:left="720" w:hanging="720"/>
        <w:jc w:val="both"/>
        <w:rPr>
          <w:rFonts w:ascii="Times New Roman" w:hAnsi="Times New Roman" w:cs="Times New Roman"/>
          <w:sz w:val="20"/>
          <w:szCs w:val="20"/>
          <w:shd w:val="clear" w:color="auto" w:fill="FFFFFF"/>
        </w:rPr>
      </w:pPr>
    </w:p>
    <w:p w:rsidR="002E676D" w:rsidRPr="00BF1D9C" w:rsidRDefault="002E676D" w:rsidP="002E676D">
      <w:pPr>
        <w:spacing w:after="0" w:line="240" w:lineRule="auto"/>
        <w:ind w:left="720" w:hanging="720"/>
        <w:jc w:val="both"/>
        <w:rPr>
          <w:rFonts w:ascii="Times New Roman" w:eastAsia="OneGulliverA" w:hAnsi="Times New Roman" w:cs="Times New Roman"/>
          <w:sz w:val="20"/>
          <w:szCs w:val="20"/>
        </w:rPr>
      </w:pPr>
    </w:p>
    <w:p w:rsidR="002E676D" w:rsidRPr="00BF1D9C" w:rsidRDefault="002E676D" w:rsidP="002E676D">
      <w:pPr>
        <w:spacing w:after="0" w:line="240" w:lineRule="auto"/>
        <w:ind w:left="450" w:hanging="450"/>
        <w:jc w:val="both"/>
        <w:rPr>
          <w:rFonts w:ascii="Times New Roman" w:hAnsi="Times New Roman" w:cs="Times New Roman"/>
          <w:sz w:val="20"/>
          <w:szCs w:val="20"/>
        </w:rPr>
      </w:pPr>
    </w:p>
    <w:p w:rsidR="002E676D" w:rsidRPr="00BF1D9C" w:rsidRDefault="002E676D" w:rsidP="002E676D">
      <w:pPr>
        <w:spacing w:after="0" w:line="240" w:lineRule="auto"/>
        <w:ind w:left="450" w:hanging="450"/>
        <w:jc w:val="both"/>
        <w:rPr>
          <w:rFonts w:ascii="Times New Roman" w:hAnsi="Times New Roman" w:cs="Times New Roman"/>
          <w:sz w:val="20"/>
          <w:szCs w:val="20"/>
        </w:rPr>
      </w:pPr>
    </w:p>
    <w:p w:rsidR="002E676D" w:rsidRPr="00BF1D9C" w:rsidRDefault="002E676D" w:rsidP="002E676D">
      <w:pPr>
        <w:spacing w:after="0" w:line="240" w:lineRule="auto"/>
        <w:ind w:left="450" w:hanging="450"/>
        <w:jc w:val="both"/>
        <w:rPr>
          <w:rFonts w:ascii="Times New Roman" w:eastAsia="GulliverRM" w:hAnsi="Times New Roman" w:cs="Times New Roman"/>
          <w:sz w:val="20"/>
          <w:szCs w:val="20"/>
        </w:rPr>
      </w:pPr>
    </w:p>
    <w:p w:rsidR="002E676D" w:rsidRPr="00BF1D9C" w:rsidRDefault="002E676D" w:rsidP="002E676D">
      <w:pPr>
        <w:spacing w:line="240" w:lineRule="auto"/>
        <w:jc w:val="both"/>
        <w:rPr>
          <w:rFonts w:ascii="Times New Roman" w:hAnsi="Times New Roman" w:cs="Times New Roman"/>
          <w:b/>
          <w:sz w:val="20"/>
          <w:szCs w:val="20"/>
          <w:lang w:val="en-US"/>
        </w:rPr>
      </w:pPr>
    </w:p>
    <w:p w:rsidR="002E676D" w:rsidRPr="00151CE5" w:rsidRDefault="002E676D" w:rsidP="002E676D">
      <w:pPr>
        <w:spacing w:line="240" w:lineRule="auto"/>
        <w:jc w:val="both"/>
        <w:rPr>
          <w:rFonts w:ascii="Times New Roman" w:hAnsi="Times New Roman" w:cs="Times New Roman"/>
          <w:sz w:val="20"/>
          <w:szCs w:val="20"/>
          <w:lang w:val="en-US"/>
        </w:rPr>
      </w:pPr>
    </w:p>
    <w:p w:rsidR="002E676D" w:rsidRPr="00B07F6C" w:rsidRDefault="002E676D" w:rsidP="002E676D">
      <w:pPr>
        <w:spacing w:after="0" w:line="240" w:lineRule="auto"/>
        <w:jc w:val="both"/>
        <w:rPr>
          <w:rFonts w:ascii="Times New Roman" w:hAnsi="Times New Roman" w:cs="Times New Roman"/>
          <w:b/>
          <w:sz w:val="20"/>
        </w:rPr>
      </w:pPr>
    </w:p>
    <w:sectPr w:rsidR="002E676D" w:rsidRPr="00B07F6C" w:rsidSect="0041292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68FF" w:rsidRDefault="00CC68FF" w:rsidP="00902D7D">
      <w:pPr>
        <w:spacing w:after="0" w:line="240" w:lineRule="auto"/>
      </w:pPr>
      <w:r>
        <w:separator/>
      </w:r>
    </w:p>
  </w:endnote>
  <w:endnote w:type="continuationSeparator" w:id="0">
    <w:p w:rsidR="00CC68FF" w:rsidRDefault="00CC68FF" w:rsidP="00902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ulliverRM">
    <w:altName w:val="Malgun Gothic"/>
    <w:panose1 w:val="00000000000000000000"/>
    <w:charset w:val="81"/>
    <w:family w:val="auto"/>
    <w:notTrueType/>
    <w:pitch w:val="default"/>
    <w:sig w:usb0="00000003" w:usb1="09060000" w:usb2="00000010" w:usb3="00000000" w:csb0="00080001" w:csb1="00000000"/>
  </w:font>
  <w:font w:name="CenturyGothic-Bold">
    <w:altName w:val="Times New Roman"/>
    <w:panose1 w:val="00000000000000000000"/>
    <w:charset w:val="00"/>
    <w:family w:val="roman"/>
    <w:notTrueType/>
    <w:pitch w:val="default"/>
  </w:font>
  <w:font w:name="OneGulliverA">
    <w:altName w:val="Arial Unicode MS"/>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68FF" w:rsidRDefault="00CC68FF" w:rsidP="00902D7D">
      <w:pPr>
        <w:spacing w:after="0" w:line="240" w:lineRule="auto"/>
      </w:pPr>
      <w:r>
        <w:separator/>
      </w:r>
    </w:p>
  </w:footnote>
  <w:footnote w:type="continuationSeparator" w:id="0">
    <w:p w:rsidR="00CC68FF" w:rsidRDefault="00CC68FF" w:rsidP="00902D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964C5"/>
    <w:multiLevelType w:val="hybridMultilevel"/>
    <w:tmpl w:val="412EE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0F"/>
    <w:rsid w:val="00001327"/>
    <w:rsid w:val="00066FC2"/>
    <w:rsid w:val="000901FB"/>
    <w:rsid w:val="00097CDE"/>
    <w:rsid w:val="000D1B0F"/>
    <w:rsid w:val="00105CCE"/>
    <w:rsid w:val="00107815"/>
    <w:rsid w:val="00126E21"/>
    <w:rsid w:val="00136BB2"/>
    <w:rsid w:val="00167484"/>
    <w:rsid w:val="001E1CCA"/>
    <w:rsid w:val="001E7045"/>
    <w:rsid w:val="00205C82"/>
    <w:rsid w:val="00214F25"/>
    <w:rsid w:val="00216BCF"/>
    <w:rsid w:val="00223DEF"/>
    <w:rsid w:val="00244BE0"/>
    <w:rsid w:val="00296806"/>
    <w:rsid w:val="002E610C"/>
    <w:rsid w:val="002E676D"/>
    <w:rsid w:val="003026D1"/>
    <w:rsid w:val="00334F4C"/>
    <w:rsid w:val="003434FB"/>
    <w:rsid w:val="00347FBA"/>
    <w:rsid w:val="00367A42"/>
    <w:rsid w:val="00382A01"/>
    <w:rsid w:val="00385997"/>
    <w:rsid w:val="0039216F"/>
    <w:rsid w:val="00396944"/>
    <w:rsid w:val="003C77D7"/>
    <w:rsid w:val="003F69B1"/>
    <w:rsid w:val="00410C70"/>
    <w:rsid w:val="0041292B"/>
    <w:rsid w:val="00426683"/>
    <w:rsid w:val="004340AC"/>
    <w:rsid w:val="00487EA4"/>
    <w:rsid w:val="004929F5"/>
    <w:rsid w:val="004B2CB3"/>
    <w:rsid w:val="004C60C0"/>
    <w:rsid w:val="004E7974"/>
    <w:rsid w:val="00517C39"/>
    <w:rsid w:val="00542765"/>
    <w:rsid w:val="00577AC6"/>
    <w:rsid w:val="005B01A6"/>
    <w:rsid w:val="00601377"/>
    <w:rsid w:val="00641362"/>
    <w:rsid w:val="00687BE9"/>
    <w:rsid w:val="00702082"/>
    <w:rsid w:val="00705C97"/>
    <w:rsid w:val="00722DCA"/>
    <w:rsid w:val="00723E49"/>
    <w:rsid w:val="007269B9"/>
    <w:rsid w:val="0073233F"/>
    <w:rsid w:val="00751DB0"/>
    <w:rsid w:val="007959F1"/>
    <w:rsid w:val="007D65B2"/>
    <w:rsid w:val="00821093"/>
    <w:rsid w:val="008410C0"/>
    <w:rsid w:val="00846078"/>
    <w:rsid w:val="00862050"/>
    <w:rsid w:val="008A01D7"/>
    <w:rsid w:val="008B2A39"/>
    <w:rsid w:val="008D67B5"/>
    <w:rsid w:val="008F5353"/>
    <w:rsid w:val="008F7517"/>
    <w:rsid w:val="00902602"/>
    <w:rsid w:val="00902D7D"/>
    <w:rsid w:val="00923F94"/>
    <w:rsid w:val="00924E91"/>
    <w:rsid w:val="009B1EA0"/>
    <w:rsid w:val="009F08FE"/>
    <w:rsid w:val="009F58F5"/>
    <w:rsid w:val="00A31F58"/>
    <w:rsid w:val="00A45291"/>
    <w:rsid w:val="00A918CD"/>
    <w:rsid w:val="00A91FB9"/>
    <w:rsid w:val="00A9779A"/>
    <w:rsid w:val="00AB6E5D"/>
    <w:rsid w:val="00AC3EE0"/>
    <w:rsid w:val="00AE1667"/>
    <w:rsid w:val="00AE3FD7"/>
    <w:rsid w:val="00AE4DC1"/>
    <w:rsid w:val="00B07F6C"/>
    <w:rsid w:val="00B16BE8"/>
    <w:rsid w:val="00B37678"/>
    <w:rsid w:val="00B41D1F"/>
    <w:rsid w:val="00B65C8F"/>
    <w:rsid w:val="00B863E7"/>
    <w:rsid w:val="00BA0265"/>
    <w:rsid w:val="00BA3C4C"/>
    <w:rsid w:val="00BA4750"/>
    <w:rsid w:val="00BC1987"/>
    <w:rsid w:val="00BD428B"/>
    <w:rsid w:val="00BF1D9C"/>
    <w:rsid w:val="00BF36E0"/>
    <w:rsid w:val="00C522C1"/>
    <w:rsid w:val="00C528BB"/>
    <w:rsid w:val="00C92832"/>
    <w:rsid w:val="00CA33D7"/>
    <w:rsid w:val="00CB24E2"/>
    <w:rsid w:val="00CB5FC2"/>
    <w:rsid w:val="00CC5474"/>
    <w:rsid w:val="00CC68FF"/>
    <w:rsid w:val="00CD4DCC"/>
    <w:rsid w:val="00CF29EA"/>
    <w:rsid w:val="00D02A5B"/>
    <w:rsid w:val="00D349C3"/>
    <w:rsid w:val="00D5546A"/>
    <w:rsid w:val="00D71689"/>
    <w:rsid w:val="00D84E3D"/>
    <w:rsid w:val="00DD2001"/>
    <w:rsid w:val="00DD42B8"/>
    <w:rsid w:val="00DE455F"/>
    <w:rsid w:val="00DF182E"/>
    <w:rsid w:val="00E4247D"/>
    <w:rsid w:val="00E56AB5"/>
    <w:rsid w:val="00E80A66"/>
    <w:rsid w:val="00E86086"/>
    <w:rsid w:val="00EA260D"/>
    <w:rsid w:val="00EC4753"/>
    <w:rsid w:val="00EF43BF"/>
    <w:rsid w:val="00F1744F"/>
    <w:rsid w:val="00F2114E"/>
    <w:rsid w:val="00F351FD"/>
    <w:rsid w:val="00F51456"/>
    <w:rsid w:val="00F573FD"/>
    <w:rsid w:val="00F710E0"/>
    <w:rsid w:val="00F83570"/>
    <w:rsid w:val="00F9331F"/>
    <w:rsid w:val="00FA2B9A"/>
    <w:rsid w:val="00FA73E6"/>
    <w:rsid w:val="00FB7F59"/>
    <w:rsid w:val="00FE6778"/>
    <w:rsid w:val="00FF2A72"/>
    <w:rsid w:val="00FF73B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7219F263"/>
  <w15:chartTrackingRefBased/>
  <w15:docId w15:val="{234BEFD2-E8D0-4872-A7B9-0B2A0C09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itle">
    <w:name w:val="BA_Title"/>
    <w:basedOn w:val="Normal"/>
    <w:next w:val="Normal"/>
    <w:autoRedefine/>
    <w:rsid w:val="00382A01"/>
    <w:pPr>
      <w:spacing w:after="0" w:line="240" w:lineRule="auto"/>
      <w:jc w:val="center"/>
    </w:pPr>
    <w:rPr>
      <w:rFonts w:ascii="Times New Roman" w:eastAsia="Times New Roman" w:hAnsi="Times New Roman" w:cs="Times New Roman"/>
      <w:bCs/>
      <w:color w:val="000000" w:themeColor="text1"/>
      <w:kern w:val="36"/>
      <w:sz w:val="28"/>
      <w:szCs w:val="24"/>
      <w:lang w:val="en-US"/>
    </w:rPr>
  </w:style>
  <w:style w:type="character" w:styleId="Hyperlink">
    <w:name w:val="Hyperlink"/>
    <w:basedOn w:val="DefaultParagraphFont"/>
    <w:uiPriority w:val="99"/>
    <w:unhideWhenUsed/>
    <w:rsid w:val="007D65B2"/>
    <w:rPr>
      <w:color w:val="0563C1" w:themeColor="hyperlink"/>
      <w:u w:val="single"/>
    </w:rPr>
  </w:style>
  <w:style w:type="character" w:styleId="UnresolvedMention">
    <w:name w:val="Unresolved Mention"/>
    <w:basedOn w:val="DefaultParagraphFont"/>
    <w:uiPriority w:val="99"/>
    <w:semiHidden/>
    <w:unhideWhenUsed/>
    <w:rsid w:val="007D65B2"/>
    <w:rPr>
      <w:color w:val="808080"/>
      <w:shd w:val="clear" w:color="auto" w:fill="E6E6E6"/>
    </w:rPr>
  </w:style>
  <w:style w:type="character" w:customStyle="1" w:styleId="fontstyle01">
    <w:name w:val="fontstyle01"/>
    <w:basedOn w:val="DefaultParagraphFont"/>
    <w:rsid w:val="005B01A6"/>
    <w:rPr>
      <w:rFonts w:ascii="GulliverRM" w:eastAsia="GulliverRM" w:hAnsi="GulliverRM" w:hint="eastAsia"/>
      <w:b w:val="0"/>
      <w:bCs w:val="0"/>
      <w:i w:val="0"/>
      <w:iCs w:val="0"/>
      <w:color w:val="0080AC"/>
      <w:sz w:val="14"/>
      <w:szCs w:val="14"/>
    </w:rPr>
  </w:style>
  <w:style w:type="character" w:customStyle="1" w:styleId="apple-converted-space">
    <w:name w:val="apple-converted-space"/>
    <w:basedOn w:val="DefaultParagraphFont"/>
    <w:rsid w:val="00C522C1"/>
  </w:style>
  <w:style w:type="paragraph" w:customStyle="1" w:styleId="Default">
    <w:name w:val="Default"/>
    <w:rsid w:val="00C522C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laceholderText">
    <w:name w:val="Placeholder Text"/>
    <w:basedOn w:val="DefaultParagraphFont"/>
    <w:uiPriority w:val="99"/>
    <w:semiHidden/>
    <w:rsid w:val="008410C0"/>
    <w:rPr>
      <w:color w:val="808080"/>
    </w:rPr>
  </w:style>
  <w:style w:type="table" w:styleId="TableGrid">
    <w:name w:val="Table Grid"/>
    <w:basedOn w:val="TableNormal"/>
    <w:uiPriority w:val="39"/>
    <w:rsid w:val="0084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2E676D"/>
    <w:rPr>
      <w:rFonts w:ascii="CenturyGothic-Bold" w:hAnsi="CenturyGothic-Bold" w:hint="default"/>
      <w:b/>
      <w:bCs/>
      <w:i w:val="0"/>
      <w:iCs w:val="0"/>
      <w:color w:val="943634"/>
      <w:sz w:val="16"/>
      <w:szCs w:val="16"/>
    </w:rPr>
  </w:style>
  <w:style w:type="paragraph" w:styleId="Header">
    <w:name w:val="header"/>
    <w:basedOn w:val="Normal"/>
    <w:link w:val="HeaderChar"/>
    <w:uiPriority w:val="99"/>
    <w:unhideWhenUsed/>
    <w:rsid w:val="00902D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D7D"/>
  </w:style>
  <w:style w:type="paragraph" w:styleId="Footer">
    <w:name w:val="footer"/>
    <w:basedOn w:val="Normal"/>
    <w:link w:val="FooterChar"/>
    <w:uiPriority w:val="99"/>
    <w:unhideWhenUsed/>
    <w:rsid w:val="00902D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7D"/>
  </w:style>
  <w:style w:type="paragraph" w:styleId="ListParagraph">
    <w:name w:val="List Paragraph"/>
    <w:basedOn w:val="Normal"/>
    <w:uiPriority w:val="34"/>
    <w:qFormat/>
    <w:rsid w:val="00F933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nurfarhana@usm.my"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4294</Words>
  <Characters>24478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Farhana Binti Jaafar</dc:creator>
  <cp:keywords/>
  <dc:description/>
  <cp:lastModifiedBy>Reviewer</cp:lastModifiedBy>
  <cp:revision>5</cp:revision>
  <dcterms:created xsi:type="dcterms:W3CDTF">2018-07-22T08:32:00Z</dcterms:created>
  <dcterms:modified xsi:type="dcterms:W3CDTF">2018-09-23T13:59:00Z</dcterms:modified>
</cp:coreProperties>
</file>