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04" w:rsidRDefault="00830F04" w:rsidP="00830F04">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22 No 5 (2018): 794 - 806</w:t>
      </w:r>
      <w:bookmarkStart w:id="0" w:name="_GoBack"/>
      <w:bookmarkEnd w:id="0"/>
    </w:p>
    <w:p w:rsidR="00830F04" w:rsidRDefault="00830F04" w:rsidP="00830F04">
      <w:pPr>
        <w:spacing w:after="0" w:line="240" w:lineRule="auto"/>
        <w:rPr>
          <w:rFonts w:ascii="Times New Roman" w:hAnsi="Times New Roman"/>
          <w:sz w:val="24"/>
          <w:szCs w:val="24"/>
        </w:rPr>
      </w:pPr>
    </w:p>
    <w:p w:rsidR="00830F04" w:rsidRDefault="00830F04" w:rsidP="00830F04">
      <w:pPr>
        <w:spacing w:after="0" w:line="240" w:lineRule="auto"/>
        <w:rPr>
          <w:rFonts w:ascii="Times New Roman" w:hAnsi="Times New Roman"/>
          <w:sz w:val="24"/>
          <w:szCs w:val="24"/>
        </w:rPr>
      </w:pPr>
    </w:p>
    <w:p w:rsidR="00830F04" w:rsidRPr="00830F04" w:rsidRDefault="00830F04" w:rsidP="00830F04">
      <w:pPr>
        <w:spacing w:after="0" w:line="240" w:lineRule="auto"/>
        <w:rPr>
          <w:rFonts w:ascii="Times New Roman" w:hAnsi="Times New Roman"/>
          <w:sz w:val="24"/>
          <w:szCs w:val="24"/>
        </w:rPr>
      </w:pPr>
    </w:p>
    <w:p w:rsidR="00D202BC" w:rsidRPr="00366308" w:rsidRDefault="00D202BC" w:rsidP="00D202BC">
      <w:pPr>
        <w:spacing w:after="0" w:line="240" w:lineRule="auto"/>
        <w:jc w:val="center"/>
        <w:rPr>
          <w:rFonts w:ascii="Times New Roman" w:hAnsi="Times New Roman"/>
          <w:caps/>
          <w:sz w:val="28"/>
          <w:szCs w:val="28"/>
        </w:rPr>
      </w:pPr>
      <w:r w:rsidRPr="00366308">
        <w:rPr>
          <w:rFonts w:ascii="Times New Roman" w:hAnsi="Times New Roman"/>
          <w:caps/>
          <w:sz w:val="28"/>
          <w:szCs w:val="28"/>
        </w:rPr>
        <w:t xml:space="preserve">Bioaccessibility Assessment of </w:t>
      </w:r>
      <w:r w:rsidRPr="00366308">
        <w:rPr>
          <w:rFonts w:ascii="Times New Roman" w:hAnsi="Times New Roman"/>
          <w:caps/>
          <w:sz w:val="28"/>
          <w:szCs w:val="28"/>
          <w:vertAlign w:val="superscript"/>
        </w:rPr>
        <w:t>232</w:t>
      </w:r>
      <w:r w:rsidRPr="00366308">
        <w:rPr>
          <w:rFonts w:ascii="Times New Roman" w:hAnsi="Times New Roman"/>
          <w:caps/>
          <w:sz w:val="28"/>
          <w:szCs w:val="28"/>
        </w:rPr>
        <w:t>Th</w:t>
      </w:r>
      <w:r w:rsidRPr="00366308">
        <w:rPr>
          <w:rFonts w:ascii="Times New Roman" w:hAnsi="Times New Roman"/>
          <w:caps/>
          <w:sz w:val="28"/>
          <w:szCs w:val="28"/>
          <w:vertAlign w:val="superscript"/>
        </w:rPr>
        <w:t xml:space="preserve"> </w:t>
      </w:r>
      <w:r w:rsidRPr="00366308">
        <w:rPr>
          <w:rFonts w:ascii="Times New Roman" w:hAnsi="Times New Roman"/>
          <w:caps/>
          <w:sz w:val="28"/>
          <w:szCs w:val="28"/>
        </w:rPr>
        <w:t xml:space="preserve"> and </w:t>
      </w:r>
      <w:r w:rsidRPr="00366308">
        <w:rPr>
          <w:rFonts w:ascii="Times New Roman" w:hAnsi="Times New Roman"/>
          <w:caps/>
          <w:sz w:val="28"/>
          <w:szCs w:val="28"/>
          <w:vertAlign w:val="superscript"/>
        </w:rPr>
        <w:t>238</w:t>
      </w:r>
      <w:r w:rsidRPr="00366308">
        <w:rPr>
          <w:rFonts w:ascii="Times New Roman" w:hAnsi="Times New Roman"/>
          <w:caps/>
          <w:sz w:val="28"/>
          <w:szCs w:val="28"/>
        </w:rPr>
        <w:t xml:space="preserve">U </w:t>
      </w:r>
      <w:r>
        <w:rPr>
          <w:rFonts w:ascii="Times New Roman" w:hAnsi="Times New Roman"/>
          <w:caps/>
          <w:sz w:val="28"/>
          <w:szCs w:val="28"/>
        </w:rPr>
        <w:t xml:space="preserve">from </w:t>
      </w:r>
      <w:r w:rsidRPr="00366308">
        <w:rPr>
          <w:rFonts w:ascii="Times New Roman" w:hAnsi="Times New Roman"/>
          <w:caps/>
          <w:sz w:val="28"/>
          <w:szCs w:val="28"/>
        </w:rPr>
        <w:t>Lanthanide Concentrate and Water Leach Purification Residue in Malaysia</w:t>
      </w:r>
    </w:p>
    <w:p w:rsidR="00D202BC" w:rsidRPr="00366308" w:rsidRDefault="00D202BC" w:rsidP="00D202BC">
      <w:pPr>
        <w:spacing w:after="0" w:line="240" w:lineRule="auto"/>
        <w:jc w:val="center"/>
        <w:rPr>
          <w:rFonts w:ascii="Times New Roman" w:hAnsi="Times New Roman"/>
          <w:caps/>
          <w:sz w:val="24"/>
          <w:szCs w:val="24"/>
        </w:rPr>
      </w:pPr>
    </w:p>
    <w:p w:rsidR="00D202BC" w:rsidRPr="00366308" w:rsidRDefault="00D202BC" w:rsidP="00D202BC">
      <w:pPr>
        <w:shd w:val="clear" w:color="auto" w:fill="FFFFFF" w:themeFill="background1"/>
        <w:spacing w:after="0" w:line="240" w:lineRule="auto"/>
        <w:jc w:val="center"/>
        <w:rPr>
          <w:rFonts w:ascii="Times New Roman" w:hAnsi="Times New Roman"/>
          <w:sz w:val="24"/>
          <w:szCs w:val="24"/>
        </w:rPr>
      </w:pPr>
      <w:r w:rsidRPr="00366308">
        <w:rPr>
          <w:rFonts w:ascii="Times New Roman" w:hAnsi="Times New Roman"/>
          <w:sz w:val="24"/>
          <w:szCs w:val="24"/>
        </w:rPr>
        <w:t xml:space="preserve">(Penilaian Bio-Kebolehcapaian </w:t>
      </w:r>
      <w:r>
        <w:rPr>
          <w:rFonts w:ascii="Times New Roman" w:hAnsi="Times New Roman"/>
          <w:sz w:val="24"/>
          <w:szCs w:val="24"/>
        </w:rPr>
        <w:t>b</w:t>
      </w:r>
      <w:r w:rsidRPr="00366308">
        <w:rPr>
          <w:rFonts w:ascii="Times New Roman" w:hAnsi="Times New Roman"/>
          <w:sz w:val="24"/>
          <w:szCs w:val="24"/>
        </w:rPr>
        <w:t xml:space="preserve">agi </w:t>
      </w:r>
      <w:r w:rsidRPr="00366308">
        <w:rPr>
          <w:rFonts w:ascii="Times New Roman" w:hAnsi="Times New Roman"/>
          <w:sz w:val="24"/>
          <w:szCs w:val="24"/>
          <w:vertAlign w:val="superscript"/>
        </w:rPr>
        <w:t>232</w:t>
      </w:r>
      <w:r w:rsidRPr="00366308">
        <w:rPr>
          <w:rFonts w:ascii="Times New Roman" w:hAnsi="Times New Roman"/>
          <w:sz w:val="24"/>
          <w:szCs w:val="24"/>
        </w:rPr>
        <w:t>Th</w:t>
      </w:r>
      <w:r w:rsidRPr="00366308">
        <w:rPr>
          <w:rFonts w:ascii="Times New Roman" w:hAnsi="Times New Roman"/>
          <w:sz w:val="24"/>
          <w:szCs w:val="24"/>
          <w:vertAlign w:val="superscript"/>
        </w:rPr>
        <w:t xml:space="preserve"> </w:t>
      </w:r>
      <w:r w:rsidRPr="00366308">
        <w:rPr>
          <w:rFonts w:ascii="Times New Roman" w:hAnsi="Times New Roman"/>
          <w:sz w:val="24"/>
          <w:szCs w:val="24"/>
        </w:rPr>
        <w:t xml:space="preserve"> Dan </w:t>
      </w:r>
      <w:r w:rsidRPr="00366308">
        <w:rPr>
          <w:rFonts w:ascii="Times New Roman" w:hAnsi="Times New Roman"/>
          <w:sz w:val="24"/>
          <w:szCs w:val="24"/>
          <w:vertAlign w:val="superscript"/>
        </w:rPr>
        <w:t>238</w:t>
      </w:r>
      <w:r w:rsidRPr="00366308">
        <w:rPr>
          <w:rFonts w:ascii="Times New Roman" w:hAnsi="Times New Roman"/>
          <w:sz w:val="24"/>
          <w:szCs w:val="24"/>
        </w:rPr>
        <w:t xml:space="preserve">U </w:t>
      </w:r>
      <w:r>
        <w:rPr>
          <w:rFonts w:ascii="Times New Roman" w:hAnsi="Times New Roman"/>
          <w:sz w:val="24"/>
          <w:szCs w:val="24"/>
        </w:rPr>
        <w:t>d</w:t>
      </w:r>
      <w:r w:rsidRPr="00366308">
        <w:rPr>
          <w:rFonts w:ascii="Times New Roman" w:hAnsi="Times New Roman"/>
          <w:sz w:val="24"/>
          <w:szCs w:val="24"/>
        </w:rPr>
        <w:t xml:space="preserve">alam Lantanida Pekat </w:t>
      </w:r>
      <w:r>
        <w:rPr>
          <w:rFonts w:ascii="Times New Roman" w:hAnsi="Times New Roman"/>
          <w:sz w:val="24"/>
          <w:szCs w:val="24"/>
        </w:rPr>
        <w:t>d</w:t>
      </w:r>
      <w:r w:rsidRPr="00366308">
        <w:rPr>
          <w:rFonts w:ascii="Times New Roman" w:hAnsi="Times New Roman"/>
          <w:sz w:val="24"/>
          <w:szCs w:val="24"/>
        </w:rPr>
        <w:t xml:space="preserve">an Residu Permurnian Larut Resap Air </w:t>
      </w:r>
      <w:r>
        <w:rPr>
          <w:rFonts w:ascii="Times New Roman" w:hAnsi="Times New Roman"/>
          <w:sz w:val="24"/>
          <w:szCs w:val="24"/>
        </w:rPr>
        <w:t>d</w:t>
      </w:r>
      <w:r w:rsidRPr="00366308">
        <w:rPr>
          <w:rFonts w:ascii="Times New Roman" w:hAnsi="Times New Roman"/>
          <w:sz w:val="24"/>
          <w:szCs w:val="24"/>
        </w:rPr>
        <w:t>i Malaysia)</w:t>
      </w:r>
    </w:p>
    <w:p w:rsidR="00D202BC" w:rsidRPr="00366308" w:rsidRDefault="00D202BC" w:rsidP="00D202BC">
      <w:pPr>
        <w:shd w:val="clear" w:color="auto" w:fill="FFFFFF" w:themeFill="background1"/>
        <w:spacing w:after="0" w:line="240" w:lineRule="auto"/>
        <w:jc w:val="center"/>
        <w:rPr>
          <w:rFonts w:ascii="Times New Roman" w:hAnsi="Times New Roman"/>
          <w:sz w:val="20"/>
          <w:szCs w:val="20"/>
        </w:rPr>
      </w:pPr>
    </w:p>
    <w:p w:rsidR="00D202BC" w:rsidRPr="00E104B4" w:rsidRDefault="00D202BC" w:rsidP="00D202BC">
      <w:pPr>
        <w:shd w:val="clear" w:color="auto" w:fill="FFFFFF" w:themeFill="background1"/>
        <w:spacing w:after="0" w:line="240" w:lineRule="auto"/>
        <w:jc w:val="center"/>
        <w:rPr>
          <w:rFonts w:ascii="Times New Roman" w:hAnsi="Times New Roman"/>
          <w:sz w:val="20"/>
          <w:szCs w:val="20"/>
        </w:rPr>
      </w:pPr>
      <w:r w:rsidRPr="00366308">
        <w:rPr>
          <w:rFonts w:ascii="Times New Roman" w:hAnsi="Times New Roman"/>
          <w:sz w:val="20"/>
          <w:szCs w:val="20"/>
        </w:rPr>
        <w:t>Nur Shahidah Abdul Rashid</w:t>
      </w:r>
      <w:r w:rsidRPr="00366308">
        <w:rPr>
          <w:rFonts w:ascii="Times New Roman" w:hAnsi="Times New Roman"/>
          <w:sz w:val="20"/>
          <w:szCs w:val="20"/>
          <w:vertAlign w:val="superscript"/>
        </w:rPr>
        <w:t>1</w:t>
      </w:r>
      <w:r w:rsidRPr="00E104B4">
        <w:rPr>
          <w:rFonts w:ascii="Times New Roman" w:hAnsi="Times New Roman"/>
          <w:sz w:val="20"/>
          <w:szCs w:val="20"/>
        </w:rPr>
        <w:t>*</w:t>
      </w:r>
      <w:r w:rsidRPr="00366308">
        <w:rPr>
          <w:rFonts w:ascii="Times New Roman" w:hAnsi="Times New Roman"/>
          <w:sz w:val="20"/>
          <w:szCs w:val="20"/>
        </w:rPr>
        <w:t>, Um Wooyong</w:t>
      </w:r>
      <w:r w:rsidRPr="00366308">
        <w:rPr>
          <w:rFonts w:ascii="Times New Roman" w:hAnsi="Times New Roman"/>
          <w:sz w:val="20"/>
          <w:szCs w:val="20"/>
          <w:vertAlign w:val="superscript"/>
        </w:rPr>
        <w:t>1</w:t>
      </w:r>
      <w:r w:rsidRPr="00366308">
        <w:rPr>
          <w:rFonts w:ascii="Times New Roman" w:hAnsi="Times New Roman"/>
          <w:sz w:val="20"/>
          <w:szCs w:val="20"/>
        </w:rPr>
        <w:t>, Yasmin Mohd Idris Perama</w:t>
      </w:r>
      <w:r w:rsidRPr="00366308">
        <w:rPr>
          <w:rFonts w:ascii="Times New Roman" w:hAnsi="Times New Roman"/>
          <w:sz w:val="20"/>
          <w:szCs w:val="20"/>
          <w:vertAlign w:val="superscript"/>
        </w:rPr>
        <w:t>2</w:t>
      </w:r>
      <w:r w:rsidRPr="00366308">
        <w:rPr>
          <w:rFonts w:ascii="Times New Roman" w:hAnsi="Times New Roman"/>
          <w:sz w:val="20"/>
          <w:szCs w:val="20"/>
        </w:rPr>
        <w:t>, Amran Ab.Majid</w:t>
      </w:r>
      <w:r w:rsidRPr="00366308">
        <w:rPr>
          <w:rFonts w:ascii="Times New Roman" w:hAnsi="Times New Roman"/>
          <w:sz w:val="20"/>
          <w:szCs w:val="20"/>
          <w:vertAlign w:val="superscript"/>
        </w:rPr>
        <w:t>2</w:t>
      </w:r>
      <w:r w:rsidRPr="00366308">
        <w:rPr>
          <w:rFonts w:ascii="Times New Roman" w:hAnsi="Times New Roman"/>
          <w:sz w:val="20"/>
          <w:szCs w:val="20"/>
        </w:rPr>
        <w:t>, Khoo Kok Siong</w:t>
      </w:r>
      <w:r w:rsidRPr="00366308">
        <w:rPr>
          <w:rFonts w:ascii="Times New Roman" w:hAnsi="Times New Roman"/>
          <w:sz w:val="20"/>
          <w:szCs w:val="20"/>
          <w:vertAlign w:val="superscript"/>
        </w:rPr>
        <w:t>2</w:t>
      </w: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r w:rsidRPr="00D202BC">
        <w:rPr>
          <w:rFonts w:ascii="Times New Roman" w:hAnsi="Times New Roman"/>
          <w:i/>
          <w:sz w:val="20"/>
          <w:szCs w:val="20"/>
          <w:vertAlign w:val="superscript"/>
        </w:rPr>
        <w:t>1</w:t>
      </w:r>
      <w:r w:rsidRPr="00D202BC">
        <w:rPr>
          <w:rFonts w:ascii="Times New Roman" w:hAnsi="Times New Roman"/>
          <w:i/>
          <w:sz w:val="20"/>
          <w:szCs w:val="20"/>
        </w:rPr>
        <w:t xml:space="preserve">Division of Advanced Nuclear Engineering, </w:t>
      </w: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r w:rsidRPr="00D202BC">
        <w:rPr>
          <w:rFonts w:ascii="Times New Roman" w:hAnsi="Times New Roman"/>
          <w:i/>
          <w:sz w:val="20"/>
          <w:szCs w:val="20"/>
        </w:rPr>
        <w:t>Pohang University of Science and Technology, Pohang, Republic of Korea</w:t>
      </w: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r w:rsidRPr="00D202BC">
        <w:rPr>
          <w:rFonts w:ascii="Times New Roman" w:hAnsi="Times New Roman"/>
          <w:i/>
          <w:sz w:val="20"/>
          <w:szCs w:val="20"/>
          <w:vertAlign w:val="superscript"/>
        </w:rPr>
        <w:t>2</w:t>
      </w:r>
      <w:r w:rsidRPr="00D202BC">
        <w:rPr>
          <w:rFonts w:ascii="Times New Roman" w:hAnsi="Times New Roman"/>
          <w:i/>
          <w:sz w:val="20"/>
          <w:szCs w:val="20"/>
        </w:rPr>
        <w:t xml:space="preserve">School of Applied Physics, Faculty of Science and Technology, </w:t>
      </w: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r w:rsidRPr="00D202BC">
        <w:rPr>
          <w:rFonts w:ascii="Times New Roman" w:hAnsi="Times New Roman"/>
          <w:i/>
          <w:sz w:val="20"/>
          <w:szCs w:val="20"/>
        </w:rPr>
        <w:t>Universiti Kebangsaan Malaysia, 43600 UKM Bangi, Selangor, Malaysia</w:t>
      </w: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p>
    <w:p w:rsidR="00D202BC" w:rsidRPr="00D202BC" w:rsidRDefault="00D202BC" w:rsidP="00D202BC">
      <w:pPr>
        <w:shd w:val="clear" w:color="auto" w:fill="FFFFFF" w:themeFill="background1"/>
        <w:spacing w:after="0" w:line="240" w:lineRule="auto"/>
        <w:jc w:val="center"/>
        <w:rPr>
          <w:rFonts w:ascii="Times New Roman" w:hAnsi="Times New Roman"/>
          <w:i/>
          <w:sz w:val="20"/>
          <w:szCs w:val="20"/>
        </w:rPr>
      </w:pPr>
      <w:r w:rsidRPr="00D202BC">
        <w:rPr>
          <w:rFonts w:ascii="Times New Roman" w:hAnsi="Times New Roman"/>
          <w:i/>
          <w:sz w:val="20"/>
          <w:szCs w:val="20"/>
        </w:rPr>
        <w:t xml:space="preserve">*Corresponding Author :  </w:t>
      </w:r>
      <w:r w:rsidRPr="00D202BC">
        <w:rPr>
          <w:rStyle w:val="Hyperlink"/>
          <w:rFonts w:ascii="Times New Roman" w:hAnsi="Times New Roman"/>
          <w:i/>
          <w:color w:val="auto"/>
          <w:sz w:val="20"/>
          <w:szCs w:val="20"/>
          <w:u w:val="none"/>
        </w:rPr>
        <w:t>nurshahidah@postech.ac.kr</w:t>
      </w:r>
    </w:p>
    <w:p w:rsidR="00D202BC" w:rsidRPr="00D202BC" w:rsidRDefault="00D202BC" w:rsidP="00D202BC">
      <w:pPr>
        <w:spacing w:after="0" w:line="240" w:lineRule="auto"/>
        <w:jc w:val="center"/>
        <w:rPr>
          <w:rFonts w:ascii="Times New Roman" w:hAnsi="Times New Roman"/>
          <w:noProof/>
          <w:sz w:val="20"/>
          <w:szCs w:val="20"/>
          <w:lang w:bidi="ar-SA"/>
        </w:rPr>
      </w:pPr>
    </w:p>
    <w:p w:rsidR="00D202BC" w:rsidRPr="00D202BC" w:rsidRDefault="00D202BC" w:rsidP="00D202BC">
      <w:pPr>
        <w:spacing w:after="0" w:line="240" w:lineRule="auto"/>
        <w:jc w:val="center"/>
        <w:rPr>
          <w:rFonts w:ascii="Times New Roman" w:hAnsi="Times New Roman"/>
          <w:noProof/>
          <w:sz w:val="20"/>
          <w:szCs w:val="20"/>
          <w:lang w:bidi="ar-SA"/>
        </w:rPr>
      </w:pPr>
    </w:p>
    <w:p w:rsidR="00D202BC" w:rsidRPr="00D202BC" w:rsidRDefault="00D202BC" w:rsidP="00D202BC">
      <w:pPr>
        <w:spacing w:after="0" w:line="240" w:lineRule="auto"/>
        <w:jc w:val="center"/>
        <w:rPr>
          <w:rFonts w:ascii="Times New Roman" w:hAnsi="Times New Roman"/>
          <w:noProof/>
          <w:sz w:val="20"/>
          <w:szCs w:val="20"/>
          <w:lang w:bidi="ar-SA"/>
        </w:rPr>
      </w:pPr>
      <w:r w:rsidRPr="00D202BC">
        <w:rPr>
          <w:rFonts w:ascii="Times New Roman" w:hAnsi="Times New Roman"/>
          <w:noProof/>
          <w:sz w:val="20"/>
          <w:szCs w:val="20"/>
          <w:lang w:bidi="ar-SA"/>
        </w:rPr>
        <w:t>Received: 28 September 2017; Accepted: 11 August 2018</w:t>
      </w:r>
    </w:p>
    <w:p w:rsidR="00D202BC" w:rsidRPr="00D202BC" w:rsidRDefault="00D202BC" w:rsidP="00D202BC">
      <w:pPr>
        <w:spacing w:after="0" w:line="240" w:lineRule="auto"/>
        <w:jc w:val="center"/>
        <w:rPr>
          <w:rFonts w:ascii="Times New Roman" w:hAnsi="Times New Roman"/>
          <w:noProof/>
          <w:sz w:val="20"/>
          <w:szCs w:val="20"/>
          <w:lang w:bidi="ar-SA"/>
        </w:rPr>
      </w:pPr>
    </w:p>
    <w:p w:rsidR="00D202BC" w:rsidRPr="00D202BC" w:rsidRDefault="00D202BC" w:rsidP="00D202BC">
      <w:pPr>
        <w:spacing w:after="0" w:line="240" w:lineRule="auto"/>
        <w:jc w:val="center"/>
        <w:rPr>
          <w:rFonts w:ascii="Times New Roman" w:hAnsi="Times New Roman"/>
          <w:noProof/>
          <w:sz w:val="20"/>
          <w:szCs w:val="20"/>
          <w:lang w:bidi="ar-SA"/>
        </w:rPr>
      </w:pPr>
    </w:p>
    <w:p w:rsidR="00D202BC" w:rsidRPr="00D202BC" w:rsidRDefault="00D202BC" w:rsidP="00D202BC">
      <w:pPr>
        <w:spacing w:after="0" w:line="240" w:lineRule="auto"/>
        <w:jc w:val="center"/>
        <w:rPr>
          <w:rFonts w:ascii="Times New Roman" w:hAnsi="Times New Roman"/>
          <w:b/>
          <w:noProof/>
          <w:sz w:val="20"/>
          <w:szCs w:val="20"/>
          <w:lang w:bidi="ar-SA"/>
        </w:rPr>
      </w:pPr>
      <w:r w:rsidRPr="00D202BC">
        <w:rPr>
          <w:rFonts w:ascii="Times New Roman" w:hAnsi="Times New Roman"/>
          <w:b/>
          <w:noProof/>
          <w:sz w:val="20"/>
          <w:szCs w:val="20"/>
          <w:lang w:bidi="ar-SA"/>
        </w:rPr>
        <w:t>Abstract</w:t>
      </w:r>
    </w:p>
    <w:p w:rsidR="00D202BC" w:rsidRPr="00D202BC" w:rsidRDefault="00D202BC" w:rsidP="00D202BC">
      <w:pPr>
        <w:spacing w:after="0" w:line="240" w:lineRule="auto"/>
        <w:jc w:val="both"/>
        <w:rPr>
          <w:rFonts w:ascii="Times New Roman" w:hAnsi="Times New Roman"/>
          <w:sz w:val="20"/>
          <w:szCs w:val="20"/>
          <w:lang w:val="en-GB" w:eastAsia="ms-MY"/>
        </w:rPr>
      </w:pPr>
      <w:r w:rsidRPr="00D202BC">
        <w:rPr>
          <w:rFonts w:ascii="Times New Roman" w:eastAsia="Calibri" w:hAnsi="Times New Roman"/>
          <w:sz w:val="20"/>
          <w:szCs w:val="20"/>
          <w:lang w:val="en-GB"/>
        </w:rPr>
        <w:t xml:space="preserve">The aim of this case study was to estimate the bioaccessibility of </w:t>
      </w:r>
      <w:r w:rsidRPr="00D202BC">
        <w:rPr>
          <w:rFonts w:ascii="Times New Roman" w:eastAsia="Calibri" w:hAnsi="Times New Roman"/>
          <w:sz w:val="20"/>
          <w:szCs w:val="20"/>
          <w:vertAlign w:val="superscript"/>
          <w:lang w:val="en-GB"/>
        </w:rPr>
        <w:t>232</w:t>
      </w:r>
      <w:r w:rsidRPr="00D202BC">
        <w:rPr>
          <w:rFonts w:ascii="Times New Roman" w:eastAsia="Calibri" w:hAnsi="Times New Roman"/>
          <w:sz w:val="20"/>
          <w:szCs w:val="20"/>
          <w:lang w:val="en-GB"/>
        </w:rPr>
        <w:t xml:space="preserve">Th and </w:t>
      </w:r>
      <w:r w:rsidRPr="00D202BC">
        <w:rPr>
          <w:rFonts w:ascii="Times New Roman" w:eastAsia="Calibri" w:hAnsi="Times New Roman"/>
          <w:sz w:val="20"/>
          <w:szCs w:val="20"/>
          <w:vertAlign w:val="superscript"/>
          <w:lang w:val="en-GB"/>
        </w:rPr>
        <w:t>238</w:t>
      </w:r>
      <w:r w:rsidRPr="00D202BC">
        <w:rPr>
          <w:rFonts w:ascii="Times New Roman" w:eastAsia="Calibri" w:hAnsi="Times New Roman"/>
          <w:sz w:val="20"/>
          <w:szCs w:val="20"/>
          <w:lang w:val="en-GB"/>
        </w:rPr>
        <w:t>U</w:t>
      </w:r>
      <w:r w:rsidRPr="00D202BC">
        <w:rPr>
          <w:rFonts w:ascii="Times New Roman" w:eastAsia="Calibri" w:hAnsi="Times New Roman"/>
          <w:sz w:val="20"/>
          <w:szCs w:val="20"/>
          <w:vertAlign w:val="superscript"/>
          <w:lang w:val="en-GB"/>
        </w:rPr>
        <w:t xml:space="preserve"> </w:t>
      </w:r>
      <w:r w:rsidRPr="00D202BC">
        <w:rPr>
          <w:rFonts w:ascii="Times New Roman" w:eastAsia="Calibri" w:hAnsi="Times New Roman"/>
          <w:sz w:val="20"/>
          <w:szCs w:val="20"/>
          <w:lang w:val="en-GB"/>
        </w:rPr>
        <w:t xml:space="preserve">from lanthanide concentrate (LC) and water leach purification (WLP) residue of Lynas Advanced Materials Plant by analysing the solubility of these radionuclides in synthetic gastrointestinal fluids. A DIN </w:t>
      </w:r>
      <w:r w:rsidRPr="00D202BC">
        <w:rPr>
          <w:rFonts w:ascii="Times New Roman" w:eastAsia="Calibri" w:hAnsi="Times New Roman"/>
          <w:i/>
          <w:sz w:val="20"/>
          <w:szCs w:val="20"/>
          <w:lang w:val="en-GB"/>
        </w:rPr>
        <w:t>in vitro</w:t>
      </w:r>
      <w:r w:rsidRPr="00D202BC">
        <w:rPr>
          <w:rFonts w:ascii="Times New Roman" w:eastAsia="Calibri" w:hAnsi="Times New Roman"/>
          <w:sz w:val="20"/>
          <w:szCs w:val="20"/>
          <w:lang w:val="en-GB"/>
        </w:rPr>
        <w:t xml:space="preserve"> bioaccessibility method was applied to determine the targeted radionuclides from the LC and WLP residue, which were further evaluated through inductively coupled plasma mass spectrometry. </w:t>
      </w:r>
      <w:r w:rsidRPr="00D202BC">
        <w:rPr>
          <w:rFonts w:ascii="Times New Roman" w:eastAsia="Calibri" w:hAnsi="Times New Roman"/>
          <w:sz w:val="20"/>
          <w:szCs w:val="20"/>
          <w:vertAlign w:val="superscript"/>
          <w:lang w:val="en-GB"/>
        </w:rPr>
        <w:t>232</w:t>
      </w:r>
      <w:r w:rsidRPr="00D202BC">
        <w:rPr>
          <w:rFonts w:ascii="Times New Roman" w:eastAsia="Calibri" w:hAnsi="Times New Roman"/>
          <w:sz w:val="20"/>
          <w:szCs w:val="20"/>
          <w:lang w:val="en-GB"/>
        </w:rPr>
        <w:t xml:space="preserve">Th and </w:t>
      </w:r>
      <w:r w:rsidRPr="00D202BC">
        <w:rPr>
          <w:rFonts w:ascii="Times New Roman" w:eastAsia="Calibri" w:hAnsi="Times New Roman"/>
          <w:sz w:val="20"/>
          <w:szCs w:val="20"/>
          <w:vertAlign w:val="superscript"/>
          <w:lang w:val="en-GB"/>
        </w:rPr>
        <w:t>238</w:t>
      </w:r>
      <w:r w:rsidRPr="00D202BC">
        <w:rPr>
          <w:rFonts w:ascii="Times New Roman" w:eastAsia="Calibri" w:hAnsi="Times New Roman"/>
          <w:sz w:val="20"/>
          <w:szCs w:val="20"/>
          <w:lang w:val="en-GB"/>
        </w:rPr>
        <w:t>U concentrations in the gastrointestinal fluids portrayed the maximum amount of contaminants that were potentially available for intestinal absorption and transfer into the blood.</w:t>
      </w:r>
      <w:r w:rsidRPr="00D202BC">
        <w:rPr>
          <w:rFonts w:ascii="Times New Roman" w:hAnsi="Times New Roman"/>
          <w:sz w:val="20"/>
          <w:szCs w:val="20"/>
          <w:lang w:val="en-GB" w:eastAsia="ms-MY"/>
        </w:rPr>
        <w:t xml:space="preserve"> The maximum concentrations of </w:t>
      </w:r>
      <w:r w:rsidRPr="00D202BC">
        <w:rPr>
          <w:rFonts w:ascii="Times New Roman" w:hAnsi="Times New Roman"/>
          <w:sz w:val="20"/>
          <w:szCs w:val="20"/>
          <w:vertAlign w:val="superscript"/>
          <w:lang w:val="en-GB" w:eastAsia="ms-MY"/>
        </w:rPr>
        <w:t>232</w:t>
      </w:r>
      <w:r w:rsidRPr="00D202BC">
        <w:rPr>
          <w:rFonts w:ascii="Times New Roman" w:hAnsi="Times New Roman"/>
          <w:sz w:val="20"/>
          <w:szCs w:val="20"/>
          <w:lang w:val="en-GB" w:eastAsia="ms-MY"/>
        </w:rPr>
        <w:t>Th in the LC and WLP residue were 0.1410 ± 0.0331 mg kg</w:t>
      </w:r>
      <w:r w:rsidRPr="00D202BC">
        <w:rPr>
          <w:rFonts w:ascii="Times New Roman" w:hAnsi="Times New Roman"/>
          <w:sz w:val="20"/>
          <w:szCs w:val="20"/>
          <w:vertAlign w:val="superscript"/>
          <w:lang w:val="en-GB" w:eastAsia="ms-MY"/>
        </w:rPr>
        <w:t>-1</w:t>
      </w:r>
      <w:r w:rsidRPr="00D202BC">
        <w:rPr>
          <w:rFonts w:ascii="Times New Roman" w:hAnsi="Times New Roman"/>
          <w:sz w:val="20"/>
          <w:szCs w:val="20"/>
          <w:lang w:val="en-GB" w:eastAsia="ms-MY"/>
        </w:rPr>
        <w:t xml:space="preserve"> and 0.1621 ± 0.1190 mg kg</w:t>
      </w:r>
      <w:r w:rsidRPr="00D202BC">
        <w:rPr>
          <w:rFonts w:ascii="Times New Roman" w:hAnsi="Times New Roman"/>
          <w:sz w:val="20"/>
          <w:szCs w:val="20"/>
          <w:vertAlign w:val="superscript"/>
          <w:lang w:val="en-GB" w:eastAsia="ms-MY"/>
        </w:rPr>
        <w:t>-1</w:t>
      </w:r>
      <w:r w:rsidRPr="00D202BC">
        <w:rPr>
          <w:rFonts w:ascii="Times New Roman" w:hAnsi="Times New Roman"/>
          <w:sz w:val="20"/>
          <w:szCs w:val="20"/>
          <w:lang w:val="en-GB" w:eastAsia="ms-MY"/>
        </w:rPr>
        <w:t xml:space="preserve">, respectively. As for </w:t>
      </w:r>
      <w:r w:rsidRPr="00D202BC">
        <w:rPr>
          <w:rFonts w:ascii="Times New Roman" w:hAnsi="Times New Roman"/>
          <w:sz w:val="20"/>
          <w:szCs w:val="20"/>
          <w:vertAlign w:val="superscript"/>
          <w:lang w:val="en-GB" w:eastAsia="ms-MY"/>
        </w:rPr>
        <w:t>238</w:t>
      </w:r>
      <w:r w:rsidRPr="00D202BC">
        <w:rPr>
          <w:rFonts w:ascii="Times New Roman" w:hAnsi="Times New Roman"/>
          <w:sz w:val="20"/>
          <w:szCs w:val="20"/>
          <w:lang w:val="en-GB" w:eastAsia="ms-MY"/>
        </w:rPr>
        <w:t>U in the LC and WLP residue during the intestinal phase for high-risk cases, the maximum concentrations were 0.0558 ± 0.0164 mg kg</w:t>
      </w:r>
      <w:r w:rsidRPr="00D202BC">
        <w:rPr>
          <w:rFonts w:ascii="Times New Roman" w:hAnsi="Times New Roman"/>
          <w:sz w:val="20"/>
          <w:szCs w:val="20"/>
          <w:vertAlign w:val="superscript"/>
          <w:lang w:val="en-GB" w:eastAsia="ms-MY"/>
        </w:rPr>
        <w:t>-1</w:t>
      </w:r>
      <w:r w:rsidRPr="00D202BC">
        <w:rPr>
          <w:rFonts w:ascii="Times New Roman" w:hAnsi="Times New Roman"/>
          <w:sz w:val="20"/>
          <w:szCs w:val="20"/>
          <w:lang w:val="en-GB" w:eastAsia="ms-MY"/>
        </w:rPr>
        <w:t xml:space="preserve"> and 0.0480 ± 0.0213 mg kg</w:t>
      </w:r>
      <w:r w:rsidRPr="00D202BC">
        <w:rPr>
          <w:rFonts w:ascii="Times New Roman" w:hAnsi="Times New Roman"/>
          <w:sz w:val="20"/>
          <w:szCs w:val="20"/>
          <w:vertAlign w:val="superscript"/>
          <w:lang w:val="en-GB" w:eastAsia="ms-MY"/>
        </w:rPr>
        <w:t>-1</w:t>
      </w:r>
      <w:r w:rsidRPr="00D202BC">
        <w:rPr>
          <w:rFonts w:ascii="Times New Roman" w:hAnsi="Times New Roman"/>
          <w:sz w:val="20"/>
          <w:szCs w:val="20"/>
          <w:lang w:val="en-GB" w:eastAsia="ms-MY"/>
        </w:rPr>
        <w:t>, respectively. The maximum bioaccessibility of</w:t>
      </w:r>
      <w:r w:rsidRPr="00D202BC">
        <w:rPr>
          <w:rFonts w:ascii="Times New Roman" w:eastAsia="Calibri" w:hAnsi="Times New Roman"/>
          <w:sz w:val="20"/>
          <w:szCs w:val="20"/>
          <w:lang w:val="en-GB"/>
        </w:rPr>
        <w:t xml:space="preserve"> </w:t>
      </w:r>
      <w:r w:rsidRPr="00D202BC">
        <w:rPr>
          <w:rFonts w:ascii="Times New Roman" w:eastAsia="Calibri" w:hAnsi="Times New Roman"/>
          <w:sz w:val="20"/>
          <w:szCs w:val="20"/>
          <w:vertAlign w:val="superscript"/>
          <w:lang w:val="en-GB"/>
        </w:rPr>
        <w:t>232</w:t>
      </w:r>
      <w:r w:rsidRPr="00D202BC">
        <w:rPr>
          <w:rFonts w:ascii="Times New Roman" w:eastAsia="Calibri" w:hAnsi="Times New Roman"/>
          <w:sz w:val="20"/>
          <w:szCs w:val="20"/>
          <w:lang w:val="en-GB"/>
        </w:rPr>
        <w:t xml:space="preserve">Th and </w:t>
      </w:r>
      <w:r w:rsidRPr="00D202BC">
        <w:rPr>
          <w:rFonts w:ascii="Times New Roman" w:eastAsia="Calibri" w:hAnsi="Times New Roman"/>
          <w:sz w:val="20"/>
          <w:szCs w:val="20"/>
          <w:vertAlign w:val="superscript"/>
          <w:lang w:val="en-GB"/>
        </w:rPr>
        <w:t>238</w:t>
      </w:r>
      <w:r w:rsidRPr="00D202BC">
        <w:rPr>
          <w:rFonts w:ascii="Times New Roman" w:eastAsia="Calibri" w:hAnsi="Times New Roman"/>
          <w:sz w:val="20"/>
          <w:szCs w:val="20"/>
          <w:lang w:val="en-GB"/>
        </w:rPr>
        <w:t xml:space="preserve">U was 0.14 % and 0.93 %, respectively. Based on the assessment, the committed equivalent dose and committed effective dose of </w:t>
      </w:r>
      <w:r w:rsidRPr="00D202BC">
        <w:rPr>
          <w:rFonts w:ascii="Times New Roman" w:eastAsia="Calibri" w:hAnsi="Times New Roman"/>
          <w:sz w:val="20"/>
          <w:szCs w:val="20"/>
          <w:vertAlign w:val="superscript"/>
          <w:lang w:val="en-GB"/>
        </w:rPr>
        <w:t>232</w:t>
      </w:r>
      <w:r w:rsidRPr="00D202BC">
        <w:rPr>
          <w:rFonts w:ascii="Times New Roman" w:eastAsia="Calibri" w:hAnsi="Times New Roman"/>
          <w:sz w:val="20"/>
          <w:szCs w:val="20"/>
          <w:lang w:val="en-GB"/>
        </w:rPr>
        <w:t>Th</w:t>
      </w:r>
      <w:r w:rsidRPr="00D202BC">
        <w:rPr>
          <w:rFonts w:ascii="Times New Roman" w:eastAsia="Calibri" w:hAnsi="Times New Roman"/>
          <w:sz w:val="20"/>
          <w:szCs w:val="20"/>
          <w:vertAlign w:val="superscript"/>
          <w:lang w:val="en-GB"/>
        </w:rPr>
        <w:t xml:space="preserve"> </w:t>
      </w:r>
      <w:r w:rsidRPr="00D202BC">
        <w:rPr>
          <w:rFonts w:ascii="Times New Roman" w:eastAsia="Calibri" w:hAnsi="Times New Roman"/>
          <w:sz w:val="20"/>
          <w:szCs w:val="20"/>
          <w:lang w:val="en-GB"/>
        </w:rPr>
        <w:t xml:space="preserve">and </w:t>
      </w:r>
      <w:r w:rsidRPr="00D202BC">
        <w:rPr>
          <w:rFonts w:ascii="Times New Roman" w:eastAsia="Calibri" w:hAnsi="Times New Roman"/>
          <w:sz w:val="20"/>
          <w:szCs w:val="20"/>
          <w:vertAlign w:val="superscript"/>
          <w:lang w:val="en-GB"/>
        </w:rPr>
        <w:t>238</w:t>
      </w:r>
      <w:r w:rsidRPr="00D202BC">
        <w:rPr>
          <w:rFonts w:ascii="Times New Roman" w:eastAsia="Calibri" w:hAnsi="Times New Roman"/>
          <w:sz w:val="20"/>
          <w:szCs w:val="20"/>
          <w:lang w:val="en-GB"/>
        </w:rPr>
        <w:t>U</w:t>
      </w:r>
      <w:r w:rsidRPr="00D202BC">
        <w:rPr>
          <w:rFonts w:ascii="Times New Roman" w:hAnsi="Times New Roman"/>
          <w:sz w:val="20"/>
          <w:szCs w:val="20"/>
          <w:lang w:val="en-GB"/>
        </w:rPr>
        <w:t xml:space="preserve"> </w:t>
      </w:r>
      <w:r w:rsidRPr="00D202BC">
        <w:rPr>
          <w:rFonts w:ascii="Times New Roman" w:eastAsia="Calibri" w:hAnsi="Times New Roman"/>
          <w:sz w:val="20"/>
          <w:szCs w:val="20"/>
          <w:lang w:val="en-GB"/>
        </w:rPr>
        <w:t xml:space="preserve">were below the </w:t>
      </w:r>
      <w:bookmarkStart w:id="1" w:name="_Hlk521085477"/>
      <w:r w:rsidRPr="00D202BC">
        <w:rPr>
          <w:rFonts w:ascii="Times New Roman" w:eastAsia="Calibri" w:hAnsi="Times New Roman"/>
          <w:sz w:val="20"/>
          <w:szCs w:val="20"/>
          <w:lang w:val="en-GB"/>
        </w:rPr>
        <w:t xml:space="preserve">United Nations Scientific Committee on the Effects of Atomic Radiation </w:t>
      </w:r>
      <w:bookmarkEnd w:id="1"/>
      <w:r w:rsidRPr="00D202BC">
        <w:rPr>
          <w:rFonts w:ascii="Times New Roman" w:eastAsia="Calibri" w:hAnsi="Times New Roman"/>
          <w:sz w:val="20"/>
          <w:szCs w:val="20"/>
          <w:lang w:val="en-GB"/>
        </w:rPr>
        <w:t>reference values</w:t>
      </w:r>
      <w:r w:rsidRPr="00D202BC">
        <w:rPr>
          <w:rFonts w:ascii="Times New Roman" w:hAnsi="Times New Roman"/>
          <w:sz w:val="20"/>
          <w:szCs w:val="20"/>
          <w:lang w:val="en-GB" w:eastAsia="ms-MY"/>
        </w:rPr>
        <w:t xml:space="preserve">. </w:t>
      </w:r>
      <w:r w:rsidRPr="00D202BC">
        <w:rPr>
          <w:rFonts w:ascii="Times New Roman" w:eastAsia="Calibri" w:hAnsi="Times New Roman"/>
          <w:sz w:val="20"/>
          <w:szCs w:val="20"/>
          <w:lang w:val="en-GB"/>
        </w:rPr>
        <w:t xml:space="preserve">Overall, the DIN </w:t>
      </w:r>
      <w:r w:rsidRPr="00D202BC">
        <w:rPr>
          <w:rFonts w:ascii="Times New Roman" w:eastAsia="Calibri" w:hAnsi="Times New Roman"/>
          <w:i/>
          <w:sz w:val="20"/>
          <w:szCs w:val="20"/>
          <w:lang w:val="en-GB"/>
        </w:rPr>
        <w:t>in vitro</w:t>
      </w:r>
      <w:r w:rsidRPr="00D202BC">
        <w:rPr>
          <w:rFonts w:ascii="Times New Roman" w:eastAsia="Calibri" w:hAnsi="Times New Roman"/>
          <w:sz w:val="20"/>
          <w:szCs w:val="20"/>
          <w:lang w:val="en-GB"/>
        </w:rPr>
        <w:t xml:space="preserve"> bioaccessibility method is feasible to estimate the solubility of </w:t>
      </w:r>
      <w:r w:rsidRPr="00D202BC">
        <w:rPr>
          <w:rFonts w:ascii="Times New Roman" w:eastAsia="Calibri" w:hAnsi="Times New Roman"/>
          <w:sz w:val="20"/>
          <w:szCs w:val="20"/>
          <w:vertAlign w:val="superscript"/>
          <w:lang w:val="en-GB"/>
        </w:rPr>
        <w:t>232</w:t>
      </w:r>
      <w:r w:rsidRPr="00D202BC">
        <w:rPr>
          <w:rFonts w:ascii="Times New Roman" w:eastAsia="Calibri" w:hAnsi="Times New Roman"/>
          <w:sz w:val="20"/>
          <w:szCs w:val="20"/>
          <w:lang w:val="en-GB"/>
        </w:rPr>
        <w:t xml:space="preserve">Th and </w:t>
      </w:r>
      <w:r w:rsidRPr="00D202BC">
        <w:rPr>
          <w:rFonts w:ascii="Times New Roman" w:eastAsia="Calibri" w:hAnsi="Times New Roman"/>
          <w:sz w:val="20"/>
          <w:szCs w:val="20"/>
          <w:vertAlign w:val="superscript"/>
          <w:lang w:val="en-GB"/>
        </w:rPr>
        <w:t>238</w:t>
      </w:r>
      <w:r w:rsidRPr="00D202BC">
        <w:rPr>
          <w:rFonts w:ascii="Times New Roman" w:eastAsia="Calibri" w:hAnsi="Times New Roman"/>
          <w:sz w:val="20"/>
          <w:szCs w:val="20"/>
          <w:lang w:val="en-GB"/>
        </w:rPr>
        <w:t>U from LC and WLP residue, and is also useful for monitoring and risk assessment purposes for environmental, health, and contaminated samples</w:t>
      </w:r>
      <w:r w:rsidRPr="00D202BC">
        <w:rPr>
          <w:rFonts w:ascii="Times New Roman" w:hAnsi="Times New Roman"/>
          <w:sz w:val="20"/>
          <w:szCs w:val="20"/>
          <w:lang w:val="en-GB" w:eastAsia="ms-MY"/>
        </w:rPr>
        <w:t>.</w:t>
      </w:r>
    </w:p>
    <w:p w:rsidR="00D202BC" w:rsidRPr="00D202BC" w:rsidRDefault="00D202BC" w:rsidP="00D202BC">
      <w:pPr>
        <w:spacing w:after="0" w:line="240" w:lineRule="auto"/>
        <w:jc w:val="both"/>
        <w:rPr>
          <w:rFonts w:ascii="Times New Roman" w:hAnsi="Times New Roman"/>
          <w:sz w:val="20"/>
          <w:szCs w:val="20"/>
        </w:rPr>
      </w:pPr>
    </w:p>
    <w:p w:rsidR="00D202BC" w:rsidRPr="00D202BC" w:rsidRDefault="00D202BC" w:rsidP="00D202BC">
      <w:pPr>
        <w:spacing w:after="0" w:line="240" w:lineRule="auto"/>
        <w:jc w:val="both"/>
        <w:rPr>
          <w:rFonts w:ascii="Times New Roman" w:hAnsi="Times New Roman"/>
          <w:sz w:val="20"/>
          <w:szCs w:val="20"/>
        </w:rPr>
      </w:pPr>
      <w:r w:rsidRPr="00D202BC">
        <w:rPr>
          <w:rFonts w:ascii="Times New Roman" w:hAnsi="Times New Roman"/>
          <w:b/>
          <w:sz w:val="20"/>
          <w:szCs w:val="20"/>
        </w:rPr>
        <w:t>Keyword</w:t>
      </w:r>
      <w:r w:rsidRPr="00D202BC">
        <w:rPr>
          <w:rFonts w:ascii="Times New Roman" w:hAnsi="Times New Roman"/>
          <w:sz w:val="20"/>
          <w:szCs w:val="20"/>
        </w:rPr>
        <w:t>s:  bioaccessibility, thorium, uranium, lanthanide concentrate, water leach purification</w:t>
      </w:r>
    </w:p>
    <w:p w:rsidR="00D202BC" w:rsidRPr="00D202BC" w:rsidRDefault="00D202BC" w:rsidP="00D202BC">
      <w:pPr>
        <w:spacing w:after="0" w:line="240" w:lineRule="auto"/>
        <w:jc w:val="center"/>
        <w:rPr>
          <w:rFonts w:ascii="Times New Roman" w:hAnsi="Times New Roman"/>
          <w:sz w:val="20"/>
          <w:szCs w:val="20"/>
        </w:rPr>
      </w:pPr>
    </w:p>
    <w:p w:rsidR="00D202BC" w:rsidRPr="00D202BC" w:rsidRDefault="00D202BC" w:rsidP="00D202BC">
      <w:pPr>
        <w:spacing w:after="0" w:line="240" w:lineRule="auto"/>
        <w:jc w:val="center"/>
        <w:rPr>
          <w:rFonts w:ascii="Times New Roman" w:hAnsi="Times New Roman"/>
          <w:b/>
          <w:sz w:val="20"/>
          <w:szCs w:val="20"/>
        </w:rPr>
      </w:pPr>
      <w:r w:rsidRPr="00D202BC">
        <w:rPr>
          <w:rFonts w:ascii="Times New Roman" w:hAnsi="Times New Roman"/>
          <w:b/>
          <w:sz w:val="20"/>
          <w:szCs w:val="20"/>
        </w:rPr>
        <w:t>Abstrak</w:t>
      </w:r>
    </w:p>
    <w:p w:rsidR="00D202BC" w:rsidRPr="00D202BC" w:rsidRDefault="00D202BC" w:rsidP="00D202BC">
      <w:pPr>
        <w:autoSpaceDE w:val="0"/>
        <w:autoSpaceDN w:val="0"/>
        <w:adjustRightInd w:val="0"/>
        <w:spacing w:after="0" w:line="240" w:lineRule="auto"/>
        <w:jc w:val="both"/>
        <w:rPr>
          <w:rFonts w:ascii="Times New Roman" w:eastAsia="Calibri" w:hAnsi="Times New Roman"/>
          <w:sz w:val="20"/>
          <w:szCs w:val="20"/>
        </w:rPr>
      </w:pPr>
      <w:r w:rsidRPr="00D202BC">
        <w:rPr>
          <w:rFonts w:ascii="Times New Roman" w:eastAsia="Calibri" w:hAnsi="Times New Roman"/>
          <w:sz w:val="20"/>
          <w:szCs w:val="20"/>
        </w:rPr>
        <w:t xml:space="preserve">Tujuan kajian ini ialah mengkaji bio-kebolehcapaian </w:t>
      </w:r>
      <w:r w:rsidRPr="00D202BC">
        <w:rPr>
          <w:rFonts w:ascii="Times New Roman" w:eastAsia="Calibri" w:hAnsi="Times New Roman"/>
          <w:sz w:val="20"/>
          <w:szCs w:val="20"/>
          <w:vertAlign w:val="superscript"/>
        </w:rPr>
        <w:t>232</w:t>
      </w:r>
      <w:r w:rsidRPr="00D202BC">
        <w:rPr>
          <w:rFonts w:ascii="Times New Roman" w:eastAsia="Calibri" w:hAnsi="Times New Roman"/>
          <w:sz w:val="20"/>
          <w:szCs w:val="20"/>
        </w:rPr>
        <w:t xml:space="preserve">Th dan </w:t>
      </w:r>
      <w:r w:rsidRPr="00D202BC">
        <w:rPr>
          <w:rFonts w:ascii="Times New Roman" w:eastAsia="Calibri" w:hAnsi="Times New Roman"/>
          <w:sz w:val="20"/>
          <w:szCs w:val="20"/>
          <w:vertAlign w:val="superscript"/>
        </w:rPr>
        <w:t>238</w:t>
      </w:r>
      <w:r w:rsidRPr="00D202BC">
        <w:rPr>
          <w:rFonts w:ascii="Times New Roman" w:eastAsia="Calibri" w:hAnsi="Times New Roman"/>
          <w:sz w:val="20"/>
          <w:szCs w:val="20"/>
        </w:rPr>
        <w:t xml:space="preserve">U dari sampel lantanida pekat (LC) dan residu pemurnian larut resap air (WLP) yang terdapat di loji bahan termaju Lynas, dengan kaedah penentuan melalui kebolehlarutan radionuklid tersebut di dalam cecair sintetik gastrousus. </w:t>
      </w:r>
      <w:r w:rsidRPr="00D202BC">
        <w:rPr>
          <w:rFonts w:ascii="Times New Roman" w:hAnsi="Times New Roman"/>
          <w:bCs/>
          <w:noProof/>
          <w:sz w:val="20"/>
          <w:szCs w:val="20"/>
          <w:lang w:eastAsia="zh-CN"/>
        </w:rPr>
        <w:t xml:space="preserve">Sampel LC dan residu WLP telah menjalani teknik bio-kebolehcapaian </w:t>
      </w:r>
      <w:r w:rsidRPr="00D202BC">
        <w:rPr>
          <w:rFonts w:ascii="Times New Roman" w:eastAsia="Calibri" w:hAnsi="Times New Roman"/>
          <w:i/>
          <w:sz w:val="20"/>
          <w:szCs w:val="20"/>
        </w:rPr>
        <w:t>in vitro</w:t>
      </w:r>
      <w:r w:rsidRPr="00D202BC">
        <w:rPr>
          <w:rFonts w:ascii="Times New Roman" w:eastAsia="Calibri" w:hAnsi="Times New Roman"/>
          <w:sz w:val="20"/>
          <w:szCs w:val="20"/>
        </w:rPr>
        <w:t xml:space="preserve"> DIN</w:t>
      </w:r>
      <w:r w:rsidRPr="00D202BC">
        <w:rPr>
          <w:rFonts w:ascii="Times New Roman" w:hAnsi="Times New Roman"/>
          <w:bCs/>
          <w:noProof/>
          <w:sz w:val="20"/>
          <w:szCs w:val="20"/>
          <w:lang w:eastAsia="zh-CN"/>
        </w:rPr>
        <w:t xml:space="preserve">, dan seterusnya sampel </w:t>
      </w:r>
      <w:r w:rsidRPr="00D202BC">
        <w:rPr>
          <w:rFonts w:ascii="Times New Roman" w:eastAsia="Calibri" w:hAnsi="Times New Roman"/>
          <w:sz w:val="20"/>
          <w:szCs w:val="20"/>
        </w:rPr>
        <w:t xml:space="preserve">dianalisis menggunakan Spektrometer Jisim-Gandingan Plasma Teraruh. Kepekatan </w:t>
      </w:r>
      <w:r w:rsidRPr="00D202BC">
        <w:rPr>
          <w:rFonts w:ascii="Times New Roman" w:eastAsia="Calibri" w:hAnsi="Times New Roman"/>
          <w:sz w:val="20"/>
          <w:szCs w:val="20"/>
          <w:vertAlign w:val="superscript"/>
        </w:rPr>
        <w:t>232</w:t>
      </w:r>
      <w:r w:rsidRPr="00D202BC">
        <w:rPr>
          <w:rFonts w:ascii="Times New Roman" w:eastAsia="Calibri" w:hAnsi="Times New Roman"/>
          <w:sz w:val="20"/>
          <w:szCs w:val="20"/>
        </w:rPr>
        <w:t>Th</w:t>
      </w:r>
      <w:r w:rsidRPr="00D202BC">
        <w:rPr>
          <w:rFonts w:ascii="Times New Roman" w:eastAsia="Calibri" w:hAnsi="Times New Roman"/>
          <w:sz w:val="20"/>
          <w:szCs w:val="20"/>
          <w:vertAlign w:val="superscript"/>
        </w:rPr>
        <w:t xml:space="preserve"> </w:t>
      </w:r>
      <w:r w:rsidRPr="00D202BC">
        <w:rPr>
          <w:rFonts w:ascii="Times New Roman" w:eastAsia="Calibri" w:hAnsi="Times New Roman"/>
          <w:sz w:val="20"/>
          <w:szCs w:val="20"/>
        </w:rPr>
        <w:t xml:space="preserve">dan </w:t>
      </w:r>
      <w:r w:rsidRPr="00D202BC">
        <w:rPr>
          <w:rFonts w:ascii="Times New Roman" w:eastAsia="Calibri" w:hAnsi="Times New Roman"/>
          <w:sz w:val="20"/>
          <w:szCs w:val="20"/>
          <w:vertAlign w:val="superscript"/>
        </w:rPr>
        <w:t>238</w:t>
      </w:r>
      <w:r w:rsidRPr="00D202BC">
        <w:rPr>
          <w:rFonts w:ascii="Times New Roman" w:eastAsia="Calibri" w:hAnsi="Times New Roman"/>
          <w:sz w:val="20"/>
          <w:szCs w:val="20"/>
        </w:rPr>
        <w:t xml:space="preserve">U dalam cecair gastrousus mewakili jumlah maksimum pencemaran radionuklid yang berpotensi diserap ke dalam badan melalui usus dan berpindah ke dalam darah. Kepekatan maksimum </w:t>
      </w:r>
      <w:r w:rsidRPr="00D202BC">
        <w:rPr>
          <w:rFonts w:ascii="Times New Roman" w:hAnsi="Times New Roman"/>
          <w:sz w:val="20"/>
          <w:szCs w:val="20"/>
          <w:vertAlign w:val="superscript"/>
          <w:lang w:eastAsia="ms-MY"/>
        </w:rPr>
        <w:t>232</w:t>
      </w:r>
      <w:r w:rsidRPr="00D202BC">
        <w:rPr>
          <w:rFonts w:ascii="Times New Roman" w:hAnsi="Times New Roman"/>
          <w:sz w:val="20"/>
          <w:szCs w:val="20"/>
          <w:lang w:eastAsia="ms-MY"/>
        </w:rPr>
        <w:t>Th dalam LC dan residu WLP ialah 0.1410 ± 0.0331 mg kg</w:t>
      </w:r>
      <w:r w:rsidRPr="00D202BC">
        <w:rPr>
          <w:rFonts w:ascii="Times New Roman" w:hAnsi="Times New Roman"/>
          <w:sz w:val="20"/>
          <w:szCs w:val="20"/>
          <w:vertAlign w:val="superscript"/>
          <w:lang w:eastAsia="ms-MY"/>
        </w:rPr>
        <w:t>-1</w:t>
      </w:r>
      <w:r w:rsidRPr="00D202BC">
        <w:rPr>
          <w:rFonts w:ascii="Times New Roman" w:hAnsi="Times New Roman"/>
          <w:sz w:val="20"/>
          <w:szCs w:val="20"/>
          <w:lang w:eastAsia="ms-MY"/>
        </w:rPr>
        <w:t xml:space="preserve"> dan 0.1621 ± 0.1190 mg kg</w:t>
      </w:r>
      <w:r w:rsidRPr="00D202BC">
        <w:rPr>
          <w:rFonts w:ascii="Times New Roman" w:hAnsi="Times New Roman"/>
          <w:sz w:val="20"/>
          <w:szCs w:val="20"/>
          <w:vertAlign w:val="superscript"/>
          <w:lang w:eastAsia="ms-MY"/>
        </w:rPr>
        <w:t>-1</w:t>
      </w:r>
      <w:r w:rsidRPr="00D202BC">
        <w:rPr>
          <w:rFonts w:ascii="Times New Roman" w:hAnsi="Times New Roman"/>
          <w:sz w:val="20"/>
          <w:szCs w:val="20"/>
          <w:lang w:eastAsia="ms-MY"/>
        </w:rPr>
        <w:t xml:space="preserve">. </w:t>
      </w:r>
      <w:r w:rsidRPr="00D202BC">
        <w:rPr>
          <w:rFonts w:ascii="Times New Roman" w:eastAsia="Calibri" w:hAnsi="Times New Roman"/>
          <w:sz w:val="20"/>
          <w:szCs w:val="20"/>
        </w:rPr>
        <w:t xml:space="preserve">Bagi </w:t>
      </w:r>
      <w:r w:rsidRPr="00D202BC">
        <w:rPr>
          <w:rFonts w:ascii="Times New Roman" w:eastAsia="Calibri" w:hAnsi="Times New Roman"/>
          <w:sz w:val="20"/>
          <w:szCs w:val="20"/>
          <w:vertAlign w:val="superscript"/>
        </w:rPr>
        <w:t>238</w:t>
      </w:r>
      <w:r w:rsidRPr="00D202BC">
        <w:rPr>
          <w:rFonts w:ascii="Times New Roman" w:eastAsia="Calibri" w:hAnsi="Times New Roman"/>
          <w:sz w:val="20"/>
          <w:szCs w:val="20"/>
        </w:rPr>
        <w:t xml:space="preserve">U dalam LC dan residu WLP semasa fasa usus bagi kes berisiko tinggi ialah </w:t>
      </w:r>
      <w:r w:rsidRPr="00D202BC">
        <w:rPr>
          <w:rFonts w:ascii="Times New Roman" w:hAnsi="Times New Roman"/>
          <w:sz w:val="20"/>
          <w:szCs w:val="20"/>
          <w:lang w:eastAsia="ms-MY"/>
        </w:rPr>
        <w:t>0.0558 ± 0.0164 mg kg</w:t>
      </w:r>
      <w:r w:rsidRPr="00D202BC">
        <w:rPr>
          <w:rFonts w:ascii="Times New Roman" w:hAnsi="Times New Roman"/>
          <w:sz w:val="20"/>
          <w:szCs w:val="20"/>
          <w:vertAlign w:val="superscript"/>
          <w:lang w:eastAsia="ms-MY"/>
        </w:rPr>
        <w:t>-1</w:t>
      </w:r>
      <w:r w:rsidRPr="00D202BC">
        <w:rPr>
          <w:rFonts w:ascii="Times New Roman" w:hAnsi="Times New Roman"/>
          <w:sz w:val="20"/>
          <w:szCs w:val="20"/>
          <w:lang w:eastAsia="ms-MY"/>
        </w:rPr>
        <w:t xml:space="preserve"> dan </w:t>
      </w:r>
      <w:r w:rsidRPr="00D202BC">
        <w:rPr>
          <w:rFonts w:ascii="Times New Roman" w:hAnsi="Times New Roman"/>
          <w:sz w:val="20"/>
          <w:szCs w:val="20"/>
          <w:lang w:eastAsia="ms-MY"/>
        </w:rPr>
        <w:lastRenderedPageBreak/>
        <w:t>0.0480 ± 0.0213 mg kg</w:t>
      </w:r>
      <w:r w:rsidRPr="00D202BC">
        <w:rPr>
          <w:rFonts w:ascii="Times New Roman" w:hAnsi="Times New Roman"/>
          <w:sz w:val="20"/>
          <w:szCs w:val="20"/>
          <w:vertAlign w:val="superscript"/>
          <w:lang w:eastAsia="ms-MY"/>
        </w:rPr>
        <w:t>-1</w:t>
      </w:r>
      <w:r w:rsidRPr="00D202BC">
        <w:rPr>
          <w:rFonts w:ascii="Times New Roman" w:hAnsi="Times New Roman"/>
          <w:sz w:val="20"/>
          <w:szCs w:val="20"/>
          <w:lang w:eastAsia="ms-MY"/>
        </w:rPr>
        <w:t xml:space="preserve">. Nilai bio-kebolehcapaian maksimum bagi </w:t>
      </w:r>
      <w:r w:rsidRPr="00D202BC">
        <w:rPr>
          <w:rFonts w:ascii="Times New Roman" w:hAnsi="Times New Roman"/>
          <w:sz w:val="20"/>
          <w:szCs w:val="20"/>
          <w:vertAlign w:val="superscript"/>
          <w:lang w:eastAsia="ms-MY"/>
        </w:rPr>
        <w:t>232</w:t>
      </w:r>
      <w:r w:rsidRPr="00D202BC">
        <w:rPr>
          <w:rFonts w:ascii="Times New Roman" w:hAnsi="Times New Roman"/>
          <w:sz w:val="20"/>
          <w:szCs w:val="20"/>
          <w:lang w:eastAsia="ms-MY"/>
        </w:rPr>
        <w:t>Th</w:t>
      </w:r>
      <w:r w:rsidRPr="00D202BC">
        <w:rPr>
          <w:rFonts w:ascii="Times New Roman" w:hAnsi="Times New Roman"/>
          <w:sz w:val="20"/>
          <w:szCs w:val="20"/>
          <w:vertAlign w:val="superscript"/>
          <w:lang w:eastAsia="ms-MY"/>
        </w:rPr>
        <w:t xml:space="preserve"> </w:t>
      </w:r>
      <w:r w:rsidRPr="00D202BC">
        <w:rPr>
          <w:rFonts w:ascii="Times New Roman" w:hAnsi="Times New Roman"/>
          <w:sz w:val="20"/>
          <w:szCs w:val="20"/>
          <w:lang w:eastAsia="ms-MY"/>
        </w:rPr>
        <w:t xml:space="preserve"> dan </w:t>
      </w:r>
      <w:r w:rsidRPr="00D202BC">
        <w:rPr>
          <w:rFonts w:ascii="Times New Roman" w:hAnsi="Times New Roman"/>
          <w:sz w:val="20"/>
          <w:szCs w:val="20"/>
          <w:vertAlign w:val="superscript"/>
          <w:lang w:eastAsia="ms-MY"/>
        </w:rPr>
        <w:t>238</w:t>
      </w:r>
      <w:r w:rsidRPr="00D202BC">
        <w:rPr>
          <w:rFonts w:ascii="Times New Roman" w:hAnsi="Times New Roman"/>
          <w:sz w:val="20"/>
          <w:szCs w:val="20"/>
          <w:lang w:eastAsia="ms-MY"/>
        </w:rPr>
        <w:t xml:space="preserve">U ialah </w:t>
      </w:r>
      <w:r w:rsidRPr="00D202BC">
        <w:rPr>
          <w:rFonts w:ascii="Times New Roman" w:eastAsia="Calibri" w:hAnsi="Times New Roman"/>
          <w:sz w:val="20"/>
          <w:szCs w:val="20"/>
        </w:rPr>
        <w:t xml:space="preserve">0.14% dan 0.93%. Berdasarkan kajian, dos komited setara dan dos komited berkesan bagi </w:t>
      </w:r>
      <w:r w:rsidRPr="00D202BC">
        <w:rPr>
          <w:rFonts w:ascii="Times New Roman" w:eastAsia="Calibri" w:hAnsi="Times New Roman"/>
          <w:sz w:val="20"/>
          <w:szCs w:val="20"/>
          <w:vertAlign w:val="superscript"/>
        </w:rPr>
        <w:t>232</w:t>
      </w:r>
      <w:r w:rsidRPr="00D202BC">
        <w:rPr>
          <w:rFonts w:ascii="Times New Roman" w:eastAsia="Calibri" w:hAnsi="Times New Roman"/>
          <w:sz w:val="20"/>
          <w:szCs w:val="20"/>
        </w:rPr>
        <w:t>Th</w:t>
      </w:r>
      <w:r w:rsidRPr="00D202BC">
        <w:rPr>
          <w:rFonts w:ascii="Times New Roman" w:eastAsia="Calibri" w:hAnsi="Times New Roman"/>
          <w:sz w:val="20"/>
          <w:szCs w:val="20"/>
          <w:vertAlign w:val="superscript"/>
        </w:rPr>
        <w:t xml:space="preserve"> </w:t>
      </w:r>
      <w:r w:rsidRPr="00D202BC">
        <w:rPr>
          <w:rFonts w:ascii="Times New Roman" w:eastAsia="Calibri" w:hAnsi="Times New Roman"/>
          <w:sz w:val="20"/>
          <w:szCs w:val="20"/>
        </w:rPr>
        <w:t xml:space="preserve">dan </w:t>
      </w:r>
      <w:r w:rsidRPr="00D202BC">
        <w:rPr>
          <w:rFonts w:ascii="Times New Roman" w:eastAsia="Calibri" w:hAnsi="Times New Roman"/>
          <w:sz w:val="20"/>
          <w:szCs w:val="20"/>
          <w:vertAlign w:val="superscript"/>
        </w:rPr>
        <w:t>238</w:t>
      </w:r>
      <w:r w:rsidRPr="00D202BC">
        <w:rPr>
          <w:rFonts w:ascii="Times New Roman" w:eastAsia="Calibri" w:hAnsi="Times New Roman"/>
          <w:sz w:val="20"/>
          <w:szCs w:val="20"/>
        </w:rPr>
        <w:t xml:space="preserve">U adalah di bawah nilai rujukan </w:t>
      </w:r>
      <w:r w:rsidRPr="00D202BC">
        <w:rPr>
          <w:rFonts w:ascii="Times New Roman" w:eastAsia="Calibri" w:hAnsi="Times New Roman"/>
          <w:i/>
          <w:sz w:val="20"/>
          <w:szCs w:val="20"/>
        </w:rPr>
        <w:t>United Nations Scientific Committee on the Effects of Atomic Radiation</w:t>
      </w:r>
      <w:r w:rsidRPr="00D202BC">
        <w:rPr>
          <w:rFonts w:ascii="Times New Roman" w:eastAsia="Calibri" w:hAnsi="Times New Roman"/>
          <w:sz w:val="20"/>
          <w:szCs w:val="20"/>
        </w:rPr>
        <w:t xml:space="preserve">. Kesimpulannya, teknik bio-kebolehcapaian </w:t>
      </w:r>
      <w:r w:rsidRPr="00D202BC">
        <w:rPr>
          <w:rFonts w:ascii="Times New Roman" w:eastAsia="Calibri" w:hAnsi="Times New Roman"/>
          <w:i/>
          <w:sz w:val="20"/>
          <w:szCs w:val="20"/>
        </w:rPr>
        <w:t xml:space="preserve">in vitro </w:t>
      </w:r>
      <w:r w:rsidRPr="00D202BC">
        <w:rPr>
          <w:rFonts w:ascii="Times New Roman" w:eastAsia="Calibri" w:hAnsi="Times New Roman"/>
          <w:sz w:val="20"/>
          <w:szCs w:val="20"/>
        </w:rPr>
        <w:t xml:space="preserve">DIN sangat berguna untuk menganggar kelarutan </w:t>
      </w:r>
      <w:r w:rsidRPr="00D202BC">
        <w:rPr>
          <w:rFonts w:ascii="Times New Roman" w:eastAsia="Calibri" w:hAnsi="Times New Roman"/>
          <w:sz w:val="20"/>
          <w:szCs w:val="20"/>
          <w:vertAlign w:val="superscript"/>
        </w:rPr>
        <w:t>232</w:t>
      </w:r>
      <w:r w:rsidRPr="00D202BC">
        <w:rPr>
          <w:rFonts w:ascii="Times New Roman" w:eastAsia="Calibri" w:hAnsi="Times New Roman"/>
          <w:sz w:val="20"/>
          <w:szCs w:val="20"/>
        </w:rPr>
        <w:t>Th</w:t>
      </w:r>
      <w:r w:rsidRPr="00D202BC">
        <w:rPr>
          <w:rFonts w:ascii="Times New Roman" w:eastAsia="Calibri" w:hAnsi="Times New Roman"/>
          <w:sz w:val="20"/>
          <w:szCs w:val="20"/>
          <w:vertAlign w:val="superscript"/>
        </w:rPr>
        <w:t xml:space="preserve"> </w:t>
      </w:r>
      <w:r w:rsidRPr="00D202BC">
        <w:rPr>
          <w:rFonts w:ascii="Times New Roman" w:eastAsia="Calibri" w:hAnsi="Times New Roman"/>
          <w:sz w:val="20"/>
          <w:szCs w:val="20"/>
        </w:rPr>
        <w:t xml:space="preserve">dan </w:t>
      </w:r>
      <w:r w:rsidRPr="00D202BC">
        <w:rPr>
          <w:rFonts w:ascii="Times New Roman" w:eastAsia="Calibri" w:hAnsi="Times New Roman"/>
          <w:sz w:val="20"/>
          <w:szCs w:val="20"/>
          <w:vertAlign w:val="superscript"/>
        </w:rPr>
        <w:t>238</w:t>
      </w:r>
      <w:r w:rsidRPr="00D202BC">
        <w:rPr>
          <w:rFonts w:ascii="Times New Roman" w:eastAsia="Calibri" w:hAnsi="Times New Roman"/>
          <w:sz w:val="20"/>
          <w:szCs w:val="20"/>
        </w:rPr>
        <w:t>U bagi tujuan pemantauan berterusan dan penilaian risiko terhadap alam sekitar, kesihatan manusia, dan sampel tercemar.</w:t>
      </w:r>
    </w:p>
    <w:p w:rsidR="00D202BC" w:rsidRPr="00D202BC" w:rsidRDefault="00D202BC" w:rsidP="00D202BC">
      <w:pPr>
        <w:spacing w:after="0" w:line="240" w:lineRule="auto"/>
        <w:jc w:val="both"/>
        <w:rPr>
          <w:rFonts w:ascii="Times New Roman" w:hAnsi="Times New Roman"/>
          <w:sz w:val="20"/>
          <w:szCs w:val="20"/>
        </w:rPr>
      </w:pPr>
    </w:p>
    <w:p w:rsidR="00D202BC" w:rsidRPr="00D202BC" w:rsidRDefault="00D202BC" w:rsidP="00D202BC">
      <w:pPr>
        <w:spacing w:after="0" w:line="240" w:lineRule="auto"/>
        <w:jc w:val="both"/>
        <w:rPr>
          <w:rFonts w:ascii="Times New Roman" w:hAnsi="Times New Roman"/>
          <w:sz w:val="20"/>
          <w:szCs w:val="20"/>
        </w:rPr>
      </w:pPr>
    </w:p>
    <w:p w:rsidR="0024644F" w:rsidRDefault="00D202BC" w:rsidP="00D202BC">
      <w:pPr>
        <w:spacing w:after="0" w:line="240" w:lineRule="auto"/>
        <w:jc w:val="both"/>
        <w:rPr>
          <w:rFonts w:ascii="Times New Roman" w:hAnsi="Times New Roman"/>
          <w:sz w:val="20"/>
          <w:szCs w:val="20"/>
        </w:rPr>
      </w:pPr>
      <w:r w:rsidRPr="00D202BC">
        <w:rPr>
          <w:rFonts w:ascii="Times New Roman" w:hAnsi="Times New Roman"/>
          <w:b/>
          <w:sz w:val="20"/>
          <w:szCs w:val="20"/>
        </w:rPr>
        <w:t>Kata kunci:</w:t>
      </w:r>
      <w:r w:rsidRPr="00D202BC">
        <w:rPr>
          <w:rFonts w:ascii="Times New Roman" w:hAnsi="Times New Roman"/>
          <w:sz w:val="20"/>
          <w:szCs w:val="20"/>
        </w:rPr>
        <w:t xml:space="preserve">  bio-kebolehcapaian, torium, uranium, lantanida pekat, permurnian larut resap</w:t>
      </w:r>
    </w:p>
    <w:p w:rsidR="00D202BC" w:rsidRDefault="00D202BC" w:rsidP="00D202BC">
      <w:pPr>
        <w:spacing w:after="0" w:line="240" w:lineRule="auto"/>
        <w:jc w:val="both"/>
        <w:rPr>
          <w:rFonts w:ascii="Times New Roman" w:hAnsi="Times New Roman"/>
          <w:sz w:val="20"/>
          <w:szCs w:val="20"/>
        </w:rPr>
      </w:pPr>
    </w:p>
    <w:p w:rsidR="00D202BC" w:rsidRPr="00F447A7" w:rsidRDefault="00D202BC" w:rsidP="00D202B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02BC" w:rsidRPr="0005340B"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Charalampides, G. and Vatalis, K. I. (2015). Global production estimation of rare earth elements and their environmental impacts on soils. </w:t>
      </w:r>
      <w:r w:rsidRPr="0005340B">
        <w:rPr>
          <w:rFonts w:ascii="Times New Roman" w:eastAsia="Calibri" w:hAnsi="Times New Roman"/>
          <w:i/>
          <w:noProof/>
          <w:sz w:val="20"/>
          <w:szCs w:val="20"/>
        </w:rPr>
        <w:t xml:space="preserve">Journal of Geoscience and Environment Protection, </w:t>
      </w:r>
      <w:r w:rsidRPr="0005340B">
        <w:rPr>
          <w:rFonts w:ascii="Times New Roman" w:eastAsia="Calibri" w:hAnsi="Times New Roman"/>
          <w:noProof/>
          <w:sz w:val="20"/>
          <w:szCs w:val="20"/>
        </w:rPr>
        <w:t>3(8): 66.</w:t>
      </w:r>
    </w:p>
    <w:p w:rsidR="00D202BC" w:rsidRPr="0005340B"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Schmidt, G. (2013). Description and critical environmental evaluation of the REE refining plant LAMP near Kuantan/Malaysia. Radiological and non-radiological environmental consequences of the plant's operation and its wastes.</w:t>
      </w:r>
    </w:p>
    <w:p w:rsidR="00D202BC" w:rsidRPr="0005340B"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O'Brien, R., S. and Cooper, M. B. (1998). Technologically enhanced naturally occurring radioactive material (NORM): Pathway analysis and radiological impact. </w:t>
      </w:r>
      <w:r w:rsidRPr="0005340B">
        <w:rPr>
          <w:rFonts w:ascii="Times New Roman" w:eastAsia="Calibri" w:hAnsi="Times New Roman"/>
          <w:i/>
          <w:noProof/>
          <w:sz w:val="20"/>
          <w:szCs w:val="20"/>
        </w:rPr>
        <w:t xml:space="preserve">Applied Radiation and Isotopes. </w:t>
      </w:r>
      <w:r w:rsidRPr="0005340B">
        <w:rPr>
          <w:rFonts w:ascii="Times New Roman" w:eastAsia="Calibri" w:hAnsi="Times New Roman"/>
          <w:noProof/>
          <w:sz w:val="20"/>
          <w:szCs w:val="20"/>
        </w:rPr>
        <w:t>49(3):227-239.</w:t>
      </w:r>
    </w:p>
    <w:p w:rsidR="00D202BC" w:rsidRPr="0005340B"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Sowby,  F., D.  (1965).  Radiation protection. </w:t>
      </w:r>
      <w:r w:rsidRPr="0005340B">
        <w:rPr>
          <w:rFonts w:ascii="Times New Roman" w:eastAsia="Calibri" w:hAnsi="Times New Roman"/>
          <w:i/>
          <w:noProof/>
          <w:sz w:val="20"/>
          <w:szCs w:val="20"/>
        </w:rPr>
        <w:t xml:space="preserve">Canadian Medical Association Journal, </w:t>
      </w:r>
      <w:r w:rsidRPr="0005340B">
        <w:rPr>
          <w:rFonts w:ascii="Times New Roman" w:eastAsia="Calibri" w:hAnsi="Times New Roman"/>
          <w:noProof/>
          <w:sz w:val="20"/>
          <w:szCs w:val="20"/>
        </w:rPr>
        <w:t>92(19): 1039.</w:t>
      </w:r>
    </w:p>
    <w:p w:rsidR="00D202BC" w:rsidRPr="0005340B"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World Health Organization (2012). Ionizing  radiation,  health effects  and  protective  measures. Access online </w:t>
      </w:r>
      <w:r w:rsidRPr="0005340B">
        <w:rPr>
          <w:rFonts w:ascii="Times New Roman" w:hAnsi="Times New Roman"/>
          <w:sz w:val="20"/>
          <w:szCs w:val="20"/>
        </w:rPr>
        <w:t xml:space="preserve">http://www.who.int/news-room/fact-sheets/detail/ionizing-radiation-health-effects-and-protectiv-measures </w:t>
      </w:r>
      <w:r w:rsidRPr="0005340B">
        <w:rPr>
          <w:rFonts w:ascii="Times New Roman" w:eastAsia="Calibri" w:hAnsi="Times New Roman"/>
          <w:noProof/>
          <w:sz w:val="20"/>
          <w:szCs w:val="20"/>
        </w:rPr>
        <w:t xml:space="preserve">[Access online 20 April 2016].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05340B">
        <w:rPr>
          <w:rFonts w:ascii="Times New Roman" w:eastAsia="Calibri" w:hAnsi="Times New Roman"/>
          <w:noProof/>
          <w:sz w:val="20"/>
          <w:szCs w:val="20"/>
        </w:rPr>
        <w:t xml:space="preserve">Chaney, R. L., Mielke, H.W. and Sterrett, S. B. (1989). Speciation, mobility and bioavailability of soil lead. </w:t>
      </w:r>
      <w:r w:rsidRPr="0005340B">
        <w:rPr>
          <w:rFonts w:ascii="Times New Roman" w:eastAsia="Calibri" w:hAnsi="Times New Roman"/>
          <w:i/>
          <w:noProof/>
          <w:sz w:val="20"/>
          <w:szCs w:val="20"/>
        </w:rPr>
        <w:t xml:space="preserve">Environmental Geochemistry Health, </w:t>
      </w:r>
      <w:r w:rsidRPr="0005340B">
        <w:rPr>
          <w:rFonts w:ascii="Times New Roman" w:eastAsia="Calibri" w:hAnsi="Times New Roman"/>
          <w:noProof/>
          <w:sz w:val="20"/>
          <w:szCs w:val="20"/>
        </w:rPr>
        <w:t>11: 105-129.</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Calabrese, E. J. and Stanek, E. J. (1994). Soil ingest ion issues and recommendations. </w:t>
      </w:r>
      <w:r w:rsidRPr="00B2425C">
        <w:rPr>
          <w:rFonts w:ascii="Times New Roman" w:eastAsia="Calibri" w:hAnsi="Times New Roman"/>
          <w:i/>
          <w:noProof/>
          <w:sz w:val="20"/>
          <w:szCs w:val="20"/>
        </w:rPr>
        <w:t xml:space="preserve">Journal of Environmental Science &amp; Health Part A, </w:t>
      </w:r>
      <w:r w:rsidRPr="00B2425C">
        <w:rPr>
          <w:rFonts w:ascii="Times New Roman" w:eastAsia="Calibri" w:hAnsi="Times New Roman"/>
          <w:noProof/>
          <w:sz w:val="20"/>
          <w:szCs w:val="20"/>
        </w:rPr>
        <w:t xml:space="preserve">29(3): 517-530.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Omar, N. A., Praveena, S., Mohd, A., Ahmad, Z. and Hashim, Z. (2013). Bioavailability of heavy metal in rice using</w:t>
      </w:r>
      <w:r w:rsidRPr="00B2425C">
        <w:rPr>
          <w:rFonts w:ascii="Times New Roman" w:eastAsia="Calibri" w:hAnsi="Times New Roman"/>
          <w:i/>
          <w:noProof/>
          <w:sz w:val="20"/>
          <w:szCs w:val="20"/>
        </w:rPr>
        <w:t xml:space="preserve"> in vitro</w:t>
      </w:r>
      <w:r w:rsidRPr="00B2425C">
        <w:rPr>
          <w:rFonts w:ascii="Times New Roman" w:eastAsia="Calibri" w:hAnsi="Times New Roman"/>
          <w:noProof/>
          <w:sz w:val="20"/>
          <w:szCs w:val="20"/>
        </w:rPr>
        <w:t xml:space="preserve"> digestion model. </w:t>
      </w:r>
      <w:r w:rsidRPr="00B2425C">
        <w:rPr>
          <w:rFonts w:ascii="Times New Roman" w:eastAsia="Calibri" w:hAnsi="Times New Roman"/>
          <w:i/>
          <w:noProof/>
          <w:sz w:val="20"/>
          <w:szCs w:val="20"/>
        </w:rPr>
        <w:t xml:space="preserve">International Food Research Journal, </w:t>
      </w:r>
      <w:r w:rsidRPr="00B2425C">
        <w:rPr>
          <w:rFonts w:ascii="Times New Roman" w:eastAsia="Calibri" w:hAnsi="Times New Roman"/>
          <w:noProof/>
          <w:sz w:val="20"/>
          <w:szCs w:val="20"/>
        </w:rPr>
        <w:t xml:space="preserve">20(6): 2979-2985.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Oomen, A. G., Rompelberg, C. J. M., Bruil, M. A., Dobbe, C. J. G., Pereboom, D. P. K. H. and Sips, A. J. A. M. (2003). Development of an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 for estimating the bioaccessibility of soil contaminants. </w:t>
      </w:r>
      <w:r w:rsidRPr="00B2425C">
        <w:rPr>
          <w:rFonts w:ascii="Times New Roman" w:eastAsia="Calibri" w:hAnsi="Times New Roman"/>
          <w:i/>
          <w:noProof/>
          <w:sz w:val="20"/>
          <w:szCs w:val="20"/>
        </w:rPr>
        <w:t xml:space="preserve">Archives of Environmental Contamination and Toxicology, </w:t>
      </w:r>
      <w:r w:rsidRPr="00B2425C">
        <w:rPr>
          <w:rFonts w:ascii="Times New Roman" w:eastAsia="Calibri" w:hAnsi="Times New Roman"/>
          <w:noProof/>
          <w:sz w:val="20"/>
          <w:szCs w:val="20"/>
        </w:rPr>
        <w:t xml:space="preserve">44(3): 0281-0287.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Monachese, M., Burton, J. P. and Reid, G. (2012). Bioremediation and tolerance of humans to heavy metals through microbial processes: A potential role for probiotics. </w:t>
      </w:r>
      <w:r w:rsidRPr="00B2425C">
        <w:rPr>
          <w:rFonts w:ascii="Times New Roman" w:eastAsia="Calibri" w:hAnsi="Times New Roman"/>
          <w:i/>
          <w:noProof/>
          <w:sz w:val="20"/>
          <w:szCs w:val="20"/>
        </w:rPr>
        <w:t xml:space="preserve">Applied and Environmental Microbiology, </w:t>
      </w:r>
      <w:r w:rsidRPr="00B2425C">
        <w:rPr>
          <w:rFonts w:ascii="Times New Roman" w:eastAsia="Calibri" w:hAnsi="Times New Roman"/>
          <w:noProof/>
          <w:sz w:val="20"/>
          <w:szCs w:val="20"/>
        </w:rPr>
        <w:t>78(18): 6397-6404.</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Al-Jundi, J., Werner, E., Roth, P., Höllriegl, V., Wendler, I. and Schramel, P. (2004). Thorium and uranium contents in human urine: Influence of age and residential area. </w:t>
      </w:r>
      <w:r w:rsidRPr="00B2425C">
        <w:rPr>
          <w:rFonts w:ascii="Times New Roman" w:eastAsia="Calibri" w:hAnsi="Times New Roman"/>
          <w:i/>
          <w:noProof/>
          <w:sz w:val="20"/>
          <w:szCs w:val="20"/>
        </w:rPr>
        <w:t xml:space="preserve">Journal of Environmental Radioactivity, </w:t>
      </w:r>
      <w:r w:rsidRPr="00B2425C">
        <w:rPr>
          <w:rFonts w:ascii="Times New Roman" w:eastAsia="Calibri" w:hAnsi="Times New Roman"/>
          <w:noProof/>
          <w:sz w:val="20"/>
          <w:szCs w:val="20"/>
        </w:rPr>
        <w:t xml:space="preserve">71(1): 61-70.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Van, D., W., Tom, R., Oomen, A., G., Wragg, J., Cave, Mark, Minekus, Mans, Hack, Alfons and Klinck, B. (2007). Comparison of five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models to in vivo experimental results: Lead bioaccessibility in the human gastrointestinal tract. </w:t>
      </w:r>
      <w:r w:rsidRPr="00B2425C">
        <w:rPr>
          <w:rFonts w:ascii="Times New Roman" w:eastAsia="Calibri" w:hAnsi="Times New Roman"/>
          <w:i/>
          <w:noProof/>
          <w:sz w:val="20"/>
          <w:szCs w:val="20"/>
        </w:rPr>
        <w:t xml:space="preserve">Journal of Environmental Science and Health Part A, </w:t>
      </w:r>
      <w:r w:rsidRPr="00B2425C">
        <w:rPr>
          <w:rFonts w:ascii="Times New Roman" w:eastAsia="Calibri" w:hAnsi="Times New Roman"/>
          <w:noProof/>
          <w:sz w:val="20"/>
          <w:szCs w:val="20"/>
        </w:rPr>
        <w:t>42(9): 1203-1211.</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Kolo, M. T., Aziz, Siti, A. A., Khandaker, M., Uddin, A., Khandoker and Amin, Y. M. (2015). Evaluation of radiological risks due to natural radioactivity around Lynas Advanced Material Plant environment, Kuantan, Pahang, Malaysia. </w:t>
      </w:r>
      <w:r w:rsidRPr="00B2425C">
        <w:rPr>
          <w:rFonts w:ascii="Times New Roman" w:eastAsia="Calibri" w:hAnsi="Times New Roman"/>
          <w:i/>
          <w:noProof/>
          <w:sz w:val="20"/>
          <w:szCs w:val="20"/>
        </w:rPr>
        <w:t>Environmental Science and Pollution Research</w:t>
      </w:r>
      <w:r w:rsidRPr="00B2425C">
        <w:rPr>
          <w:rFonts w:ascii="Times New Roman" w:eastAsia="Calibri" w:hAnsi="Times New Roman"/>
          <w:noProof/>
          <w:sz w:val="20"/>
          <w:szCs w:val="20"/>
        </w:rPr>
        <w:t>, 22(17): 13127-13136.</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Wragg, J. and Cave, M. In-vitro methods for the measurement of the oral bioaccessibility of selected metals and metalloids in soils: A critical review.</w:t>
      </w:r>
      <w:r w:rsidRPr="00B2425C">
        <w:rPr>
          <w:rFonts w:ascii="Times New Roman" w:eastAsia="Calibri" w:hAnsi="Times New Roman"/>
          <w:i/>
          <w:noProof/>
          <w:sz w:val="20"/>
          <w:szCs w:val="20"/>
        </w:rPr>
        <w:t xml:space="preserve"> </w:t>
      </w:r>
      <w:r w:rsidRPr="00B2425C">
        <w:rPr>
          <w:rFonts w:ascii="Times New Roman" w:eastAsia="Calibri" w:hAnsi="Times New Roman"/>
          <w:noProof/>
          <w:sz w:val="20"/>
          <w:szCs w:val="20"/>
        </w:rPr>
        <w:t>R&amp;D Technical Report P5-062/TR/01 Environment Agency: pp. 1-28.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National Toxics Network (2012). Rare earth and radioactive waste a preliminary waste stream assessment of the Lynas Advanced Materials Plant, Gebeng, Malaysia.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Pasquale, V., Verdoya, M. and Chiozzi, P. (2001). Radioactive heat generation and its thermal effects in the Alps–Apennines boundary zone. </w:t>
      </w:r>
      <w:r w:rsidRPr="00B2425C">
        <w:rPr>
          <w:rFonts w:ascii="Times New Roman" w:eastAsia="Calibri" w:hAnsi="Times New Roman"/>
          <w:i/>
          <w:noProof/>
          <w:sz w:val="20"/>
          <w:szCs w:val="20"/>
        </w:rPr>
        <w:t xml:space="preserve">Tectonophysics, </w:t>
      </w:r>
      <w:r w:rsidRPr="00B2425C">
        <w:rPr>
          <w:rFonts w:ascii="Times New Roman" w:eastAsia="Calibri" w:hAnsi="Times New Roman"/>
          <w:noProof/>
          <w:sz w:val="20"/>
          <w:szCs w:val="20"/>
        </w:rPr>
        <w:t xml:space="preserve">331(3): 269-283.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Guo, P., Duan, T., Song, X., Xu, J. and Chen, H. (2008). Effects of soil pH and organic matter on distribution of thorium fractions in soil contaminated by rare-earth industries.  </w:t>
      </w:r>
      <w:r w:rsidRPr="00B2425C">
        <w:rPr>
          <w:rFonts w:ascii="Times New Roman" w:eastAsia="Calibri" w:hAnsi="Times New Roman"/>
          <w:i/>
          <w:noProof/>
          <w:sz w:val="20"/>
          <w:szCs w:val="20"/>
        </w:rPr>
        <w:t xml:space="preserve">Talanta, </w:t>
      </w:r>
      <w:r w:rsidRPr="00B2425C">
        <w:rPr>
          <w:rFonts w:ascii="Times New Roman" w:eastAsia="Calibri" w:hAnsi="Times New Roman"/>
          <w:noProof/>
          <w:sz w:val="20"/>
          <w:szCs w:val="20"/>
        </w:rPr>
        <w:t>77(2): 624-627.</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International Atomic Energy Agency (2011). Radiation protection and NORM residue management in the production of rare earths from thorium containing minerals. Safety Reports Series No. 68.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lastRenderedPageBreak/>
        <w:t xml:space="preserve">Langmuir, D. and Herman, J. S. (1980). The mobility of thorium in natural waters at low temperatures. </w:t>
      </w:r>
      <w:r w:rsidRPr="00B2425C">
        <w:rPr>
          <w:rFonts w:ascii="Times New Roman" w:eastAsia="Calibri" w:hAnsi="Times New Roman"/>
          <w:i/>
          <w:noProof/>
          <w:sz w:val="20"/>
          <w:szCs w:val="20"/>
        </w:rPr>
        <w:t xml:space="preserve">Geochimica et Cosmochimica Acta, </w:t>
      </w:r>
      <w:r w:rsidRPr="00B2425C">
        <w:rPr>
          <w:rFonts w:ascii="Times New Roman" w:eastAsia="Calibri" w:hAnsi="Times New Roman"/>
          <w:noProof/>
          <w:sz w:val="20"/>
          <w:szCs w:val="20"/>
        </w:rPr>
        <w:t>44(11):1753-1766.</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Platford, R. F. and Joshi, S. R. (1989). Radionuclide partitioning across Great Lakes natural interfaces. </w:t>
      </w:r>
      <w:r w:rsidRPr="00B2425C">
        <w:rPr>
          <w:rFonts w:ascii="Times New Roman" w:eastAsia="Calibri" w:hAnsi="Times New Roman"/>
          <w:i/>
          <w:noProof/>
          <w:sz w:val="20"/>
          <w:szCs w:val="20"/>
        </w:rPr>
        <w:t>Environmental Geology and Water Sciences</w:t>
      </w:r>
      <w:r w:rsidRPr="00B2425C">
        <w:rPr>
          <w:rFonts w:ascii="Times New Roman" w:eastAsia="Calibri" w:hAnsi="Times New Roman"/>
          <w:noProof/>
          <w:sz w:val="20"/>
          <w:szCs w:val="20"/>
        </w:rPr>
        <w:t>, 14(3):183-186.</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International Commission on Radiological Protection (2012). ICRP Publication 119: Compendium of Dose Coefficients Based On ICRP Publication 60. </w:t>
      </w:r>
      <w:r w:rsidRPr="00B2425C">
        <w:rPr>
          <w:rFonts w:ascii="Times New Roman" w:eastAsia="Calibri" w:hAnsi="Times New Roman"/>
          <w:i/>
          <w:noProof/>
          <w:sz w:val="20"/>
          <w:szCs w:val="20"/>
        </w:rPr>
        <w:t>Annal ICRP</w:t>
      </w:r>
      <w:r w:rsidRPr="00B2425C">
        <w:rPr>
          <w:rFonts w:ascii="Times New Roman" w:eastAsia="Calibri" w:hAnsi="Times New Roman"/>
          <w:noProof/>
          <w:sz w:val="20"/>
          <w:szCs w:val="20"/>
        </w:rPr>
        <w:t>, 42(4): 2013.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Johnson, J. R. and Lamothe, E. S. (1989). A review of the dietary uptake of Th. </w:t>
      </w:r>
      <w:r w:rsidRPr="00B2425C">
        <w:rPr>
          <w:rFonts w:ascii="Times New Roman" w:eastAsia="Calibri" w:hAnsi="Times New Roman"/>
          <w:i/>
          <w:noProof/>
          <w:sz w:val="20"/>
          <w:szCs w:val="20"/>
        </w:rPr>
        <w:t>Health Physics,</w:t>
      </w:r>
      <w:r w:rsidRPr="00B2425C">
        <w:rPr>
          <w:rFonts w:ascii="Times New Roman" w:eastAsia="Calibri" w:hAnsi="Times New Roman"/>
          <w:noProof/>
          <w:sz w:val="20"/>
          <w:szCs w:val="20"/>
        </w:rPr>
        <w:t xml:space="preserve"> 56(2): 165-168.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United  States  Environmental  Protection  Agency (2015).  Radionuclide basics:  Uranium. Access from https://www.epa.gov/radiation/radionuclide-basics-uranium [Access online 11 Jan 2018].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Hooda, P. S., Henry, C. J. K., Seyoum, T. A., Armstrong, L., D. M. and Fowler, M. B. (2004). The potential impact of soil ingestion on human mineral nutrition. </w:t>
      </w:r>
      <w:r w:rsidRPr="00B2425C">
        <w:rPr>
          <w:rFonts w:ascii="Times New Roman" w:eastAsia="Calibri" w:hAnsi="Times New Roman"/>
          <w:i/>
          <w:noProof/>
          <w:sz w:val="20"/>
          <w:szCs w:val="20"/>
        </w:rPr>
        <w:t>Science of the Total Environment</w:t>
      </w:r>
      <w:r w:rsidRPr="00B2425C">
        <w:rPr>
          <w:rFonts w:ascii="Times New Roman" w:eastAsia="Calibri" w:hAnsi="Times New Roman"/>
          <w:noProof/>
          <w:sz w:val="20"/>
          <w:szCs w:val="20"/>
        </w:rPr>
        <w:t>, 333(1): 75-87.</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Bondietti, E.A. (1974). Adsorption of U (+ 4) and Th (+ 4) by soil colloids. In </w:t>
      </w:r>
      <w:r w:rsidRPr="00B2425C">
        <w:rPr>
          <w:rFonts w:ascii="Times New Roman" w:eastAsia="Calibri" w:hAnsi="Times New Roman"/>
          <w:i/>
          <w:noProof/>
          <w:sz w:val="20"/>
          <w:szCs w:val="20"/>
        </w:rPr>
        <w:t>Agronomy Abstracts</w:t>
      </w:r>
      <w:r w:rsidRPr="00B2425C">
        <w:rPr>
          <w:rFonts w:ascii="Times New Roman" w:eastAsia="Calibri" w:hAnsi="Times New Roman"/>
          <w:noProof/>
          <w:sz w:val="20"/>
          <w:szCs w:val="20"/>
        </w:rPr>
        <w:t>, 23.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Guo, P., Duan, T., Song, X. and Chen, H. (2007). Evaluation of a sequential extraction for the speciation of thorium in soils from Baotou area, Inner Mongolia. </w:t>
      </w:r>
      <w:r w:rsidRPr="00B2425C">
        <w:rPr>
          <w:rFonts w:ascii="Times New Roman" w:eastAsia="Calibri" w:hAnsi="Times New Roman"/>
          <w:i/>
          <w:noProof/>
          <w:sz w:val="20"/>
          <w:szCs w:val="20"/>
        </w:rPr>
        <w:t>Talanta,</w:t>
      </w:r>
      <w:r w:rsidRPr="00B2425C">
        <w:rPr>
          <w:rFonts w:ascii="Times New Roman" w:eastAsia="Calibri" w:hAnsi="Times New Roman"/>
          <w:noProof/>
          <w:sz w:val="20"/>
          <w:szCs w:val="20"/>
        </w:rPr>
        <w:t xml:space="preserve"> 71(2):778-783.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Reiller, P., Moulin, V., Casanova, F. and Dautel, C. (2002). Retention behaviour of humic substances onto mineral surfaces and consequences upon thorium(IV) mobility: Case of iron oxides. </w:t>
      </w:r>
      <w:r w:rsidRPr="00B2425C">
        <w:rPr>
          <w:rFonts w:ascii="Times New Roman" w:eastAsia="Calibri" w:hAnsi="Times New Roman"/>
          <w:i/>
          <w:noProof/>
          <w:sz w:val="20"/>
          <w:szCs w:val="20"/>
        </w:rPr>
        <w:t>Applied Geochemistry</w:t>
      </w:r>
      <w:r w:rsidRPr="00B2425C">
        <w:rPr>
          <w:rFonts w:ascii="Times New Roman" w:eastAsia="Calibri" w:hAnsi="Times New Roman"/>
          <w:noProof/>
          <w:sz w:val="20"/>
          <w:szCs w:val="20"/>
        </w:rPr>
        <w:t>, 17(12): 1551-1562.</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Rand, M., H., Mompean, F., J., Perrone, J. and Illemassène, M. (2008). Chemical thermodynamics of thorium. OECD Publishing, 11: 1-393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Oliver, D. P., McLaughlin, M. J., Naidu, R., Smith, L. H., Maynard, E. J. and Calder, I. C. (1999). Measuring Pb bioavailability from household dusts using an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model. </w:t>
      </w:r>
      <w:r w:rsidRPr="00B2425C">
        <w:rPr>
          <w:rFonts w:ascii="Times New Roman" w:eastAsia="Calibri" w:hAnsi="Times New Roman"/>
          <w:i/>
          <w:noProof/>
          <w:sz w:val="20"/>
          <w:szCs w:val="20"/>
        </w:rPr>
        <w:t xml:space="preserve">Environmental Science &amp; Technology, </w:t>
      </w:r>
      <w:r w:rsidRPr="00B2425C">
        <w:rPr>
          <w:rFonts w:ascii="Times New Roman" w:eastAsia="Calibri" w:hAnsi="Times New Roman"/>
          <w:noProof/>
          <w:sz w:val="20"/>
          <w:szCs w:val="20"/>
        </w:rPr>
        <w:t>33(24): 4434-4439.</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Golev, A., Scott, M., Erskine, P. D., Ali, S. H. and Ballantyne, G. R. (2014). Rare earths supply chains: Current status, constraints and opportunities. </w:t>
      </w:r>
      <w:r w:rsidRPr="00B2425C">
        <w:rPr>
          <w:rFonts w:ascii="Times New Roman" w:eastAsia="Calibri" w:hAnsi="Times New Roman"/>
          <w:i/>
          <w:noProof/>
          <w:sz w:val="20"/>
          <w:szCs w:val="20"/>
        </w:rPr>
        <w:t>Resources Policy</w:t>
      </w:r>
      <w:r w:rsidRPr="00B2425C">
        <w:rPr>
          <w:rFonts w:ascii="Times New Roman" w:eastAsia="Calibri" w:hAnsi="Times New Roman"/>
          <w:noProof/>
          <w:sz w:val="20"/>
          <w:szCs w:val="20"/>
        </w:rPr>
        <w:t>. 41: 52-59.</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Adams, W. H., Buchholz, J. R., Christenson, C. W., Johnson, G. L. and Fowler, E. B. (1974). Studies of plutonium, americium, and uranium in environmental matrices: Los Alamos Scientific Lab., North Mexico.</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Träber, S. C., Höllriegl, V., Li, W. B., Czeslik, U., Rühm, W., Oeh, U. and Michalke, B. (2014). Estimating the absorption of soil-derived uranium in humans. </w:t>
      </w:r>
      <w:r w:rsidRPr="00B2425C">
        <w:rPr>
          <w:rFonts w:ascii="Times New Roman" w:eastAsia="Calibri" w:hAnsi="Times New Roman"/>
          <w:i/>
          <w:noProof/>
          <w:sz w:val="20"/>
          <w:szCs w:val="20"/>
        </w:rPr>
        <w:t>Environmental Science &amp; Technology</w:t>
      </w:r>
      <w:r w:rsidRPr="00B2425C">
        <w:rPr>
          <w:rFonts w:ascii="Times New Roman" w:eastAsia="Calibri" w:hAnsi="Times New Roman"/>
          <w:noProof/>
          <w:sz w:val="20"/>
          <w:szCs w:val="20"/>
        </w:rPr>
        <w:t>, 48(24): 14721-14727.</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Rashid, N. S. A., Sarmani, S., Majid, A. A., Mohamed, F. and Siong, K. K. (2015). Solubility of 238U radionuclide from various types of soil in synthetic gastrointestinal fluids using “USP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method. </w:t>
      </w:r>
      <w:r w:rsidRPr="00B2425C">
        <w:rPr>
          <w:rFonts w:ascii="Times New Roman" w:eastAsia="Calibri" w:hAnsi="Times New Roman"/>
          <w:i/>
          <w:noProof/>
          <w:sz w:val="20"/>
          <w:szCs w:val="20"/>
        </w:rPr>
        <w:t>Proceedings of the Nuclear Science, Technology, and Engineering Conference 2014</w:t>
      </w:r>
      <w:r w:rsidRPr="00B2425C">
        <w:rPr>
          <w:rFonts w:ascii="Times New Roman" w:eastAsia="Calibri" w:hAnsi="Times New Roman"/>
          <w:noProof/>
          <w:sz w:val="20"/>
          <w:szCs w:val="20"/>
        </w:rPr>
        <w:t xml:space="preserve"> (NuSTEC2014).</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Agency for Toxic Substances and Disease Registry (1990). Public health statement for Thorium. Access from https://www.atsdr.cdc.gov/phs/phs.asp?id=658&amp;tid=121 (21 January 2018).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Agency for Toxic Substances and Disease Registry (1999). Toxicological profile: Uranium. Access from https://www.atsdr.cdc.gov/toxprofiles/TP.asp?id=440&amp;tid=77 (21 January 2018).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Jacob, P., Pröhl, G., Schneider, K. and Voß, J. U. (1997). Machbarkeitsstudie zur Verknüpfung der Bewertung radiologischer und chemisch-toxischer  Wirkungen  von  Altlasten: Inst.  für  Strahlenschutz.</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World Health Organization (1998). Guidelines for drinking-water quality, Second edition, Addendum to Volume 2: Health Criteria and Other Supporting Information, WHO/EOS/98.1, Geneva 1998: pp. 283.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World  Health  Organization.  (2003).  Guidelines  for  Drinking  Water  Quality,  Third  edition. Volume 1 – Recommendations Incorporating first and second addenda: pp. 1-668.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Konietzka, R., Dieter, H. H. and Voss, J. U. (2005). Vorschlag für einen gesundheitlichen Leitwert für Uran in Trinkwasser. </w:t>
      </w:r>
      <w:r w:rsidRPr="00B2425C">
        <w:rPr>
          <w:rFonts w:ascii="Times New Roman" w:eastAsia="Calibri" w:hAnsi="Times New Roman"/>
          <w:i/>
          <w:noProof/>
          <w:sz w:val="20"/>
          <w:szCs w:val="20"/>
        </w:rPr>
        <w:t xml:space="preserve">Umweltmed Forsch Prax, </w:t>
      </w:r>
      <w:r w:rsidRPr="00B2425C">
        <w:rPr>
          <w:rFonts w:ascii="Times New Roman" w:eastAsia="Calibri" w:hAnsi="Times New Roman"/>
          <w:noProof/>
          <w:sz w:val="20"/>
          <w:szCs w:val="20"/>
        </w:rPr>
        <w:t>10(2):133-143.</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Oomen, A., G., Hack, A., Minekus, M., Zeijdner, E., Cornelis, C., Schoeters, G. and Rompelberg, C., J., M. (2002). Comparison of five </w:t>
      </w:r>
      <w:r w:rsidRPr="00B2425C">
        <w:rPr>
          <w:rFonts w:ascii="Times New Roman" w:eastAsia="Calibri" w:hAnsi="Times New Roman"/>
          <w:i/>
          <w:noProof/>
          <w:sz w:val="20"/>
          <w:szCs w:val="20"/>
        </w:rPr>
        <w:t>in vitro</w:t>
      </w:r>
      <w:r w:rsidRPr="00B2425C">
        <w:rPr>
          <w:rFonts w:ascii="Times New Roman" w:eastAsia="Calibri" w:hAnsi="Times New Roman"/>
          <w:noProof/>
          <w:sz w:val="20"/>
          <w:szCs w:val="20"/>
        </w:rPr>
        <w:t xml:space="preserve"> digestion models to study the bioaccessibility of soil contaminants. </w:t>
      </w:r>
      <w:r w:rsidRPr="00B2425C">
        <w:rPr>
          <w:rFonts w:ascii="Times New Roman" w:eastAsia="Calibri" w:hAnsi="Times New Roman"/>
          <w:i/>
          <w:noProof/>
          <w:sz w:val="20"/>
          <w:szCs w:val="20"/>
        </w:rPr>
        <w:t>Environmental Science &amp; Technology</w:t>
      </w:r>
      <w:r w:rsidRPr="00B2425C">
        <w:rPr>
          <w:rFonts w:ascii="Times New Roman" w:eastAsia="Calibri" w:hAnsi="Times New Roman"/>
          <w:noProof/>
          <w:sz w:val="20"/>
          <w:szCs w:val="20"/>
        </w:rPr>
        <w:t>, 36(15): 3326-3334.</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Jadán, P., Carlos, C., P., Marie, J., Devesa, V. and Vélez, D. (2016). Influence of physiological gastrointestinal parameters on the bioaccessibility of mercury and selenium from swordfish. </w:t>
      </w:r>
      <w:r w:rsidRPr="00B2425C">
        <w:rPr>
          <w:rFonts w:ascii="Times New Roman" w:eastAsia="Calibri" w:hAnsi="Times New Roman"/>
          <w:i/>
          <w:noProof/>
          <w:sz w:val="20"/>
          <w:szCs w:val="20"/>
        </w:rPr>
        <w:t>Journal of Agricultural and Food Chemistry,</w:t>
      </w:r>
      <w:r w:rsidRPr="00B2425C">
        <w:rPr>
          <w:rFonts w:ascii="Times New Roman" w:eastAsia="Calibri" w:hAnsi="Times New Roman"/>
          <w:noProof/>
          <w:sz w:val="20"/>
          <w:szCs w:val="20"/>
        </w:rPr>
        <w:t xml:space="preserve"> 64(3): 690-698.</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Vázquez, M., Calatayud, M., Piedra, C. J., Chiocchetti, G. M., Vélez, D. and Devesa, V. (2015). Toxic trace elements at gastrointestinal level. </w:t>
      </w:r>
      <w:r w:rsidRPr="00B2425C">
        <w:rPr>
          <w:rFonts w:ascii="Times New Roman" w:eastAsia="Calibri" w:hAnsi="Times New Roman"/>
          <w:i/>
          <w:noProof/>
          <w:sz w:val="20"/>
          <w:szCs w:val="20"/>
        </w:rPr>
        <w:t>Food and Chemical Toxicology</w:t>
      </w:r>
      <w:r w:rsidRPr="00B2425C">
        <w:rPr>
          <w:rFonts w:ascii="Times New Roman" w:eastAsia="Calibri" w:hAnsi="Times New Roman"/>
          <w:noProof/>
          <w:sz w:val="20"/>
          <w:szCs w:val="20"/>
        </w:rPr>
        <w:t>. 86:163-175.</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 xml:space="preserve">Morrow, P. E., Gibb, F. R. and Beiter, H. D. (1972). Inhalation studies of uranium trioxide. </w:t>
      </w:r>
      <w:r w:rsidRPr="00B2425C">
        <w:rPr>
          <w:rFonts w:ascii="Times New Roman" w:eastAsia="Calibri" w:hAnsi="Times New Roman"/>
          <w:i/>
          <w:noProof/>
          <w:sz w:val="20"/>
          <w:szCs w:val="20"/>
        </w:rPr>
        <w:t xml:space="preserve">Health Physics, </w:t>
      </w:r>
      <w:r w:rsidRPr="00B2425C">
        <w:rPr>
          <w:rFonts w:ascii="Times New Roman" w:eastAsia="Calibri" w:hAnsi="Times New Roman"/>
          <w:noProof/>
          <w:sz w:val="20"/>
          <w:szCs w:val="20"/>
        </w:rPr>
        <w:t xml:space="preserve">23(3): 273-280.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lastRenderedPageBreak/>
        <w:t xml:space="preserve">Leggett, R. W. and Harrison, J. D. (1995). Fractional absorption of ingested uranium in humans. </w:t>
      </w:r>
      <w:r w:rsidRPr="00B2425C">
        <w:rPr>
          <w:rFonts w:ascii="Times New Roman" w:eastAsia="Calibri" w:hAnsi="Times New Roman"/>
          <w:i/>
          <w:noProof/>
          <w:sz w:val="20"/>
          <w:szCs w:val="20"/>
        </w:rPr>
        <w:t xml:space="preserve">Health Physics, </w:t>
      </w:r>
      <w:r w:rsidRPr="00B2425C">
        <w:rPr>
          <w:rFonts w:ascii="Times New Roman" w:eastAsia="Calibri" w:hAnsi="Times New Roman"/>
          <w:noProof/>
          <w:sz w:val="20"/>
          <w:szCs w:val="20"/>
        </w:rPr>
        <w:t xml:space="preserve">68(4): 484-498. </w:t>
      </w:r>
    </w:p>
    <w:p w:rsidR="00D202B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International Atomic Energy Agency (1999). Assessment for doses to the public from ingested radionuclides. IAEA Publishing, Safety Reports Series No. 14.</w:t>
      </w:r>
    </w:p>
    <w:p w:rsidR="00D202BC" w:rsidRPr="00B2425C" w:rsidRDefault="00D202BC" w:rsidP="00D202BC">
      <w:pPr>
        <w:pStyle w:val="ListParagraph"/>
        <w:numPr>
          <w:ilvl w:val="0"/>
          <w:numId w:val="1"/>
        </w:numPr>
        <w:spacing w:after="0" w:line="240" w:lineRule="auto"/>
        <w:ind w:left="360" w:hanging="360"/>
        <w:contextualSpacing w:val="0"/>
        <w:jc w:val="both"/>
        <w:rPr>
          <w:rFonts w:ascii="Times New Roman" w:eastAsia="Calibri" w:hAnsi="Times New Roman"/>
          <w:noProof/>
          <w:sz w:val="20"/>
          <w:szCs w:val="20"/>
        </w:rPr>
      </w:pPr>
      <w:r w:rsidRPr="00B2425C">
        <w:rPr>
          <w:rFonts w:ascii="Times New Roman" w:eastAsia="Calibri" w:hAnsi="Times New Roman"/>
          <w:noProof/>
          <w:sz w:val="20"/>
          <w:szCs w:val="20"/>
        </w:rPr>
        <w:t>United Nations Scientific Committee on the Effects of Atomic Radiation (2000). Sources and effects of ionizing radiation: sources. United Nations Publications, 1: 1-17.</w:t>
      </w:r>
    </w:p>
    <w:p w:rsidR="00D202BC" w:rsidRPr="00D202BC" w:rsidRDefault="00D202BC" w:rsidP="00D202BC">
      <w:pPr>
        <w:spacing w:after="0" w:line="240" w:lineRule="auto"/>
        <w:jc w:val="both"/>
        <w:rPr>
          <w:rFonts w:ascii="Times New Roman" w:hAnsi="Times New Roman"/>
          <w:sz w:val="20"/>
          <w:szCs w:val="20"/>
        </w:rPr>
      </w:pPr>
    </w:p>
    <w:sectPr w:rsidR="00D202BC" w:rsidRPr="00D202BC" w:rsidSect="00D202B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A0842"/>
    <w:multiLevelType w:val="hybridMultilevel"/>
    <w:tmpl w:val="E24E5CB8"/>
    <w:lvl w:ilvl="0" w:tplc="61B496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BC"/>
    <w:rsid w:val="0024644F"/>
    <w:rsid w:val="00830F04"/>
    <w:rsid w:val="00D0718B"/>
    <w:rsid w:val="00D202BC"/>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02BC"/>
    <w:rPr>
      <w:rFonts w:cs="Times New Roman"/>
      <w:color w:val="0000FF"/>
      <w:u w:val="single"/>
    </w:rPr>
  </w:style>
  <w:style w:type="paragraph" w:styleId="ListParagraph">
    <w:name w:val="List Paragraph"/>
    <w:basedOn w:val="Normal"/>
    <w:uiPriority w:val="34"/>
    <w:qFormat/>
    <w:rsid w:val="00D202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02BC"/>
    <w:rPr>
      <w:rFonts w:cs="Times New Roman"/>
      <w:color w:val="0000FF"/>
      <w:u w:val="single"/>
    </w:rPr>
  </w:style>
  <w:style w:type="paragraph" w:styleId="ListParagraph">
    <w:name w:val="List Paragraph"/>
    <w:basedOn w:val="Normal"/>
    <w:uiPriority w:val="34"/>
    <w:qFormat/>
    <w:rsid w:val="00D20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2018-09-23T07:08:00Z</dcterms:created>
  <dcterms:modified xsi:type="dcterms:W3CDTF">2018-09-23T07:52:00Z</dcterms:modified>
</cp:coreProperties>
</file>