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157D2B" w:rsidRPr="00157D2B" w:rsidRDefault="00157D2B" w:rsidP="00157D2B">
      <w:pPr>
        <w:spacing w:after="0" w:line="240" w:lineRule="auto"/>
        <w:jc w:val="center"/>
        <w:rPr>
          <w:rFonts w:ascii="Times New Roman" w:hAnsi="Times New Roman"/>
          <w:bCs/>
          <w:sz w:val="28"/>
          <w:szCs w:val="28"/>
        </w:rPr>
      </w:pPr>
      <w:r w:rsidRPr="00157D2B">
        <w:rPr>
          <w:rFonts w:ascii="Times New Roman" w:hAnsi="Times New Roman"/>
          <w:bCs/>
          <w:sz w:val="28"/>
          <w:szCs w:val="28"/>
        </w:rPr>
        <w:t>MENGKUANG FIBER REINFORCED THERMOPLASTIC NATURAL RUBBER COMPOSITES: INFLUENCE OF RUBBER CONTENT ON MECHANICAL PROPERTIES AND MORPHOLOGY</w:t>
      </w:r>
    </w:p>
    <w:p w:rsidR="00157D2B" w:rsidRPr="00157D2B" w:rsidRDefault="00157D2B" w:rsidP="00157D2B">
      <w:pPr>
        <w:spacing w:after="0" w:line="240" w:lineRule="auto"/>
        <w:jc w:val="center"/>
        <w:rPr>
          <w:rFonts w:ascii="Times New Roman" w:hAnsi="Times New Roman"/>
          <w:bCs/>
          <w:sz w:val="24"/>
          <w:szCs w:val="24"/>
        </w:rPr>
      </w:pPr>
    </w:p>
    <w:p w:rsidR="00157D2B" w:rsidRPr="00157D2B" w:rsidRDefault="00157D2B" w:rsidP="00157D2B">
      <w:pPr>
        <w:spacing w:after="0" w:line="240" w:lineRule="auto"/>
        <w:jc w:val="center"/>
        <w:outlineLvl w:val="0"/>
        <w:rPr>
          <w:rFonts w:ascii="Times New Roman" w:hAnsi="Times New Roman"/>
          <w:sz w:val="24"/>
          <w:szCs w:val="24"/>
        </w:rPr>
      </w:pPr>
      <w:r w:rsidRPr="00157D2B">
        <w:rPr>
          <w:rFonts w:ascii="Times New Roman" w:hAnsi="Times New Roman"/>
          <w:sz w:val="28"/>
          <w:szCs w:val="28"/>
        </w:rPr>
        <w:t xml:space="preserve"> </w:t>
      </w:r>
      <w:r w:rsidRPr="00157D2B">
        <w:rPr>
          <w:rFonts w:ascii="Times New Roman" w:hAnsi="Times New Roman"/>
          <w:sz w:val="24"/>
          <w:szCs w:val="24"/>
        </w:rPr>
        <w:t>(</w:t>
      </w:r>
      <w:r w:rsidRPr="00157D2B">
        <w:rPr>
          <w:rFonts w:ascii="Times New Roman" w:hAnsi="Times New Roman"/>
          <w:sz w:val="24"/>
          <w:szCs w:val="24"/>
          <w:lang w:val="ms-MY"/>
        </w:rPr>
        <w:t>Komposit Termoplastik Getah Asli Diperkuat Serabu</w:t>
      </w:r>
      <w:r>
        <w:rPr>
          <w:rFonts w:ascii="Times New Roman" w:hAnsi="Times New Roman"/>
          <w:sz w:val="24"/>
          <w:szCs w:val="24"/>
          <w:lang w:val="ms-MY"/>
        </w:rPr>
        <w:t xml:space="preserve">t Mengkuang: Pengaruh Kandungan </w:t>
      </w:r>
      <w:r w:rsidRPr="00157D2B">
        <w:rPr>
          <w:rFonts w:ascii="Times New Roman" w:hAnsi="Times New Roman"/>
          <w:sz w:val="24"/>
          <w:szCs w:val="24"/>
          <w:lang w:val="ms-MY"/>
        </w:rPr>
        <w:t>Getah ke atas Sifat Mekanik dan Morfologi</w:t>
      </w:r>
      <w:r w:rsidRPr="00157D2B">
        <w:rPr>
          <w:rFonts w:ascii="Times New Roman" w:hAnsi="Times New Roman"/>
          <w:sz w:val="24"/>
          <w:szCs w:val="24"/>
        </w:rPr>
        <w:t>)</w:t>
      </w:r>
    </w:p>
    <w:p w:rsidR="00157D2B" w:rsidRPr="00157D2B" w:rsidRDefault="00157D2B" w:rsidP="00157D2B">
      <w:pPr>
        <w:spacing w:after="0" w:line="240" w:lineRule="auto"/>
        <w:jc w:val="center"/>
        <w:outlineLvl w:val="0"/>
        <w:rPr>
          <w:rFonts w:ascii="Times New Roman" w:hAnsi="Times New Roman"/>
          <w:sz w:val="20"/>
          <w:szCs w:val="20"/>
        </w:rPr>
      </w:pPr>
    </w:p>
    <w:p w:rsidR="00157D2B" w:rsidRPr="00157D2B" w:rsidRDefault="00157D2B" w:rsidP="00157D2B">
      <w:pPr>
        <w:spacing w:after="0" w:line="240" w:lineRule="auto"/>
        <w:jc w:val="center"/>
        <w:rPr>
          <w:rFonts w:ascii="Times New Roman" w:hAnsi="Times New Roman"/>
          <w:sz w:val="20"/>
          <w:szCs w:val="20"/>
        </w:rPr>
      </w:pPr>
      <w:r w:rsidRPr="00157D2B">
        <w:rPr>
          <w:rFonts w:ascii="Times New Roman" w:hAnsi="Times New Roman"/>
          <w:sz w:val="20"/>
          <w:szCs w:val="20"/>
        </w:rPr>
        <w:t>Wan Zarina Wan Mohamed</w:t>
      </w:r>
      <w:r w:rsidRPr="00157D2B">
        <w:rPr>
          <w:rFonts w:ascii="Times New Roman" w:hAnsi="Times New Roman"/>
          <w:sz w:val="20"/>
          <w:szCs w:val="20"/>
          <w:vertAlign w:val="superscript"/>
        </w:rPr>
        <w:t>1, 2</w:t>
      </w:r>
      <w:r w:rsidRPr="00157D2B">
        <w:rPr>
          <w:rFonts w:ascii="Times New Roman" w:hAnsi="Times New Roman"/>
          <w:sz w:val="20"/>
          <w:szCs w:val="20"/>
        </w:rPr>
        <w:t>, Azizah Baharum</w:t>
      </w:r>
      <w:r w:rsidRPr="00157D2B">
        <w:rPr>
          <w:rFonts w:ascii="Times New Roman" w:hAnsi="Times New Roman"/>
          <w:sz w:val="20"/>
          <w:szCs w:val="20"/>
          <w:vertAlign w:val="superscript"/>
        </w:rPr>
        <w:t>1, 3</w:t>
      </w:r>
      <w:r w:rsidRPr="00157D2B">
        <w:rPr>
          <w:rFonts w:ascii="Times New Roman" w:hAnsi="Times New Roman"/>
          <w:sz w:val="20"/>
          <w:szCs w:val="20"/>
        </w:rPr>
        <w:t>*, Ishak Ahmad</w:t>
      </w:r>
      <w:r w:rsidRPr="00157D2B">
        <w:rPr>
          <w:rFonts w:ascii="Times New Roman" w:hAnsi="Times New Roman"/>
          <w:sz w:val="20"/>
          <w:szCs w:val="20"/>
          <w:vertAlign w:val="superscript"/>
        </w:rPr>
        <w:t>1, 3</w:t>
      </w:r>
      <w:r w:rsidRPr="00157D2B">
        <w:rPr>
          <w:rFonts w:ascii="Times New Roman" w:hAnsi="Times New Roman"/>
          <w:sz w:val="20"/>
          <w:szCs w:val="20"/>
        </w:rPr>
        <w:t>, Ibrahim Abdullah</w:t>
      </w:r>
      <w:r w:rsidRPr="00157D2B">
        <w:rPr>
          <w:rFonts w:ascii="Times New Roman" w:hAnsi="Times New Roman"/>
          <w:sz w:val="20"/>
          <w:szCs w:val="20"/>
          <w:vertAlign w:val="superscript"/>
        </w:rPr>
        <w:t>4</w:t>
      </w:r>
      <w:r w:rsidRPr="00157D2B">
        <w:rPr>
          <w:rFonts w:ascii="Times New Roman" w:hAnsi="Times New Roman"/>
          <w:sz w:val="20"/>
          <w:szCs w:val="20"/>
        </w:rPr>
        <w:t>, Nurzam Ezdiani Zakaria</w:t>
      </w:r>
      <w:r w:rsidRPr="00157D2B">
        <w:rPr>
          <w:rFonts w:ascii="Times New Roman" w:hAnsi="Times New Roman"/>
          <w:sz w:val="20"/>
          <w:szCs w:val="20"/>
          <w:vertAlign w:val="superscript"/>
        </w:rPr>
        <w:t>1</w:t>
      </w:r>
    </w:p>
    <w:p w:rsidR="00157D2B" w:rsidRPr="00157D2B" w:rsidRDefault="00157D2B" w:rsidP="00157D2B">
      <w:pPr>
        <w:spacing w:after="0" w:line="240" w:lineRule="auto"/>
        <w:jc w:val="center"/>
        <w:rPr>
          <w:rFonts w:ascii="Times New Roman" w:hAnsi="Times New Roman"/>
          <w:sz w:val="18"/>
          <w:szCs w:val="18"/>
          <w:vertAlign w:val="superscript"/>
        </w:rPr>
      </w:pP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vertAlign w:val="superscript"/>
        </w:rPr>
        <w:t>1</w:t>
      </w:r>
      <w:r w:rsidRPr="00157D2B">
        <w:rPr>
          <w:rFonts w:ascii="Times New Roman" w:hAnsi="Times New Roman"/>
          <w:smallCaps w:val="0"/>
          <w:sz w:val="18"/>
          <w:szCs w:val="18"/>
        </w:rPr>
        <w:t>School of Chemical Sciences and Food Technology, Faculty of Sciences and Technology,</w:t>
      </w: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rPr>
        <w:t>Universiti Kebangsaan Malaysia, 43600 UKM Bangi Selangor, Malaysia</w:t>
      </w: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vertAlign w:val="superscript"/>
        </w:rPr>
        <w:t>2</w:t>
      </w:r>
      <w:r w:rsidRPr="00157D2B">
        <w:rPr>
          <w:rFonts w:ascii="Times New Roman" w:hAnsi="Times New Roman"/>
          <w:smallCaps w:val="0"/>
          <w:sz w:val="18"/>
          <w:szCs w:val="18"/>
        </w:rPr>
        <w:t>Faculty of Engineering and Life Sciences,</w:t>
      </w: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rPr>
        <w:t>Universiti Selangor, 45600 Bestari Jaya Selangor, Malaysia</w:t>
      </w: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vertAlign w:val="superscript"/>
        </w:rPr>
        <w:t>3</w:t>
      </w:r>
      <w:r w:rsidRPr="00157D2B">
        <w:rPr>
          <w:rFonts w:ascii="Times New Roman" w:hAnsi="Times New Roman"/>
          <w:smallCaps w:val="0"/>
          <w:sz w:val="18"/>
          <w:szCs w:val="18"/>
        </w:rPr>
        <w:t>Polymer Research Center, Faculty of Science and Technology,</w:t>
      </w:r>
    </w:p>
    <w:p w:rsidR="00157D2B" w:rsidRPr="00157D2B" w:rsidRDefault="00157D2B" w:rsidP="00157D2B">
      <w:pPr>
        <w:pStyle w:val="Heading3"/>
        <w:spacing w:before="0" w:line="240" w:lineRule="auto"/>
        <w:jc w:val="center"/>
        <w:rPr>
          <w:rFonts w:ascii="Times New Roman" w:hAnsi="Times New Roman"/>
          <w:i w:val="0"/>
          <w:smallCaps w:val="0"/>
          <w:sz w:val="18"/>
          <w:szCs w:val="18"/>
        </w:rPr>
      </w:pPr>
      <w:r w:rsidRPr="00157D2B">
        <w:rPr>
          <w:rFonts w:ascii="Times New Roman" w:hAnsi="Times New Roman"/>
          <w:smallCaps w:val="0"/>
          <w:sz w:val="18"/>
          <w:szCs w:val="18"/>
        </w:rPr>
        <w:t>Universiti Kebangsaan Malaysia, 43600 UKM Bangi Selangor, Malaysia</w:t>
      </w:r>
    </w:p>
    <w:p w:rsidR="00157D2B" w:rsidRPr="00157D2B" w:rsidRDefault="00157D2B" w:rsidP="00157D2B">
      <w:pPr>
        <w:pStyle w:val="Heading3"/>
        <w:spacing w:before="0" w:line="240" w:lineRule="auto"/>
        <w:jc w:val="center"/>
        <w:rPr>
          <w:rFonts w:ascii="Times New Roman" w:hAnsi="Times New Roman"/>
          <w:i w:val="0"/>
          <w:iCs w:val="0"/>
          <w:smallCaps w:val="0"/>
          <w:sz w:val="18"/>
          <w:szCs w:val="18"/>
        </w:rPr>
      </w:pPr>
      <w:r w:rsidRPr="00157D2B">
        <w:rPr>
          <w:rFonts w:ascii="Times New Roman" w:hAnsi="Times New Roman"/>
          <w:smallCaps w:val="0"/>
          <w:sz w:val="18"/>
          <w:szCs w:val="18"/>
          <w:vertAlign w:val="superscript"/>
        </w:rPr>
        <w:t>4</w:t>
      </w:r>
      <w:r w:rsidRPr="00157D2B">
        <w:rPr>
          <w:rFonts w:ascii="Times New Roman" w:hAnsi="Times New Roman"/>
          <w:smallCaps w:val="0"/>
          <w:sz w:val="18"/>
          <w:szCs w:val="18"/>
        </w:rPr>
        <w:t>Academy Sciences of Malaysia, 50480 Kuala Lumpur, Malaysia</w:t>
      </w:r>
    </w:p>
    <w:p w:rsidR="00157D2B" w:rsidRPr="00157D2B" w:rsidRDefault="00157D2B" w:rsidP="00157D2B">
      <w:pPr>
        <w:spacing w:after="0" w:line="240" w:lineRule="auto"/>
        <w:jc w:val="center"/>
        <w:rPr>
          <w:rFonts w:ascii="Times New Roman" w:hAnsi="Times New Roman"/>
          <w:sz w:val="18"/>
          <w:szCs w:val="18"/>
        </w:rPr>
      </w:pPr>
    </w:p>
    <w:p w:rsidR="00157D2B" w:rsidRPr="00157D2B" w:rsidRDefault="00157D2B" w:rsidP="00157D2B">
      <w:pPr>
        <w:pStyle w:val="Heading3"/>
        <w:spacing w:before="0" w:line="240" w:lineRule="auto"/>
        <w:jc w:val="center"/>
        <w:rPr>
          <w:rStyle w:val="Hyperlink"/>
          <w:rFonts w:ascii="Times New Roman" w:hAnsi="Times New Roman"/>
          <w:i w:val="0"/>
          <w:smallCaps w:val="0"/>
          <w:sz w:val="18"/>
          <w:szCs w:val="18"/>
        </w:rPr>
      </w:pPr>
      <w:r>
        <w:rPr>
          <w:rFonts w:ascii="Times New Roman" w:hAnsi="Times New Roman"/>
          <w:smallCaps w:val="0"/>
          <w:sz w:val="18"/>
          <w:szCs w:val="18"/>
        </w:rPr>
        <w:t>*Corresponding email:</w:t>
      </w:r>
      <w:r>
        <w:rPr>
          <w:rFonts w:ascii="Times New Roman" w:hAnsi="Times New Roman"/>
          <w:smallCaps w:val="0"/>
          <w:sz w:val="18"/>
          <w:szCs w:val="18"/>
          <w:lang w:val="en-US"/>
        </w:rPr>
        <w:t xml:space="preserve">  </w:t>
      </w:r>
      <w:r w:rsidRPr="00157D2B">
        <w:rPr>
          <w:rFonts w:ascii="Times New Roman" w:hAnsi="Times New Roman"/>
          <w:smallCaps w:val="0"/>
          <w:sz w:val="18"/>
          <w:szCs w:val="18"/>
        </w:rPr>
        <w:t>azeiss@ukm.edu.my</w:t>
      </w:r>
    </w:p>
    <w:p w:rsidR="006768E9" w:rsidRPr="00F447A7" w:rsidRDefault="006768E9" w:rsidP="00157D2B">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57D2B">
        <w:rPr>
          <w:rFonts w:ascii="Times New Roman" w:hAnsi="Times New Roman"/>
          <w:noProof/>
          <w:sz w:val="18"/>
          <w:szCs w:val="18"/>
          <w:lang w:bidi="ar-SA"/>
        </w:rPr>
        <w:t>20 July 2017</w:t>
      </w:r>
      <w:r>
        <w:rPr>
          <w:rFonts w:ascii="Times New Roman" w:hAnsi="Times New Roman"/>
          <w:noProof/>
          <w:sz w:val="18"/>
          <w:szCs w:val="18"/>
          <w:lang w:bidi="ar-SA"/>
        </w:rPr>
        <w:t xml:space="preserve">; Accepted: </w:t>
      </w:r>
      <w:r w:rsidR="00157D2B">
        <w:rPr>
          <w:rFonts w:ascii="Times New Roman" w:hAnsi="Times New Roman"/>
          <w:noProof/>
          <w:sz w:val="18"/>
          <w:szCs w:val="18"/>
          <w:lang w:bidi="ar-SA"/>
        </w:rPr>
        <w:t>28 April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57D2B" w:rsidRPr="00496CBF" w:rsidRDefault="00157D2B" w:rsidP="00157D2B">
      <w:pPr>
        <w:tabs>
          <w:tab w:val="left" w:pos="5529"/>
        </w:tabs>
        <w:spacing w:after="0" w:line="240" w:lineRule="auto"/>
        <w:jc w:val="both"/>
        <w:rPr>
          <w:rFonts w:ascii="Times New Roman" w:hAnsi="Times New Roman"/>
          <w:sz w:val="18"/>
          <w:szCs w:val="18"/>
        </w:rPr>
      </w:pPr>
      <w:r w:rsidRPr="00496CBF">
        <w:rPr>
          <w:rFonts w:ascii="Times New Roman" w:hAnsi="Times New Roman"/>
          <w:sz w:val="18"/>
          <w:szCs w:val="18"/>
        </w:rPr>
        <w:t xml:space="preserve">This paper presents the influence of rubber on mengkuang (MK) reinforced thermoplastic composites as the rubber content appeared to increase at low fibre loading of 10% MK and high fibre loading of 30% MK. The MK fibre was blended with high density polyethylene (HDPE) and natural rubber (NR) through melt blending </w:t>
      </w:r>
      <w:r w:rsidRPr="00496CBF">
        <w:rPr>
          <w:rFonts w:ascii="Times New Roman" w:hAnsi="Times New Roman"/>
          <w:i/>
          <w:sz w:val="18"/>
          <w:szCs w:val="18"/>
        </w:rPr>
        <w:t>via</w:t>
      </w:r>
      <w:r w:rsidRPr="00496CBF">
        <w:rPr>
          <w:rFonts w:ascii="Times New Roman" w:hAnsi="Times New Roman"/>
          <w:sz w:val="18"/>
          <w:szCs w:val="18"/>
        </w:rPr>
        <w:t xml:space="preserve"> internal mixer. The MK composites at 10% MK fibre loading exhibited higher tensile strength, tensile strain at break, and impact strength; but lower tensile modulus than MK composites at 30% fibre loading. Both fibre contents showed that the tensile strength and the tensile modulus decreased, while tensile strain at break and impact strength seemed to increase as the rubber content increased up to 40%. Field emission scanning electron microscopy (FESEM) micrograph was employed to observe the fibre dispersion, as well as physical interactions between the fibre and the matrix.  This study showed that the effects of MK fibre loading on mechanical properties and morphology were influenced by rubber content.</w:t>
      </w:r>
    </w:p>
    <w:p w:rsidR="00157D2B" w:rsidRPr="00496CBF" w:rsidRDefault="00157D2B" w:rsidP="00157D2B">
      <w:pPr>
        <w:tabs>
          <w:tab w:val="left" w:pos="5529"/>
        </w:tabs>
        <w:spacing w:after="0" w:line="240" w:lineRule="auto"/>
        <w:jc w:val="both"/>
        <w:rPr>
          <w:rFonts w:ascii="Times New Roman" w:hAnsi="Times New Roman"/>
          <w:b/>
          <w:sz w:val="18"/>
          <w:szCs w:val="18"/>
        </w:rPr>
      </w:pPr>
    </w:p>
    <w:p w:rsidR="00157D2B" w:rsidRPr="00496CBF" w:rsidRDefault="00157D2B" w:rsidP="00157D2B">
      <w:pPr>
        <w:spacing w:after="0" w:line="240" w:lineRule="auto"/>
        <w:jc w:val="both"/>
        <w:rPr>
          <w:rFonts w:ascii="Times New Roman" w:hAnsi="Times New Roman"/>
          <w:sz w:val="18"/>
          <w:szCs w:val="18"/>
        </w:rPr>
      </w:pPr>
      <w:r w:rsidRPr="00496CBF">
        <w:rPr>
          <w:rFonts w:ascii="Times New Roman" w:hAnsi="Times New Roman"/>
          <w:b/>
          <w:sz w:val="18"/>
          <w:szCs w:val="18"/>
        </w:rPr>
        <w:t>Keywords:</w:t>
      </w:r>
      <w:r>
        <w:rPr>
          <w:rFonts w:ascii="Times New Roman" w:hAnsi="Times New Roman"/>
          <w:b/>
          <w:sz w:val="18"/>
          <w:szCs w:val="18"/>
        </w:rPr>
        <w:t xml:space="preserve"> </w:t>
      </w:r>
      <w:r w:rsidRPr="00496CBF">
        <w:rPr>
          <w:rFonts w:ascii="Times New Roman" w:hAnsi="Times New Roman"/>
          <w:b/>
          <w:sz w:val="18"/>
          <w:szCs w:val="18"/>
        </w:rPr>
        <w:t xml:space="preserve"> </w:t>
      </w:r>
      <w:r w:rsidRPr="00496CBF">
        <w:rPr>
          <w:rFonts w:ascii="Times New Roman" w:hAnsi="Times New Roman"/>
          <w:sz w:val="18"/>
          <w:szCs w:val="18"/>
        </w:rPr>
        <w:t>rubber, polymer composites, mengkuang fibre, mechanical properties, morphology</w:t>
      </w:r>
    </w:p>
    <w:p w:rsidR="00157D2B" w:rsidRPr="00496CBF" w:rsidRDefault="00157D2B" w:rsidP="00157D2B">
      <w:pPr>
        <w:spacing w:after="0" w:line="240" w:lineRule="auto"/>
        <w:jc w:val="center"/>
        <w:rPr>
          <w:rFonts w:ascii="Times New Roman" w:hAnsi="Times New Roman"/>
          <w:b/>
          <w:sz w:val="18"/>
          <w:szCs w:val="18"/>
        </w:rPr>
      </w:pPr>
    </w:p>
    <w:p w:rsidR="00157D2B" w:rsidRPr="00496CBF" w:rsidRDefault="00157D2B" w:rsidP="00157D2B">
      <w:pPr>
        <w:spacing w:after="0" w:line="240" w:lineRule="auto"/>
        <w:jc w:val="center"/>
        <w:outlineLvl w:val="0"/>
        <w:rPr>
          <w:rFonts w:ascii="Times New Roman" w:hAnsi="Times New Roman"/>
          <w:b/>
          <w:sz w:val="18"/>
          <w:szCs w:val="18"/>
        </w:rPr>
      </w:pPr>
      <w:r w:rsidRPr="00496CBF">
        <w:rPr>
          <w:rFonts w:ascii="Times New Roman" w:hAnsi="Times New Roman"/>
          <w:b/>
          <w:sz w:val="18"/>
          <w:szCs w:val="18"/>
        </w:rPr>
        <w:t>Abstrak</w:t>
      </w:r>
    </w:p>
    <w:p w:rsidR="00157D2B" w:rsidRPr="00496CBF" w:rsidRDefault="00157D2B" w:rsidP="00157D2B">
      <w:pPr>
        <w:spacing w:after="0" w:line="240" w:lineRule="auto"/>
        <w:jc w:val="both"/>
        <w:rPr>
          <w:rFonts w:ascii="Times New Roman" w:hAnsi="Times New Roman"/>
          <w:sz w:val="18"/>
          <w:szCs w:val="18"/>
          <w:lang w:val="ms-MY"/>
        </w:rPr>
      </w:pPr>
      <w:r w:rsidRPr="00496CBF">
        <w:rPr>
          <w:rFonts w:ascii="Times New Roman" w:hAnsi="Times New Roman"/>
          <w:sz w:val="18"/>
          <w:szCs w:val="18"/>
          <w:lang w:val="ms-MY"/>
        </w:rPr>
        <w:t xml:space="preserve">Kertas kerja ini membentangkan pengaruh getah ke atas komposit termoplastik diperkuat serabut mengkuang (MK) dengan peningkatan kandungan getah pada muatan serabut rendah MK 10% dan muatan serabut tinggi MK 30%. Serabut MK telah diadun bersama polietilena berketumpatan tinggi (HDPE) dan getah asli (NR) melalui pengadunan lebur dengan pencampur dalaman. Komposit MK pada muatan serabut 10% menunjukkan kekuatan regangan, kekuatan terikan pada takat putus, dan kekuatan hentaman yang lebih tinggi; tetapi modulus regangan yang rendah berbanding komposit MK pada muatan serabut 30%. Kedua-dua muatan serabut menunjukkan kekuatan regangan dan modulus regangan menurun, sementara kekuatan terikan regangan takat putus dan kekuatan hentaman seperti meningkat dengan pertambahan kandungan getah sehingga 40%. Sebaran serabut MK dan interaksi fizikal antara serabut dan matrik telah diperhati menerusi mikroskop </w:t>
      </w:r>
      <w:r>
        <w:rPr>
          <w:rFonts w:ascii="Times New Roman" w:hAnsi="Times New Roman"/>
          <w:sz w:val="18"/>
          <w:szCs w:val="18"/>
          <w:lang w:val="ms-MY"/>
        </w:rPr>
        <w:t xml:space="preserve">elektron </w:t>
      </w:r>
      <w:r w:rsidRPr="00496CBF">
        <w:rPr>
          <w:rFonts w:ascii="Times New Roman" w:hAnsi="Times New Roman"/>
          <w:sz w:val="18"/>
          <w:szCs w:val="18"/>
          <w:lang w:val="ms-MY"/>
        </w:rPr>
        <w:t>imbas</w:t>
      </w:r>
      <w:r>
        <w:rPr>
          <w:rFonts w:ascii="Times New Roman" w:hAnsi="Times New Roman"/>
          <w:sz w:val="18"/>
          <w:szCs w:val="18"/>
          <w:lang w:val="ms-MY"/>
        </w:rPr>
        <w:t>an</w:t>
      </w:r>
      <w:r w:rsidRPr="00496CBF">
        <w:rPr>
          <w:rFonts w:ascii="Times New Roman" w:hAnsi="Times New Roman"/>
          <w:sz w:val="18"/>
          <w:szCs w:val="18"/>
          <w:lang w:val="ms-MY"/>
        </w:rPr>
        <w:t xml:space="preserve"> pancaran medan (FESEM). Kajian </w:t>
      </w:r>
      <w:r>
        <w:rPr>
          <w:rFonts w:ascii="Times New Roman" w:hAnsi="Times New Roman"/>
          <w:sz w:val="18"/>
          <w:szCs w:val="18"/>
          <w:lang w:val="ms-MY"/>
        </w:rPr>
        <w:t xml:space="preserve">telah </w:t>
      </w:r>
      <w:r w:rsidRPr="00496CBF">
        <w:rPr>
          <w:rFonts w:ascii="Times New Roman" w:hAnsi="Times New Roman"/>
          <w:sz w:val="18"/>
          <w:szCs w:val="18"/>
          <w:lang w:val="ms-MY"/>
        </w:rPr>
        <w:t>menunjukkan kesan muatan serabut MK terhadap sifat mekanikal dan morfologi komposit mengkuang dipengaruhi oleh kandungan getah.</w:t>
      </w:r>
    </w:p>
    <w:p w:rsidR="00157D2B" w:rsidRPr="00496CBF" w:rsidRDefault="00157D2B" w:rsidP="00157D2B">
      <w:pPr>
        <w:spacing w:after="0" w:line="240" w:lineRule="auto"/>
        <w:jc w:val="both"/>
        <w:rPr>
          <w:rFonts w:ascii="Times New Roman" w:hAnsi="Times New Roman"/>
          <w:sz w:val="18"/>
          <w:szCs w:val="18"/>
          <w:lang w:val="ms-MY"/>
        </w:rPr>
      </w:pPr>
    </w:p>
    <w:p w:rsidR="006768E9" w:rsidRPr="00157D2B" w:rsidRDefault="00157D2B" w:rsidP="00157D2B">
      <w:pPr>
        <w:spacing w:after="0" w:line="240" w:lineRule="auto"/>
        <w:jc w:val="both"/>
        <w:outlineLvl w:val="0"/>
        <w:rPr>
          <w:rFonts w:ascii="Times New Roman" w:hAnsi="Times New Roman"/>
          <w:b/>
          <w:lang w:val="ms-MY"/>
        </w:rPr>
      </w:pPr>
      <w:r w:rsidRPr="00496CBF">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AA7C08">
        <w:rPr>
          <w:rFonts w:ascii="Times New Roman" w:hAnsi="Times New Roman"/>
          <w:sz w:val="18"/>
          <w:szCs w:val="18"/>
          <w:lang w:val="ms-MY"/>
        </w:rPr>
        <w:t>getah, komposit polimer, serabut mengkuang, sifat mekanik, morfologi</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57D2B" w:rsidRPr="00157D2B" w:rsidRDefault="00157D2B" w:rsidP="00157D2B">
      <w:pPr>
        <w:pStyle w:val="BioresourcesSectionHeader"/>
        <w:rPr>
          <w:rFonts w:ascii="Times New Roman" w:hAnsi="Times New Roman" w:cs="Times New Roman"/>
          <w:b w:val="0"/>
          <w:sz w:val="20"/>
          <w:szCs w:val="20"/>
        </w:rPr>
      </w:pPr>
      <w:r w:rsidRPr="00157D2B">
        <w:rPr>
          <w:rFonts w:ascii="Times New Roman" w:hAnsi="Times New Roman" w:cs="Times New Roman"/>
          <w:b w:val="0"/>
          <w:sz w:val="20"/>
          <w:szCs w:val="20"/>
        </w:rPr>
        <w:t xml:space="preserve">The global economic growth has generated new ideas, new technologies, innovative approaches, as well as new requirements and demands in many fields.  Similar circumstances occur in the polymer composites world. The growing demands for polymer composites in many areas seem to replace the use of metals, glass, wood, and other materials </w:t>
      </w:r>
      <w:r w:rsidRPr="00157D2B">
        <w:rPr>
          <w:rFonts w:ascii="Times New Roman" w:hAnsi="Times New Roman" w:cs="Times New Roman"/>
          <w:b w:val="0"/>
          <w:sz w:val="20"/>
          <w:szCs w:val="20"/>
          <w:vertAlign w:val="superscript"/>
        </w:rPr>
        <w:fldChar w:fldCharType="begin" w:fldLock="1"/>
      </w:r>
      <w:r w:rsidRPr="00157D2B">
        <w:rPr>
          <w:rFonts w:ascii="Times New Roman" w:hAnsi="Times New Roman" w:cs="Times New Roman"/>
          <w:b w:val="0"/>
          <w:sz w:val="20"/>
          <w:szCs w:val="20"/>
          <w:vertAlign w:val="superscript"/>
        </w:rPr>
        <w:instrText>ADDIN CSL_CITATION { "citationItems" : [ { "id" : "ITEM-1", "itemData" : { "DOI" : "10.1002/(SICI)1098-2329(199924)18:4&lt;351::AID-ADV6&gt;3.0.CO;2-X", "ISBN" : "1098-2329", "ISSN" : "07306679", "abstract" : "Natural fiber reinforced composites is an emerging area in polymer science. These natural fibers are low cost fibers with low density and high specific properties. These are biodegradable and non-abrasive. The natural fiber composites offer specific properties comparable to those of conventional fiber composites. However, in development of these composites, the incompatibility of the fibers and poor resistance to moisture often reduce the potential of natural fibers and these draw backs become critical issue. This review presents the reported work on natural fiber reinforced composites with special reference to the type of fibers, matrix polymers, treatment of fibers and fiber-matrix interface.", "author" : [ { "dropping-particle" : "", "family" : "Nabi Saheb", "given" : "D.", "non-dropping-particle" : "", "parse-names" : false, "suffix" : "" }, { "dropping-particle" : "", "family" : "Jog", "given" : "J. P.", "non-dropping-particle" : "", "parse-names" : false, "suffix" : "" } ], "container-title" : "Advances in Polymer Technology", "id" : "ITEM-1", "issued" : { "date-parts" : [ [ "1999" ] ] }, "page" : "351-363", "title" : "Natural fiber polymer composites: A review", "type" : "article-journal", "volume" : "18" }, "uris" : [ "http://www.mendeley.com/documents/?uuid=7d65d711-13ad-4133-98be-b8569aa91b3f" ] }, { "id" : "ITEM-2", "itemData" : { "DOI" : "10.1016/j.compositesa.2003.09.016", "ISSN" : "1359835X", "abstract" : "Natural fibers are emerging as low cost, lightweight and apparently environmentally superior alternatives to glass fibers in composites. We review select comparative life cycle assessment studies of natural fiber and glass fiber composites, and identify key drivers of their relative environmental performance. Natural fiber composites are likely to be environmentally superior to glass fiber composites in most cases for the following reasons: (1) natural fiber production has lower environmental impacts compared to glass fiber production; (2) natural fiber composites have higher fiber content for equivalent performance, reducing more polluting base polymer content; (3) the light-weight natural fiber composites improve fuel efficiency and reduce emissions in the use phase of the component, especially in auto applications; and (4) end of life incineration of natural fibers results in recovered energy and carbon credits.", "author" : [ { "dropping-particle" : "", "family" : "Joshi", "given" : "S.V", "non-dropping-particle" : "", "parse-names" : false, "suffix" : "" }, { "dropping-particle" : "", "family" : "Drzal", "given" : "L.T", "non-dropping-particle" : "", "parse-names" : false, "suffix" : "" }, { "dropping-particle" : "", "family" : "Mohanty", "given" : "A.K", "non-dropping-particle" : "", "parse-names" : false, "suffix" : "" }, { "dropping-particle" : "", "family" : "Arora", "given" : "S", "non-dropping-particle" : "", "parse-names" : false, "suffix" : "" } ], "container-title" : "Composites Part A: Applied Science and Manufacturing", "id" : "ITEM-2", "issue" : "3", "issued" : { "date-parts" : [ [ "2004", "3" ] ] }, "page" : "371-376", "title" : "Are natural fiber composites environmentally superior to glass fiber reinforced composites?", "type" : "article-journal", "volume" : "35" }, "uris" : [ "http://www.mendeley.com/documents/?uuid=01d98886-b380-48f5-9905-9ce9caffd1d4" ] } ], "mendeley" : { "formattedCitation" : "[1, 2]", "plainTextFormattedCitation" : "[1, 2]", "previouslyFormattedCitation" : "(Joshi et al. 2004; Nabi Saheb and Jog 1999)" }, "properties" : {  }, "schema" : "https://github.com/citation-style-language/schema/raw/master/csl-citation.json" }</w:instrText>
      </w:r>
      <w:r w:rsidRPr="00157D2B">
        <w:rPr>
          <w:rFonts w:ascii="Times New Roman" w:hAnsi="Times New Roman" w:cs="Times New Roman"/>
          <w:b w:val="0"/>
          <w:sz w:val="20"/>
          <w:szCs w:val="20"/>
          <w:vertAlign w:val="superscript"/>
        </w:rPr>
        <w:fldChar w:fldCharType="separate"/>
      </w:r>
      <w:r w:rsidRPr="00157D2B">
        <w:rPr>
          <w:rFonts w:ascii="Times New Roman" w:hAnsi="Times New Roman" w:cs="Times New Roman"/>
          <w:b w:val="0"/>
          <w:sz w:val="20"/>
          <w:szCs w:val="20"/>
        </w:rPr>
        <w:t>[1, 2]</w:t>
      </w:r>
      <w:r w:rsidRPr="00157D2B">
        <w:rPr>
          <w:rFonts w:ascii="Times New Roman" w:hAnsi="Times New Roman" w:cs="Times New Roman"/>
          <w:b w:val="0"/>
          <w:sz w:val="20"/>
          <w:szCs w:val="20"/>
          <w:vertAlign w:val="superscript"/>
        </w:rPr>
        <w:fldChar w:fldCharType="end"/>
      </w:r>
      <w:r w:rsidRPr="00157D2B">
        <w:rPr>
          <w:rFonts w:ascii="Times New Roman" w:hAnsi="Times New Roman" w:cs="Times New Roman"/>
          <w:b w:val="0"/>
          <w:sz w:val="20"/>
          <w:szCs w:val="20"/>
        </w:rPr>
        <w:t xml:space="preserve">. The shortage of these materials is an advantage to the polymer composites to extend its applications. Polymer composites offer advantages of a wide range of properties from hard to soft, cheap to expensive, and low temperature to high temperature applications </w:t>
      </w:r>
      <w:r w:rsidRPr="00157D2B">
        <w:rPr>
          <w:rFonts w:ascii="Times New Roman" w:hAnsi="Times New Roman" w:cs="Times New Roman"/>
          <w:b w:val="0"/>
          <w:sz w:val="20"/>
          <w:szCs w:val="20"/>
          <w:vertAlign w:val="superscript"/>
        </w:rPr>
        <w:fldChar w:fldCharType="begin" w:fldLock="1"/>
      </w:r>
      <w:r w:rsidRPr="00157D2B">
        <w:rPr>
          <w:rFonts w:ascii="Times New Roman" w:hAnsi="Times New Roman" w:cs="Times New Roman"/>
          <w:b w:val="0"/>
          <w:sz w:val="20"/>
          <w:szCs w:val="20"/>
          <w:vertAlign w:val="superscript"/>
        </w:rPr>
        <w:instrText>ADDIN CSL_CITATION { "citationItems" : [ { "id" : "ITEM-1", "itemData" : { "DOI" : "10.1016/j.jmrt.2013.02.003", "ISBN" : "22387854", "ISSN" : "22387854", "abstract" : "In the present work the morphology of natural fibers was correlated with their mechanical properties via image analysis. Jute, sisal, curaua, coir and piassava fibers were tested under direct tension in a universal testing machine and the cross-sectional areas of the fibers were calculated using images obtained in a scanning electron microscopy. For the jute fiber the tests were performed for several gage lengths in order to investigate its influence on the tensile strength and to compute the machine compliance. For sisal, jute and curaua fibers the amount of fiber-cells, the size of the cell walls and the real area of the fibers were measured and their correlation with the tensile strength addressed. The curaua fiber presented the highest mechanical performance with tensile strength and Young's modulus of 543 MPa and 63.7 GPa, respectively. Weibull statistical analysis was used to quantify the variability of fiber strength. The sisal fibers presented the highest Weibull modulus (3.70), whereas the curaua presented the lowest one (m = 2.2), which means that the sisal had the lowest variability and curaua the highest. \u00a9 2013 Brazilian Metallurgical, Materials and Mining Association.", "author" : [ { "dropping-particle" : "", "family" : "Alves Fidelis", "given" : "Maria Ernestina", "non-dropping-particle" : "", "parse-names" : false, "suffix" : "" }, { "dropping-particle" : "", "family" : "Pereira", "given" : "Thatiana Vitorino Castro", "non-dropping-particle" : "", "parse-names" : false, "suffix" : "" }, { "dropping-particle" : "", "family" : "Gomes", "given" : "Ot\u00e1vio Da Fonseca Martins", "non-dropping-particle" : "", "parse-names" : false, "suffix" : "" }, { "dropping-particle" : "", "family" : "Andrade Silva", "given" : "Fl\u00e1vio", "non-dropping-particle" : "De", "parse-names" : false, "suffix" : "" }, { "dropping-particle" : "", "family" : "Toledo Filho", "given" : "Romildo Dias", "non-dropping-particle" : "", "parse-names" : false, "suffix" : "" } ], "container-title" : "Journal of Materials Research and Technology", "id" : "ITEM-1", "issue" : "2", "issued" : { "date-parts" : [ [ "2013" ] ] }, "page" : "149-157", "publisher" : "Korea Institute of Oriental Medicine", "title" : "The effect of fiber morphology on the tensile strength of natural fibers", "type" : "article-journal", "volume" : "2" }, "uris" : [ "http://www.mendeley.com/documents/?uuid=f3b067ef-bebc-4901-ae25-0018a2f2d12b" ] }, { "id" : "ITEM-2", "itemData" : { "author" : [ { "dropping-particle" : "", "family" : "C. Tezara, J.P. Siregar, H.Y. Lim, F.A. Fauzi, M.H. Yazdi", "given" : "L.K. Moey and J.W. Lim", "non-dropping-particle" : "", "parse-names" : false, "suffix" : "" } ], "container-title" : "Journal of Mechanical Engineering and Sciences (JMES)", "id" : "ITEM-2", "issue" : "2", "issued" : { "date-parts" : [ [ "2016" ] ] }, "page" : "2159-2175", "title" : "Factors that affect the mechanical properties of kenaf fiber reinforced polymer: A review", "type" : "article-journal", "volume" : "10" }, "uris" : [ "http://www.mendeley.com/documents/?uuid=8d3440a8-f851-41f6-9834-99f20645f783" ] } ], "mendeley" : { "formattedCitation" : "[3, 4]", "plainTextFormattedCitation" : "[3, 4]", "previouslyFormattedCitation" : "(Alves Fidelis et al. 2013; C. Tezara, J.P. Siregar, H.Y. Lim, F.A. Fauzi, M.H. Yazdi 2016)" }, "properties" : {  }, "schema" : "https://github.com/citation-style-language/schema/raw/master/csl-citation.json" }</w:instrText>
      </w:r>
      <w:r w:rsidRPr="00157D2B">
        <w:rPr>
          <w:rFonts w:ascii="Times New Roman" w:hAnsi="Times New Roman" w:cs="Times New Roman"/>
          <w:b w:val="0"/>
          <w:sz w:val="20"/>
          <w:szCs w:val="20"/>
          <w:vertAlign w:val="superscript"/>
        </w:rPr>
        <w:fldChar w:fldCharType="separate"/>
      </w:r>
      <w:r w:rsidRPr="00157D2B">
        <w:rPr>
          <w:rFonts w:ascii="Times New Roman" w:hAnsi="Times New Roman" w:cs="Times New Roman"/>
          <w:b w:val="0"/>
          <w:sz w:val="20"/>
          <w:szCs w:val="20"/>
        </w:rPr>
        <w:t>[3, 4]</w:t>
      </w:r>
      <w:r w:rsidRPr="00157D2B">
        <w:rPr>
          <w:rFonts w:ascii="Times New Roman" w:hAnsi="Times New Roman" w:cs="Times New Roman"/>
          <w:b w:val="0"/>
          <w:sz w:val="20"/>
          <w:szCs w:val="20"/>
          <w:vertAlign w:val="superscript"/>
        </w:rPr>
        <w:fldChar w:fldCharType="end"/>
      </w:r>
      <w:r w:rsidRPr="00157D2B">
        <w:rPr>
          <w:rFonts w:ascii="Times New Roman" w:hAnsi="Times New Roman" w:cs="Times New Roman"/>
          <w:b w:val="0"/>
          <w:sz w:val="20"/>
          <w:szCs w:val="20"/>
        </w:rPr>
        <w:t xml:space="preserve">. Polymer composites can also be divided into semi biodegradable and fully biodegradable </w:t>
      </w:r>
      <w:r w:rsidRPr="00157D2B">
        <w:rPr>
          <w:rFonts w:ascii="Times New Roman" w:hAnsi="Times New Roman" w:cs="Times New Roman"/>
          <w:b w:val="0"/>
          <w:sz w:val="20"/>
          <w:szCs w:val="20"/>
          <w:vertAlign w:val="superscript"/>
        </w:rPr>
        <w:fldChar w:fldCharType="begin" w:fldLock="1"/>
      </w:r>
      <w:r w:rsidRPr="00157D2B">
        <w:rPr>
          <w:rFonts w:ascii="Times New Roman" w:hAnsi="Times New Roman" w:cs="Times New Roman"/>
          <w:b w:val="0"/>
          <w:sz w:val="20"/>
          <w:szCs w:val="20"/>
          <w:vertAlign w:val="superscript"/>
        </w:rPr>
        <w:instrText>ADDIN CSL_CITATION { "citationItems" : [ { "id" : "ITEM-1", "itemData" : { "DOI" : "Doi 10.1080/15440470801901480", "ISBN" : "1544-0478", "ISSN" : "1544-0478", "abstract" : "Sisal and oil palm fibers were incorporated into a natural rubber matrix, and the influence of fiber ratio on the cure and tensile properties of hybrid fiber-reinforced natural rubber composites were analyzed. Tensile strength and modulus was found to decrease with the loading of oil palm fiber. Longitudinally oriented composites showed better mechanical properties than transversely oriented composites. Maximum torque values were found to increase with oil palm fibers content. A positive hybrid effect was observed for the tensile properties. Anisotropic swelling experiments were performed to determine the extent of fiber/matrix interaction.", "author" : [ { "dropping-particle" : "", "family" : "John", "given" : "M J", "non-dropping-particle" : "", "parse-names" : false, "suffix" : "" }, { "dropping-particle" : "", "family" : "Varughese", "given" : "K T", "non-dropping-particle" : "", "parse-names" : false, "suffix" : "" }, { "dropping-particle" : "", "family" : "Thomas", "given" : "S", "non-dropping-particle" : "", "parse-names" : false, "suffix" : "" } ], "container-title" : "Journal of Natural Fibers", "id" : "ITEM-1", "issue" : "1", "issued" : { "date-parts" : [ [ "2008" ] ] }, "page" : "47-60", "title" : "Green Composites from Natural Fibers and Natural Rubber: Effect of Fiber Ratio on Mechanical and Swelling Characteristics", "type" : "article-journal", "volume" : "5" }, "uris" : [ "http://www.mendeley.com/documents/?uuid=a3173e6c-cb5c-4eba-b9e4-f592e5a259da" ] } ], "mendeley" : { "formattedCitation" : "[5]", "plainTextFormattedCitation" : "[5]", "previouslyFormattedCitation" : "(John et al. 2008)" }, "properties" : {  }, "schema" : "https://github.com/citation-style-language/schema/raw/master/csl-citation.json" }</w:instrText>
      </w:r>
      <w:r w:rsidRPr="00157D2B">
        <w:rPr>
          <w:rFonts w:ascii="Times New Roman" w:hAnsi="Times New Roman" w:cs="Times New Roman"/>
          <w:b w:val="0"/>
          <w:sz w:val="20"/>
          <w:szCs w:val="20"/>
          <w:vertAlign w:val="superscript"/>
        </w:rPr>
        <w:fldChar w:fldCharType="separate"/>
      </w:r>
      <w:r w:rsidRPr="00157D2B">
        <w:rPr>
          <w:rFonts w:ascii="Times New Roman" w:hAnsi="Times New Roman" w:cs="Times New Roman"/>
          <w:b w:val="0"/>
          <w:sz w:val="20"/>
          <w:szCs w:val="20"/>
        </w:rPr>
        <w:t>[5]</w:t>
      </w:r>
      <w:r w:rsidRPr="00157D2B">
        <w:rPr>
          <w:rFonts w:ascii="Times New Roman" w:hAnsi="Times New Roman" w:cs="Times New Roman"/>
          <w:b w:val="0"/>
          <w:sz w:val="20"/>
          <w:szCs w:val="20"/>
          <w:vertAlign w:val="superscript"/>
        </w:rPr>
        <w:fldChar w:fldCharType="end"/>
      </w:r>
      <w:r w:rsidRPr="00157D2B">
        <w:rPr>
          <w:rFonts w:ascii="Times New Roman" w:hAnsi="Times New Roman" w:cs="Times New Roman"/>
          <w:b w:val="0"/>
          <w:sz w:val="20"/>
          <w:szCs w:val="20"/>
        </w:rPr>
        <w:t>. The combination of Natural Rubber (NR) and Mengkuang (MK) fibre as biodegradable materials with high density polyethylene</w:t>
      </w:r>
      <w:r w:rsidRPr="00157D2B">
        <w:rPr>
          <w:rFonts w:ascii="Times New Roman" w:hAnsi="Times New Roman" w:cs="Times New Roman"/>
          <w:sz w:val="20"/>
          <w:szCs w:val="20"/>
        </w:rPr>
        <w:t xml:space="preserve"> </w:t>
      </w:r>
      <w:r w:rsidRPr="00157D2B">
        <w:rPr>
          <w:rFonts w:ascii="Times New Roman" w:hAnsi="Times New Roman" w:cs="Times New Roman"/>
          <w:b w:val="0"/>
          <w:sz w:val="20"/>
          <w:szCs w:val="20"/>
        </w:rPr>
        <w:t>(HDPE) as non-biodegradable material has found its use in polymer composites.</w:t>
      </w:r>
    </w:p>
    <w:p w:rsidR="00157D2B" w:rsidRPr="00157D2B" w:rsidRDefault="00157D2B" w:rsidP="00157D2B">
      <w:pPr>
        <w:pStyle w:val="BioresourcesSectionHeader"/>
        <w:rPr>
          <w:rFonts w:ascii="Times New Roman" w:hAnsi="Times New Roman" w:cs="Times New Roman"/>
          <w:b w:val="0"/>
          <w:sz w:val="20"/>
          <w:szCs w:val="20"/>
        </w:rPr>
      </w:pPr>
    </w:p>
    <w:p w:rsidR="00157D2B" w:rsidRPr="00157D2B" w:rsidRDefault="00157D2B" w:rsidP="00157D2B">
      <w:pPr>
        <w:pStyle w:val="BioresourcesSectionHeader"/>
        <w:rPr>
          <w:rFonts w:ascii="Times New Roman" w:hAnsi="Times New Roman" w:cs="Times New Roman"/>
          <w:b w:val="0"/>
          <w:sz w:val="20"/>
          <w:szCs w:val="20"/>
        </w:rPr>
      </w:pPr>
      <w:r w:rsidRPr="00157D2B">
        <w:rPr>
          <w:rFonts w:ascii="Times New Roman" w:hAnsi="Times New Roman" w:cs="Times New Roman"/>
          <w:b w:val="0"/>
          <w:sz w:val="20"/>
          <w:szCs w:val="20"/>
        </w:rPr>
        <w:t xml:space="preserve">Selecting polymer matrices and fillers from the polymer composite blends is important to select a favourable polymer composite property. Each component in the polymer blends contributes its attributes in polymer composites. Polymer composites heavily depend on materials selection to cater to the necessity and the performance to be developed. The correct material selection and the suitable ratio used in the polymer composite blending, in terms of polymer matrix, reinforcement, and interphase, may produce extraordinary results for certain applications. In fact, polymer matrices have always dominated the properties of polymer </w:t>
      </w:r>
      <w:r w:rsidRPr="00157D2B">
        <w:rPr>
          <w:rFonts w:ascii="Times New Roman" w:hAnsi="Times New Roman" w:cs="Times New Roman"/>
          <w:b w:val="0"/>
          <w:sz w:val="20"/>
          <w:szCs w:val="20"/>
          <w:vertAlign w:val="superscript"/>
        </w:rPr>
        <w:fldChar w:fldCharType="begin" w:fldLock="1"/>
      </w:r>
      <w:r w:rsidRPr="00157D2B">
        <w:rPr>
          <w:rFonts w:ascii="Times New Roman" w:hAnsi="Times New Roman" w:cs="Times New Roman"/>
          <w:b w:val="0"/>
          <w:sz w:val="20"/>
          <w:szCs w:val="20"/>
          <w:vertAlign w:val="superscript"/>
        </w:rPr>
        <w:instrText>ADDIN CSL_CITATION { "citationItems" : [ { "id" : "ITEM-1", "itemData" : { "DOI" : "10.1080/1023666X.2014.880016", "ISBN" : "1023-666X", "ISSN" : "1023-666X", "abstract" : "The effective utilization of raw natural fibers as indispensable component in polymers for developing novel low-cost eco-friendly composites with properties such as acceptable specific strength, low density, high toughness, good thermal properties, and biodegradability is one of the most rapidly emerging fields of research in polymer engineering and science. In fact, raw natural fiber\u2013reinforced composites are the subject of numerous scientific and research projects, as well as many commercial programs. Keeping in mind the immense advantages of raw natural fibers, in the present article we concisely review raw natural fiber/polymer matrix composites with particular focus on their mechanical properties.", "author" : [ { "dropping-particle" : "", "family" : "Thakur", "given" : "Vijay Kumar", "non-dropping-particle" : "", "parse-names" : false, "suffix" : "" }, { "dropping-particle" : "", "family" : "Thakur", "given" : "Manju Kumari", "non-dropping-particle" : "", "parse-names" : false, "suffix" : "" }, { "dropping-particle" : "", "family" : "Gupta", "given" : "Raju Kumar", "non-dropping-particle" : "", "parse-names" : false, "suffix" : "" } ], "container-title" : "International Journal of Polymer Analysis and Characterization", "id" : "ITEM-1", "issue" : "3", "issued" : { "date-parts" : [ [ "2014" ] ] }, "page" : "256-271", "title" : "Review: Raw Natural Fiber\u2013Based Polymer Composites", "type" : "article-journal", "volume" : "19" }, "uris" : [ "http://www.mendeley.com/documents/?uuid=68cf1f2a-3865-4fed-b354-fca4e5507fcf" ] } ], "mendeley" : { "formattedCitation" : "[6]", "plainTextFormattedCitation" : "[6]", "previouslyFormattedCitation" : "(Thakur et al. 2014)" }, "properties" : {  }, "schema" : "https://github.com/citation-style-language/schema/raw/master/csl-citation.json" }</w:instrText>
      </w:r>
      <w:r w:rsidRPr="00157D2B">
        <w:rPr>
          <w:rFonts w:ascii="Times New Roman" w:hAnsi="Times New Roman" w:cs="Times New Roman"/>
          <w:b w:val="0"/>
          <w:sz w:val="20"/>
          <w:szCs w:val="20"/>
          <w:vertAlign w:val="superscript"/>
        </w:rPr>
        <w:fldChar w:fldCharType="separate"/>
      </w:r>
      <w:r w:rsidRPr="00157D2B">
        <w:rPr>
          <w:rFonts w:ascii="Times New Roman" w:hAnsi="Times New Roman" w:cs="Times New Roman"/>
          <w:b w:val="0"/>
          <w:sz w:val="20"/>
          <w:szCs w:val="20"/>
        </w:rPr>
        <w:t>[6]</w:t>
      </w:r>
      <w:r w:rsidRPr="00157D2B">
        <w:rPr>
          <w:rFonts w:ascii="Times New Roman" w:hAnsi="Times New Roman" w:cs="Times New Roman"/>
          <w:b w:val="0"/>
          <w:sz w:val="20"/>
          <w:szCs w:val="20"/>
          <w:vertAlign w:val="superscript"/>
        </w:rPr>
        <w:fldChar w:fldCharType="end"/>
      </w:r>
      <w:r w:rsidRPr="00157D2B">
        <w:rPr>
          <w:rFonts w:ascii="Times New Roman" w:hAnsi="Times New Roman" w:cs="Times New Roman"/>
          <w:b w:val="0"/>
          <w:sz w:val="20"/>
          <w:szCs w:val="20"/>
        </w:rPr>
        <w:t xml:space="preserve">. Polymer matrix supports the reinforcement fibres, binds the fibres, and grasps the stress transferred. Besides, several plant fibres have been used as reinforcement filler in polymer composites.  According to </w:t>
      </w:r>
      <w:r w:rsidRPr="00157D2B">
        <w:rPr>
          <w:rFonts w:ascii="Times New Roman" w:hAnsi="Times New Roman" w:cs="Times New Roman"/>
          <w:sz w:val="20"/>
          <w:szCs w:val="20"/>
        </w:rPr>
        <w:fldChar w:fldCharType="begin" w:fldLock="1"/>
      </w:r>
      <w:r w:rsidRPr="00157D2B">
        <w:rPr>
          <w:rFonts w:ascii="Times New Roman" w:hAnsi="Times New Roman" w:cs="Times New Roman"/>
          <w:sz w:val="20"/>
          <w:szCs w:val="20"/>
        </w:rPr>
        <w:instrText>ADDIN CSL_CITATION { "citationItems" : [ { "id" : "ITEM-1", "itemData" : { "DOI" : "10.1007/s11837-009-0004-z", "ISBN" : "1047-4838", "ISSN" : "10474838", "abstract" : "Natural fibers, especially lignocel- lulosic fibers extracted from plants, are gaining attention as polymer-matrix composite (PMC) reinforcements due to their comparative advantages over synthetic fi bers. Natural fibers are rela- tively low cost, renewable, and biodegradable. Their production systems are associated with low equipment wear and are energy efficient. In addition, the incorporation of lignocellulosic fi bers into PMCs may signifi cantly improve some mechanical properties. This article presents an overview of the advantages and drawbacks of applying natural fi bers, some of them relatively unknown, as reinforcements of PMCs. The mechanical behavior of composites incorporated with selected fi bers is discussed in terms of the effect of surface micromorphology and the fi ber/matrix interaction.", "author" : [ { "dropping-particle" : "", "family" : "Monteiro", "given" : "Sergio Neves", "non-dropping-particle" : "", "parse-names" : false, "suffix" : "" }, { "dropping-particle" : "", "family" : "Lopes", "given" : "Felipe Periss\u00e9 D", "non-dropping-particle" : "", "parse-names" : false, "suffix" : "" }, { "dropping-particle" : "", "family" : "Ferreira", "given" : "Ailton Silva", "non-dropping-particle" : "", "parse-names" : false, "suffix" : "" }, { "dropping-particle" : "", "family" : "Nascimento", "given" : "Denise Cristina O", "non-dropping-particle" : "", "parse-names" : false, "suffix" : "" } ], "container-title" : "Jom", "id" : "ITEM-1", "issue" : "1", "issued" : { "date-parts" : [ [ "2009" ] ] }, "page" : "17-22", "title" : "Natural-fiber polymer-matrix composites: Cheaper, tougher, and environmentally friendly", "type" : "article-journal", "volume" : "61" }, "uris" : [ "http://www.mendeley.com/documents/?uuid=18ecbce9-ea06-4c1d-b1c0-ddf692d45de9" ] }, { "id" : "ITEM-2", "itemData" : { "DOI" : "10.1080/09506608.2016.1271089", "ISSN" : "0950-6608", "author" : [ { "dropping-particle" : "", "family" : "Fortea-Verdejo", "given" : "Marta", "non-dropping-particle" : "", "parse-names" : false, "suffix" : "" }, { "dropping-particle" : "", "family" : "Bumbaris", "given" : "Elias", "non-dropping-particle" : "", "parse-names" : false, "suffix" : "" }, { "dropping-particle" : "", "family" : "Burgstaller", "given" : "Christoph", "non-dropping-particle" : "", "parse-names" : false, "suffix" : "" }, { "dropping-particle" : "", "family" : "Bismarck", "given" : "Alexander", "non-dropping-particle" : "", "parse-names" : false, "suffix" : "" }, { "dropping-particle" : "", "family" : "Lee", "given" : "Koon-Yang", "non-dropping-particle" : "", "parse-names" : false, "suffix" : "" } ], "container-title" : "International Materials Reviews", "id" : "ITEM-2", "issue" : "April", "issued" : { "date-parts" : [ [ "2017" ] ] }, "page" : "1-24", "title" : "Plant fibre-reinforced polymers: where do we stand in terms of tensile properties?", "type" : "article-journal", "volume" : "6608" }, "uris" : [ "http://www.mendeley.com/documents/?uuid=cac1bc50-a679-417e-8796-caf321c1c0ae" ] } ], "mendeley" : { "formattedCitation" : "[7, 8]", "manualFormatting" : "Monteiro et al. [7]", "plainTextFormattedCitation" : "[7, 8]", "previouslyFormattedCitation" : "(Fortea-Verdejo et al. 2017; Monteiro et al. 2009)" }, "properties" : {  }, "schema" : "https://github.com/citation-style-language/schema/raw/master/csl-citation.json" }</w:instrText>
      </w:r>
      <w:r w:rsidRPr="00157D2B">
        <w:rPr>
          <w:rFonts w:ascii="Times New Roman" w:hAnsi="Times New Roman" w:cs="Times New Roman"/>
          <w:sz w:val="20"/>
          <w:szCs w:val="20"/>
        </w:rPr>
        <w:fldChar w:fldCharType="separate"/>
      </w:r>
      <w:r w:rsidRPr="00157D2B">
        <w:rPr>
          <w:rFonts w:ascii="Times New Roman" w:hAnsi="Times New Roman" w:cs="Times New Roman"/>
          <w:b w:val="0"/>
          <w:sz w:val="20"/>
          <w:szCs w:val="20"/>
        </w:rPr>
        <w:t>Monteiro et al. [7]</w:t>
      </w:r>
      <w:r w:rsidRPr="00157D2B">
        <w:rPr>
          <w:rFonts w:ascii="Times New Roman" w:hAnsi="Times New Roman" w:cs="Times New Roman"/>
          <w:sz w:val="20"/>
          <w:szCs w:val="20"/>
        </w:rPr>
        <w:fldChar w:fldCharType="end"/>
      </w:r>
      <w:r w:rsidRPr="00157D2B">
        <w:rPr>
          <w:rFonts w:ascii="Times New Roman" w:hAnsi="Times New Roman" w:cs="Times New Roman"/>
          <w:b w:val="0"/>
          <w:sz w:val="20"/>
          <w:szCs w:val="20"/>
        </w:rPr>
        <w:t xml:space="preserve">  and </w:t>
      </w:r>
      <w:r w:rsidRPr="00157D2B">
        <w:rPr>
          <w:rFonts w:ascii="Times New Roman" w:hAnsi="Times New Roman" w:cs="Times New Roman"/>
          <w:b w:val="0"/>
          <w:sz w:val="20"/>
          <w:szCs w:val="20"/>
        </w:rPr>
        <w:fldChar w:fldCharType="begin" w:fldLock="1"/>
      </w:r>
      <w:r w:rsidRPr="00157D2B">
        <w:rPr>
          <w:rFonts w:ascii="Times New Roman" w:hAnsi="Times New Roman" w:cs="Times New Roman"/>
          <w:b w:val="0"/>
          <w:sz w:val="20"/>
          <w:szCs w:val="20"/>
        </w:rPr>
        <w:instrText>ADDIN CSL_CITATION { "citationItems" : [ { "id" : "ITEM-1", "itemData" : { "DOI" : "10.1080/09506608.2016.1271089", "ISSN" : "0950-6608", "author" : [ { "dropping-particle" : "", "family" : "Fortea-Verdejo", "given" : "Marta", "non-dropping-particle" : "", "parse-names" : false, "suffix" : "" }, { "dropping-particle" : "", "family" : "Bumbaris", "given" : "Elias", "non-dropping-particle" : "", "parse-names" : false, "suffix" : "" }, { "dropping-particle" : "", "family" : "Burgstaller", "given" : "Christoph", "non-dropping-particle" : "", "parse-names" : false, "suffix" : "" }, { "dropping-particle" : "", "family" : "Bismarck", "given" : "Alexander", "non-dropping-particle" : "", "parse-names" : false, "suffix" : "" }, { "dropping-particle" : "", "family" : "Lee", "given" : "Koon-Yang", "non-dropping-particle" : "", "parse-names" : false, "suffix" : "" } ], "container-title" : "International Materials Reviews", "id" : "ITEM-1", "issue" : "April", "issued" : { "date-parts" : [ [ "2017" ] ] }, "page" : "1-24", "title" : "Plant fibre-reinforced polymers: where do we stand in terms of tensile properties?", "type" : "article-journal", "volume" : "6608" }, "uris" : [ "http://www.mendeley.com/documents/?uuid=cac1bc50-a679-417e-8796-caf321c1c0ae" ] } ], "mendeley" : { "formattedCitation" : "[8]", "manualFormatting" : "Fortea-Verdejo et al. [8]", "plainTextFormattedCitation" : "[8]", "previouslyFormattedCitation" : "(Fortea-Verdejo et al. 2017)" }, "properties" : {  }, "schema" : "https://github.com/citation-style-language/schema/raw/master/csl-citation.json" }</w:instrText>
      </w:r>
      <w:r w:rsidRPr="00157D2B">
        <w:rPr>
          <w:rFonts w:ascii="Times New Roman" w:hAnsi="Times New Roman" w:cs="Times New Roman"/>
          <w:b w:val="0"/>
          <w:sz w:val="20"/>
          <w:szCs w:val="20"/>
        </w:rPr>
        <w:fldChar w:fldCharType="separate"/>
      </w:r>
      <w:r w:rsidRPr="00157D2B">
        <w:rPr>
          <w:rFonts w:ascii="Times New Roman" w:hAnsi="Times New Roman" w:cs="Times New Roman"/>
          <w:b w:val="0"/>
          <w:sz w:val="20"/>
          <w:szCs w:val="20"/>
        </w:rPr>
        <w:t>Fortea-Verdejo et al. [8]</w:t>
      </w:r>
      <w:r w:rsidRPr="00157D2B">
        <w:rPr>
          <w:rFonts w:ascii="Times New Roman" w:hAnsi="Times New Roman" w:cs="Times New Roman"/>
          <w:b w:val="0"/>
          <w:sz w:val="20"/>
          <w:szCs w:val="20"/>
        </w:rPr>
        <w:fldChar w:fldCharType="end"/>
      </w:r>
      <w:r w:rsidRPr="00157D2B">
        <w:rPr>
          <w:rFonts w:ascii="Times New Roman" w:hAnsi="Times New Roman" w:cs="Times New Roman"/>
          <w:b w:val="0"/>
          <w:sz w:val="20"/>
          <w:szCs w:val="20"/>
        </w:rPr>
        <w:t xml:space="preserve">, the mechanical properties of different types of plant fibres differ significantly due to dissimilar percentages of components in the fibres. Meanwhile, several studies that have looked into polymer matrix, reinforcement, and interface, have developed advance technologies in polymer composites. The relationships between each component, behaviour, and the responses after blending have been investigated with unlimited aspects </w:t>
      </w:r>
      <w:r w:rsidRPr="00157D2B">
        <w:rPr>
          <w:rFonts w:ascii="Times New Roman" w:hAnsi="Times New Roman" w:cs="Times New Roman"/>
          <w:b w:val="0"/>
          <w:sz w:val="20"/>
          <w:szCs w:val="20"/>
          <w:vertAlign w:val="superscript"/>
        </w:rPr>
        <w:fldChar w:fldCharType="begin" w:fldLock="1"/>
      </w:r>
      <w:r w:rsidRPr="00157D2B">
        <w:rPr>
          <w:rFonts w:ascii="Times New Roman" w:hAnsi="Times New Roman" w:cs="Times New Roman"/>
          <w:b w:val="0"/>
          <w:sz w:val="20"/>
          <w:szCs w:val="20"/>
          <w:vertAlign w:val="superscript"/>
        </w:rPr>
        <w:instrText>ADDIN CSL_CITATION { "citationItems" : [ { "id" : "ITEM-1", "itemData" : { "DOI" : "10.1016/j.polymertesting.2017.03.004", "ISSN" : "01429418", "author" : [ { "dropping-particle" : "", "family" : "Hassaini", "given" : "Leila", "non-dropping-particle" : "", "parse-names" : false, "suffix" : "" }, { "dropping-particle" : "", "family" : "Kaci", "given" : "Mustapha", "non-dropping-particle" : "", "parse-names" : false, "suffix" : "" }, { "dropping-particle" : "", "family" : "Touati", "given" : "Naima", "non-dropping-particle" : "", "parse-names" : false, "suffix" : "" }, { "dropping-particle" : "", "family" : "Pillin", "given" : "Isabelle", "non-dropping-particle" : "", "parse-names" : false, "suffix" : "" }, { "dropping-particle" : "", "family" : "Kervoelen", "given" : "Antoine", "non-dropping-particle" : "", "parse-names" : false, "suffix" : "" }, { "dropping-particle" : "", "family" : "Bruzaud", "given" : "St\u00e9phane", "non-dropping-particle" : "", "parse-names" : false, "suffix" : "" } ], "container-title" : "Polymer Testing", "id" : "ITEM-1", "issued" : { "date-parts" : [ [ "2017" ] ] }, "page" : "430-440", "title" : "Valorization of olive husk flour as a filler for biocomposites based on poly(3-hydroxybutyrate-co-3-hydroxyvalerate): Effects of silane treatment", "type" : "article-journal", "volume" : "59" }, "uris" : [ "http://www.mendeley.com/documents/?uuid=a3be0f94-2b4b-486d-bef1-c4aeef3958c5" ] }, { "id" : "ITEM-2", "itemData" : { "DOI" : "10.1007/978-3-319-46610-1", "ISBN" : "978-3-319-46609-5", "author" : [ { "dropping-particle" : "", "family" : "Puglia", "given" : "Debora", "non-dropping-particle" : "", "parse-names" : false, "suffix" : "" }, { "dropping-particle" : "", "family" : "Sarasini", "given" : "Fabrizio", "non-dropping-particle" : "", "parse-names" : false, "suffix" : "" }, { "dropping-particle" : "", "family" : "Santulli", "given" : "Carlo", "non-dropping-particle" : "", "parse-names" : false, "suffix" : "" }, { "dropping-particle" : "", "family" : "Kenny", "given" : "Jos M", "non-dropping-particle" : "", "parse-names" : false, "suffix" : "" } ], "id" : "ITEM-2", "issued" : { "date-parts" : [ [ "2017" ] ] }, "page" : "125-147", "title" : "Green Biocomposites", "type" : "article-journal" }, "uris" : [ "http://www.mendeley.com/documents/?uuid=a7c2b02b-cae2-48ae-b25a-e6956d8094c6" ] }, { "id" : "ITEM-3", "itemData" : { "DOI" : "10.1016/j.matpr.2017.02.158", "ISSN" : "22147853", "author" : [ { "dropping-particle" : "", "family" : "Preet Singh", "given" : "Jai Inder", "non-dropping-particle" : "", "parse-names" : false, "suffix" : "" }, { "dropping-particle" : "", "family" : "Dhawan", "given" : "Vikas", "non-dropping-particle" : "", "parse-names" : false, "suffix" : "" }, { "dropping-particle" : "", "family" : "Singh", "given" : "Sehijpal", "non-dropping-particle" : "", "parse-names" : false, "suffix" : "" }, { "dropping-particle" : "", "family" : "Jangid", "given" : "Kapil", "non-dropping-particle" : "", "parse-names" : false, "suffix" : "" } ], "container-title" : "Materials Today: Proceedings", "id" : "ITEM-3", "issue" : "2", "issued" : { "date-parts" : [ [ "2017" ] ] }, "page" : "2793-2799", "publisher" : "Elsevier Ltd", "title" : "Study of Effect of Surface Treatment on Mechanical Properties of Natural Fiber Reinforced Composites", "type" : "article-journal", "volume" : "4" }, "uris" : [ "http://www.mendeley.com/documents/?uuid=1471bf15-bca6-4b94-81a2-7baf36dbef06" ] } ], "mendeley" : { "formattedCitation" : "[9\u201311]", "plainTextFormattedCitation" : "[9\u201311]", "previouslyFormattedCitation" : "(Hassaini et al. 2017; Preet Singh et al. 2017; Puglia et al. 2017)" }, "properties" : {  }, "schema" : "https://github.com/citation-style-language/schema/raw/master/csl-citation.json" }</w:instrText>
      </w:r>
      <w:r w:rsidRPr="00157D2B">
        <w:rPr>
          <w:rFonts w:ascii="Times New Roman" w:hAnsi="Times New Roman" w:cs="Times New Roman"/>
          <w:b w:val="0"/>
          <w:sz w:val="20"/>
          <w:szCs w:val="20"/>
          <w:vertAlign w:val="superscript"/>
        </w:rPr>
        <w:fldChar w:fldCharType="separate"/>
      </w:r>
      <w:r w:rsidRPr="00157D2B">
        <w:rPr>
          <w:rFonts w:ascii="Times New Roman" w:hAnsi="Times New Roman" w:cs="Times New Roman"/>
          <w:b w:val="0"/>
          <w:sz w:val="20"/>
          <w:szCs w:val="20"/>
        </w:rPr>
        <w:t>[9–11]</w:t>
      </w:r>
      <w:r w:rsidRPr="00157D2B">
        <w:rPr>
          <w:rFonts w:ascii="Times New Roman" w:hAnsi="Times New Roman" w:cs="Times New Roman"/>
          <w:b w:val="0"/>
          <w:sz w:val="20"/>
          <w:szCs w:val="20"/>
          <w:vertAlign w:val="superscript"/>
        </w:rPr>
        <w:fldChar w:fldCharType="end"/>
      </w:r>
      <w:r w:rsidRPr="00157D2B">
        <w:rPr>
          <w:rFonts w:ascii="Times New Roman" w:hAnsi="Times New Roman" w:cs="Times New Roman"/>
          <w:b w:val="0"/>
          <w:sz w:val="20"/>
          <w:szCs w:val="20"/>
        </w:rPr>
        <w:t>.</w:t>
      </w:r>
    </w:p>
    <w:p w:rsidR="00157D2B" w:rsidRPr="00157D2B" w:rsidRDefault="00157D2B" w:rsidP="00157D2B">
      <w:pPr>
        <w:pStyle w:val="BioresourcesSectionHeader"/>
        <w:rPr>
          <w:rFonts w:ascii="Times New Roman" w:hAnsi="Times New Roman" w:cs="Times New Roman"/>
          <w:b w:val="0"/>
          <w:sz w:val="20"/>
          <w:szCs w:val="20"/>
        </w:rPr>
      </w:pPr>
    </w:p>
    <w:p w:rsidR="00157D2B" w:rsidRPr="00157D2B" w:rsidRDefault="00157D2B" w:rsidP="00157D2B">
      <w:pPr>
        <w:pStyle w:val="BioresourcesSectionHeader"/>
        <w:rPr>
          <w:rFonts w:ascii="Times New Roman" w:hAnsi="Times New Roman" w:cs="Times New Roman"/>
          <w:b w:val="0"/>
          <w:sz w:val="20"/>
          <w:szCs w:val="20"/>
        </w:rPr>
      </w:pPr>
      <w:r w:rsidRPr="00157D2B">
        <w:rPr>
          <w:rFonts w:ascii="Times New Roman" w:hAnsi="Times New Roman" w:cs="Times New Roman"/>
          <w:b w:val="0"/>
          <w:sz w:val="20"/>
          <w:szCs w:val="20"/>
        </w:rPr>
        <w:t xml:space="preserve">Furthermore, the mechanical properties and the morphology of polymer composites are strongly influenced by fibre shape, chemical structure of fibre, fibre size, fibre concentration, fibre orientation and dispersion, as well as interactions of matrix-matrix, matrix-fibre, and fibre-fibre. The interaction of matrix-matrix is referred as miscibility of polymers, while the interaction of matrix-fibre is the compatibility of polymers. In addition, Van Der Waals forces and hydrogen bonding reflect the fibre-fibre physical interactions. In fact, many kinds of chemicals have been used as interphase for immiscible polymer blends, such maleic anhydride, dicumyl peroxide, N,N'-m-phenyl dimaleimide (HVA-2), and silane. </w:t>
      </w:r>
    </w:p>
    <w:p w:rsidR="00157D2B" w:rsidRPr="00157D2B" w:rsidRDefault="00157D2B" w:rsidP="00157D2B">
      <w:pPr>
        <w:pStyle w:val="BioresourcesBody"/>
        <w:rPr>
          <w:sz w:val="20"/>
          <w:szCs w:val="20"/>
        </w:rPr>
      </w:pPr>
    </w:p>
    <w:p w:rsidR="00157D2B" w:rsidRDefault="00157D2B" w:rsidP="00157D2B">
      <w:pPr>
        <w:pStyle w:val="BioresourcesBody"/>
        <w:rPr>
          <w:sz w:val="20"/>
          <w:szCs w:val="20"/>
        </w:rPr>
      </w:pPr>
      <w:r w:rsidRPr="00157D2B">
        <w:rPr>
          <w:sz w:val="20"/>
          <w:szCs w:val="20"/>
        </w:rPr>
        <w:t xml:space="preserve">HDPE and NR are immiscible polymer blends. Therefore, the incorporation of NR in the blend form suggests significant physical interactions. A research study carried out by Ahmad et al. </w:t>
      </w:r>
      <w:r w:rsidRPr="00157D2B">
        <w:rPr>
          <w:sz w:val="20"/>
          <w:szCs w:val="20"/>
          <w:vertAlign w:val="superscript"/>
        </w:rPr>
        <w:fldChar w:fldCharType="begin" w:fldLock="1"/>
      </w:r>
      <w:r w:rsidRPr="00157D2B">
        <w:rPr>
          <w:sz w:val="20"/>
          <w:szCs w:val="20"/>
          <w:vertAlign w:val="superscript"/>
        </w:rPr>
        <w:instrText>ADDIN CSL_CITATION { "citationItems" : [ { "id" : "ITEM-1", "itemData" : { "DOI" : "DOI 10.1002/app.1994.070510801", "ISBN" : "0021-8995", "abstract" : "The measurement of physical properties of thermoplastic natural rubber (TPNR) of NR-HDPE blends have been made at various compositions of high-density polyethylene (HDPE). The tensile properties and hardness of TPNR improve significantly with the addition of liquid natural rubber (LNR) to the blend. The degree of cross-linking also increases with increasing amount of LNR added. The LNR with molecular weight (M(w)) of 50,000 and reactive terminals promotes cross-linking within the rubber phase and grafting of the polyethylene chains onto the rubber matrix system. The maximum stress and strain of the blends measured are about 7.5 MPa and 1000%, respectively. Dynamic mechanical analysis results indicate a single T-g on a tan delta trace at about -50 and -55 degrees C for the two types of blends, respectively. (C) 1994 John Wiley &amp; Sons, Inc.", "author" : [ { "dropping-particle" : "", "family" : "Ahmad", "given" : "S", "non-dropping-particle" : "", "parse-names" : false, "suffix" : "" }, { "dropping-particle" : "", "family" : "Abdullah", "given" : "I", "non-dropping-particle" : "", "parse-names" : false, "suffix" : "" }, { "dropping-particle" : "", "family" : "Sulaiman", "given" : "C S", "non-dropping-particle" : "", "parse-names" : false, "suffix" : "" }, { "dropping-particle" : "", "family" : "Kohjiya", "given" : "S", "non-dropping-particle" : "", "parse-names" : false, "suffix" : "" }, { "dropping-particle" : "", "family" : "Yoon", "given" : "J R", "non-dropping-particle" : "", "parse-names" : false, "suffix" : "" } ], "container-title" : "Journal of Applied Polymer Science", "id" : "ITEM-1", "issue" : "8", "issued" : { "date-parts" : [ [ "1994" ] ] }, "page" : "1357-1363", "title" : "Natural Rubber-Hdpe Blends with Liquid Natural-Rubber as a Compatibilizer .1. Thermal and Mechanical-Properties", "type" : "article-journal", "volume" : "51" }, "uris" : [ "http://www.mendeley.com/documents/?uuid=8eaefb04-3401-40fa-8d18-d7c445e5edfc" ] } ], "mendeley" : { "formattedCitation" : "[12]", "plainTextFormattedCitation" : "[12]", "previouslyFormattedCitation" : "(Ahmad et al. 1994)" }, "properties" : {  }, "schema" : "https://github.com/citation-style-language/schema/raw/master/csl-citation.json" }</w:instrText>
      </w:r>
      <w:r w:rsidRPr="00157D2B">
        <w:rPr>
          <w:sz w:val="20"/>
          <w:szCs w:val="20"/>
          <w:vertAlign w:val="superscript"/>
        </w:rPr>
        <w:fldChar w:fldCharType="separate"/>
      </w:r>
      <w:r w:rsidRPr="00157D2B">
        <w:rPr>
          <w:sz w:val="20"/>
          <w:szCs w:val="20"/>
        </w:rPr>
        <w:t>[12]</w:t>
      </w:r>
      <w:r w:rsidRPr="00157D2B">
        <w:rPr>
          <w:sz w:val="20"/>
          <w:szCs w:val="20"/>
          <w:vertAlign w:val="superscript"/>
        </w:rPr>
        <w:fldChar w:fldCharType="end"/>
      </w:r>
      <w:r w:rsidRPr="00157D2B">
        <w:rPr>
          <w:sz w:val="20"/>
          <w:szCs w:val="20"/>
        </w:rPr>
        <w:t xml:space="preserve"> indicated that the HDPE/NR blend gave the best properties at 40/60 composition. However, the addition of MK fibre to the polymer HDPE/NR blends exhibits varying effects upon the polymer composite blends. Therefore, this study focused on the influence of rubber upon MK composites, at low MK fibre loading and high MK fibre loading. This study excluded other additives or compatibilizer to serve as a preliminary study for further researches.  </w:t>
      </w:r>
    </w:p>
    <w:p w:rsidR="00157D2B" w:rsidRPr="00157D2B" w:rsidRDefault="00157D2B" w:rsidP="00157D2B">
      <w:pPr>
        <w:pStyle w:val="BioresourcesBody"/>
        <w:jc w:val="center"/>
        <w:rPr>
          <w:sz w:val="20"/>
          <w:szCs w:val="20"/>
        </w:rPr>
      </w:pPr>
    </w:p>
    <w:p w:rsidR="00157D2B" w:rsidRPr="00157D2B" w:rsidRDefault="00157D2B" w:rsidP="00157D2B">
      <w:pPr>
        <w:spacing w:after="0" w:line="240" w:lineRule="auto"/>
        <w:jc w:val="center"/>
        <w:outlineLvl w:val="0"/>
        <w:rPr>
          <w:rFonts w:ascii="Times New Roman" w:hAnsi="Times New Roman"/>
          <w:b/>
          <w:sz w:val="20"/>
          <w:szCs w:val="20"/>
        </w:rPr>
      </w:pPr>
      <w:r w:rsidRPr="00157D2B">
        <w:rPr>
          <w:rFonts w:ascii="Times New Roman" w:hAnsi="Times New Roman"/>
          <w:b/>
          <w:sz w:val="20"/>
          <w:szCs w:val="20"/>
        </w:rPr>
        <w:t>Materials and Methods</w:t>
      </w:r>
    </w:p>
    <w:p w:rsidR="00157D2B" w:rsidRPr="00157D2B" w:rsidRDefault="00157D2B" w:rsidP="00157D2B">
      <w:pPr>
        <w:pStyle w:val="BioresourcesSectionHeader"/>
        <w:rPr>
          <w:rFonts w:ascii="Times New Roman" w:hAnsi="Times New Roman" w:cs="Times New Roman"/>
          <w:sz w:val="20"/>
          <w:szCs w:val="20"/>
        </w:rPr>
      </w:pPr>
      <w:r w:rsidRPr="00157D2B">
        <w:rPr>
          <w:rFonts w:ascii="Times New Roman" w:hAnsi="Times New Roman" w:cs="Times New Roman"/>
          <w:sz w:val="20"/>
          <w:szCs w:val="20"/>
        </w:rPr>
        <w:t>Materials</w:t>
      </w:r>
    </w:p>
    <w:p w:rsidR="00157D2B" w:rsidRPr="00157D2B" w:rsidRDefault="00157D2B" w:rsidP="00157D2B">
      <w:pPr>
        <w:spacing w:after="0" w:line="240" w:lineRule="auto"/>
        <w:jc w:val="both"/>
        <w:rPr>
          <w:rFonts w:ascii="Times New Roman" w:hAnsi="Times New Roman"/>
          <w:sz w:val="20"/>
          <w:szCs w:val="20"/>
        </w:rPr>
      </w:pPr>
      <w:r w:rsidRPr="00157D2B">
        <w:rPr>
          <w:rFonts w:ascii="Times New Roman" w:hAnsi="Times New Roman"/>
          <w:sz w:val="20"/>
          <w:szCs w:val="20"/>
        </w:rPr>
        <w:t xml:space="preserve">In this study, HDPE and NR were used as the polymer matrices. HDPE with a density of 0.95 g/cm³, melt flow rate (MFR) of 1.1 g/10 min, and </w:t>
      </w:r>
      <w:r w:rsidRPr="00157D2B">
        <w:rPr>
          <w:rFonts w:ascii="Times New Roman" w:hAnsi="Times New Roman"/>
          <w:i/>
          <w:sz w:val="20"/>
          <w:szCs w:val="20"/>
        </w:rPr>
        <w:t>T</w:t>
      </w:r>
      <w:r w:rsidRPr="00157D2B">
        <w:rPr>
          <w:rFonts w:ascii="Times New Roman" w:hAnsi="Times New Roman"/>
          <w:sz w:val="20"/>
          <w:szCs w:val="20"/>
          <w:vertAlign w:val="subscript"/>
        </w:rPr>
        <w:t>m</w:t>
      </w:r>
      <w:r w:rsidRPr="00157D2B">
        <w:rPr>
          <w:rFonts w:ascii="Times New Roman" w:hAnsi="Times New Roman"/>
          <w:sz w:val="20"/>
          <w:szCs w:val="20"/>
        </w:rPr>
        <w:t xml:space="preserve"> at 135 °C had been supplied by Polyethylene Malaysia Sdn Bhd (Malaysia). Meanwhile, NR with Standard Malaysia Rubber grade SMR-L was obtained from Felda Rubber Industries Sdn Bhd (Malaysia). The mengkuang leaves were harvested in Bangi (Selangor, Malaysia), while the MK fibre had been prepared in the laboratory of Universiti Kebangsaan Malaysia. </w:t>
      </w:r>
    </w:p>
    <w:p w:rsidR="00157D2B" w:rsidRPr="00157D2B" w:rsidRDefault="00157D2B" w:rsidP="00157D2B">
      <w:pPr>
        <w:spacing w:after="0" w:line="240" w:lineRule="auto"/>
        <w:jc w:val="both"/>
        <w:rPr>
          <w:rFonts w:ascii="Times New Roman" w:hAnsi="Times New Roman"/>
          <w:sz w:val="20"/>
          <w:szCs w:val="20"/>
        </w:rPr>
      </w:pPr>
    </w:p>
    <w:p w:rsidR="00157D2B" w:rsidRPr="00157D2B" w:rsidRDefault="00157D2B" w:rsidP="00157D2B">
      <w:pPr>
        <w:pStyle w:val="BioresourcesSectionHeader"/>
        <w:rPr>
          <w:rFonts w:ascii="Times New Roman" w:hAnsi="Times New Roman" w:cs="Times New Roman"/>
          <w:sz w:val="20"/>
          <w:szCs w:val="20"/>
        </w:rPr>
      </w:pPr>
      <w:r w:rsidRPr="00157D2B">
        <w:rPr>
          <w:rFonts w:ascii="Times New Roman" w:hAnsi="Times New Roman" w:cs="Times New Roman"/>
          <w:sz w:val="20"/>
          <w:szCs w:val="20"/>
        </w:rPr>
        <w:t>Fibre preparation</w:t>
      </w:r>
    </w:p>
    <w:p w:rsidR="00157D2B" w:rsidRPr="00157D2B" w:rsidRDefault="00157D2B" w:rsidP="00157D2B">
      <w:pPr>
        <w:spacing w:after="0" w:line="240" w:lineRule="auto"/>
        <w:jc w:val="both"/>
        <w:rPr>
          <w:rFonts w:ascii="Times New Roman" w:hAnsi="Times New Roman"/>
          <w:sz w:val="20"/>
          <w:szCs w:val="20"/>
        </w:rPr>
      </w:pPr>
      <w:r w:rsidRPr="00157D2B">
        <w:rPr>
          <w:rFonts w:ascii="Times New Roman" w:hAnsi="Times New Roman"/>
          <w:sz w:val="20"/>
          <w:szCs w:val="20"/>
        </w:rPr>
        <w:t xml:space="preserve">The dried mengkuang leaves were ground with a universal cutting mill (Model-Pulverisette 19, Fritsch) (Germany). The fibres were immersed in tap water for another 3 days with the water changed frequently. Next, the fibres were dried at room temperature for 3 days, and then, oven-dried at 80 °C for 24 hours to remove moisture by using </w:t>
      </w:r>
      <w:r w:rsidRPr="00157D2B">
        <w:rPr>
          <w:rFonts w:ascii="Times New Roman" w:hAnsi="Times New Roman"/>
          <w:sz w:val="20"/>
          <w:szCs w:val="20"/>
        </w:rPr>
        <w:lastRenderedPageBreak/>
        <w:t xml:space="preserve">Universal Oven (Memmert, Model UFB400, Germany). After that, the fibres were sieved at size 125 - 250 µm using a sieve (Retsch Test Sieve, Model ZM200). </w:t>
      </w:r>
    </w:p>
    <w:p w:rsidR="00157D2B" w:rsidRPr="00157D2B" w:rsidRDefault="00157D2B" w:rsidP="00157D2B">
      <w:pPr>
        <w:spacing w:after="0" w:line="240" w:lineRule="auto"/>
        <w:jc w:val="both"/>
        <w:rPr>
          <w:rFonts w:ascii="Times New Roman" w:hAnsi="Times New Roman"/>
          <w:sz w:val="20"/>
          <w:szCs w:val="20"/>
        </w:rPr>
      </w:pPr>
    </w:p>
    <w:p w:rsidR="00157D2B" w:rsidRPr="00157D2B" w:rsidRDefault="00157D2B" w:rsidP="00157D2B">
      <w:pPr>
        <w:pStyle w:val="BioresourcesBody"/>
        <w:rPr>
          <w:b/>
          <w:sz w:val="20"/>
          <w:szCs w:val="20"/>
        </w:rPr>
      </w:pPr>
      <w:r w:rsidRPr="00157D2B">
        <w:rPr>
          <w:b/>
          <w:sz w:val="20"/>
          <w:szCs w:val="20"/>
        </w:rPr>
        <w:t>Composite Preparation</w:t>
      </w:r>
    </w:p>
    <w:p w:rsidR="00157D2B" w:rsidRPr="00157D2B" w:rsidRDefault="00157D2B" w:rsidP="00157D2B">
      <w:pPr>
        <w:pStyle w:val="BioresourcesBody"/>
        <w:rPr>
          <w:sz w:val="20"/>
          <w:szCs w:val="20"/>
        </w:rPr>
      </w:pPr>
      <w:r w:rsidRPr="00157D2B">
        <w:rPr>
          <w:sz w:val="20"/>
          <w:szCs w:val="20"/>
        </w:rPr>
        <w:t xml:space="preserve">The HDPE and the NR had been melt blended using an internal mixer (Model-Haake Rheomix R600) (Germany). The processing temperature was set at 135 °C, while the rotation speed was fixed at 50 rpm for 15 min. Prior to blending, the fibre was oven-dried for 2 h at 105 °C to eliminate moisture. After blending, the first fibre was added after 3 min, followed by NR, and then, HDPE was added after 5 min. The samples were compressed for 10 min at 145 °C under 8 GPa pressure using a hot press to produce 1-mm and 3-mm thick sheets for tensile and impact testing, respectively. The experimental design of polymer blends is as shown in Table 1. </w:t>
      </w:r>
    </w:p>
    <w:p w:rsidR="00157D2B" w:rsidRPr="00157D2B" w:rsidRDefault="00157D2B" w:rsidP="00157D2B">
      <w:pPr>
        <w:pStyle w:val="BioresourcesBody"/>
        <w:rPr>
          <w:sz w:val="20"/>
          <w:szCs w:val="20"/>
        </w:rPr>
      </w:pPr>
    </w:p>
    <w:p w:rsidR="00157D2B" w:rsidRPr="00157D2B" w:rsidRDefault="00157D2B" w:rsidP="00157D2B">
      <w:pPr>
        <w:pStyle w:val="BioresourcesSectionHeader"/>
        <w:rPr>
          <w:rFonts w:ascii="Times New Roman" w:hAnsi="Times New Roman" w:cs="Times New Roman"/>
          <w:sz w:val="20"/>
          <w:szCs w:val="20"/>
        </w:rPr>
      </w:pPr>
      <w:r w:rsidRPr="00157D2B">
        <w:rPr>
          <w:rFonts w:ascii="Times New Roman" w:hAnsi="Times New Roman" w:cs="Times New Roman"/>
          <w:sz w:val="20"/>
          <w:szCs w:val="20"/>
        </w:rPr>
        <w:t>Mechanical Characterisation</w:t>
      </w:r>
    </w:p>
    <w:p w:rsidR="00157D2B" w:rsidRPr="00157D2B" w:rsidRDefault="00157D2B" w:rsidP="00157D2B">
      <w:pPr>
        <w:spacing w:after="0" w:line="240" w:lineRule="auto"/>
        <w:jc w:val="both"/>
        <w:rPr>
          <w:rFonts w:ascii="Times New Roman" w:hAnsi="Times New Roman"/>
          <w:sz w:val="20"/>
          <w:szCs w:val="20"/>
        </w:rPr>
      </w:pPr>
      <w:r w:rsidRPr="00157D2B">
        <w:rPr>
          <w:rFonts w:ascii="Times New Roman" w:hAnsi="Times New Roman"/>
          <w:sz w:val="20"/>
          <w:szCs w:val="20"/>
        </w:rPr>
        <w:t>Ten specimens for tensile test were cut with dumbbell cutter JIS K-6251-6 (Model DMK-1000-D) (Japan). The tensile properties were measured by using a universal testing machine (Instron, Model-5566) (USA) with a 1 kN load cell at 50.0 mm/min crosshead speed, in accordance to ASTM 412-98a type B (2004). Notched impact strength was measured by using a pendulum digital universal fractoscope machine (Tinius Olsen, Model - IT 504), (United Kingdom), by adhering to ASTM D 256-04 (2004). On the other hand, five specimens were cut at dimensions of 65 × 12.7 × 3.0 (length × width × thickness) mm</w:t>
      </w:r>
      <w:r w:rsidRPr="00157D2B">
        <w:rPr>
          <w:rFonts w:ascii="Times New Roman" w:hAnsi="Times New Roman"/>
          <w:sz w:val="20"/>
          <w:szCs w:val="20"/>
          <w:vertAlign w:val="superscript"/>
        </w:rPr>
        <w:t xml:space="preserve">3 </w:t>
      </w:r>
      <w:r w:rsidRPr="00157D2B">
        <w:rPr>
          <w:rFonts w:ascii="Times New Roman" w:hAnsi="Times New Roman"/>
          <w:sz w:val="20"/>
          <w:szCs w:val="20"/>
        </w:rPr>
        <w:t xml:space="preserve">with 0.25 mm depth notch for each specimen. The impact test energy was performed at 2 joules. The impact specimens were drenched in liquid nitrogen for 1 min before performing the test in such a manner so as to completely break the specimens. </w:t>
      </w:r>
    </w:p>
    <w:p w:rsidR="00157D2B" w:rsidRPr="00157D2B" w:rsidRDefault="00157D2B" w:rsidP="00157D2B">
      <w:pPr>
        <w:spacing w:after="120" w:line="240" w:lineRule="auto"/>
        <w:jc w:val="both"/>
        <w:rPr>
          <w:rFonts w:ascii="Times New Roman" w:hAnsi="Times New Roman"/>
          <w:sz w:val="20"/>
          <w:szCs w:val="20"/>
        </w:rPr>
      </w:pPr>
    </w:p>
    <w:p w:rsidR="00157D2B" w:rsidRPr="00157D2B" w:rsidRDefault="00157D2B" w:rsidP="00157D2B">
      <w:pPr>
        <w:spacing w:after="120" w:line="240" w:lineRule="auto"/>
        <w:jc w:val="center"/>
        <w:rPr>
          <w:rFonts w:ascii="Times New Roman" w:hAnsi="Times New Roman"/>
          <w:sz w:val="20"/>
          <w:szCs w:val="20"/>
        </w:rPr>
      </w:pPr>
      <w:r w:rsidRPr="00157D2B">
        <w:rPr>
          <w:rFonts w:ascii="Times New Roman" w:hAnsi="Times New Roman"/>
          <w:sz w:val="20"/>
          <w:szCs w:val="20"/>
        </w:rPr>
        <w:t xml:space="preserve">Table 1. </w:t>
      </w:r>
      <w:r>
        <w:rPr>
          <w:rFonts w:ascii="Times New Roman" w:hAnsi="Times New Roman"/>
          <w:sz w:val="20"/>
          <w:szCs w:val="20"/>
        </w:rPr>
        <w:t xml:space="preserve"> </w:t>
      </w:r>
      <w:r w:rsidRPr="00157D2B">
        <w:rPr>
          <w:rFonts w:ascii="Times New Roman" w:hAnsi="Times New Roman"/>
          <w:sz w:val="20"/>
          <w:szCs w:val="20"/>
        </w:rPr>
        <w:t>The experimental design of polymer blends</w:t>
      </w:r>
    </w:p>
    <w:tbl>
      <w:tblPr>
        <w:tblW w:w="0" w:type="auto"/>
        <w:jc w:val="center"/>
        <w:tblLook w:val="04A0" w:firstRow="1" w:lastRow="0" w:firstColumn="1" w:lastColumn="0" w:noHBand="0" w:noVBand="1"/>
      </w:tblPr>
      <w:tblGrid>
        <w:gridCol w:w="1961"/>
        <w:gridCol w:w="739"/>
        <w:gridCol w:w="516"/>
        <w:gridCol w:w="416"/>
        <w:gridCol w:w="416"/>
        <w:gridCol w:w="416"/>
        <w:gridCol w:w="416"/>
      </w:tblGrid>
      <w:tr w:rsidR="00157D2B" w:rsidRPr="00157D2B" w:rsidTr="00157D2B">
        <w:trPr>
          <w:trHeight w:val="305"/>
          <w:jc w:val="center"/>
        </w:trPr>
        <w:tc>
          <w:tcPr>
            <w:tcW w:w="0" w:type="auto"/>
            <w:gridSpan w:val="7"/>
            <w:tcBorders>
              <w:top w:val="single" w:sz="4" w:space="0" w:color="auto"/>
              <w:bottom w:val="single" w:sz="4" w:space="0" w:color="auto"/>
            </w:tcBorders>
            <w:shd w:val="clear" w:color="000000" w:fill="FFFFFF"/>
            <w:vAlign w:val="center"/>
            <w:hideMark/>
          </w:tcPr>
          <w:p w:rsidR="00157D2B" w:rsidRPr="00157D2B" w:rsidRDefault="00157D2B" w:rsidP="00157D2B">
            <w:pPr>
              <w:spacing w:before="60" w:after="60" w:line="240" w:lineRule="auto"/>
              <w:ind w:left="-360" w:firstLine="331"/>
              <w:rPr>
                <w:rFonts w:ascii="Times New Roman" w:hAnsi="Times New Roman"/>
                <w:b/>
                <w:bCs/>
                <w:sz w:val="20"/>
                <w:szCs w:val="20"/>
              </w:rPr>
            </w:pPr>
            <w:r w:rsidRPr="00157D2B">
              <w:rPr>
                <w:rFonts w:ascii="Times New Roman" w:hAnsi="Times New Roman"/>
                <w:b/>
                <w:bCs/>
                <w:sz w:val="20"/>
                <w:szCs w:val="20"/>
              </w:rPr>
              <w:t>Polymer Matrix /MK Fibre 90/10</w:t>
            </w:r>
          </w:p>
        </w:tc>
      </w:tr>
      <w:tr w:rsidR="00157D2B" w:rsidRPr="00157D2B" w:rsidTr="006F5AB4">
        <w:trPr>
          <w:trHeight w:val="200"/>
          <w:jc w:val="center"/>
        </w:trPr>
        <w:tc>
          <w:tcPr>
            <w:tcW w:w="0" w:type="auto"/>
            <w:gridSpan w:val="2"/>
            <w:tcBorders>
              <w:top w:val="single" w:sz="4" w:space="0" w:color="auto"/>
              <w:left w:val="single" w:sz="8" w:space="0" w:color="FFFFFF"/>
              <w:right w:val="single" w:sz="8" w:space="0" w:color="FFFFFF"/>
            </w:tcBorders>
            <w:shd w:val="clear" w:color="000000" w:fill="FFFFFF"/>
            <w:vAlign w:val="center"/>
            <w:hideMark/>
          </w:tcPr>
          <w:p w:rsidR="00157D2B" w:rsidRPr="00157D2B" w:rsidRDefault="00157D2B" w:rsidP="006F5AB4">
            <w:pPr>
              <w:spacing w:before="60" w:after="60" w:line="240" w:lineRule="auto"/>
              <w:jc w:val="both"/>
              <w:rPr>
                <w:rFonts w:ascii="Times New Roman" w:hAnsi="Times New Roman"/>
                <w:bCs/>
                <w:sz w:val="20"/>
                <w:szCs w:val="20"/>
              </w:rPr>
            </w:pPr>
            <w:r w:rsidRPr="00157D2B">
              <w:rPr>
                <w:rFonts w:ascii="Times New Roman" w:hAnsi="Times New Roman"/>
                <w:bCs/>
                <w:sz w:val="20"/>
                <w:szCs w:val="20"/>
              </w:rPr>
              <w:t>MK Fibre: 10%</w:t>
            </w:r>
          </w:p>
        </w:tc>
        <w:tc>
          <w:tcPr>
            <w:tcW w:w="0" w:type="auto"/>
            <w:tcBorders>
              <w:top w:val="single" w:sz="4" w:space="0" w:color="auto"/>
              <w:left w:val="nil"/>
              <w:right w:val="single" w:sz="8" w:space="0" w:color="FFFFFF"/>
            </w:tcBorders>
            <w:shd w:val="clear" w:color="000000" w:fill="FFFFFF"/>
            <w:vAlign w:val="center"/>
            <w:hideMark/>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top w:val="single" w:sz="4" w:space="0" w:color="auto"/>
              <w:left w:val="nil"/>
              <w:right w:val="single" w:sz="8" w:space="0" w:color="FFFFFF"/>
            </w:tcBorders>
            <w:shd w:val="clear" w:color="000000" w:fill="FFFFFF"/>
            <w:vAlign w:val="center"/>
            <w:hideMark/>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top w:val="single" w:sz="4" w:space="0" w:color="auto"/>
              <w:left w:val="nil"/>
              <w:right w:val="single" w:sz="8" w:space="0" w:color="FFFFFF"/>
            </w:tcBorders>
            <w:shd w:val="clear" w:color="000000" w:fill="FFFFFF"/>
            <w:vAlign w:val="center"/>
            <w:hideMark/>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top w:val="single" w:sz="4" w:space="0" w:color="auto"/>
              <w:left w:val="nil"/>
              <w:right w:val="single" w:sz="8" w:space="0" w:color="FFFFFF"/>
            </w:tcBorders>
            <w:shd w:val="clear" w:color="000000" w:fill="FFFFFF"/>
            <w:vAlign w:val="center"/>
            <w:hideMark/>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top w:val="single" w:sz="4" w:space="0" w:color="auto"/>
              <w:left w:val="nil"/>
              <w:right w:val="single" w:sz="8" w:space="0" w:color="FFFFFF"/>
            </w:tcBorders>
            <w:shd w:val="clear" w:color="000000" w:fill="FFFFFF"/>
            <w:vAlign w:val="center"/>
            <w:hideMark/>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10</w:t>
            </w:r>
          </w:p>
        </w:tc>
      </w:tr>
      <w:tr w:rsidR="00157D2B" w:rsidRPr="00157D2B" w:rsidTr="006F5AB4">
        <w:trPr>
          <w:trHeight w:val="49"/>
          <w:jc w:val="center"/>
        </w:trPr>
        <w:tc>
          <w:tcPr>
            <w:tcW w:w="0" w:type="auto"/>
            <w:vMerge w:val="restart"/>
            <w:tcBorders>
              <w:top w:val="nil"/>
            </w:tcBorders>
            <w:shd w:val="clear" w:color="000000" w:fill="FFFFFF"/>
            <w:vAlign w:val="center"/>
            <w:hideMark/>
          </w:tcPr>
          <w:p w:rsidR="00157D2B" w:rsidRPr="00157D2B" w:rsidRDefault="00157D2B" w:rsidP="002350F8">
            <w:pPr>
              <w:spacing w:after="0" w:line="240" w:lineRule="auto"/>
              <w:jc w:val="both"/>
              <w:rPr>
                <w:rFonts w:ascii="Times New Roman" w:hAnsi="Times New Roman"/>
                <w:bCs/>
                <w:sz w:val="20"/>
                <w:szCs w:val="20"/>
              </w:rPr>
            </w:pPr>
            <w:r w:rsidRPr="00157D2B">
              <w:rPr>
                <w:rFonts w:ascii="Times New Roman" w:hAnsi="Times New Roman"/>
                <w:bCs/>
                <w:sz w:val="20"/>
                <w:szCs w:val="20"/>
              </w:rPr>
              <w:t>Polymer Matrix: 90%</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HDPE</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100</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90</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80</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70</w:t>
            </w:r>
          </w:p>
        </w:tc>
        <w:tc>
          <w:tcPr>
            <w:tcW w:w="0" w:type="auto"/>
            <w:shd w:val="clear" w:color="000000" w:fill="FFFFFF"/>
            <w:vAlign w:val="center"/>
            <w:hideMark/>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60</w:t>
            </w:r>
          </w:p>
        </w:tc>
      </w:tr>
      <w:tr w:rsidR="00157D2B" w:rsidRPr="00157D2B" w:rsidTr="006F5AB4">
        <w:trPr>
          <w:trHeight w:val="39"/>
          <w:jc w:val="center"/>
        </w:trPr>
        <w:tc>
          <w:tcPr>
            <w:tcW w:w="0" w:type="auto"/>
            <w:vMerge/>
            <w:tcBorders>
              <w:top w:val="nil"/>
              <w:bottom w:val="single" w:sz="4" w:space="0" w:color="auto"/>
            </w:tcBorders>
            <w:vAlign w:val="center"/>
            <w:hideMark/>
          </w:tcPr>
          <w:p w:rsidR="00157D2B" w:rsidRPr="00157D2B" w:rsidRDefault="00157D2B" w:rsidP="002350F8">
            <w:pPr>
              <w:spacing w:after="0" w:line="240" w:lineRule="auto"/>
              <w:jc w:val="both"/>
              <w:rPr>
                <w:rFonts w:ascii="Times New Roman" w:hAnsi="Times New Roman"/>
                <w:bCs/>
                <w:sz w:val="20"/>
                <w:szCs w:val="20"/>
              </w:rPr>
            </w:pP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rPr>
                <w:rFonts w:ascii="Times New Roman" w:hAnsi="Times New Roman"/>
                <w:sz w:val="20"/>
                <w:szCs w:val="20"/>
              </w:rPr>
            </w:pPr>
            <w:r w:rsidRPr="00157D2B">
              <w:rPr>
                <w:rFonts w:ascii="Times New Roman" w:hAnsi="Times New Roman"/>
                <w:sz w:val="20"/>
                <w:szCs w:val="20"/>
              </w:rPr>
              <w:t>NR</w:t>
            </w: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0</w:t>
            </w: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20</w:t>
            </w: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bottom w:val="single" w:sz="4" w:space="0" w:color="auto"/>
            </w:tcBorders>
            <w:shd w:val="clear" w:color="000000" w:fill="FFFFFF"/>
            <w:vAlign w:val="center"/>
            <w:hideMark/>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40</w:t>
            </w:r>
          </w:p>
        </w:tc>
      </w:tr>
    </w:tbl>
    <w:p w:rsidR="00157D2B" w:rsidRPr="00157D2B" w:rsidRDefault="00157D2B" w:rsidP="00157D2B">
      <w:pPr>
        <w:spacing w:after="0" w:line="240" w:lineRule="auto"/>
        <w:jc w:val="both"/>
        <w:rPr>
          <w:rFonts w:ascii="Times New Roman" w:hAnsi="Times New Roman"/>
          <w:sz w:val="20"/>
          <w:szCs w:val="20"/>
        </w:rPr>
      </w:pPr>
    </w:p>
    <w:tbl>
      <w:tblPr>
        <w:tblW w:w="0" w:type="auto"/>
        <w:jc w:val="center"/>
        <w:tblLook w:val="04A0" w:firstRow="1" w:lastRow="0" w:firstColumn="1" w:lastColumn="0" w:noHBand="0" w:noVBand="1"/>
      </w:tblPr>
      <w:tblGrid>
        <w:gridCol w:w="1961"/>
        <w:gridCol w:w="739"/>
        <w:gridCol w:w="516"/>
        <w:gridCol w:w="416"/>
        <w:gridCol w:w="416"/>
        <w:gridCol w:w="416"/>
        <w:gridCol w:w="416"/>
      </w:tblGrid>
      <w:tr w:rsidR="00157D2B" w:rsidRPr="00157D2B" w:rsidTr="006F5AB4">
        <w:trPr>
          <w:trHeight w:val="305"/>
          <w:jc w:val="center"/>
        </w:trPr>
        <w:tc>
          <w:tcPr>
            <w:tcW w:w="0" w:type="auto"/>
            <w:gridSpan w:val="7"/>
            <w:tcBorders>
              <w:top w:val="single" w:sz="4" w:space="0" w:color="auto"/>
              <w:bottom w:val="single" w:sz="4" w:space="0" w:color="auto"/>
            </w:tcBorders>
            <w:shd w:val="clear" w:color="000000" w:fill="FFFFFF"/>
            <w:vAlign w:val="center"/>
            <w:hideMark/>
          </w:tcPr>
          <w:p w:rsidR="00157D2B" w:rsidRPr="00157D2B" w:rsidRDefault="00157D2B" w:rsidP="006F5AB4">
            <w:pPr>
              <w:spacing w:before="60" w:after="60" w:line="240" w:lineRule="auto"/>
              <w:ind w:left="-360" w:firstLine="331"/>
              <w:jc w:val="both"/>
              <w:rPr>
                <w:rFonts w:ascii="Times New Roman" w:hAnsi="Times New Roman"/>
                <w:b/>
                <w:bCs/>
                <w:sz w:val="20"/>
                <w:szCs w:val="20"/>
              </w:rPr>
            </w:pPr>
            <w:r w:rsidRPr="00157D2B">
              <w:rPr>
                <w:rFonts w:ascii="Times New Roman" w:hAnsi="Times New Roman"/>
                <w:b/>
                <w:bCs/>
                <w:sz w:val="20"/>
                <w:szCs w:val="20"/>
              </w:rPr>
              <w:t>Polymer Matrix /MK Fibre 70/30</w:t>
            </w:r>
          </w:p>
        </w:tc>
      </w:tr>
      <w:tr w:rsidR="00157D2B" w:rsidRPr="00157D2B" w:rsidTr="006F5AB4">
        <w:trPr>
          <w:trHeight w:val="218"/>
          <w:jc w:val="center"/>
        </w:trPr>
        <w:tc>
          <w:tcPr>
            <w:tcW w:w="0" w:type="auto"/>
            <w:gridSpan w:val="2"/>
            <w:tcBorders>
              <w:top w:val="single" w:sz="4" w:space="0" w:color="auto"/>
              <w:left w:val="single" w:sz="8" w:space="0" w:color="FFFFFF"/>
              <w:right w:val="single" w:sz="8" w:space="0" w:color="FFFFFF"/>
            </w:tcBorders>
            <w:shd w:val="clear" w:color="000000" w:fill="FFFFFF"/>
            <w:vAlign w:val="center"/>
          </w:tcPr>
          <w:p w:rsidR="00157D2B" w:rsidRPr="00157D2B" w:rsidRDefault="00157D2B" w:rsidP="006F5AB4">
            <w:pPr>
              <w:spacing w:before="60" w:after="60" w:line="240" w:lineRule="auto"/>
              <w:rPr>
                <w:rFonts w:ascii="Times New Roman" w:hAnsi="Times New Roman"/>
                <w:bCs/>
                <w:sz w:val="20"/>
                <w:szCs w:val="20"/>
              </w:rPr>
            </w:pPr>
            <w:r w:rsidRPr="00157D2B">
              <w:rPr>
                <w:rFonts w:ascii="Times New Roman" w:hAnsi="Times New Roman"/>
                <w:bCs/>
                <w:sz w:val="20"/>
                <w:szCs w:val="20"/>
              </w:rPr>
              <w:t>MK Fibre: 30%</w:t>
            </w:r>
          </w:p>
        </w:tc>
        <w:tc>
          <w:tcPr>
            <w:tcW w:w="0" w:type="auto"/>
            <w:tcBorders>
              <w:top w:val="single" w:sz="4" w:space="0" w:color="auto"/>
              <w:left w:val="nil"/>
              <w:right w:val="single" w:sz="8" w:space="0" w:color="FFFFFF"/>
            </w:tcBorders>
            <w:shd w:val="clear" w:color="000000" w:fill="FFFFFF"/>
            <w:vAlign w:val="center"/>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top w:val="single" w:sz="4" w:space="0" w:color="auto"/>
              <w:left w:val="nil"/>
              <w:right w:val="single" w:sz="8" w:space="0" w:color="FFFFFF"/>
            </w:tcBorders>
            <w:shd w:val="clear" w:color="000000" w:fill="FFFFFF"/>
            <w:vAlign w:val="center"/>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top w:val="single" w:sz="4" w:space="0" w:color="auto"/>
              <w:left w:val="nil"/>
              <w:right w:val="single" w:sz="8" w:space="0" w:color="FFFFFF"/>
            </w:tcBorders>
            <w:shd w:val="clear" w:color="000000" w:fill="FFFFFF"/>
            <w:vAlign w:val="center"/>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top w:val="single" w:sz="4" w:space="0" w:color="auto"/>
              <w:left w:val="nil"/>
              <w:right w:val="single" w:sz="8" w:space="0" w:color="FFFFFF"/>
            </w:tcBorders>
            <w:shd w:val="clear" w:color="000000" w:fill="FFFFFF"/>
            <w:vAlign w:val="center"/>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top w:val="single" w:sz="4" w:space="0" w:color="auto"/>
              <w:left w:val="nil"/>
              <w:right w:val="single" w:sz="8" w:space="0" w:color="FFFFFF"/>
            </w:tcBorders>
            <w:shd w:val="clear" w:color="000000" w:fill="FFFFFF"/>
            <w:vAlign w:val="center"/>
          </w:tcPr>
          <w:p w:rsidR="00157D2B" w:rsidRPr="00157D2B" w:rsidRDefault="00157D2B" w:rsidP="006F5AB4">
            <w:pPr>
              <w:spacing w:before="60" w:after="60" w:line="240" w:lineRule="auto"/>
              <w:jc w:val="center"/>
              <w:rPr>
                <w:rFonts w:ascii="Times New Roman" w:hAnsi="Times New Roman"/>
                <w:sz w:val="20"/>
                <w:szCs w:val="20"/>
              </w:rPr>
            </w:pPr>
            <w:r w:rsidRPr="00157D2B">
              <w:rPr>
                <w:rFonts w:ascii="Times New Roman" w:hAnsi="Times New Roman"/>
                <w:sz w:val="20"/>
                <w:szCs w:val="20"/>
              </w:rPr>
              <w:t>30</w:t>
            </w:r>
          </w:p>
        </w:tc>
      </w:tr>
      <w:tr w:rsidR="00157D2B" w:rsidRPr="00157D2B" w:rsidTr="006F5AB4">
        <w:trPr>
          <w:trHeight w:val="137"/>
          <w:jc w:val="center"/>
        </w:trPr>
        <w:tc>
          <w:tcPr>
            <w:tcW w:w="0" w:type="auto"/>
            <w:vMerge w:val="restart"/>
            <w:shd w:val="clear" w:color="000000" w:fill="FFFFFF"/>
            <w:vAlign w:val="center"/>
          </w:tcPr>
          <w:p w:rsidR="00157D2B" w:rsidRPr="00157D2B" w:rsidRDefault="00157D2B" w:rsidP="006F5AB4">
            <w:pPr>
              <w:spacing w:after="0" w:line="240" w:lineRule="auto"/>
              <w:rPr>
                <w:rFonts w:ascii="Times New Roman" w:hAnsi="Times New Roman"/>
                <w:bCs/>
                <w:sz w:val="20"/>
                <w:szCs w:val="20"/>
              </w:rPr>
            </w:pPr>
            <w:r w:rsidRPr="00157D2B">
              <w:rPr>
                <w:rFonts w:ascii="Times New Roman" w:hAnsi="Times New Roman"/>
                <w:bCs/>
                <w:sz w:val="20"/>
                <w:szCs w:val="20"/>
              </w:rPr>
              <w:t>Polymer Matrix: 70%</w:t>
            </w:r>
          </w:p>
        </w:tc>
        <w:tc>
          <w:tcPr>
            <w:tcW w:w="0" w:type="auto"/>
            <w:shd w:val="clear" w:color="000000" w:fill="FFFFFF"/>
            <w:vAlign w:val="center"/>
          </w:tcPr>
          <w:p w:rsidR="00157D2B" w:rsidRPr="00157D2B" w:rsidRDefault="00157D2B" w:rsidP="006F5AB4">
            <w:pPr>
              <w:spacing w:before="60" w:after="0" w:line="240" w:lineRule="auto"/>
              <w:rPr>
                <w:rFonts w:ascii="Times New Roman" w:hAnsi="Times New Roman"/>
                <w:sz w:val="20"/>
                <w:szCs w:val="20"/>
              </w:rPr>
            </w:pPr>
            <w:r w:rsidRPr="00157D2B">
              <w:rPr>
                <w:rFonts w:ascii="Times New Roman" w:hAnsi="Times New Roman"/>
                <w:sz w:val="20"/>
                <w:szCs w:val="20"/>
              </w:rPr>
              <w:t>HDPE</w:t>
            </w:r>
          </w:p>
        </w:tc>
        <w:tc>
          <w:tcPr>
            <w:tcW w:w="0" w:type="auto"/>
            <w:shd w:val="clear" w:color="000000" w:fill="FFFFFF"/>
            <w:vAlign w:val="center"/>
          </w:tcPr>
          <w:p w:rsidR="00157D2B" w:rsidRPr="00157D2B" w:rsidRDefault="00157D2B" w:rsidP="006F5AB4">
            <w:pPr>
              <w:spacing w:before="60" w:after="0" w:line="240" w:lineRule="auto"/>
              <w:jc w:val="center"/>
              <w:rPr>
                <w:rFonts w:ascii="Times New Roman" w:hAnsi="Times New Roman"/>
                <w:sz w:val="20"/>
                <w:szCs w:val="20"/>
              </w:rPr>
            </w:pPr>
            <w:r w:rsidRPr="00157D2B">
              <w:rPr>
                <w:rFonts w:ascii="Times New Roman" w:hAnsi="Times New Roman"/>
                <w:sz w:val="20"/>
                <w:szCs w:val="20"/>
              </w:rPr>
              <w:t>100</w:t>
            </w:r>
          </w:p>
        </w:tc>
        <w:tc>
          <w:tcPr>
            <w:tcW w:w="0" w:type="auto"/>
            <w:shd w:val="clear" w:color="000000" w:fill="FFFFFF"/>
            <w:vAlign w:val="center"/>
          </w:tcPr>
          <w:p w:rsidR="00157D2B" w:rsidRPr="00157D2B" w:rsidRDefault="00157D2B" w:rsidP="006F5AB4">
            <w:pPr>
              <w:spacing w:before="60" w:after="0" w:line="240" w:lineRule="auto"/>
              <w:jc w:val="center"/>
              <w:rPr>
                <w:rFonts w:ascii="Times New Roman" w:hAnsi="Times New Roman"/>
                <w:sz w:val="20"/>
                <w:szCs w:val="20"/>
              </w:rPr>
            </w:pPr>
            <w:r w:rsidRPr="00157D2B">
              <w:rPr>
                <w:rFonts w:ascii="Times New Roman" w:hAnsi="Times New Roman"/>
                <w:sz w:val="20"/>
                <w:szCs w:val="20"/>
              </w:rPr>
              <w:t>90</w:t>
            </w:r>
          </w:p>
        </w:tc>
        <w:tc>
          <w:tcPr>
            <w:tcW w:w="0" w:type="auto"/>
            <w:shd w:val="clear" w:color="000000" w:fill="FFFFFF"/>
            <w:vAlign w:val="center"/>
          </w:tcPr>
          <w:p w:rsidR="00157D2B" w:rsidRPr="00157D2B" w:rsidRDefault="00157D2B" w:rsidP="006F5AB4">
            <w:pPr>
              <w:spacing w:before="60" w:after="0" w:line="240" w:lineRule="auto"/>
              <w:jc w:val="center"/>
              <w:rPr>
                <w:rFonts w:ascii="Times New Roman" w:hAnsi="Times New Roman"/>
                <w:sz w:val="20"/>
                <w:szCs w:val="20"/>
              </w:rPr>
            </w:pPr>
            <w:r w:rsidRPr="00157D2B">
              <w:rPr>
                <w:rFonts w:ascii="Times New Roman" w:hAnsi="Times New Roman"/>
                <w:sz w:val="20"/>
                <w:szCs w:val="20"/>
              </w:rPr>
              <w:t>80</w:t>
            </w:r>
          </w:p>
        </w:tc>
        <w:tc>
          <w:tcPr>
            <w:tcW w:w="0" w:type="auto"/>
            <w:shd w:val="clear" w:color="000000" w:fill="FFFFFF"/>
            <w:vAlign w:val="center"/>
          </w:tcPr>
          <w:p w:rsidR="00157D2B" w:rsidRPr="00157D2B" w:rsidRDefault="00157D2B" w:rsidP="006F5AB4">
            <w:pPr>
              <w:spacing w:before="60" w:after="0" w:line="240" w:lineRule="auto"/>
              <w:jc w:val="center"/>
              <w:rPr>
                <w:rFonts w:ascii="Times New Roman" w:hAnsi="Times New Roman"/>
                <w:sz w:val="20"/>
                <w:szCs w:val="20"/>
              </w:rPr>
            </w:pPr>
            <w:r w:rsidRPr="00157D2B">
              <w:rPr>
                <w:rFonts w:ascii="Times New Roman" w:hAnsi="Times New Roman"/>
                <w:sz w:val="20"/>
                <w:szCs w:val="20"/>
              </w:rPr>
              <w:t>70</w:t>
            </w:r>
          </w:p>
        </w:tc>
        <w:tc>
          <w:tcPr>
            <w:tcW w:w="0" w:type="auto"/>
            <w:shd w:val="clear" w:color="000000" w:fill="FFFFFF"/>
            <w:vAlign w:val="center"/>
          </w:tcPr>
          <w:p w:rsidR="00157D2B" w:rsidRPr="00157D2B" w:rsidRDefault="00157D2B" w:rsidP="006F5AB4">
            <w:pPr>
              <w:spacing w:before="60" w:after="0" w:line="240" w:lineRule="auto"/>
              <w:jc w:val="center"/>
              <w:rPr>
                <w:rFonts w:ascii="Times New Roman" w:hAnsi="Times New Roman"/>
                <w:sz w:val="20"/>
                <w:szCs w:val="20"/>
              </w:rPr>
            </w:pPr>
            <w:r w:rsidRPr="00157D2B">
              <w:rPr>
                <w:rFonts w:ascii="Times New Roman" w:hAnsi="Times New Roman"/>
                <w:sz w:val="20"/>
                <w:szCs w:val="20"/>
              </w:rPr>
              <w:t>60</w:t>
            </w:r>
          </w:p>
        </w:tc>
      </w:tr>
      <w:tr w:rsidR="00157D2B" w:rsidRPr="00157D2B" w:rsidTr="006F5AB4">
        <w:trPr>
          <w:trHeight w:val="42"/>
          <w:jc w:val="center"/>
        </w:trPr>
        <w:tc>
          <w:tcPr>
            <w:tcW w:w="0" w:type="auto"/>
            <w:vMerge/>
            <w:tcBorders>
              <w:top w:val="nil"/>
              <w:bottom w:val="single" w:sz="4" w:space="0" w:color="auto"/>
            </w:tcBorders>
            <w:vAlign w:val="center"/>
          </w:tcPr>
          <w:p w:rsidR="00157D2B" w:rsidRPr="00157D2B" w:rsidRDefault="00157D2B" w:rsidP="002350F8">
            <w:pPr>
              <w:spacing w:after="0" w:line="240" w:lineRule="auto"/>
              <w:jc w:val="both"/>
              <w:rPr>
                <w:rFonts w:ascii="Times New Roman" w:hAnsi="Times New Roman"/>
                <w:bCs/>
                <w:sz w:val="20"/>
                <w:szCs w:val="20"/>
              </w:rPr>
            </w:pP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rPr>
                <w:rFonts w:ascii="Times New Roman" w:hAnsi="Times New Roman"/>
                <w:sz w:val="20"/>
                <w:szCs w:val="20"/>
              </w:rPr>
            </w:pPr>
            <w:r w:rsidRPr="00157D2B">
              <w:rPr>
                <w:rFonts w:ascii="Times New Roman" w:hAnsi="Times New Roman"/>
                <w:sz w:val="20"/>
                <w:szCs w:val="20"/>
              </w:rPr>
              <w:t>NR</w:t>
            </w: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0</w:t>
            </w: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10</w:t>
            </w: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20</w:t>
            </w: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30</w:t>
            </w:r>
          </w:p>
        </w:tc>
        <w:tc>
          <w:tcPr>
            <w:tcW w:w="0" w:type="auto"/>
            <w:tcBorders>
              <w:top w:val="nil"/>
              <w:bottom w:val="single" w:sz="4" w:space="0" w:color="auto"/>
            </w:tcBorders>
            <w:shd w:val="clear" w:color="000000" w:fill="FFFFFF"/>
            <w:vAlign w:val="center"/>
          </w:tcPr>
          <w:p w:rsidR="00157D2B" w:rsidRPr="00157D2B" w:rsidRDefault="00157D2B" w:rsidP="006F5AB4">
            <w:pPr>
              <w:spacing w:after="60" w:line="240" w:lineRule="auto"/>
              <w:jc w:val="center"/>
              <w:rPr>
                <w:rFonts w:ascii="Times New Roman" w:hAnsi="Times New Roman"/>
                <w:sz w:val="20"/>
                <w:szCs w:val="20"/>
              </w:rPr>
            </w:pPr>
            <w:r w:rsidRPr="00157D2B">
              <w:rPr>
                <w:rFonts w:ascii="Times New Roman" w:hAnsi="Times New Roman"/>
                <w:sz w:val="20"/>
                <w:szCs w:val="20"/>
              </w:rPr>
              <w:t>40</w:t>
            </w:r>
          </w:p>
        </w:tc>
      </w:tr>
    </w:tbl>
    <w:p w:rsidR="00157D2B" w:rsidRPr="00157D2B" w:rsidRDefault="00157D2B" w:rsidP="006F5AB4">
      <w:pPr>
        <w:spacing w:after="120" w:line="240" w:lineRule="auto"/>
        <w:jc w:val="both"/>
        <w:rPr>
          <w:rFonts w:ascii="Times New Roman" w:hAnsi="Times New Roman"/>
          <w:sz w:val="20"/>
          <w:szCs w:val="20"/>
        </w:rPr>
      </w:pPr>
    </w:p>
    <w:p w:rsidR="00157D2B" w:rsidRPr="00157D2B" w:rsidRDefault="00157D2B" w:rsidP="00157D2B">
      <w:pPr>
        <w:pStyle w:val="Heading4"/>
        <w:spacing w:line="240" w:lineRule="auto"/>
        <w:jc w:val="both"/>
        <w:rPr>
          <w:rFonts w:ascii="Times New Roman" w:hAnsi="Times New Roman"/>
          <w:b w:val="0"/>
          <w:i/>
          <w:sz w:val="20"/>
          <w:szCs w:val="20"/>
        </w:rPr>
      </w:pPr>
      <w:r w:rsidRPr="00157D2B">
        <w:rPr>
          <w:rFonts w:ascii="Times New Roman" w:hAnsi="Times New Roman"/>
          <w:sz w:val="20"/>
          <w:szCs w:val="20"/>
        </w:rPr>
        <w:t>Morphology</w:t>
      </w:r>
    </w:p>
    <w:p w:rsidR="00157D2B" w:rsidRPr="00157D2B" w:rsidRDefault="00157D2B" w:rsidP="00157D2B">
      <w:pPr>
        <w:spacing w:after="0" w:line="240" w:lineRule="auto"/>
        <w:jc w:val="both"/>
        <w:rPr>
          <w:rFonts w:ascii="Times New Roman" w:hAnsi="Times New Roman"/>
          <w:sz w:val="20"/>
          <w:szCs w:val="20"/>
        </w:rPr>
      </w:pPr>
      <w:r w:rsidRPr="00157D2B">
        <w:rPr>
          <w:rFonts w:ascii="Times New Roman" w:hAnsi="Times New Roman"/>
          <w:sz w:val="20"/>
          <w:szCs w:val="20"/>
        </w:rPr>
        <w:t>The morphology of the impact fracture surfaces of the specimens was examined and analysed by using a SUPRA 55VP Model field emission scanning electron microscope (FESEM) (Germany). Cross-sections of the fractured surfaces of specimens were coated with platinum to prevent the generation of electrical charges during investigation. The specimens were observed at 100x magnification.</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97E15" w:rsidRPr="00097E15" w:rsidRDefault="00097E15" w:rsidP="00097E15">
      <w:pPr>
        <w:pStyle w:val="BioresourcesBody"/>
        <w:rPr>
          <w:b/>
          <w:sz w:val="20"/>
          <w:szCs w:val="20"/>
        </w:rPr>
      </w:pPr>
      <w:r w:rsidRPr="00097E15">
        <w:rPr>
          <w:b/>
          <w:sz w:val="20"/>
          <w:szCs w:val="20"/>
        </w:rPr>
        <w:t>Tensile properties</w:t>
      </w: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 xml:space="preserve">The tensile strengths of polymer composites at 10% MK fibre and 30% MK fibre are shown in Figure 1. 10% of MK fibre represents low filler loading, whereas 30% fibre loading represents high filler loading. In general, the tensile result for 10% MK fibre was higher than that for 30% MK fibre. The blends at 10% MK fibre loading had more polymer matrices, when compared to 30% of MK fibre loading. Hence, it can be considered that the tensile strength at 10% MK fibre was dominated by the matrix HDPE in the blends. In fact, Rozman et al. and Jamil et al. </w:t>
      </w:r>
      <w:r w:rsidRPr="00097E15">
        <w:rPr>
          <w:rFonts w:ascii="Times New Roman" w:hAnsi="Times New Roman"/>
          <w:sz w:val="20"/>
          <w:szCs w:val="20"/>
          <w:vertAlign w:val="superscript"/>
        </w:rPr>
        <w:fldChar w:fldCharType="begin" w:fldLock="1"/>
      </w:r>
      <w:r w:rsidRPr="00097E15">
        <w:rPr>
          <w:rFonts w:ascii="Times New Roman" w:hAnsi="Times New Roman"/>
          <w:sz w:val="20"/>
          <w:szCs w:val="20"/>
          <w:vertAlign w:val="superscript"/>
        </w:rPr>
        <w:instrText>ADDIN CSL_CITATION { "citationItems" : [ { "id" : "ITEM-1", "itemData" : { "author" : [ { "dropping-particle" : "", "family" : "Rozman", "given" : "H D", "non-dropping-particle" : "", "parse-names" : false, "suffix" : "" }, { "dropping-particle" : "", "family" : "Tan", "given" : "K W", "non-dropping-particle" : "", "parse-names" : false, "suffix" : "" }, { "dropping-particle" : "", "family" : "Kumar", "given" : "R N", "non-dropping-particle" : "", "parse-names" : false, "suffix" : "" }, { "dropping-particle" : "", "family" : "Abubakar", "given" : "A", "non-dropping-particle" : "", "parse-names" : false, "suffix" : "" }, { "dropping-particle" : "", "family" : "Ishak", "given" : "Z A Mohd", "non-dropping-particle" : "", "parse-names" : false, "suffix" : "" }, { "dropping-particle" : "", "family" : "Ismail", "given" : "H", "non-dropping-particle" : "", "parse-names" : false, "suffix" : "" } ], "container-title" : "European Polymer Journal", "id" : "ITEM-1", "issued" : { "date-parts" : [ [ "2000" ] ] }, "page" : "1483-1494", "title" : "The effect of lignin as a compatibilizer on the physical properties of coconut fiber- polypropylene composites", "type" : "article-journal", "volume" : "36" }, "uris" : [ "http://www.mendeley.com/documents/?uuid=525a342f-a0c6-48cc-a85c-df3779b89f8a" ] }, { "id" : "ITEM-2", "itemData" : { "DOI" : "DOI 10.1007/s10965-005-9040-8", "ISBN" : "1022-9760", "ISSN" : "10229760", "abstract" : "Natural rubber/high-density polyethylene (NR/HDPE) blend with rice husk (RH) filler and liquid natural rubber (LNR) as the compatibilizer was prepared using an internal mixer at 140 degrees C and 50 rpm. The reinforcing effect and compatibilizing performance of the added reagents in the composites were evaluated from the mechanical and thermal properties, and blend homogeneity. The tensile and impact strength decreased with RH loadings in the matrix, while the tensile modulus and hardness showed an opposite trend. The weak filler-matrix interaction, resulting in poor filler dispersion and large agglomerated particle size, caused those properties to decrease. However, the mechanical properties of the composites improved with the addition of NR or LNR into the matrix. The dissolution effect caused interactions between the phases, leading to an improvement in the compatibility in the blend. Changes in morphology resulted in the shift of T-g of the amorphous part of NR to higher temperatures, as observed in differential mechanical analysis (DMA) thermograms. Scanning electron microscopy (SEM) micrographs of the fractured surface had also revealed the good RH-matrix interaction and, thus, the dispersion of particles in samples with added LNR.", "author" : [ { "dropping-particle" : "", "family" : "Jamil", "given" : "M S", "non-dropping-particle" : "", "parse-names" : false, "suffix" : "" }, { "dropping-particle" : "", "family" : "Ahmad", "given" : "I", "non-dropping-particle" : "", "parse-names" : false, "suffix" : "" }, { "dropping-particle" : "", "family" : "Abdullah", "given" : "I", "non-dropping-particle" : "", "parse-names" : false, "suffix" : "" } ], "container-title" : "Journal of Polymer Research", "id" : "ITEM-2", "issue" : "4", "issued" : { "date-parts" : [ [ "2006" ] ] }, "page" : "315-321", "title" : "Effects of rice husk filler on the mechanical and thermal properties of liquid natural rubber compatibilized high-density polyethylene/natural rubber blends", "type" : "article-journal", "volume" : "13" }, "uris" : [ "http://www.mendeley.com/documents/?uuid=36091160-560a-49bb-a6e7-3df9adeba241" ] } ], "mendeley" : { "formattedCitation" : "[13, 14]" }, "properties" : {  }, "schema" : "https://github.com/citation-style-language/schema/raw/master/csl-citation.json" }</w:instrText>
      </w:r>
      <w:r w:rsidRPr="00097E15">
        <w:rPr>
          <w:rFonts w:ascii="Times New Roman" w:hAnsi="Times New Roman"/>
          <w:sz w:val="20"/>
          <w:szCs w:val="20"/>
          <w:vertAlign w:val="superscript"/>
        </w:rPr>
        <w:fldChar w:fldCharType="separate"/>
      </w:r>
      <w:r w:rsidRPr="00097E15">
        <w:rPr>
          <w:rFonts w:ascii="Times New Roman" w:hAnsi="Times New Roman"/>
          <w:sz w:val="20"/>
          <w:szCs w:val="20"/>
        </w:rPr>
        <w:t>[13, 14]</w:t>
      </w:r>
      <w:r w:rsidRPr="00097E15">
        <w:rPr>
          <w:rFonts w:ascii="Times New Roman" w:hAnsi="Times New Roman"/>
          <w:sz w:val="20"/>
          <w:szCs w:val="20"/>
          <w:vertAlign w:val="superscript"/>
        </w:rPr>
        <w:fldChar w:fldCharType="end"/>
      </w:r>
      <w:r w:rsidRPr="00097E15">
        <w:rPr>
          <w:rFonts w:ascii="Times New Roman" w:hAnsi="Times New Roman"/>
          <w:sz w:val="20"/>
          <w:szCs w:val="20"/>
        </w:rPr>
        <w:t xml:space="preserve"> found that increment in fibre loading did not necessarily increase tensile strength. The composite blends system without any compatibilizer suggested poor interaction between MK fibre and polymer matrices, as well as </w:t>
      </w:r>
      <w:r w:rsidRPr="00097E15">
        <w:rPr>
          <w:rFonts w:ascii="Times New Roman" w:hAnsi="Times New Roman"/>
          <w:sz w:val="20"/>
          <w:szCs w:val="20"/>
        </w:rPr>
        <w:lastRenderedPageBreak/>
        <w:t>the agglomeration of the fibres. However, the addition of rubber in the blends appeared to promote physical interactions between the blends.</w:t>
      </w:r>
    </w:p>
    <w:p w:rsidR="00097E15" w:rsidRPr="00097E15" w:rsidRDefault="00097E15" w:rsidP="00097E15">
      <w:pPr>
        <w:spacing w:after="0" w:line="240" w:lineRule="auto"/>
        <w:jc w:val="both"/>
        <w:rPr>
          <w:rFonts w:ascii="Times New Roman" w:hAnsi="Times New Roman"/>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 xml:space="preserve">The tensile strength for composite blends with only HDPE and without rubber exhibited MK fibre was 18.6% higher for 10% than 30% MK fibre loading. It showed that tensile strength for both blend compositions was influenced by the properties of HDPE. The stiffness of the HDPE was further increased due to dominance of HDPE matrix in the blends with higher tensile strength. </w:t>
      </w:r>
    </w:p>
    <w:p w:rsidR="00097E15" w:rsidRPr="00097E15" w:rsidRDefault="00097E15" w:rsidP="00097E15">
      <w:pPr>
        <w:spacing w:after="0" w:line="240" w:lineRule="auto"/>
        <w:jc w:val="both"/>
        <w:rPr>
          <w:rFonts w:ascii="Times New Roman" w:hAnsi="Times New Roman"/>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When rubber was added into the composite blends at 10% MK fibre loading and 30% MK fibre loading, the results of tensile strength seemed to slowly decrease. The composite blends lost their stiffness as the content of rubber was increased. The increasing rubber content dropped the tensile strength for both polymer blends. When less MK fibre existed in the composite blends, the tensile strength was dominated by the matrices.  The increasing rubber content at low loading of MK fibre caused more dilution effect by the volume taken out as the fibre entered into the composite blends. The increasing rubber content supported the tensile strength from the sudden drop at higher fibre loading; 30% MK fibre. The elasticity property of rubber held the large amount of fibres in the composites.</w:t>
      </w:r>
    </w:p>
    <w:p w:rsidR="00097E15" w:rsidRPr="00097E15" w:rsidRDefault="00097E15" w:rsidP="00097E15">
      <w:pPr>
        <w:spacing w:after="120" w:line="240" w:lineRule="auto"/>
        <w:jc w:val="both"/>
        <w:rPr>
          <w:rFonts w:ascii="Times New Roman" w:hAnsi="Times New Roman"/>
          <w:sz w:val="20"/>
          <w:szCs w:val="20"/>
        </w:rPr>
      </w:pPr>
    </w:p>
    <w:p w:rsidR="00097E15" w:rsidRPr="00097E15" w:rsidRDefault="00097E15" w:rsidP="00097E15">
      <w:pPr>
        <w:tabs>
          <w:tab w:val="left" w:pos="1985"/>
          <w:tab w:val="left" w:pos="7938"/>
        </w:tabs>
        <w:spacing w:after="120" w:line="240" w:lineRule="auto"/>
        <w:jc w:val="center"/>
        <w:rPr>
          <w:rFonts w:ascii="Times New Roman" w:hAnsi="Times New Roman"/>
          <w:sz w:val="20"/>
          <w:szCs w:val="20"/>
        </w:rPr>
      </w:pPr>
      <w:r w:rsidRPr="00097E15">
        <w:rPr>
          <w:rFonts w:ascii="Times New Roman" w:hAnsi="Times New Roman"/>
          <w:noProof/>
          <w:sz w:val="20"/>
          <w:szCs w:val="20"/>
          <w:lang w:bidi="ar-SA"/>
        </w:rPr>
        <w:drawing>
          <wp:inline distT="0" distB="0" distL="0" distR="0" wp14:anchorId="18FDB863" wp14:editId="58976E7A">
            <wp:extent cx="3600000" cy="1980000"/>
            <wp:effectExtent l="0" t="0" r="635"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7E15" w:rsidRPr="00097E15" w:rsidRDefault="00097E15" w:rsidP="00097E15">
      <w:pPr>
        <w:spacing w:after="0" w:line="240" w:lineRule="auto"/>
        <w:jc w:val="center"/>
        <w:rPr>
          <w:rFonts w:ascii="Times New Roman" w:hAnsi="Times New Roman"/>
          <w:sz w:val="20"/>
          <w:szCs w:val="20"/>
        </w:rPr>
      </w:pPr>
      <w:r w:rsidRPr="00097E15">
        <w:rPr>
          <w:rFonts w:ascii="Times New Roman" w:hAnsi="Times New Roman"/>
          <w:bCs/>
          <w:sz w:val="20"/>
          <w:szCs w:val="20"/>
        </w:rPr>
        <w:t xml:space="preserve">Figure 1. </w:t>
      </w:r>
      <w:r>
        <w:rPr>
          <w:rFonts w:ascii="Times New Roman" w:hAnsi="Times New Roman"/>
          <w:bCs/>
          <w:sz w:val="20"/>
          <w:szCs w:val="20"/>
        </w:rPr>
        <w:t xml:space="preserve"> </w:t>
      </w:r>
      <w:r w:rsidRPr="00097E15">
        <w:rPr>
          <w:rFonts w:ascii="Times New Roman" w:hAnsi="Times New Roman"/>
          <w:sz w:val="20"/>
          <w:szCs w:val="20"/>
        </w:rPr>
        <w:t>Tensile strength of MK composites at 10% MK and 30%MK</w:t>
      </w:r>
    </w:p>
    <w:p w:rsidR="00097E15" w:rsidRPr="00097E15" w:rsidRDefault="00097E15" w:rsidP="00097E15">
      <w:pPr>
        <w:spacing w:after="12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kern w:val="24"/>
          <w:sz w:val="20"/>
          <w:szCs w:val="20"/>
        </w:rPr>
      </w:pPr>
      <w:r w:rsidRPr="00097E15">
        <w:rPr>
          <w:rFonts w:ascii="Times New Roman" w:hAnsi="Times New Roman"/>
          <w:kern w:val="24"/>
          <w:sz w:val="20"/>
          <w:szCs w:val="20"/>
        </w:rPr>
        <w:t>Figure 2 represents the tensile modulus of MK composites at 10% MK fibre loading and 30% MK fibre loading. Stiffness of natural fibre reinforced thermoplastic elastomer depends heavily on the fibre behaviour and the fibre loading. Tensile modulus of the MK composites was attributed from the fibre in the blends. Relatively, the increasing fibre increased the stiffness of the polymer composites and the tensile modulus. The graphs further display that tensile modulus of 30% of MK fibre was higher than polymer composites with 10% MK fibre for all compositions. The tensile modulus for both systems of low fibre loading and high fibre loading appeared to drop with increment in rubber content. The presence of rubber softened the composite blends and decreased the stiffness of the polymer composites. In fact, the trend of tensile modulus seemed to be similar with the pattern of tensile strength. Both fibre loading at 10% MK and 30% MK showed the two curves were getting closer when the rubber content was increased. Hence, rich rubber component hindered the effect of fibre loading.</w:t>
      </w:r>
    </w:p>
    <w:p w:rsidR="00097E15" w:rsidRPr="00097E15" w:rsidRDefault="00097E15" w:rsidP="00097E15">
      <w:pPr>
        <w:spacing w:after="0" w:line="240" w:lineRule="auto"/>
        <w:jc w:val="both"/>
        <w:rPr>
          <w:rFonts w:ascii="Times New Roman" w:hAnsi="Times New Roman"/>
          <w:kern w:val="24"/>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kern w:val="24"/>
          <w:sz w:val="20"/>
          <w:szCs w:val="20"/>
        </w:rPr>
        <w:t xml:space="preserve">Next, the wettability of the matrix on the fibre was also an additional factor that increased the stiffness in the composite blends. Similar results were reported by Zahari et al. </w:t>
      </w:r>
      <w:r w:rsidRPr="00097E15">
        <w:rPr>
          <w:rFonts w:ascii="Times New Roman" w:hAnsi="Times New Roman"/>
          <w:kern w:val="24"/>
          <w:sz w:val="20"/>
          <w:szCs w:val="20"/>
          <w:vertAlign w:val="superscript"/>
        </w:rPr>
        <w:fldChar w:fldCharType="begin" w:fldLock="1"/>
      </w:r>
      <w:r w:rsidRPr="00097E15">
        <w:rPr>
          <w:rFonts w:ascii="Times New Roman" w:hAnsi="Times New Roman"/>
          <w:kern w:val="24"/>
          <w:sz w:val="20"/>
          <w:szCs w:val="20"/>
          <w:vertAlign w:val="superscript"/>
        </w:rPr>
        <w:instrText>ADDIN CSL_CITATION { "citationItems" : [ { "id" : "ITEM-1", "itemData" : { "DOI" : "10.1016/j.promfg.2015.07.099", "ISSN" : "23519789", "abstract" : "The rising concern towards environmental issues besides the need for more versatile polymer-based materials has led to increasing of interest in studying about the polymer composites filled with natural-organic fillers, which are coming from renewable sources. However, the bonds between polymeric materials and the organic fillers are not strong enough, by referring to mechanical properties. This study intends to the improvement in mechanical properties of polypropylene/ijuk fiber composite by pretreating the fiber using silane treatment. Vinyltrimethoxy silane was used for this silane treatment using immersion technique. Composites with 10wt%, 20wt%, and 30wt% fiber content were fabricated afterwards. The samples were tensile tested and the strength, modulus, and elongation were determined. The composite's water absorption was also tested. As the result, the silane treatment helps increasing the mechanical properties and decreasing the percentage of water absorption of the composites.", "author" : [ { "dropping-particle" : "", "family" : "Zahari", "given" : "W.Z.W.", "non-dropping-particle" : "", "parse-names" : false, "suffix" : "" }, { "dropping-particle" : "", "family" : "Badri", "given" : "R.N.R.L.", "non-dropping-particle" : "", "parse-names" : false, "suffix" : "" }, { "dropping-particle" : "", "family" : "Ardyananta", "given" : "H.", "non-dropping-particle" : "", "parse-names" : false, "suffix" : "" }, { "dropping-particle" : "", "family" : "Kurniawan", "given" : "D.", "non-dropping-particle" : "", "parse-names" : false, "suffix" : "" }, { "dropping-particle" : "", "family" : "Nor", "given" : "F.M.", "non-dropping-particle" : "", "parse-names" : false, "suffix" : "" } ], "container-title" : "Procedia Manufacturing", "id" : "ITEM-1", "issue" : "February", "issued" : { "date-parts" : [ [ "2015" ] ] }, "page" : "573-578", "publisher" : "Elsevier B.V.", "title" : "Mechanical Properties and Water Absorption Behavior of Polypropylene / Ijuk Fiber Composite by Using Silane Treatment", "type" : "article-journal", "volume" : "2" }, "uris" : [ "http://www.mendeley.com/documents/?uuid=4100537a-9b2b-4102-9e2e-df24dcfd6482" ] } ], "mendeley" : { "formattedCitation" : "[15]", "plainTextFormattedCitation" : "[15]", "previouslyFormattedCitation" : "(Zahari et al. 2015)" }, "properties" : {  }, "schema" : "https://github.com/citation-style-language/schema/raw/master/csl-citation.json" }</w:instrText>
      </w:r>
      <w:r w:rsidRPr="00097E15">
        <w:rPr>
          <w:rFonts w:ascii="Times New Roman" w:hAnsi="Times New Roman"/>
          <w:kern w:val="24"/>
          <w:sz w:val="20"/>
          <w:szCs w:val="20"/>
          <w:vertAlign w:val="superscript"/>
        </w:rPr>
        <w:fldChar w:fldCharType="separate"/>
      </w:r>
      <w:r w:rsidRPr="00097E15">
        <w:rPr>
          <w:rFonts w:ascii="Times New Roman" w:hAnsi="Times New Roman"/>
          <w:kern w:val="24"/>
          <w:sz w:val="20"/>
          <w:szCs w:val="20"/>
        </w:rPr>
        <w:t>[15]</w:t>
      </w:r>
      <w:r w:rsidRPr="00097E15">
        <w:rPr>
          <w:rFonts w:ascii="Times New Roman" w:hAnsi="Times New Roman"/>
          <w:kern w:val="24"/>
          <w:sz w:val="20"/>
          <w:szCs w:val="20"/>
          <w:vertAlign w:val="superscript"/>
        </w:rPr>
        <w:fldChar w:fldCharType="end"/>
      </w:r>
      <w:r w:rsidRPr="00097E15">
        <w:rPr>
          <w:rFonts w:ascii="Times New Roman" w:hAnsi="Times New Roman"/>
          <w:kern w:val="24"/>
          <w:sz w:val="20"/>
          <w:szCs w:val="20"/>
        </w:rPr>
        <w:t xml:space="preserve">, whereby increment in tensile modulus displayed better fibre dispersion in the composites. </w:t>
      </w: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120" w:line="240" w:lineRule="auto"/>
        <w:jc w:val="center"/>
        <w:rPr>
          <w:rFonts w:ascii="Times New Roman" w:hAnsi="Times New Roman"/>
          <w:b/>
          <w:sz w:val="20"/>
          <w:szCs w:val="20"/>
        </w:rPr>
      </w:pPr>
      <w:r w:rsidRPr="00097E15">
        <w:rPr>
          <w:rFonts w:ascii="Times New Roman" w:hAnsi="Times New Roman"/>
          <w:noProof/>
          <w:sz w:val="20"/>
          <w:szCs w:val="20"/>
          <w:lang w:bidi="ar-SA"/>
        </w:rPr>
        <w:lastRenderedPageBreak/>
        <w:drawing>
          <wp:inline distT="0" distB="0" distL="0" distR="0" wp14:anchorId="6DAFF5BF" wp14:editId="12739FD8">
            <wp:extent cx="3600000" cy="1980000"/>
            <wp:effectExtent l="0" t="0" r="63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7E15" w:rsidRPr="00097E15" w:rsidRDefault="00097E15" w:rsidP="00097E15">
      <w:pPr>
        <w:spacing w:after="0" w:line="240" w:lineRule="auto"/>
        <w:jc w:val="center"/>
        <w:rPr>
          <w:rFonts w:ascii="Times New Roman" w:hAnsi="Times New Roman"/>
          <w:b/>
          <w:sz w:val="20"/>
          <w:szCs w:val="20"/>
        </w:rPr>
      </w:pPr>
      <w:r w:rsidRPr="00097E15">
        <w:rPr>
          <w:rFonts w:ascii="Times New Roman" w:hAnsi="Times New Roman"/>
          <w:bCs/>
          <w:sz w:val="20"/>
          <w:szCs w:val="20"/>
        </w:rPr>
        <w:t xml:space="preserve">Figure 2. </w:t>
      </w:r>
      <w:r>
        <w:rPr>
          <w:rFonts w:ascii="Times New Roman" w:hAnsi="Times New Roman"/>
          <w:bCs/>
          <w:sz w:val="20"/>
          <w:szCs w:val="20"/>
        </w:rPr>
        <w:t xml:space="preserve"> </w:t>
      </w:r>
      <w:r w:rsidRPr="00097E15">
        <w:rPr>
          <w:rFonts w:ascii="Times New Roman" w:hAnsi="Times New Roman"/>
          <w:sz w:val="20"/>
          <w:szCs w:val="20"/>
        </w:rPr>
        <w:t>Tensile modulus of MK composites at 10% MK fibre and 30%MK fibre</w:t>
      </w:r>
    </w:p>
    <w:p w:rsidR="00097E15" w:rsidRPr="00097E15" w:rsidRDefault="00097E15" w:rsidP="00097E15">
      <w:pPr>
        <w:spacing w:after="12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The outcomes of tensile strain at break are illustrated in Figure 3. The MK composites at 10% MK fibre exhibited a sharp increase with the presence of rubber content in the blends. It reached the highest point at 40% rubber with 262% improvement, when compared to the blend without rubber at the same amount of fibre content. Moreover, the polymer matrices seemed to boost their properties at low concentration of fibre. In fact, at low concentration of fibre, the MK composites were less influenced by the MK fibre, thus resulting in lower rigidity. The polymer chain of the matrix could move freely due to lower obstacles in the blends. Furthermore, the rubber matrix dominated the tensile strain at break properties at low concentration of fibre.</w:t>
      </w:r>
    </w:p>
    <w:p w:rsidR="00097E15" w:rsidRPr="00097E15" w:rsidRDefault="004C4F51" w:rsidP="00097E15">
      <w:pPr>
        <w:spacing w:after="120" w:line="240" w:lineRule="auto"/>
        <w:jc w:val="both"/>
        <w:rPr>
          <w:rFonts w:ascii="Times New Roman" w:hAnsi="Times New Roman"/>
          <w:sz w:val="20"/>
          <w:szCs w:val="20"/>
        </w:rPr>
      </w:pPr>
      <w:r w:rsidRPr="00097E15">
        <w:rPr>
          <w:rFonts w:ascii="Times New Roman" w:hAnsi="Times New Roman"/>
          <w:noProof/>
          <w:sz w:val="20"/>
          <w:szCs w:val="20"/>
          <w:lang w:bidi="ar-SA"/>
        </w:rPr>
        <w:drawing>
          <wp:anchor distT="0" distB="0" distL="114300" distR="114300" simplePos="0" relativeHeight="251660800" behindDoc="0" locked="0" layoutInCell="1" allowOverlap="1" wp14:anchorId="460904F9" wp14:editId="6310954E">
            <wp:simplePos x="0" y="0"/>
            <wp:positionH relativeFrom="column">
              <wp:posOffset>1158875</wp:posOffset>
            </wp:positionH>
            <wp:positionV relativeFrom="paragraph">
              <wp:posOffset>223520</wp:posOffset>
            </wp:positionV>
            <wp:extent cx="3599815" cy="1979930"/>
            <wp:effectExtent l="0" t="0" r="19685" b="2032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97E15" w:rsidRPr="00097E15" w:rsidRDefault="00097E15" w:rsidP="00097E15">
      <w:pPr>
        <w:tabs>
          <w:tab w:val="left" w:pos="7797"/>
        </w:tabs>
        <w:spacing w:after="0" w:line="240" w:lineRule="auto"/>
        <w:jc w:val="both"/>
        <w:rPr>
          <w:rFonts w:ascii="Times New Roman" w:hAnsi="Times New Roman"/>
          <w:b/>
          <w:sz w:val="20"/>
          <w:szCs w:val="20"/>
        </w:rPr>
      </w:pPr>
    </w:p>
    <w:p w:rsidR="00097E15" w:rsidRPr="00097E15" w:rsidRDefault="00097E15" w:rsidP="00097E15">
      <w:pPr>
        <w:tabs>
          <w:tab w:val="left" w:pos="7797"/>
        </w:tabs>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b/>
          <w:sz w:val="20"/>
          <w:szCs w:val="20"/>
        </w:rPr>
      </w:pPr>
    </w:p>
    <w:p w:rsidR="00097E15" w:rsidRPr="00097E15" w:rsidRDefault="004C4F51" w:rsidP="004C4F51">
      <w:pPr>
        <w:spacing w:after="0" w:line="240" w:lineRule="auto"/>
        <w:jc w:val="center"/>
        <w:rPr>
          <w:rFonts w:ascii="Times New Roman" w:hAnsi="Times New Roman"/>
          <w:sz w:val="20"/>
          <w:szCs w:val="20"/>
        </w:rPr>
      </w:pPr>
      <w:r>
        <w:rPr>
          <w:rFonts w:ascii="Times New Roman" w:hAnsi="Times New Roman"/>
          <w:sz w:val="20"/>
          <w:szCs w:val="20"/>
        </w:rPr>
        <w:t>Figure</w:t>
      </w:r>
      <w:r w:rsidR="00097E15" w:rsidRPr="00097E15">
        <w:rPr>
          <w:rFonts w:ascii="Times New Roman" w:hAnsi="Times New Roman"/>
          <w:sz w:val="20"/>
          <w:szCs w:val="20"/>
        </w:rPr>
        <w:t xml:space="preserve"> 3</w:t>
      </w:r>
      <w:r>
        <w:rPr>
          <w:rFonts w:ascii="Times New Roman" w:hAnsi="Times New Roman"/>
          <w:sz w:val="20"/>
          <w:szCs w:val="20"/>
        </w:rPr>
        <w:t xml:space="preserve">. </w:t>
      </w:r>
      <w:r w:rsidR="00097E15" w:rsidRPr="00097E15">
        <w:rPr>
          <w:rFonts w:ascii="Times New Roman" w:hAnsi="Times New Roman"/>
          <w:sz w:val="20"/>
          <w:szCs w:val="20"/>
        </w:rPr>
        <w:t xml:space="preserve"> Tensile strain of MK composites at 10% MK and 30% MK</w:t>
      </w:r>
    </w:p>
    <w:p w:rsidR="00097E15" w:rsidRPr="00097E15" w:rsidRDefault="00097E15" w:rsidP="004C4F51">
      <w:pPr>
        <w:spacing w:after="120" w:line="240" w:lineRule="auto"/>
        <w:jc w:val="both"/>
        <w:rPr>
          <w:rFonts w:ascii="Times New Roman" w:hAnsi="Times New Roman"/>
          <w:b/>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 xml:space="preserve">Meanwhile, at 30% of MK fibre loading, the increased rubber content had less effect on elasticity. The composites lost their elasticity as the fibre content was increased. The results showed that as the rubber content was increased, the tensile strain at break increased slightly as well. Besides, the large amount of fibre content hindered the stress that was transferred from the matrix to the fibre. The reduction of the amount of rubber matrix as the MK fibre amount was increased also caused MK composites to be more rigid. Similar results have been reported </w:t>
      </w:r>
      <w:r w:rsidRPr="00097E15">
        <w:rPr>
          <w:rFonts w:ascii="Times New Roman" w:hAnsi="Times New Roman"/>
          <w:sz w:val="20"/>
          <w:szCs w:val="20"/>
          <w:vertAlign w:val="superscript"/>
        </w:rPr>
        <w:fldChar w:fldCharType="begin" w:fldLock="1"/>
      </w:r>
      <w:r w:rsidRPr="00097E15">
        <w:rPr>
          <w:rFonts w:ascii="Times New Roman" w:hAnsi="Times New Roman"/>
          <w:sz w:val="20"/>
          <w:szCs w:val="20"/>
          <w:vertAlign w:val="superscript"/>
        </w:rPr>
        <w:instrText>ADDIN CSL_CITATION { "citationItems" : [ { "id" : "ITEM-1", "itemData" : { "DOI" : "10.1155/2014/684047", "ISSN" : "1537744X", "abstract" : "A new polymeric composite based on natural rubber reinforced with hemp has been processed by electron beam irradiation and characterized by several methods. The mechanical characteristics: gel fraction, crosslink density, water uptake, swelling parameters, and FTIR of natural rubber/hemp fiber composites have been investigated as a function of the hemp content and absorbed dose. Physical and mechanical properties present a significant improvement as a result of adding hemp fibres in blends. Our experiments showed that the hemp fibers have a reinforcing effect on natural rubber similar to mineral fillers (chalk, carbon black, silica). The crosslinking rates of samples, measured using the Flory-Rehner equation, increase as a result of the amount of hemp in blends and the electron beam irradiation dose increasing. The swelling parameters of samples significantly depend on the amount of hemp in blends, because the latter have hydrophilic characteristics. \u00a9 2014 Maria-Daniela Stelescu et al.", "author" : [ { "dropping-particle" : "", "family" : "Stelescu", "given" : "M.-D.", "non-dropping-particle" : "", "parse-names" : false, "suffix" : "" }, { "dropping-particle" : "", "family" : "Manaila", "given" : "E.", "non-dropping-particle" : "", "parse-names" : false, "suffix" : "" }, { "dropping-particle" : "", "family" : "Craciun", "given" : "G.", "non-dropping-particle" : "", "parse-names" : false, "suffix" : "" }, { "dropping-particle" : "", "family" : "Dumitrascu", "given" : "M.", "non-dropping-particle" : "", "parse-names" : false, "suffix" : "" } ], "container-title" : "The Scientific World Journal", "id" : "ITEM-1", "issued" : { "date-parts" : [ [ "2014" ] ] }, "title" : "New green polymeric composites based on hemp and natural rubber processed by electron beam irradiation", "type" : "article-journal", "volume" : "2014" }, "uris" : [ "http://www.mendeley.com/documents/?uuid=1a6d25ea-2ccd-435e-a049-3ecc1eef368c" ] }, { "id" : "ITEM-2", "itemData" : { "DOI" : "10.1016/j.promfg.2015.07.099", "ISSN" : "23519789", "abstract" : "The rising concern towards environmental issues besides the need for more versatile polymer-based materials has led to increasing of interest in studying about the polymer composites filled with natural-organic fillers, which are coming from renewable sources. However, the bonds between polymeric materials and the organic fillers are not strong enough, by referring to mechanical properties. This study intends to the improvement in mechanical properties of polypropylene/ijuk fiber composite by pretreating the fiber using silane treatment. Vinyltrimethoxy silane was used for this silane treatment using immersion technique. Composites with 10wt%, 20wt%, and 30wt% fiber content were fabricated afterwards. The samples were tensile tested and the strength, modulus, and elongation were determined. The composite's water absorption was also tested. As the result, the silane treatment helps increasing the mechanical properties and decreasing the percentage of water absorption of the composites.", "author" : [ { "dropping-particle" : "", "family" : "Zahari", "given" : "W.Z.W.", "non-dropping-particle" : "", "parse-names" : false, "suffix" : "" }, { "dropping-particle" : "", "family" : "Badri", "given" : "R.N.R.L.", "non-dropping-particle" : "", "parse-names" : false, "suffix" : "" }, { "dropping-particle" : "", "family" : "Ardyananta", "given" : "H.", "non-dropping-particle" : "", "parse-names" : false, "suffix" : "" }, { "dropping-particle" : "", "family" : "Kurniawan", "given" : "D.", "non-dropping-particle" : "", "parse-names" : false, "suffix" : "" }, { "dropping-particle" : "", "family" : "Nor", "given" : "F.M.", "non-dropping-particle" : "", "parse-names" : false, "suffix" : "" } ], "container-title" : "Procedia Manufacturing", "id" : "ITEM-2", "issue" : "February", "issued" : { "date-parts" : [ [ "2015" ] ] }, "page" : "573-578", "publisher" : "Elsevier B.V.", "title" : "Mechanical Properties and Water Absorption Behavior of Polypropylene / Ijuk Fiber Composite by Using Silane Treatment", "type" : "article-journal", "volume" : "2" }, "uris" : [ "http://www.mendeley.com/documents/?uuid=4100537a-9b2b-4102-9e2e-df24dcfd6482" ] }, { "id" : "ITEM-3", "itemData" : { "author" : [ { "dropping-particle" : "", "family" : "Chen", "given" : "Ruey Shan", "non-dropping-particle" : "", "parse-names" : false, "suffix" : "" }, { "dropping-particle" : "", "family" : "Ahmad", "given" : "Sahrim", "non-dropping-particle" : "", "parse-names" : false, "suffix" : "" }, { "dropping-particle" : "", "family" : "Gan", "given" : "Sinyee", "non-dropping-particle" : "", "parse-names" : false, "suffix" : "" } ], "container-title" : "bioresources", "id" : "ITEM-3", "issue" : "2009", "issued" : { "date-parts" : [ [ "2016" ] ] }, "page" : "8470-8482", "title" : "Characterization of Rice Husk-Incorporated Recycled Thermoplastic Blend Composites", "type" : "article-journal", "volume" : "11" }, "uris" : [ "http://www.mendeley.com/documents/?uuid=d10634b5-6bc1-419d-b927-e9b87e748913" ] } ], "mendeley" : { "formattedCitation" : "[15\u201317]", "plainTextFormattedCitation" : "[15\u201317]", "previouslyFormattedCitation" : "(Chen et al. 2016; Stelescu et al. 2014; Zahari et al. 2015)" }, "properties" : {  }, "schema" : "https://github.com/citation-style-language/schema/raw/master/csl-citation.json" }</w:instrText>
      </w:r>
      <w:r w:rsidRPr="00097E15">
        <w:rPr>
          <w:rFonts w:ascii="Times New Roman" w:hAnsi="Times New Roman"/>
          <w:sz w:val="20"/>
          <w:szCs w:val="20"/>
          <w:vertAlign w:val="superscript"/>
        </w:rPr>
        <w:fldChar w:fldCharType="separate"/>
      </w:r>
      <w:r w:rsidRPr="00097E15">
        <w:rPr>
          <w:rFonts w:ascii="Times New Roman" w:hAnsi="Times New Roman"/>
          <w:sz w:val="20"/>
          <w:szCs w:val="20"/>
        </w:rPr>
        <w:t>[15–17]</w:t>
      </w:r>
      <w:r w:rsidRPr="00097E15">
        <w:rPr>
          <w:rFonts w:ascii="Times New Roman" w:hAnsi="Times New Roman"/>
          <w:sz w:val="20"/>
          <w:szCs w:val="20"/>
          <w:vertAlign w:val="superscript"/>
        </w:rPr>
        <w:fldChar w:fldCharType="end"/>
      </w:r>
      <w:r w:rsidRPr="00097E15">
        <w:rPr>
          <w:rFonts w:ascii="Times New Roman" w:hAnsi="Times New Roman"/>
          <w:sz w:val="20"/>
          <w:szCs w:val="20"/>
        </w:rPr>
        <w:t>, as the presence of fibres in the polymer matrix enhanced the aspect of rigidity in the polymer composites.</w:t>
      </w:r>
    </w:p>
    <w:p w:rsidR="00097E15" w:rsidRPr="00097E15" w:rsidRDefault="00097E15" w:rsidP="00097E15">
      <w:pPr>
        <w:pStyle w:val="Heading4"/>
        <w:spacing w:line="240" w:lineRule="auto"/>
        <w:jc w:val="both"/>
        <w:rPr>
          <w:rFonts w:ascii="Times New Roman" w:hAnsi="Times New Roman"/>
          <w:b w:val="0"/>
          <w:i/>
          <w:sz w:val="20"/>
          <w:szCs w:val="20"/>
        </w:rPr>
      </w:pPr>
    </w:p>
    <w:p w:rsidR="00097E15" w:rsidRPr="00097E15" w:rsidRDefault="00097E15" w:rsidP="00097E15">
      <w:pPr>
        <w:pStyle w:val="Heading4"/>
        <w:spacing w:line="240" w:lineRule="auto"/>
        <w:jc w:val="both"/>
        <w:rPr>
          <w:rFonts w:ascii="Times New Roman" w:hAnsi="Times New Roman"/>
          <w:b w:val="0"/>
          <w:i/>
          <w:sz w:val="20"/>
          <w:szCs w:val="20"/>
        </w:rPr>
      </w:pPr>
      <w:r w:rsidRPr="00097E15">
        <w:rPr>
          <w:rFonts w:ascii="Times New Roman" w:hAnsi="Times New Roman"/>
          <w:sz w:val="20"/>
          <w:szCs w:val="20"/>
        </w:rPr>
        <w:t>Impact strength</w:t>
      </w: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 xml:space="preserve">An elastomer material, such as rubber, is well-known as a good impact absorber </w:t>
      </w:r>
      <w:r w:rsidRPr="00097E15">
        <w:rPr>
          <w:rFonts w:ascii="Times New Roman" w:hAnsi="Times New Roman"/>
          <w:sz w:val="20"/>
          <w:szCs w:val="20"/>
          <w:vertAlign w:val="superscript"/>
        </w:rPr>
        <w:fldChar w:fldCharType="begin" w:fldLock="1"/>
      </w:r>
      <w:r w:rsidRPr="00097E15">
        <w:rPr>
          <w:rFonts w:ascii="Times New Roman" w:hAnsi="Times New Roman"/>
          <w:sz w:val="20"/>
          <w:szCs w:val="20"/>
          <w:vertAlign w:val="superscript"/>
        </w:rPr>
        <w:instrText>ADDIN CSL_CITATION { "citationItems" : [ { "id" : "ITEM-1", "itemData" : { "DOI" : "DOI 10.1002/app.1994.070510801", "ISBN" : "0021-8995", "abstract" : "The measurement of physical properties of thermoplastic natural rubber (TPNR) of NR-HDPE blends have been made at various compositions of high-density polyethylene (HDPE). The tensile properties and hardness of TPNR improve significantly with the addition of liquid natural rubber (LNR) to the blend. The degree of cross-linking also increases with increasing amount of LNR added. The LNR with molecular weight (M(w)) of 50,000 and reactive terminals promotes cross-linking within the rubber phase and grafting of the polyethylene chains onto the rubber matrix system. The maximum stress and strain of the blends measured are about 7.5 MPa and 1000%, respectively. Dynamic mechanical analysis results indicate a single T-g on a tan delta trace at about -50 and -55 degrees C for the two types of blends, respectively. (C) 1994 John Wiley &amp; Sons, Inc.", "author" : [ { "dropping-particle" : "", "family" : "Ahmad", "given" : "S", "non-dropping-particle" : "", "parse-names" : false, "suffix" : "" }, { "dropping-particle" : "", "family" : "Abdullah", "given" : "I", "non-dropping-particle" : "", "parse-names" : false, "suffix" : "" }, { "dropping-particle" : "", "family" : "Sulaiman", "given" : "C S", "non-dropping-particle" : "", "parse-names" : false, "suffix" : "" }, { "dropping-particle" : "", "family" : "Kohjiya", "given" : "S", "non-dropping-particle" : "", "parse-names" : false, "suffix" : "" }, { "dropping-particle" : "", "family" : "Yoon", "given" : "J R", "non-dropping-particle" : "", "parse-names" : false, "suffix" : "" } ], "container-title" : "Journal of Applied Polymer Science", "id" : "ITEM-1", "issue" : "8", "issued" : { "date-parts" : [ [ "1994" ] ] }, "page" : "1357-1363", "title" : "Natural Rubber-Hdpe Blends with Liquid Natural-Rubber as a Compatibilizer .1. Thermal and Mechanical-Properties", "type" : "article-journal", "volume" : "51" }, "uris" : [ "http://www.mendeley.com/documents/?uuid=8eaefb04-3401-40fa-8d18-d7c445e5edfc" ] }, { "id" : "ITEM-2", "itemData" : { "DOI" : "http://dx.doi.org/10.1016/S0079-6700(97)00052-X", "ISBN" : "0079-6700", "ISSN" : "0079-6700", "author" : [ { "dropping-particle" : "", "family" : "Ibrahim", "given" : "A", "non-dropping-particle" : "", "parse-names" : false, "suffix" : "" }, { "dropping-particle" : "", "family" : "Dahlan", "given" : "M", "non-dropping-particle" : "", "parse-names" : false, "suffix" : "" } ], "container-title" : "Progress in Polymer Science", "id" : "ITEM-2", "issue" : "97", "issued" : { "date-parts" : [ [ "1998" ] ] }, "page" : "665-706", "title" : "Thermoplastic natural rubber blends", "type" : "article-journal", "volume" : "23" }, "uris" : [ "http://www.mendeley.com/documents/?uuid=a20946fa-ba62-4f1f-9820-7ce2e3d90850" ] } ], "mendeley" : { "formattedCitation" : "[12, 18]", "plainTextFormattedCitation" : "[12, 18]", "previouslyFormattedCitation" : "(Ahmad et al. 1994; Ibrahim and Dahlan 1998)" }, "properties" : {  }, "schema" : "https://github.com/citation-style-language/schema/raw/master/csl-citation.json" }</w:instrText>
      </w:r>
      <w:r w:rsidRPr="00097E15">
        <w:rPr>
          <w:rFonts w:ascii="Times New Roman" w:hAnsi="Times New Roman"/>
          <w:sz w:val="20"/>
          <w:szCs w:val="20"/>
          <w:vertAlign w:val="superscript"/>
        </w:rPr>
        <w:fldChar w:fldCharType="separate"/>
      </w:r>
      <w:r w:rsidRPr="00097E15">
        <w:rPr>
          <w:rFonts w:ascii="Times New Roman" w:hAnsi="Times New Roman"/>
          <w:sz w:val="20"/>
          <w:szCs w:val="20"/>
        </w:rPr>
        <w:t>[12, 18]</w:t>
      </w:r>
      <w:r w:rsidRPr="00097E15">
        <w:rPr>
          <w:rFonts w:ascii="Times New Roman" w:hAnsi="Times New Roman"/>
          <w:sz w:val="20"/>
          <w:szCs w:val="20"/>
          <w:vertAlign w:val="superscript"/>
        </w:rPr>
        <w:fldChar w:fldCharType="end"/>
      </w:r>
      <w:r w:rsidRPr="00097E15">
        <w:rPr>
          <w:rFonts w:ascii="Times New Roman" w:hAnsi="Times New Roman"/>
          <w:sz w:val="20"/>
          <w:szCs w:val="20"/>
        </w:rPr>
        <w:t xml:space="preserve">. The effect of rubber content for both polymer blends on impact strength is shown in Figure 4. The composite blends with 10% MK fibre loading exhibited a higher impact strength, as compared to 30% MK fibre for all compositions, with and without the presence of rubber content. Low concentration of fibre caused the polymer matrices to expose its role to absorb the </w:t>
      </w:r>
      <w:r w:rsidRPr="00097E15">
        <w:rPr>
          <w:rFonts w:ascii="Times New Roman" w:hAnsi="Times New Roman"/>
          <w:sz w:val="20"/>
          <w:szCs w:val="20"/>
        </w:rPr>
        <w:lastRenderedPageBreak/>
        <w:t>immediate energy given. Besides, the presence of more matrix component increased the ability of the polymer composites to absorb energy. Hence, more matrix offers more toughness in the polymer composites.</w:t>
      </w:r>
    </w:p>
    <w:p w:rsidR="00097E15" w:rsidRPr="00097E15" w:rsidRDefault="00097E15" w:rsidP="00097E15">
      <w:pPr>
        <w:spacing w:after="0" w:line="240" w:lineRule="auto"/>
        <w:jc w:val="both"/>
        <w:rPr>
          <w:rFonts w:ascii="Times New Roman" w:hAnsi="Times New Roman"/>
          <w:sz w:val="20"/>
          <w:szCs w:val="20"/>
        </w:rPr>
      </w:pPr>
    </w:p>
    <w:p w:rsidR="00097E15" w:rsidRPr="00097E15" w:rsidRDefault="00097E15" w:rsidP="00097E15">
      <w:pPr>
        <w:spacing w:after="0" w:line="240" w:lineRule="auto"/>
        <w:jc w:val="both"/>
        <w:rPr>
          <w:rFonts w:ascii="Times New Roman" w:hAnsi="Times New Roman"/>
          <w:sz w:val="20"/>
          <w:szCs w:val="20"/>
        </w:rPr>
      </w:pPr>
      <w:r w:rsidRPr="00097E15">
        <w:rPr>
          <w:rFonts w:ascii="Times New Roman" w:hAnsi="Times New Roman"/>
          <w:sz w:val="20"/>
          <w:szCs w:val="20"/>
        </w:rPr>
        <w:t xml:space="preserve">The impact strength of 30% MK fibre loading seemed to slowly increase with the increasing rubber content in the composite blends. Similar result is also reported by El-Shekeil et al. </w:t>
      </w:r>
      <w:r w:rsidRPr="00097E15">
        <w:rPr>
          <w:rFonts w:ascii="Times New Roman" w:hAnsi="Times New Roman"/>
          <w:sz w:val="20"/>
          <w:szCs w:val="20"/>
          <w:vertAlign w:val="superscript"/>
        </w:rPr>
        <w:fldChar w:fldCharType="begin" w:fldLock="1"/>
      </w:r>
      <w:r w:rsidRPr="00097E15">
        <w:rPr>
          <w:rFonts w:ascii="Times New Roman" w:hAnsi="Times New Roman"/>
          <w:sz w:val="20"/>
          <w:szCs w:val="20"/>
          <w:vertAlign w:val="superscript"/>
        </w:rPr>
        <w:instrText>ADDIN CSL_CITATION { "citationItems" : [ { "id" : "ITEM-1", "itemData" : { "DOI" : "10.1016/j.matdes.2012.04.003", "ISBN" : "0261-3069", "ISSN" : "02641275", "abstract" : "The aim of this paper is to study the influence of fiber content on mechanical (i.e. tensile, flexural, impact, hardness and abrasion resistance) and thermal (i.e. TGA) properties of Kenaf bast fiber reinforced thermoplastic polyurethane (TPU) composites. The composite was prepared by melt-mixing method, followed by compression molding process. Different fiber loadings were prepared; namely, 20%, 30%, 40%, and 50% weight percent. A 30% fiber loading exhibited the best tensile strength, while modulus increased with increase of fiber content, and strain deteriorated with increase of fiber content. Flexural strength and modulus increased with increase of fiber loading. Increase of fiber loading resulted in decline in impact strength. Hardness increased by addition of 30% fiber content. Abrasion resistant decreased with increase of fiber loading. Fiber loading decreased thermal stability of the composite. \u00a9 2012 Elsevier Ltd.", "author" : [ { "dropping-particle" : "", "family" : "El-Shekeil", "given" : "Y. a.", "non-dropping-particle" : "", "parse-names" : false, "suffix" : "" }, { "dropping-particle" : "", "family" : "Sapuan", "given" : "S. M.", "non-dropping-particle" : "", "parse-names" : false, "suffix" : "" }, { "dropping-particle" : "", "family" : "Abdan", "given" : "K.", "non-dropping-particle" : "", "parse-names" : false, "suffix" : "" }, { "dropping-particle" : "", "family" : "Zainudin", "given" : "E. S.", "non-dropping-particle" : "", "parse-names" : false, "suffix" : "" } ], "container-title" : "Materials and Design", "id" : "ITEM-1", "issued" : { "date-parts" : [ [ "2012" ] ] }, "page" : "299-303", "title" : "Influence of fiber content on the mechanical and thermal properties of Kenaf fiber reinforced thermoplastic polyurethane composites", "type" : "article-journal", "volume" : "40" }, "uris" : [ "http://www.mendeley.com/documents/?uuid=91f00ca8-4467-46e8-9dd7-379b41919584" ] } ], "mendeley" : { "formattedCitation" : "[19]", "plainTextFormattedCitation" : "[19]", "previouslyFormattedCitation" : "(El-Shekeil et al. 2012)" }, "properties" : {  }, "schema" : "https://github.com/citation-style-language/schema/raw/master/csl-citation.json" }</w:instrText>
      </w:r>
      <w:r w:rsidRPr="00097E15">
        <w:rPr>
          <w:rFonts w:ascii="Times New Roman" w:hAnsi="Times New Roman"/>
          <w:sz w:val="20"/>
          <w:szCs w:val="20"/>
          <w:vertAlign w:val="superscript"/>
        </w:rPr>
        <w:fldChar w:fldCharType="separate"/>
      </w:r>
      <w:r w:rsidRPr="00097E15">
        <w:rPr>
          <w:rFonts w:ascii="Times New Roman" w:hAnsi="Times New Roman"/>
          <w:sz w:val="20"/>
          <w:szCs w:val="20"/>
        </w:rPr>
        <w:t>[19]</w:t>
      </w:r>
      <w:r w:rsidRPr="00097E15">
        <w:rPr>
          <w:rFonts w:ascii="Times New Roman" w:hAnsi="Times New Roman"/>
          <w:sz w:val="20"/>
          <w:szCs w:val="20"/>
          <w:vertAlign w:val="superscript"/>
        </w:rPr>
        <w:fldChar w:fldCharType="end"/>
      </w:r>
      <w:r w:rsidRPr="00097E15">
        <w:rPr>
          <w:rFonts w:ascii="Times New Roman" w:hAnsi="Times New Roman"/>
          <w:sz w:val="20"/>
          <w:szCs w:val="20"/>
        </w:rPr>
        <w:t xml:space="preserve"> in their research on kenaf composites. The existence of fibre decreases the local motion of polymer chain. A large number of fibre initiates more crack propagation between the matrix and the fibre.  However, the presence of rubber matrix appeared to reduce all those effects and supported the weak interaction between the MK fibre and the matrices. Furthermore, due to polarity factors, the tendency for the interaction between fibre and fibre is more likely to occur, when compared to the interaction between the polymer matrices. This phenomenon provides more probability for fibres agglomeration, aside from reducing the ability of composites to absorb the energy given. </w:t>
      </w:r>
    </w:p>
    <w:p w:rsidR="00097E15" w:rsidRDefault="00097E15" w:rsidP="00D87778">
      <w:pPr>
        <w:spacing w:after="0" w:line="240" w:lineRule="auto"/>
        <w:jc w:val="both"/>
        <w:rPr>
          <w:rFonts w:ascii="Times New Roman" w:hAnsi="Times New Roman"/>
          <w:sz w:val="20"/>
          <w:szCs w:val="20"/>
        </w:rPr>
      </w:pPr>
    </w:p>
    <w:p w:rsidR="00D87778" w:rsidRPr="00097E15" w:rsidRDefault="00D87778" w:rsidP="00D87778">
      <w:pPr>
        <w:spacing w:after="0" w:line="240" w:lineRule="auto"/>
        <w:jc w:val="both"/>
        <w:rPr>
          <w:rFonts w:ascii="Times New Roman" w:hAnsi="Times New Roman"/>
          <w:sz w:val="20"/>
          <w:szCs w:val="20"/>
        </w:rPr>
      </w:pPr>
    </w:p>
    <w:p w:rsidR="00097E15" w:rsidRPr="00097E15" w:rsidRDefault="00097E15" w:rsidP="004C4F51">
      <w:pPr>
        <w:spacing w:after="120" w:line="240" w:lineRule="auto"/>
        <w:jc w:val="center"/>
        <w:rPr>
          <w:rFonts w:ascii="Times New Roman" w:hAnsi="Times New Roman"/>
          <w:sz w:val="20"/>
          <w:szCs w:val="20"/>
        </w:rPr>
      </w:pPr>
      <w:r w:rsidRPr="00097E15">
        <w:rPr>
          <w:rFonts w:ascii="Times New Roman" w:hAnsi="Times New Roman"/>
          <w:noProof/>
          <w:sz w:val="20"/>
          <w:szCs w:val="20"/>
          <w:lang w:bidi="ar-SA"/>
        </w:rPr>
        <w:drawing>
          <wp:inline distT="0" distB="0" distL="0" distR="0" wp14:anchorId="256B7963" wp14:editId="271CA1F5">
            <wp:extent cx="3600000" cy="1980000"/>
            <wp:effectExtent l="0" t="0" r="63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7E15" w:rsidRPr="00097E15" w:rsidRDefault="00097E15" w:rsidP="004C4F51">
      <w:pPr>
        <w:spacing w:after="0" w:line="240" w:lineRule="auto"/>
        <w:jc w:val="center"/>
        <w:rPr>
          <w:rFonts w:ascii="Times New Roman" w:hAnsi="Times New Roman"/>
          <w:sz w:val="20"/>
          <w:szCs w:val="20"/>
        </w:rPr>
      </w:pPr>
      <w:r w:rsidRPr="00097E15">
        <w:rPr>
          <w:rFonts w:ascii="Times New Roman" w:hAnsi="Times New Roman"/>
          <w:bCs/>
          <w:sz w:val="20"/>
          <w:szCs w:val="20"/>
        </w:rPr>
        <w:t>Figure 4.</w:t>
      </w:r>
      <w:r w:rsidR="004C4F51">
        <w:rPr>
          <w:rFonts w:ascii="Times New Roman" w:hAnsi="Times New Roman"/>
          <w:bCs/>
          <w:sz w:val="20"/>
          <w:szCs w:val="20"/>
        </w:rPr>
        <w:t xml:space="preserve"> </w:t>
      </w:r>
      <w:r w:rsidRPr="00097E15">
        <w:rPr>
          <w:rFonts w:ascii="Times New Roman" w:hAnsi="Times New Roman"/>
          <w:sz w:val="20"/>
          <w:szCs w:val="20"/>
        </w:rPr>
        <w:t xml:space="preserve"> Impact strength of MK composites at 10% MK and 30%MK</w:t>
      </w:r>
    </w:p>
    <w:p w:rsidR="00097E15" w:rsidRDefault="00097E15" w:rsidP="00D87778">
      <w:pPr>
        <w:spacing w:after="0" w:line="240" w:lineRule="auto"/>
        <w:jc w:val="both"/>
        <w:rPr>
          <w:rFonts w:ascii="Times New Roman" w:hAnsi="Times New Roman"/>
          <w:b/>
          <w:sz w:val="20"/>
          <w:szCs w:val="20"/>
        </w:rPr>
      </w:pPr>
    </w:p>
    <w:p w:rsidR="00D87778" w:rsidRPr="00097E15" w:rsidRDefault="00D87778" w:rsidP="00D87778">
      <w:pPr>
        <w:spacing w:after="0" w:line="240" w:lineRule="auto"/>
        <w:jc w:val="both"/>
        <w:rPr>
          <w:rFonts w:ascii="Times New Roman" w:hAnsi="Times New Roman"/>
          <w:b/>
          <w:sz w:val="20"/>
          <w:szCs w:val="20"/>
        </w:rPr>
      </w:pPr>
    </w:p>
    <w:p w:rsidR="00097E15" w:rsidRPr="00097E15" w:rsidRDefault="00097E15" w:rsidP="00097E15">
      <w:pPr>
        <w:pStyle w:val="Heading4"/>
        <w:spacing w:line="240" w:lineRule="auto"/>
        <w:jc w:val="both"/>
        <w:rPr>
          <w:rFonts w:ascii="Times New Roman" w:hAnsi="Times New Roman"/>
          <w:b w:val="0"/>
          <w:i/>
          <w:sz w:val="20"/>
          <w:szCs w:val="20"/>
        </w:rPr>
      </w:pPr>
      <w:r w:rsidRPr="00097E15">
        <w:rPr>
          <w:rFonts w:ascii="Times New Roman" w:hAnsi="Times New Roman"/>
          <w:sz w:val="20"/>
          <w:szCs w:val="20"/>
        </w:rPr>
        <w:t>Morphology</w:t>
      </w:r>
    </w:p>
    <w:p w:rsidR="00097E15" w:rsidRPr="00097E15" w:rsidRDefault="00097E15" w:rsidP="00097E15">
      <w:pPr>
        <w:spacing w:after="0" w:line="240" w:lineRule="auto"/>
        <w:jc w:val="both"/>
        <w:rPr>
          <w:rFonts w:ascii="Times New Roman" w:hAnsi="Times New Roman"/>
          <w:kern w:val="24"/>
          <w:sz w:val="20"/>
          <w:szCs w:val="20"/>
        </w:rPr>
      </w:pPr>
      <w:r w:rsidRPr="00097E15">
        <w:rPr>
          <w:rFonts w:ascii="Times New Roman" w:hAnsi="Times New Roman"/>
          <w:kern w:val="24"/>
          <w:sz w:val="20"/>
          <w:szCs w:val="20"/>
        </w:rPr>
        <w:t xml:space="preserve">Figure 5(a) presents the FESEM micrograph images of fracture surface impact test performed upon MK composites with the presence of 10% NR at 10% MK fibre loading </w:t>
      </w:r>
      <w:r w:rsidRPr="00097E15">
        <w:rPr>
          <w:rFonts w:ascii="Times New Roman" w:hAnsi="Times New Roman"/>
          <w:sz w:val="20"/>
          <w:szCs w:val="20"/>
        </w:rPr>
        <w:t>at 100x magnification</w:t>
      </w:r>
      <w:r w:rsidRPr="00097E15">
        <w:rPr>
          <w:rFonts w:ascii="Times New Roman" w:hAnsi="Times New Roman"/>
          <w:kern w:val="24"/>
          <w:sz w:val="20"/>
          <w:szCs w:val="20"/>
        </w:rPr>
        <w:t xml:space="preserve">, whereby a rough surface is observed with broken fibres and fibre sites. More fibres appear to disperse throughout the matrices. Next, Figure 5(b) illustrates the FESEM micrograph images of fracture surface impact test performed on MK composites with the presence of 10% NR at 30% MK fibre loading </w:t>
      </w:r>
      <w:r w:rsidRPr="00097E15">
        <w:rPr>
          <w:rFonts w:ascii="Times New Roman" w:hAnsi="Times New Roman"/>
          <w:sz w:val="20"/>
          <w:szCs w:val="20"/>
        </w:rPr>
        <w:t>at 100x magnification</w:t>
      </w:r>
      <w:r w:rsidRPr="00097E15">
        <w:rPr>
          <w:rFonts w:ascii="Times New Roman" w:hAnsi="Times New Roman"/>
          <w:kern w:val="24"/>
          <w:sz w:val="20"/>
          <w:szCs w:val="20"/>
        </w:rPr>
        <w:t xml:space="preserve">, in which more MK fibre is noted throughout the matrices. Moreover, a lot of fibre agglomeration had been detected with vast fibre bundles. The tensile strength also dropped due to fibre agglomeration </w:t>
      </w:r>
      <w:r w:rsidRPr="00097E15">
        <w:rPr>
          <w:rFonts w:ascii="Times New Roman" w:hAnsi="Times New Roman"/>
          <w:kern w:val="24"/>
          <w:sz w:val="20"/>
          <w:szCs w:val="20"/>
        </w:rPr>
        <w:fldChar w:fldCharType="begin" w:fldLock="1"/>
      </w:r>
      <w:r w:rsidRPr="00097E15">
        <w:rPr>
          <w:rFonts w:ascii="Times New Roman" w:hAnsi="Times New Roman"/>
          <w:kern w:val="24"/>
          <w:sz w:val="20"/>
          <w:szCs w:val="20"/>
        </w:rPr>
        <w:instrText>ADDIN CSL_CITATION { "citationItems" : [ { "id" : "ITEM-1", "itemData" : { "author" : [ { "dropping-particle" : "", "family" : "R. Syafri, I. Ahmad", "given" : "I. Abdullah", "non-dropping-particle" : "", "parse-names" : false, "suffix" : "" } ], "id" : "ITEM-1", "issue" : "7", "issued" : { "date-parts" : [ [ "2011" ] ] }, "page" : "749-756", "title" : "Effect of Rice Husk Surface Modification by LENR the on Mechanical Properties of NR / HDPE Reinforced Rice Husk Composite", "type" : "article-journal", "volume" : "40" }, "uris" : [ "http://www.mendeley.com/documents/?uuid=15ab7af2-124e-4e68-9a5b-67402dca0984" ] } ], "mendeley" : { "formattedCitation" : "[20]" }, "properties" : {  }, "schema" : "https://github.com/citation-style-language/schema/raw/master/csl-citation.json" }</w:instrText>
      </w:r>
      <w:r w:rsidRPr="00097E15">
        <w:rPr>
          <w:rFonts w:ascii="Times New Roman" w:hAnsi="Times New Roman"/>
          <w:kern w:val="24"/>
          <w:sz w:val="20"/>
          <w:szCs w:val="20"/>
        </w:rPr>
        <w:fldChar w:fldCharType="separate"/>
      </w:r>
      <w:r w:rsidRPr="00097E15">
        <w:rPr>
          <w:rFonts w:ascii="Times New Roman" w:hAnsi="Times New Roman"/>
          <w:kern w:val="24"/>
          <w:sz w:val="20"/>
          <w:szCs w:val="20"/>
        </w:rPr>
        <w:t>[20]</w:t>
      </w:r>
      <w:r w:rsidRPr="00097E15">
        <w:rPr>
          <w:rFonts w:ascii="Times New Roman" w:hAnsi="Times New Roman"/>
          <w:kern w:val="24"/>
          <w:sz w:val="20"/>
          <w:szCs w:val="20"/>
        </w:rPr>
        <w:fldChar w:fldCharType="end"/>
      </w:r>
      <w:r w:rsidRPr="00097E15">
        <w:rPr>
          <w:rFonts w:ascii="Times New Roman" w:hAnsi="Times New Roman"/>
          <w:kern w:val="24"/>
          <w:sz w:val="20"/>
          <w:szCs w:val="20"/>
        </w:rPr>
        <w:t xml:space="preserve">. Meanwhile, Figure 6(a) shows the FESEM micrograph images of fracture surface impact test performed on MK composites with 40% NR at 10% MK fibre loading </w:t>
      </w:r>
      <w:r w:rsidRPr="00097E15">
        <w:rPr>
          <w:rFonts w:ascii="Times New Roman" w:hAnsi="Times New Roman"/>
          <w:sz w:val="20"/>
          <w:szCs w:val="20"/>
        </w:rPr>
        <w:t>at 100x magnification</w:t>
      </w:r>
      <w:r w:rsidRPr="00097E15">
        <w:rPr>
          <w:rFonts w:ascii="Times New Roman" w:hAnsi="Times New Roman"/>
          <w:kern w:val="24"/>
          <w:sz w:val="20"/>
          <w:szCs w:val="20"/>
        </w:rPr>
        <w:t xml:space="preserve">. The MK fibres were found to be well-dispersed in the composite blends. Figure 6(b) displays the FESEM micrograph images of fracture surface impact test performed on MK composites with 40% NR at 30% MK fibre loading </w:t>
      </w:r>
      <w:r w:rsidRPr="00097E15">
        <w:rPr>
          <w:rFonts w:ascii="Times New Roman" w:hAnsi="Times New Roman"/>
          <w:sz w:val="20"/>
          <w:szCs w:val="20"/>
        </w:rPr>
        <w:t>at 100x magnification</w:t>
      </w:r>
      <w:r w:rsidRPr="00097E15">
        <w:rPr>
          <w:rFonts w:ascii="Times New Roman" w:hAnsi="Times New Roman"/>
          <w:kern w:val="24"/>
          <w:sz w:val="20"/>
          <w:szCs w:val="20"/>
        </w:rPr>
        <w:t xml:space="preserve">. This resulted in more MK fibre with a lot of fibres in bundles that were well-dispersed in the matrices. Uneven fracture surface indicates the effect of rubber holding the MK fibre. The rubber phase was also obviously deposited on the surface of MK fibre, which signified physical interactions between MK fibre and rubber phase at high rubber content. </w:t>
      </w:r>
    </w:p>
    <w:p w:rsidR="00097E15" w:rsidRPr="00097E15" w:rsidRDefault="00097E15" w:rsidP="00097E15">
      <w:pPr>
        <w:spacing w:after="0" w:line="240" w:lineRule="auto"/>
        <w:jc w:val="both"/>
        <w:rPr>
          <w:rFonts w:ascii="Times New Roman" w:hAnsi="Times New Roman"/>
          <w:kern w:val="24"/>
          <w:sz w:val="20"/>
          <w:szCs w:val="20"/>
        </w:rPr>
      </w:pPr>
    </w:p>
    <w:p w:rsidR="00097E15" w:rsidRPr="00097E15" w:rsidRDefault="00AA394D" w:rsidP="00513CB2">
      <w:pPr>
        <w:spacing w:after="120" w:line="240" w:lineRule="auto"/>
        <w:jc w:val="center"/>
        <w:rPr>
          <w:rFonts w:ascii="Times New Roman" w:hAnsi="Times New Roman"/>
          <w:kern w:val="24"/>
          <w:sz w:val="20"/>
          <w:szCs w:val="20"/>
        </w:rPr>
      </w:pPr>
      <w:r>
        <w:rPr>
          <w:rFonts w:ascii="Times New Roman" w:hAnsi="Times New Roman"/>
          <w:noProof/>
          <w:sz w:val="20"/>
          <w:szCs w:val="20"/>
          <w:lang w:bidi="ar-SA"/>
        </w:rPr>
        <w:lastRenderedPageBreak/>
        <mc:AlternateContent>
          <mc:Choice Requires="wps">
            <w:drawing>
              <wp:anchor distT="0" distB="0" distL="114300" distR="114300" simplePos="0" relativeHeight="251663872" behindDoc="0" locked="0" layoutInCell="1" allowOverlap="1" wp14:anchorId="7ED976A9" wp14:editId="77AA29A7">
                <wp:simplePos x="0" y="0"/>
                <wp:positionH relativeFrom="column">
                  <wp:posOffset>3086100</wp:posOffset>
                </wp:positionH>
                <wp:positionV relativeFrom="paragraph">
                  <wp:posOffset>47625</wp:posOffset>
                </wp:positionV>
                <wp:extent cx="409575" cy="2762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09575" cy="276225"/>
                        </a:xfrm>
                        <a:prstGeom prst="rect">
                          <a:avLst/>
                        </a:prstGeom>
                        <a:solidFill>
                          <a:schemeClr val="bg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394D" w:rsidRPr="00885585" w:rsidRDefault="00AA394D" w:rsidP="00AA394D">
                            <w:pPr>
                              <w:rPr>
                                <w:rFonts w:ascii="Times New Roman" w:hAnsi="Times New Roman"/>
                                <w:b/>
                                <w:sz w:val="24"/>
                                <w:szCs w:val="24"/>
                              </w:rPr>
                            </w:pPr>
                            <w:r>
                              <w:rPr>
                                <w:rFonts w:ascii="Times New Roman" w:hAnsi="Times New Roman"/>
                                <w:b/>
                                <w:sz w:val="24"/>
                                <w:szCs w:val="24"/>
                              </w:rPr>
                              <w:t>(b)</w:t>
                            </w:r>
                            <w:r>
                              <w:rPr>
                                <w:rFonts w:ascii="Times New Roman" w:hAnsi="Times New Roman"/>
                                <w:b/>
                                <w:noProof/>
                                <w:sz w:val="24"/>
                                <w:szCs w:val="24"/>
                                <w:lang w:bidi="ar-SA"/>
                              </w:rPr>
                              <w:drawing>
                                <wp:inline distT="0" distB="0" distL="0" distR="0" wp14:anchorId="40DC0B23" wp14:editId="54A4056C">
                                  <wp:extent cx="226695" cy="17438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 cy="174381"/>
                                          </a:xfrm>
                                          <a:prstGeom prst="rect">
                                            <a:avLst/>
                                          </a:prstGeom>
                                          <a:noFill/>
                                          <a:ln>
                                            <a:noFill/>
                                          </a:ln>
                                        </pic:spPr>
                                      </pic:pic>
                                    </a:graphicData>
                                  </a:graphic>
                                </wp:inline>
                              </w:drawing>
                            </w:r>
                            <w:r w:rsidRPr="00885585">
                              <w:rPr>
                                <w:rFonts w:ascii="Times New Roman" w:hAnsi="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43pt;margin-top:3.75pt;width:32.25pt;height:21.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" fillcolor="white [3212]" strokecolor="white [3212]" strokeweight="0">
                <v:textbox>
                  <w:txbxContent>
                    <w:p w:rsidR="00AA394D" w:rsidRPr="00885585" w:rsidRDefault="00AA394D" w:rsidP="00AA394D">
                      <w:pPr>
                        <w:rPr>
                          <w:rFonts w:ascii="Times New Roman" w:hAnsi="Times New Roman"/>
                          <w:b/>
                          <w:sz w:val="24"/>
                          <w:szCs w:val="24"/>
                        </w:rPr>
                      </w:pPr>
                      <w:r>
                        <w:rPr>
                          <w:rFonts w:ascii="Times New Roman" w:hAnsi="Times New Roman"/>
                          <w:b/>
                          <w:sz w:val="24"/>
                          <w:szCs w:val="24"/>
                        </w:rPr>
                        <w:t>(b)</w:t>
                      </w:r>
                      <w:r>
                        <w:rPr>
                          <w:rFonts w:ascii="Times New Roman" w:hAnsi="Times New Roman"/>
                          <w:b/>
                          <w:noProof/>
                          <w:sz w:val="24"/>
                          <w:szCs w:val="24"/>
                          <w:lang w:bidi="ar-SA"/>
                        </w:rPr>
                        <w:drawing>
                          <wp:inline distT="0" distB="0" distL="0" distR="0" wp14:anchorId="40DC0B23" wp14:editId="54A4056C">
                            <wp:extent cx="226695" cy="17438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 cy="174381"/>
                                    </a:xfrm>
                                    <a:prstGeom prst="rect">
                                      <a:avLst/>
                                    </a:prstGeom>
                                    <a:noFill/>
                                    <a:ln>
                                      <a:noFill/>
                                    </a:ln>
                                  </pic:spPr>
                                </pic:pic>
                              </a:graphicData>
                            </a:graphic>
                          </wp:inline>
                        </w:drawing>
                      </w:r>
                      <w:r w:rsidRPr="00885585">
                        <w:rPr>
                          <w:rFonts w:ascii="Times New Roman" w:hAnsi="Times New Roman"/>
                          <w:b/>
                          <w:sz w:val="24"/>
                          <w:szCs w:val="24"/>
                        </w:rPr>
                        <w:t>)</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560CDA09" wp14:editId="46157A8A">
                <wp:simplePos x="0" y="0"/>
                <wp:positionH relativeFrom="column">
                  <wp:posOffset>76200</wp:posOffset>
                </wp:positionH>
                <wp:positionV relativeFrom="paragraph">
                  <wp:posOffset>47625</wp:posOffset>
                </wp:positionV>
                <wp:extent cx="361950" cy="2762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61950" cy="276225"/>
                        </a:xfrm>
                        <a:prstGeom prst="rect">
                          <a:avLst/>
                        </a:prstGeom>
                        <a:solidFill>
                          <a:schemeClr val="bg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5585" w:rsidRPr="00885585" w:rsidRDefault="00885585">
                            <w:pPr>
                              <w:rPr>
                                <w:rFonts w:ascii="Times New Roman" w:hAnsi="Times New Roman"/>
                                <w:b/>
                                <w:sz w:val="24"/>
                                <w:szCs w:val="24"/>
                              </w:rPr>
                            </w:pPr>
                            <w:r w:rsidRPr="00885585">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6pt;margin-top:3.75pt;width:28.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" fillcolor="white [3212]" strokecolor="white [3212]" strokeweight="0">
                <v:textbox>
                  <w:txbxContent>
                    <w:p w:rsidR="00885585" w:rsidRPr="00885585" w:rsidRDefault="00885585">
                      <w:pPr>
                        <w:rPr>
                          <w:rFonts w:ascii="Times New Roman" w:hAnsi="Times New Roman"/>
                          <w:b/>
                          <w:sz w:val="24"/>
                          <w:szCs w:val="24"/>
                        </w:rPr>
                      </w:pPr>
                      <w:r w:rsidRPr="00885585">
                        <w:rPr>
                          <w:rFonts w:ascii="Times New Roman" w:hAnsi="Times New Roman"/>
                          <w:b/>
                          <w:sz w:val="24"/>
                          <w:szCs w:val="24"/>
                        </w:rPr>
                        <w:t>(a)</w:t>
                      </w:r>
                    </w:p>
                  </w:txbxContent>
                </v:textbox>
              </v:shape>
            </w:pict>
          </mc:Fallback>
        </mc:AlternateContent>
      </w:r>
      <w:r w:rsidR="00097E15" w:rsidRPr="00097E15">
        <w:rPr>
          <w:rFonts w:ascii="Times New Roman" w:hAnsi="Times New Roman"/>
          <w:noProof/>
          <w:kern w:val="24"/>
          <w:sz w:val="20"/>
          <w:szCs w:val="20"/>
          <w:lang w:bidi="ar-SA"/>
        </w:rPr>
        <w:drawing>
          <wp:inline distT="0" distB="0" distL="0" distR="0" wp14:anchorId="410ACFDB" wp14:editId="56D4E896">
            <wp:extent cx="2867152" cy="198000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152" cy="1980000"/>
                    </a:xfrm>
                    <a:prstGeom prst="rect">
                      <a:avLst/>
                    </a:prstGeom>
                    <a:noFill/>
                    <a:ln>
                      <a:noFill/>
                    </a:ln>
                  </pic:spPr>
                </pic:pic>
              </a:graphicData>
            </a:graphic>
          </wp:inline>
        </w:drawing>
      </w:r>
      <w:r w:rsidR="00513CB2">
        <w:rPr>
          <w:rFonts w:ascii="Times New Roman" w:hAnsi="Times New Roman"/>
          <w:kern w:val="24"/>
          <w:sz w:val="20"/>
          <w:szCs w:val="20"/>
        </w:rPr>
        <w:t xml:space="preserve">   </w:t>
      </w:r>
      <w:r w:rsidR="00513CB2" w:rsidRPr="00097E15">
        <w:rPr>
          <w:rFonts w:ascii="Times New Roman" w:hAnsi="Times New Roman"/>
          <w:noProof/>
          <w:kern w:val="24"/>
          <w:sz w:val="20"/>
          <w:szCs w:val="20"/>
          <w:lang w:bidi="ar-SA"/>
        </w:rPr>
        <w:drawing>
          <wp:inline distT="0" distB="0" distL="0" distR="0" wp14:anchorId="40EBAF23" wp14:editId="2CAABA17">
            <wp:extent cx="2859949" cy="19800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949" cy="1980000"/>
                    </a:xfrm>
                    <a:prstGeom prst="rect">
                      <a:avLst/>
                    </a:prstGeom>
                    <a:noFill/>
                    <a:ln>
                      <a:noFill/>
                    </a:ln>
                  </pic:spPr>
                </pic:pic>
              </a:graphicData>
            </a:graphic>
          </wp:inline>
        </w:drawing>
      </w:r>
    </w:p>
    <w:p w:rsidR="00513CB2" w:rsidRDefault="00097E15" w:rsidP="00097E15">
      <w:pPr>
        <w:spacing w:after="0" w:line="240" w:lineRule="auto"/>
        <w:ind w:left="851" w:hanging="851"/>
        <w:jc w:val="both"/>
        <w:rPr>
          <w:rFonts w:ascii="Times New Roman" w:hAnsi="Times New Roman"/>
          <w:sz w:val="20"/>
          <w:szCs w:val="20"/>
        </w:rPr>
      </w:pPr>
      <w:r w:rsidRPr="00097E15">
        <w:rPr>
          <w:rFonts w:ascii="Times New Roman" w:hAnsi="Times New Roman"/>
          <w:sz w:val="20"/>
          <w:szCs w:val="20"/>
        </w:rPr>
        <w:t xml:space="preserve">Figure 5. </w:t>
      </w:r>
      <w:r w:rsidR="00513CB2">
        <w:rPr>
          <w:rFonts w:ascii="Times New Roman" w:hAnsi="Times New Roman"/>
          <w:sz w:val="20"/>
          <w:szCs w:val="20"/>
        </w:rPr>
        <w:tab/>
      </w:r>
      <w:r w:rsidRPr="00097E15">
        <w:rPr>
          <w:rFonts w:ascii="Times New Roman" w:hAnsi="Times New Roman"/>
          <w:sz w:val="20"/>
          <w:szCs w:val="20"/>
        </w:rPr>
        <w:t>FESEM micrograph images of impact fracture surface on MK composites a) 10% rubber content and 10% MK fibre at 100× magnification, b) 10% rubber content and 30% MK fibre at 100× magnification</w:t>
      </w:r>
    </w:p>
    <w:p w:rsidR="00513CB2" w:rsidRDefault="00513CB2" w:rsidP="00D87778">
      <w:pPr>
        <w:spacing w:after="0" w:line="240" w:lineRule="auto"/>
        <w:ind w:left="850" w:hanging="850"/>
        <w:jc w:val="both"/>
        <w:rPr>
          <w:rFonts w:ascii="Times New Roman" w:hAnsi="Times New Roman"/>
          <w:sz w:val="20"/>
          <w:szCs w:val="20"/>
        </w:rPr>
      </w:pPr>
    </w:p>
    <w:p w:rsidR="00097E15" w:rsidRPr="00097E15" w:rsidRDefault="00097E15" w:rsidP="00D87778">
      <w:pPr>
        <w:spacing w:after="120" w:line="240" w:lineRule="auto"/>
        <w:ind w:left="850" w:hanging="850"/>
        <w:jc w:val="both"/>
        <w:rPr>
          <w:rFonts w:ascii="Times New Roman" w:hAnsi="Times New Roman"/>
          <w:sz w:val="20"/>
          <w:szCs w:val="20"/>
        </w:rPr>
      </w:pPr>
      <w:r w:rsidRPr="00097E15">
        <w:rPr>
          <w:rFonts w:ascii="Times New Roman" w:hAnsi="Times New Roman"/>
          <w:sz w:val="20"/>
          <w:szCs w:val="20"/>
        </w:rPr>
        <w:t xml:space="preserve">   </w:t>
      </w:r>
      <w:r w:rsidRPr="00097E15">
        <w:rPr>
          <w:rFonts w:ascii="Times New Roman" w:hAnsi="Times New Roman"/>
          <w:sz w:val="20"/>
          <w:szCs w:val="20"/>
        </w:rPr>
        <w:tab/>
      </w:r>
    </w:p>
    <w:p w:rsidR="00097E15" w:rsidRPr="00097E15" w:rsidRDefault="00AA394D" w:rsidP="00513CB2">
      <w:pPr>
        <w:spacing w:after="120" w:line="240" w:lineRule="auto"/>
        <w:jc w:val="center"/>
        <w:rPr>
          <w:rFonts w:ascii="Times New Roman" w:hAnsi="Times New Roman"/>
          <w:b/>
          <w:kern w:val="24"/>
          <w:sz w:val="20"/>
          <w:szCs w:val="20"/>
        </w:rPr>
      </w:pPr>
      <w:r>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6DC02480" wp14:editId="7F453403">
                <wp:simplePos x="0" y="0"/>
                <wp:positionH relativeFrom="column">
                  <wp:posOffset>3086100</wp:posOffset>
                </wp:positionH>
                <wp:positionV relativeFrom="paragraph">
                  <wp:posOffset>44450</wp:posOffset>
                </wp:positionV>
                <wp:extent cx="409575" cy="2762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409575" cy="276225"/>
                        </a:xfrm>
                        <a:prstGeom prst="rect">
                          <a:avLst/>
                        </a:prstGeom>
                        <a:solidFill>
                          <a:schemeClr val="bg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394D" w:rsidRPr="00885585" w:rsidRDefault="00AA394D" w:rsidP="00AA394D">
                            <w:pP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w:t>
                            </w:r>
                            <w:r>
                              <w:rPr>
                                <w:rFonts w:ascii="Times New Roman" w:hAnsi="Times New Roman"/>
                                <w:b/>
                                <w:noProof/>
                                <w:sz w:val="24"/>
                                <w:szCs w:val="24"/>
                                <w:lang w:bidi="ar-SA"/>
                              </w:rPr>
                              <w:drawing>
                                <wp:inline distT="0" distB="0" distL="0" distR="0" wp14:anchorId="6F0164F8" wp14:editId="238B6F2A">
                                  <wp:extent cx="226695" cy="17438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 cy="174381"/>
                                          </a:xfrm>
                                          <a:prstGeom prst="rect">
                                            <a:avLst/>
                                          </a:prstGeom>
                                          <a:noFill/>
                                          <a:ln>
                                            <a:noFill/>
                                          </a:ln>
                                        </pic:spPr>
                                      </pic:pic>
                                    </a:graphicData>
                                  </a:graphic>
                                </wp:inline>
                              </w:drawing>
                            </w:r>
                            <w:r w:rsidRPr="00885585">
                              <w:rPr>
                                <w:rFonts w:ascii="Times New Roman" w:hAnsi="Times New Roman"/>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9" type="#_x0000_t202" style="position:absolute;left:0;text-align:left;margin-left:243pt;margin-top:3.5pt;width:32.25pt;height:21.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" fillcolor="white [3212]" strokecolor="white [3212]" strokeweight="0">
                <v:textbox>
                  <w:txbxContent>
                    <w:p w:rsidR="00AA394D" w:rsidRPr="00885585" w:rsidRDefault="00AA394D" w:rsidP="00AA394D">
                      <w:pPr>
                        <w:rPr>
                          <w:rFonts w:ascii="Times New Roman" w:hAnsi="Times New Roman"/>
                          <w:b/>
                          <w:sz w:val="24"/>
                          <w:szCs w:val="24"/>
                        </w:rPr>
                      </w:pPr>
                      <w:r>
                        <w:rPr>
                          <w:rFonts w:ascii="Times New Roman" w:hAnsi="Times New Roman"/>
                          <w:b/>
                          <w:sz w:val="24"/>
                          <w:szCs w:val="24"/>
                        </w:rPr>
                        <w:t>(b</w:t>
                      </w:r>
                      <w:r>
                        <w:rPr>
                          <w:rFonts w:ascii="Times New Roman" w:hAnsi="Times New Roman"/>
                          <w:b/>
                          <w:sz w:val="24"/>
                          <w:szCs w:val="24"/>
                        </w:rPr>
                        <w:t>)</w:t>
                      </w:r>
                      <w:r>
                        <w:rPr>
                          <w:rFonts w:ascii="Times New Roman" w:hAnsi="Times New Roman"/>
                          <w:b/>
                          <w:noProof/>
                          <w:sz w:val="24"/>
                          <w:szCs w:val="24"/>
                          <w:lang w:bidi="ar-SA"/>
                        </w:rPr>
                        <w:drawing>
                          <wp:inline distT="0" distB="0" distL="0" distR="0" wp14:anchorId="6F0164F8" wp14:editId="238B6F2A">
                            <wp:extent cx="226695" cy="17438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 cy="174381"/>
                                    </a:xfrm>
                                    <a:prstGeom prst="rect">
                                      <a:avLst/>
                                    </a:prstGeom>
                                    <a:noFill/>
                                    <a:ln>
                                      <a:noFill/>
                                    </a:ln>
                                  </pic:spPr>
                                </pic:pic>
                              </a:graphicData>
                            </a:graphic>
                          </wp:inline>
                        </w:drawing>
                      </w:r>
                      <w:r w:rsidRPr="00885585">
                        <w:rPr>
                          <w:rFonts w:ascii="Times New Roman" w:hAnsi="Times New Roman"/>
                          <w:b/>
                          <w:sz w:val="24"/>
                          <w:szCs w:val="24"/>
                        </w:rPr>
                        <w:t>)</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26745A48" wp14:editId="58B8407D">
                <wp:simplePos x="0" y="0"/>
                <wp:positionH relativeFrom="column">
                  <wp:posOffset>152400</wp:posOffset>
                </wp:positionH>
                <wp:positionV relativeFrom="paragraph">
                  <wp:posOffset>53975</wp:posOffset>
                </wp:positionV>
                <wp:extent cx="361950" cy="276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61950" cy="276225"/>
                        </a:xfrm>
                        <a:prstGeom prst="rect">
                          <a:avLst/>
                        </a:prstGeom>
                        <a:solidFill>
                          <a:schemeClr val="bg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394D" w:rsidRPr="00885585" w:rsidRDefault="00AA394D" w:rsidP="00AA394D">
                            <w:pPr>
                              <w:rPr>
                                <w:rFonts w:ascii="Times New Roman" w:hAnsi="Times New Roman"/>
                                <w:b/>
                                <w:sz w:val="24"/>
                                <w:szCs w:val="24"/>
                              </w:rPr>
                            </w:pPr>
                            <w:r w:rsidRPr="00885585">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0" type="#_x0000_t202" style="position:absolute;left:0;text-align:left;margin-left:12pt;margin-top:4.25pt;width:28.5pt;height:21.7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" fillcolor="white [3212]" strokecolor="white [3212]" strokeweight="0">
                <v:textbox>
                  <w:txbxContent>
                    <w:p w:rsidR="00AA394D" w:rsidRPr="00885585" w:rsidRDefault="00AA394D" w:rsidP="00AA394D">
                      <w:pPr>
                        <w:rPr>
                          <w:rFonts w:ascii="Times New Roman" w:hAnsi="Times New Roman"/>
                          <w:b/>
                          <w:sz w:val="24"/>
                          <w:szCs w:val="24"/>
                        </w:rPr>
                      </w:pPr>
                      <w:r w:rsidRPr="00885585">
                        <w:rPr>
                          <w:rFonts w:ascii="Times New Roman" w:hAnsi="Times New Roman"/>
                          <w:b/>
                          <w:sz w:val="24"/>
                          <w:szCs w:val="24"/>
                        </w:rPr>
                        <w:t>(a)</w:t>
                      </w:r>
                    </w:p>
                  </w:txbxContent>
                </v:textbox>
              </v:shape>
            </w:pict>
          </mc:Fallback>
        </mc:AlternateContent>
      </w:r>
      <w:r w:rsidR="00097E15" w:rsidRPr="00097E15">
        <w:rPr>
          <w:rFonts w:ascii="Times New Roman" w:hAnsi="Times New Roman"/>
          <w:noProof/>
          <w:kern w:val="24"/>
          <w:sz w:val="20"/>
          <w:szCs w:val="20"/>
          <w:lang w:bidi="ar-SA"/>
        </w:rPr>
        <w:drawing>
          <wp:inline distT="0" distB="0" distL="0" distR="0" wp14:anchorId="70B582E8" wp14:editId="7E6BF869">
            <wp:extent cx="2836849" cy="198000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849" cy="1980000"/>
                    </a:xfrm>
                    <a:prstGeom prst="rect">
                      <a:avLst/>
                    </a:prstGeom>
                    <a:noFill/>
                    <a:ln>
                      <a:noFill/>
                    </a:ln>
                  </pic:spPr>
                </pic:pic>
              </a:graphicData>
            </a:graphic>
          </wp:inline>
        </w:drawing>
      </w:r>
      <w:r w:rsidR="00513CB2">
        <w:rPr>
          <w:rFonts w:ascii="Times New Roman" w:hAnsi="Times New Roman"/>
          <w:b/>
          <w:kern w:val="24"/>
          <w:sz w:val="20"/>
          <w:szCs w:val="20"/>
        </w:rPr>
        <w:t xml:space="preserve">    </w:t>
      </w:r>
      <w:bookmarkStart w:id="0" w:name="_GoBack"/>
      <w:r w:rsidR="00513CB2" w:rsidRPr="00097E15">
        <w:rPr>
          <w:rFonts w:ascii="Times New Roman" w:hAnsi="Times New Roman"/>
          <w:noProof/>
          <w:kern w:val="24"/>
          <w:sz w:val="20"/>
          <w:szCs w:val="20"/>
          <w:lang w:bidi="ar-SA"/>
        </w:rPr>
        <w:drawing>
          <wp:inline distT="0" distB="0" distL="0" distR="0" wp14:anchorId="0F25D733" wp14:editId="39BD672A">
            <wp:extent cx="2807173" cy="1980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173" cy="1980000"/>
                    </a:xfrm>
                    <a:prstGeom prst="rect">
                      <a:avLst/>
                    </a:prstGeom>
                    <a:noFill/>
                    <a:ln>
                      <a:noFill/>
                    </a:ln>
                  </pic:spPr>
                </pic:pic>
              </a:graphicData>
            </a:graphic>
          </wp:inline>
        </w:drawing>
      </w:r>
      <w:bookmarkEnd w:id="0"/>
    </w:p>
    <w:p w:rsidR="00097E15" w:rsidRPr="00097E15" w:rsidRDefault="00097E15" w:rsidP="00097E15">
      <w:pPr>
        <w:spacing w:after="0" w:line="240" w:lineRule="auto"/>
        <w:ind w:left="851" w:hanging="851"/>
        <w:jc w:val="both"/>
        <w:rPr>
          <w:rFonts w:ascii="Times New Roman" w:hAnsi="Times New Roman"/>
          <w:sz w:val="20"/>
          <w:szCs w:val="20"/>
        </w:rPr>
      </w:pPr>
      <w:r w:rsidRPr="00097E15">
        <w:rPr>
          <w:rFonts w:ascii="Times New Roman" w:hAnsi="Times New Roman"/>
          <w:sz w:val="20"/>
          <w:szCs w:val="20"/>
        </w:rPr>
        <w:t xml:space="preserve">Figure 6. </w:t>
      </w:r>
      <w:r w:rsidR="00513CB2">
        <w:rPr>
          <w:rFonts w:ascii="Times New Roman" w:hAnsi="Times New Roman"/>
          <w:sz w:val="20"/>
          <w:szCs w:val="20"/>
        </w:rPr>
        <w:tab/>
      </w:r>
      <w:r w:rsidRPr="00097E15">
        <w:rPr>
          <w:rFonts w:ascii="Times New Roman" w:hAnsi="Times New Roman"/>
          <w:sz w:val="20"/>
          <w:szCs w:val="20"/>
        </w:rPr>
        <w:t>FESEM micrograph images of impact fracture surface on MK composites a) 40% rubber content and 10% MK fibre at 100× magnification, b) 40% rubber content and 30% MK fibre at 100× magnification</w:t>
      </w:r>
    </w:p>
    <w:p w:rsidR="006768E9" w:rsidRDefault="006768E9" w:rsidP="00F447A7">
      <w:pPr>
        <w:spacing w:after="0" w:line="240" w:lineRule="auto"/>
        <w:jc w:val="center"/>
        <w:rPr>
          <w:rFonts w:ascii="Times New Roman" w:hAnsi="Times New Roman"/>
          <w:noProof/>
          <w:sz w:val="20"/>
          <w:szCs w:val="20"/>
          <w:lang w:bidi="ar-SA"/>
        </w:rPr>
      </w:pPr>
    </w:p>
    <w:p w:rsidR="00513CB2" w:rsidRPr="00F447A7" w:rsidRDefault="00513CB2"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13CB2" w:rsidRPr="00513CB2" w:rsidRDefault="00513CB2" w:rsidP="00513CB2">
      <w:pPr>
        <w:spacing w:after="0" w:line="240" w:lineRule="auto"/>
        <w:jc w:val="both"/>
        <w:rPr>
          <w:rFonts w:ascii="Times New Roman" w:hAnsi="Times New Roman"/>
          <w:sz w:val="20"/>
          <w:szCs w:val="20"/>
        </w:rPr>
      </w:pPr>
      <w:r w:rsidRPr="00513CB2">
        <w:rPr>
          <w:rFonts w:ascii="Times New Roman" w:hAnsi="Times New Roman"/>
          <w:sz w:val="20"/>
          <w:szCs w:val="20"/>
        </w:rPr>
        <w:t>Based on the results of this study, NR content strongly influenced the mechanical properties and the morphology of MK composites. The increasing rubber content in the composite blends improved their elasticity and toughness attributes. The influence of MK fibre loading upon tensile strength and tensile modulus of MK composite blends slowly diminished at high rubber content, while the morphology displayed physical interactions between fibre and matrices for the composite blends.</w:t>
      </w:r>
    </w:p>
    <w:p w:rsidR="00513CB2" w:rsidRPr="00513CB2" w:rsidRDefault="00513CB2" w:rsidP="00513CB2">
      <w:pPr>
        <w:spacing w:after="0" w:line="240" w:lineRule="auto"/>
        <w:jc w:val="center"/>
        <w:rPr>
          <w:rFonts w:ascii="Times New Roman" w:hAnsi="Times New Roman"/>
          <w:sz w:val="20"/>
          <w:szCs w:val="20"/>
        </w:rPr>
      </w:pPr>
    </w:p>
    <w:p w:rsidR="00513CB2" w:rsidRPr="00513CB2" w:rsidRDefault="00513CB2" w:rsidP="00513CB2">
      <w:pPr>
        <w:spacing w:after="0" w:line="240" w:lineRule="auto"/>
        <w:jc w:val="center"/>
        <w:outlineLvl w:val="0"/>
        <w:rPr>
          <w:rFonts w:ascii="Times New Roman" w:hAnsi="Times New Roman"/>
          <w:b/>
          <w:sz w:val="20"/>
          <w:szCs w:val="20"/>
        </w:rPr>
      </w:pPr>
      <w:r w:rsidRPr="00513CB2">
        <w:rPr>
          <w:rFonts w:ascii="Times New Roman" w:hAnsi="Times New Roman"/>
          <w:b/>
          <w:sz w:val="20"/>
          <w:szCs w:val="20"/>
        </w:rPr>
        <w:t>Acknowledgement</w:t>
      </w:r>
    </w:p>
    <w:p w:rsidR="006768E9" w:rsidRPr="00F447A7" w:rsidRDefault="00513CB2" w:rsidP="00513CB2">
      <w:pPr>
        <w:spacing w:after="0" w:line="240" w:lineRule="auto"/>
        <w:jc w:val="both"/>
        <w:rPr>
          <w:rFonts w:ascii="Times New Roman" w:hAnsi="Times New Roman"/>
          <w:sz w:val="20"/>
          <w:szCs w:val="20"/>
        </w:rPr>
      </w:pPr>
      <w:r w:rsidRPr="00513CB2">
        <w:rPr>
          <w:rFonts w:ascii="Times New Roman" w:hAnsi="Times New Roman"/>
          <w:sz w:val="20"/>
          <w:szCs w:val="20"/>
        </w:rPr>
        <w:t>The authors wish to acknowledge Universiti Kebangsaan Malaysia (UKM), Universiti Selangor (UNISEL), as well as the Malaysian Ministry of Science, Technology, and Environment, for sponsoring the research under the IRPA scheme 03-01-02-SF1000, Fundamental Research Grant Scheme (FRGS/2/2014/TK04/UKM/02/1), including Selangor State Government, PORCE UKM, and CRIM UKM for the technical support and facilities extended.</w:t>
      </w:r>
    </w:p>
    <w:p w:rsidR="006768E9" w:rsidRDefault="006768E9" w:rsidP="00F447A7">
      <w:pPr>
        <w:spacing w:after="0" w:line="240" w:lineRule="auto"/>
        <w:jc w:val="center"/>
        <w:rPr>
          <w:rFonts w:ascii="Times New Roman" w:hAnsi="Times New Roman"/>
          <w:noProof/>
          <w:sz w:val="20"/>
          <w:szCs w:val="20"/>
          <w:lang w:bidi="ar-SA"/>
        </w:rPr>
      </w:pPr>
    </w:p>
    <w:p w:rsidR="00D87778" w:rsidRDefault="00D87778" w:rsidP="00F447A7">
      <w:pPr>
        <w:spacing w:after="0" w:line="240" w:lineRule="auto"/>
        <w:jc w:val="center"/>
        <w:rPr>
          <w:rFonts w:ascii="Times New Roman" w:hAnsi="Times New Roman"/>
          <w:noProof/>
          <w:sz w:val="20"/>
          <w:szCs w:val="20"/>
          <w:lang w:bidi="ar-SA"/>
        </w:rPr>
      </w:pPr>
    </w:p>
    <w:p w:rsidR="00D87778" w:rsidRDefault="00D87778" w:rsidP="00F447A7">
      <w:pPr>
        <w:spacing w:after="0" w:line="240" w:lineRule="auto"/>
        <w:jc w:val="center"/>
        <w:rPr>
          <w:rFonts w:ascii="Times New Roman" w:hAnsi="Times New Roman"/>
          <w:noProof/>
          <w:sz w:val="20"/>
          <w:szCs w:val="20"/>
          <w:lang w:bidi="ar-SA"/>
        </w:rPr>
      </w:pPr>
    </w:p>
    <w:p w:rsidR="00D87778" w:rsidRPr="00F447A7" w:rsidRDefault="00D87778"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b/>
          <w:bCs/>
          <w:sz w:val="20"/>
          <w:szCs w:val="20"/>
        </w:rPr>
        <w:fldChar w:fldCharType="begin" w:fldLock="1"/>
      </w:r>
      <w:r w:rsidRPr="00D87778">
        <w:rPr>
          <w:rFonts w:ascii="Times New Roman" w:hAnsi="Times New Roman"/>
          <w:sz w:val="20"/>
          <w:szCs w:val="20"/>
        </w:rPr>
        <w:instrText xml:space="preserve">ADDIN Mendeley Bibliography CSL_BIBLIOGRAPHY </w:instrText>
      </w:r>
      <w:r w:rsidRPr="00D87778">
        <w:rPr>
          <w:rFonts w:ascii="Times New Roman" w:hAnsi="Times New Roman"/>
          <w:b/>
          <w:bCs/>
          <w:sz w:val="20"/>
          <w:szCs w:val="20"/>
        </w:rPr>
        <w:fldChar w:fldCharType="separate"/>
      </w:r>
      <w:r w:rsidRPr="00D87778">
        <w:rPr>
          <w:rFonts w:ascii="Times New Roman" w:hAnsi="Times New Roman"/>
          <w:noProof/>
          <w:sz w:val="20"/>
          <w:szCs w:val="20"/>
        </w:rPr>
        <w:t xml:space="preserve">Saheb, N. D. and Jog, J. P. (1999). Natural fiber polymer composites: A review. </w:t>
      </w:r>
      <w:r w:rsidRPr="00D87778">
        <w:rPr>
          <w:rFonts w:ascii="Times New Roman" w:hAnsi="Times New Roman"/>
          <w:i/>
          <w:noProof/>
          <w:sz w:val="20"/>
          <w:szCs w:val="20"/>
        </w:rPr>
        <w:t>Advance Polymer Technology,</w:t>
      </w:r>
      <w:r w:rsidRPr="00D87778">
        <w:rPr>
          <w:rFonts w:ascii="Times New Roman" w:hAnsi="Times New Roman"/>
          <w:noProof/>
          <w:sz w:val="20"/>
          <w:szCs w:val="20"/>
        </w:rPr>
        <w:t xml:space="preserve"> 18(4): 351-363.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Joshi, S., Drzal, L., Mohanty, A. and Arora, S. (2004). Are natural fiber composites environmentally superior to glass fiber reinforced composites?. </w:t>
      </w:r>
      <w:r w:rsidRPr="00D87778">
        <w:rPr>
          <w:rFonts w:ascii="Times New Roman" w:hAnsi="Times New Roman"/>
          <w:i/>
          <w:noProof/>
          <w:sz w:val="20"/>
          <w:szCs w:val="20"/>
        </w:rPr>
        <w:t>Composite Part A: Applied Science and Manufacturing,</w:t>
      </w:r>
      <w:r w:rsidRPr="00D87778">
        <w:rPr>
          <w:rFonts w:ascii="Times New Roman" w:hAnsi="Times New Roman"/>
          <w:noProof/>
          <w:sz w:val="20"/>
          <w:szCs w:val="20"/>
        </w:rPr>
        <w:t xml:space="preserve"> 35(3): 371-376.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Alves, F. M. E., Pereira, T. V. C. and Gomes, O. D. F. M. (2013). The effect of fiber morphology on the tensile strength of natural fibers. </w:t>
      </w:r>
      <w:r w:rsidRPr="00D87778">
        <w:rPr>
          <w:rFonts w:ascii="Times New Roman" w:hAnsi="Times New Roman"/>
          <w:i/>
          <w:noProof/>
          <w:sz w:val="20"/>
          <w:szCs w:val="20"/>
        </w:rPr>
        <w:t xml:space="preserve">Journal of Materials Research and Technology, </w:t>
      </w:r>
      <w:r w:rsidRPr="00D87778">
        <w:rPr>
          <w:rFonts w:ascii="Times New Roman" w:hAnsi="Times New Roman"/>
          <w:noProof/>
          <w:sz w:val="20"/>
          <w:szCs w:val="20"/>
        </w:rPr>
        <w:t xml:space="preserve">2(2): 149-157.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Tezara, C., Siregar, J. P., Lim, H. Y., Fauzi, F. A., Yazdi, M. H., Moey, L. K. and Lim, J. W. (2016). Factors that affect the mechanical properties of kenaf fiber reinforced polymer: A review. </w:t>
      </w:r>
      <w:r w:rsidRPr="00D87778">
        <w:rPr>
          <w:rFonts w:ascii="Times New Roman" w:hAnsi="Times New Roman"/>
          <w:i/>
          <w:noProof/>
          <w:sz w:val="20"/>
          <w:szCs w:val="20"/>
        </w:rPr>
        <w:t>Journal of Mechanical Engineering and Sciences</w:t>
      </w:r>
      <w:r w:rsidRPr="00D87778">
        <w:rPr>
          <w:rFonts w:ascii="Times New Roman" w:hAnsi="Times New Roman"/>
          <w:noProof/>
          <w:sz w:val="20"/>
          <w:szCs w:val="20"/>
        </w:rPr>
        <w:t>, 10(2): 2159-2175.</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John, M. J., Varughese, K. T. and Thomas, S. (2008). Green composites from natural fibers and natural rubber: effect of fiber ratio on mechanical and swelling characteristics. </w:t>
      </w:r>
      <w:r w:rsidRPr="00D87778">
        <w:rPr>
          <w:rFonts w:ascii="Times New Roman" w:hAnsi="Times New Roman"/>
          <w:i/>
          <w:noProof/>
          <w:sz w:val="20"/>
          <w:szCs w:val="20"/>
        </w:rPr>
        <w:t>Journal of Natural Fibers,</w:t>
      </w:r>
      <w:r w:rsidRPr="00D87778">
        <w:rPr>
          <w:rFonts w:ascii="Times New Roman" w:hAnsi="Times New Roman"/>
          <w:noProof/>
          <w:sz w:val="20"/>
          <w:szCs w:val="20"/>
        </w:rPr>
        <w:t xml:space="preserve"> 5(1): 47-60.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Thakur, V. K., Thakur, M. K. and Gupta, R. K. (2014). Review: Raw natural fiber–based polymer composites. </w:t>
      </w:r>
      <w:r w:rsidRPr="00D87778">
        <w:rPr>
          <w:rFonts w:ascii="Times New Roman" w:hAnsi="Times New Roman"/>
          <w:i/>
          <w:noProof/>
          <w:sz w:val="20"/>
          <w:szCs w:val="20"/>
        </w:rPr>
        <w:t>Internatinal Journal of Polymer Analysis and Characterization</w:t>
      </w:r>
      <w:r w:rsidRPr="00D87778">
        <w:rPr>
          <w:rFonts w:ascii="Times New Roman" w:hAnsi="Times New Roman"/>
          <w:noProof/>
          <w:sz w:val="20"/>
          <w:szCs w:val="20"/>
        </w:rPr>
        <w:t>, 19(3): 256-271.</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Monteiro, S. N., Lopes, F. P. D., Ferreira, A. S. and Nascimento, D. C. O. (2009). Natural-fiber polymer-matrix composites: Cheaper, tougher, and environmentally friendly. </w:t>
      </w:r>
      <w:r w:rsidRPr="00D87778">
        <w:rPr>
          <w:rFonts w:ascii="Times New Roman" w:hAnsi="Times New Roman"/>
          <w:i/>
          <w:noProof/>
          <w:sz w:val="20"/>
          <w:szCs w:val="20"/>
        </w:rPr>
        <w:t>Polymer-Matrix Composites,</w:t>
      </w:r>
      <w:r w:rsidRPr="00D87778">
        <w:rPr>
          <w:rFonts w:ascii="Times New Roman" w:hAnsi="Times New Roman"/>
          <w:noProof/>
          <w:sz w:val="20"/>
          <w:szCs w:val="20"/>
        </w:rPr>
        <w:t xml:space="preserve"> 61(1): 17-22.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Fortea-Verdejo, M., Bumbaris, C.,  E., Burgstaller, C., Bismark, A. and Lee, K. Y. (2017). Plant fibre-reinforced polymers: Where do we stand in terms of tensile properties?. </w:t>
      </w:r>
      <w:r w:rsidRPr="00D87778">
        <w:rPr>
          <w:rFonts w:ascii="Times New Roman" w:hAnsi="Times New Roman"/>
          <w:i/>
          <w:noProof/>
          <w:sz w:val="20"/>
          <w:szCs w:val="20"/>
        </w:rPr>
        <w:t>International Materials Reviews,</w:t>
      </w:r>
      <w:r w:rsidRPr="00D87778">
        <w:rPr>
          <w:rFonts w:ascii="Times New Roman" w:hAnsi="Times New Roman"/>
          <w:noProof/>
          <w:sz w:val="20"/>
          <w:szCs w:val="20"/>
        </w:rPr>
        <w:t xml:space="preserve"> 62(8): 441-464.</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Hassaini, L., Kaci, M., Touati, N., Pillin, S., Kervoelen, A. and Bruzaud, S. (2017). Valorization of olive husk flour as a filler for biocomposites based on poly(3-hydroxybutyrate-co-3-hydroxyvalerate): Effects of silane treatment. </w:t>
      </w:r>
      <w:r w:rsidRPr="00D87778">
        <w:rPr>
          <w:rFonts w:ascii="Times New Roman" w:hAnsi="Times New Roman"/>
          <w:i/>
          <w:noProof/>
          <w:sz w:val="20"/>
          <w:szCs w:val="20"/>
        </w:rPr>
        <w:t>Polymer Testing</w:t>
      </w:r>
      <w:r w:rsidRPr="00D87778">
        <w:rPr>
          <w:rFonts w:ascii="Times New Roman" w:hAnsi="Times New Roman"/>
          <w:noProof/>
          <w:sz w:val="20"/>
          <w:szCs w:val="20"/>
        </w:rPr>
        <w:t xml:space="preserve">, 59: 430-440.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Puglia, D., Sarasini, F., Santulli, C. and Kenny, J. M. (2017). Manufacturing of natural fiber/agrowaste based polymer composites. </w:t>
      </w:r>
      <w:r w:rsidRPr="00D87778">
        <w:rPr>
          <w:rFonts w:ascii="Times New Roman" w:hAnsi="Times New Roman"/>
          <w:i/>
          <w:noProof/>
          <w:sz w:val="20"/>
          <w:szCs w:val="20"/>
        </w:rPr>
        <w:t>Green Biocomposites, Springer</w:t>
      </w:r>
      <w:r w:rsidRPr="00D87778">
        <w:rPr>
          <w:rFonts w:ascii="Times New Roman" w:hAnsi="Times New Roman"/>
          <w:noProof/>
          <w:sz w:val="20"/>
          <w:szCs w:val="20"/>
        </w:rPr>
        <w:t xml:space="preserve">: pp. 125–147.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Preet Singh, J. I., Dhawan, V., Singh, S. and Jangid, K. (2017). Study of effect of surface treatment on mechanical properties of natural fiber reinforced composites. </w:t>
      </w:r>
      <w:r w:rsidRPr="00D87778">
        <w:rPr>
          <w:rFonts w:ascii="Times New Roman" w:hAnsi="Times New Roman"/>
          <w:i/>
          <w:noProof/>
          <w:sz w:val="20"/>
          <w:szCs w:val="20"/>
        </w:rPr>
        <w:t>Material Today Proceeding</w:t>
      </w:r>
      <w:r w:rsidRPr="00D87778">
        <w:rPr>
          <w:rFonts w:ascii="Times New Roman" w:hAnsi="Times New Roman"/>
          <w:noProof/>
          <w:sz w:val="20"/>
          <w:szCs w:val="20"/>
        </w:rPr>
        <w:t>, 4(2):2793-2799.</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Ahmad, S., Abdullah, I., Sulaiman, C. S. and Kohjiya, S. (1994). Natural rubber-hdpe blends with liquid natural-rubber as a compatibilizer. I. thermal and mechanical-properties. </w:t>
      </w:r>
      <w:r w:rsidRPr="00D87778">
        <w:rPr>
          <w:rFonts w:ascii="Times New Roman" w:hAnsi="Times New Roman"/>
          <w:i/>
          <w:noProof/>
          <w:sz w:val="20"/>
          <w:szCs w:val="20"/>
        </w:rPr>
        <w:t>Journal of Applied Polymer Science,</w:t>
      </w:r>
      <w:r w:rsidRPr="00D87778">
        <w:rPr>
          <w:rFonts w:ascii="Times New Roman" w:hAnsi="Times New Roman"/>
          <w:noProof/>
          <w:sz w:val="20"/>
          <w:szCs w:val="20"/>
        </w:rPr>
        <w:t xml:space="preserve"> 51:1357-1363.</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Rozman, H. D., Tan, K. W., Kumar, R. N., Abubakar, A., Mohd Ishak, Z. A. and Ismail, H. (2000). The effect of lignin as a compatibilizer on the physical properties of coconut fiber- polypropylene composites. </w:t>
      </w:r>
      <w:r w:rsidRPr="00D87778">
        <w:rPr>
          <w:rFonts w:ascii="Times New Roman" w:hAnsi="Times New Roman"/>
          <w:i/>
          <w:noProof/>
          <w:sz w:val="20"/>
          <w:szCs w:val="20"/>
        </w:rPr>
        <w:t>European Polymer Journal,</w:t>
      </w:r>
      <w:r w:rsidRPr="00D87778">
        <w:rPr>
          <w:rFonts w:ascii="Times New Roman" w:hAnsi="Times New Roman"/>
          <w:noProof/>
          <w:sz w:val="20"/>
          <w:szCs w:val="20"/>
        </w:rPr>
        <w:t xml:space="preserve"> 36: 1483-1494.</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Jamil, M. S., Ahmad, I. and Abdullah, I. (2006). Effects of rice husk filler on the mechanical and thermal properties of liquid natural rubber compatibilized high-density polyethylene/natural rubber blends. </w:t>
      </w:r>
      <w:r w:rsidRPr="00D87778">
        <w:rPr>
          <w:rFonts w:ascii="Times New Roman" w:hAnsi="Times New Roman"/>
          <w:i/>
          <w:noProof/>
          <w:sz w:val="20"/>
          <w:szCs w:val="20"/>
        </w:rPr>
        <w:t>Journal of Polymer Research</w:t>
      </w:r>
      <w:r w:rsidRPr="00D87778">
        <w:rPr>
          <w:rFonts w:ascii="Times New Roman" w:hAnsi="Times New Roman"/>
          <w:noProof/>
          <w:sz w:val="20"/>
          <w:szCs w:val="20"/>
        </w:rPr>
        <w:t xml:space="preserve">, 13(4):315-321.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Zahari, W. Z. W., Badri, R. N. R. L., Ardyananta, H., Kurniawan, D. and Nor, F. M. (2015) Mechanical properties and water absorption behavior of polypropylene / ijuk fiber composite by using silane treatment. </w:t>
      </w:r>
      <w:r w:rsidRPr="00D87778">
        <w:rPr>
          <w:rFonts w:ascii="Times New Roman" w:hAnsi="Times New Roman"/>
          <w:i/>
          <w:noProof/>
          <w:sz w:val="20"/>
          <w:szCs w:val="20"/>
        </w:rPr>
        <w:t>Procedia Manufacturing</w:t>
      </w:r>
      <w:r w:rsidRPr="00D87778">
        <w:rPr>
          <w:rFonts w:ascii="Times New Roman" w:hAnsi="Times New Roman"/>
          <w:noProof/>
          <w:sz w:val="20"/>
          <w:szCs w:val="20"/>
        </w:rPr>
        <w:t xml:space="preserve">, 2: 573-578.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Stelescu, M-D., Manaila, E., Craciun, G. and Dumitrascu, M. (2014). New green polymeric composites based on hemp and natural rubber processed by electron beam irradiation. </w:t>
      </w:r>
      <w:r w:rsidRPr="00D87778">
        <w:rPr>
          <w:rFonts w:ascii="Times New Roman" w:hAnsi="Times New Roman"/>
          <w:i/>
          <w:noProof/>
          <w:sz w:val="20"/>
          <w:szCs w:val="20"/>
        </w:rPr>
        <w:t>The</w:t>
      </w:r>
      <w:r w:rsidRPr="00D87778">
        <w:rPr>
          <w:rFonts w:ascii="Times New Roman" w:hAnsi="Times New Roman"/>
          <w:noProof/>
          <w:sz w:val="20"/>
          <w:szCs w:val="20"/>
        </w:rPr>
        <w:t xml:space="preserve"> </w:t>
      </w:r>
      <w:r w:rsidRPr="00D87778">
        <w:rPr>
          <w:rFonts w:ascii="Times New Roman" w:hAnsi="Times New Roman"/>
          <w:i/>
          <w:noProof/>
          <w:sz w:val="20"/>
          <w:szCs w:val="20"/>
        </w:rPr>
        <w:t>Scientific World Journal</w:t>
      </w:r>
      <w:r w:rsidRPr="00D87778">
        <w:rPr>
          <w:rFonts w:ascii="Times New Roman" w:hAnsi="Times New Roman"/>
          <w:noProof/>
          <w:sz w:val="20"/>
          <w:szCs w:val="20"/>
        </w:rPr>
        <w:t>, 2014: 1-13.</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Chen, R. S., Ahmad, S. and Gan, S. (2016). Characterization of rice husk-incorporated recycled thermoplastic blend composites. </w:t>
      </w:r>
      <w:r w:rsidRPr="00D87778">
        <w:rPr>
          <w:rFonts w:ascii="Times New Roman" w:hAnsi="Times New Roman"/>
          <w:i/>
          <w:noProof/>
          <w:sz w:val="20"/>
          <w:szCs w:val="20"/>
        </w:rPr>
        <w:t>BioResources,</w:t>
      </w:r>
      <w:r w:rsidRPr="00D87778">
        <w:rPr>
          <w:rFonts w:ascii="Times New Roman" w:hAnsi="Times New Roman"/>
          <w:noProof/>
          <w:sz w:val="20"/>
          <w:szCs w:val="20"/>
        </w:rPr>
        <w:t xml:space="preserve"> 11(4): 8470-8482.</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Ibrahim, A. and Dahlan, M. (1998). Thermoplastic natural rubber blends. </w:t>
      </w:r>
      <w:r w:rsidRPr="00D87778">
        <w:rPr>
          <w:rFonts w:ascii="Times New Roman" w:hAnsi="Times New Roman"/>
          <w:i/>
          <w:noProof/>
          <w:sz w:val="20"/>
          <w:szCs w:val="20"/>
        </w:rPr>
        <w:t>Progress in Polymer Science</w:t>
      </w:r>
      <w:r w:rsidRPr="00D87778">
        <w:rPr>
          <w:rFonts w:ascii="Times New Roman" w:hAnsi="Times New Roman"/>
          <w:noProof/>
          <w:sz w:val="20"/>
          <w:szCs w:val="20"/>
        </w:rPr>
        <w:t xml:space="preserve">, 23: 665-706. </w:t>
      </w:r>
    </w:p>
    <w:p w:rsidR="00513CB2"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El-Shekeil, Y. A., Sapuan, S. M., Khalina, A., Zainudin, E. S. and Al-Shuja'a, O. M. (2012). Influence of fiber content on the mechanical and thermal properties of Kenaf fiber reinforced thermoplastic polyurethane composites. </w:t>
      </w:r>
      <w:r w:rsidRPr="00D87778">
        <w:rPr>
          <w:rFonts w:ascii="Times New Roman" w:hAnsi="Times New Roman"/>
          <w:i/>
          <w:noProof/>
          <w:sz w:val="20"/>
          <w:szCs w:val="20"/>
        </w:rPr>
        <w:t>Journal of Thermal Analysis and Calorimetry</w:t>
      </w:r>
      <w:r w:rsidRPr="00D87778">
        <w:rPr>
          <w:rFonts w:ascii="Times New Roman" w:hAnsi="Times New Roman"/>
          <w:noProof/>
          <w:sz w:val="20"/>
          <w:szCs w:val="20"/>
        </w:rPr>
        <w:t>, 109: 299-303.</w:t>
      </w:r>
    </w:p>
    <w:p w:rsidR="0090792F" w:rsidRPr="00D87778" w:rsidRDefault="0090792F" w:rsidP="00513CB2">
      <w:pPr>
        <w:pStyle w:val="ListParagraph"/>
        <w:widowControl w:val="0"/>
        <w:numPr>
          <w:ilvl w:val="0"/>
          <w:numId w:val="6"/>
        </w:numPr>
        <w:autoSpaceDE w:val="0"/>
        <w:autoSpaceDN w:val="0"/>
        <w:adjustRightInd w:val="0"/>
        <w:spacing w:after="0" w:line="240" w:lineRule="auto"/>
        <w:ind w:left="360"/>
        <w:contextualSpacing w:val="0"/>
        <w:jc w:val="both"/>
        <w:rPr>
          <w:rFonts w:ascii="Times New Roman" w:hAnsi="Times New Roman"/>
          <w:noProof/>
          <w:sz w:val="20"/>
          <w:szCs w:val="20"/>
        </w:rPr>
      </w:pPr>
      <w:r w:rsidRPr="00D87778">
        <w:rPr>
          <w:rFonts w:ascii="Times New Roman" w:hAnsi="Times New Roman"/>
          <w:noProof/>
          <w:sz w:val="20"/>
          <w:szCs w:val="20"/>
        </w:rPr>
        <w:t xml:space="preserve">Syafri, R., Ahmad, I. and Abdullah, I. (2011). Effect of rice husk surface modification by LENR the on mechanical properties of NR/HDPE reinforced rice husk composite. </w:t>
      </w:r>
      <w:r w:rsidRPr="00D87778">
        <w:rPr>
          <w:rFonts w:ascii="Times New Roman" w:hAnsi="Times New Roman"/>
          <w:i/>
          <w:noProof/>
          <w:sz w:val="20"/>
          <w:szCs w:val="20"/>
        </w:rPr>
        <w:t>Sains Malaysiana</w:t>
      </w:r>
      <w:r w:rsidRPr="00D87778">
        <w:rPr>
          <w:rFonts w:ascii="Times New Roman" w:hAnsi="Times New Roman"/>
          <w:noProof/>
          <w:sz w:val="20"/>
          <w:szCs w:val="20"/>
        </w:rPr>
        <w:t>, 40(7): 749-756.</w:t>
      </w:r>
    </w:p>
    <w:p w:rsidR="00E31A5C" w:rsidRPr="00D87778" w:rsidRDefault="0090792F" w:rsidP="0090792F">
      <w:pPr>
        <w:spacing w:after="0" w:line="240" w:lineRule="auto"/>
        <w:jc w:val="both"/>
        <w:rPr>
          <w:rFonts w:ascii="Times New Roman" w:hAnsi="Times New Roman"/>
          <w:noProof/>
          <w:sz w:val="20"/>
          <w:szCs w:val="20"/>
          <w:lang w:bidi="ar-SA"/>
        </w:rPr>
      </w:pPr>
      <w:r w:rsidRPr="00D87778">
        <w:rPr>
          <w:rFonts w:ascii="Times New Roman" w:hAnsi="Times New Roman"/>
          <w:sz w:val="20"/>
          <w:szCs w:val="20"/>
        </w:rPr>
        <w:fldChar w:fldCharType="end"/>
      </w:r>
    </w:p>
    <w:sectPr w:rsidR="00E31A5C" w:rsidRPr="00D87778" w:rsidSect="00E3607F">
      <w:headerReference w:type="even" r:id="rId20"/>
      <w:headerReference w:type="default" r:id="rId21"/>
      <w:footerReference w:type="even" r:id="rId22"/>
      <w:footerReference w:type="default" r:id="rId23"/>
      <w:pgSz w:w="12240" w:h="15840" w:code="1"/>
      <w:pgMar w:top="1800" w:right="1469" w:bottom="1699" w:left="1440" w:header="706" w:footer="706" w:gutter="0"/>
      <w:pgNumType w:start="9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E38DF">
          <w:rPr>
            <w:rFonts w:ascii="Times New Roman" w:hAnsi="Times New Roman"/>
            <w:noProof/>
          </w:rPr>
          <w:t>912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E38DF">
          <w:rPr>
            <w:rFonts w:ascii="Times New Roman" w:hAnsi="Times New Roman"/>
            <w:noProof/>
          </w:rPr>
          <w:t>913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881A25">
      <w:rPr>
        <w:rFonts w:ascii="Times New Roman" w:hAnsi="Times New Roman"/>
        <w:i/>
        <w:lang w:val="en-US"/>
      </w:rPr>
      <w:t>No 5</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E3607F">
      <w:rPr>
        <w:rFonts w:ascii="Times New Roman" w:hAnsi="Times New Roman"/>
        <w:i/>
        <w:lang w:val="en-US"/>
      </w:rPr>
      <w:t>906</w:t>
    </w:r>
    <w:r w:rsidR="004B43FF">
      <w:rPr>
        <w:rFonts w:ascii="Times New Roman" w:hAnsi="Times New Roman"/>
        <w:i/>
        <w:lang w:val="en-US"/>
      </w:rPr>
      <w:t xml:space="preserve"> </w:t>
    </w:r>
    <w:r w:rsidR="00583C85">
      <w:rPr>
        <w:rFonts w:ascii="Times New Roman" w:hAnsi="Times New Roman"/>
        <w:i/>
        <w:lang w:val="en-US"/>
      </w:rPr>
      <w:t>-</w:t>
    </w:r>
    <w:r w:rsidR="00D87778">
      <w:rPr>
        <w:rFonts w:ascii="Times New Roman" w:hAnsi="Times New Roman"/>
        <w:i/>
        <w:lang w:val="en-US"/>
      </w:rPr>
      <w:t xml:space="preserve"> 913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881A25">
      <w:rPr>
        <w:rFonts w:ascii="Times New Roman" w:hAnsi="Times New Roman"/>
        <w:i/>
        <w:lang w:val="en-US"/>
      </w:rPr>
      <w:t>5</w:t>
    </w:r>
    <w:r w:rsidR="00E3607F">
      <w:rPr>
        <w:rFonts w:ascii="Times New Roman" w:hAnsi="Times New Roman"/>
        <w:i/>
        <w:lang w:val="en-US"/>
      </w:rPr>
      <w:t>-19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157D2B" w:rsidRDefault="00157D2B" w:rsidP="00157D2B">
    <w:pPr>
      <w:spacing w:after="0" w:line="240" w:lineRule="auto"/>
      <w:ind w:left="1530" w:hanging="1530"/>
      <w:rPr>
        <w:rFonts w:ascii="Times New Roman" w:hAnsi="Times New Roman"/>
        <w:bCs/>
        <w:sz w:val="20"/>
        <w:szCs w:val="20"/>
      </w:rPr>
    </w:pPr>
    <w:r>
      <w:rPr>
        <w:rFonts w:ascii="Times New Roman" w:hAnsi="Times New Roman"/>
        <w:sz w:val="20"/>
        <w:szCs w:val="20"/>
      </w:rPr>
      <w:t>Wan Zarina et al</w:t>
    </w:r>
    <w:r w:rsidR="008E6968" w:rsidRPr="00157D2B">
      <w:rPr>
        <w:rFonts w:ascii="Times New Roman" w:hAnsi="Times New Roman"/>
        <w:sz w:val="20"/>
        <w:szCs w:val="20"/>
      </w:rPr>
      <w:t xml:space="preserve">:  </w:t>
    </w:r>
    <w:r w:rsidRPr="00157D2B">
      <w:rPr>
        <w:rFonts w:ascii="Times New Roman" w:hAnsi="Times New Roman"/>
        <w:sz w:val="20"/>
        <w:szCs w:val="20"/>
      </w:rPr>
      <w:t xml:space="preserve"> </w:t>
    </w:r>
    <w:r w:rsidRPr="00157D2B">
      <w:rPr>
        <w:rFonts w:ascii="Times New Roman" w:hAnsi="Times New Roman"/>
        <w:bCs/>
        <w:sz w:val="20"/>
        <w:szCs w:val="20"/>
      </w:rPr>
      <w:t>MENGKUANG FIBER REINFORCED THERMOPLASTIC NATURAL RUBBER COMPOSITES: INFLUENCE OF RUBBER CONTENT ON MECHANICAL PROPERTIES AND MORPHOLOGY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110"/>
    <w:multiLevelType w:val="hybridMultilevel"/>
    <w:tmpl w:val="4CCCB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9203FA0"/>
    <w:multiLevelType w:val="hybridMultilevel"/>
    <w:tmpl w:val="4830D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5">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97E15"/>
    <w:rsid w:val="000A6035"/>
    <w:rsid w:val="000C49FF"/>
    <w:rsid w:val="000C5261"/>
    <w:rsid w:val="000E5AF1"/>
    <w:rsid w:val="000F77DA"/>
    <w:rsid w:val="001068E8"/>
    <w:rsid w:val="00107CBE"/>
    <w:rsid w:val="00117BCD"/>
    <w:rsid w:val="00127342"/>
    <w:rsid w:val="00157D2B"/>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26D0B"/>
    <w:rsid w:val="004760D4"/>
    <w:rsid w:val="00494C46"/>
    <w:rsid w:val="004B43FF"/>
    <w:rsid w:val="004C4F51"/>
    <w:rsid w:val="00502641"/>
    <w:rsid w:val="00513CB2"/>
    <w:rsid w:val="00534441"/>
    <w:rsid w:val="00545363"/>
    <w:rsid w:val="00583C85"/>
    <w:rsid w:val="00584156"/>
    <w:rsid w:val="005C6768"/>
    <w:rsid w:val="00634C25"/>
    <w:rsid w:val="006416AB"/>
    <w:rsid w:val="006768E9"/>
    <w:rsid w:val="00687982"/>
    <w:rsid w:val="00695D0E"/>
    <w:rsid w:val="006A3A0F"/>
    <w:rsid w:val="006B3EC8"/>
    <w:rsid w:val="006D695E"/>
    <w:rsid w:val="006F5AB4"/>
    <w:rsid w:val="00725A6A"/>
    <w:rsid w:val="00730CB3"/>
    <w:rsid w:val="007549A6"/>
    <w:rsid w:val="0075647B"/>
    <w:rsid w:val="007943F3"/>
    <w:rsid w:val="007A738C"/>
    <w:rsid w:val="007B1349"/>
    <w:rsid w:val="007E008B"/>
    <w:rsid w:val="007E25BD"/>
    <w:rsid w:val="007F4ECC"/>
    <w:rsid w:val="00801E18"/>
    <w:rsid w:val="00802C35"/>
    <w:rsid w:val="0082181A"/>
    <w:rsid w:val="00881A25"/>
    <w:rsid w:val="00885585"/>
    <w:rsid w:val="008B470E"/>
    <w:rsid w:val="008C14D6"/>
    <w:rsid w:val="008E1211"/>
    <w:rsid w:val="008E5BBF"/>
    <w:rsid w:val="008E6968"/>
    <w:rsid w:val="0090792F"/>
    <w:rsid w:val="00A14DB9"/>
    <w:rsid w:val="00A4762A"/>
    <w:rsid w:val="00A74A7E"/>
    <w:rsid w:val="00A87399"/>
    <w:rsid w:val="00AA394D"/>
    <w:rsid w:val="00AD1B8A"/>
    <w:rsid w:val="00AD76AF"/>
    <w:rsid w:val="00AD7829"/>
    <w:rsid w:val="00AE713F"/>
    <w:rsid w:val="00AF3AC1"/>
    <w:rsid w:val="00B1121C"/>
    <w:rsid w:val="00B25B65"/>
    <w:rsid w:val="00B2770A"/>
    <w:rsid w:val="00B314AD"/>
    <w:rsid w:val="00B75BF6"/>
    <w:rsid w:val="00BA1F7B"/>
    <w:rsid w:val="00BB58AF"/>
    <w:rsid w:val="00BE7C30"/>
    <w:rsid w:val="00BF3F07"/>
    <w:rsid w:val="00C055BF"/>
    <w:rsid w:val="00C0756D"/>
    <w:rsid w:val="00C2226A"/>
    <w:rsid w:val="00C94D92"/>
    <w:rsid w:val="00C97340"/>
    <w:rsid w:val="00CA513F"/>
    <w:rsid w:val="00CE38DF"/>
    <w:rsid w:val="00CF05FF"/>
    <w:rsid w:val="00D22D22"/>
    <w:rsid w:val="00D30A02"/>
    <w:rsid w:val="00D340BB"/>
    <w:rsid w:val="00D505D5"/>
    <w:rsid w:val="00D63C28"/>
    <w:rsid w:val="00D75B35"/>
    <w:rsid w:val="00D76E09"/>
    <w:rsid w:val="00D87778"/>
    <w:rsid w:val="00D9736F"/>
    <w:rsid w:val="00D9792A"/>
    <w:rsid w:val="00DD377F"/>
    <w:rsid w:val="00E25547"/>
    <w:rsid w:val="00E2773B"/>
    <w:rsid w:val="00E31A5C"/>
    <w:rsid w:val="00E3287E"/>
    <w:rsid w:val="00E3607F"/>
    <w:rsid w:val="00E66197"/>
    <w:rsid w:val="00EA0B3E"/>
    <w:rsid w:val="00EB5BA5"/>
    <w:rsid w:val="00EF4195"/>
    <w:rsid w:val="00F202C3"/>
    <w:rsid w:val="00F23D94"/>
    <w:rsid w:val="00F31093"/>
    <w:rsid w:val="00F33F7A"/>
    <w:rsid w:val="00F412AF"/>
    <w:rsid w:val="00F43667"/>
    <w:rsid w:val="00F447A7"/>
    <w:rsid w:val="00F467A2"/>
    <w:rsid w:val="00F631E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0792F"/>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oresourcesSectionHeader">
    <w:name w:val="_Bioresources Section Header"/>
    <w:basedOn w:val="Heading3"/>
    <w:link w:val="BioresourcesSectionHeaderChar"/>
    <w:qFormat/>
    <w:rsid w:val="0090792F"/>
    <w:pPr>
      <w:keepNext/>
      <w:spacing w:before="0" w:line="240" w:lineRule="auto"/>
      <w:jc w:val="both"/>
    </w:pPr>
    <w:rPr>
      <w:rFonts w:ascii="Arial" w:hAnsi="Arial" w:cs="Arial"/>
      <w:b/>
      <w:bCs/>
      <w:i w:val="0"/>
      <w:iCs w:val="0"/>
      <w:smallCaps w:val="0"/>
      <w:spacing w:val="0"/>
      <w:sz w:val="24"/>
      <w:szCs w:val="24"/>
      <w:lang w:val="en-GB" w:eastAsia="en-US" w:bidi="ar-SA"/>
    </w:rPr>
  </w:style>
  <w:style w:type="character" w:customStyle="1" w:styleId="BioresourcesSectionHeaderChar">
    <w:name w:val="_Bioresources Section Header Char"/>
    <w:link w:val="BioresourcesSectionHeader"/>
    <w:rsid w:val="0090792F"/>
    <w:rPr>
      <w:rFonts w:ascii="Arial" w:eastAsia="Times New Roman" w:hAnsi="Arial" w:cs="Arial"/>
      <w:b/>
      <w:bCs/>
      <w:sz w:val="24"/>
      <w:szCs w:val="24"/>
      <w:lang w:val="en-GB"/>
    </w:rPr>
  </w:style>
  <w:style w:type="paragraph" w:customStyle="1" w:styleId="BioresourcesBody">
    <w:name w:val="_Bioresources Body"/>
    <w:basedOn w:val="Normal"/>
    <w:link w:val="BioresourcesBodyChar"/>
    <w:qFormat/>
    <w:rsid w:val="0090792F"/>
    <w:pPr>
      <w:spacing w:after="0" w:line="240" w:lineRule="auto"/>
      <w:jc w:val="both"/>
    </w:pPr>
    <w:rPr>
      <w:rFonts w:ascii="Times New Roman" w:hAnsi="Times New Roman"/>
      <w:sz w:val="24"/>
      <w:szCs w:val="24"/>
      <w:lang w:val="en-GB" w:bidi="ar-SA"/>
    </w:rPr>
  </w:style>
  <w:style w:type="character" w:customStyle="1" w:styleId="BioresourcesBodyChar">
    <w:name w:val="_Bioresources Body Char"/>
    <w:link w:val="BioresourcesBody"/>
    <w:rsid w:val="0090792F"/>
    <w:rPr>
      <w:rFonts w:ascii="Times New Roman" w:eastAsia="Times New Roman" w:hAnsi="Times New Roman"/>
      <w:sz w:val="24"/>
      <w:szCs w:val="24"/>
      <w:lang w:val="en-GB"/>
    </w:rPr>
  </w:style>
  <w:style w:type="paragraph" w:styleId="HTMLPreformatted">
    <w:name w:val="HTML Preformatted"/>
    <w:basedOn w:val="Normal"/>
    <w:link w:val="HTMLPreformattedChar"/>
    <w:uiPriority w:val="99"/>
    <w:unhideWhenUsed/>
    <w:rsid w:val="0090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bidi="ar-SA"/>
    </w:rPr>
  </w:style>
  <w:style w:type="character" w:customStyle="1" w:styleId="HTMLPreformattedChar">
    <w:name w:val="HTML Preformatted Char"/>
    <w:basedOn w:val="DefaultParagraphFont"/>
    <w:link w:val="HTMLPreformatted"/>
    <w:uiPriority w:val="99"/>
    <w:rsid w:val="0090792F"/>
    <w:rPr>
      <w:rFonts w:ascii="Courier New" w:eastAsia="Times New Roman" w:hAnsi="Courier New" w:cs="Courier New"/>
      <w:lang w:val="en-GB"/>
    </w:rPr>
  </w:style>
  <w:style w:type="character" w:styleId="CommentReference">
    <w:name w:val="annotation reference"/>
    <w:rsid w:val="0090792F"/>
    <w:rPr>
      <w:sz w:val="16"/>
      <w:szCs w:val="16"/>
    </w:rPr>
  </w:style>
  <w:style w:type="paragraph" w:styleId="CommentText">
    <w:name w:val="annotation text"/>
    <w:basedOn w:val="Normal"/>
    <w:link w:val="CommentTextChar"/>
    <w:rsid w:val="0090792F"/>
    <w:pPr>
      <w:spacing w:after="0" w:line="240" w:lineRule="auto"/>
    </w:pPr>
    <w:rPr>
      <w:rFonts w:ascii="Times New Roman" w:hAnsi="Times New Roman"/>
      <w:sz w:val="20"/>
      <w:szCs w:val="20"/>
      <w:lang w:val="en-GB" w:bidi="ar-SA"/>
    </w:rPr>
  </w:style>
  <w:style w:type="character" w:customStyle="1" w:styleId="CommentTextChar">
    <w:name w:val="Comment Text Char"/>
    <w:basedOn w:val="DefaultParagraphFont"/>
    <w:link w:val="CommentText"/>
    <w:rsid w:val="0090792F"/>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90792F"/>
    <w:pPr>
      <w:widowControl w:val="0"/>
      <w:wordWrap w:val="0"/>
      <w:autoSpaceDE w:val="0"/>
      <w:autoSpaceDN w:val="0"/>
      <w:jc w:val="both"/>
    </w:pPr>
    <w:rPr>
      <w:rFonts w:asciiTheme="minorHAnsi" w:eastAsiaTheme="minorEastAsia" w:hAnsiTheme="minorHAnsi" w:cstheme="minorBidi"/>
      <w:b/>
      <w:bCs/>
      <w:kern w:val="2"/>
      <w:lang w:eastAsia="ko-KR"/>
    </w:rPr>
  </w:style>
  <w:style w:type="character" w:customStyle="1" w:styleId="CommentSubjectChar">
    <w:name w:val="Comment Subject Char"/>
    <w:basedOn w:val="CommentTextChar"/>
    <w:link w:val="CommentSubject"/>
    <w:uiPriority w:val="99"/>
    <w:semiHidden/>
    <w:rsid w:val="0090792F"/>
    <w:rPr>
      <w:rFonts w:asciiTheme="minorHAnsi" w:eastAsiaTheme="minorEastAsia" w:hAnsiTheme="minorHAnsi" w:cstheme="minorBidi"/>
      <w:b/>
      <w:bCs/>
      <w:kern w:val="2"/>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customStyle="1" w:styleId="LightShading1">
    <w:name w:val="Light Shading1"/>
    <w:basedOn w:val="TableNormal"/>
    <w:uiPriority w:val="60"/>
    <w:rsid w:val="0090792F"/>
    <w:rPr>
      <w:rFonts w:asciiTheme="minorHAnsi" w:eastAsiaTheme="minorEastAsia" w:hAnsiTheme="minorHAnsi" w:cstheme="minorBidi"/>
      <w:color w:val="000000" w:themeColor="text1" w:themeShade="BF"/>
      <w:kern w:val="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ioresourcesSectionHeader">
    <w:name w:val="_Bioresources Section Header"/>
    <w:basedOn w:val="Heading3"/>
    <w:link w:val="BioresourcesSectionHeaderChar"/>
    <w:qFormat/>
    <w:rsid w:val="0090792F"/>
    <w:pPr>
      <w:keepNext/>
      <w:spacing w:before="0" w:line="240" w:lineRule="auto"/>
      <w:jc w:val="both"/>
    </w:pPr>
    <w:rPr>
      <w:rFonts w:ascii="Arial" w:hAnsi="Arial" w:cs="Arial"/>
      <w:b/>
      <w:bCs/>
      <w:i w:val="0"/>
      <w:iCs w:val="0"/>
      <w:smallCaps w:val="0"/>
      <w:spacing w:val="0"/>
      <w:sz w:val="24"/>
      <w:szCs w:val="24"/>
      <w:lang w:val="en-GB" w:eastAsia="en-US" w:bidi="ar-SA"/>
    </w:rPr>
  </w:style>
  <w:style w:type="character" w:customStyle="1" w:styleId="BioresourcesSectionHeaderChar">
    <w:name w:val="_Bioresources Section Header Char"/>
    <w:link w:val="BioresourcesSectionHeader"/>
    <w:rsid w:val="0090792F"/>
    <w:rPr>
      <w:rFonts w:ascii="Arial" w:eastAsia="Times New Roman" w:hAnsi="Arial" w:cs="Arial"/>
      <w:b/>
      <w:bCs/>
      <w:sz w:val="24"/>
      <w:szCs w:val="24"/>
      <w:lang w:val="en-GB"/>
    </w:rPr>
  </w:style>
  <w:style w:type="paragraph" w:customStyle="1" w:styleId="BioresourcesBody">
    <w:name w:val="_Bioresources Body"/>
    <w:basedOn w:val="Normal"/>
    <w:link w:val="BioresourcesBodyChar"/>
    <w:qFormat/>
    <w:rsid w:val="0090792F"/>
    <w:pPr>
      <w:spacing w:after="0" w:line="240" w:lineRule="auto"/>
      <w:jc w:val="both"/>
    </w:pPr>
    <w:rPr>
      <w:rFonts w:ascii="Times New Roman" w:hAnsi="Times New Roman"/>
      <w:sz w:val="24"/>
      <w:szCs w:val="24"/>
      <w:lang w:val="en-GB" w:bidi="ar-SA"/>
    </w:rPr>
  </w:style>
  <w:style w:type="character" w:customStyle="1" w:styleId="BioresourcesBodyChar">
    <w:name w:val="_Bioresources Body Char"/>
    <w:link w:val="BioresourcesBody"/>
    <w:rsid w:val="0090792F"/>
    <w:rPr>
      <w:rFonts w:ascii="Times New Roman" w:eastAsia="Times New Roman" w:hAnsi="Times New Roman"/>
      <w:sz w:val="24"/>
      <w:szCs w:val="24"/>
      <w:lang w:val="en-GB"/>
    </w:rPr>
  </w:style>
  <w:style w:type="paragraph" w:styleId="HTMLPreformatted">
    <w:name w:val="HTML Preformatted"/>
    <w:basedOn w:val="Normal"/>
    <w:link w:val="HTMLPreformattedChar"/>
    <w:uiPriority w:val="99"/>
    <w:unhideWhenUsed/>
    <w:rsid w:val="0090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GB" w:bidi="ar-SA"/>
    </w:rPr>
  </w:style>
  <w:style w:type="character" w:customStyle="1" w:styleId="HTMLPreformattedChar">
    <w:name w:val="HTML Preformatted Char"/>
    <w:basedOn w:val="DefaultParagraphFont"/>
    <w:link w:val="HTMLPreformatted"/>
    <w:uiPriority w:val="99"/>
    <w:rsid w:val="0090792F"/>
    <w:rPr>
      <w:rFonts w:ascii="Courier New" w:eastAsia="Times New Roman" w:hAnsi="Courier New" w:cs="Courier New"/>
      <w:lang w:val="en-GB"/>
    </w:rPr>
  </w:style>
  <w:style w:type="character" w:styleId="CommentReference">
    <w:name w:val="annotation reference"/>
    <w:rsid w:val="0090792F"/>
    <w:rPr>
      <w:sz w:val="16"/>
      <w:szCs w:val="16"/>
    </w:rPr>
  </w:style>
  <w:style w:type="paragraph" w:styleId="CommentText">
    <w:name w:val="annotation text"/>
    <w:basedOn w:val="Normal"/>
    <w:link w:val="CommentTextChar"/>
    <w:rsid w:val="0090792F"/>
    <w:pPr>
      <w:spacing w:after="0" w:line="240" w:lineRule="auto"/>
    </w:pPr>
    <w:rPr>
      <w:rFonts w:ascii="Times New Roman" w:hAnsi="Times New Roman"/>
      <w:sz w:val="20"/>
      <w:szCs w:val="20"/>
      <w:lang w:val="en-GB" w:bidi="ar-SA"/>
    </w:rPr>
  </w:style>
  <w:style w:type="character" w:customStyle="1" w:styleId="CommentTextChar">
    <w:name w:val="Comment Text Char"/>
    <w:basedOn w:val="DefaultParagraphFont"/>
    <w:link w:val="CommentText"/>
    <w:rsid w:val="0090792F"/>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90792F"/>
    <w:pPr>
      <w:widowControl w:val="0"/>
      <w:wordWrap w:val="0"/>
      <w:autoSpaceDE w:val="0"/>
      <w:autoSpaceDN w:val="0"/>
      <w:jc w:val="both"/>
    </w:pPr>
    <w:rPr>
      <w:rFonts w:asciiTheme="minorHAnsi" w:eastAsiaTheme="minorEastAsia" w:hAnsiTheme="minorHAnsi" w:cstheme="minorBidi"/>
      <w:b/>
      <w:bCs/>
      <w:kern w:val="2"/>
      <w:lang w:eastAsia="ko-KR"/>
    </w:rPr>
  </w:style>
  <w:style w:type="character" w:customStyle="1" w:styleId="CommentSubjectChar">
    <w:name w:val="Comment Subject Char"/>
    <w:basedOn w:val="CommentTextChar"/>
    <w:link w:val="CommentSubject"/>
    <w:uiPriority w:val="99"/>
    <w:semiHidden/>
    <w:rsid w:val="0090792F"/>
    <w:rPr>
      <w:rFonts w:asciiTheme="minorHAnsi" w:eastAsiaTheme="minorEastAsia" w:hAnsiTheme="minorHAnsi" w:cstheme="minorBidi"/>
      <w:b/>
      <w:bCs/>
      <w:kern w:val="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PHD\rubber%20inluenced%20in%20mengkuang%20composi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rubber%20inluenced%20in%20mengkuang%20composi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HD\rubber%20inluenced%20in%20mengkuang%20composi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HD\rubber%20inluenced%20in%20mengkuang%20composi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6451670762115"/>
          <c:y val="0.10524452610383722"/>
          <c:w val="0.8042182227221597"/>
          <c:h val="0.69530350697613641"/>
        </c:manualLayout>
      </c:layout>
      <c:lineChart>
        <c:grouping val="standard"/>
        <c:varyColors val="0"/>
        <c:ser>
          <c:idx val="0"/>
          <c:order val="0"/>
          <c:tx>
            <c:strRef>
              <c:f>Sheet1!$B$3</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Sheet1!$D$4:$D$8</c:f>
                <c:numCache>
                  <c:formatCode>General</c:formatCode>
                  <c:ptCount val="5"/>
                  <c:pt idx="0">
                    <c:v>0.34</c:v>
                  </c:pt>
                  <c:pt idx="1">
                    <c:v>0.19</c:v>
                  </c:pt>
                  <c:pt idx="2">
                    <c:v>0.28999999999999998</c:v>
                  </c:pt>
                  <c:pt idx="3">
                    <c:v>0.37</c:v>
                  </c:pt>
                  <c:pt idx="4">
                    <c:v>0.12</c:v>
                  </c:pt>
                </c:numCache>
              </c:numRef>
            </c:plus>
            <c:minus>
              <c:numRef>
                <c:f>Sheet1!$D$4:$D$8</c:f>
                <c:numCache>
                  <c:formatCode>General</c:formatCode>
                  <c:ptCount val="5"/>
                  <c:pt idx="0">
                    <c:v>0.34</c:v>
                  </c:pt>
                  <c:pt idx="1">
                    <c:v>0.19</c:v>
                  </c:pt>
                  <c:pt idx="2">
                    <c:v>0.28999999999999998</c:v>
                  </c:pt>
                  <c:pt idx="3">
                    <c:v>0.37</c:v>
                  </c:pt>
                  <c:pt idx="4">
                    <c:v>0.12</c:v>
                  </c:pt>
                </c:numCache>
              </c:numRef>
            </c:minus>
            <c:spPr>
              <a:noFill/>
              <a:ln w="9525" cap="flat" cmpd="sng" algn="ctr">
                <a:solidFill>
                  <a:schemeClr val="tx1">
                    <a:lumMod val="65000"/>
                    <a:lumOff val="35000"/>
                  </a:schemeClr>
                </a:solidFill>
                <a:round/>
              </a:ln>
              <a:effectLst/>
            </c:spPr>
          </c:errBars>
          <c:cat>
            <c:numRef>
              <c:f>Sheet1!$A$4:$A$8</c:f>
              <c:numCache>
                <c:formatCode>General</c:formatCode>
                <c:ptCount val="5"/>
                <c:pt idx="0">
                  <c:v>0</c:v>
                </c:pt>
                <c:pt idx="1">
                  <c:v>10</c:v>
                </c:pt>
                <c:pt idx="2">
                  <c:v>20</c:v>
                </c:pt>
                <c:pt idx="3">
                  <c:v>30</c:v>
                </c:pt>
                <c:pt idx="4">
                  <c:v>40</c:v>
                </c:pt>
              </c:numCache>
            </c:numRef>
          </c:cat>
          <c:val>
            <c:numRef>
              <c:f>Sheet1!$B$4:$B$8</c:f>
              <c:numCache>
                <c:formatCode>General</c:formatCode>
                <c:ptCount val="5"/>
                <c:pt idx="0">
                  <c:v>26.37</c:v>
                </c:pt>
                <c:pt idx="1">
                  <c:v>20.239999999999998</c:v>
                </c:pt>
                <c:pt idx="2">
                  <c:v>15.87</c:v>
                </c:pt>
                <c:pt idx="3">
                  <c:v>12.83</c:v>
                </c:pt>
                <c:pt idx="4">
                  <c:v>9.57</c:v>
                </c:pt>
              </c:numCache>
            </c:numRef>
          </c:val>
          <c:smooth val="0"/>
          <c:extLst xmlns:c16r2="http://schemas.microsoft.com/office/drawing/2015/06/chart">
            <c:ext xmlns:c16="http://schemas.microsoft.com/office/drawing/2014/chart" uri="{C3380CC4-5D6E-409C-BE32-E72D297353CC}">
              <c16:uniqueId val="{00000000-06BD-44AB-93A3-6DF1902E43DC}"/>
            </c:ext>
          </c:extLst>
        </c:ser>
        <c:ser>
          <c:idx val="1"/>
          <c:order val="1"/>
          <c:tx>
            <c:strRef>
              <c:f>Sheet1!$C$3</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Sheet1!$E$4:$E$8</c:f>
                <c:numCache>
                  <c:formatCode>General</c:formatCode>
                  <c:ptCount val="5"/>
                  <c:pt idx="0">
                    <c:v>0.28000000000000003</c:v>
                  </c:pt>
                  <c:pt idx="1">
                    <c:v>0.87</c:v>
                  </c:pt>
                  <c:pt idx="2">
                    <c:v>0.6</c:v>
                  </c:pt>
                  <c:pt idx="3">
                    <c:v>0.36</c:v>
                  </c:pt>
                  <c:pt idx="4">
                    <c:v>0.56000000000000005</c:v>
                  </c:pt>
                </c:numCache>
              </c:numRef>
            </c:plus>
            <c:minus>
              <c:numRef>
                <c:f>Sheet1!$E$4:$E$8</c:f>
                <c:numCache>
                  <c:formatCode>General</c:formatCode>
                  <c:ptCount val="5"/>
                  <c:pt idx="0">
                    <c:v>0.28000000000000003</c:v>
                  </c:pt>
                  <c:pt idx="1">
                    <c:v>0.87</c:v>
                  </c:pt>
                  <c:pt idx="2">
                    <c:v>0.6</c:v>
                  </c:pt>
                  <c:pt idx="3">
                    <c:v>0.36</c:v>
                  </c:pt>
                  <c:pt idx="4">
                    <c:v>0.56000000000000005</c:v>
                  </c:pt>
                </c:numCache>
              </c:numRef>
            </c:minus>
            <c:spPr>
              <a:noFill/>
              <a:ln w="9525" cap="flat" cmpd="sng" algn="ctr">
                <a:solidFill>
                  <a:schemeClr val="tx1">
                    <a:lumMod val="65000"/>
                    <a:lumOff val="35000"/>
                  </a:schemeClr>
                </a:solidFill>
                <a:round/>
              </a:ln>
              <a:effectLst/>
            </c:spPr>
          </c:errBars>
          <c:cat>
            <c:numRef>
              <c:f>Sheet1!$A$4:$A$8</c:f>
              <c:numCache>
                <c:formatCode>General</c:formatCode>
                <c:ptCount val="5"/>
                <c:pt idx="0">
                  <c:v>0</c:v>
                </c:pt>
                <c:pt idx="1">
                  <c:v>10</c:v>
                </c:pt>
                <c:pt idx="2">
                  <c:v>20</c:v>
                </c:pt>
                <c:pt idx="3">
                  <c:v>30</c:v>
                </c:pt>
                <c:pt idx="4">
                  <c:v>40</c:v>
                </c:pt>
              </c:numCache>
            </c:numRef>
          </c:cat>
          <c:val>
            <c:numRef>
              <c:f>Sheet1!$C$4:$C$8</c:f>
              <c:numCache>
                <c:formatCode>General</c:formatCode>
                <c:ptCount val="5"/>
                <c:pt idx="0">
                  <c:v>22.24</c:v>
                </c:pt>
                <c:pt idx="1">
                  <c:v>16.28</c:v>
                </c:pt>
                <c:pt idx="2">
                  <c:v>14.37</c:v>
                </c:pt>
                <c:pt idx="3">
                  <c:v>12.13</c:v>
                </c:pt>
                <c:pt idx="4">
                  <c:v>9.44</c:v>
                </c:pt>
              </c:numCache>
            </c:numRef>
          </c:val>
          <c:smooth val="0"/>
          <c:extLst xmlns:c16r2="http://schemas.microsoft.com/office/drawing/2015/06/chart">
            <c:ext xmlns:c16="http://schemas.microsoft.com/office/drawing/2014/chart" uri="{C3380CC4-5D6E-409C-BE32-E72D297353CC}">
              <c16:uniqueId val="{00000001-06BD-44AB-93A3-6DF1902E43DC}"/>
            </c:ext>
          </c:extLst>
        </c:ser>
        <c:dLbls>
          <c:showLegendKey val="0"/>
          <c:showVal val="0"/>
          <c:showCatName val="0"/>
          <c:showSerName val="0"/>
          <c:showPercent val="0"/>
          <c:showBubbleSize val="0"/>
        </c:dLbls>
        <c:marker val="1"/>
        <c:smooth val="0"/>
        <c:axId val="76962048"/>
        <c:axId val="39380096"/>
      </c:lineChart>
      <c:catAx>
        <c:axId val="769620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Rubber Content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39380096"/>
        <c:crosses val="autoZero"/>
        <c:auto val="1"/>
        <c:lblAlgn val="ctr"/>
        <c:lblOffset val="100"/>
        <c:noMultiLvlLbl val="0"/>
      </c:catAx>
      <c:valAx>
        <c:axId val="3938009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sz="900" b="1">
                    <a:latin typeface="Times New Roman" panose="02020603050405020304" pitchFamily="18" charset="0"/>
                    <a:cs typeface="Times New Roman" panose="02020603050405020304" pitchFamily="18" charset="0"/>
                  </a:rPr>
                  <a:t>Tensile Strength (MPa)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76962048"/>
        <c:crosses val="autoZero"/>
        <c:crossBetween val="between"/>
      </c:valAx>
      <c:spPr>
        <a:noFill/>
        <a:ln>
          <a:solidFill>
            <a:schemeClr val="tx1"/>
          </a:solidFill>
        </a:ln>
        <a:effectLst/>
      </c:spPr>
    </c:plotArea>
    <c:legend>
      <c:legendPos val="b"/>
      <c:layout>
        <c:manualLayout>
          <c:xMode val="edge"/>
          <c:yMode val="edge"/>
          <c:x val="0.55883789526309213"/>
          <c:y val="0.25750003792878484"/>
          <c:w val="0.35851443569553804"/>
          <c:h val="9.28990812564614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95515671507122"/>
          <c:y val="6.6578055372632047E-2"/>
          <c:w val="0.76070416132709262"/>
          <c:h val="0.71958525066357482"/>
        </c:manualLayout>
      </c:layout>
      <c:lineChart>
        <c:grouping val="standard"/>
        <c:varyColors val="0"/>
        <c:ser>
          <c:idx val="0"/>
          <c:order val="0"/>
          <c:tx>
            <c:strRef>
              <c:f>Sheet1!$B$11</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Sheet1!$D$12:$D$16</c:f>
                <c:numCache>
                  <c:formatCode>General</c:formatCode>
                  <c:ptCount val="5"/>
                  <c:pt idx="0">
                    <c:v>36</c:v>
                  </c:pt>
                  <c:pt idx="1">
                    <c:v>13</c:v>
                  </c:pt>
                  <c:pt idx="2">
                    <c:v>31</c:v>
                  </c:pt>
                  <c:pt idx="3">
                    <c:v>50</c:v>
                  </c:pt>
                  <c:pt idx="4">
                    <c:v>9.2799999999999994</c:v>
                  </c:pt>
                </c:numCache>
              </c:numRef>
            </c:plus>
            <c:minus>
              <c:numRef>
                <c:f>Sheet1!$D$12:$D$16</c:f>
                <c:numCache>
                  <c:formatCode>General</c:formatCode>
                  <c:ptCount val="5"/>
                  <c:pt idx="0">
                    <c:v>36</c:v>
                  </c:pt>
                  <c:pt idx="1">
                    <c:v>13</c:v>
                  </c:pt>
                  <c:pt idx="2">
                    <c:v>31</c:v>
                  </c:pt>
                  <c:pt idx="3">
                    <c:v>50</c:v>
                  </c:pt>
                  <c:pt idx="4">
                    <c:v>9.2799999999999994</c:v>
                  </c:pt>
                </c:numCache>
              </c:numRef>
            </c:minus>
            <c:spPr>
              <a:noFill/>
              <a:ln w="9525" cap="flat" cmpd="sng" algn="ctr">
                <a:solidFill>
                  <a:schemeClr val="tx1">
                    <a:lumMod val="65000"/>
                    <a:lumOff val="35000"/>
                  </a:schemeClr>
                </a:solidFill>
                <a:round/>
              </a:ln>
              <a:effectLst/>
            </c:spPr>
          </c:errBars>
          <c:cat>
            <c:numRef>
              <c:f>Sheet1!$A$12:$A$16</c:f>
              <c:numCache>
                <c:formatCode>General</c:formatCode>
                <c:ptCount val="5"/>
                <c:pt idx="0">
                  <c:v>0</c:v>
                </c:pt>
                <c:pt idx="1">
                  <c:v>10</c:v>
                </c:pt>
                <c:pt idx="2">
                  <c:v>20</c:v>
                </c:pt>
                <c:pt idx="3">
                  <c:v>30</c:v>
                </c:pt>
                <c:pt idx="4">
                  <c:v>40</c:v>
                </c:pt>
              </c:numCache>
            </c:numRef>
          </c:cat>
          <c:val>
            <c:numRef>
              <c:f>Sheet1!$B$12:$B$16</c:f>
              <c:numCache>
                <c:formatCode>General</c:formatCode>
                <c:ptCount val="5"/>
                <c:pt idx="0">
                  <c:v>1303</c:v>
                </c:pt>
                <c:pt idx="1">
                  <c:v>836.9</c:v>
                </c:pt>
                <c:pt idx="2">
                  <c:v>649.6</c:v>
                </c:pt>
                <c:pt idx="3">
                  <c:v>546.27</c:v>
                </c:pt>
                <c:pt idx="4">
                  <c:v>396.55</c:v>
                </c:pt>
              </c:numCache>
            </c:numRef>
          </c:val>
          <c:smooth val="0"/>
          <c:extLst xmlns:c16r2="http://schemas.microsoft.com/office/drawing/2015/06/chart">
            <c:ext xmlns:c16="http://schemas.microsoft.com/office/drawing/2014/chart" uri="{C3380CC4-5D6E-409C-BE32-E72D297353CC}">
              <c16:uniqueId val="{00000000-D54B-4C99-98AB-2244BF358FB0}"/>
            </c:ext>
          </c:extLst>
        </c:ser>
        <c:ser>
          <c:idx val="1"/>
          <c:order val="1"/>
          <c:tx>
            <c:strRef>
              <c:f>Sheet1!$C$11</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Sheet1!$E$12:$E$16</c:f>
                <c:numCache>
                  <c:formatCode>General</c:formatCode>
                  <c:ptCount val="5"/>
                  <c:pt idx="0">
                    <c:v>81</c:v>
                  </c:pt>
                  <c:pt idx="1">
                    <c:v>49</c:v>
                  </c:pt>
                  <c:pt idx="2">
                    <c:v>78</c:v>
                  </c:pt>
                  <c:pt idx="3">
                    <c:v>72</c:v>
                  </c:pt>
                  <c:pt idx="4">
                    <c:v>54</c:v>
                  </c:pt>
                </c:numCache>
              </c:numRef>
            </c:plus>
            <c:minus>
              <c:numRef>
                <c:f>Sheet1!$E$12:$E$16</c:f>
                <c:numCache>
                  <c:formatCode>General</c:formatCode>
                  <c:ptCount val="5"/>
                  <c:pt idx="0">
                    <c:v>81</c:v>
                  </c:pt>
                  <c:pt idx="1">
                    <c:v>49</c:v>
                  </c:pt>
                  <c:pt idx="2">
                    <c:v>78</c:v>
                  </c:pt>
                  <c:pt idx="3">
                    <c:v>72</c:v>
                  </c:pt>
                  <c:pt idx="4">
                    <c:v>54</c:v>
                  </c:pt>
                </c:numCache>
              </c:numRef>
            </c:minus>
            <c:spPr>
              <a:noFill/>
              <a:ln w="9525" cap="flat" cmpd="sng" algn="ctr">
                <a:solidFill>
                  <a:schemeClr val="tx1">
                    <a:lumMod val="65000"/>
                    <a:lumOff val="35000"/>
                  </a:schemeClr>
                </a:solidFill>
                <a:round/>
              </a:ln>
              <a:effectLst/>
            </c:spPr>
          </c:errBars>
          <c:cat>
            <c:numRef>
              <c:f>Sheet1!$A$12:$A$16</c:f>
              <c:numCache>
                <c:formatCode>General</c:formatCode>
                <c:ptCount val="5"/>
                <c:pt idx="0">
                  <c:v>0</c:v>
                </c:pt>
                <c:pt idx="1">
                  <c:v>10</c:v>
                </c:pt>
                <c:pt idx="2">
                  <c:v>20</c:v>
                </c:pt>
                <c:pt idx="3">
                  <c:v>30</c:v>
                </c:pt>
                <c:pt idx="4">
                  <c:v>40</c:v>
                </c:pt>
              </c:numCache>
            </c:numRef>
          </c:cat>
          <c:val>
            <c:numRef>
              <c:f>Sheet1!$C$12:$C$16</c:f>
              <c:numCache>
                <c:formatCode>General</c:formatCode>
                <c:ptCount val="5"/>
                <c:pt idx="0">
                  <c:v>1457</c:v>
                </c:pt>
                <c:pt idx="1">
                  <c:v>1051</c:v>
                </c:pt>
                <c:pt idx="2">
                  <c:v>789.16</c:v>
                </c:pt>
                <c:pt idx="3">
                  <c:v>630.59</c:v>
                </c:pt>
                <c:pt idx="4">
                  <c:v>458.86</c:v>
                </c:pt>
              </c:numCache>
            </c:numRef>
          </c:val>
          <c:smooth val="0"/>
          <c:extLst xmlns:c16r2="http://schemas.microsoft.com/office/drawing/2015/06/chart">
            <c:ext xmlns:c16="http://schemas.microsoft.com/office/drawing/2014/chart" uri="{C3380CC4-5D6E-409C-BE32-E72D297353CC}">
              <c16:uniqueId val="{00000001-D54B-4C99-98AB-2244BF358FB0}"/>
            </c:ext>
          </c:extLst>
        </c:ser>
        <c:dLbls>
          <c:showLegendKey val="0"/>
          <c:showVal val="0"/>
          <c:showCatName val="0"/>
          <c:showSerName val="0"/>
          <c:showPercent val="0"/>
          <c:showBubbleSize val="0"/>
        </c:dLbls>
        <c:marker val="1"/>
        <c:smooth val="0"/>
        <c:axId val="38292864"/>
        <c:axId val="65222144"/>
      </c:lineChart>
      <c:catAx>
        <c:axId val="38292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Rubber Content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65222144"/>
        <c:crosses val="autoZero"/>
        <c:auto val="1"/>
        <c:lblAlgn val="ctr"/>
        <c:lblOffset val="100"/>
        <c:noMultiLvlLbl val="0"/>
      </c:catAx>
      <c:valAx>
        <c:axId val="652221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Tensile Modulus (MPa)</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38292864"/>
        <c:crosses val="autoZero"/>
        <c:crossBetween val="between"/>
      </c:valAx>
      <c:spPr>
        <a:noFill/>
        <a:ln>
          <a:solidFill>
            <a:schemeClr val="tx1"/>
          </a:solidFill>
        </a:ln>
        <a:effectLst/>
      </c:spPr>
    </c:plotArea>
    <c:legend>
      <c:legendPos val="b"/>
      <c:layout>
        <c:manualLayout>
          <c:xMode val="edge"/>
          <c:yMode val="edge"/>
          <c:x val="0.62027354183478878"/>
          <c:y val="0.19493264913406033"/>
          <c:w val="0.31046610926211543"/>
          <c:h val="0.154936790694620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4187192118226604E-2"/>
          <c:w val="0.84396062992125986"/>
          <c:h val="0.73784168693295282"/>
        </c:manualLayout>
      </c:layout>
      <c:lineChart>
        <c:grouping val="standard"/>
        <c:varyColors val="0"/>
        <c:ser>
          <c:idx val="0"/>
          <c:order val="0"/>
          <c:tx>
            <c:strRef>
              <c:f>'tensile impact'!$B$20</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'tensile impact'!$D$21:$D$25</c:f>
                <c:numCache>
                  <c:formatCode>General</c:formatCode>
                  <c:ptCount val="5"/>
                  <c:pt idx="0">
                    <c:v>1.6</c:v>
                  </c:pt>
                  <c:pt idx="1">
                    <c:v>2.2000000000000002</c:v>
                  </c:pt>
                  <c:pt idx="2">
                    <c:v>4.5999999999999996</c:v>
                  </c:pt>
                  <c:pt idx="3">
                    <c:v>3.5</c:v>
                  </c:pt>
                  <c:pt idx="4">
                    <c:v>5.2</c:v>
                  </c:pt>
                </c:numCache>
              </c:numRef>
            </c:plus>
            <c:minus>
              <c:numRef>
                <c:f>'tensile impact'!$D$21:$D$25</c:f>
                <c:numCache>
                  <c:formatCode>General</c:formatCode>
                  <c:ptCount val="5"/>
                  <c:pt idx="0">
                    <c:v>1.6</c:v>
                  </c:pt>
                  <c:pt idx="1">
                    <c:v>2.2000000000000002</c:v>
                  </c:pt>
                  <c:pt idx="2">
                    <c:v>4.5999999999999996</c:v>
                  </c:pt>
                  <c:pt idx="3">
                    <c:v>3.5</c:v>
                  </c:pt>
                  <c:pt idx="4">
                    <c:v>5.2</c:v>
                  </c:pt>
                </c:numCache>
              </c:numRef>
            </c:minus>
            <c:spPr>
              <a:noFill/>
              <a:ln w="9525" cap="flat" cmpd="sng" algn="ctr">
                <a:solidFill>
                  <a:schemeClr val="tx1">
                    <a:lumMod val="65000"/>
                    <a:lumOff val="35000"/>
                  </a:schemeClr>
                </a:solidFill>
                <a:round/>
              </a:ln>
              <a:effectLst/>
            </c:spPr>
          </c:errBars>
          <c:cat>
            <c:numRef>
              <c:f>'tensile impact'!$A$21:$A$25</c:f>
              <c:numCache>
                <c:formatCode>General</c:formatCode>
                <c:ptCount val="5"/>
                <c:pt idx="0">
                  <c:v>0</c:v>
                </c:pt>
                <c:pt idx="1">
                  <c:v>10</c:v>
                </c:pt>
                <c:pt idx="2">
                  <c:v>20</c:v>
                </c:pt>
                <c:pt idx="3">
                  <c:v>30</c:v>
                </c:pt>
                <c:pt idx="4">
                  <c:v>40</c:v>
                </c:pt>
              </c:numCache>
            </c:numRef>
          </c:cat>
          <c:val>
            <c:numRef>
              <c:f>'tensile impact'!$B$21:$B$25</c:f>
              <c:numCache>
                <c:formatCode>General</c:formatCode>
                <c:ptCount val="5"/>
                <c:pt idx="0">
                  <c:v>9.81</c:v>
                </c:pt>
                <c:pt idx="1">
                  <c:v>10.58</c:v>
                </c:pt>
                <c:pt idx="2">
                  <c:v>17.46</c:v>
                </c:pt>
                <c:pt idx="3">
                  <c:v>21.1</c:v>
                </c:pt>
                <c:pt idx="4">
                  <c:v>35.54</c:v>
                </c:pt>
              </c:numCache>
            </c:numRef>
          </c:val>
          <c:smooth val="0"/>
          <c:extLst xmlns:c16r2="http://schemas.microsoft.com/office/drawing/2015/06/chart">
            <c:ext xmlns:c16="http://schemas.microsoft.com/office/drawing/2014/chart" uri="{C3380CC4-5D6E-409C-BE32-E72D297353CC}">
              <c16:uniqueId val="{00000000-E33C-41D7-B3A5-AD716AEFDD4F}"/>
            </c:ext>
          </c:extLst>
        </c:ser>
        <c:ser>
          <c:idx val="1"/>
          <c:order val="1"/>
          <c:tx>
            <c:strRef>
              <c:f>'tensile impact'!$C$20</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'tensile impact'!$E$21:$E$25</c:f>
                <c:numCache>
                  <c:formatCode>General</c:formatCode>
                  <c:ptCount val="5"/>
                  <c:pt idx="0">
                    <c:v>0.26</c:v>
                  </c:pt>
                  <c:pt idx="1">
                    <c:v>0.56000000000000005</c:v>
                  </c:pt>
                  <c:pt idx="2">
                    <c:v>0.63</c:v>
                  </c:pt>
                  <c:pt idx="3">
                    <c:v>1.89</c:v>
                  </c:pt>
                  <c:pt idx="4">
                    <c:v>0.45</c:v>
                  </c:pt>
                </c:numCache>
              </c:numRef>
            </c:plus>
            <c:minus>
              <c:numRef>
                <c:f>'tensile impact'!$E$21:$E$25</c:f>
                <c:numCache>
                  <c:formatCode>General</c:formatCode>
                  <c:ptCount val="5"/>
                  <c:pt idx="0">
                    <c:v>0.26</c:v>
                  </c:pt>
                  <c:pt idx="1">
                    <c:v>0.56000000000000005</c:v>
                  </c:pt>
                  <c:pt idx="2">
                    <c:v>0.63</c:v>
                  </c:pt>
                  <c:pt idx="3">
                    <c:v>1.89</c:v>
                  </c:pt>
                  <c:pt idx="4">
                    <c:v>0.45</c:v>
                  </c:pt>
                </c:numCache>
              </c:numRef>
            </c:minus>
            <c:spPr>
              <a:noFill/>
              <a:ln w="9525" cap="flat" cmpd="sng" algn="ctr">
                <a:solidFill>
                  <a:schemeClr val="tx1">
                    <a:lumMod val="65000"/>
                    <a:lumOff val="35000"/>
                  </a:schemeClr>
                </a:solidFill>
                <a:round/>
              </a:ln>
              <a:effectLst/>
            </c:spPr>
          </c:errBars>
          <c:cat>
            <c:numRef>
              <c:f>'tensile impact'!$A$21:$A$25</c:f>
              <c:numCache>
                <c:formatCode>General</c:formatCode>
                <c:ptCount val="5"/>
                <c:pt idx="0">
                  <c:v>0</c:v>
                </c:pt>
                <c:pt idx="1">
                  <c:v>10</c:v>
                </c:pt>
                <c:pt idx="2">
                  <c:v>20</c:v>
                </c:pt>
                <c:pt idx="3">
                  <c:v>30</c:v>
                </c:pt>
                <c:pt idx="4">
                  <c:v>40</c:v>
                </c:pt>
              </c:numCache>
            </c:numRef>
          </c:cat>
          <c:val>
            <c:numRef>
              <c:f>'tensile impact'!$C$21:$C$25</c:f>
              <c:numCache>
                <c:formatCode>General</c:formatCode>
                <c:ptCount val="5"/>
                <c:pt idx="0">
                  <c:v>4.1900000000000004</c:v>
                </c:pt>
                <c:pt idx="1">
                  <c:v>4.66</c:v>
                </c:pt>
                <c:pt idx="2">
                  <c:v>5.5</c:v>
                </c:pt>
                <c:pt idx="3">
                  <c:v>7.01</c:v>
                </c:pt>
                <c:pt idx="4">
                  <c:v>7.26</c:v>
                </c:pt>
              </c:numCache>
            </c:numRef>
          </c:val>
          <c:smooth val="0"/>
          <c:extLst xmlns:c16r2="http://schemas.microsoft.com/office/drawing/2015/06/chart">
            <c:ext xmlns:c16="http://schemas.microsoft.com/office/drawing/2014/chart" uri="{C3380CC4-5D6E-409C-BE32-E72D297353CC}">
              <c16:uniqueId val="{00000001-E33C-41D7-B3A5-AD716AEFDD4F}"/>
            </c:ext>
          </c:extLst>
        </c:ser>
        <c:dLbls>
          <c:showLegendKey val="0"/>
          <c:showVal val="0"/>
          <c:showCatName val="0"/>
          <c:showSerName val="0"/>
          <c:showPercent val="0"/>
          <c:showBubbleSize val="0"/>
        </c:dLbls>
        <c:marker val="1"/>
        <c:smooth val="0"/>
        <c:axId val="39981056"/>
        <c:axId val="39982976"/>
      </c:lineChart>
      <c:catAx>
        <c:axId val="39981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b="1">
                    <a:latin typeface="Times New Roman" panose="02020603050405020304" pitchFamily="18" charset="0"/>
                    <a:cs typeface="Times New Roman" panose="02020603050405020304" pitchFamily="18" charset="0"/>
                  </a:rPr>
                  <a:t>Rubber Content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39982976"/>
        <c:crosses val="autoZero"/>
        <c:auto val="1"/>
        <c:lblAlgn val="ctr"/>
        <c:lblOffset val="100"/>
        <c:noMultiLvlLbl val="0"/>
      </c:catAx>
      <c:valAx>
        <c:axId val="399829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Tensile Strain at Break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39981056"/>
        <c:crosses val="autoZero"/>
        <c:crossBetween val="between"/>
      </c:valAx>
      <c:spPr>
        <a:noFill/>
        <a:ln>
          <a:solidFill>
            <a:schemeClr val="tx1"/>
          </a:solidFill>
        </a:ln>
        <a:effectLst/>
      </c:spPr>
    </c:plotArea>
    <c:legend>
      <c:legendPos val="b"/>
      <c:layout>
        <c:manualLayout>
          <c:xMode val="edge"/>
          <c:yMode val="edge"/>
          <c:x val="0.20384448818897641"/>
          <c:y val="0.11631889763779524"/>
          <c:w val="0.31453324584426945"/>
          <c:h val="0.14868353931704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63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91426071741032"/>
          <c:y val="6.339930102320096E-2"/>
          <c:w val="0.84730796150481191"/>
          <c:h val="0.74957599511093831"/>
        </c:manualLayout>
      </c:layout>
      <c:lineChart>
        <c:grouping val="standard"/>
        <c:varyColors val="0"/>
        <c:ser>
          <c:idx val="0"/>
          <c:order val="0"/>
          <c:tx>
            <c:strRef>
              <c:f>Sheet1!$B$74</c:f>
              <c:strCache>
                <c:ptCount val="1"/>
                <c:pt idx="0">
                  <c:v>10%</c:v>
                </c:pt>
              </c:strCache>
            </c:strRef>
          </c:tx>
          <c:spPr>
            <a:ln w="28575" cap="rnd">
              <a:solidFill>
                <a:schemeClr val="tx1"/>
              </a:solidFill>
              <a:prstDash val="dash"/>
              <a:round/>
            </a:ln>
            <a:effectLst/>
          </c:spPr>
          <c:marker>
            <c:symbol val="none"/>
          </c:marker>
          <c:errBars>
            <c:errDir val="y"/>
            <c:errBarType val="both"/>
            <c:errValType val="cust"/>
            <c:noEndCap val="0"/>
            <c:plus>
              <c:numRef>
                <c:f>Sheet1!$D$75:$D$79</c:f>
                <c:numCache>
                  <c:formatCode>General</c:formatCode>
                  <c:ptCount val="5"/>
                  <c:pt idx="0">
                    <c:v>0.28999999999999998</c:v>
                  </c:pt>
                  <c:pt idx="1">
                    <c:v>1.26</c:v>
                  </c:pt>
                  <c:pt idx="2">
                    <c:v>1.06</c:v>
                  </c:pt>
                  <c:pt idx="3">
                    <c:v>1.06</c:v>
                  </c:pt>
                  <c:pt idx="4">
                    <c:v>0.53</c:v>
                  </c:pt>
                </c:numCache>
              </c:numRef>
            </c:plus>
            <c:minus>
              <c:numRef>
                <c:f>Sheet1!$D$75:$D$79</c:f>
                <c:numCache>
                  <c:formatCode>General</c:formatCode>
                  <c:ptCount val="5"/>
                  <c:pt idx="0">
                    <c:v>0.28999999999999998</c:v>
                  </c:pt>
                  <c:pt idx="1">
                    <c:v>1.26</c:v>
                  </c:pt>
                  <c:pt idx="2">
                    <c:v>1.06</c:v>
                  </c:pt>
                  <c:pt idx="3">
                    <c:v>1.06</c:v>
                  </c:pt>
                  <c:pt idx="4">
                    <c:v>0.53</c:v>
                  </c:pt>
                </c:numCache>
              </c:numRef>
            </c:minus>
            <c:spPr>
              <a:noFill/>
              <a:ln w="9525" cap="flat" cmpd="sng" algn="ctr">
                <a:solidFill>
                  <a:schemeClr val="tx1">
                    <a:lumMod val="65000"/>
                    <a:lumOff val="35000"/>
                  </a:schemeClr>
                </a:solidFill>
                <a:round/>
              </a:ln>
              <a:effectLst/>
            </c:spPr>
          </c:errBars>
          <c:cat>
            <c:numRef>
              <c:f>Sheet1!$A$75:$A$79</c:f>
              <c:numCache>
                <c:formatCode>General</c:formatCode>
                <c:ptCount val="5"/>
                <c:pt idx="0">
                  <c:v>0</c:v>
                </c:pt>
                <c:pt idx="1">
                  <c:v>10</c:v>
                </c:pt>
                <c:pt idx="2">
                  <c:v>20</c:v>
                </c:pt>
                <c:pt idx="3">
                  <c:v>30</c:v>
                </c:pt>
                <c:pt idx="4">
                  <c:v>40</c:v>
                </c:pt>
              </c:numCache>
            </c:numRef>
          </c:cat>
          <c:val>
            <c:numRef>
              <c:f>Sheet1!$B$75:$B$79</c:f>
              <c:numCache>
                <c:formatCode>General</c:formatCode>
                <c:ptCount val="5"/>
                <c:pt idx="0">
                  <c:v>6.68</c:v>
                </c:pt>
                <c:pt idx="1">
                  <c:v>7.3075000000000001</c:v>
                </c:pt>
                <c:pt idx="2">
                  <c:v>7.48</c:v>
                </c:pt>
                <c:pt idx="3">
                  <c:v>9.0679999999999996</c:v>
                </c:pt>
                <c:pt idx="4">
                  <c:v>9.6199999999999992</c:v>
                </c:pt>
              </c:numCache>
            </c:numRef>
          </c:val>
          <c:smooth val="0"/>
          <c:extLst xmlns:c16r2="http://schemas.microsoft.com/office/drawing/2015/06/chart">
            <c:ext xmlns:c16="http://schemas.microsoft.com/office/drawing/2014/chart" uri="{C3380CC4-5D6E-409C-BE32-E72D297353CC}">
              <c16:uniqueId val="{00000000-BC38-4D0A-9318-AEA6542B0D48}"/>
            </c:ext>
          </c:extLst>
        </c:ser>
        <c:ser>
          <c:idx val="1"/>
          <c:order val="1"/>
          <c:tx>
            <c:strRef>
              <c:f>Sheet1!$C$74</c:f>
              <c:strCache>
                <c:ptCount val="1"/>
                <c:pt idx="0">
                  <c:v>30%</c:v>
                </c:pt>
              </c:strCache>
            </c:strRef>
          </c:tx>
          <c:spPr>
            <a:ln w="28575" cap="rnd">
              <a:solidFill>
                <a:schemeClr val="tx1"/>
              </a:solidFill>
              <a:round/>
            </a:ln>
            <a:effectLst/>
          </c:spPr>
          <c:marker>
            <c:symbol val="none"/>
          </c:marker>
          <c:errBars>
            <c:errDir val="y"/>
            <c:errBarType val="both"/>
            <c:errValType val="cust"/>
            <c:noEndCap val="0"/>
            <c:plus>
              <c:numRef>
                <c:f>Sheet1!$E$75:$E$79</c:f>
                <c:numCache>
                  <c:formatCode>General</c:formatCode>
                  <c:ptCount val="5"/>
                  <c:pt idx="0">
                    <c:v>0.6</c:v>
                  </c:pt>
                  <c:pt idx="1">
                    <c:v>0.6</c:v>
                  </c:pt>
                  <c:pt idx="2">
                    <c:v>0.19</c:v>
                  </c:pt>
                  <c:pt idx="3">
                    <c:v>1.5</c:v>
                  </c:pt>
                  <c:pt idx="4">
                    <c:v>0.93</c:v>
                  </c:pt>
                </c:numCache>
              </c:numRef>
            </c:plus>
            <c:minus>
              <c:numRef>
                <c:f>Sheet1!$E$75:$E$79</c:f>
                <c:numCache>
                  <c:formatCode>General</c:formatCode>
                  <c:ptCount val="5"/>
                  <c:pt idx="0">
                    <c:v>0.6</c:v>
                  </c:pt>
                  <c:pt idx="1">
                    <c:v>0.6</c:v>
                  </c:pt>
                  <c:pt idx="2">
                    <c:v>0.19</c:v>
                  </c:pt>
                  <c:pt idx="3">
                    <c:v>1.5</c:v>
                  </c:pt>
                  <c:pt idx="4">
                    <c:v>0.93</c:v>
                  </c:pt>
                </c:numCache>
              </c:numRef>
            </c:minus>
            <c:spPr>
              <a:noFill/>
              <a:ln w="9525" cap="flat" cmpd="sng" algn="ctr">
                <a:solidFill>
                  <a:schemeClr val="tx1">
                    <a:lumMod val="65000"/>
                    <a:lumOff val="35000"/>
                  </a:schemeClr>
                </a:solidFill>
                <a:round/>
              </a:ln>
              <a:effectLst/>
            </c:spPr>
          </c:errBars>
          <c:cat>
            <c:numRef>
              <c:f>Sheet1!$A$75:$A$79</c:f>
              <c:numCache>
                <c:formatCode>General</c:formatCode>
                <c:ptCount val="5"/>
                <c:pt idx="0">
                  <c:v>0</c:v>
                </c:pt>
                <c:pt idx="1">
                  <c:v>10</c:v>
                </c:pt>
                <c:pt idx="2">
                  <c:v>20</c:v>
                </c:pt>
                <c:pt idx="3">
                  <c:v>30</c:v>
                </c:pt>
                <c:pt idx="4">
                  <c:v>40</c:v>
                </c:pt>
              </c:numCache>
            </c:numRef>
          </c:cat>
          <c:val>
            <c:numRef>
              <c:f>Sheet1!$C$75:$C$79</c:f>
              <c:numCache>
                <c:formatCode>General</c:formatCode>
                <c:ptCount val="5"/>
                <c:pt idx="0">
                  <c:v>4.29</c:v>
                </c:pt>
                <c:pt idx="1">
                  <c:v>4.63</c:v>
                </c:pt>
                <c:pt idx="2">
                  <c:v>4.6900000000000004</c:v>
                </c:pt>
                <c:pt idx="3">
                  <c:v>5.6</c:v>
                </c:pt>
                <c:pt idx="4">
                  <c:v>6.19</c:v>
                </c:pt>
              </c:numCache>
            </c:numRef>
          </c:val>
          <c:smooth val="0"/>
          <c:extLst xmlns:c16r2="http://schemas.microsoft.com/office/drawing/2015/06/chart">
            <c:ext xmlns:c16="http://schemas.microsoft.com/office/drawing/2014/chart" uri="{C3380CC4-5D6E-409C-BE32-E72D297353CC}">
              <c16:uniqueId val="{00000001-BC38-4D0A-9318-AEA6542B0D48}"/>
            </c:ext>
          </c:extLst>
        </c:ser>
        <c:dLbls>
          <c:showLegendKey val="0"/>
          <c:showVal val="0"/>
          <c:showCatName val="0"/>
          <c:showSerName val="0"/>
          <c:showPercent val="0"/>
          <c:showBubbleSize val="0"/>
        </c:dLbls>
        <c:marker val="1"/>
        <c:smooth val="0"/>
        <c:axId val="40042880"/>
        <c:axId val="40044800"/>
      </c:lineChart>
      <c:catAx>
        <c:axId val="400428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Rubber Content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044800"/>
        <c:crosses val="autoZero"/>
        <c:auto val="1"/>
        <c:lblAlgn val="ctr"/>
        <c:lblOffset val="100"/>
        <c:noMultiLvlLbl val="0"/>
      </c:catAx>
      <c:valAx>
        <c:axId val="400448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Impact Strength  (kJ/ m²)</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042880"/>
        <c:crosses val="autoZero"/>
        <c:crossBetween val="between"/>
      </c:valAx>
      <c:spPr>
        <a:noFill/>
        <a:ln>
          <a:solidFill>
            <a:schemeClr val="tx1"/>
          </a:solidFill>
        </a:ln>
        <a:effectLst/>
      </c:spPr>
    </c:plotArea>
    <c:legend>
      <c:legendPos val="b"/>
      <c:layout>
        <c:manualLayout>
          <c:xMode val="edge"/>
          <c:yMode val="edge"/>
          <c:x val="0.14592749905203459"/>
          <c:y val="9.2057294954872138E-2"/>
          <c:w val="0.3137001312335958"/>
          <c:h val="0.142269171132312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79876-8F63-4D2D-B8AC-E00AFB887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3696</Words>
  <Characters>20294</Characters>
  <Application>Microsoft Office Word</Application>
  <DocSecurity>0</DocSecurity>
  <Lines>369</Lines>
  <Paragraphs>122</Paragraphs>
  <ScaleCrop>false</ScaleCrop>
  <HeadingPairs>
    <vt:vector size="2" baseType="variant">
      <vt:variant>
        <vt:lpstr>Title</vt:lpstr>
      </vt:variant>
      <vt:variant>
        <vt:i4>1</vt:i4>
      </vt:variant>
    </vt:vector>
  </HeadingPairs>
  <TitlesOfParts>
    <vt:vector size="1" baseType="lpstr">
      <vt:lpstr>MJAS Vol 22 No 5 (2018)</vt:lpstr>
    </vt:vector>
  </TitlesOfParts>
  <Company>UKM</Company>
  <LinksUpToDate>false</LinksUpToDate>
  <CharactersWithSpaces>23914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5 (2018)</dc:title>
  <dc:creator>Harun Hj Hamzah</dc:creator>
  <cp:lastModifiedBy>Harun Hamzah</cp:lastModifiedBy>
  <cp:revision>21</cp:revision>
  <cp:lastPrinted>2018-10-23T14:41:00Z</cp:lastPrinted>
  <dcterms:created xsi:type="dcterms:W3CDTF">2018-10-14T11:56:00Z</dcterms:created>
  <dcterms:modified xsi:type="dcterms:W3CDTF">2018-10-23T14:41:00Z</dcterms:modified>
</cp:coreProperties>
</file>