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F7AA8" w:rsidRPr="00EC7CB6" w:rsidRDefault="003F7AA8" w:rsidP="003F7AA8">
      <w:pPr>
        <w:spacing w:after="0" w:line="240" w:lineRule="auto"/>
        <w:jc w:val="center"/>
        <w:rPr>
          <w:rFonts w:ascii="Times New Roman" w:hAnsi="Times New Roman"/>
          <w:kern w:val="28"/>
          <w:sz w:val="28"/>
          <w:szCs w:val="28"/>
          <w:lang w:eastAsia="zh-CN"/>
        </w:rPr>
      </w:pPr>
      <w:r w:rsidRPr="00EC7CB6">
        <w:rPr>
          <w:rFonts w:ascii="Times New Roman" w:hAnsi="Times New Roman"/>
          <w:kern w:val="28"/>
          <w:sz w:val="28"/>
          <w:szCs w:val="28"/>
          <w:lang w:eastAsia="zh-CN"/>
        </w:rPr>
        <w:t>IMMOBILIZED METAL AFFINITY CHROMATOGRAPHIC MEMBRANE FOR TRYPSIN SEPARATION</w:t>
      </w:r>
    </w:p>
    <w:p w:rsidR="003F7AA8" w:rsidRPr="00EC7CB6" w:rsidRDefault="003F7AA8" w:rsidP="003F7AA8">
      <w:pPr>
        <w:spacing w:after="0" w:line="240" w:lineRule="auto"/>
        <w:jc w:val="center"/>
        <w:rPr>
          <w:rFonts w:ascii="Times New Roman" w:hAnsi="Times New Roman"/>
          <w:sz w:val="24"/>
          <w:szCs w:val="24"/>
          <w:lang w:eastAsia="zh-CN"/>
        </w:rPr>
      </w:pPr>
    </w:p>
    <w:p w:rsidR="003F7AA8" w:rsidRPr="004F1EAE" w:rsidRDefault="003F7AA8" w:rsidP="004F1EAE">
      <w:pPr>
        <w:autoSpaceDE w:val="0"/>
        <w:autoSpaceDN w:val="0"/>
        <w:adjustRightInd w:val="0"/>
        <w:spacing w:after="0" w:line="240" w:lineRule="auto"/>
        <w:jc w:val="center"/>
        <w:rPr>
          <w:rFonts w:ascii="Tahoma" w:eastAsia="Calibri" w:hAnsi="Tahoma" w:cs="Tahoma"/>
          <w:sz w:val="20"/>
          <w:szCs w:val="20"/>
          <w:lang w:bidi="ar-SA"/>
        </w:rPr>
      </w:pPr>
      <w:r w:rsidRPr="003F7AA8">
        <w:rPr>
          <w:rFonts w:ascii="Times New Roman" w:hAnsi="Times New Roman"/>
          <w:sz w:val="24"/>
          <w:szCs w:val="24"/>
          <w:lang w:eastAsia="zh-CN"/>
        </w:rPr>
        <w:t>(</w:t>
      </w:r>
      <w:r w:rsidR="004F1EAE" w:rsidRPr="004F1EAE">
        <w:rPr>
          <w:rFonts w:ascii="Times New Roman" w:eastAsia="Calibri" w:hAnsi="Times New Roman"/>
          <w:color w:val="000000"/>
          <w:sz w:val="24"/>
          <w:szCs w:val="24"/>
          <w:lang w:bidi="ar-SA"/>
        </w:rPr>
        <w:t>Membran Kromatografi Afiniti Logam Dipegun</w:t>
      </w:r>
      <w:r w:rsidR="004F1EAE">
        <w:rPr>
          <w:rFonts w:ascii="Tahoma" w:eastAsia="Calibri" w:hAnsi="Tahoma" w:cs="Tahoma"/>
          <w:sz w:val="20"/>
          <w:szCs w:val="20"/>
          <w:lang w:bidi="ar-SA"/>
        </w:rPr>
        <w:t xml:space="preserve"> </w:t>
      </w:r>
      <w:r w:rsidRPr="003F7AA8">
        <w:rPr>
          <w:rFonts w:ascii="Times New Roman" w:hAnsi="Times New Roman"/>
          <w:sz w:val="24"/>
          <w:szCs w:val="24"/>
          <w:lang w:val="ms-MY" w:eastAsia="zh-CN"/>
        </w:rPr>
        <w:t>untuk Pemisahan Tripsin</w:t>
      </w:r>
      <w:r w:rsidRPr="003F7AA8">
        <w:rPr>
          <w:rFonts w:ascii="Times New Roman" w:hAnsi="Times New Roman"/>
          <w:sz w:val="24"/>
          <w:szCs w:val="24"/>
          <w:lang w:eastAsia="zh-CN"/>
        </w:rPr>
        <w:t>)</w:t>
      </w:r>
    </w:p>
    <w:p w:rsidR="003F7AA8" w:rsidRPr="003F7AA8" w:rsidRDefault="003F7AA8" w:rsidP="003F7AA8">
      <w:pPr>
        <w:spacing w:after="0" w:line="240" w:lineRule="auto"/>
        <w:jc w:val="center"/>
        <w:outlineLvl w:val="0"/>
        <w:rPr>
          <w:rFonts w:ascii="Times New Roman" w:hAnsi="Times New Roman"/>
          <w:sz w:val="20"/>
          <w:szCs w:val="20"/>
        </w:rPr>
      </w:pPr>
    </w:p>
    <w:p w:rsidR="003F7AA8" w:rsidRDefault="003F7AA8" w:rsidP="003F7AA8">
      <w:pPr>
        <w:spacing w:after="0" w:line="240" w:lineRule="auto"/>
        <w:jc w:val="center"/>
        <w:outlineLvl w:val="0"/>
        <w:rPr>
          <w:rFonts w:ascii="Times New Roman" w:hAnsi="Times New Roman"/>
          <w:sz w:val="20"/>
          <w:szCs w:val="20"/>
        </w:rPr>
      </w:pPr>
      <w:r w:rsidRPr="003F7AA8">
        <w:rPr>
          <w:rFonts w:ascii="Times New Roman" w:hAnsi="Times New Roman"/>
          <w:sz w:val="20"/>
          <w:szCs w:val="20"/>
        </w:rPr>
        <w:t>Sofiah Hamzah</w:t>
      </w:r>
      <w:r w:rsidRPr="003F7AA8">
        <w:rPr>
          <w:rFonts w:ascii="Times New Roman" w:hAnsi="Times New Roman"/>
          <w:sz w:val="20"/>
          <w:szCs w:val="20"/>
          <w:vertAlign w:val="superscript"/>
        </w:rPr>
        <w:t>1</w:t>
      </w:r>
      <w:r w:rsidRPr="003F7AA8">
        <w:rPr>
          <w:rFonts w:ascii="Times New Roman" w:hAnsi="Times New Roman"/>
          <w:sz w:val="20"/>
          <w:szCs w:val="20"/>
        </w:rPr>
        <w:t>*, Nurul Hidayati Mat Alim</w:t>
      </w:r>
      <w:r w:rsidRPr="003F7AA8">
        <w:rPr>
          <w:rFonts w:ascii="Times New Roman" w:hAnsi="Times New Roman"/>
          <w:sz w:val="20"/>
          <w:szCs w:val="20"/>
          <w:vertAlign w:val="superscript"/>
        </w:rPr>
        <w:t>1</w:t>
      </w:r>
      <w:r w:rsidRPr="003F7AA8">
        <w:rPr>
          <w:rFonts w:ascii="Times New Roman" w:hAnsi="Times New Roman"/>
          <w:sz w:val="20"/>
          <w:szCs w:val="20"/>
        </w:rPr>
        <w:t>, Nurul Fakhriah Ismail</w:t>
      </w:r>
      <w:r w:rsidRPr="003F7AA8">
        <w:rPr>
          <w:rFonts w:ascii="Times New Roman" w:hAnsi="Times New Roman"/>
          <w:sz w:val="20"/>
          <w:szCs w:val="20"/>
          <w:vertAlign w:val="superscript"/>
        </w:rPr>
        <w:t>1</w:t>
      </w:r>
      <w:r w:rsidRPr="003F7AA8">
        <w:rPr>
          <w:rFonts w:ascii="Times New Roman" w:hAnsi="Times New Roman"/>
          <w:sz w:val="20"/>
          <w:szCs w:val="20"/>
        </w:rPr>
        <w:t>, Norhafiza Ilyana Yatim</w:t>
      </w:r>
      <w:r w:rsidRPr="003F7AA8">
        <w:rPr>
          <w:rFonts w:ascii="Times New Roman" w:hAnsi="Times New Roman"/>
          <w:sz w:val="20"/>
          <w:szCs w:val="20"/>
          <w:vertAlign w:val="superscript"/>
        </w:rPr>
        <w:t>2</w:t>
      </w:r>
      <w:r w:rsidRPr="003F7AA8">
        <w:rPr>
          <w:rFonts w:ascii="Times New Roman" w:hAnsi="Times New Roman"/>
          <w:sz w:val="20"/>
          <w:szCs w:val="20"/>
        </w:rPr>
        <w:t>,</w:t>
      </w:r>
      <w:r>
        <w:rPr>
          <w:rFonts w:ascii="Times New Roman" w:hAnsi="Times New Roman"/>
          <w:sz w:val="20"/>
          <w:szCs w:val="20"/>
        </w:rPr>
        <w:t xml:space="preserve"> </w:t>
      </w:r>
    </w:p>
    <w:p w:rsidR="003F7AA8" w:rsidRPr="003F7AA8" w:rsidRDefault="003F7AA8" w:rsidP="003F7AA8">
      <w:pPr>
        <w:spacing w:after="0" w:line="240" w:lineRule="auto"/>
        <w:jc w:val="center"/>
        <w:outlineLvl w:val="0"/>
        <w:rPr>
          <w:rFonts w:ascii="Times New Roman" w:hAnsi="Times New Roman"/>
          <w:sz w:val="20"/>
          <w:szCs w:val="20"/>
        </w:rPr>
      </w:pPr>
      <w:r w:rsidRPr="003F7AA8">
        <w:rPr>
          <w:rFonts w:ascii="Times New Roman" w:hAnsi="Times New Roman"/>
          <w:sz w:val="20"/>
          <w:szCs w:val="20"/>
        </w:rPr>
        <w:t>Nur A’lya Mohd Sani</w:t>
      </w:r>
      <w:r w:rsidRPr="003F7AA8">
        <w:rPr>
          <w:rFonts w:ascii="Times New Roman" w:hAnsi="Times New Roman"/>
          <w:sz w:val="20"/>
          <w:szCs w:val="20"/>
          <w:vertAlign w:val="superscript"/>
        </w:rPr>
        <w:t>1</w:t>
      </w:r>
    </w:p>
    <w:p w:rsidR="003F7AA8" w:rsidRPr="00EC7CB6" w:rsidRDefault="003F7AA8" w:rsidP="003F7AA8">
      <w:pPr>
        <w:spacing w:after="0" w:line="240" w:lineRule="auto"/>
        <w:jc w:val="center"/>
        <w:outlineLvl w:val="0"/>
        <w:rPr>
          <w:rFonts w:ascii="Times New Roman" w:hAnsi="Times New Roman"/>
          <w:sz w:val="18"/>
          <w:szCs w:val="18"/>
        </w:rPr>
      </w:pPr>
    </w:p>
    <w:p w:rsidR="003F7AA8" w:rsidRPr="00EC7CB6" w:rsidRDefault="003F7AA8" w:rsidP="003F7AA8">
      <w:pPr>
        <w:spacing w:after="0" w:line="240" w:lineRule="auto"/>
        <w:jc w:val="center"/>
        <w:outlineLvl w:val="0"/>
        <w:rPr>
          <w:rFonts w:ascii="Times New Roman" w:hAnsi="Times New Roman"/>
          <w:i/>
          <w:sz w:val="18"/>
          <w:szCs w:val="18"/>
        </w:rPr>
      </w:pPr>
      <w:r w:rsidRPr="00EC7CB6">
        <w:rPr>
          <w:rFonts w:ascii="Times New Roman" w:hAnsi="Times New Roman"/>
          <w:i/>
          <w:sz w:val="18"/>
          <w:szCs w:val="18"/>
          <w:vertAlign w:val="superscript"/>
        </w:rPr>
        <w:t>1</w:t>
      </w:r>
      <w:r>
        <w:rPr>
          <w:rFonts w:ascii="Times New Roman" w:hAnsi="Times New Roman"/>
          <w:i/>
          <w:sz w:val="18"/>
          <w:szCs w:val="18"/>
        </w:rPr>
        <w:t>School of Ocean Engineering</w:t>
      </w:r>
    </w:p>
    <w:p w:rsidR="003F7AA8" w:rsidRPr="00EC7CB6" w:rsidRDefault="003F7AA8" w:rsidP="003F7AA8">
      <w:pPr>
        <w:spacing w:after="0" w:line="240" w:lineRule="auto"/>
        <w:jc w:val="center"/>
        <w:outlineLvl w:val="0"/>
        <w:rPr>
          <w:rFonts w:ascii="Times New Roman" w:hAnsi="Times New Roman"/>
          <w:i/>
          <w:sz w:val="18"/>
          <w:szCs w:val="18"/>
        </w:rPr>
      </w:pPr>
      <w:r w:rsidRPr="00EC7CB6">
        <w:rPr>
          <w:rFonts w:ascii="Times New Roman" w:hAnsi="Times New Roman"/>
          <w:i/>
          <w:sz w:val="18"/>
          <w:szCs w:val="18"/>
          <w:vertAlign w:val="superscript"/>
        </w:rPr>
        <w:t>2</w:t>
      </w:r>
      <w:r w:rsidRPr="00EC7CB6">
        <w:rPr>
          <w:rFonts w:ascii="Times New Roman" w:hAnsi="Times New Roman"/>
          <w:i/>
          <w:sz w:val="18"/>
          <w:szCs w:val="18"/>
        </w:rPr>
        <w:t>School of Ma</w:t>
      </w:r>
      <w:r>
        <w:rPr>
          <w:rFonts w:ascii="Times New Roman" w:hAnsi="Times New Roman"/>
          <w:i/>
          <w:sz w:val="18"/>
          <w:szCs w:val="18"/>
        </w:rPr>
        <w:t>rine and Environmental Sciences</w:t>
      </w:r>
    </w:p>
    <w:p w:rsidR="003F7AA8" w:rsidRPr="00EC7CB6" w:rsidRDefault="003F7AA8" w:rsidP="003F7AA8">
      <w:pPr>
        <w:spacing w:after="0" w:line="240" w:lineRule="auto"/>
        <w:jc w:val="center"/>
        <w:outlineLvl w:val="0"/>
        <w:rPr>
          <w:rFonts w:ascii="Times New Roman" w:hAnsi="Times New Roman"/>
          <w:i/>
          <w:sz w:val="18"/>
          <w:szCs w:val="18"/>
        </w:rPr>
      </w:pPr>
      <w:r w:rsidRPr="00EC7CB6">
        <w:rPr>
          <w:rFonts w:ascii="Times New Roman" w:hAnsi="Times New Roman"/>
          <w:i/>
          <w:sz w:val="18"/>
          <w:szCs w:val="18"/>
        </w:rPr>
        <w:t>Universiti Malaysia Terengganu, 21</w:t>
      </w:r>
      <w:r>
        <w:rPr>
          <w:rFonts w:ascii="Times New Roman" w:hAnsi="Times New Roman"/>
          <w:i/>
          <w:sz w:val="18"/>
          <w:szCs w:val="18"/>
        </w:rPr>
        <w:t xml:space="preserve">030 </w:t>
      </w:r>
      <w:r w:rsidRPr="00EC7CB6">
        <w:rPr>
          <w:rFonts w:ascii="Times New Roman" w:hAnsi="Times New Roman"/>
          <w:i/>
          <w:sz w:val="18"/>
          <w:szCs w:val="18"/>
        </w:rPr>
        <w:t>Kuala Nerus, Terengganu, Malaysia</w:t>
      </w:r>
    </w:p>
    <w:p w:rsidR="003F7AA8" w:rsidRPr="00EC7CB6" w:rsidRDefault="003F7AA8" w:rsidP="003F7AA8">
      <w:pPr>
        <w:spacing w:after="0" w:line="240" w:lineRule="auto"/>
        <w:jc w:val="center"/>
        <w:outlineLvl w:val="0"/>
        <w:rPr>
          <w:rFonts w:ascii="Times New Roman" w:hAnsi="Times New Roman"/>
          <w:i/>
          <w:sz w:val="18"/>
          <w:szCs w:val="18"/>
        </w:rPr>
      </w:pPr>
    </w:p>
    <w:p w:rsidR="003F7AA8" w:rsidRPr="00EC7CB6" w:rsidRDefault="003F7AA8" w:rsidP="003F7AA8">
      <w:pPr>
        <w:spacing w:after="0" w:line="240" w:lineRule="auto"/>
        <w:jc w:val="center"/>
        <w:outlineLvl w:val="0"/>
        <w:rPr>
          <w:rFonts w:ascii="Times New Roman" w:hAnsi="Times New Roman"/>
          <w:i/>
          <w:sz w:val="18"/>
        </w:rPr>
      </w:pPr>
      <w:r w:rsidRPr="003F7AA8">
        <w:rPr>
          <w:rFonts w:ascii="Times New Roman" w:hAnsi="Times New Roman"/>
          <w:i/>
          <w:sz w:val="18"/>
          <w:szCs w:val="18"/>
        </w:rPr>
        <w:t>*</w:t>
      </w:r>
      <w:r w:rsidRPr="00EC7CB6">
        <w:rPr>
          <w:rFonts w:ascii="Times New Roman" w:hAnsi="Times New Roman"/>
          <w:i/>
          <w:sz w:val="18"/>
          <w:szCs w:val="18"/>
        </w:rPr>
        <w:t xml:space="preserve">Corresponding author: </w:t>
      </w:r>
      <w:r>
        <w:rPr>
          <w:rFonts w:ascii="Times New Roman" w:hAnsi="Times New Roman"/>
          <w:i/>
          <w:sz w:val="18"/>
          <w:szCs w:val="18"/>
        </w:rPr>
        <w:t xml:space="preserve"> </w:t>
      </w:r>
      <w:r w:rsidRPr="00EC7CB6">
        <w:rPr>
          <w:rFonts w:ascii="Times New Roman" w:hAnsi="Times New Roman"/>
          <w:i/>
          <w:sz w:val="18"/>
          <w:szCs w:val="18"/>
        </w:rPr>
        <w:t>sofiah@umt.edu.my</w:t>
      </w:r>
    </w:p>
    <w:p w:rsidR="006768E9" w:rsidRPr="00F447A7" w:rsidRDefault="006768E9" w:rsidP="003F7AA8">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13503">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913503">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F7AA8" w:rsidRPr="00EC7CB6" w:rsidRDefault="004F1EAE" w:rsidP="003F7AA8">
      <w:pPr>
        <w:spacing w:after="0" w:line="240" w:lineRule="auto"/>
        <w:jc w:val="both"/>
        <w:rPr>
          <w:rFonts w:ascii="Times New Roman" w:hAnsi="Times New Roman"/>
          <w:sz w:val="18"/>
          <w:szCs w:val="18"/>
        </w:rPr>
      </w:pPr>
      <w:r>
        <w:rPr>
          <w:rFonts w:ascii="Times New Roman" w:hAnsi="Times New Roman"/>
          <w:sz w:val="18"/>
          <w:szCs w:val="18"/>
        </w:rPr>
        <w:t>As a new technology, Immobilized Metal A</w:t>
      </w:r>
      <w:r w:rsidR="003F7AA8" w:rsidRPr="00EC7CB6">
        <w:rPr>
          <w:rFonts w:ascii="Times New Roman" w:hAnsi="Times New Roman"/>
          <w:sz w:val="18"/>
          <w:szCs w:val="18"/>
        </w:rPr>
        <w:t xml:space="preserve">ffinity </w:t>
      </w:r>
      <w:r>
        <w:rPr>
          <w:rFonts w:ascii="Times New Roman" w:hAnsi="Times New Roman"/>
          <w:sz w:val="18"/>
          <w:szCs w:val="18"/>
        </w:rPr>
        <w:t>Chromatographic M</w:t>
      </w:r>
      <w:bookmarkStart w:id="0" w:name="_GoBack"/>
      <w:bookmarkEnd w:id="0"/>
      <w:r w:rsidR="003F7AA8" w:rsidRPr="00EC7CB6">
        <w:rPr>
          <w:rFonts w:ascii="Times New Roman" w:hAnsi="Times New Roman"/>
          <w:sz w:val="18"/>
          <w:szCs w:val="18"/>
        </w:rPr>
        <w:t>embrane (IMAC) has proven its efficiency for protein purification. It is also a separation technique that use covalently bound chelating compounds on the membrane supports to immobilize metal ions, which serve as affinity ligands for various proteins. This study aims to prepare and characterize highly specific IMAC for trypsin separation. Chitosan and polyethylene glycol were used as modification solutions to impart the membrane porosity and flux recovery ratio (FRR) of IMAC matrix. The modified PSf with chitosan improved its FRR up to 82.11% which indicated that PSf/Chitosan was a suitable matrix for the affinity membrane. Glutarald</w:t>
      </w:r>
      <w:r w:rsidR="003F7AA8">
        <w:rPr>
          <w:rFonts w:ascii="Times New Roman" w:hAnsi="Times New Roman"/>
          <w:sz w:val="18"/>
          <w:szCs w:val="18"/>
        </w:rPr>
        <w:t>eh</w:t>
      </w:r>
      <w:r w:rsidR="003F7AA8" w:rsidRPr="00EC7CB6">
        <w:rPr>
          <w:rFonts w:ascii="Times New Roman" w:hAnsi="Times New Roman"/>
          <w:sz w:val="18"/>
          <w:szCs w:val="18"/>
        </w:rPr>
        <w:t>yde and Cu</w:t>
      </w:r>
      <w:r w:rsidR="003F7AA8" w:rsidRPr="00EC7CB6">
        <w:rPr>
          <w:rFonts w:ascii="Times New Roman" w:hAnsi="Times New Roman"/>
          <w:sz w:val="18"/>
          <w:szCs w:val="18"/>
          <w:vertAlign w:val="superscript"/>
        </w:rPr>
        <w:t>2+</w:t>
      </w:r>
      <w:r w:rsidR="003F7AA8" w:rsidRPr="00EC7CB6">
        <w:rPr>
          <w:rFonts w:ascii="Times New Roman" w:hAnsi="Times New Roman"/>
          <w:sz w:val="18"/>
          <w:szCs w:val="18"/>
        </w:rPr>
        <w:t xml:space="preserve"> served as crosslinker agents and affinity ligands respectively. Maximum immobilization capacity of Cu</w:t>
      </w:r>
      <w:r w:rsidR="003F7AA8" w:rsidRPr="00EC7CB6">
        <w:rPr>
          <w:rFonts w:ascii="Times New Roman" w:hAnsi="Times New Roman"/>
          <w:sz w:val="18"/>
          <w:szCs w:val="18"/>
          <w:vertAlign w:val="superscript"/>
        </w:rPr>
        <w:t>2+</w:t>
      </w:r>
      <w:r w:rsidR="003F7AA8" w:rsidRPr="00EC7CB6">
        <w:rPr>
          <w:rFonts w:ascii="Times New Roman" w:hAnsi="Times New Roman"/>
          <w:sz w:val="18"/>
          <w:szCs w:val="18"/>
        </w:rPr>
        <w:t xml:space="preserve"> occurred at 120 ppm within 60 minutes’ incubation time. The optimum capacity of trypsin adsorption (12.67 mg/cm</w:t>
      </w:r>
      <w:r w:rsidR="003F7AA8" w:rsidRPr="00EC7CB6">
        <w:rPr>
          <w:rFonts w:ascii="Times New Roman" w:hAnsi="Times New Roman"/>
          <w:sz w:val="18"/>
          <w:szCs w:val="18"/>
          <w:vertAlign w:val="superscript"/>
        </w:rPr>
        <w:t>2</w:t>
      </w:r>
      <w:r w:rsidR="003F7AA8" w:rsidRPr="00EC7CB6">
        <w:rPr>
          <w:rFonts w:ascii="Times New Roman" w:hAnsi="Times New Roman"/>
          <w:sz w:val="18"/>
          <w:szCs w:val="18"/>
        </w:rPr>
        <w:t>) onto IMAC membrane occurred when 0.3 M ionic strength of trypsin solution was used. Desorption of the enzyme by displacing salt of potassium chloride showed the h</w:t>
      </w:r>
      <w:r w:rsidR="003F7AA8">
        <w:rPr>
          <w:rFonts w:ascii="Times New Roman" w:hAnsi="Times New Roman"/>
          <w:sz w:val="18"/>
          <w:szCs w:val="18"/>
        </w:rPr>
        <w:t>ighest trypsin recovery at 72.3</w:t>
      </w:r>
      <w:r w:rsidR="003F7AA8" w:rsidRPr="00EC7CB6">
        <w:rPr>
          <w:rFonts w:ascii="Times New Roman" w:hAnsi="Times New Roman"/>
          <w:sz w:val="18"/>
          <w:szCs w:val="18"/>
        </w:rPr>
        <w:t xml:space="preserve">%. </w:t>
      </w:r>
    </w:p>
    <w:p w:rsidR="003F7AA8" w:rsidRPr="00EC7CB6" w:rsidRDefault="003F7AA8" w:rsidP="003F7AA8">
      <w:pPr>
        <w:spacing w:after="0" w:line="240" w:lineRule="auto"/>
        <w:jc w:val="both"/>
        <w:outlineLvl w:val="0"/>
        <w:rPr>
          <w:rFonts w:ascii="Times New Roman" w:hAnsi="Times New Roman"/>
          <w:b/>
          <w:sz w:val="18"/>
          <w:szCs w:val="18"/>
        </w:rPr>
      </w:pPr>
    </w:p>
    <w:p w:rsidR="003F7AA8" w:rsidRPr="00EC7CB6" w:rsidRDefault="003F7AA8" w:rsidP="003F7AA8">
      <w:pPr>
        <w:spacing w:after="0" w:line="240" w:lineRule="auto"/>
        <w:jc w:val="both"/>
        <w:outlineLvl w:val="0"/>
        <w:rPr>
          <w:rFonts w:ascii="Times New Roman" w:hAnsi="Times New Roman"/>
          <w:sz w:val="18"/>
          <w:szCs w:val="18"/>
        </w:rPr>
      </w:pPr>
      <w:r w:rsidRPr="00EC7CB6">
        <w:rPr>
          <w:rFonts w:ascii="Times New Roman" w:hAnsi="Times New Roman"/>
          <w:b/>
          <w:sz w:val="18"/>
          <w:szCs w:val="18"/>
        </w:rPr>
        <w:t>Keyword</w:t>
      </w:r>
      <w:r>
        <w:rPr>
          <w:rFonts w:ascii="Times New Roman" w:hAnsi="Times New Roman"/>
          <w:b/>
          <w:sz w:val="18"/>
          <w:szCs w:val="18"/>
        </w:rPr>
        <w:t>s</w:t>
      </w:r>
      <w:r w:rsidRPr="00EC7CB6">
        <w:rPr>
          <w:rFonts w:ascii="Times New Roman" w:hAnsi="Times New Roman"/>
          <w:b/>
          <w:sz w:val="18"/>
          <w:szCs w:val="18"/>
        </w:rPr>
        <w:t>:</w:t>
      </w:r>
      <w:r w:rsidRPr="00EC7CB6">
        <w:rPr>
          <w:rFonts w:ascii="Times New Roman" w:hAnsi="Times New Roman"/>
          <w:sz w:val="18"/>
          <w:szCs w:val="18"/>
        </w:rPr>
        <w:t xml:space="preserve"> </w:t>
      </w:r>
      <w:r>
        <w:rPr>
          <w:rFonts w:ascii="Times New Roman" w:hAnsi="Times New Roman"/>
          <w:sz w:val="18"/>
          <w:szCs w:val="18"/>
        </w:rPr>
        <w:t xml:space="preserve"> </w:t>
      </w:r>
      <w:r w:rsidRPr="00EC7CB6">
        <w:rPr>
          <w:rFonts w:ascii="Times New Roman" w:hAnsi="Times New Roman"/>
          <w:sz w:val="18"/>
          <w:szCs w:val="18"/>
        </w:rPr>
        <w:t>affinity, chitosan, membrane, trypsin, ultrafiltration</w:t>
      </w:r>
    </w:p>
    <w:p w:rsidR="003F7AA8" w:rsidRPr="00EC7CB6" w:rsidRDefault="003F7AA8" w:rsidP="003F7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val="ms-MY"/>
        </w:rPr>
      </w:pPr>
    </w:p>
    <w:p w:rsidR="003F7AA8" w:rsidRPr="00EC7CB6" w:rsidRDefault="003F7AA8" w:rsidP="003F7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18"/>
          <w:szCs w:val="18"/>
          <w:lang w:val="ms-MY"/>
        </w:rPr>
      </w:pPr>
      <w:r w:rsidRPr="00EC7CB6">
        <w:rPr>
          <w:rFonts w:ascii="Times New Roman" w:hAnsi="Times New Roman"/>
          <w:b/>
          <w:sz w:val="18"/>
          <w:szCs w:val="18"/>
          <w:lang w:val="ms-MY"/>
        </w:rPr>
        <w:t>Abstrak</w:t>
      </w:r>
    </w:p>
    <w:p w:rsidR="003F7AA8" w:rsidRPr="00EC7CB6" w:rsidRDefault="003F7AA8" w:rsidP="003F7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r w:rsidRPr="00EC7CB6">
        <w:rPr>
          <w:rFonts w:ascii="Times New Roman" w:hAnsi="Times New Roman"/>
          <w:sz w:val="18"/>
          <w:szCs w:val="18"/>
          <w:lang w:val="ms-MY"/>
        </w:rPr>
        <w:t xml:space="preserve">Sebagai </w:t>
      </w:r>
      <w:r>
        <w:rPr>
          <w:rFonts w:ascii="Times New Roman" w:hAnsi="Times New Roman"/>
          <w:sz w:val="18"/>
          <w:szCs w:val="18"/>
          <w:lang w:val="ms-MY"/>
        </w:rPr>
        <w:t xml:space="preserve">teknologi baru, </w:t>
      </w:r>
      <w:r w:rsidR="004F1EAE">
        <w:rPr>
          <w:rFonts w:ascii="Times New Roman" w:hAnsi="Times New Roman"/>
          <w:sz w:val="18"/>
          <w:szCs w:val="18"/>
          <w:lang w:val="ms-MY"/>
        </w:rPr>
        <w:t>M</w:t>
      </w:r>
      <w:r>
        <w:rPr>
          <w:rFonts w:ascii="Times New Roman" w:hAnsi="Times New Roman"/>
          <w:sz w:val="18"/>
          <w:szCs w:val="18"/>
          <w:lang w:val="ms-MY"/>
        </w:rPr>
        <w:t xml:space="preserve">embran </w:t>
      </w:r>
      <w:r w:rsidR="004F1EAE">
        <w:rPr>
          <w:rFonts w:ascii="Times New Roman" w:hAnsi="Times New Roman"/>
          <w:sz w:val="18"/>
          <w:szCs w:val="18"/>
          <w:lang w:val="ms-MY"/>
        </w:rPr>
        <w:t>K</w:t>
      </w:r>
      <w:r w:rsidR="004F1EAE" w:rsidRPr="00EC7CB6">
        <w:rPr>
          <w:rFonts w:ascii="Times New Roman" w:hAnsi="Times New Roman"/>
          <w:sz w:val="18"/>
          <w:szCs w:val="18"/>
          <w:lang w:val="ms-MY"/>
        </w:rPr>
        <w:t xml:space="preserve">romatografi </w:t>
      </w:r>
      <w:r w:rsidR="004F1EAE">
        <w:rPr>
          <w:rFonts w:ascii="Times New Roman" w:hAnsi="Times New Roman"/>
          <w:sz w:val="18"/>
          <w:szCs w:val="18"/>
          <w:lang w:val="ms-MY"/>
        </w:rPr>
        <w:t>A</w:t>
      </w:r>
      <w:r>
        <w:rPr>
          <w:rFonts w:ascii="Times New Roman" w:hAnsi="Times New Roman"/>
          <w:sz w:val="18"/>
          <w:szCs w:val="18"/>
          <w:lang w:val="ms-MY"/>
        </w:rPr>
        <w:t xml:space="preserve">finiti </w:t>
      </w:r>
      <w:r w:rsidR="004F1EAE">
        <w:rPr>
          <w:rFonts w:ascii="Times New Roman" w:hAnsi="Times New Roman"/>
          <w:sz w:val="18"/>
          <w:szCs w:val="18"/>
          <w:lang w:val="ms-MY"/>
        </w:rPr>
        <w:t>Logam Dip</w:t>
      </w:r>
      <w:r w:rsidRPr="00EC7CB6">
        <w:rPr>
          <w:rFonts w:ascii="Times New Roman" w:hAnsi="Times New Roman"/>
          <w:sz w:val="18"/>
          <w:szCs w:val="18"/>
          <w:lang w:val="ms-MY"/>
        </w:rPr>
        <w:t>egun (IMAC) telah membuktikan kecekapannya untuk penulenan protein. Ia juga merupakan teknik pemisahan yang menggunakan sebatian pelekat yang terikat secara kovalen pada membran sokongan untuk pegunkan ion logam, yang berfungsi sebagai ligan afiniti untuk pelbagai protein. Kajian ini bertujuan untuk menyediakan dan mencirikan IMAC yang sangat spesifik u</w:t>
      </w:r>
      <w:r>
        <w:rPr>
          <w:rFonts w:ascii="Times New Roman" w:hAnsi="Times New Roman"/>
          <w:sz w:val="18"/>
          <w:szCs w:val="18"/>
          <w:lang w:val="ms-MY"/>
        </w:rPr>
        <w:t>ntuk pemisahan trypsin. Kitosan</w:t>
      </w:r>
      <w:r w:rsidRPr="00EC7CB6">
        <w:rPr>
          <w:rFonts w:ascii="Times New Roman" w:hAnsi="Times New Roman"/>
          <w:sz w:val="18"/>
          <w:szCs w:val="18"/>
          <w:lang w:val="ms-MY"/>
        </w:rPr>
        <w:t xml:space="preserve"> dan polietilen glikol digunakan sebagai larutan pengubahsuai bagi meningkatkan keliangan membran dan nisbah pemulih</w:t>
      </w:r>
      <w:r>
        <w:rPr>
          <w:rFonts w:ascii="Times New Roman" w:hAnsi="Times New Roman"/>
          <w:sz w:val="18"/>
          <w:szCs w:val="18"/>
          <w:lang w:val="ms-MY"/>
        </w:rPr>
        <w:t>an fluks (FRR) matriks IMAC. PSf</w:t>
      </w:r>
      <w:r w:rsidRPr="00EC7CB6">
        <w:rPr>
          <w:rFonts w:ascii="Times New Roman" w:hAnsi="Times New Roman"/>
          <w:sz w:val="18"/>
          <w:szCs w:val="18"/>
          <w:lang w:val="ms-MY"/>
        </w:rPr>
        <w:t xml:space="preserve"> yang telah diubah suai dengan kitosan telah meningkatkan FRR sehingga 82.11 % yang menunjukkan bahawa PSf/kitosan adalah matrik yang sesuai untuk membran </w:t>
      </w:r>
      <w:r>
        <w:rPr>
          <w:rFonts w:ascii="Times New Roman" w:hAnsi="Times New Roman"/>
          <w:sz w:val="18"/>
          <w:szCs w:val="18"/>
          <w:lang w:val="ms-MY"/>
        </w:rPr>
        <w:t xml:space="preserve">afiniti. </w:t>
      </w:r>
      <w:r w:rsidRPr="00D75F13">
        <w:rPr>
          <w:rFonts w:ascii="Times New Roman" w:hAnsi="Times New Roman"/>
          <w:sz w:val="18"/>
          <w:szCs w:val="18"/>
          <w:lang w:val="ms-MY"/>
        </w:rPr>
        <w:t>Glutaraldehid</w:t>
      </w:r>
      <w:r w:rsidRPr="00EC7CB6">
        <w:rPr>
          <w:rFonts w:ascii="Times New Roman" w:hAnsi="Times New Roman"/>
          <w:sz w:val="18"/>
          <w:szCs w:val="18"/>
          <w:lang w:val="ms-MY"/>
        </w:rPr>
        <w:t xml:space="preserve"> dan Cu</w:t>
      </w:r>
      <w:r w:rsidRPr="00EC7CB6">
        <w:rPr>
          <w:rFonts w:ascii="Times New Roman" w:hAnsi="Times New Roman"/>
          <w:sz w:val="18"/>
          <w:szCs w:val="18"/>
          <w:vertAlign w:val="superscript"/>
          <w:lang w:val="ms-MY"/>
        </w:rPr>
        <w:t>2+</w:t>
      </w:r>
      <w:r w:rsidRPr="00EC7CB6">
        <w:rPr>
          <w:rFonts w:ascii="Times New Roman" w:hAnsi="Times New Roman"/>
          <w:sz w:val="18"/>
          <w:szCs w:val="18"/>
          <w:lang w:val="ms-MY"/>
        </w:rPr>
        <w:t xml:space="preserve"> masing-masing berfungsi sebagai agen silangan dan ligan afiniti. Kapasiti imobilisasi maksimum Cu</w:t>
      </w:r>
      <w:r w:rsidRPr="00EC7CB6">
        <w:rPr>
          <w:rFonts w:ascii="Times New Roman" w:hAnsi="Times New Roman"/>
          <w:sz w:val="18"/>
          <w:szCs w:val="18"/>
          <w:vertAlign w:val="superscript"/>
          <w:lang w:val="ms-MY"/>
        </w:rPr>
        <w:t>2+</w:t>
      </w:r>
      <w:r w:rsidRPr="00EC7CB6">
        <w:rPr>
          <w:rFonts w:ascii="Times New Roman" w:hAnsi="Times New Roman"/>
          <w:sz w:val="18"/>
          <w:szCs w:val="18"/>
          <w:lang w:val="ms-MY"/>
        </w:rPr>
        <w:t xml:space="preserve"> berlaku pada 120 ppm dalam masa inkubasi selama 60 minit. Kapasiti jerapan trypsin paling optimum (12.67 mg / cm</w:t>
      </w:r>
      <w:r w:rsidRPr="00EC7CB6">
        <w:rPr>
          <w:rFonts w:ascii="Times New Roman" w:hAnsi="Times New Roman"/>
          <w:sz w:val="18"/>
          <w:szCs w:val="18"/>
          <w:vertAlign w:val="superscript"/>
          <w:lang w:val="ms-MY"/>
        </w:rPr>
        <w:t>2</w:t>
      </w:r>
      <w:r w:rsidRPr="00EC7CB6">
        <w:rPr>
          <w:rFonts w:ascii="Times New Roman" w:hAnsi="Times New Roman"/>
          <w:sz w:val="18"/>
          <w:szCs w:val="18"/>
          <w:lang w:val="ms-MY"/>
        </w:rPr>
        <w:t>) ke atas membran IMAC berlaku apabila 0.3M larutan tripsin digunakan. Penyerapan enzim dengan menggunakan garam gantian kalium</w:t>
      </w:r>
      <w:r>
        <w:rPr>
          <w:rFonts w:ascii="Times New Roman" w:hAnsi="Times New Roman"/>
          <w:sz w:val="18"/>
          <w:szCs w:val="18"/>
          <w:lang w:val="ms-MY"/>
        </w:rPr>
        <w:t xml:space="preserve"> klorida menunjukkan dapatan tripsin paling </w:t>
      </w:r>
      <w:r w:rsidRPr="00EC7CB6">
        <w:rPr>
          <w:rFonts w:ascii="Times New Roman" w:hAnsi="Times New Roman"/>
          <w:sz w:val="18"/>
          <w:szCs w:val="18"/>
          <w:lang w:val="ms-MY"/>
        </w:rPr>
        <w:t xml:space="preserve">tinggi </w:t>
      </w:r>
      <w:r>
        <w:rPr>
          <w:rFonts w:ascii="Times New Roman" w:hAnsi="Times New Roman"/>
          <w:sz w:val="18"/>
          <w:szCs w:val="18"/>
          <w:lang w:val="ms-MY"/>
        </w:rPr>
        <w:t xml:space="preserve">iaitu </w:t>
      </w:r>
      <w:r w:rsidRPr="00EC7CB6">
        <w:rPr>
          <w:rFonts w:ascii="Times New Roman" w:hAnsi="Times New Roman"/>
          <w:sz w:val="18"/>
          <w:szCs w:val="18"/>
          <w:lang w:val="ms-MY"/>
        </w:rPr>
        <w:t>kira-kira 72.3%.</w:t>
      </w:r>
    </w:p>
    <w:p w:rsidR="003F7AA8" w:rsidRPr="00EC7CB6" w:rsidRDefault="003F7AA8" w:rsidP="003F7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p>
    <w:p w:rsidR="003F7AA8" w:rsidRPr="00D75F13" w:rsidRDefault="003F7AA8" w:rsidP="003F7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D75F13">
        <w:rPr>
          <w:rFonts w:ascii="Times New Roman" w:hAnsi="Times New Roman"/>
          <w:b/>
          <w:sz w:val="18"/>
          <w:szCs w:val="18"/>
          <w:lang w:val="ms-MY"/>
        </w:rPr>
        <w:t>Kata kunci:</w:t>
      </w:r>
      <w:r>
        <w:rPr>
          <w:rFonts w:ascii="Times New Roman" w:hAnsi="Times New Roman"/>
          <w:b/>
          <w:sz w:val="18"/>
          <w:szCs w:val="18"/>
          <w:lang w:val="ms-MY"/>
        </w:rPr>
        <w:t xml:space="preserve"> </w:t>
      </w:r>
      <w:r w:rsidRPr="00EC7CB6">
        <w:rPr>
          <w:rFonts w:ascii="Times New Roman" w:hAnsi="Times New Roman"/>
          <w:sz w:val="18"/>
          <w:szCs w:val="18"/>
          <w:lang w:val="ms-MY"/>
        </w:rPr>
        <w:t xml:space="preserve"> </w:t>
      </w:r>
      <w:r>
        <w:rPr>
          <w:rFonts w:ascii="Times New Roman" w:hAnsi="Times New Roman"/>
          <w:sz w:val="18"/>
          <w:szCs w:val="18"/>
          <w:lang w:val="ms-MY"/>
        </w:rPr>
        <w:t>a</w:t>
      </w:r>
      <w:r w:rsidRPr="00EC7CB6">
        <w:rPr>
          <w:rFonts w:ascii="Times New Roman" w:hAnsi="Times New Roman"/>
          <w:sz w:val="18"/>
          <w:szCs w:val="18"/>
          <w:lang w:val="ms-MY"/>
        </w:rPr>
        <w:t>finiti, kitosan</w:t>
      </w:r>
      <w:r>
        <w:rPr>
          <w:rFonts w:ascii="Times New Roman" w:hAnsi="Times New Roman"/>
          <w:sz w:val="18"/>
          <w:szCs w:val="18"/>
          <w:lang w:val="ms-MY"/>
        </w:rPr>
        <w:t>, membran, tripsin, penurasan-ultra</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3F7AA8" w:rsidRDefault="003F7AA8" w:rsidP="00F447A7">
      <w:pPr>
        <w:spacing w:after="0" w:line="240" w:lineRule="auto"/>
        <w:jc w:val="center"/>
        <w:rPr>
          <w:rFonts w:ascii="Times New Roman" w:hAnsi="Times New Roman"/>
          <w:noProof/>
          <w:sz w:val="20"/>
          <w:szCs w:val="20"/>
          <w:lang w:bidi="ar-SA"/>
        </w:rPr>
      </w:pPr>
    </w:p>
    <w:p w:rsidR="003F7AA8" w:rsidRPr="00BE7C30" w:rsidRDefault="003F7AA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 xml:space="preserve">There is a growing trend of widening the use of proteolytic enzymes as precursors in their production and commercialization in the fields of food, biopharmaceuticals and biotechnology. There are many methods for enzyme separation and purification in order to achieve good selectivity which includes ion exchange chromatography, affinity chromatography and centrifugation. Those separation techniques have their limitations and the best technique is determined as achieving the best technology of enzyme purification. Affinity chromatography has been considered as one of the essential alternatives and has been utilized many years ago in the aspect of separating and of purifying a wide variety of proteins. Indeed, affinity chromatography is a well-established method for the identification, purification, and separation of macromolecules based on highly specific molecular recognition. Immobilized metal affinity (IMA) absorbents provide moderate affinity to macromolecules by covalently coupling chelating compounds on solid supports to entrap metal ions. </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 xml:space="preserve">In affinity chromatography, the matrix could affect the activity and stability of the biomolecules, such as proteins and enzymes attached to the matrix [1]. Thus, selection of the supporting matrix is the first important consideration in affinity systems. The matrix must show extremely low nonspecific adsorption, which may be due to charged or hydrophobic groups on its surface, which compromise the specificity of the affinity sorbent. This is essential because the power of affinity sorption relies on specific interaction between the immobilized ligand and the target molecules within the adsorption medium. The matrix must have functional surface groups such as hydroxyl, carboxyl, or amide for further derivation and immobilization of ligands. </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Classical matrices for IMAC are based on soft-gels, such as cross-linked dextran and agarose which are compressible and restricted to low flow rate in chromatography operations. Besides, there are many drawbacks by utilizing soft gels such as cross-linked dextran and agarose used in affinity chromatography. It requires the process to apply only low flow rates as to prevent gel deformation and allow mass transfer. The sample must also be clarified before being loaded onto the column. Such traditional multistage protocols may span several days, resulting in large yield loss, contributing to protein sample “aging” and denaturation, as well as involve high operational costs.</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 xml:space="preserve">Therefore, polymeric membranes such as polysulfone can serve as an excellent matrix for IMAC. This is due to the concern that the membrane process can offer many advantages such as no intra-particle diffusion, short axial-diffusion path, low pressure drops, no bed compaction, and easier scale up. It is highly expected to provide an alternative to the conventional packed-column systems [2-5]. Although this polymer membrane material is proven to have good chemical, thermal and mechanical stability, unfortunately it is lack of reactive functional groups on the polymer backbones [6-7]. Furthermore, the hydrophobic nature of polysulfone results in the adsorption and deposition of hydrophobic solutes on the membrane surface [8] which consequently causes severe membrane fouling, during enzyme production. A thick gel layer forms on the surface, which blocks the membrane’s pores, reduces flux and shortens the life of the membrane. This phenomenon deteriorates the membrane and diminishes its separation performance, thereby reducing production efficiency and increasing operating costs. Modified PSf membranes have been widely explored, including both surface modifications (e.g. hydrophilicity improvement) [9, 10] and material modifications (e.g. polymer blends) [11]. Most of the techniques introduced have still not overcome the problems regarding separation performance, process complexity, manufacturing costs and membrane stability. Therefore, the fabricated membrane from polysulfone needs to be modified to eliminate the non-specific type of adsorption as well as to enhance the separation efficiency through improved adsorptive surfaces, especially for biomolecules such as proteins. </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The modification of fabricated membrane using hydrophobic material (polysulfone) with hydrophilic material (chitosan) is vital because it can improve membrane performance and is bio-fouling resistant. This is because membrane fouling is still a major problem in spite of much research devoted to its reduction and elimination [8]. There are some reports that have stated that the chitosan has been used as a membrane forming material in preventing any membrane fouling because of its hydrophilic nature and very high affinity for water.</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 xml:space="preserve">Chitosan (CS), a biopolymer widely available from seafood processing waste, has been increasingly studied as an adsorptive material for a wide range of applications; starting from the dietary regime constituents, food packaging </w:t>
      </w:r>
      <w:r w:rsidRPr="003F7AA8">
        <w:rPr>
          <w:rFonts w:ascii="Times New Roman" w:hAnsi="Times New Roman"/>
          <w:sz w:val="20"/>
          <w:szCs w:val="20"/>
        </w:rPr>
        <w:lastRenderedPageBreak/>
        <w:t>materials, drug release components and for environmental pollutants among others [12-14]. Chitosan is an important biomass prepared by the de-acetylation of chitin mainly obtained from crab and shrimp shell and is an amino polysaccharide that is useful in chemical modifications because it has reactive amino and hydroxyl groups [15]. Chitosan has been considered as a potential chromatographic matrix for the presence of free amino and hydroxyl groups on its polysaccharide chain, which provides active reaction sites for the easily coupling of various affinity ligands or ion exchange ligands. Chitosan has many useful features such as hydrophilicity, biocompatibility and anti-bacterial property. This biopolymer is also a well-known adsorbent and is effective in the adsorption of proteins and metal ions since the amino (–NH</w:t>
      </w:r>
      <w:r w:rsidRPr="003F7AA8">
        <w:rPr>
          <w:rFonts w:ascii="Times New Roman" w:hAnsi="Times New Roman"/>
          <w:sz w:val="20"/>
          <w:szCs w:val="20"/>
          <w:vertAlign w:val="subscript"/>
        </w:rPr>
        <w:t>2</w:t>
      </w:r>
      <w:r w:rsidRPr="003F7AA8">
        <w:rPr>
          <w:rFonts w:ascii="Times New Roman" w:hAnsi="Times New Roman"/>
          <w:sz w:val="20"/>
          <w:szCs w:val="20"/>
        </w:rPr>
        <w:t>) and hydroxyl (–OH) groups on chitosan chains can serve as electrostatic interaction and coordination sites, respectively [16]. Moreover, the biomaterials have been proven to possess high performance as a matrix for enzyme separation [17].</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In this study, ultrafiltration membrane was fabricated using polysulfone membrane and modified by chitosan and polyethylene glycol to improve its properties. Immobilization capacity of metal ion (Cu</w:t>
      </w:r>
      <w:r w:rsidRPr="003F7AA8">
        <w:rPr>
          <w:rFonts w:ascii="Times New Roman" w:hAnsi="Times New Roman"/>
          <w:sz w:val="20"/>
          <w:szCs w:val="20"/>
          <w:vertAlign w:val="superscript"/>
        </w:rPr>
        <w:t>2+</w:t>
      </w:r>
      <w:r w:rsidRPr="003F7AA8">
        <w:rPr>
          <w:rFonts w:ascii="Times New Roman" w:hAnsi="Times New Roman"/>
          <w:sz w:val="20"/>
          <w:szCs w:val="20"/>
        </w:rPr>
        <w:t>) at different concentrations onto the selected IMAC Matrix was also studied to determine the optimum ligand concentration for IMAC membrane. Trypsin which was dissolved in different ionic strength buffers was used as model protein to evaluate the performance of the prepared IMAC membrane. While, the final stage focused on the effect of displacing salt in elution buffer which affected the trypsin recovery.</w:t>
      </w:r>
    </w:p>
    <w:p w:rsidR="003F7AA8" w:rsidRPr="003F7AA8" w:rsidRDefault="003F7AA8" w:rsidP="003F7AA8">
      <w:pPr>
        <w:spacing w:after="0" w:line="240" w:lineRule="auto"/>
        <w:jc w:val="center"/>
        <w:outlineLvl w:val="0"/>
        <w:rPr>
          <w:rFonts w:ascii="Times New Roman" w:hAnsi="Times New Roman"/>
          <w:b/>
          <w:sz w:val="20"/>
          <w:szCs w:val="20"/>
        </w:rPr>
      </w:pPr>
    </w:p>
    <w:p w:rsidR="003F7AA8" w:rsidRPr="003F7AA8" w:rsidRDefault="003F7AA8" w:rsidP="003F7AA8">
      <w:pPr>
        <w:spacing w:after="0" w:line="240" w:lineRule="auto"/>
        <w:jc w:val="center"/>
        <w:outlineLvl w:val="0"/>
        <w:rPr>
          <w:rFonts w:ascii="Times New Roman" w:hAnsi="Times New Roman"/>
          <w:b/>
          <w:sz w:val="20"/>
          <w:szCs w:val="20"/>
        </w:rPr>
      </w:pPr>
      <w:r w:rsidRPr="003F7AA8">
        <w:rPr>
          <w:rFonts w:ascii="Times New Roman" w:hAnsi="Times New Roman"/>
          <w:b/>
          <w:sz w:val="20"/>
          <w:szCs w:val="20"/>
        </w:rPr>
        <w:t>Materials and Methods</w:t>
      </w:r>
    </w:p>
    <w:p w:rsidR="003F7AA8" w:rsidRPr="003F7AA8" w:rsidRDefault="003F7AA8" w:rsidP="003F7AA8">
      <w:pPr>
        <w:spacing w:after="0" w:line="240" w:lineRule="auto"/>
        <w:jc w:val="both"/>
        <w:outlineLvl w:val="0"/>
        <w:rPr>
          <w:rFonts w:ascii="Times New Roman" w:hAnsi="Times New Roman"/>
          <w:b/>
          <w:sz w:val="20"/>
          <w:szCs w:val="20"/>
        </w:rPr>
      </w:pPr>
      <w:r w:rsidRPr="003F7AA8">
        <w:rPr>
          <w:rFonts w:ascii="Times New Roman" w:hAnsi="Times New Roman"/>
          <w:b/>
          <w:sz w:val="20"/>
          <w:szCs w:val="20"/>
        </w:rPr>
        <w:t>Materials</w:t>
      </w: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All materials used in this research are of analytical grade. In this research, the polymer polysulfone (PSf) was used to develop the affinity membrane. The polymer was mixed together with solvent, N-methyl-2-pyrrolidone (NMP) supplied by Merck and ultrapure water (H</w:t>
      </w:r>
      <w:r w:rsidRPr="003F7AA8">
        <w:rPr>
          <w:rFonts w:ascii="Times New Roman" w:hAnsi="Times New Roman"/>
          <w:sz w:val="20"/>
          <w:szCs w:val="20"/>
          <w:vertAlign w:val="subscript"/>
        </w:rPr>
        <w:t>2</w:t>
      </w:r>
      <w:r w:rsidRPr="003F7AA8">
        <w:rPr>
          <w:rFonts w:ascii="Times New Roman" w:hAnsi="Times New Roman"/>
          <w:sz w:val="20"/>
          <w:szCs w:val="20"/>
        </w:rPr>
        <w:t>O), which acts as non-solvent and provides a coagulation medium. Chitosan (CH) low molecular weight used to modify the affinity membrane was supplied from Aldrich. Polyethylene glycol (PEG) with molecular weight (20,000) was obtained from UMT Research Laboratory, Department of Engineering Science. Acetic acids (C</w:t>
      </w:r>
      <w:r w:rsidRPr="003F7AA8">
        <w:rPr>
          <w:rFonts w:ascii="Times New Roman" w:hAnsi="Times New Roman"/>
          <w:sz w:val="20"/>
          <w:szCs w:val="20"/>
          <w:vertAlign w:val="subscript"/>
        </w:rPr>
        <w:t>2</w:t>
      </w:r>
      <w:r w:rsidRPr="003F7AA8">
        <w:rPr>
          <w:rFonts w:ascii="Times New Roman" w:hAnsi="Times New Roman"/>
          <w:sz w:val="20"/>
          <w:szCs w:val="20"/>
        </w:rPr>
        <w:t>H</w:t>
      </w:r>
      <w:r w:rsidRPr="003F7AA8">
        <w:rPr>
          <w:rFonts w:ascii="Times New Roman" w:hAnsi="Times New Roman"/>
          <w:sz w:val="20"/>
          <w:szCs w:val="20"/>
          <w:vertAlign w:val="subscript"/>
        </w:rPr>
        <w:t>4</w:t>
      </w:r>
      <w:r w:rsidRPr="003F7AA8">
        <w:rPr>
          <w:rFonts w:ascii="Times New Roman" w:hAnsi="Times New Roman"/>
          <w:sz w:val="20"/>
          <w:szCs w:val="20"/>
        </w:rPr>
        <w:t>O</w:t>
      </w:r>
      <w:r w:rsidRPr="003F7AA8">
        <w:rPr>
          <w:rFonts w:ascii="Times New Roman" w:hAnsi="Times New Roman"/>
          <w:sz w:val="20"/>
          <w:szCs w:val="20"/>
          <w:vertAlign w:val="subscript"/>
        </w:rPr>
        <w:t>2</w:t>
      </w:r>
      <w:r w:rsidRPr="003F7AA8">
        <w:rPr>
          <w:rFonts w:ascii="Times New Roman" w:hAnsi="Times New Roman"/>
          <w:sz w:val="20"/>
          <w:szCs w:val="20"/>
        </w:rPr>
        <w:t>), ethanol (C</w:t>
      </w:r>
      <w:r w:rsidRPr="003F7AA8">
        <w:rPr>
          <w:rFonts w:ascii="Times New Roman" w:hAnsi="Times New Roman"/>
          <w:sz w:val="20"/>
          <w:szCs w:val="20"/>
          <w:vertAlign w:val="subscript"/>
        </w:rPr>
        <w:t>2</w:t>
      </w:r>
      <w:r w:rsidRPr="003F7AA8">
        <w:rPr>
          <w:rFonts w:ascii="Times New Roman" w:hAnsi="Times New Roman"/>
          <w:sz w:val="20"/>
          <w:szCs w:val="20"/>
        </w:rPr>
        <w:t>H</w:t>
      </w:r>
      <w:r w:rsidRPr="003F7AA8">
        <w:rPr>
          <w:rFonts w:ascii="Times New Roman" w:hAnsi="Times New Roman"/>
          <w:sz w:val="20"/>
          <w:szCs w:val="20"/>
          <w:vertAlign w:val="subscript"/>
        </w:rPr>
        <w:t>6</w:t>
      </w:r>
      <w:r w:rsidRPr="003F7AA8">
        <w:rPr>
          <w:rFonts w:ascii="Times New Roman" w:hAnsi="Times New Roman"/>
          <w:sz w:val="20"/>
          <w:szCs w:val="20"/>
        </w:rPr>
        <w:t>0), sodium hydroxide (NaOH), sodium chloride (NaCl, ammonia (NH</w:t>
      </w:r>
      <w:r w:rsidRPr="003F7AA8">
        <w:rPr>
          <w:rFonts w:ascii="Times New Roman" w:hAnsi="Times New Roman"/>
          <w:sz w:val="20"/>
          <w:szCs w:val="20"/>
          <w:vertAlign w:val="subscript"/>
        </w:rPr>
        <w:t>3</w:t>
      </w:r>
      <w:r w:rsidRPr="003F7AA8">
        <w:rPr>
          <w:rFonts w:ascii="Times New Roman" w:hAnsi="Times New Roman"/>
          <w:sz w:val="20"/>
          <w:szCs w:val="20"/>
        </w:rPr>
        <w:t>) and distilled water were used for the preparation of affinity membrane for IMAC matrix e.g. NaCl.</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b/>
          <w:sz w:val="20"/>
          <w:szCs w:val="20"/>
        </w:rPr>
      </w:pPr>
      <w:r w:rsidRPr="003F7AA8">
        <w:rPr>
          <w:rFonts w:ascii="Times New Roman" w:hAnsi="Times New Roman"/>
          <w:b/>
          <w:sz w:val="20"/>
          <w:szCs w:val="20"/>
        </w:rPr>
        <w:t>Membrane fabrication</w:t>
      </w: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The materials used in ternary dope preparation are the same with the materials used in the binary dope preparation: polysulfone (PSf) as the polymer, N-methyl-2-Pyrrolidone (NMP) as the solvent and water (H</w:t>
      </w:r>
      <w:r w:rsidRPr="003F7AA8">
        <w:rPr>
          <w:rFonts w:ascii="Times New Roman" w:hAnsi="Times New Roman"/>
          <w:sz w:val="20"/>
          <w:szCs w:val="20"/>
          <w:vertAlign w:val="subscript"/>
        </w:rPr>
        <w:t>2</w:t>
      </w:r>
      <w:r w:rsidRPr="003F7AA8">
        <w:rPr>
          <w:rFonts w:ascii="Times New Roman" w:hAnsi="Times New Roman"/>
          <w:sz w:val="20"/>
          <w:szCs w:val="20"/>
        </w:rPr>
        <w:t xml:space="preserve">O) as the non-solvent. The initial stage of preparation is also similar with binary dope preparations; the only difference is the formulation used. Water was added when all the polymers had dissolved, and its amount determined by cloud point. A stirrer was used as to completely dissolve all materials. The polymer must be prepared without any damage. By that, during the dope preparation, the temperature of electrical heating mantel was controlled not to exceed 60 </w:t>
      </w:r>
      <w:r w:rsidRPr="003F7AA8">
        <w:rPr>
          <w:rFonts w:ascii="Times New Roman" w:hAnsi="Times New Roman"/>
          <w:sz w:val="20"/>
          <w:szCs w:val="20"/>
          <w:vertAlign w:val="superscript"/>
        </w:rPr>
        <w:t>o</w:t>
      </w:r>
      <w:r w:rsidRPr="003F7AA8">
        <w:rPr>
          <w:rFonts w:ascii="Times New Roman" w:hAnsi="Times New Roman"/>
          <w:sz w:val="20"/>
          <w:szCs w:val="20"/>
        </w:rPr>
        <w:t>C.  After 8 hours, the polymer solution was placed into an ultrasonic bath to remove trapped air bubbles. The prepared dope solution was stored in Schott bottle.</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b/>
          <w:i/>
          <w:sz w:val="20"/>
          <w:szCs w:val="20"/>
        </w:rPr>
      </w:pPr>
      <w:r w:rsidRPr="003F7AA8">
        <w:rPr>
          <w:rFonts w:ascii="Times New Roman" w:hAnsi="Times New Roman"/>
          <w:b/>
          <w:sz w:val="20"/>
          <w:szCs w:val="20"/>
        </w:rPr>
        <w:t>Membrane surface modification, membrane activation and IMAC membrane preparation</w:t>
      </w: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The modification of the asymmetric PSf membrane is necessary as to enhance the performance of the membrane as well as to reduce the fouling. Membranes were fabricated via simple dry/wet phase inversion technique. The fabrication membranes were done by using the electrically casting machine at shear rate 200 ms</w:t>
      </w:r>
      <w:r w:rsidRPr="003F7AA8">
        <w:rPr>
          <w:rFonts w:ascii="Times New Roman" w:hAnsi="Times New Roman"/>
          <w:sz w:val="20"/>
          <w:szCs w:val="20"/>
          <w:vertAlign w:val="superscript"/>
        </w:rPr>
        <w:t>-1</w:t>
      </w:r>
      <w:r w:rsidRPr="003F7AA8">
        <w:rPr>
          <w:rFonts w:ascii="Times New Roman" w:hAnsi="Times New Roman"/>
          <w:sz w:val="20"/>
          <w:szCs w:val="20"/>
        </w:rPr>
        <w:t xml:space="preserve"> and then immersed directly into a coagulation bath for 24 hours. Membrane surface modification was employed using modification solution containing 50% w/v chitosan and 50% v/v polyethylene glycol. The dipped time of native PSf membrane was at the optimum time of 60 minutes. This stage was performed as to deposit the chitosan and PEG particles onto the membrane surface. After the dipped time was over, the membrane was dried at room temperature. The membrane was then neutralized with NaOH solution (0.1 M in 50% water-ethanol mixture) for 30 minutes, rinsed with 50% ethanol solution 3 times and followed by washing with distilled water. PSf/CH/PEG was served as IMAC matrix for further study.</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 xml:space="preserve">For membrane activation, the prepared matrix was immersed in 100 mL buffer (0.1 M sodium chloride and 0.1 M sodium acetate-acetic acid pH 7.4) and 100 mL of 25% v/v glutaraldehyde aqueous solution. The system was </w:t>
      </w:r>
      <w:r w:rsidRPr="003F7AA8">
        <w:rPr>
          <w:rFonts w:ascii="Times New Roman" w:hAnsi="Times New Roman"/>
          <w:sz w:val="20"/>
          <w:szCs w:val="20"/>
        </w:rPr>
        <w:lastRenderedPageBreak/>
        <w:t>occasionally stirred and allowed to react for 150 minutes at 30 °C. After the reaction, the excess of glutaraldehyde was removed by washing the membranes three times with a 2 M acetic acid solution.</w:t>
      </w:r>
    </w:p>
    <w:p w:rsidR="003F7AA8" w:rsidRPr="003F7AA8" w:rsidRDefault="003F7AA8" w:rsidP="003F7AA8">
      <w:pPr>
        <w:spacing w:after="0" w:line="240" w:lineRule="auto"/>
        <w:jc w:val="both"/>
        <w:rPr>
          <w:rFonts w:ascii="Times New Roman" w:hAnsi="Times New Roman"/>
          <w:sz w:val="20"/>
          <w:szCs w:val="20"/>
        </w:rPr>
      </w:pPr>
    </w:p>
    <w:p w:rsidR="003F7AA8" w:rsidRPr="003F7AA8" w:rsidRDefault="003F7AA8" w:rsidP="003F7AA8">
      <w:pPr>
        <w:spacing w:after="0" w:line="240" w:lineRule="auto"/>
        <w:jc w:val="both"/>
        <w:rPr>
          <w:rFonts w:ascii="Times New Roman" w:hAnsi="Times New Roman"/>
          <w:sz w:val="20"/>
          <w:szCs w:val="20"/>
        </w:rPr>
      </w:pPr>
      <w:r w:rsidRPr="003F7AA8">
        <w:rPr>
          <w:rFonts w:ascii="Times New Roman" w:hAnsi="Times New Roman"/>
          <w:sz w:val="20"/>
          <w:szCs w:val="20"/>
        </w:rPr>
        <w:t xml:space="preserve">The metal ion used was </w:t>
      </w:r>
      <w:r w:rsidRPr="003F7AA8">
        <w:rPr>
          <w:rFonts w:ascii="Times New Roman" w:eastAsia="Calibri" w:hAnsi="Times New Roman"/>
          <w:sz w:val="20"/>
          <w:szCs w:val="20"/>
        </w:rPr>
        <w:t>copper(II) sulfate anhydrous (CuSO</w:t>
      </w:r>
      <w:r w:rsidRPr="003F7AA8">
        <w:rPr>
          <w:rFonts w:ascii="Times New Roman" w:eastAsia="Calibri" w:hAnsi="Times New Roman"/>
          <w:sz w:val="20"/>
          <w:szCs w:val="20"/>
          <w:vertAlign w:val="subscript"/>
        </w:rPr>
        <w:t>4</w:t>
      </w:r>
      <w:r w:rsidRPr="003F7AA8">
        <w:rPr>
          <w:rFonts w:ascii="Times New Roman" w:eastAsia="Calibri" w:hAnsi="Times New Roman"/>
          <w:sz w:val="20"/>
          <w:szCs w:val="20"/>
        </w:rPr>
        <w:t xml:space="preserve">) and all procedures were carried out based on different concentrations of 30 ppm, 60 ppm, 90 ppm, 120 ppm and 150 ppm and was prepared in distilled water. The modified </w:t>
      </w:r>
      <w:r w:rsidRPr="003F7AA8">
        <w:rPr>
          <w:rFonts w:ascii="Times New Roman" w:hAnsi="Times New Roman"/>
          <w:sz w:val="20"/>
          <w:szCs w:val="20"/>
        </w:rPr>
        <w:t xml:space="preserve">PSf chitosan membranes were placed in the metal ion solution with stirring 100 rpm at room temperature and were immobilized onto the activated membrane for 150 minutes immobilization time. The adsorption capacity was determined for every 30-minute interval. </w:t>
      </w:r>
    </w:p>
    <w:p w:rsidR="003F7AA8" w:rsidRPr="003F7AA8" w:rsidRDefault="003F7AA8" w:rsidP="003F7AA8">
      <w:pPr>
        <w:spacing w:after="0" w:line="240" w:lineRule="auto"/>
        <w:jc w:val="both"/>
        <w:rPr>
          <w:rFonts w:ascii="Times New Roman" w:hAnsi="Times New Roman"/>
          <w:b/>
          <w:sz w:val="20"/>
          <w:szCs w:val="20"/>
        </w:rPr>
      </w:pPr>
    </w:p>
    <w:p w:rsidR="003F7AA8" w:rsidRPr="003F7AA8" w:rsidRDefault="003F7AA8" w:rsidP="003F7AA8">
      <w:pPr>
        <w:spacing w:after="0" w:line="240" w:lineRule="auto"/>
        <w:jc w:val="both"/>
        <w:outlineLvl w:val="0"/>
        <w:rPr>
          <w:rFonts w:ascii="Times New Roman" w:hAnsi="Times New Roman"/>
          <w:b/>
          <w:sz w:val="20"/>
          <w:szCs w:val="20"/>
        </w:rPr>
      </w:pPr>
      <w:r w:rsidRPr="003F7AA8">
        <w:rPr>
          <w:rFonts w:ascii="Times New Roman" w:hAnsi="Times New Roman"/>
          <w:b/>
          <w:sz w:val="20"/>
          <w:szCs w:val="20"/>
        </w:rPr>
        <w:t>Membrane characterization</w:t>
      </w:r>
    </w:p>
    <w:p w:rsidR="003F7AA8" w:rsidRPr="003F7AA8" w:rsidRDefault="003F7AA8" w:rsidP="003F7AA8">
      <w:pPr>
        <w:spacing w:after="0" w:line="240" w:lineRule="auto"/>
        <w:jc w:val="both"/>
        <w:outlineLvl w:val="0"/>
        <w:rPr>
          <w:rFonts w:ascii="Times New Roman" w:hAnsi="Times New Roman"/>
          <w:sz w:val="20"/>
          <w:szCs w:val="20"/>
        </w:rPr>
      </w:pPr>
      <w:r w:rsidRPr="003F7AA8">
        <w:rPr>
          <w:rFonts w:ascii="Times New Roman" w:hAnsi="Times New Roman"/>
          <w:sz w:val="20"/>
          <w:szCs w:val="20"/>
        </w:rPr>
        <w:t>Membrane characterization studies were performed in terms of pure water permeability, membrane morphology using scanning electron microscopy (SEM), and functional groups on the membrane surface assessed using Fourier-transform infrared spectroscopy equipped with attenuated total reflection (ATR-FTIR). In SEM studies, membranes samples were first immersed in liquid nitrogen and then fractured membranes for preparing samples. The SEM samples were then deposited with gold using an Auto Fine Coater before scanning. The chemical functional groups of membrane surface were determined using Fourier Transform Infra-Red Spectroscopy (FTIR). FTIR spectra of the modified membrane were obtained using the FTIR spectrophotometer at Physic Laboratory, University Malaysia Terengganu. The dry membranes of about 0.1 g were thoroughly mixed with KBr and pressed into pellet form. The FTIR spectrum was recorded.</w:t>
      </w:r>
    </w:p>
    <w:p w:rsidR="003F7AA8" w:rsidRPr="003F7AA8" w:rsidRDefault="003F7AA8" w:rsidP="003F7AA8">
      <w:pPr>
        <w:spacing w:after="0" w:line="240" w:lineRule="auto"/>
        <w:jc w:val="both"/>
        <w:outlineLvl w:val="0"/>
        <w:rPr>
          <w:rFonts w:ascii="Times New Roman" w:hAnsi="Times New Roman"/>
          <w:sz w:val="20"/>
          <w:szCs w:val="20"/>
        </w:rPr>
      </w:pPr>
    </w:p>
    <w:p w:rsidR="003F7AA8" w:rsidRPr="003F7AA8" w:rsidRDefault="003F7AA8" w:rsidP="003F7AA8">
      <w:pPr>
        <w:spacing w:after="0" w:line="240" w:lineRule="auto"/>
        <w:jc w:val="both"/>
        <w:outlineLvl w:val="0"/>
        <w:rPr>
          <w:rFonts w:ascii="Times New Roman" w:hAnsi="Times New Roman"/>
          <w:b/>
          <w:sz w:val="20"/>
          <w:szCs w:val="20"/>
        </w:rPr>
      </w:pPr>
      <w:r w:rsidRPr="003F7AA8">
        <w:rPr>
          <w:rFonts w:ascii="Times New Roman" w:hAnsi="Times New Roman"/>
          <w:b/>
          <w:sz w:val="20"/>
          <w:szCs w:val="20"/>
        </w:rPr>
        <w:t>Adsorption of trypsin onto IMAC membrane</w:t>
      </w:r>
    </w:p>
    <w:p w:rsidR="003F7AA8" w:rsidRPr="003F7AA8" w:rsidRDefault="003F7AA8" w:rsidP="003F7AA8">
      <w:pPr>
        <w:spacing w:after="0" w:line="240" w:lineRule="auto"/>
        <w:jc w:val="both"/>
        <w:rPr>
          <w:rFonts w:ascii="Times New Roman" w:hAnsi="Times New Roman"/>
          <w:sz w:val="20"/>
          <w:szCs w:val="20"/>
        </w:rPr>
      </w:pPr>
      <w:r w:rsidRPr="003F7AA8">
        <w:rPr>
          <w:rFonts w:ascii="Times New Roman" w:hAnsi="Times New Roman"/>
          <w:sz w:val="20"/>
          <w:szCs w:val="20"/>
        </w:rPr>
        <w:t>Trypsin was used as a model protein. 0.5 mg/mL of trypsin solution was prepared by dissolving trypsin in 0.1 M phosphate buffer solution at pH 8 at room temperature. Ionic strength studies were carried out by the adding different concentrations of NaCl (0.01 M, 0.05 M, 0.1 M, 0.3 M and 0.5 M). This experiment was conducted in triplicates for 150 minutes with stirring 100 rpm at room temperature and was started after immersion of membrane disk in the trypsin solution. The concentration of trypsin was measured at 595 nm by using UV-Vis spectrophotometer. The amount of adsorbed trypsin on the affinity membranes were obtained by using the following equation 1:</w:t>
      </w:r>
    </w:p>
    <w:p w:rsidR="003F7AA8" w:rsidRPr="003F7AA8" w:rsidRDefault="003F7AA8" w:rsidP="003F7AA8">
      <w:pPr>
        <w:spacing w:after="0" w:line="240" w:lineRule="auto"/>
        <w:jc w:val="both"/>
        <w:rPr>
          <w:rFonts w:ascii="Times New Roman" w:hAnsi="Times New Roman"/>
          <w:sz w:val="20"/>
          <w:szCs w:val="20"/>
        </w:rPr>
      </w:pPr>
    </w:p>
    <w:p w:rsidR="003F7AA8" w:rsidRPr="003F7AA8" w:rsidRDefault="003F7AA8" w:rsidP="003F7AA8">
      <w:pPr>
        <w:spacing w:after="0" w:line="240" w:lineRule="auto"/>
        <w:ind w:firstLine="720"/>
        <w:jc w:val="both"/>
        <w:rPr>
          <w:rFonts w:ascii="Times New Roman" w:hAnsi="Times New Roman"/>
          <w:sz w:val="20"/>
          <w:szCs w:val="20"/>
        </w:rPr>
      </w:pPr>
      <w:r w:rsidRPr="003F7AA8">
        <w:rPr>
          <w:rFonts w:ascii="Times New Roman" w:hAnsi="Times New Roman"/>
          <w:sz w:val="20"/>
          <w:szCs w:val="20"/>
        </w:rPr>
        <w:t xml:space="preserve">q = </w:t>
      </w:r>
      <w:r w:rsidRPr="003F7AA8">
        <w:rPr>
          <w:rFonts w:ascii="Times New Roman" w:hAnsi="Times New Roman"/>
          <w:sz w:val="20"/>
          <w:szCs w:val="20"/>
          <w:u w:val="single"/>
        </w:rPr>
        <w:t>(C</w:t>
      </w:r>
      <w:r w:rsidRPr="003F7AA8">
        <w:rPr>
          <w:rFonts w:ascii="Times New Roman" w:hAnsi="Times New Roman"/>
          <w:sz w:val="20"/>
          <w:szCs w:val="20"/>
          <w:u w:val="single"/>
          <w:vertAlign w:val="subscript"/>
        </w:rPr>
        <w:t>o</w:t>
      </w:r>
      <w:r w:rsidRPr="003F7AA8">
        <w:rPr>
          <w:rFonts w:ascii="Times New Roman" w:hAnsi="Times New Roman"/>
          <w:sz w:val="20"/>
          <w:szCs w:val="20"/>
          <w:u w:val="single"/>
        </w:rPr>
        <w:t>-C)V</w:t>
      </w:r>
      <w:r w:rsidRPr="003F7AA8">
        <w:rPr>
          <w:rFonts w:ascii="Times New Roman" w:hAnsi="Times New Roman"/>
          <w:sz w:val="20"/>
          <w:szCs w:val="20"/>
          <w:u w:val="single"/>
          <w:vertAlign w:val="subscript"/>
        </w:rPr>
        <w:t>s</w:t>
      </w:r>
      <w:r w:rsidRPr="003F7AA8">
        <w:rPr>
          <w:rFonts w:ascii="Times New Roman" w:hAnsi="Times New Roman"/>
          <w:sz w:val="20"/>
          <w:szCs w:val="20"/>
        </w:rPr>
        <w:tab/>
      </w:r>
      <w:r w:rsidRPr="003F7AA8">
        <w:rPr>
          <w:rFonts w:ascii="Times New Roman" w:hAnsi="Times New Roman"/>
          <w:sz w:val="20"/>
          <w:szCs w:val="20"/>
        </w:rPr>
        <w:tab/>
      </w:r>
      <w:r w:rsidRPr="003F7AA8">
        <w:rPr>
          <w:rFonts w:ascii="Times New Roman" w:hAnsi="Times New Roman"/>
          <w:sz w:val="20"/>
          <w:szCs w:val="20"/>
        </w:rPr>
        <w:tab/>
      </w:r>
      <w:r w:rsidRPr="003F7AA8">
        <w:rPr>
          <w:rFonts w:ascii="Times New Roman" w:hAnsi="Times New Roman"/>
          <w:sz w:val="20"/>
          <w:szCs w:val="20"/>
        </w:rPr>
        <w:tab/>
        <w:t xml:space="preserve">                         </w:t>
      </w:r>
      <w:r w:rsidRPr="003F7AA8">
        <w:rPr>
          <w:rFonts w:ascii="Times New Roman" w:hAnsi="Times New Roman"/>
          <w:sz w:val="20"/>
          <w:szCs w:val="20"/>
        </w:rPr>
        <w:tab/>
      </w:r>
      <w:r w:rsidRPr="003F7AA8">
        <w:rPr>
          <w:rFonts w:ascii="Times New Roman" w:hAnsi="Times New Roman"/>
          <w:sz w:val="20"/>
          <w:szCs w:val="20"/>
        </w:rPr>
        <w:tab/>
      </w:r>
      <w:r w:rsidRPr="003F7AA8">
        <w:rPr>
          <w:rFonts w:ascii="Times New Roman" w:hAnsi="Times New Roman"/>
          <w:sz w:val="20"/>
          <w:szCs w:val="20"/>
        </w:rPr>
        <w:tab/>
      </w:r>
      <w:r w:rsidRPr="003F7AA8">
        <w:rPr>
          <w:rFonts w:ascii="Times New Roman" w:hAnsi="Times New Roman"/>
          <w:sz w:val="20"/>
          <w:szCs w:val="20"/>
        </w:rPr>
        <w:tab/>
      </w:r>
      <w:r w:rsidRPr="003F7AA8">
        <w:rPr>
          <w:rFonts w:ascii="Times New Roman" w:hAnsi="Times New Roman"/>
          <w:sz w:val="20"/>
          <w:szCs w:val="20"/>
        </w:rPr>
        <w:tab/>
      </w:r>
      <w:r>
        <w:rPr>
          <w:rFonts w:ascii="Times New Roman" w:hAnsi="Times New Roman"/>
          <w:sz w:val="20"/>
          <w:szCs w:val="20"/>
        </w:rPr>
        <w:t xml:space="preserve">        </w:t>
      </w:r>
      <w:r w:rsidRPr="003F7AA8">
        <w:rPr>
          <w:rFonts w:ascii="Times New Roman" w:hAnsi="Times New Roman"/>
          <w:sz w:val="20"/>
          <w:szCs w:val="20"/>
        </w:rPr>
        <w:t xml:space="preserve"> (1)</w:t>
      </w:r>
    </w:p>
    <w:p w:rsidR="003F7AA8" w:rsidRPr="003F7AA8" w:rsidRDefault="003F7AA8" w:rsidP="003F7AA8">
      <w:pPr>
        <w:spacing w:after="0" w:line="240" w:lineRule="auto"/>
        <w:jc w:val="both"/>
        <w:rPr>
          <w:rFonts w:ascii="Times New Roman" w:hAnsi="Times New Roman"/>
          <w:sz w:val="20"/>
          <w:szCs w:val="20"/>
        </w:rPr>
      </w:pPr>
      <w:r w:rsidRPr="003F7AA8">
        <w:rPr>
          <w:rFonts w:ascii="Times New Roman" w:hAnsi="Times New Roman"/>
          <w:sz w:val="20"/>
          <w:szCs w:val="20"/>
        </w:rPr>
        <w:t xml:space="preserve">                          A </w:t>
      </w:r>
    </w:p>
    <w:p w:rsidR="003F7AA8" w:rsidRPr="003F7AA8" w:rsidRDefault="003F7AA8" w:rsidP="003F7AA8">
      <w:pPr>
        <w:spacing w:after="0" w:line="240" w:lineRule="auto"/>
        <w:jc w:val="both"/>
        <w:rPr>
          <w:rFonts w:ascii="Times New Roman" w:hAnsi="Times New Roman"/>
          <w:sz w:val="20"/>
          <w:szCs w:val="20"/>
        </w:rPr>
      </w:pPr>
    </w:p>
    <w:p w:rsidR="003F7AA8" w:rsidRPr="003F7AA8" w:rsidRDefault="003F7AA8" w:rsidP="003F7AA8">
      <w:pPr>
        <w:spacing w:after="0" w:line="240" w:lineRule="auto"/>
        <w:jc w:val="both"/>
        <w:rPr>
          <w:rFonts w:ascii="Times New Roman" w:hAnsi="Times New Roman"/>
          <w:sz w:val="20"/>
          <w:szCs w:val="20"/>
        </w:rPr>
      </w:pPr>
      <w:r w:rsidRPr="003F7AA8">
        <w:rPr>
          <w:rFonts w:ascii="Times New Roman" w:hAnsi="Times New Roman"/>
          <w:sz w:val="20"/>
          <w:szCs w:val="20"/>
        </w:rPr>
        <w:t>where q is the amount of trypsin adsorbed onto membranes (mg/cm</w:t>
      </w:r>
      <w:r w:rsidRPr="003F7AA8">
        <w:rPr>
          <w:rFonts w:ascii="Times New Roman" w:hAnsi="Times New Roman"/>
          <w:sz w:val="20"/>
          <w:szCs w:val="20"/>
          <w:vertAlign w:val="superscript"/>
        </w:rPr>
        <w:t>2</w:t>
      </w:r>
      <w:r w:rsidRPr="003F7AA8">
        <w:rPr>
          <w:rFonts w:ascii="Times New Roman" w:hAnsi="Times New Roman"/>
          <w:sz w:val="20"/>
          <w:szCs w:val="20"/>
        </w:rPr>
        <w:t>), C</w:t>
      </w:r>
      <w:r w:rsidRPr="003F7AA8">
        <w:rPr>
          <w:rFonts w:ascii="Times New Roman" w:hAnsi="Times New Roman"/>
          <w:sz w:val="20"/>
          <w:szCs w:val="20"/>
          <w:vertAlign w:val="subscript"/>
        </w:rPr>
        <w:t xml:space="preserve">o </w:t>
      </w:r>
      <w:r w:rsidRPr="003F7AA8">
        <w:rPr>
          <w:rFonts w:ascii="Times New Roman" w:hAnsi="Times New Roman"/>
          <w:sz w:val="20"/>
          <w:szCs w:val="20"/>
        </w:rPr>
        <w:t>and C are the concentration of the total protein in the initial and final solutions after adsorption (mg/mL) respectively. V</w:t>
      </w:r>
      <w:r w:rsidRPr="003F7AA8">
        <w:rPr>
          <w:rFonts w:ascii="Times New Roman" w:hAnsi="Times New Roman"/>
          <w:sz w:val="20"/>
          <w:szCs w:val="20"/>
          <w:vertAlign w:val="subscript"/>
        </w:rPr>
        <w:t>s</w:t>
      </w:r>
      <w:r w:rsidRPr="003F7AA8">
        <w:rPr>
          <w:rFonts w:ascii="Times New Roman" w:hAnsi="Times New Roman"/>
          <w:sz w:val="20"/>
          <w:szCs w:val="20"/>
        </w:rPr>
        <w:t xml:space="preserve"> is the volume of aqueous solution (mL) and A is the area of the membranes in the adsorption medium (cm</w:t>
      </w:r>
      <w:r w:rsidRPr="003F7AA8">
        <w:rPr>
          <w:rFonts w:ascii="Times New Roman" w:hAnsi="Times New Roman"/>
          <w:sz w:val="20"/>
          <w:szCs w:val="20"/>
          <w:vertAlign w:val="superscript"/>
        </w:rPr>
        <w:t>2</w:t>
      </w:r>
      <w:r w:rsidRPr="003F7AA8">
        <w:rPr>
          <w:rFonts w:ascii="Times New Roman" w:hAnsi="Times New Roman"/>
          <w:sz w:val="20"/>
          <w:szCs w:val="20"/>
        </w:rPr>
        <w:t>).</w:t>
      </w:r>
    </w:p>
    <w:p w:rsidR="006768E9" w:rsidRPr="00F447A7" w:rsidRDefault="006768E9" w:rsidP="003F7AA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62ABC" w:rsidRPr="00962ABC" w:rsidRDefault="00962ABC" w:rsidP="00962ABC">
      <w:pPr>
        <w:spacing w:after="0" w:line="240" w:lineRule="auto"/>
        <w:jc w:val="both"/>
        <w:outlineLvl w:val="0"/>
        <w:rPr>
          <w:rFonts w:ascii="Times New Roman" w:hAnsi="Times New Roman"/>
          <w:b/>
          <w:sz w:val="20"/>
          <w:szCs w:val="20"/>
        </w:rPr>
      </w:pPr>
      <w:r w:rsidRPr="00962ABC">
        <w:rPr>
          <w:rFonts w:ascii="Times New Roman" w:hAnsi="Times New Roman"/>
          <w:b/>
          <w:sz w:val="20"/>
          <w:szCs w:val="20"/>
        </w:rPr>
        <w:t>Properties of IMAC matrix</w:t>
      </w:r>
    </w:p>
    <w:p w:rsidR="00962ABC" w:rsidRPr="00962ABC" w:rsidRDefault="00962ABC" w:rsidP="00962ABC">
      <w:pPr>
        <w:spacing w:after="0" w:line="240" w:lineRule="auto"/>
        <w:jc w:val="both"/>
        <w:outlineLvl w:val="0"/>
        <w:rPr>
          <w:rFonts w:ascii="Times New Roman" w:hAnsi="Times New Roman"/>
          <w:sz w:val="20"/>
          <w:szCs w:val="20"/>
        </w:rPr>
      </w:pPr>
      <w:r w:rsidRPr="00962ABC">
        <w:rPr>
          <w:rFonts w:ascii="Times New Roman" w:hAnsi="Times New Roman"/>
          <w:sz w:val="20"/>
          <w:szCs w:val="20"/>
        </w:rPr>
        <w:t>Native PSf and modified PSf, which served as IMAC matrices, were characterized in terms of permeability coefficient, membrane porosity, fouling quantification, surface morphology and FTIR analysis.</w:t>
      </w:r>
    </w:p>
    <w:p w:rsidR="00962ABC" w:rsidRPr="00962ABC" w:rsidRDefault="00962ABC" w:rsidP="00962ABC">
      <w:pPr>
        <w:spacing w:after="120" w:line="240" w:lineRule="auto"/>
        <w:jc w:val="both"/>
        <w:outlineLvl w:val="0"/>
        <w:rPr>
          <w:rFonts w:ascii="Times New Roman" w:hAnsi="Times New Roman"/>
          <w:sz w:val="20"/>
          <w:szCs w:val="20"/>
        </w:rPr>
      </w:pPr>
    </w:p>
    <w:p w:rsidR="00962ABC" w:rsidRPr="00962ABC" w:rsidRDefault="00962ABC" w:rsidP="00962ABC">
      <w:pPr>
        <w:spacing w:after="0" w:line="240" w:lineRule="auto"/>
        <w:jc w:val="center"/>
        <w:outlineLvl w:val="0"/>
        <w:rPr>
          <w:rFonts w:ascii="Times New Roman" w:hAnsi="Times New Roman"/>
          <w:sz w:val="20"/>
          <w:szCs w:val="20"/>
        </w:rPr>
      </w:pPr>
      <w:r w:rsidRPr="00962ABC">
        <w:rPr>
          <w:rFonts w:ascii="Times New Roman" w:hAnsi="Times New Roman"/>
          <w:sz w:val="20"/>
          <w:szCs w:val="20"/>
        </w:rPr>
        <w:t xml:space="preserve">Table 1. </w:t>
      </w:r>
      <w:r>
        <w:rPr>
          <w:rFonts w:ascii="Times New Roman" w:hAnsi="Times New Roman"/>
          <w:sz w:val="20"/>
          <w:szCs w:val="20"/>
        </w:rPr>
        <w:t xml:space="preserve"> </w:t>
      </w:r>
      <w:r w:rsidRPr="00962ABC">
        <w:rPr>
          <w:rFonts w:ascii="Times New Roman" w:hAnsi="Times New Roman"/>
          <w:sz w:val="20"/>
          <w:szCs w:val="20"/>
        </w:rPr>
        <w:t>Permeability Coefficient of Native and Modified PSf</w:t>
      </w:r>
    </w:p>
    <w:tbl>
      <w:tblPr>
        <w:tblpPr w:leftFromText="180" w:rightFromText="180" w:vertAnchor="text" w:horzAnchor="margin" w:tblpXSpec="center" w:tblpY="109"/>
        <w:tblW w:w="8436" w:type="dxa"/>
        <w:tblBorders>
          <w:top w:val="single" w:sz="8" w:space="0" w:color="000000"/>
          <w:bottom w:val="single" w:sz="8" w:space="0" w:color="000000"/>
        </w:tblBorders>
        <w:tblLook w:val="04A0" w:firstRow="1" w:lastRow="0" w:firstColumn="1" w:lastColumn="0" w:noHBand="0" w:noVBand="1"/>
      </w:tblPr>
      <w:tblGrid>
        <w:gridCol w:w="1809"/>
        <w:gridCol w:w="1449"/>
        <w:gridCol w:w="1810"/>
        <w:gridCol w:w="1710"/>
        <w:gridCol w:w="1658"/>
      </w:tblGrid>
      <w:tr w:rsidR="00962ABC" w:rsidRPr="00962ABC" w:rsidTr="00962ABC">
        <w:trPr>
          <w:trHeight w:val="592"/>
        </w:trPr>
        <w:tc>
          <w:tcPr>
            <w:tcW w:w="1809" w:type="dxa"/>
            <w:tcBorders>
              <w:top w:val="single" w:sz="4" w:space="0" w:color="auto"/>
              <w:bottom w:val="single" w:sz="4" w:space="0" w:color="auto"/>
            </w:tcBorders>
            <w:shd w:val="clear" w:color="auto" w:fill="auto"/>
            <w:vAlign w:val="center"/>
          </w:tcPr>
          <w:p w:rsidR="00962ABC" w:rsidRPr="00962ABC" w:rsidRDefault="00962ABC" w:rsidP="008368C8">
            <w:pPr>
              <w:spacing w:after="0" w:line="240" w:lineRule="auto"/>
              <w:rPr>
                <w:rFonts w:ascii="Times New Roman" w:hAnsi="Times New Roman"/>
                <w:b/>
                <w:bCs/>
                <w:kern w:val="24"/>
                <w:sz w:val="20"/>
                <w:szCs w:val="20"/>
              </w:rPr>
            </w:pPr>
            <w:r w:rsidRPr="00962ABC">
              <w:rPr>
                <w:rFonts w:ascii="Times New Roman" w:hAnsi="Times New Roman"/>
                <w:b/>
                <w:bCs/>
                <w:kern w:val="24"/>
                <w:sz w:val="20"/>
                <w:szCs w:val="20"/>
              </w:rPr>
              <w:t xml:space="preserve">Membrane </w:t>
            </w:r>
          </w:p>
          <w:p w:rsidR="00962ABC" w:rsidRPr="00962ABC" w:rsidRDefault="00962ABC" w:rsidP="008368C8">
            <w:pPr>
              <w:spacing w:after="0" w:line="240" w:lineRule="auto"/>
              <w:rPr>
                <w:rFonts w:ascii="Times New Roman" w:hAnsi="Times New Roman"/>
                <w:b/>
                <w:bCs/>
                <w:sz w:val="20"/>
                <w:szCs w:val="20"/>
              </w:rPr>
            </w:pPr>
            <w:r w:rsidRPr="00962ABC">
              <w:rPr>
                <w:rFonts w:ascii="Times New Roman" w:hAnsi="Times New Roman"/>
                <w:b/>
                <w:bCs/>
                <w:kern w:val="24"/>
                <w:sz w:val="20"/>
                <w:szCs w:val="20"/>
              </w:rPr>
              <w:t>ID</w:t>
            </w:r>
          </w:p>
        </w:tc>
        <w:tc>
          <w:tcPr>
            <w:tcW w:w="1449" w:type="dxa"/>
            <w:tcBorders>
              <w:top w:val="single" w:sz="4" w:space="0" w:color="auto"/>
              <w:bottom w:val="single" w:sz="4" w:space="0" w:color="auto"/>
            </w:tcBorders>
            <w:shd w:val="clear" w:color="auto" w:fill="auto"/>
            <w:vAlign w:val="center"/>
          </w:tcPr>
          <w:p w:rsidR="00962ABC" w:rsidRPr="00962ABC" w:rsidRDefault="00962ABC" w:rsidP="008368C8">
            <w:pPr>
              <w:spacing w:before="60" w:after="0" w:line="240" w:lineRule="auto"/>
              <w:jc w:val="center"/>
              <w:rPr>
                <w:rFonts w:ascii="Times New Roman" w:hAnsi="Times New Roman"/>
                <w:b/>
                <w:bCs/>
                <w:kern w:val="24"/>
                <w:sz w:val="20"/>
                <w:szCs w:val="20"/>
              </w:rPr>
            </w:pPr>
            <w:r w:rsidRPr="00962ABC">
              <w:rPr>
                <w:rFonts w:ascii="Times New Roman" w:hAnsi="Times New Roman"/>
                <w:b/>
                <w:bCs/>
                <w:kern w:val="24"/>
                <w:sz w:val="20"/>
                <w:szCs w:val="20"/>
              </w:rPr>
              <w:t>Permeability Coefficient</w:t>
            </w:r>
          </w:p>
          <w:p w:rsidR="00962ABC" w:rsidRPr="00962ABC" w:rsidRDefault="00962ABC" w:rsidP="008368C8">
            <w:pPr>
              <w:spacing w:after="60" w:line="240" w:lineRule="auto"/>
              <w:jc w:val="center"/>
              <w:rPr>
                <w:rFonts w:ascii="Times New Roman" w:hAnsi="Times New Roman"/>
                <w:b/>
                <w:bCs/>
                <w:kern w:val="24"/>
                <w:sz w:val="20"/>
                <w:szCs w:val="20"/>
              </w:rPr>
            </w:pPr>
            <w:r w:rsidRPr="00962ABC">
              <w:rPr>
                <w:rFonts w:ascii="Times New Roman" w:hAnsi="Times New Roman"/>
                <w:b/>
                <w:bCs/>
                <w:kern w:val="24"/>
                <w:sz w:val="20"/>
                <w:szCs w:val="20"/>
              </w:rPr>
              <w:t>(L/m</w:t>
            </w:r>
            <w:r w:rsidRPr="00962ABC">
              <w:rPr>
                <w:rFonts w:ascii="Times New Roman" w:hAnsi="Times New Roman"/>
                <w:b/>
                <w:bCs/>
                <w:kern w:val="24"/>
                <w:sz w:val="20"/>
                <w:szCs w:val="20"/>
                <w:vertAlign w:val="superscript"/>
              </w:rPr>
              <w:t>2</w:t>
            </w:r>
            <w:r w:rsidRPr="00962ABC">
              <w:rPr>
                <w:rFonts w:ascii="Times New Roman" w:hAnsi="Times New Roman"/>
                <w:b/>
                <w:bCs/>
                <w:kern w:val="24"/>
                <w:sz w:val="20"/>
                <w:szCs w:val="20"/>
              </w:rPr>
              <w:t>.h.bar)</w:t>
            </w:r>
          </w:p>
        </w:tc>
        <w:tc>
          <w:tcPr>
            <w:tcW w:w="0" w:type="auto"/>
            <w:tcBorders>
              <w:top w:val="single" w:sz="4" w:space="0" w:color="auto"/>
              <w:bottom w:val="single" w:sz="4" w:space="0" w:color="auto"/>
            </w:tcBorders>
            <w:shd w:val="clear" w:color="auto" w:fill="auto"/>
            <w:vAlign w:val="center"/>
          </w:tcPr>
          <w:p w:rsidR="00962ABC" w:rsidRPr="00962ABC" w:rsidRDefault="00962ABC" w:rsidP="008368C8">
            <w:pPr>
              <w:spacing w:after="0" w:line="240" w:lineRule="auto"/>
              <w:jc w:val="center"/>
              <w:rPr>
                <w:rFonts w:ascii="Times New Roman" w:hAnsi="Times New Roman"/>
                <w:b/>
                <w:bCs/>
                <w:sz w:val="20"/>
                <w:szCs w:val="20"/>
              </w:rPr>
            </w:pPr>
            <w:r w:rsidRPr="00962ABC">
              <w:rPr>
                <w:rFonts w:ascii="Times New Roman" w:hAnsi="Times New Roman"/>
                <w:b/>
                <w:bCs/>
                <w:kern w:val="24"/>
                <w:sz w:val="20"/>
                <w:szCs w:val="20"/>
              </w:rPr>
              <w:t>Regression Coefficient (R</w:t>
            </w:r>
            <w:r w:rsidRPr="00962ABC">
              <w:rPr>
                <w:rFonts w:ascii="Times New Roman" w:hAnsi="Times New Roman"/>
                <w:b/>
                <w:bCs/>
                <w:kern w:val="24"/>
                <w:sz w:val="20"/>
                <w:szCs w:val="20"/>
                <w:vertAlign w:val="superscript"/>
              </w:rPr>
              <w:t>2</w:t>
            </w:r>
            <w:r w:rsidRPr="00962ABC">
              <w:rPr>
                <w:rFonts w:ascii="Times New Roman" w:hAnsi="Times New Roman"/>
                <w:b/>
                <w:bCs/>
                <w:kern w:val="24"/>
                <w:sz w:val="20"/>
                <w:szCs w:val="20"/>
              </w:rPr>
              <w:t>)</w:t>
            </w:r>
          </w:p>
        </w:tc>
        <w:tc>
          <w:tcPr>
            <w:tcW w:w="0" w:type="auto"/>
            <w:tcBorders>
              <w:top w:val="single" w:sz="4" w:space="0" w:color="auto"/>
              <w:bottom w:val="single" w:sz="4" w:space="0" w:color="auto"/>
            </w:tcBorders>
            <w:shd w:val="clear" w:color="auto" w:fill="auto"/>
            <w:vAlign w:val="center"/>
          </w:tcPr>
          <w:p w:rsidR="00962ABC" w:rsidRPr="00962ABC" w:rsidRDefault="00962ABC" w:rsidP="008368C8">
            <w:pPr>
              <w:spacing w:after="0" w:line="240" w:lineRule="auto"/>
              <w:jc w:val="center"/>
              <w:rPr>
                <w:rFonts w:ascii="Times New Roman" w:hAnsi="Times New Roman"/>
                <w:b/>
                <w:bCs/>
                <w:kern w:val="24"/>
                <w:sz w:val="20"/>
                <w:szCs w:val="20"/>
              </w:rPr>
            </w:pPr>
            <w:r w:rsidRPr="00962ABC">
              <w:rPr>
                <w:rFonts w:ascii="Times New Roman" w:hAnsi="Times New Roman"/>
                <w:b/>
                <w:bCs/>
                <w:kern w:val="24"/>
                <w:sz w:val="20"/>
                <w:szCs w:val="20"/>
              </w:rPr>
              <w:t>Membrane Porosity (%)</w:t>
            </w:r>
          </w:p>
        </w:tc>
        <w:tc>
          <w:tcPr>
            <w:tcW w:w="0" w:type="auto"/>
            <w:tcBorders>
              <w:top w:val="single" w:sz="4" w:space="0" w:color="auto"/>
              <w:bottom w:val="single" w:sz="4" w:space="0" w:color="auto"/>
            </w:tcBorders>
            <w:shd w:val="clear" w:color="auto" w:fill="auto"/>
            <w:vAlign w:val="center"/>
          </w:tcPr>
          <w:p w:rsidR="00962ABC" w:rsidRPr="00962ABC" w:rsidRDefault="00962ABC" w:rsidP="008368C8">
            <w:pPr>
              <w:spacing w:after="0" w:line="240" w:lineRule="auto"/>
              <w:jc w:val="center"/>
              <w:rPr>
                <w:rFonts w:ascii="Times New Roman" w:hAnsi="Times New Roman"/>
                <w:b/>
                <w:bCs/>
                <w:kern w:val="24"/>
                <w:sz w:val="20"/>
                <w:szCs w:val="20"/>
              </w:rPr>
            </w:pPr>
            <w:r w:rsidRPr="00962ABC">
              <w:rPr>
                <w:rFonts w:ascii="Times New Roman" w:hAnsi="Times New Roman"/>
                <w:b/>
                <w:bCs/>
                <w:kern w:val="24"/>
                <w:sz w:val="20"/>
                <w:szCs w:val="20"/>
              </w:rPr>
              <w:t>Flux Recovery Ratio (%)</w:t>
            </w:r>
          </w:p>
        </w:tc>
      </w:tr>
      <w:tr w:rsidR="00962ABC" w:rsidRPr="00962ABC" w:rsidTr="008368C8">
        <w:trPr>
          <w:trHeight w:val="196"/>
        </w:trPr>
        <w:tc>
          <w:tcPr>
            <w:tcW w:w="1809" w:type="dxa"/>
            <w:tcBorders>
              <w:top w:val="single" w:sz="4" w:space="0" w:color="auto"/>
              <w:left w:val="nil"/>
              <w:bottom w:val="nil"/>
              <w:right w:val="nil"/>
            </w:tcBorders>
            <w:shd w:val="clear" w:color="auto" w:fill="auto"/>
            <w:vAlign w:val="center"/>
          </w:tcPr>
          <w:p w:rsidR="00962ABC" w:rsidRPr="00962ABC" w:rsidRDefault="00962ABC" w:rsidP="008368C8">
            <w:pPr>
              <w:tabs>
                <w:tab w:val="left" w:pos="900"/>
                <w:tab w:val="left" w:pos="2325"/>
              </w:tabs>
              <w:spacing w:before="60" w:after="0" w:line="240" w:lineRule="auto"/>
              <w:rPr>
                <w:rFonts w:ascii="Times New Roman" w:hAnsi="Times New Roman"/>
                <w:bCs/>
                <w:sz w:val="20"/>
                <w:szCs w:val="20"/>
              </w:rPr>
            </w:pPr>
            <w:r w:rsidRPr="00962ABC">
              <w:rPr>
                <w:rFonts w:ascii="Times New Roman" w:hAnsi="Times New Roman"/>
                <w:bCs/>
                <w:sz w:val="20"/>
                <w:szCs w:val="20"/>
              </w:rPr>
              <w:t>PSf 15</w:t>
            </w:r>
          </w:p>
        </w:tc>
        <w:tc>
          <w:tcPr>
            <w:tcW w:w="1449" w:type="dxa"/>
            <w:tcBorders>
              <w:top w:val="single" w:sz="4" w:space="0" w:color="auto"/>
              <w:left w:val="nil"/>
              <w:bottom w:val="nil"/>
              <w:right w:val="nil"/>
            </w:tcBorders>
            <w:shd w:val="clear" w:color="auto" w:fill="auto"/>
            <w:vAlign w:val="center"/>
          </w:tcPr>
          <w:p w:rsidR="00962ABC" w:rsidRPr="00962ABC" w:rsidRDefault="00962ABC" w:rsidP="008368C8">
            <w:pPr>
              <w:spacing w:before="60" w:after="0" w:line="240" w:lineRule="auto"/>
              <w:jc w:val="center"/>
              <w:rPr>
                <w:rFonts w:ascii="Times New Roman" w:hAnsi="Times New Roman"/>
                <w:sz w:val="20"/>
                <w:szCs w:val="20"/>
              </w:rPr>
            </w:pPr>
            <w:r w:rsidRPr="00962ABC">
              <w:rPr>
                <w:rFonts w:ascii="Times New Roman" w:hAnsi="Times New Roman"/>
                <w:sz w:val="20"/>
                <w:szCs w:val="20"/>
              </w:rPr>
              <w:t>75.932</w:t>
            </w:r>
          </w:p>
        </w:tc>
        <w:tc>
          <w:tcPr>
            <w:tcW w:w="0" w:type="auto"/>
            <w:tcBorders>
              <w:top w:val="single" w:sz="4" w:space="0" w:color="auto"/>
              <w:left w:val="nil"/>
              <w:bottom w:val="nil"/>
              <w:right w:val="nil"/>
            </w:tcBorders>
            <w:shd w:val="clear" w:color="auto" w:fill="auto"/>
            <w:vAlign w:val="center"/>
          </w:tcPr>
          <w:p w:rsidR="00962ABC" w:rsidRPr="00962ABC" w:rsidRDefault="00962ABC" w:rsidP="008368C8">
            <w:pPr>
              <w:tabs>
                <w:tab w:val="left" w:pos="900"/>
                <w:tab w:val="left" w:pos="2325"/>
              </w:tabs>
              <w:spacing w:before="60" w:after="0" w:line="240" w:lineRule="auto"/>
              <w:jc w:val="center"/>
              <w:rPr>
                <w:rFonts w:ascii="Times New Roman" w:hAnsi="Times New Roman"/>
                <w:sz w:val="20"/>
                <w:szCs w:val="20"/>
              </w:rPr>
            </w:pPr>
            <w:r w:rsidRPr="00962ABC">
              <w:rPr>
                <w:rFonts w:ascii="Times New Roman" w:hAnsi="Times New Roman"/>
                <w:sz w:val="20"/>
                <w:szCs w:val="20"/>
              </w:rPr>
              <w:t>0.9931</w:t>
            </w:r>
          </w:p>
        </w:tc>
        <w:tc>
          <w:tcPr>
            <w:tcW w:w="0" w:type="auto"/>
            <w:tcBorders>
              <w:top w:val="single" w:sz="4" w:space="0" w:color="auto"/>
              <w:left w:val="nil"/>
              <w:bottom w:val="nil"/>
              <w:right w:val="nil"/>
            </w:tcBorders>
            <w:shd w:val="clear" w:color="auto" w:fill="auto"/>
            <w:vAlign w:val="center"/>
          </w:tcPr>
          <w:p w:rsidR="00962ABC" w:rsidRPr="00962ABC" w:rsidRDefault="00962ABC" w:rsidP="008368C8">
            <w:pPr>
              <w:tabs>
                <w:tab w:val="left" w:pos="900"/>
                <w:tab w:val="left" w:pos="2325"/>
              </w:tabs>
              <w:spacing w:before="60" w:after="0" w:line="240" w:lineRule="auto"/>
              <w:jc w:val="center"/>
              <w:rPr>
                <w:rFonts w:ascii="Times New Roman" w:hAnsi="Times New Roman"/>
                <w:sz w:val="20"/>
                <w:szCs w:val="20"/>
              </w:rPr>
            </w:pPr>
            <w:r w:rsidRPr="00962ABC">
              <w:rPr>
                <w:rFonts w:ascii="Times New Roman" w:hAnsi="Times New Roman"/>
                <w:sz w:val="20"/>
                <w:szCs w:val="20"/>
              </w:rPr>
              <w:t>82.67</w:t>
            </w:r>
          </w:p>
        </w:tc>
        <w:tc>
          <w:tcPr>
            <w:tcW w:w="0" w:type="auto"/>
            <w:tcBorders>
              <w:top w:val="single" w:sz="4" w:space="0" w:color="auto"/>
              <w:left w:val="nil"/>
              <w:bottom w:val="nil"/>
              <w:right w:val="nil"/>
            </w:tcBorders>
            <w:shd w:val="clear" w:color="auto" w:fill="auto"/>
            <w:vAlign w:val="center"/>
          </w:tcPr>
          <w:p w:rsidR="00962ABC" w:rsidRPr="00962ABC" w:rsidRDefault="00962ABC" w:rsidP="008368C8">
            <w:pPr>
              <w:tabs>
                <w:tab w:val="left" w:pos="900"/>
                <w:tab w:val="left" w:pos="2325"/>
              </w:tabs>
              <w:spacing w:before="60" w:after="0" w:line="240" w:lineRule="auto"/>
              <w:jc w:val="center"/>
              <w:rPr>
                <w:rFonts w:ascii="Times New Roman" w:hAnsi="Times New Roman"/>
                <w:sz w:val="20"/>
                <w:szCs w:val="20"/>
              </w:rPr>
            </w:pPr>
            <w:r w:rsidRPr="00962ABC">
              <w:rPr>
                <w:rFonts w:ascii="Times New Roman" w:hAnsi="Times New Roman"/>
                <w:sz w:val="20"/>
                <w:szCs w:val="20"/>
              </w:rPr>
              <w:t>53.03</w:t>
            </w:r>
          </w:p>
        </w:tc>
      </w:tr>
      <w:tr w:rsidR="00962ABC" w:rsidRPr="00962ABC" w:rsidTr="008368C8">
        <w:trPr>
          <w:trHeight w:val="187"/>
        </w:trPr>
        <w:tc>
          <w:tcPr>
            <w:tcW w:w="1809" w:type="dxa"/>
            <w:tcBorders>
              <w:top w:val="nil"/>
              <w:bottom w:val="single" w:sz="4" w:space="0" w:color="auto"/>
            </w:tcBorders>
            <w:shd w:val="clear" w:color="auto" w:fill="auto"/>
            <w:vAlign w:val="center"/>
          </w:tcPr>
          <w:p w:rsidR="00962ABC" w:rsidRPr="00962ABC" w:rsidRDefault="00962ABC" w:rsidP="008368C8">
            <w:pPr>
              <w:spacing w:before="60" w:after="60" w:line="240" w:lineRule="auto"/>
              <w:rPr>
                <w:rFonts w:ascii="Times New Roman" w:hAnsi="Times New Roman"/>
                <w:bCs/>
                <w:sz w:val="20"/>
                <w:szCs w:val="20"/>
              </w:rPr>
            </w:pPr>
            <w:r w:rsidRPr="00962ABC">
              <w:rPr>
                <w:rFonts w:ascii="Times New Roman" w:hAnsi="Times New Roman"/>
                <w:bCs/>
                <w:sz w:val="20"/>
                <w:szCs w:val="20"/>
              </w:rPr>
              <w:t>CH-50/PEG-50/PSf</w:t>
            </w:r>
          </w:p>
        </w:tc>
        <w:tc>
          <w:tcPr>
            <w:tcW w:w="1449" w:type="dxa"/>
            <w:tcBorders>
              <w:top w:val="nil"/>
              <w:bottom w:val="single" w:sz="4" w:space="0" w:color="auto"/>
            </w:tcBorders>
            <w:shd w:val="clear" w:color="auto" w:fill="auto"/>
            <w:vAlign w:val="center"/>
          </w:tcPr>
          <w:p w:rsidR="00962ABC" w:rsidRPr="00962ABC" w:rsidRDefault="00962ABC" w:rsidP="008368C8">
            <w:pPr>
              <w:spacing w:before="60" w:after="60" w:line="240" w:lineRule="auto"/>
              <w:jc w:val="center"/>
              <w:rPr>
                <w:rFonts w:ascii="Times New Roman" w:hAnsi="Times New Roman"/>
                <w:sz w:val="20"/>
                <w:szCs w:val="20"/>
              </w:rPr>
            </w:pPr>
            <w:r w:rsidRPr="00962ABC">
              <w:rPr>
                <w:rFonts w:ascii="Times New Roman" w:hAnsi="Times New Roman"/>
                <w:sz w:val="20"/>
                <w:szCs w:val="20"/>
              </w:rPr>
              <w:t>70.445</w:t>
            </w:r>
          </w:p>
        </w:tc>
        <w:tc>
          <w:tcPr>
            <w:tcW w:w="0" w:type="auto"/>
            <w:tcBorders>
              <w:top w:val="nil"/>
              <w:bottom w:val="single" w:sz="4" w:space="0" w:color="auto"/>
            </w:tcBorders>
            <w:shd w:val="clear" w:color="auto" w:fill="auto"/>
            <w:vAlign w:val="center"/>
          </w:tcPr>
          <w:p w:rsidR="00962ABC" w:rsidRPr="00962ABC" w:rsidRDefault="00962ABC" w:rsidP="008368C8">
            <w:pPr>
              <w:spacing w:before="60" w:after="60" w:line="240" w:lineRule="auto"/>
              <w:jc w:val="center"/>
              <w:rPr>
                <w:rFonts w:ascii="Times New Roman" w:hAnsi="Times New Roman"/>
                <w:bCs/>
                <w:sz w:val="20"/>
                <w:szCs w:val="20"/>
              </w:rPr>
            </w:pPr>
            <w:r w:rsidRPr="00962ABC">
              <w:rPr>
                <w:rFonts w:ascii="Times New Roman" w:hAnsi="Times New Roman"/>
                <w:bCs/>
                <w:sz w:val="20"/>
                <w:szCs w:val="20"/>
              </w:rPr>
              <w:t>0.9968</w:t>
            </w:r>
          </w:p>
        </w:tc>
        <w:tc>
          <w:tcPr>
            <w:tcW w:w="0" w:type="auto"/>
            <w:tcBorders>
              <w:top w:val="nil"/>
              <w:bottom w:val="single" w:sz="4" w:space="0" w:color="auto"/>
            </w:tcBorders>
            <w:shd w:val="clear" w:color="auto" w:fill="auto"/>
            <w:vAlign w:val="center"/>
          </w:tcPr>
          <w:p w:rsidR="00962ABC" w:rsidRPr="00962ABC" w:rsidRDefault="00962ABC" w:rsidP="008368C8">
            <w:pPr>
              <w:spacing w:before="60" w:after="60" w:line="240" w:lineRule="auto"/>
              <w:jc w:val="center"/>
              <w:rPr>
                <w:rFonts w:ascii="Times New Roman" w:hAnsi="Times New Roman"/>
                <w:bCs/>
                <w:sz w:val="20"/>
                <w:szCs w:val="20"/>
              </w:rPr>
            </w:pPr>
            <w:r w:rsidRPr="00962ABC">
              <w:rPr>
                <w:rFonts w:ascii="Times New Roman" w:hAnsi="Times New Roman"/>
                <w:bCs/>
                <w:sz w:val="20"/>
                <w:szCs w:val="20"/>
              </w:rPr>
              <w:t>77.06</w:t>
            </w:r>
          </w:p>
        </w:tc>
        <w:tc>
          <w:tcPr>
            <w:tcW w:w="0" w:type="auto"/>
            <w:tcBorders>
              <w:top w:val="nil"/>
              <w:bottom w:val="single" w:sz="4" w:space="0" w:color="auto"/>
            </w:tcBorders>
            <w:shd w:val="clear" w:color="auto" w:fill="auto"/>
            <w:vAlign w:val="center"/>
          </w:tcPr>
          <w:p w:rsidR="00962ABC" w:rsidRPr="00962ABC" w:rsidRDefault="00962ABC" w:rsidP="008368C8">
            <w:pPr>
              <w:spacing w:before="60" w:after="60" w:line="240" w:lineRule="auto"/>
              <w:jc w:val="center"/>
              <w:rPr>
                <w:rFonts w:ascii="Times New Roman" w:hAnsi="Times New Roman"/>
                <w:bCs/>
                <w:sz w:val="20"/>
                <w:szCs w:val="20"/>
              </w:rPr>
            </w:pPr>
            <w:r w:rsidRPr="00962ABC">
              <w:rPr>
                <w:rFonts w:ascii="Times New Roman" w:hAnsi="Times New Roman"/>
                <w:bCs/>
                <w:sz w:val="20"/>
                <w:szCs w:val="20"/>
              </w:rPr>
              <w:t>82.11</w:t>
            </w:r>
          </w:p>
        </w:tc>
      </w:tr>
    </w:tbl>
    <w:p w:rsidR="00962ABC" w:rsidRDefault="00962ABC" w:rsidP="008368C8">
      <w:pPr>
        <w:spacing w:after="120" w:line="240" w:lineRule="auto"/>
        <w:jc w:val="both"/>
        <w:outlineLvl w:val="0"/>
        <w:rPr>
          <w:rFonts w:ascii="Times New Roman" w:hAnsi="Times New Roman"/>
          <w:sz w:val="20"/>
          <w:szCs w:val="20"/>
        </w:rPr>
      </w:pPr>
    </w:p>
    <w:p w:rsidR="008368C8" w:rsidRPr="00962ABC" w:rsidRDefault="008368C8" w:rsidP="008368C8">
      <w:pPr>
        <w:spacing w:after="120" w:line="240" w:lineRule="auto"/>
        <w:jc w:val="both"/>
        <w:outlineLvl w:val="0"/>
        <w:rPr>
          <w:rFonts w:ascii="Times New Roman" w:hAnsi="Times New Roman"/>
          <w:sz w:val="20"/>
          <w:szCs w:val="20"/>
        </w:rPr>
      </w:pPr>
    </w:p>
    <w:p w:rsidR="00962ABC" w:rsidRPr="00962ABC" w:rsidRDefault="00962ABC" w:rsidP="00962ABC">
      <w:pPr>
        <w:spacing w:after="0" w:line="240" w:lineRule="auto"/>
        <w:jc w:val="both"/>
        <w:outlineLvl w:val="0"/>
        <w:rPr>
          <w:rFonts w:ascii="Times New Roman" w:hAnsi="Times New Roman"/>
          <w:sz w:val="20"/>
          <w:szCs w:val="20"/>
        </w:rPr>
      </w:pPr>
      <w:r w:rsidRPr="00962ABC">
        <w:rPr>
          <w:rFonts w:ascii="Times New Roman" w:hAnsi="Times New Roman"/>
          <w:sz w:val="20"/>
          <w:szCs w:val="20"/>
        </w:rPr>
        <w:lastRenderedPageBreak/>
        <w:t>There are only slightly decreased in permeability coefficient and membrane porosity between native and modified PSf. However, modification of PSf with chitosan and PEG successfully improved the flux recovery ratio (FRR) of the modified membrane by 29.1%. This result indicates that the modified PSf membrane was more suitable to serve as IMAC matrix since it has a low tendency for fouling phenomenon due to the high percentage of FRR and high porosity membrane. Chitosan or its derivatives are known as excellent antifouling agents, and surface coating is the simplest method for the modification of membranes to achieve a good antifouling property. Besides, PEG also has been introduced to improve the anti-fouling properties of PSf membrane. Moreover, PEG can increase the hydrophilicity of the membrane and this has been supported by Rana et al. [18] which states that the improvement in hydrophilicity of the membrane surface is confirmed as an effective and popular method for fouling resistance.</w:t>
      </w:r>
    </w:p>
    <w:p w:rsidR="00962ABC" w:rsidRPr="00962ABC" w:rsidRDefault="00962ABC" w:rsidP="00962ABC">
      <w:pPr>
        <w:spacing w:after="0" w:line="240" w:lineRule="auto"/>
        <w:jc w:val="both"/>
        <w:outlineLvl w:val="0"/>
        <w:rPr>
          <w:rFonts w:ascii="Times New Roman" w:hAnsi="Times New Roman"/>
          <w:sz w:val="20"/>
          <w:szCs w:val="20"/>
        </w:rPr>
      </w:pPr>
    </w:p>
    <w:p w:rsidR="00962ABC" w:rsidRPr="00962ABC" w:rsidRDefault="00962ABC" w:rsidP="00962ABC">
      <w:pPr>
        <w:spacing w:after="0" w:line="240" w:lineRule="auto"/>
        <w:jc w:val="both"/>
        <w:outlineLvl w:val="0"/>
        <w:rPr>
          <w:rFonts w:ascii="Times New Roman" w:hAnsi="Times New Roman"/>
          <w:b/>
          <w:sz w:val="20"/>
          <w:szCs w:val="20"/>
        </w:rPr>
      </w:pPr>
      <w:r w:rsidRPr="00962ABC">
        <w:rPr>
          <w:rFonts w:ascii="Times New Roman" w:hAnsi="Times New Roman"/>
          <w:b/>
          <w:sz w:val="20"/>
          <w:szCs w:val="20"/>
        </w:rPr>
        <w:t>Characteristics of IMAC membrane</w:t>
      </w: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 xml:space="preserve">The asymmetric membrane can be seen clearly with the presence of the active layer and the support layer. The active layer of the membrane consists of a thin skin while the supporting structure is the layer below the skin due to the rapid solvent precipitation during the phase inversion process. The morphology of membrane surface and cross section for the IMAC membrane are shown in Figure 1. Figure 1(a) represents the surface morphology of IMAC membrane. The IMAC membrane shows a rough and porous surface structure which can provide a high adsorption capacity of the enzyme. Trypsin inhibitors were successfully immobilized onto the PSf/chitosan membrane using the activation with glutaraldehyde. </w:t>
      </w:r>
    </w:p>
    <w:p w:rsidR="00962ABC" w:rsidRPr="00962ABC" w:rsidRDefault="00962ABC" w:rsidP="008368C8">
      <w:pPr>
        <w:spacing w:after="120" w:line="240" w:lineRule="auto"/>
        <w:jc w:val="both"/>
        <w:rPr>
          <w:rFonts w:ascii="Times New Roman" w:hAnsi="Times New Roman"/>
          <w:sz w:val="20"/>
          <w:szCs w:val="20"/>
        </w:rPr>
      </w:pPr>
    </w:p>
    <w:p w:rsidR="00962ABC" w:rsidRPr="00962ABC" w:rsidRDefault="00962ABC" w:rsidP="008368C8">
      <w:pPr>
        <w:spacing w:after="0" w:line="240" w:lineRule="auto"/>
        <w:jc w:val="center"/>
        <w:rPr>
          <w:rFonts w:ascii="Times New Roman" w:hAnsi="Times New Roman"/>
          <w:noProof/>
          <w:sz w:val="20"/>
          <w:szCs w:val="20"/>
        </w:rPr>
      </w:pPr>
      <w:r w:rsidRPr="00962ABC">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A1C7352" wp14:editId="3080FCFD">
                <wp:simplePos x="0" y="0"/>
                <wp:positionH relativeFrom="column">
                  <wp:posOffset>1414732</wp:posOffset>
                </wp:positionH>
                <wp:positionV relativeFrom="paragraph">
                  <wp:posOffset>44282</wp:posOffset>
                </wp:positionV>
                <wp:extent cx="388189" cy="276046"/>
                <wp:effectExtent l="0" t="0" r="0" b="0"/>
                <wp:wrapNone/>
                <wp:docPr id="2" name="Text Box 2"/>
                <wp:cNvGraphicFramePr/>
                <a:graphic xmlns:a="http://schemas.openxmlformats.org/drawingml/2006/main">
                  <a:graphicData uri="http://schemas.microsoft.com/office/word/2010/wordprocessingShape">
                    <wps:wsp>
                      <wps:cNvSpPr txBox="1"/>
                      <wps:spPr>
                        <a:xfrm>
                          <a:off x="0" y="0"/>
                          <a:ext cx="388189" cy="276046"/>
                        </a:xfrm>
                        <a:prstGeom prst="rect">
                          <a:avLst/>
                        </a:prstGeom>
                        <a:noFill/>
                        <a:ln w="6350">
                          <a:noFill/>
                        </a:ln>
                      </wps:spPr>
                      <wps:txbx>
                        <w:txbxContent>
                          <w:p w:rsidR="00962ABC" w:rsidRPr="002F1ADF" w:rsidRDefault="00962ABC" w:rsidP="00962ABC">
                            <w:pPr>
                              <w:rPr>
                                <w:rFonts w:ascii="Times New Roman" w:hAnsi="Times New Roman"/>
                                <w:b/>
                                <w:color w:val="FFFFFF" w:themeColor="background1"/>
                              </w:rPr>
                            </w:pPr>
                            <w:r w:rsidRPr="002F1ADF">
                              <w:rPr>
                                <w:rFonts w:ascii="Times New Roman" w:hAnsi="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111.4pt;margin-top:3.5pt;width:30.55pt;height:21.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" filled="f" stroked="f" strokeweight=".5pt">
                <v:textbox>
                  <w:txbxContent>
                    <w:p w:rsidR="00962ABC" w:rsidRPr="002F1ADF" w:rsidRDefault="00962ABC" w:rsidP="00962ABC">
                      <w:pPr>
                        <w:rPr>
                          <w:rFonts w:ascii="Times New Roman" w:hAnsi="Times New Roman"/>
                          <w:b/>
                          <w:color w:val="FFFFFF" w:themeColor="background1"/>
                        </w:rPr>
                      </w:pPr>
                      <w:r w:rsidRPr="002F1ADF">
                        <w:rPr>
                          <w:rFonts w:ascii="Times New Roman" w:hAnsi="Times New Roman"/>
                          <w:b/>
                          <w:color w:val="FFFFFF" w:themeColor="background1"/>
                        </w:rPr>
                        <w:t>(a)</w:t>
                      </w:r>
                    </w:p>
                  </w:txbxContent>
                </v:textbox>
              </v:shape>
            </w:pict>
          </mc:Fallback>
        </mc:AlternateContent>
      </w:r>
      <w:r w:rsidRPr="00962ABC">
        <w:rPr>
          <w:rFonts w:ascii="Times New Roman" w:hAnsi="Times New Roman"/>
          <w:noProof/>
          <w:sz w:val="20"/>
          <w:szCs w:val="20"/>
          <w:lang w:bidi="ar-SA"/>
        </w:rPr>
        <w:drawing>
          <wp:inline distT="0" distB="0" distL="0" distR="0" wp14:anchorId="5F763479" wp14:editId="54C7F97F">
            <wp:extent cx="3047695" cy="1728000"/>
            <wp:effectExtent l="0" t="0" r="635" b="5715"/>
            <wp:docPr id="6" name="Picture 30" descr="Description: C:\Users\NurAlyaa\Documents\Nur'Alyaa\1 cu A- sur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C:\Users\NurAlyaa\Documents\Nur'Alyaa\1 cu A- sur3.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7695" cy="1728000"/>
                    </a:xfrm>
                    <a:prstGeom prst="rect">
                      <a:avLst/>
                    </a:prstGeom>
                    <a:noFill/>
                    <a:ln>
                      <a:noFill/>
                    </a:ln>
                  </pic:spPr>
                </pic:pic>
              </a:graphicData>
            </a:graphic>
          </wp:inline>
        </w:drawing>
      </w:r>
    </w:p>
    <w:p w:rsidR="00962ABC" w:rsidRPr="00962ABC" w:rsidRDefault="00962ABC" w:rsidP="00962ABC">
      <w:pPr>
        <w:spacing w:after="0" w:line="240" w:lineRule="auto"/>
        <w:jc w:val="both"/>
        <w:rPr>
          <w:rFonts w:ascii="Times New Roman" w:hAnsi="Times New Roman"/>
          <w:noProof/>
          <w:sz w:val="20"/>
          <w:szCs w:val="20"/>
        </w:rPr>
      </w:pPr>
      <w:r w:rsidRPr="00962ABC">
        <w:rPr>
          <w:rFonts w:ascii="Times New Roman" w:hAnsi="Times New Roman"/>
          <w:noProof/>
          <w:sz w:val="20"/>
          <w:szCs w:val="20"/>
        </w:rPr>
        <w:t xml:space="preserve">   </w:t>
      </w:r>
    </w:p>
    <w:p w:rsidR="00962ABC" w:rsidRPr="00962ABC" w:rsidRDefault="00962ABC" w:rsidP="008368C8">
      <w:pPr>
        <w:spacing w:after="120" w:line="240" w:lineRule="auto"/>
        <w:jc w:val="center"/>
        <w:rPr>
          <w:rFonts w:ascii="Times New Roman" w:hAnsi="Times New Roman"/>
          <w:noProof/>
          <w:sz w:val="20"/>
          <w:szCs w:val="20"/>
        </w:rPr>
      </w:pPr>
      <w:r w:rsidRPr="00962ABC">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055F9A7" wp14:editId="7D57295F">
                <wp:simplePos x="0" y="0"/>
                <wp:positionH relativeFrom="column">
                  <wp:posOffset>1362974</wp:posOffset>
                </wp:positionH>
                <wp:positionV relativeFrom="paragraph">
                  <wp:posOffset>34505</wp:posOffset>
                </wp:positionV>
                <wp:extent cx="388189" cy="276046"/>
                <wp:effectExtent l="0" t="0" r="0" b="0"/>
                <wp:wrapNone/>
                <wp:docPr id="5" name="Text Box 5"/>
                <wp:cNvGraphicFramePr/>
                <a:graphic xmlns:a="http://schemas.openxmlformats.org/drawingml/2006/main">
                  <a:graphicData uri="http://schemas.microsoft.com/office/word/2010/wordprocessingShape">
                    <wps:wsp>
                      <wps:cNvSpPr txBox="1"/>
                      <wps:spPr>
                        <a:xfrm>
                          <a:off x="0" y="0"/>
                          <a:ext cx="388189" cy="276046"/>
                        </a:xfrm>
                        <a:prstGeom prst="rect">
                          <a:avLst/>
                        </a:prstGeom>
                        <a:noFill/>
                        <a:ln w="6350">
                          <a:noFill/>
                        </a:ln>
                      </wps:spPr>
                      <wps:txbx>
                        <w:txbxContent>
                          <w:p w:rsidR="00962ABC" w:rsidRPr="002F1ADF" w:rsidRDefault="00962ABC" w:rsidP="00962ABC">
                            <w:pPr>
                              <w:rPr>
                                <w:rFonts w:ascii="Times New Roman" w:hAnsi="Times New Roman"/>
                                <w:b/>
                                <w:color w:val="FFFFFF" w:themeColor="background1"/>
                              </w:rPr>
                            </w:pPr>
                            <w:r>
                              <w:rPr>
                                <w:rFonts w:ascii="Times New Roman" w:hAnsi="Times New Roman"/>
                                <w:b/>
                                <w:color w:val="FFFFFF" w:themeColor="background1"/>
                              </w:rPr>
                              <w:t>(b</w:t>
                            </w:r>
                            <w:r w:rsidRPr="002F1ADF">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107.3pt;margin-top:2.7pt;width:30.55pt;height:21.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" filled="f" stroked="f" strokeweight=".5pt">
                <v:textbox>
                  <w:txbxContent>
                    <w:p w:rsidR="00962ABC" w:rsidRPr="002F1ADF" w:rsidRDefault="00962ABC" w:rsidP="00962ABC">
                      <w:pPr>
                        <w:rPr>
                          <w:rFonts w:ascii="Times New Roman" w:hAnsi="Times New Roman"/>
                          <w:b/>
                          <w:color w:val="FFFFFF" w:themeColor="background1"/>
                        </w:rPr>
                      </w:pPr>
                      <w:r>
                        <w:rPr>
                          <w:rFonts w:ascii="Times New Roman" w:hAnsi="Times New Roman"/>
                          <w:b/>
                          <w:color w:val="FFFFFF" w:themeColor="background1"/>
                        </w:rPr>
                        <w:t>(b</w:t>
                      </w:r>
                      <w:r w:rsidRPr="002F1ADF">
                        <w:rPr>
                          <w:rFonts w:ascii="Times New Roman" w:hAnsi="Times New Roman"/>
                          <w:b/>
                          <w:color w:val="FFFFFF" w:themeColor="background1"/>
                        </w:rPr>
                        <w:t>)</w:t>
                      </w:r>
                    </w:p>
                  </w:txbxContent>
                </v:textbox>
              </v:shape>
            </w:pict>
          </mc:Fallback>
        </mc:AlternateContent>
      </w:r>
      <w:r w:rsidRPr="00962ABC">
        <w:rPr>
          <w:rFonts w:ascii="Times New Roman" w:hAnsi="Times New Roman"/>
          <w:noProof/>
          <w:sz w:val="20"/>
          <w:szCs w:val="20"/>
          <w:lang w:bidi="ar-SA"/>
        </w:rPr>
        <w:drawing>
          <wp:inline distT="0" distB="0" distL="0" distR="0" wp14:anchorId="13DB1A13" wp14:editId="578416A7">
            <wp:extent cx="3049200" cy="1765326"/>
            <wp:effectExtent l="0" t="0" r="0" b="6350"/>
            <wp:docPr id="7" name="Picture 25" descr="Description: C:\Users\NurAlyaa\Documents\Nur'Alyaa\2 iron- 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C:\Users\NurAlyaa\Documents\Nur'Alyaa\2 iron- i.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9200" cy="1765326"/>
                    </a:xfrm>
                    <a:prstGeom prst="rect">
                      <a:avLst/>
                    </a:prstGeom>
                    <a:noFill/>
                    <a:ln>
                      <a:noFill/>
                    </a:ln>
                  </pic:spPr>
                </pic:pic>
              </a:graphicData>
            </a:graphic>
          </wp:inline>
        </w:drawing>
      </w:r>
    </w:p>
    <w:p w:rsidR="00962ABC" w:rsidRPr="00962ABC" w:rsidRDefault="00962ABC" w:rsidP="008368C8">
      <w:pPr>
        <w:spacing w:after="0" w:line="240" w:lineRule="auto"/>
        <w:jc w:val="center"/>
        <w:rPr>
          <w:rFonts w:ascii="Times New Roman" w:hAnsi="Times New Roman"/>
          <w:sz w:val="20"/>
          <w:szCs w:val="20"/>
        </w:rPr>
      </w:pPr>
      <w:r w:rsidRPr="00962ABC">
        <w:rPr>
          <w:rFonts w:ascii="Times New Roman" w:hAnsi="Times New Roman"/>
          <w:sz w:val="20"/>
          <w:szCs w:val="20"/>
        </w:rPr>
        <w:t>Figure 1.  Morphology of (a) IMAC surface and (b) IMAC cross section</w:t>
      </w:r>
    </w:p>
    <w:p w:rsidR="00962ABC" w:rsidRPr="00962ABC" w:rsidRDefault="00962ABC" w:rsidP="008368C8">
      <w:pPr>
        <w:spacing w:after="120" w:line="240" w:lineRule="auto"/>
        <w:jc w:val="both"/>
        <w:rPr>
          <w:rFonts w:ascii="Times New Roman" w:hAnsi="Times New Roman"/>
          <w:sz w:val="20"/>
          <w:szCs w:val="20"/>
        </w:rPr>
      </w:pP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 xml:space="preserve">The cross section of developed pores and finger-like structures were observed from the thin skin until the support layer for all cases. The affinity membrane with immersion method shows a relative thick skin layer on the membrane skin due the remains of metal ion ligands that bound on the skin surface. To verify the functional group of </w:t>
      </w:r>
      <w:r w:rsidR="008368C8">
        <w:rPr>
          <w:rFonts w:ascii="Times New Roman" w:hAnsi="Times New Roman"/>
          <w:sz w:val="20"/>
          <w:szCs w:val="20"/>
        </w:rPr>
        <w:t xml:space="preserve"> </w:t>
      </w:r>
      <w:r w:rsidRPr="00962ABC">
        <w:rPr>
          <w:rFonts w:ascii="Times New Roman" w:hAnsi="Times New Roman"/>
          <w:sz w:val="20"/>
          <w:szCs w:val="20"/>
        </w:rPr>
        <w:t xml:space="preserve">membrane surface, </w:t>
      </w:r>
      <w:r w:rsidR="008368C8">
        <w:rPr>
          <w:rFonts w:ascii="Times New Roman" w:hAnsi="Times New Roman"/>
          <w:sz w:val="20"/>
          <w:szCs w:val="20"/>
        </w:rPr>
        <w:t xml:space="preserve"> </w:t>
      </w:r>
      <w:r w:rsidRPr="00962ABC">
        <w:rPr>
          <w:rFonts w:ascii="Times New Roman" w:hAnsi="Times New Roman"/>
          <w:sz w:val="20"/>
          <w:szCs w:val="20"/>
        </w:rPr>
        <w:t xml:space="preserve">IMAC </w:t>
      </w:r>
      <w:r w:rsidR="008368C8">
        <w:rPr>
          <w:rFonts w:ascii="Times New Roman" w:hAnsi="Times New Roman"/>
          <w:sz w:val="20"/>
          <w:szCs w:val="20"/>
        </w:rPr>
        <w:t xml:space="preserve"> </w:t>
      </w:r>
      <w:r w:rsidRPr="00962ABC">
        <w:rPr>
          <w:rFonts w:ascii="Times New Roman" w:hAnsi="Times New Roman"/>
          <w:sz w:val="20"/>
          <w:szCs w:val="20"/>
        </w:rPr>
        <w:t>membrane was also characterized by using ATR-FTIR and the result shows in Figure 2.</w:t>
      </w:r>
    </w:p>
    <w:p w:rsidR="00962ABC" w:rsidRPr="00962ABC" w:rsidRDefault="00962ABC" w:rsidP="00962ABC">
      <w:pPr>
        <w:spacing w:after="0" w:line="240" w:lineRule="auto"/>
        <w:jc w:val="both"/>
        <w:rPr>
          <w:rFonts w:ascii="Times New Roman" w:hAnsi="Times New Roman"/>
          <w:sz w:val="20"/>
          <w:szCs w:val="20"/>
        </w:rPr>
      </w:pPr>
    </w:p>
    <w:p w:rsidR="00962ABC" w:rsidRPr="00962ABC" w:rsidRDefault="00962ABC" w:rsidP="008368C8">
      <w:pPr>
        <w:spacing w:after="0" w:line="240" w:lineRule="auto"/>
        <w:jc w:val="center"/>
        <w:rPr>
          <w:rFonts w:ascii="Times New Roman" w:hAnsi="Times New Roman"/>
          <w:noProof/>
          <w:sz w:val="20"/>
          <w:szCs w:val="20"/>
          <w:lang w:val="en-MY" w:eastAsia="en-MY"/>
        </w:rPr>
      </w:pPr>
      <w:r w:rsidRPr="00962ABC">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0C6B99C7" wp14:editId="16F71826">
                <wp:simplePos x="0" y="0"/>
                <wp:positionH relativeFrom="column">
                  <wp:posOffset>652007</wp:posOffset>
                </wp:positionH>
                <wp:positionV relativeFrom="paragraph">
                  <wp:posOffset>62975</wp:posOffset>
                </wp:positionV>
                <wp:extent cx="388189" cy="276046"/>
                <wp:effectExtent l="0" t="0" r="0" b="0"/>
                <wp:wrapNone/>
                <wp:docPr id="9" name="Text Box 9"/>
                <wp:cNvGraphicFramePr/>
                <a:graphic xmlns:a="http://schemas.openxmlformats.org/drawingml/2006/main">
                  <a:graphicData uri="http://schemas.microsoft.com/office/word/2010/wordprocessingShape">
                    <wps:wsp>
                      <wps:cNvSpPr txBox="1"/>
                      <wps:spPr>
                        <a:xfrm>
                          <a:off x="0" y="0"/>
                          <a:ext cx="388189" cy="276046"/>
                        </a:xfrm>
                        <a:prstGeom prst="rect">
                          <a:avLst/>
                        </a:prstGeom>
                        <a:noFill/>
                        <a:ln w="6350">
                          <a:noFill/>
                        </a:ln>
                      </wps:spPr>
                      <wps:txbx>
                        <w:txbxContent>
                          <w:p w:rsidR="00962ABC" w:rsidRPr="0067562D" w:rsidRDefault="00962ABC" w:rsidP="00962ABC">
                            <w:pPr>
                              <w:rPr>
                                <w:rFonts w:ascii="Times New Roman" w:hAnsi="Times New Roman"/>
                                <w:b/>
                              </w:rPr>
                            </w:pPr>
                            <w:r w:rsidRPr="0067562D">
                              <w:rPr>
                                <w:rFonts w:ascii="Times New Roman" w:hAnsi="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9" type="#_x0000_t202" style="position:absolute;left:0;text-align:left;margin-left:51.35pt;margin-top:4.95pt;width:30.55pt;height:21.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" filled="f" stroked="f" strokeweight=".5pt">
                <v:textbox>
                  <w:txbxContent>
                    <w:p w:rsidR="00962ABC" w:rsidRPr="0067562D" w:rsidRDefault="00962ABC" w:rsidP="00962ABC">
                      <w:pPr>
                        <w:rPr>
                          <w:rFonts w:ascii="Times New Roman" w:hAnsi="Times New Roman"/>
                          <w:b/>
                        </w:rPr>
                      </w:pPr>
                      <w:r w:rsidRPr="0067562D">
                        <w:rPr>
                          <w:rFonts w:ascii="Times New Roman" w:hAnsi="Times New Roman"/>
                          <w:b/>
                        </w:rPr>
                        <w:t>(a)</w:t>
                      </w:r>
                    </w:p>
                  </w:txbxContent>
                </v:textbox>
              </v:shape>
            </w:pict>
          </mc:Fallback>
        </mc:AlternateContent>
      </w:r>
      <w:r w:rsidRPr="00962ABC">
        <w:rPr>
          <w:rFonts w:ascii="Times New Roman" w:hAnsi="Times New Roman"/>
          <w:noProof/>
          <w:sz w:val="20"/>
          <w:szCs w:val="20"/>
          <w:lang w:bidi="ar-SA"/>
        </w:rPr>
        <w:drawing>
          <wp:inline distT="0" distB="0" distL="0" distR="0" wp14:anchorId="20662DC4" wp14:editId="0AF68861">
            <wp:extent cx="4482975" cy="2520000"/>
            <wp:effectExtent l="19050" t="19050" r="13335" b="1397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2975" cy="2520000"/>
                    </a:xfrm>
                    <a:prstGeom prst="rect">
                      <a:avLst/>
                    </a:prstGeom>
                    <a:noFill/>
                    <a:ln w="3175">
                      <a:solidFill>
                        <a:srgbClr val="000000"/>
                      </a:solidFill>
                      <a:miter lim="800000"/>
                      <a:headEnd/>
                      <a:tailEnd/>
                    </a:ln>
                  </pic:spPr>
                </pic:pic>
              </a:graphicData>
            </a:graphic>
          </wp:inline>
        </w:drawing>
      </w:r>
    </w:p>
    <w:p w:rsidR="00962ABC" w:rsidRPr="00962ABC" w:rsidRDefault="00962ABC" w:rsidP="00962ABC">
      <w:pPr>
        <w:spacing w:after="0" w:line="240" w:lineRule="auto"/>
        <w:jc w:val="both"/>
        <w:rPr>
          <w:rFonts w:ascii="Times New Roman" w:hAnsi="Times New Roman"/>
          <w:sz w:val="20"/>
          <w:szCs w:val="20"/>
        </w:rPr>
      </w:pPr>
    </w:p>
    <w:p w:rsidR="00962ABC" w:rsidRPr="00962ABC" w:rsidRDefault="00962ABC" w:rsidP="008368C8">
      <w:pPr>
        <w:spacing w:after="120" w:line="240" w:lineRule="auto"/>
        <w:jc w:val="center"/>
        <w:rPr>
          <w:rFonts w:ascii="Times New Roman" w:hAnsi="Times New Roman"/>
          <w:sz w:val="20"/>
          <w:szCs w:val="20"/>
        </w:rPr>
      </w:pPr>
      <w:r w:rsidRPr="00962ABC">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2EDAB25A" wp14:editId="16F8FA9E">
                <wp:simplePos x="0" y="0"/>
                <wp:positionH relativeFrom="column">
                  <wp:posOffset>644056</wp:posOffset>
                </wp:positionH>
                <wp:positionV relativeFrom="paragraph">
                  <wp:posOffset>15267</wp:posOffset>
                </wp:positionV>
                <wp:extent cx="388189" cy="27604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8189" cy="276046"/>
                        </a:xfrm>
                        <a:prstGeom prst="rect">
                          <a:avLst/>
                        </a:prstGeom>
                        <a:noFill/>
                        <a:ln w="6350">
                          <a:noFill/>
                        </a:ln>
                      </wps:spPr>
                      <wps:txbx>
                        <w:txbxContent>
                          <w:p w:rsidR="00962ABC" w:rsidRPr="0067562D" w:rsidRDefault="00962ABC" w:rsidP="00962ABC">
                            <w:pPr>
                              <w:rPr>
                                <w:rFonts w:ascii="Times New Roman" w:hAnsi="Times New Roman"/>
                                <w:b/>
                              </w:rPr>
                            </w:pPr>
                            <w:r>
                              <w:rPr>
                                <w:rFonts w:ascii="Times New Roman" w:hAnsi="Times New Roman"/>
                                <w:b/>
                              </w:rPr>
                              <w:t>(b</w:t>
                            </w:r>
                            <w:r w:rsidRPr="0067562D">
                              <w:rPr>
                                <w:rFonts w:ascii="Times New Roman" w:hAnsi="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0" type="#_x0000_t202" style="position:absolute;left:0;text-align:left;margin-left:50.7pt;margin-top:1.2pt;width:30.55pt;height:21.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" filled="f" stroked="f" strokeweight=".5pt">
                <v:textbox>
                  <w:txbxContent>
                    <w:p w:rsidR="00962ABC" w:rsidRPr="0067562D" w:rsidRDefault="00962ABC" w:rsidP="00962ABC">
                      <w:pPr>
                        <w:rPr>
                          <w:rFonts w:ascii="Times New Roman" w:hAnsi="Times New Roman"/>
                          <w:b/>
                        </w:rPr>
                      </w:pPr>
                      <w:r>
                        <w:rPr>
                          <w:rFonts w:ascii="Times New Roman" w:hAnsi="Times New Roman"/>
                          <w:b/>
                        </w:rPr>
                        <w:t>(b</w:t>
                      </w:r>
                      <w:r w:rsidRPr="0067562D">
                        <w:rPr>
                          <w:rFonts w:ascii="Times New Roman" w:hAnsi="Times New Roman"/>
                          <w:b/>
                        </w:rPr>
                        <w:t>)</w:t>
                      </w:r>
                    </w:p>
                  </w:txbxContent>
                </v:textbox>
              </v:shape>
            </w:pict>
          </mc:Fallback>
        </mc:AlternateContent>
      </w:r>
      <w:r w:rsidRPr="00962ABC">
        <w:rPr>
          <w:rFonts w:ascii="Times New Roman" w:hAnsi="Times New Roman"/>
          <w:noProof/>
          <w:sz w:val="20"/>
          <w:szCs w:val="20"/>
          <w:lang w:bidi="ar-SA"/>
        </w:rPr>
        <w:drawing>
          <wp:inline distT="0" distB="0" distL="0" distR="0" wp14:anchorId="68B343A8" wp14:editId="40377014">
            <wp:extent cx="4482000" cy="2902181"/>
            <wp:effectExtent l="19050" t="19050" r="1397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2000" cy="2902181"/>
                    </a:xfrm>
                    <a:prstGeom prst="rect">
                      <a:avLst/>
                    </a:prstGeom>
                    <a:noFill/>
                    <a:ln w="3175">
                      <a:solidFill>
                        <a:srgbClr val="000000"/>
                      </a:solidFill>
                      <a:miter lim="800000"/>
                      <a:headEnd/>
                      <a:tailEnd/>
                    </a:ln>
                  </pic:spPr>
                </pic:pic>
              </a:graphicData>
            </a:graphic>
          </wp:inline>
        </w:drawing>
      </w:r>
    </w:p>
    <w:p w:rsidR="00962ABC" w:rsidRPr="00962ABC" w:rsidRDefault="00962ABC" w:rsidP="008368C8">
      <w:pPr>
        <w:spacing w:after="0" w:line="240" w:lineRule="auto"/>
        <w:jc w:val="center"/>
        <w:rPr>
          <w:rFonts w:ascii="Times New Roman" w:hAnsi="Times New Roman"/>
          <w:sz w:val="20"/>
          <w:szCs w:val="20"/>
        </w:rPr>
      </w:pPr>
      <w:r w:rsidRPr="00962ABC">
        <w:rPr>
          <w:rFonts w:ascii="Times New Roman" w:hAnsi="Times New Roman"/>
          <w:sz w:val="20"/>
          <w:szCs w:val="20"/>
        </w:rPr>
        <w:t>Figure 2.  ATR – FTIR spectra of (a) Native PSf15 and (b) IMAC membrane</w:t>
      </w:r>
    </w:p>
    <w:p w:rsidR="00962ABC" w:rsidRPr="00962ABC" w:rsidRDefault="00962ABC" w:rsidP="008368C8">
      <w:pPr>
        <w:spacing w:after="120" w:line="240" w:lineRule="auto"/>
        <w:jc w:val="both"/>
        <w:rPr>
          <w:rFonts w:ascii="Times New Roman" w:hAnsi="Times New Roman"/>
          <w:sz w:val="20"/>
          <w:szCs w:val="20"/>
        </w:rPr>
      </w:pP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The new bands coming after membrane modification indicates the presence of a thin layer deposited on top of the PSf15 membrane. For the unmodified membrane, the absorption peaks at 1504 cm</w:t>
      </w:r>
      <w:r w:rsidRPr="00962ABC">
        <w:rPr>
          <w:rFonts w:ascii="Times New Roman" w:hAnsi="Times New Roman"/>
          <w:sz w:val="20"/>
          <w:szCs w:val="20"/>
          <w:vertAlign w:val="superscript"/>
        </w:rPr>
        <w:t>-1</w:t>
      </w:r>
      <w:r w:rsidRPr="00962ABC">
        <w:rPr>
          <w:rFonts w:ascii="Times New Roman" w:hAnsi="Times New Roman"/>
          <w:sz w:val="20"/>
          <w:szCs w:val="20"/>
        </w:rPr>
        <w:t xml:space="preserve"> are characteristic of polysulfone membrane. This shows that the weak bands are due to methyl groups and they present exclusively on the spectrum of polysulfone. The band range from 3424–3733 cm</w:t>
      </w:r>
      <w:r w:rsidRPr="00962ABC">
        <w:rPr>
          <w:rFonts w:ascii="Times New Roman" w:hAnsi="Times New Roman"/>
          <w:sz w:val="20"/>
          <w:szCs w:val="20"/>
          <w:vertAlign w:val="superscript"/>
        </w:rPr>
        <w:t xml:space="preserve">-1 </w:t>
      </w:r>
      <w:r w:rsidRPr="00962ABC">
        <w:rPr>
          <w:rFonts w:ascii="Times New Roman" w:hAnsi="Times New Roman"/>
          <w:sz w:val="20"/>
          <w:szCs w:val="20"/>
        </w:rPr>
        <w:t>shows the presence of the amine groups occurring in the polymer polysulfone. The band appearing at 3389 cm</w:t>
      </w:r>
      <w:r w:rsidRPr="00962ABC">
        <w:rPr>
          <w:rFonts w:ascii="Times New Roman" w:hAnsi="Times New Roman"/>
          <w:sz w:val="20"/>
          <w:szCs w:val="20"/>
          <w:vertAlign w:val="superscript"/>
        </w:rPr>
        <w:t>-1</w:t>
      </w:r>
      <w:r w:rsidRPr="00962ABC">
        <w:rPr>
          <w:rFonts w:ascii="Times New Roman" w:hAnsi="Times New Roman"/>
          <w:sz w:val="20"/>
          <w:szCs w:val="20"/>
        </w:rPr>
        <w:t xml:space="preserve"> is attributed to NH</w:t>
      </w:r>
      <w:r w:rsidRPr="00962ABC">
        <w:rPr>
          <w:rFonts w:ascii="Times New Roman" w:hAnsi="Times New Roman"/>
          <w:sz w:val="20"/>
          <w:szCs w:val="20"/>
          <w:vertAlign w:val="subscript"/>
        </w:rPr>
        <w:t>2</w:t>
      </w:r>
      <w:r w:rsidRPr="00962ABC">
        <w:rPr>
          <w:rFonts w:ascii="Times New Roman" w:hAnsi="Times New Roman"/>
          <w:sz w:val="20"/>
          <w:szCs w:val="20"/>
        </w:rPr>
        <w:t xml:space="preserve"> and O-H of the N-acetyl group in chitosan particle where it ranges from 3200–3600 of spectra. This may be due to the slight hydrolysis of the sulfone group of the pristine PSf membrane by NaOH which occurs during the membrane neutralization process. The band at 1743 cm</w:t>
      </w:r>
      <w:r w:rsidRPr="00962ABC">
        <w:rPr>
          <w:rFonts w:ascii="Times New Roman" w:hAnsi="Times New Roman"/>
          <w:sz w:val="20"/>
          <w:szCs w:val="20"/>
          <w:vertAlign w:val="superscript"/>
        </w:rPr>
        <w:t xml:space="preserve">-1 </w:t>
      </w:r>
      <w:r w:rsidRPr="00962ABC">
        <w:rPr>
          <w:rFonts w:ascii="Times New Roman" w:hAnsi="Times New Roman"/>
          <w:sz w:val="20"/>
          <w:szCs w:val="20"/>
        </w:rPr>
        <w:t>in the spectra were due to ethylenic chain and this explains the presence of the aldehyde peaks in the developed affinity membrane. The presence of saccharide of chitosan in the affinity membrane around 987.6 cm</w:t>
      </w:r>
      <w:r w:rsidRPr="00962ABC">
        <w:rPr>
          <w:rFonts w:ascii="Times New Roman" w:hAnsi="Times New Roman"/>
          <w:sz w:val="20"/>
          <w:szCs w:val="20"/>
          <w:vertAlign w:val="superscript"/>
        </w:rPr>
        <w:t>-1</w:t>
      </w:r>
      <w:r w:rsidRPr="00962ABC">
        <w:rPr>
          <w:rFonts w:ascii="Times New Roman" w:hAnsi="Times New Roman"/>
          <w:sz w:val="20"/>
          <w:szCs w:val="20"/>
        </w:rPr>
        <w:t xml:space="preserve"> indicates that the surface of membrane was coated by the chitosan.</w:t>
      </w:r>
    </w:p>
    <w:p w:rsidR="00962ABC" w:rsidRDefault="00962ABC" w:rsidP="00962ABC">
      <w:pPr>
        <w:spacing w:after="0" w:line="240" w:lineRule="auto"/>
        <w:jc w:val="both"/>
        <w:outlineLvl w:val="0"/>
        <w:rPr>
          <w:rFonts w:ascii="Times New Roman" w:hAnsi="Times New Roman"/>
          <w:sz w:val="20"/>
          <w:szCs w:val="20"/>
        </w:rPr>
      </w:pPr>
    </w:p>
    <w:p w:rsidR="008368C8" w:rsidRPr="00962ABC" w:rsidRDefault="008368C8" w:rsidP="00962ABC">
      <w:pPr>
        <w:spacing w:after="0" w:line="240" w:lineRule="auto"/>
        <w:jc w:val="both"/>
        <w:outlineLvl w:val="0"/>
        <w:rPr>
          <w:rFonts w:ascii="Times New Roman" w:hAnsi="Times New Roman"/>
          <w:sz w:val="20"/>
          <w:szCs w:val="20"/>
        </w:rPr>
      </w:pPr>
    </w:p>
    <w:p w:rsidR="00962ABC" w:rsidRPr="00962ABC" w:rsidRDefault="00962ABC" w:rsidP="00962ABC">
      <w:pPr>
        <w:spacing w:after="0" w:line="240" w:lineRule="auto"/>
        <w:jc w:val="both"/>
        <w:outlineLvl w:val="0"/>
        <w:rPr>
          <w:rFonts w:ascii="Times New Roman" w:hAnsi="Times New Roman"/>
          <w:b/>
          <w:sz w:val="20"/>
          <w:szCs w:val="20"/>
        </w:rPr>
      </w:pPr>
      <w:r w:rsidRPr="00962ABC">
        <w:rPr>
          <w:rFonts w:ascii="Times New Roman" w:hAnsi="Times New Roman"/>
          <w:b/>
          <w:sz w:val="20"/>
          <w:szCs w:val="20"/>
        </w:rPr>
        <w:lastRenderedPageBreak/>
        <w:t>Immobilization capacity of metal ion Cu</w:t>
      </w:r>
      <w:r w:rsidRPr="00962ABC">
        <w:rPr>
          <w:rFonts w:ascii="Times New Roman" w:hAnsi="Times New Roman"/>
          <w:b/>
          <w:sz w:val="20"/>
          <w:szCs w:val="20"/>
          <w:vertAlign w:val="superscript"/>
        </w:rPr>
        <w:t>2+</w:t>
      </w:r>
      <w:r w:rsidRPr="00962ABC">
        <w:rPr>
          <w:rFonts w:ascii="Times New Roman" w:hAnsi="Times New Roman"/>
          <w:b/>
          <w:sz w:val="20"/>
          <w:szCs w:val="20"/>
        </w:rPr>
        <w:t>onto IMAC matrix</w:t>
      </w: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Metal ion concentration is one of the most important factors to influence adsorption behavior. As observed in Figure 3, an increase in the ligand concentration has led to an increase of immobilization capacity up to 120 ppm ligand. Rapid adsorption can be seen within the first 30 min and afterwards. In all cases, the interactions slowed down, approached equilibrium and began to decrease in nearly 60 to 90 min under the given set of experimental conditions. The maximum capacity for the metal ion immobilization was 0.875 mg/cm</w:t>
      </w:r>
      <w:r w:rsidRPr="00962ABC">
        <w:rPr>
          <w:rFonts w:ascii="Times New Roman" w:hAnsi="Times New Roman"/>
          <w:sz w:val="20"/>
          <w:szCs w:val="20"/>
          <w:vertAlign w:val="superscript"/>
        </w:rPr>
        <w:t>2</w:t>
      </w:r>
      <w:r w:rsidRPr="00962ABC">
        <w:rPr>
          <w:rFonts w:ascii="Times New Roman" w:hAnsi="Times New Roman"/>
          <w:sz w:val="20"/>
          <w:szCs w:val="20"/>
        </w:rPr>
        <w:t xml:space="preserve"> using 120 ppm concentration. This shows that the high concentration of ligand could provide more surface available sites for enzyme binding and better adsorption can be performed.</w:t>
      </w:r>
    </w:p>
    <w:p w:rsidR="00962ABC" w:rsidRPr="00962ABC" w:rsidRDefault="00962ABC" w:rsidP="008368C8">
      <w:pPr>
        <w:spacing w:after="120" w:line="240" w:lineRule="auto"/>
        <w:jc w:val="both"/>
        <w:rPr>
          <w:rFonts w:ascii="Times New Roman" w:hAnsi="Times New Roman"/>
          <w:sz w:val="20"/>
          <w:szCs w:val="20"/>
        </w:rPr>
      </w:pPr>
    </w:p>
    <w:p w:rsidR="00962ABC" w:rsidRPr="00962ABC" w:rsidRDefault="00962ABC" w:rsidP="008368C8">
      <w:pPr>
        <w:spacing w:after="120" w:line="240" w:lineRule="auto"/>
        <w:jc w:val="center"/>
        <w:rPr>
          <w:rFonts w:ascii="Times New Roman" w:hAnsi="Times New Roman"/>
          <w:sz w:val="20"/>
          <w:szCs w:val="20"/>
        </w:rPr>
      </w:pPr>
      <w:r w:rsidRPr="00962ABC">
        <w:rPr>
          <w:rFonts w:ascii="Times New Roman" w:hAnsi="Times New Roman"/>
          <w:noProof/>
          <w:sz w:val="20"/>
          <w:szCs w:val="20"/>
          <w:lang w:bidi="ar-SA"/>
        </w:rPr>
        <w:drawing>
          <wp:inline distT="0" distB="0" distL="0" distR="0" wp14:anchorId="5CF7E830" wp14:editId="2D93681C">
            <wp:extent cx="4566285" cy="2252980"/>
            <wp:effectExtent l="0" t="0" r="5715" b="13970"/>
            <wp:docPr id="8"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2ABC" w:rsidRPr="00962ABC" w:rsidRDefault="00962ABC" w:rsidP="008368C8">
      <w:pPr>
        <w:spacing w:after="0" w:line="240" w:lineRule="auto"/>
        <w:jc w:val="center"/>
        <w:rPr>
          <w:rFonts w:ascii="Times New Roman" w:hAnsi="Times New Roman"/>
          <w:sz w:val="20"/>
          <w:szCs w:val="20"/>
        </w:rPr>
      </w:pPr>
      <w:r w:rsidRPr="00962ABC">
        <w:rPr>
          <w:rFonts w:ascii="Times New Roman" w:hAnsi="Times New Roman"/>
          <w:sz w:val="20"/>
          <w:szCs w:val="20"/>
        </w:rPr>
        <w:t>Figure 3.  The effect of different concentrations of copper on its immobilization capacity onto IMAC matrix</w:t>
      </w:r>
    </w:p>
    <w:p w:rsidR="00962ABC" w:rsidRPr="00962ABC" w:rsidRDefault="00962ABC" w:rsidP="008368C8">
      <w:pPr>
        <w:spacing w:after="120" w:line="240" w:lineRule="auto"/>
        <w:jc w:val="both"/>
        <w:rPr>
          <w:rFonts w:ascii="Times New Roman" w:hAnsi="Times New Roman"/>
          <w:sz w:val="20"/>
          <w:szCs w:val="20"/>
        </w:rPr>
      </w:pP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However, for the higher concentration of metal ion which was 150 ppm, the efficiency of immobilization was reduced due to the excess of metal ions that cannot be bound with the membrane. The decrease of adsorption capacity was most likely to be caused by the precipitation of excess Cu(II) and free Cu(II) inhibiting the protein by forming a complex compound.</w:t>
      </w:r>
    </w:p>
    <w:p w:rsidR="00962ABC" w:rsidRPr="00962ABC" w:rsidRDefault="00962ABC" w:rsidP="00962ABC">
      <w:pPr>
        <w:spacing w:after="0" w:line="240" w:lineRule="auto"/>
        <w:jc w:val="both"/>
        <w:outlineLvl w:val="0"/>
        <w:rPr>
          <w:rFonts w:ascii="Times New Roman" w:hAnsi="Times New Roman"/>
          <w:sz w:val="20"/>
          <w:szCs w:val="20"/>
        </w:rPr>
      </w:pPr>
    </w:p>
    <w:p w:rsidR="00962ABC" w:rsidRPr="00962ABC" w:rsidRDefault="00962ABC" w:rsidP="00962ABC">
      <w:pPr>
        <w:spacing w:after="0" w:line="240" w:lineRule="auto"/>
        <w:jc w:val="both"/>
        <w:outlineLvl w:val="0"/>
        <w:rPr>
          <w:rFonts w:ascii="Times New Roman" w:hAnsi="Times New Roman"/>
          <w:b/>
          <w:sz w:val="20"/>
          <w:szCs w:val="20"/>
        </w:rPr>
      </w:pPr>
      <w:r w:rsidRPr="00962ABC">
        <w:rPr>
          <w:rFonts w:ascii="Times New Roman" w:hAnsi="Times New Roman"/>
          <w:b/>
          <w:sz w:val="20"/>
          <w:szCs w:val="20"/>
        </w:rPr>
        <w:t>Trypsin adsorption onto IMAC membrane at different ionic strength</w:t>
      </w:r>
    </w:p>
    <w:p w:rsidR="00962ABC" w:rsidRPr="00962ABC" w:rsidRDefault="00962ABC" w:rsidP="00962ABC">
      <w:pPr>
        <w:spacing w:after="0" w:line="240" w:lineRule="auto"/>
        <w:jc w:val="both"/>
        <w:outlineLvl w:val="0"/>
        <w:rPr>
          <w:rFonts w:ascii="Times New Roman" w:hAnsi="Times New Roman"/>
          <w:sz w:val="20"/>
          <w:szCs w:val="20"/>
        </w:rPr>
      </w:pPr>
      <w:r w:rsidRPr="00962ABC">
        <w:rPr>
          <w:rFonts w:ascii="Times New Roman" w:hAnsi="Times New Roman"/>
          <w:sz w:val="20"/>
          <w:szCs w:val="20"/>
        </w:rPr>
        <w:t>The effect of ionic strength on the adsorption of trypsin onto IMAC membrane was studied by using different concentrations of NaCl, ranging from 0.01 M until 0.5 M in a buffer solution (pH 8). The amount of trypsin adsorbed was measured with enzyme concentrations determined before and after adsorption. The result obtained</w:t>
      </w:r>
    </w:p>
    <w:p w:rsidR="00962ABC" w:rsidRPr="00962ABC" w:rsidRDefault="00962ABC" w:rsidP="00962ABC">
      <w:pPr>
        <w:spacing w:after="0" w:line="240" w:lineRule="auto"/>
        <w:jc w:val="both"/>
        <w:outlineLvl w:val="0"/>
        <w:rPr>
          <w:rFonts w:ascii="Times New Roman" w:hAnsi="Times New Roman"/>
          <w:sz w:val="20"/>
          <w:szCs w:val="20"/>
        </w:rPr>
      </w:pPr>
      <w:r w:rsidRPr="00962ABC">
        <w:rPr>
          <w:rFonts w:ascii="Times New Roman" w:hAnsi="Times New Roman"/>
          <w:sz w:val="20"/>
          <w:szCs w:val="20"/>
        </w:rPr>
        <w:t xml:space="preserve">is shown in Figure 4. </w:t>
      </w:r>
    </w:p>
    <w:p w:rsidR="00962ABC" w:rsidRPr="00962ABC" w:rsidRDefault="00962ABC" w:rsidP="00962ABC">
      <w:pPr>
        <w:spacing w:after="0" w:line="240" w:lineRule="auto"/>
        <w:jc w:val="both"/>
        <w:outlineLvl w:val="0"/>
        <w:rPr>
          <w:rFonts w:ascii="Times New Roman" w:hAnsi="Times New Roman"/>
          <w:sz w:val="20"/>
          <w:szCs w:val="20"/>
        </w:rPr>
      </w:pPr>
    </w:p>
    <w:p w:rsidR="008368C8" w:rsidRPr="00962ABC" w:rsidRDefault="008368C8" w:rsidP="008368C8">
      <w:pPr>
        <w:spacing w:after="0" w:line="240" w:lineRule="auto"/>
        <w:jc w:val="both"/>
        <w:rPr>
          <w:rFonts w:ascii="Times New Roman" w:hAnsi="Times New Roman"/>
          <w:sz w:val="20"/>
          <w:szCs w:val="20"/>
        </w:rPr>
      </w:pPr>
      <w:r w:rsidRPr="00962ABC">
        <w:rPr>
          <w:rFonts w:ascii="Times New Roman" w:hAnsi="Times New Roman"/>
          <w:sz w:val="20"/>
          <w:szCs w:val="20"/>
        </w:rPr>
        <w:t>The adsorption behavior of IMAC membrane is suppressed in the presence of salt. As seen in Figure 4, the value of the immobilization capacity for each trypsin adsorption was reduced with increasing salt concentration. The maximum trypsin adsorption was obtained at 0.3 M in 120 minutes with 12.67 mg/cm</w:t>
      </w:r>
      <w:r w:rsidRPr="00962ABC">
        <w:rPr>
          <w:rFonts w:ascii="Times New Roman" w:hAnsi="Times New Roman"/>
          <w:sz w:val="20"/>
          <w:szCs w:val="20"/>
          <w:vertAlign w:val="superscript"/>
        </w:rPr>
        <w:t>2</w:t>
      </w:r>
      <w:r w:rsidRPr="00962ABC">
        <w:rPr>
          <w:rFonts w:ascii="Times New Roman" w:hAnsi="Times New Roman"/>
          <w:sz w:val="20"/>
          <w:szCs w:val="20"/>
        </w:rPr>
        <w:t xml:space="preserve"> adsorption capacity. In all cases, the adsorption slowed down and started to decrease in about 90 to 120 minutes under the given set of experimental conditions. The adsorption behavior in this study occurred mostly by electrostatic interactions between the trypsin molecules and membranes. The electrostatic interaction between protein molecules and metal chelated affinity system are reduced by the presence of salt due to the screening charge on protein surfaces [17]. This is the reason why the experiment was performed at pH 8, as to ensure that the electrostatic attraction between the surface and the metal chelated was high.</w:t>
      </w:r>
    </w:p>
    <w:p w:rsidR="00962ABC" w:rsidRDefault="00962ABC" w:rsidP="00962ABC">
      <w:pPr>
        <w:spacing w:after="0" w:line="240" w:lineRule="auto"/>
        <w:jc w:val="both"/>
        <w:outlineLvl w:val="0"/>
        <w:rPr>
          <w:rFonts w:ascii="Times New Roman" w:hAnsi="Times New Roman"/>
          <w:sz w:val="20"/>
          <w:szCs w:val="20"/>
        </w:rPr>
      </w:pPr>
    </w:p>
    <w:p w:rsidR="008368C8" w:rsidRPr="00962ABC" w:rsidRDefault="008368C8" w:rsidP="008368C8">
      <w:pPr>
        <w:spacing w:after="0" w:line="240" w:lineRule="auto"/>
        <w:jc w:val="both"/>
        <w:rPr>
          <w:rFonts w:ascii="Times New Roman" w:hAnsi="Times New Roman"/>
          <w:sz w:val="20"/>
          <w:szCs w:val="20"/>
        </w:rPr>
      </w:pPr>
      <w:r w:rsidRPr="00962ABC">
        <w:rPr>
          <w:rFonts w:ascii="Times New Roman" w:hAnsi="Times New Roman"/>
          <w:sz w:val="20"/>
          <w:szCs w:val="20"/>
        </w:rPr>
        <w:t xml:space="preserve">An increase in ionic strength also causes a change in the interaction mechanism due to more contributions from hydrophobic and protein-protein interactions [4]. In the higher salt concentration range, enzyme solubility generally decreases due to the reduced activity of water and the neutralization of surface charge. At higher ionic strength, the </w:t>
      </w:r>
      <w:r w:rsidRPr="00962ABC">
        <w:rPr>
          <w:rFonts w:ascii="Times New Roman" w:hAnsi="Times New Roman"/>
          <w:sz w:val="20"/>
          <w:szCs w:val="20"/>
        </w:rPr>
        <w:lastRenderedPageBreak/>
        <w:t xml:space="preserve">protein will be dehydrated due to the hydrated effect of salt molecules surrounding the protein allowing the hydrophobic interactions to contribute. </w:t>
      </w:r>
    </w:p>
    <w:p w:rsidR="008368C8" w:rsidRPr="00962ABC" w:rsidRDefault="008368C8" w:rsidP="008368C8">
      <w:pPr>
        <w:spacing w:after="120" w:line="240" w:lineRule="auto"/>
        <w:jc w:val="both"/>
        <w:outlineLvl w:val="0"/>
        <w:rPr>
          <w:rFonts w:ascii="Times New Roman" w:hAnsi="Times New Roman"/>
          <w:sz w:val="20"/>
          <w:szCs w:val="20"/>
        </w:rPr>
      </w:pPr>
    </w:p>
    <w:p w:rsidR="00962ABC" w:rsidRPr="00962ABC" w:rsidRDefault="00962ABC" w:rsidP="008368C8">
      <w:pPr>
        <w:spacing w:after="120" w:line="240" w:lineRule="auto"/>
        <w:jc w:val="center"/>
        <w:outlineLvl w:val="0"/>
        <w:rPr>
          <w:rFonts w:ascii="Times New Roman" w:hAnsi="Times New Roman"/>
          <w:sz w:val="20"/>
          <w:szCs w:val="20"/>
        </w:rPr>
      </w:pPr>
      <w:r w:rsidRPr="00962ABC">
        <w:rPr>
          <w:rFonts w:ascii="Times New Roman" w:hAnsi="Times New Roman"/>
          <w:noProof/>
          <w:sz w:val="20"/>
          <w:szCs w:val="20"/>
          <w:lang w:bidi="ar-SA"/>
        </w:rPr>
        <w:drawing>
          <wp:inline distT="0" distB="0" distL="0" distR="0" wp14:anchorId="1AF9171A" wp14:editId="60F808F9">
            <wp:extent cx="4564800" cy="2253600"/>
            <wp:effectExtent l="0" t="0" r="7620" b="13970"/>
            <wp:docPr id="1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2ABC" w:rsidRPr="00962ABC" w:rsidRDefault="00962ABC" w:rsidP="008368C8">
      <w:pPr>
        <w:spacing w:after="0" w:line="240" w:lineRule="auto"/>
        <w:jc w:val="center"/>
        <w:rPr>
          <w:rFonts w:ascii="Times New Roman" w:hAnsi="Times New Roman"/>
          <w:sz w:val="20"/>
          <w:szCs w:val="20"/>
        </w:rPr>
      </w:pPr>
      <w:r w:rsidRPr="00962ABC">
        <w:rPr>
          <w:rFonts w:ascii="Times New Roman" w:hAnsi="Times New Roman"/>
          <w:sz w:val="20"/>
          <w:szCs w:val="20"/>
        </w:rPr>
        <w:t>Figure 4.  The effect of ionic strength on the adsorption capacity of trypsin onto IMAC</w:t>
      </w:r>
    </w:p>
    <w:p w:rsidR="00962ABC" w:rsidRPr="00962ABC" w:rsidRDefault="00962ABC" w:rsidP="008368C8">
      <w:pPr>
        <w:spacing w:after="120" w:line="240" w:lineRule="auto"/>
        <w:jc w:val="both"/>
        <w:outlineLvl w:val="0"/>
        <w:rPr>
          <w:rFonts w:ascii="Times New Roman" w:hAnsi="Times New Roman"/>
          <w:b/>
          <w:sz w:val="20"/>
          <w:szCs w:val="20"/>
        </w:rPr>
      </w:pPr>
    </w:p>
    <w:p w:rsidR="00962ABC" w:rsidRPr="00962ABC" w:rsidRDefault="00962ABC" w:rsidP="00962ABC">
      <w:pPr>
        <w:spacing w:after="0" w:line="240" w:lineRule="auto"/>
        <w:jc w:val="both"/>
        <w:outlineLvl w:val="0"/>
        <w:rPr>
          <w:rFonts w:ascii="Times New Roman" w:hAnsi="Times New Roman"/>
          <w:b/>
          <w:sz w:val="20"/>
          <w:szCs w:val="20"/>
        </w:rPr>
      </w:pPr>
      <w:r w:rsidRPr="00962ABC">
        <w:rPr>
          <w:rFonts w:ascii="Times New Roman" w:hAnsi="Times New Roman"/>
          <w:b/>
          <w:sz w:val="20"/>
          <w:szCs w:val="20"/>
        </w:rPr>
        <w:t>The influence of displacing salt in elution buffer</w:t>
      </w:r>
    </w:p>
    <w:p w:rsidR="00962ABC" w:rsidRPr="00962ABC" w:rsidRDefault="00962ABC" w:rsidP="00962ABC">
      <w:pPr>
        <w:adjustRightInd w:val="0"/>
        <w:spacing w:after="0" w:line="240" w:lineRule="auto"/>
        <w:jc w:val="both"/>
        <w:rPr>
          <w:rFonts w:ascii="Times New Roman" w:hAnsi="Times New Roman"/>
          <w:sz w:val="20"/>
          <w:szCs w:val="20"/>
        </w:rPr>
      </w:pPr>
      <w:r w:rsidRPr="00962ABC">
        <w:rPr>
          <w:rFonts w:ascii="Times New Roman" w:hAnsi="Times New Roman"/>
          <w:sz w:val="20"/>
          <w:szCs w:val="20"/>
        </w:rPr>
        <w:t xml:space="preserve">The elution strength of an eluent is the ability to elute solutes from the affinity membrane and is determined by the concentration and type of ionic species in the eluent. Different salts used give different elution strength. Therefore, the prospective salts to be used had to fulfill several conditions to qualify for evaluation in this study. These conditions are essentially demands that have to be met for a salt to make it useful in practice. In this study, four types of displacing salt were used, including KCl, NaCl, ZnCl and CaCl with 0.05 M ionic strength. Figure 5 shows the total protein, total activity and purity of trypsin obtained after affinity ultrafiltration process and Figure 6 shows the trypsin recovery. </w:t>
      </w:r>
    </w:p>
    <w:p w:rsidR="00962ABC" w:rsidRPr="00962ABC" w:rsidRDefault="00962ABC" w:rsidP="008368C8">
      <w:pPr>
        <w:adjustRightInd w:val="0"/>
        <w:spacing w:after="120" w:line="240" w:lineRule="auto"/>
        <w:jc w:val="both"/>
        <w:rPr>
          <w:rFonts w:ascii="Times New Roman" w:hAnsi="Times New Roman"/>
          <w:sz w:val="20"/>
          <w:szCs w:val="20"/>
        </w:rPr>
      </w:pPr>
    </w:p>
    <w:p w:rsidR="00962ABC" w:rsidRPr="00962ABC" w:rsidRDefault="00962ABC" w:rsidP="008368C8">
      <w:pPr>
        <w:adjustRightInd w:val="0"/>
        <w:spacing w:after="120" w:line="240" w:lineRule="auto"/>
        <w:jc w:val="center"/>
        <w:rPr>
          <w:rFonts w:ascii="Times New Roman" w:hAnsi="Times New Roman"/>
          <w:sz w:val="20"/>
          <w:szCs w:val="20"/>
        </w:rPr>
      </w:pPr>
      <w:r w:rsidRPr="00962ABC">
        <w:rPr>
          <w:rFonts w:ascii="Times New Roman" w:hAnsi="Times New Roman"/>
          <w:noProof/>
          <w:sz w:val="20"/>
          <w:szCs w:val="20"/>
          <w:lang w:bidi="ar-SA"/>
        </w:rPr>
        <w:drawing>
          <wp:inline distT="0" distB="0" distL="0" distR="0" wp14:anchorId="48899277" wp14:editId="60C4A9B5">
            <wp:extent cx="4564800" cy="2253600"/>
            <wp:effectExtent l="0" t="0" r="7620" b="13970"/>
            <wp:docPr id="12"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62ABC" w:rsidRPr="00962ABC" w:rsidRDefault="00962ABC" w:rsidP="00962ABC">
      <w:pPr>
        <w:spacing w:after="0" w:line="240" w:lineRule="auto"/>
        <w:ind w:left="851" w:hanging="851"/>
        <w:jc w:val="both"/>
        <w:rPr>
          <w:rFonts w:ascii="Times New Roman" w:hAnsi="Times New Roman"/>
          <w:sz w:val="20"/>
          <w:szCs w:val="20"/>
        </w:rPr>
      </w:pPr>
      <w:r w:rsidRPr="00962ABC">
        <w:rPr>
          <w:rFonts w:ascii="Times New Roman" w:hAnsi="Times New Roman"/>
          <w:sz w:val="20"/>
          <w:szCs w:val="20"/>
        </w:rPr>
        <w:t>Figure 5. Total protein, total activity and purity of trypsin after affinity ultrafiltration with different type of displacing salt</w:t>
      </w:r>
    </w:p>
    <w:p w:rsidR="00962ABC" w:rsidRPr="00962ABC" w:rsidRDefault="00962ABC" w:rsidP="00962ABC">
      <w:pPr>
        <w:spacing w:after="0" w:line="240" w:lineRule="auto"/>
        <w:jc w:val="both"/>
        <w:rPr>
          <w:rFonts w:ascii="Times New Roman" w:hAnsi="Times New Roman"/>
          <w:sz w:val="20"/>
          <w:szCs w:val="20"/>
        </w:rPr>
      </w:pPr>
    </w:p>
    <w:p w:rsidR="00962ABC" w:rsidRPr="00962ABC" w:rsidRDefault="00962ABC" w:rsidP="008368C8">
      <w:pPr>
        <w:spacing w:after="120" w:line="240" w:lineRule="auto"/>
        <w:jc w:val="center"/>
        <w:rPr>
          <w:rFonts w:ascii="Times New Roman" w:hAnsi="Times New Roman"/>
          <w:sz w:val="20"/>
          <w:szCs w:val="20"/>
        </w:rPr>
      </w:pPr>
      <w:r w:rsidRPr="00962ABC">
        <w:rPr>
          <w:rFonts w:ascii="Times New Roman" w:hAnsi="Times New Roman"/>
          <w:noProof/>
          <w:sz w:val="20"/>
          <w:szCs w:val="20"/>
          <w:lang w:bidi="ar-SA"/>
        </w:rPr>
        <w:lastRenderedPageBreak/>
        <w:drawing>
          <wp:inline distT="0" distB="0" distL="0" distR="0" wp14:anchorId="259102F6" wp14:editId="472B6AEA">
            <wp:extent cx="4564800" cy="2253600"/>
            <wp:effectExtent l="0" t="0" r="7620" b="13970"/>
            <wp:docPr id="13"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62ABC" w:rsidRPr="00962ABC" w:rsidRDefault="00962ABC" w:rsidP="008368C8">
      <w:pPr>
        <w:spacing w:after="0" w:line="240" w:lineRule="auto"/>
        <w:ind w:left="851" w:hanging="851"/>
        <w:jc w:val="center"/>
        <w:rPr>
          <w:rFonts w:ascii="Times New Roman" w:hAnsi="Times New Roman"/>
          <w:sz w:val="20"/>
          <w:szCs w:val="20"/>
        </w:rPr>
      </w:pPr>
      <w:r w:rsidRPr="00962ABC">
        <w:rPr>
          <w:rFonts w:ascii="Times New Roman" w:hAnsi="Times New Roman"/>
          <w:sz w:val="20"/>
          <w:szCs w:val="20"/>
        </w:rPr>
        <w:t>Figure 6.  Trypsin recovery using affinity ultrafiltration membrane with different displacing salt</w:t>
      </w:r>
    </w:p>
    <w:p w:rsidR="00962ABC" w:rsidRPr="00962ABC" w:rsidRDefault="00962ABC" w:rsidP="008368C8">
      <w:pPr>
        <w:spacing w:after="120" w:line="240" w:lineRule="auto"/>
        <w:jc w:val="both"/>
        <w:rPr>
          <w:rFonts w:ascii="Times New Roman" w:hAnsi="Times New Roman"/>
          <w:sz w:val="20"/>
          <w:szCs w:val="20"/>
        </w:rPr>
      </w:pP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The results show that the different salts added give a major effect on trypsin recovery. Potassium chloride has the highest trypsin recovery for about 72.3% with 1.99 purification fold. Sodium chloride only recovered 61.4% trypsin. The ionized salts in this study are classified as chaotropes and kosmotropes. The term kosmotrope refers to salts that stabilize protein structure while chaotropes are salts that destabilize protein structures. The potassium has been expected to be the highest since it is one of the chaotropes ion. Besides that, the cationic properties also affect the experimental values. Since potassium and sodium are in group 1 in the periodic table, they are alkali metals and are among the most reactive metals. They tend to donate their electrons in reactions and have oxidation state of +1. Since the position of potassium in periodic table is below the sodium, where the activity increases down the group, potassium is more reactive, oxidizes easily and is able to separate the bonding between the trypsin and its ligand, allowing for higher amount of trypsin to be passed through the affinity membrane.</w:t>
      </w:r>
    </w:p>
    <w:p w:rsidR="00962ABC" w:rsidRPr="00962ABC" w:rsidRDefault="00962ABC" w:rsidP="00962ABC">
      <w:pPr>
        <w:spacing w:after="0" w:line="240" w:lineRule="auto"/>
        <w:jc w:val="both"/>
        <w:rPr>
          <w:rFonts w:ascii="Times New Roman" w:hAnsi="Times New Roman"/>
          <w:sz w:val="20"/>
          <w:szCs w:val="20"/>
        </w:rPr>
      </w:pPr>
    </w:p>
    <w:p w:rsidR="00962ABC" w:rsidRPr="00962ABC" w:rsidRDefault="00962ABC" w:rsidP="00962ABC">
      <w:pPr>
        <w:spacing w:after="0" w:line="240" w:lineRule="auto"/>
        <w:jc w:val="both"/>
        <w:rPr>
          <w:rFonts w:ascii="Times New Roman" w:hAnsi="Times New Roman"/>
          <w:sz w:val="20"/>
          <w:szCs w:val="20"/>
        </w:rPr>
      </w:pPr>
      <w:r w:rsidRPr="00962ABC">
        <w:rPr>
          <w:rFonts w:ascii="Times New Roman" w:hAnsi="Times New Roman"/>
          <w:sz w:val="20"/>
          <w:szCs w:val="20"/>
        </w:rPr>
        <w:t xml:space="preserve">The least significant trypsin recovery was observed when zinc chloride was used as additional salt in the elution buffer which is at 30.7% only. As observed, the addition of zinc chloride to the elution buffer caused the solution to become cloudy due to incomplete ionization and had affected the reading of total protein. Moreover, zinc is a kosmotropes which promotes hydrophobic reaction. Zinc is in the transition metal group on the periodic table and is less reactive than other ions used, which can be ranked in descending order as </w:t>
      </w:r>
      <w:r w:rsidRPr="00962ABC">
        <w:rPr>
          <w:rFonts w:ascii="Times New Roman" w:hAnsi="Times New Roman"/>
          <w:bCs/>
          <w:sz w:val="20"/>
          <w:szCs w:val="20"/>
          <w:shd w:val="clear" w:color="auto" w:fill="FFFFFF"/>
        </w:rPr>
        <w:t>K &gt; Na &gt; Ca &gt; Zn</w:t>
      </w:r>
      <w:r w:rsidRPr="00962ABC">
        <w:rPr>
          <w:rFonts w:ascii="Times New Roman" w:hAnsi="Times New Roman"/>
          <w:sz w:val="20"/>
          <w:szCs w:val="20"/>
        </w:rPr>
        <w:t>. This results in the difficulty of breaking the bond between the trypsin and its ligand and reducing the transmission during the elution process.</w:t>
      </w:r>
    </w:p>
    <w:p w:rsidR="006768E9" w:rsidRPr="00F447A7" w:rsidRDefault="006768E9" w:rsidP="00962AB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26DF7" w:rsidRPr="00626DF7" w:rsidRDefault="00626DF7" w:rsidP="00626DF7">
      <w:pPr>
        <w:spacing w:after="0" w:line="240" w:lineRule="auto"/>
        <w:jc w:val="both"/>
        <w:outlineLvl w:val="0"/>
        <w:rPr>
          <w:rFonts w:ascii="Times New Roman" w:hAnsi="Times New Roman"/>
          <w:sz w:val="20"/>
          <w:szCs w:val="20"/>
        </w:rPr>
      </w:pPr>
      <w:r w:rsidRPr="00626DF7">
        <w:rPr>
          <w:rFonts w:ascii="Times New Roman" w:hAnsi="Times New Roman"/>
          <w:sz w:val="20"/>
          <w:szCs w:val="20"/>
        </w:rPr>
        <w:t>In this study, the preparation and characterization of immobilized metal affinity chromatography (IMAC) matrix for trypsin separation and purification had been successfully developed. The most significant changes in membrane properties and separation performance had been performed by CH-50/PEG-50/PSf membrane and is considered as an optimum condition for membrane surface modification. This membrane is modified with the self-assembly of 50% of chitosan and 50% PEG in the modifying formulation. Combination of chitosan and PEG had improved the hydrophilicity of membranes and flux recovery ratio at about 29.01%. In addition, high porosity and excellent performance during trypsin permeation had promoted this membrane as a good matrix for affinity membrane development. Optimum ligand concentration for maximum immobilization capacity was 120 ppm Cu</w:t>
      </w:r>
      <w:r w:rsidRPr="00626DF7">
        <w:rPr>
          <w:rFonts w:ascii="Times New Roman" w:hAnsi="Times New Roman"/>
          <w:sz w:val="20"/>
          <w:szCs w:val="20"/>
          <w:vertAlign w:val="superscript"/>
        </w:rPr>
        <w:t>2+</w:t>
      </w:r>
      <w:r w:rsidRPr="00626DF7">
        <w:rPr>
          <w:rFonts w:ascii="Times New Roman" w:hAnsi="Times New Roman"/>
          <w:sz w:val="20"/>
          <w:szCs w:val="20"/>
        </w:rPr>
        <w:t>. The highest trypsin adsorption obtained was 12.67 mg/cm</w:t>
      </w:r>
      <w:r w:rsidRPr="00626DF7">
        <w:rPr>
          <w:rFonts w:ascii="Times New Roman" w:hAnsi="Times New Roman"/>
          <w:sz w:val="20"/>
          <w:szCs w:val="20"/>
          <w:vertAlign w:val="superscript"/>
        </w:rPr>
        <w:t>2</w:t>
      </w:r>
      <w:r w:rsidRPr="00626DF7">
        <w:rPr>
          <w:rFonts w:ascii="Times New Roman" w:hAnsi="Times New Roman"/>
          <w:sz w:val="20"/>
          <w:szCs w:val="20"/>
        </w:rPr>
        <w:t xml:space="preserve"> by using 0.3 M ionic strength of trypsin solution. Desorption of the enzyme by using displacing salt of potassium chloride was successfully recovered about 72.3% trypsin. Hence, it can be concluded that objectives in this study had been successfully achieved. The outcome from this study is a part of the contribution for further development in affinity membrane development.</w:t>
      </w:r>
    </w:p>
    <w:p w:rsidR="00626DF7" w:rsidRDefault="00626DF7" w:rsidP="00626DF7">
      <w:pPr>
        <w:spacing w:after="0" w:line="240" w:lineRule="auto"/>
        <w:jc w:val="center"/>
        <w:outlineLvl w:val="0"/>
        <w:rPr>
          <w:rFonts w:ascii="Times New Roman" w:hAnsi="Times New Roman"/>
          <w:sz w:val="20"/>
          <w:szCs w:val="20"/>
        </w:rPr>
      </w:pPr>
    </w:p>
    <w:p w:rsidR="00626DF7" w:rsidRDefault="00626DF7" w:rsidP="00626DF7">
      <w:pPr>
        <w:spacing w:after="0" w:line="240" w:lineRule="auto"/>
        <w:jc w:val="center"/>
        <w:outlineLvl w:val="0"/>
        <w:rPr>
          <w:rFonts w:ascii="Times New Roman" w:hAnsi="Times New Roman"/>
          <w:sz w:val="20"/>
          <w:szCs w:val="20"/>
        </w:rPr>
      </w:pPr>
    </w:p>
    <w:p w:rsidR="00626DF7" w:rsidRPr="00626DF7" w:rsidRDefault="00626DF7" w:rsidP="00626DF7">
      <w:pPr>
        <w:spacing w:after="0" w:line="240" w:lineRule="auto"/>
        <w:jc w:val="center"/>
        <w:outlineLvl w:val="0"/>
        <w:rPr>
          <w:rFonts w:ascii="Times New Roman" w:hAnsi="Times New Roman"/>
          <w:sz w:val="20"/>
          <w:szCs w:val="20"/>
        </w:rPr>
      </w:pPr>
    </w:p>
    <w:p w:rsidR="00626DF7" w:rsidRPr="00626DF7" w:rsidRDefault="00626DF7" w:rsidP="00626DF7">
      <w:pPr>
        <w:spacing w:after="0" w:line="240" w:lineRule="auto"/>
        <w:jc w:val="center"/>
        <w:outlineLvl w:val="0"/>
        <w:rPr>
          <w:rFonts w:ascii="Times New Roman" w:hAnsi="Times New Roman"/>
          <w:b/>
          <w:sz w:val="20"/>
          <w:szCs w:val="20"/>
        </w:rPr>
      </w:pPr>
      <w:r w:rsidRPr="00626DF7">
        <w:rPr>
          <w:rFonts w:ascii="Times New Roman" w:hAnsi="Times New Roman"/>
          <w:b/>
          <w:sz w:val="20"/>
          <w:szCs w:val="20"/>
        </w:rPr>
        <w:lastRenderedPageBreak/>
        <w:t>Acknowledgement</w:t>
      </w:r>
    </w:p>
    <w:p w:rsidR="006768E9" w:rsidRPr="00626DF7" w:rsidRDefault="00626DF7" w:rsidP="00626DF7">
      <w:pPr>
        <w:spacing w:after="0" w:line="240" w:lineRule="auto"/>
        <w:jc w:val="both"/>
        <w:outlineLvl w:val="0"/>
        <w:rPr>
          <w:rFonts w:ascii="Times New Roman" w:hAnsi="Times New Roman"/>
          <w:b/>
          <w:sz w:val="20"/>
          <w:szCs w:val="20"/>
        </w:rPr>
      </w:pPr>
      <w:r w:rsidRPr="00626DF7">
        <w:rPr>
          <w:rFonts w:ascii="Times New Roman" w:hAnsi="Times New Roman"/>
          <w:sz w:val="20"/>
          <w:szCs w:val="20"/>
        </w:rPr>
        <w:t xml:space="preserve">Authors want to express a high gratitude to Ministry of Higher Education Malaysia for the funding of this research (ERGS 55097) and University Malaysia Terengganu for all supports and contributions.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shd w:val="clear" w:color="auto" w:fill="FFFFFF"/>
        </w:rPr>
        <w:t xml:space="preserve">Jianmin, W., Fengna, X. and Qingfu, Y. (2005). Separation and purification of Cry1Ab protein expressed from Bt transgenic plants. </w:t>
      </w:r>
      <w:r w:rsidRPr="00626DF7">
        <w:rPr>
          <w:rFonts w:ascii="Times New Roman" w:hAnsi="Times New Roman"/>
          <w:i/>
          <w:sz w:val="20"/>
          <w:szCs w:val="20"/>
          <w:shd w:val="clear" w:color="auto" w:fill="FFFFFF"/>
        </w:rPr>
        <w:t>Chinese Journal of Analytical Chemistry,</w:t>
      </w:r>
      <w:r w:rsidRPr="00626DF7">
        <w:rPr>
          <w:rFonts w:ascii="Times New Roman" w:hAnsi="Times New Roman"/>
          <w:sz w:val="20"/>
          <w:szCs w:val="20"/>
          <w:shd w:val="clear" w:color="auto" w:fill="FFFFFF"/>
        </w:rPr>
        <w:t xml:space="preserve"> 33(7): 927-930.</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Yang, P., Chen, C., Wang, Z., Fan, B. and Chen, Z. (1999). A pathogen- and salicylic acid-induced WRKY DNA-binding activity recognizes the elicitor response element to the tobacco class I chitinase gene promoter. </w:t>
      </w:r>
      <w:r w:rsidRPr="00626DF7">
        <w:rPr>
          <w:rFonts w:ascii="Times New Roman" w:hAnsi="Times New Roman"/>
          <w:i/>
          <w:sz w:val="20"/>
          <w:szCs w:val="20"/>
        </w:rPr>
        <w:t>The Plant Journal,</w:t>
      </w:r>
      <w:r w:rsidRPr="00626DF7">
        <w:rPr>
          <w:rFonts w:ascii="Times New Roman" w:hAnsi="Times New Roman"/>
          <w:sz w:val="20"/>
          <w:szCs w:val="20"/>
        </w:rPr>
        <w:t xml:space="preserve"> 18(3): 141-149.</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Zou, H., Luo, Q. and Zhou, D. (2001). Affinity membrane chromatography for the analysis and purification of proteins. </w:t>
      </w:r>
      <w:r w:rsidRPr="00626DF7">
        <w:rPr>
          <w:rFonts w:ascii="Times New Roman" w:hAnsi="Times New Roman"/>
          <w:i/>
          <w:iCs/>
          <w:sz w:val="20"/>
          <w:szCs w:val="20"/>
        </w:rPr>
        <w:t xml:space="preserve">Journal of Biochemical and Biophysical Methods, </w:t>
      </w:r>
      <w:r w:rsidRPr="00626DF7">
        <w:rPr>
          <w:rFonts w:ascii="Times New Roman" w:hAnsi="Times New Roman"/>
          <w:sz w:val="20"/>
          <w:szCs w:val="20"/>
        </w:rPr>
        <w:t>49(1-3): 199-240.</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Wu, C. Y., Suen, S. Y., Chen, S. C. and Tzeng, J. H. (2003). Analysis of protein adsorption on regenerated cellulose-based immobilized metal affinity membranes. </w:t>
      </w:r>
      <w:r w:rsidRPr="00626DF7">
        <w:rPr>
          <w:rFonts w:ascii="Times New Roman" w:hAnsi="Times New Roman"/>
          <w:i/>
          <w:iCs/>
          <w:sz w:val="20"/>
          <w:szCs w:val="20"/>
        </w:rPr>
        <w:t xml:space="preserve">Journal of Chromatography A, </w:t>
      </w:r>
      <w:r w:rsidRPr="00626DF7">
        <w:rPr>
          <w:rFonts w:ascii="Times New Roman" w:hAnsi="Times New Roman"/>
          <w:sz w:val="20"/>
          <w:szCs w:val="20"/>
        </w:rPr>
        <w:t>996 (1-2): 53-70.</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Hu, H. L., Wang, M. Y., Chung, C. H. and Suen, S. Y. (2006). Purification of VP3 protein of infectious bursal disease virus using nickel ion immobilized regenerated cellulose-based membranes. </w:t>
      </w:r>
      <w:r w:rsidRPr="00626DF7">
        <w:rPr>
          <w:rFonts w:ascii="Times New Roman" w:hAnsi="Times New Roman"/>
          <w:i/>
          <w:iCs/>
          <w:sz w:val="20"/>
          <w:szCs w:val="20"/>
        </w:rPr>
        <w:t xml:space="preserve">Journal of Chromatography B, </w:t>
      </w:r>
      <w:r w:rsidRPr="00626DF7">
        <w:rPr>
          <w:rFonts w:ascii="Times New Roman" w:hAnsi="Times New Roman"/>
          <w:sz w:val="20"/>
          <w:szCs w:val="20"/>
        </w:rPr>
        <w:t>840(2): 76-84.</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Jiraratananon, R., Chanachai, A. and Huang, R. Y. M. (2002). Pervaporation dehydration of ethanol–water mixtures with chitosan/hydroxyethylcellulose (CS/HEC) composite membranes: II. Analysis of mass transport. </w:t>
      </w:r>
      <w:r w:rsidRPr="00626DF7">
        <w:rPr>
          <w:rFonts w:ascii="Times New Roman" w:hAnsi="Times New Roman"/>
          <w:i/>
          <w:sz w:val="20"/>
          <w:szCs w:val="20"/>
        </w:rPr>
        <w:t>Journal of Membrane Science,</w:t>
      </w:r>
      <w:r w:rsidRPr="00626DF7">
        <w:rPr>
          <w:rFonts w:ascii="Times New Roman" w:hAnsi="Times New Roman"/>
          <w:sz w:val="20"/>
          <w:szCs w:val="20"/>
        </w:rPr>
        <w:t xml:space="preserve"> 199(1-2): 211-222.</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Liu, C. X. and Bai, R. B. (2005). Preparation of chitosan/cellulose acetate blend hollow fibers for adsorptive performance. </w:t>
      </w:r>
      <w:r w:rsidRPr="00626DF7">
        <w:rPr>
          <w:rFonts w:ascii="Times New Roman" w:hAnsi="Times New Roman"/>
          <w:i/>
          <w:sz w:val="20"/>
          <w:szCs w:val="20"/>
        </w:rPr>
        <w:t>Journal of Membrane Science,</w:t>
      </w:r>
      <w:r w:rsidRPr="00626DF7">
        <w:rPr>
          <w:rFonts w:ascii="Times New Roman" w:hAnsi="Times New Roman"/>
          <w:sz w:val="20"/>
          <w:szCs w:val="20"/>
        </w:rPr>
        <w:t xml:space="preserve"> 267(1-2): 68-77.</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Ramesh, B. P. and Gaikar, V. G. (2001). Membrane characteristics as determinant in fouling of UF membranes. </w:t>
      </w:r>
      <w:r w:rsidRPr="00626DF7">
        <w:rPr>
          <w:rFonts w:ascii="Times New Roman" w:hAnsi="Times New Roman"/>
          <w:i/>
          <w:iCs/>
          <w:sz w:val="20"/>
          <w:szCs w:val="20"/>
        </w:rPr>
        <w:t xml:space="preserve">Separation Purification Technology, </w:t>
      </w:r>
      <w:r w:rsidRPr="00626DF7">
        <w:rPr>
          <w:rFonts w:ascii="Times New Roman" w:hAnsi="Times New Roman"/>
          <w:bCs/>
          <w:sz w:val="20"/>
          <w:szCs w:val="20"/>
        </w:rPr>
        <w:t>24(1-2)</w:t>
      </w:r>
      <w:r w:rsidRPr="00626DF7">
        <w:rPr>
          <w:rFonts w:ascii="Times New Roman" w:hAnsi="Times New Roman"/>
          <w:sz w:val="20"/>
          <w:szCs w:val="20"/>
        </w:rPr>
        <w:t>: 23-34.</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Gancarz, I., Zniak, G. P., Bryjak, M. and Tylus, W. (2002). Modification of polysulfone membranes. Effect of n-butylamine and allylamine plasma. </w:t>
      </w:r>
      <w:r w:rsidRPr="00626DF7">
        <w:rPr>
          <w:rFonts w:ascii="Times New Roman" w:hAnsi="Times New Roman"/>
          <w:i/>
          <w:iCs/>
          <w:sz w:val="20"/>
          <w:szCs w:val="20"/>
        </w:rPr>
        <w:t xml:space="preserve">European Polymer Journal, </w:t>
      </w:r>
      <w:r w:rsidRPr="00626DF7">
        <w:rPr>
          <w:rFonts w:ascii="Times New Roman" w:hAnsi="Times New Roman"/>
          <w:bCs/>
          <w:sz w:val="20"/>
          <w:szCs w:val="20"/>
        </w:rPr>
        <w:t>38(10)</w:t>
      </w:r>
      <w:r w:rsidRPr="00626DF7">
        <w:rPr>
          <w:rFonts w:ascii="Times New Roman" w:hAnsi="Times New Roman"/>
          <w:sz w:val="20"/>
          <w:szCs w:val="20"/>
        </w:rPr>
        <w:t>: 1937-1946.</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Hamzah, S., Ali, N., Mohammad, A. W., Ariffin, M. A. and Ali, A. (2012). </w:t>
      </w:r>
      <w:r w:rsidRPr="00626DF7">
        <w:rPr>
          <w:rFonts w:ascii="Times New Roman" w:hAnsi="Times New Roman"/>
          <w:sz w:val="20"/>
          <w:szCs w:val="20"/>
          <w:lang w:val="en-GB"/>
        </w:rPr>
        <w:t>Design of Chitosan /PSf self-assembly membrane to mitigate fouling and enhance performance in trypsin separation</w:t>
      </w:r>
      <w:r w:rsidRPr="00626DF7">
        <w:rPr>
          <w:rFonts w:ascii="Times New Roman" w:hAnsi="Times New Roman"/>
          <w:sz w:val="20"/>
          <w:szCs w:val="20"/>
        </w:rPr>
        <w:t xml:space="preserve">. </w:t>
      </w:r>
      <w:r w:rsidRPr="00626DF7">
        <w:rPr>
          <w:rFonts w:ascii="Times New Roman" w:hAnsi="Times New Roman"/>
          <w:i/>
          <w:sz w:val="20"/>
          <w:szCs w:val="20"/>
        </w:rPr>
        <w:t>Journal of Chemical Technology and Biotechnology,</w:t>
      </w:r>
      <w:r w:rsidRPr="00626DF7">
        <w:rPr>
          <w:rFonts w:ascii="Times New Roman" w:hAnsi="Times New Roman"/>
          <w:sz w:val="20"/>
          <w:szCs w:val="20"/>
        </w:rPr>
        <w:t xml:space="preserve"> 87(8): 1157-1166. </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Ali, A., Yunus, M. R, Awang, M. and Mat, R. (2015). </w:t>
      </w:r>
      <w:r w:rsidRPr="00626DF7">
        <w:rPr>
          <w:rFonts w:ascii="Times New Roman" w:hAnsi="Times New Roman"/>
          <w:bCs/>
          <w:sz w:val="20"/>
          <w:szCs w:val="20"/>
          <w:shd w:val="clear" w:color="auto" w:fill="FFFFFF"/>
        </w:rPr>
        <w:t xml:space="preserve">Effect of shear rate on characteristics, performance and morphology of polysulfone blend membranes. </w:t>
      </w:r>
      <w:r w:rsidRPr="00626DF7">
        <w:rPr>
          <w:rFonts w:ascii="Times New Roman" w:hAnsi="Times New Roman"/>
          <w:bCs/>
          <w:i/>
          <w:sz w:val="20"/>
          <w:szCs w:val="20"/>
          <w:shd w:val="clear" w:color="auto" w:fill="FFFFFF"/>
        </w:rPr>
        <w:t>Applied Mechanics and Materials,</w:t>
      </w:r>
      <w:r w:rsidRPr="00626DF7">
        <w:rPr>
          <w:rFonts w:ascii="Times New Roman" w:hAnsi="Times New Roman"/>
          <w:bCs/>
          <w:sz w:val="20"/>
          <w:szCs w:val="20"/>
          <w:shd w:val="clear" w:color="auto" w:fill="FFFFFF"/>
        </w:rPr>
        <w:t xml:space="preserve"> 699: 305-310. </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Arvanitoyannis, I., Nakayama, A. and Aiba, S. (1998). Chitosan and gelatin based edible films: State diagrams, mechanical and permeation properties. </w:t>
      </w:r>
      <w:r w:rsidRPr="00626DF7">
        <w:rPr>
          <w:rFonts w:ascii="Times New Roman" w:hAnsi="Times New Roman"/>
          <w:i/>
          <w:iCs/>
          <w:sz w:val="20"/>
          <w:szCs w:val="20"/>
        </w:rPr>
        <w:t xml:space="preserve">Carbohydrate Polymer, </w:t>
      </w:r>
      <w:r w:rsidRPr="00626DF7">
        <w:rPr>
          <w:rFonts w:ascii="Times New Roman" w:hAnsi="Times New Roman"/>
          <w:sz w:val="20"/>
          <w:szCs w:val="20"/>
        </w:rPr>
        <w:t>37(4): 371-382.</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Arvanitoyannis, I. (1999). Totally and partially biodegradable polymer blends based on natural and synthetic macromolecules: preparation, physical properties, and potential as food packaging materials. </w:t>
      </w:r>
      <w:r w:rsidRPr="00626DF7">
        <w:rPr>
          <w:rFonts w:ascii="Times New Roman" w:hAnsi="Times New Roman"/>
          <w:i/>
          <w:iCs/>
          <w:sz w:val="20"/>
          <w:szCs w:val="20"/>
        </w:rPr>
        <w:t xml:space="preserve">Journal of Macromolecular Science, Part C, </w:t>
      </w:r>
      <w:r w:rsidRPr="00626DF7">
        <w:rPr>
          <w:rFonts w:ascii="Times New Roman" w:hAnsi="Times New Roman"/>
          <w:sz w:val="20"/>
          <w:szCs w:val="20"/>
        </w:rPr>
        <w:t>39(2):205-271.</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Sashiwa H. and Aiba S.</w:t>
      </w:r>
      <w:bookmarkStart w:id="1" w:name="x"/>
      <w:r w:rsidRPr="00626DF7">
        <w:rPr>
          <w:rFonts w:ascii="Times New Roman" w:hAnsi="Times New Roman"/>
          <w:sz w:val="20"/>
          <w:szCs w:val="20"/>
        </w:rPr>
        <w:t xml:space="preserve"> (2004). </w:t>
      </w:r>
      <w:r w:rsidRPr="00626DF7">
        <w:rPr>
          <w:rFonts w:ascii="Times New Roman" w:hAnsi="Times New Roman"/>
          <w:bCs/>
          <w:sz w:val="20"/>
          <w:szCs w:val="20"/>
        </w:rPr>
        <w:t xml:space="preserve">Chemically modified chitin and chitosan as biomaterials. </w:t>
      </w:r>
      <w:r w:rsidRPr="00626DF7">
        <w:rPr>
          <w:rFonts w:ascii="Times New Roman" w:hAnsi="Times New Roman"/>
          <w:bCs/>
          <w:i/>
          <w:sz w:val="20"/>
          <w:szCs w:val="20"/>
        </w:rPr>
        <w:t xml:space="preserve">Progress in Polymer Science (Oxford), </w:t>
      </w:r>
      <w:r w:rsidRPr="00626DF7">
        <w:rPr>
          <w:rFonts w:ascii="Times New Roman" w:hAnsi="Times New Roman"/>
          <w:sz w:val="20"/>
          <w:szCs w:val="20"/>
        </w:rPr>
        <w:t>29(9): 887</w:t>
      </w:r>
      <w:bookmarkEnd w:id="1"/>
      <w:r w:rsidRPr="00626DF7">
        <w:rPr>
          <w:rFonts w:ascii="Times New Roman" w:hAnsi="Times New Roman"/>
          <w:sz w:val="20"/>
          <w:szCs w:val="20"/>
        </w:rPr>
        <w:t>-908.</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Sashiwa, H., Fujishima, S. and Yamano, N. (2003). Enzymatic production of </w:t>
      </w:r>
      <w:r w:rsidRPr="00626DF7">
        <w:rPr>
          <w:rFonts w:ascii="Times New Roman" w:hAnsi="Times New Roman"/>
          <w:i/>
          <w:sz w:val="20"/>
          <w:szCs w:val="20"/>
        </w:rPr>
        <w:t>n</w:t>
      </w:r>
      <w:r w:rsidRPr="00626DF7">
        <w:rPr>
          <w:rFonts w:ascii="Times New Roman" w:hAnsi="Times New Roman"/>
          <w:sz w:val="20"/>
          <w:szCs w:val="20"/>
        </w:rPr>
        <w:t xml:space="preserve">-acetyl-d-glucosamine from chitin. degradation study of </w:t>
      </w:r>
      <w:r w:rsidRPr="00626DF7">
        <w:rPr>
          <w:rFonts w:ascii="Times New Roman" w:hAnsi="Times New Roman"/>
          <w:i/>
          <w:sz w:val="20"/>
          <w:szCs w:val="20"/>
        </w:rPr>
        <w:t>n</w:t>
      </w:r>
      <w:r w:rsidRPr="00626DF7">
        <w:rPr>
          <w:rFonts w:ascii="Times New Roman" w:hAnsi="Times New Roman"/>
          <w:sz w:val="20"/>
          <w:szCs w:val="20"/>
        </w:rPr>
        <w:t xml:space="preserve">-acetylchitooligosaccharide and the effect of mixing of crude enzymes. </w:t>
      </w:r>
      <w:r w:rsidRPr="00626DF7">
        <w:rPr>
          <w:rFonts w:ascii="Times New Roman" w:hAnsi="Times New Roman"/>
          <w:i/>
          <w:sz w:val="20"/>
          <w:szCs w:val="20"/>
        </w:rPr>
        <w:t>Carbohydrate Polymer,</w:t>
      </w:r>
      <w:r w:rsidRPr="00626DF7">
        <w:rPr>
          <w:rFonts w:ascii="Times New Roman" w:hAnsi="Times New Roman"/>
          <w:sz w:val="20"/>
          <w:szCs w:val="20"/>
        </w:rPr>
        <w:t xml:space="preserve"> 51(4): 391-395.</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Saxena, S., Gupta, B., Arora, A. and Alam, M. S. (2006). Chitosan-polyetylene glycol coated cotton membranes for wound dressings. </w:t>
      </w:r>
      <w:r w:rsidRPr="00626DF7">
        <w:rPr>
          <w:rFonts w:ascii="Times New Roman" w:hAnsi="Times New Roman"/>
          <w:i/>
          <w:iCs/>
          <w:sz w:val="20"/>
          <w:szCs w:val="20"/>
        </w:rPr>
        <w:t xml:space="preserve">Indian Journal of Fibre and Textile Research, </w:t>
      </w:r>
      <w:r w:rsidRPr="00626DF7">
        <w:rPr>
          <w:rFonts w:ascii="Times New Roman" w:hAnsi="Times New Roman"/>
          <w:sz w:val="20"/>
          <w:szCs w:val="20"/>
        </w:rPr>
        <w:t>36(3): 272-280.</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Bayramoğlu, G. and Yakup, A. M. (2002). Procion green H-4G immobilized on a new IPN hydrogel membrane composed of poly (2-hydroxyethylmethacrylate)/chitosan: preparation and its application to the adsorption of lysozyme. </w:t>
      </w:r>
      <w:r w:rsidRPr="00626DF7">
        <w:rPr>
          <w:rFonts w:ascii="Times New Roman" w:hAnsi="Times New Roman"/>
          <w:i/>
          <w:iCs/>
          <w:sz w:val="20"/>
          <w:szCs w:val="20"/>
        </w:rPr>
        <w:t xml:space="preserve">Colloids and Surfaces A: Physicochemical and Engineering Aspects, </w:t>
      </w:r>
      <w:r w:rsidRPr="00626DF7">
        <w:rPr>
          <w:rFonts w:ascii="Times New Roman" w:hAnsi="Times New Roman"/>
          <w:sz w:val="20"/>
          <w:szCs w:val="20"/>
        </w:rPr>
        <w:t>202 (1): 41-52.</w:t>
      </w:r>
    </w:p>
    <w:p w:rsidR="00626DF7" w:rsidRPr="00626DF7" w:rsidRDefault="00626DF7" w:rsidP="00626DF7">
      <w:pPr>
        <w:numPr>
          <w:ilvl w:val="0"/>
          <w:numId w:val="2"/>
        </w:numPr>
        <w:shd w:val="clear" w:color="auto" w:fill="FFFFFF"/>
        <w:autoSpaceDN w:val="0"/>
        <w:spacing w:after="0" w:line="240" w:lineRule="auto"/>
        <w:jc w:val="both"/>
        <w:textAlignment w:val="baseline"/>
        <w:rPr>
          <w:rFonts w:ascii="Times New Roman" w:hAnsi="Times New Roman"/>
          <w:sz w:val="20"/>
          <w:szCs w:val="20"/>
        </w:rPr>
      </w:pPr>
      <w:r w:rsidRPr="00626DF7">
        <w:rPr>
          <w:rFonts w:ascii="Times New Roman" w:hAnsi="Times New Roman"/>
          <w:sz w:val="20"/>
          <w:szCs w:val="20"/>
        </w:rPr>
        <w:t xml:space="preserve">Rana, T. M. (1994). Artificial proteolysis by a metal chelate: Methodology and mechanism. </w:t>
      </w:r>
      <w:r w:rsidRPr="00626DF7">
        <w:rPr>
          <w:rFonts w:ascii="Times New Roman" w:hAnsi="Times New Roman"/>
          <w:i/>
          <w:iCs/>
          <w:sz w:val="20"/>
          <w:szCs w:val="20"/>
        </w:rPr>
        <w:t xml:space="preserve">Advanced Inorganic Biochemical, </w:t>
      </w:r>
      <w:r w:rsidRPr="00626DF7">
        <w:rPr>
          <w:rFonts w:ascii="Times New Roman" w:hAnsi="Times New Roman"/>
          <w:sz w:val="20"/>
          <w:szCs w:val="20"/>
        </w:rPr>
        <w:t>10: 177-200.</w:t>
      </w:r>
    </w:p>
    <w:p w:rsidR="00A74A7E" w:rsidRPr="007A738C" w:rsidRDefault="00A74A7E" w:rsidP="00626DF7">
      <w:pPr>
        <w:spacing w:after="0" w:line="240" w:lineRule="auto"/>
        <w:ind w:left="360"/>
        <w:jc w:val="both"/>
        <w:rPr>
          <w:rFonts w:ascii="Times New Roman" w:hAnsi="Times New Roman"/>
          <w:noProof/>
          <w:lang w:bidi="ar-SA"/>
        </w:rPr>
      </w:pPr>
    </w:p>
    <w:sectPr w:rsidR="00A74A7E" w:rsidRPr="007A738C" w:rsidSect="00362883">
      <w:headerReference w:type="even" r:id="rId19"/>
      <w:headerReference w:type="default" r:id="rId20"/>
      <w:footerReference w:type="even" r:id="rId21"/>
      <w:footerReference w:type="default" r:id="rId22"/>
      <w:pgSz w:w="12240" w:h="15840" w:code="1"/>
      <w:pgMar w:top="1800" w:right="1469" w:bottom="1699" w:left="1440" w:header="706" w:footer="706" w:gutter="0"/>
      <w:pgNumType w:start="8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95036">
      <w:rPr>
        <w:rFonts w:ascii="Times New Roman" w:hAnsi="Times New Roman"/>
        <w:noProof/>
      </w:rPr>
      <w:t>866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95036">
      <w:rPr>
        <w:rFonts w:ascii="Times New Roman" w:hAnsi="Times New Roman"/>
        <w:noProof/>
      </w:rPr>
      <w:t>865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ABC" w:rsidRPr="00962ABC" w:rsidRDefault="00962ABC" w:rsidP="00962ABC">
    <w:pPr>
      <w:spacing w:after="0" w:line="240" w:lineRule="auto"/>
      <w:ind w:left="1170" w:hanging="1170"/>
      <w:rPr>
        <w:rFonts w:ascii="Times New Roman" w:hAnsi="Times New Roman"/>
        <w:kern w:val="28"/>
        <w:sz w:val="20"/>
        <w:szCs w:val="20"/>
        <w:lang w:eastAsia="zh-CN"/>
      </w:rPr>
    </w:pPr>
    <w:r>
      <w:rPr>
        <w:rFonts w:ascii="Times New Roman" w:hAnsi="Times New Roman"/>
        <w:sz w:val="20"/>
        <w:szCs w:val="20"/>
      </w:rPr>
      <w:t>Sofiah et al</w:t>
    </w:r>
    <w:r w:rsidR="006B72B0" w:rsidRPr="00962ABC">
      <w:rPr>
        <w:rFonts w:ascii="Times New Roman" w:hAnsi="Times New Roman"/>
        <w:sz w:val="20"/>
        <w:szCs w:val="20"/>
      </w:rPr>
      <w:t xml:space="preserve">: </w:t>
    </w:r>
    <w:r w:rsidR="000D2B43" w:rsidRPr="00962ABC">
      <w:rPr>
        <w:rFonts w:ascii="Times New Roman" w:hAnsi="Times New Roman"/>
        <w:sz w:val="20"/>
        <w:szCs w:val="20"/>
      </w:rPr>
      <w:t xml:space="preserve"> </w:t>
    </w:r>
    <w:r w:rsidRPr="00962ABC">
      <w:rPr>
        <w:rFonts w:ascii="Times New Roman" w:hAnsi="Times New Roman"/>
        <w:sz w:val="20"/>
        <w:szCs w:val="20"/>
      </w:rPr>
      <w:t xml:space="preserve"> </w:t>
    </w:r>
    <w:r>
      <w:rPr>
        <w:rFonts w:ascii="Times New Roman" w:hAnsi="Times New Roman"/>
        <w:sz w:val="20"/>
        <w:szCs w:val="20"/>
      </w:rPr>
      <w:tab/>
    </w:r>
    <w:r w:rsidRPr="00962ABC">
      <w:rPr>
        <w:rFonts w:ascii="Times New Roman" w:hAnsi="Times New Roman"/>
        <w:kern w:val="28"/>
        <w:sz w:val="20"/>
        <w:szCs w:val="20"/>
        <w:lang w:eastAsia="zh-CN"/>
      </w:rPr>
      <w:t>IMMOBILIZED METAL AFFINITY CHROMATOGRAPHIC MEMBRANE FOR TRYPSIN SEPARATION</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362883">
      <w:rPr>
        <w:rFonts w:ascii="Times New Roman" w:hAnsi="Times New Roman"/>
        <w:i/>
        <w:lang w:val="en-US"/>
      </w:rPr>
      <w:t>857</w:t>
    </w:r>
    <w:r>
      <w:rPr>
        <w:rFonts w:ascii="Times New Roman" w:hAnsi="Times New Roman"/>
        <w:i/>
        <w:lang w:val="en-US"/>
      </w:rPr>
      <w:t xml:space="preserve"> </w:t>
    </w:r>
    <w:r w:rsidR="007A0583">
      <w:rPr>
        <w:rFonts w:ascii="Times New Roman" w:hAnsi="Times New Roman"/>
        <w:i/>
        <w:lang w:val="en-US"/>
      </w:rPr>
      <w:t>-</w:t>
    </w:r>
    <w:r w:rsidR="00362883">
      <w:rPr>
        <w:rFonts w:ascii="Times New Roman" w:hAnsi="Times New Roman"/>
        <w:i/>
        <w:lang w:val="en-US"/>
      </w:rPr>
      <w:t xml:space="preserve"> 866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362883">
      <w:rPr>
        <w:rFonts w:ascii="Times New Roman" w:hAnsi="Times New Roman"/>
        <w:i/>
        <w:lang w:val="en-US"/>
      </w:rPr>
      <w:t>-13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9537C2"/>
    <w:multiLevelType w:val="hybridMultilevel"/>
    <w:tmpl w:val="DFC085BE"/>
    <w:lvl w:ilvl="0" w:tplc="6B168174">
      <w:start w:val="1"/>
      <w:numFmt w:val="decimal"/>
      <w:lvlText w:val="%1."/>
      <w:lvlJc w:val="left"/>
      <w:pPr>
        <w:ind w:left="360" w:hanging="360"/>
      </w:pPr>
      <w:rPr>
        <w:rFonts w:ascii="Times New Roman" w:eastAsia="SimSun" w:hAnsi="Times New Roman" w:cs="Times New Roman"/>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174E1"/>
    <w:rsid w:val="00041111"/>
    <w:rsid w:val="00084936"/>
    <w:rsid w:val="000C49FF"/>
    <w:rsid w:val="000D16A1"/>
    <w:rsid w:val="000D2B0C"/>
    <w:rsid w:val="000D2B43"/>
    <w:rsid w:val="000F77DA"/>
    <w:rsid w:val="001068E8"/>
    <w:rsid w:val="001071A8"/>
    <w:rsid w:val="001106D8"/>
    <w:rsid w:val="00117BCD"/>
    <w:rsid w:val="001A3275"/>
    <w:rsid w:val="001C0506"/>
    <w:rsid w:val="001D035A"/>
    <w:rsid w:val="001D3855"/>
    <w:rsid w:val="001D6F2C"/>
    <w:rsid w:val="00203922"/>
    <w:rsid w:val="002563AF"/>
    <w:rsid w:val="00277498"/>
    <w:rsid w:val="002860B7"/>
    <w:rsid w:val="00290F4D"/>
    <w:rsid w:val="002A2FC0"/>
    <w:rsid w:val="002B188F"/>
    <w:rsid w:val="002B3BD8"/>
    <w:rsid w:val="002F3F91"/>
    <w:rsid w:val="00304767"/>
    <w:rsid w:val="00304B34"/>
    <w:rsid w:val="00312A6F"/>
    <w:rsid w:val="00352D57"/>
    <w:rsid w:val="00361BAF"/>
    <w:rsid w:val="00362883"/>
    <w:rsid w:val="00362FCE"/>
    <w:rsid w:val="00367D1F"/>
    <w:rsid w:val="003B6019"/>
    <w:rsid w:val="003D585B"/>
    <w:rsid w:val="003E7DA6"/>
    <w:rsid w:val="003F12FF"/>
    <w:rsid w:val="003F7AA8"/>
    <w:rsid w:val="004760D4"/>
    <w:rsid w:val="00494C46"/>
    <w:rsid w:val="004A1052"/>
    <w:rsid w:val="004B43FF"/>
    <w:rsid w:val="004D7E25"/>
    <w:rsid w:val="004F1EAE"/>
    <w:rsid w:val="00502641"/>
    <w:rsid w:val="005C6768"/>
    <w:rsid w:val="005E4871"/>
    <w:rsid w:val="00601C8A"/>
    <w:rsid w:val="006257E5"/>
    <w:rsid w:val="00626DF7"/>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7F28A3"/>
    <w:rsid w:val="00802C35"/>
    <w:rsid w:val="0082181A"/>
    <w:rsid w:val="0082457A"/>
    <w:rsid w:val="00825624"/>
    <w:rsid w:val="0083587A"/>
    <w:rsid w:val="008368C8"/>
    <w:rsid w:val="00883CC3"/>
    <w:rsid w:val="008B470E"/>
    <w:rsid w:val="008B5904"/>
    <w:rsid w:val="008D1880"/>
    <w:rsid w:val="008D29BF"/>
    <w:rsid w:val="008E1211"/>
    <w:rsid w:val="008E2A51"/>
    <w:rsid w:val="008E5BBF"/>
    <w:rsid w:val="008E6968"/>
    <w:rsid w:val="00913503"/>
    <w:rsid w:val="009211AF"/>
    <w:rsid w:val="00921742"/>
    <w:rsid w:val="009357B8"/>
    <w:rsid w:val="00962ABC"/>
    <w:rsid w:val="009866F6"/>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E95036"/>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3"/>
          <c:order val="0"/>
          <c:tx>
            <c:strRef>
              <c:f>Sheet4!$B$16</c:f>
              <c:strCache>
                <c:ptCount val="1"/>
                <c:pt idx="0">
                  <c:v>30 ppm</c:v>
                </c:pt>
              </c:strCache>
            </c:strRef>
          </c:tx>
          <c:spPr>
            <a:ln>
              <a:solidFill>
                <a:srgbClr val="00B050"/>
              </a:solidFill>
            </a:ln>
          </c:spPr>
          <c:marker>
            <c:spPr>
              <a:ln>
                <a:solidFill>
                  <a:srgbClr val="00B050"/>
                </a:solidFill>
              </a:ln>
            </c:spPr>
          </c:marker>
          <c:cat>
            <c:numRef>
              <c:f>Sheet4!$C$14:$H$14</c:f>
              <c:numCache>
                <c:formatCode>General</c:formatCode>
                <c:ptCount val="6"/>
                <c:pt idx="0">
                  <c:v>0</c:v>
                </c:pt>
                <c:pt idx="1">
                  <c:v>30</c:v>
                </c:pt>
                <c:pt idx="2">
                  <c:v>60</c:v>
                </c:pt>
                <c:pt idx="3">
                  <c:v>90</c:v>
                </c:pt>
                <c:pt idx="4">
                  <c:v>120</c:v>
                </c:pt>
                <c:pt idx="5">
                  <c:v>150</c:v>
                </c:pt>
              </c:numCache>
            </c:numRef>
          </c:cat>
          <c:val>
            <c:numRef>
              <c:f>Sheet4!$C$16:$H$16</c:f>
              <c:numCache>
                <c:formatCode>0.000</c:formatCode>
                <c:ptCount val="6"/>
                <c:pt idx="0" formatCode="General">
                  <c:v>0</c:v>
                </c:pt>
                <c:pt idx="1">
                  <c:v>0.70607063325573305</c:v>
                </c:pt>
                <c:pt idx="2">
                  <c:v>0.62901468124234605</c:v>
                </c:pt>
                <c:pt idx="3">
                  <c:v>0.55956511075817295</c:v>
                </c:pt>
                <c:pt idx="4">
                  <c:v>0.543029498738135</c:v>
                </c:pt>
                <c:pt idx="5">
                  <c:v>0.53376955600691101</c:v>
                </c:pt>
              </c:numCache>
            </c:numRef>
          </c:val>
          <c:smooth val="1"/>
          <c:extLst xmlns:c16r2="http://schemas.microsoft.com/office/drawing/2015/06/chart">
            <c:ext xmlns:c16="http://schemas.microsoft.com/office/drawing/2014/chart" uri="{C3380CC4-5D6E-409C-BE32-E72D297353CC}">
              <c16:uniqueId val="{00000000-E070-4228-A001-66A96ED22587}"/>
            </c:ext>
          </c:extLst>
        </c:ser>
        <c:ser>
          <c:idx val="4"/>
          <c:order val="1"/>
          <c:tx>
            <c:strRef>
              <c:f>Sheet4!$B$17</c:f>
              <c:strCache>
                <c:ptCount val="1"/>
                <c:pt idx="0">
                  <c:v>60 ppm</c:v>
                </c:pt>
              </c:strCache>
            </c:strRef>
          </c:tx>
          <c:spPr>
            <a:ln>
              <a:solidFill>
                <a:srgbClr val="7030A0"/>
              </a:solidFill>
            </a:ln>
          </c:spPr>
          <c:marker>
            <c:symbol val="triangle"/>
            <c:size val="7"/>
            <c:spPr>
              <a:solidFill>
                <a:srgbClr val="7030A0"/>
              </a:solidFill>
              <a:ln>
                <a:solidFill>
                  <a:srgbClr val="7030A0"/>
                </a:solidFill>
              </a:ln>
            </c:spPr>
          </c:marker>
          <c:cat>
            <c:numRef>
              <c:f>Sheet4!$C$14:$H$14</c:f>
              <c:numCache>
                <c:formatCode>General</c:formatCode>
                <c:ptCount val="6"/>
                <c:pt idx="0">
                  <c:v>0</c:v>
                </c:pt>
                <c:pt idx="1">
                  <c:v>30</c:v>
                </c:pt>
                <c:pt idx="2">
                  <c:v>60</c:v>
                </c:pt>
                <c:pt idx="3">
                  <c:v>90</c:v>
                </c:pt>
                <c:pt idx="4">
                  <c:v>120</c:v>
                </c:pt>
                <c:pt idx="5">
                  <c:v>150</c:v>
                </c:pt>
              </c:numCache>
            </c:numRef>
          </c:cat>
          <c:val>
            <c:numRef>
              <c:f>Sheet4!$C$17:$H$17</c:f>
              <c:numCache>
                <c:formatCode>0.000</c:formatCode>
                <c:ptCount val="6"/>
                <c:pt idx="0" formatCode="General">
                  <c:v>0</c:v>
                </c:pt>
                <c:pt idx="1">
                  <c:v>0.64290459533918198</c:v>
                </c:pt>
                <c:pt idx="2">
                  <c:v>0.84364692526247498</c:v>
                </c:pt>
                <c:pt idx="3">
                  <c:v>0.67944829790346595</c:v>
                </c:pt>
                <c:pt idx="4">
                  <c:v>0.51310004098186601</c:v>
                </c:pt>
                <c:pt idx="5">
                  <c:v>0.47126494257115897</c:v>
                </c:pt>
              </c:numCache>
            </c:numRef>
          </c:val>
          <c:smooth val="1"/>
          <c:extLst xmlns:c16r2="http://schemas.microsoft.com/office/drawing/2015/06/chart">
            <c:ext xmlns:c16="http://schemas.microsoft.com/office/drawing/2014/chart" uri="{C3380CC4-5D6E-409C-BE32-E72D297353CC}">
              <c16:uniqueId val="{00000001-E070-4228-A001-66A96ED22587}"/>
            </c:ext>
          </c:extLst>
        </c:ser>
        <c:ser>
          <c:idx val="0"/>
          <c:order val="2"/>
          <c:tx>
            <c:strRef>
              <c:f>Sheet4!$B$18</c:f>
              <c:strCache>
                <c:ptCount val="1"/>
                <c:pt idx="0">
                  <c:v>90 ppm</c:v>
                </c:pt>
              </c:strCache>
            </c:strRef>
          </c:tx>
          <c:cat>
            <c:numRef>
              <c:f>Sheet4!$C$14:$H$14</c:f>
              <c:numCache>
                <c:formatCode>General</c:formatCode>
                <c:ptCount val="6"/>
                <c:pt idx="0">
                  <c:v>0</c:v>
                </c:pt>
                <c:pt idx="1">
                  <c:v>30</c:v>
                </c:pt>
                <c:pt idx="2">
                  <c:v>60</c:v>
                </c:pt>
                <c:pt idx="3">
                  <c:v>90</c:v>
                </c:pt>
                <c:pt idx="4">
                  <c:v>120</c:v>
                </c:pt>
                <c:pt idx="5">
                  <c:v>150</c:v>
                </c:pt>
              </c:numCache>
            </c:numRef>
          </c:cat>
          <c:val>
            <c:numRef>
              <c:f>Sheet4!$C$18:$H$18</c:f>
              <c:numCache>
                <c:formatCode>0.000</c:formatCode>
                <c:ptCount val="6"/>
                <c:pt idx="0" formatCode="General">
                  <c:v>0</c:v>
                </c:pt>
                <c:pt idx="1">
                  <c:v>0.53400000000000003</c:v>
                </c:pt>
                <c:pt idx="2">
                  <c:v>0.48299999999999998</c:v>
                </c:pt>
                <c:pt idx="3">
                  <c:v>0.437</c:v>
                </c:pt>
                <c:pt idx="4">
                  <c:v>0.39500000000000002</c:v>
                </c:pt>
                <c:pt idx="5">
                  <c:v>0.36543702564290198</c:v>
                </c:pt>
              </c:numCache>
            </c:numRef>
          </c:val>
          <c:smooth val="1"/>
          <c:extLst xmlns:c16r2="http://schemas.microsoft.com/office/drawing/2015/06/chart">
            <c:ext xmlns:c16="http://schemas.microsoft.com/office/drawing/2014/chart" uri="{C3380CC4-5D6E-409C-BE32-E72D297353CC}">
              <c16:uniqueId val="{00000002-E070-4228-A001-66A96ED22587}"/>
            </c:ext>
          </c:extLst>
        </c:ser>
        <c:ser>
          <c:idx val="5"/>
          <c:order val="3"/>
          <c:tx>
            <c:strRef>
              <c:f>Sheet4!$B$19</c:f>
              <c:strCache>
                <c:ptCount val="1"/>
                <c:pt idx="0">
                  <c:v>120 ppm</c:v>
                </c:pt>
              </c:strCache>
            </c:strRef>
          </c:tx>
          <c:dPt>
            <c:idx val="2"/>
            <c:bubble3D val="0"/>
            <c:spPr>
              <a:ln>
                <a:round/>
              </a:ln>
            </c:spPr>
            <c:extLst xmlns:c16r2="http://schemas.microsoft.com/office/drawing/2015/06/chart">
              <c:ext xmlns:c16="http://schemas.microsoft.com/office/drawing/2014/chart" uri="{C3380CC4-5D6E-409C-BE32-E72D297353CC}">
                <c16:uniqueId val="{00000004-E070-4228-A001-66A96ED22587}"/>
              </c:ext>
            </c:extLst>
          </c:dPt>
          <c:cat>
            <c:numRef>
              <c:f>Sheet4!$C$14:$H$14</c:f>
              <c:numCache>
                <c:formatCode>General</c:formatCode>
                <c:ptCount val="6"/>
                <c:pt idx="0">
                  <c:v>0</c:v>
                </c:pt>
                <c:pt idx="1">
                  <c:v>30</c:v>
                </c:pt>
                <c:pt idx="2">
                  <c:v>60</c:v>
                </c:pt>
                <c:pt idx="3">
                  <c:v>90</c:v>
                </c:pt>
                <c:pt idx="4">
                  <c:v>120</c:v>
                </c:pt>
                <c:pt idx="5">
                  <c:v>150</c:v>
                </c:pt>
              </c:numCache>
            </c:numRef>
          </c:cat>
          <c:val>
            <c:numRef>
              <c:f>Sheet4!$C$19:$H$19</c:f>
              <c:numCache>
                <c:formatCode>0.000</c:formatCode>
                <c:ptCount val="6"/>
                <c:pt idx="0" formatCode="General">
                  <c:v>0</c:v>
                </c:pt>
                <c:pt idx="1">
                  <c:v>0.875</c:v>
                </c:pt>
                <c:pt idx="2">
                  <c:v>0.76100000000000001</c:v>
                </c:pt>
                <c:pt idx="3">
                  <c:v>0.749</c:v>
                </c:pt>
                <c:pt idx="4">
                  <c:v>0.61</c:v>
                </c:pt>
                <c:pt idx="5">
                  <c:v>0.59032134911544698</c:v>
                </c:pt>
              </c:numCache>
            </c:numRef>
          </c:val>
          <c:smooth val="1"/>
          <c:extLst xmlns:c16r2="http://schemas.microsoft.com/office/drawing/2015/06/chart">
            <c:ext xmlns:c16="http://schemas.microsoft.com/office/drawing/2014/chart" uri="{C3380CC4-5D6E-409C-BE32-E72D297353CC}">
              <c16:uniqueId val="{00000005-E070-4228-A001-66A96ED22587}"/>
            </c:ext>
          </c:extLst>
        </c:ser>
        <c:ser>
          <c:idx val="6"/>
          <c:order val="4"/>
          <c:tx>
            <c:strRef>
              <c:f>Sheet4!$B$20</c:f>
              <c:strCache>
                <c:ptCount val="1"/>
                <c:pt idx="0">
                  <c:v>150 ppm</c:v>
                </c:pt>
              </c:strCache>
            </c:strRef>
          </c:tx>
          <c:spPr>
            <a:ln>
              <a:solidFill>
                <a:srgbClr val="FF0000"/>
              </a:solidFill>
            </a:ln>
          </c:spPr>
          <c:marker>
            <c:symbol val="square"/>
            <c:size val="5"/>
            <c:spPr>
              <a:solidFill>
                <a:srgbClr val="FF0000"/>
              </a:solidFill>
              <a:ln>
                <a:solidFill>
                  <a:srgbClr val="FF0000"/>
                </a:solidFill>
              </a:ln>
            </c:spPr>
          </c:marker>
          <c:cat>
            <c:numRef>
              <c:f>Sheet4!$C$14:$H$14</c:f>
              <c:numCache>
                <c:formatCode>General</c:formatCode>
                <c:ptCount val="6"/>
                <c:pt idx="0">
                  <c:v>0</c:v>
                </c:pt>
                <c:pt idx="1">
                  <c:v>30</c:v>
                </c:pt>
                <c:pt idx="2">
                  <c:v>60</c:v>
                </c:pt>
                <c:pt idx="3">
                  <c:v>90</c:v>
                </c:pt>
                <c:pt idx="4">
                  <c:v>120</c:v>
                </c:pt>
                <c:pt idx="5">
                  <c:v>150</c:v>
                </c:pt>
              </c:numCache>
            </c:numRef>
          </c:cat>
          <c:val>
            <c:numRef>
              <c:f>Sheet4!$C$20:$H$20</c:f>
              <c:numCache>
                <c:formatCode>0.000</c:formatCode>
                <c:ptCount val="6"/>
                <c:pt idx="0" formatCode="General">
                  <c:v>0</c:v>
                </c:pt>
                <c:pt idx="1">
                  <c:v>0.48449343218718999</c:v>
                </c:pt>
                <c:pt idx="2">
                  <c:v>0.39354756607696001</c:v>
                </c:pt>
                <c:pt idx="3">
                  <c:v>0.272837598330675</c:v>
                </c:pt>
                <c:pt idx="4">
                  <c:v>0.23976637429042399</c:v>
                </c:pt>
                <c:pt idx="5">
                  <c:v>0.155</c:v>
                </c:pt>
              </c:numCache>
            </c:numRef>
          </c:val>
          <c:smooth val="1"/>
          <c:extLst xmlns:c16r2="http://schemas.microsoft.com/office/drawing/2015/06/chart">
            <c:ext xmlns:c16="http://schemas.microsoft.com/office/drawing/2014/chart" uri="{C3380CC4-5D6E-409C-BE32-E72D297353CC}">
              <c16:uniqueId val="{00000006-E070-4228-A001-66A96ED22587}"/>
            </c:ext>
          </c:extLst>
        </c:ser>
        <c:dLbls>
          <c:showLegendKey val="0"/>
          <c:showVal val="0"/>
          <c:showCatName val="0"/>
          <c:showSerName val="0"/>
          <c:showPercent val="0"/>
          <c:showBubbleSize val="0"/>
        </c:dLbls>
        <c:marker val="1"/>
        <c:smooth val="0"/>
        <c:axId val="35509376"/>
        <c:axId val="35511680"/>
      </c:lineChart>
      <c:catAx>
        <c:axId val="35509376"/>
        <c:scaling>
          <c:orientation val="minMax"/>
        </c:scaling>
        <c:delete val="0"/>
        <c:axPos val="b"/>
        <c:title>
          <c:tx>
            <c:rich>
              <a:bodyPr/>
              <a:lstStyle/>
              <a:p>
                <a:pPr>
                  <a:defRPr/>
                </a:pPr>
                <a:r>
                  <a:rPr lang="en-US"/>
                  <a:t>Time (minutes)</a:t>
                </a:r>
              </a:p>
            </c:rich>
          </c:tx>
          <c:layout/>
          <c:overlay val="0"/>
        </c:title>
        <c:numFmt formatCode="General" sourceLinked="1"/>
        <c:majorTickMark val="out"/>
        <c:minorTickMark val="none"/>
        <c:tickLblPos val="nextTo"/>
        <c:crossAx val="35511680"/>
        <c:crosses val="autoZero"/>
        <c:auto val="1"/>
        <c:lblAlgn val="ctr"/>
        <c:lblOffset val="100"/>
        <c:noMultiLvlLbl val="0"/>
      </c:catAx>
      <c:valAx>
        <c:axId val="35511680"/>
        <c:scaling>
          <c:orientation val="minMax"/>
        </c:scaling>
        <c:delete val="0"/>
        <c:axPos val="l"/>
        <c:majorGridlines>
          <c:spPr>
            <a:ln>
              <a:noFill/>
            </a:ln>
          </c:spPr>
        </c:majorGridlines>
        <c:title>
          <c:tx>
            <c:rich>
              <a:bodyPr rot="-5400000" vert="horz"/>
              <a:lstStyle/>
              <a:p>
                <a:pPr>
                  <a:defRPr/>
                </a:pPr>
                <a:r>
                  <a:rPr lang="en-US"/>
                  <a:t>Immobilization Capacity </a:t>
                </a:r>
              </a:p>
              <a:p>
                <a:pPr>
                  <a:defRPr/>
                </a:pPr>
                <a:r>
                  <a:rPr lang="en-US"/>
                  <a:t>(mg/ cm²)</a:t>
                </a:r>
              </a:p>
            </c:rich>
          </c:tx>
          <c:layout/>
          <c:overlay val="0"/>
        </c:title>
        <c:numFmt formatCode="General" sourceLinked="1"/>
        <c:majorTickMark val="out"/>
        <c:minorTickMark val="none"/>
        <c:tickLblPos val="nextTo"/>
        <c:crossAx val="35509376"/>
        <c:crosses val="autoZero"/>
        <c:crossBetween val="midCat"/>
      </c:valAx>
    </c:plotArea>
    <c:legend>
      <c:legendPos val="r"/>
      <c:layout/>
      <c:overlay val="0"/>
      <c:txPr>
        <a:bodyPr/>
        <a:lstStyle/>
        <a:p>
          <a:pPr>
            <a:defRPr sz="9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3"/>
          <c:order val="0"/>
          <c:tx>
            <c:strRef>
              <c:f>Sheet4!$B$5</c:f>
              <c:strCache>
                <c:ptCount val="1"/>
                <c:pt idx="0">
                  <c:v>0.01 M</c:v>
                </c:pt>
              </c:strCache>
            </c:strRef>
          </c:tx>
          <c:spPr>
            <a:ln>
              <a:solidFill>
                <a:srgbClr val="00B050"/>
              </a:solidFill>
            </a:ln>
          </c:spPr>
          <c:marker>
            <c:spPr>
              <a:ln>
                <a:solidFill>
                  <a:srgbClr val="00B050"/>
                </a:solidFill>
              </a:ln>
            </c:spPr>
          </c:marker>
          <c:cat>
            <c:numRef>
              <c:f>Sheet4!$C$3:$H$3</c:f>
              <c:numCache>
                <c:formatCode>General</c:formatCode>
                <c:ptCount val="6"/>
                <c:pt idx="0">
                  <c:v>0</c:v>
                </c:pt>
                <c:pt idx="1">
                  <c:v>30</c:v>
                </c:pt>
                <c:pt idx="2">
                  <c:v>60</c:v>
                </c:pt>
                <c:pt idx="3">
                  <c:v>90</c:v>
                </c:pt>
                <c:pt idx="4">
                  <c:v>120</c:v>
                </c:pt>
                <c:pt idx="5">
                  <c:v>150</c:v>
                </c:pt>
              </c:numCache>
            </c:numRef>
          </c:cat>
          <c:val>
            <c:numRef>
              <c:f>Sheet4!$C$5:$H$5</c:f>
              <c:numCache>
                <c:formatCode>0.00</c:formatCode>
                <c:ptCount val="6"/>
                <c:pt idx="0" formatCode="General">
                  <c:v>0</c:v>
                </c:pt>
                <c:pt idx="1">
                  <c:v>1.6438356164383578</c:v>
                </c:pt>
                <c:pt idx="2">
                  <c:v>4.9999999999999991</c:v>
                </c:pt>
                <c:pt idx="3">
                  <c:v>5.6849315068493151</c:v>
                </c:pt>
                <c:pt idx="4">
                  <c:v>6.3698630136986285</c:v>
                </c:pt>
                <c:pt idx="5">
                  <c:v>6.3698630136986285</c:v>
                </c:pt>
              </c:numCache>
            </c:numRef>
          </c:val>
          <c:smooth val="1"/>
          <c:extLst xmlns:c16r2="http://schemas.microsoft.com/office/drawing/2015/06/chart">
            <c:ext xmlns:c16="http://schemas.microsoft.com/office/drawing/2014/chart" uri="{C3380CC4-5D6E-409C-BE32-E72D297353CC}">
              <c16:uniqueId val="{00000000-D387-49FD-A90D-331760613976}"/>
            </c:ext>
          </c:extLst>
        </c:ser>
        <c:ser>
          <c:idx val="4"/>
          <c:order val="1"/>
          <c:tx>
            <c:strRef>
              <c:f>Sheet4!$B$6</c:f>
              <c:strCache>
                <c:ptCount val="1"/>
                <c:pt idx="0">
                  <c:v>0.05 M</c:v>
                </c:pt>
              </c:strCache>
            </c:strRef>
          </c:tx>
          <c:spPr>
            <a:ln>
              <a:solidFill>
                <a:srgbClr val="7030A0"/>
              </a:solidFill>
            </a:ln>
          </c:spPr>
          <c:marker>
            <c:symbol val="triangle"/>
            <c:size val="7"/>
            <c:spPr>
              <a:solidFill>
                <a:srgbClr val="7030A0"/>
              </a:solidFill>
              <a:ln>
                <a:solidFill>
                  <a:srgbClr val="7030A0"/>
                </a:solidFill>
              </a:ln>
            </c:spPr>
          </c:marker>
          <c:cat>
            <c:numRef>
              <c:f>Sheet4!$C$3:$H$3</c:f>
              <c:numCache>
                <c:formatCode>General</c:formatCode>
                <c:ptCount val="6"/>
                <c:pt idx="0">
                  <c:v>0</c:v>
                </c:pt>
                <c:pt idx="1">
                  <c:v>30</c:v>
                </c:pt>
                <c:pt idx="2">
                  <c:v>60</c:v>
                </c:pt>
                <c:pt idx="3">
                  <c:v>90</c:v>
                </c:pt>
                <c:pt idx="4">
                  <c:v>120</c:v>
                </c:pt>
                <c:pt idx="5">
                  <c:v>150</c:v>
                </c:pt>
              </c:numCache>
            </c:numRef>
          </c:cat>
          <c:val>
            <c:numRef>
              <c:f>Sheet4!$C$6:$H$6</c:f>
              <c:numCache>
                <c:formatCode>0.00</c:formatCode>
                <c:ptCount val="6"/>
                <c:pt idx="0" formatCode="General">
                  <c:v>0</c:v>
                </c:pt>
                <c:pt idx="1">
                  <c:v>5.8219178082191805</c:v>
                </c:pt>
                <c:pt idx="2">
                  <c:v>6.4383561643835607</c:v>
                </c:pt>
                <c:pt idx="3">
                  <c:v>11.917808219178083</c:v>
                </c:pt>
                <c:pt idx="4">
                  <c:v>5.5479452054794525</c:v>
                </c:pt>
                <c:pt idx="5">
                  <c:v>1.2100456621004558</c:v>
                </c:pt>
              </c:numCache>
            </c:numRef>
          </c:val>
          <c:smooth val="1"/>
          <c:extLst xmlns:c16r2="http://schemas.microsoft.com/office/drawing/2015/06/chart">
            <c:ext xmlns:c16="http://schemas.microsoft.com/office/drawing/2014/chart" uri="{C3380CC4-5D6E-409C-BE32-E72D297353CC}">
              <c16:uniqueId val="{00000001-D387-49FD-A90D-331760613976}"/>
            </c:ext>
          </c:extLst>
        </c:ser>
        <c:ser>
          <c:idx val="0"/>
          <c:order val="2"/>
          <c:tx>
            <c:strRef>
              <c:f>Sheet4!$B$7</c:f>
              <c:strCache>
                <c:ptCount val="1"/>
                <c:pt idx="0">
                  <c:v>0.1 M</c:v>
                </c:pt>
              </c:strCache>
            </c:strRef>
          </c:tx>
          <c:cat>
            <c:numRef>
              <c:f>Sheet4!$C$3:$H$3</c:f>
              <c:numCache>
                <c:formatCode>General</c:formatCode>
                <c:ptCount val="6"/>
                <c:pt idx="0">
                  <c:v>0</c:v>
                </c:pt>
                <c:pt idx="1">
                  <c:v>30</c:v>
                </c:pt>
                <c:pt idx="2">
                  <c:v>60</c:v>
                </c:pt>
                <c:pt idx="3">
                  <c:v>90</c:v>
                </c:pt>
                <c:pt idx="4">
                  <c:v>120</c:v>
                </c:pt>
                <c:pt idx="5">
                  <c:v>150</c:v>
                </c:pt>
              </c:numCache>
            </c:numRef>
          </c:cat>
          <c:val>
            <c:numRef>
              <c:f>Sheet4!$C$7:$H$7</c:f>
              <c:numCache>
                <c:formatCode>0.00</c:formatCode>
                <c:ptCount val="6"/>
                <c:pt idx="0" formatCode="General">
                  <c:v>0</c:v>
                </c:pt>
                <c:pt idx="1">
                  <c:v>7.9223744292237415</c:v>
                </c:pt>
                <c:pt idx="2">
                  <c:v>7.9223744292237415</c:v>
                </c:pt>
                <c:pt idx="3">
                  <c:v>11.255707762557076</c:v>
                </c:pt>
                <c:pt idx="4">
                  <c:v>11.757990867579906</c:v>
                </c:pt>
                <c:pt idx="5">
                  <c:v>9.2465753424657517</c:v>
                </c:pt>
              </c:numCache>
            </c:numRef>
          </c:val>
          <c:smooth val="1"/>
          <c:extLst xmlns:c16r2="http://schemas.microsoft.com/office/drawing/2015/06/chart">
            <c:ext xmlns:c16="http://schemas.microsoft.com/office/drawing/2014/chart" uri="{C3380CC4-5D6E-409C-BE32-E72D297353CC}">
              <c16:uniqueId val="{00000002-D387-49FD-A90D-331760613976}"/>
            </c:ext>
          </c:extLst>
        </c:ser>
        <c:ser>
          <c:idx val="5"/>
          <c:order val="3"/>
          <c:tx>
            <c:strRef>
              <c:f>Sheet4!$B$8</c:f>
              <c:strCache>
                <c:ptCount val="1"/>
                <c:pt idx="0">
                  <c:v>0.3M</c:v>
                </c:pt>
              </c:strCache>
            </c:strRef>
          </c:tx>
          <c:dPt>
            <c:idx val="2"/>
            <c:bubble3D val="0"/>
            <c:spPr>
              <a:ln>
                <a:round/>
              </a:ln>
            </c:spPr>
            <c:extLst xmlns:c16r2="http://schemas.microsoft.com/office/drawing/2015/06/chart">
              <c:ext xmlns:c16="http://schemas.microsoft.com/office/drawing/2014/chart" uri="{C3380CC4-5D6E-409C-BE32-E72D297353CC}">
                <c16:uniqueId val="{00000004-D387-49FD-A90D-331760613976}"/>
              </c:ext>
            </c:extLst>
          </c:dPt>
          <c:cat>
            <c:numRef>
              <c:f>Sheet4!$C$3:$H$3</c:f>
              <c:numCache>
                <c:formatCode>General</c:formatCode>
                <c:ptCount val="6"/>
                <c:pt idx="0">
                  <c:v>0</c:v>
                </c:pt>
                <c:pt idx="1">
                  <c:v>30</c:v>
                </c:pt>
                <c:pt idx="2">
                  <c:v>60</c:v>
                </c:pt>
                <c:pt idx="3">
                  <c:v>90</c:v>
                </c:pt>
                <c:pt idx="4">
                  <c:v>120</c:v>
                </c:pt>
                <c:pt idx="5">
                  <c:v>150</c:v>
                </c:pt>
              </c:numCache>
            </c:numRef>
          </c:cat>
          <c:val>
            <c:numRef>
              <c:f>Sheet4!$C$8:$H$8</c:f>
              <c:numCache>
                <c:formatCode>0.00</c:formatCode>
                <c:ptCount val="6"/>
                <c:pt idx="0" formatCode="General">
                  <c:v>0</c:v>
                </c:pt>
                <c:pt idx="1">
                  <c:v>0.8</c:v>
                </c:pt>
                <c:pt idx="2">
                  <c:v>4.9315068493150678</c:v>
                </c:pt>
                <c:pt idx="3">
                  <c:v>11.00456621004566</c:v>
                </c:pt>
                <c:pt idx="4">
                  <c:v>12.671232876712327</c:v>
                </c:pt>
                <c:pt idx="5">
                  <c:v>6.8264840182648374</c:v>
                </c:pt>
              </c:numCache>
            </c:numRef>
          </c:val>
          <c:smooth val="1"/>
          <c:extLst xmlns:c16r2="http://schemas.microsoft.com/office/drawing/2015/06/chart">
            <c:ext xmlns:c16="http://schemas.microsoft.com/office/drawing/2014/chart" uri="{C3380CC4-5D6E-409C-BE32-E72D297353CC}">
              <c16:uniqueId val="{00000005-D387-49FD-A90D-331760613976}"/>
            </c:ext>
          </c:extLst>
        </c:ser>
        <c:ser>
          <c:idx val="6"/>
          <c:order val="4"/>
          <c:tx>
            <c:strRef>
              <c:f>Sheet4!$B$9</c:f>
              <c:strCache>
                <c:ptCount val="1"/>
                <c:pt idx="0">
                  <c:v>0.5M</c:v>
                </c:pt>
              </c:strCache>
            </c:strRef>
          </c:tx>
          <c:spPr>
            <a:ln>
              <a:solidFill>
                <a:srgbClr val="FF0000"/>
              </a:solidFill>
            </a:ln>
          </c:spPr>
          <c:marker>
            <c:symbol val="square"/>
            <c:size val="5"/>
            <c:spPr>
              <a:solidFill>
                <a:srgbClr val="FF0000"/>
              </a:solidFill>
              <a:ln>
                <a:solidFill>
                  <a:srgbClr val="FF0000"/>
                </a:solidFill>
              </a:ln>
            </c:spPr>
          </c:marker>
          <c:cat>
            <c:numRef>
              <c:f>Sheet4!$C$3:$H$3</c:f>
              <c:numCache>
                <c:formatCode>General</c:formatCode>
                <c:ptCount val="6"/>
                <c:pt idx="0">
                  <c:v>0</c:v>
                </c:pt>
                <c:pt idx="1">
                  <c:v>30</c:v>
                </c:pt>
                <c:pt idx="2">
                  <c:v>60</c:v>
                </c:pt>
                <c:pt idx="3">
                  <c:v>90</c:v>
                </c:pt>
                <c:pt idx="4">
                  <c:v>120</c:v>
                </c:pt>
                <c:pt idx="5">
                  <c:v>150</c:v>
                </c:pt>
              </c:numCache>
            </c:numRef>
          </c:cat>
          <c:val>
            <c:numRef>
              <c:f>Sheet4!$C$9:$H$9</c:f>
              <c:numCache>
                <c:formatCode>0.00</c:formatCode>
                <c:ptCount val="6"/>
                <c:pt idx="0" formatCode="General">
                  <c:v>0</c:v>
                </c:pt>
                <c:pt idx="1">
                  <c:v>0.73059360730593825</c:v>
                </c:pt>
                <c:pt idx="2">
                  <c:v>3.5159817351598179</c:v>
                </c:pt>
                <c:pt idx="3">
                  <c:v>7.4200913242009126</c:v>
                </c:pt>
                <c:pt idx="4">
                  <c:v>8.1050228310502277</c:v>
                </c:pt>
                <c:pt idx="5">
                  <c:v>3.2648401826483995</c:v>
                </c:pt>
              </c:numCache>
            </c:numRef>
          </c:val>
          <c:smooth val="1"/>
          <c:extLst xmlns:c16r2="http://schemas.microsoft.com/office/drawing/2015/06/chart">
            <c:ext xmlns:c16="http://schemas.microsoft.com/office/drawing/2014/chart" uri="{C3380CC4-5D6E-409C-BE32-E72D297353CC}">
              <c16:uniqueId val="{00000006-D387-49FD-A90D-331760613976}"/>
            </c:ext>
          </c:extLst>
        </c:ser>
        <c:dLbls>
          <c:showLegendKey val="0"/>
          <c:showVal val="0"/>
          <c:showCatName val="0"/>
          <c:showSerName val="0"/>
          <c:showPercent val="0"/>
          <c:showBubbleSize val="0"/>
        </c:dLbls>
        <c:marker val="1"/>
        <c:smooth val="0"/>
        <c:axId val="39880960"/>
        <c:axId val="63136512"/>
      </c:lineChart>
      <c:catAx>
        <c:axId val="39880960"/>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(minutes)</a:t>
                </a: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3136512"/>
        <c:crosses val="autoZero"/>
        <c:auto val="1"/>
        <c:lblAlgn val="ctr"/>
        <c:lblOffset val="100"/>
        <c:noMultiLvlLbl val="0"/>
      </c:catAx>
      <c:valAx>
        <c:axId val="63136512"/>
        <c:scaling>
          <c:orientation val="minMax"/>
        </c:scaling>
        <c:delete val="0"/>
        <c:axPos val="l"/>
        <c:majorGridlines>
          <c:spPr>
            <a:ln>
              <a:noFill/>
            </a:ln>
          </c:spPr>
        </c:majorGridlines>
        <c:title>
          <c:tx>
            <c:rich>
              <a:bodyPr rot="-5400000" vert="horz"/>
              <a:lstStyle/>
              <a:p>
                <a:pPr>
                  <a:defRPr b="0">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Immobilization Capacity</a:t>
                </a:r>
              </a:p>
              <a:p>
                <a:pPr>
                  <a:defRPr b="0">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 (mg/</a:t>
                </a:r>
                <a:r>
                  <a:rPr lang="en-US" b="1" baseline="0">
                    <a:latin typeface="Times New Roman" panose="02020603050405020304" pitchFamily="18" charset="0"/>
                    <a:cs typeface="Times New Roman" panose="02020603050405020304" pitchFamily="18" charset="0"/>
                  </a:rPr>
                  <a:t> cm²</a:t>
                </a:r>
                <a:r>
                  <a:rPr lang="en-US" b="1">
                    <a:latin typeface="Times New Roman" panose="02020603050405020304" pitchFamily="18" charset="0"/>
                    <a:cs typeface="Times New Roman" panose="02020603050405020304" pitchFamily="18" charset="0"/>
                  </a:rPr>
                  <a:t>)</a:t>
                </a: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9880960"/>
        <c:crosses val="autoZero"/>
        <c:crossBetween val="midCat"/>
      </c:valAx>
    </c:plotArea>
    <c:legend>
      <c:legendPos val="r"/>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052953156822812"/>
          <c:y val="9.8404383109082949E-2"/>
          <c:w val="0.76171079429735233"/>
          <c:h val="0.56649009735769373"/>
        </c:manualLayout>
      </c:layout>
      <c:barChart>
        <c:barDir val="col"/>
        <c:grouping val="clustered"/>
        <c:varyColors val="0"/>
        <c:ser>
          <c:idx val="0"/>
          <c:order val="0"/>
          <c:tx>
            <c:v>Total Activity (U)</c:v>
          </c:tx>
          <c:spPr>
            <a:solidFill>
              <a:srgbClr val="0070C0"/>
            </a:solidFill>
          </c:spPr>
          <c:invertIfNegative val="0"/>
          <c:cat>
            <c:strRef>
              <c:f>Sheet1!$B$35:$B$38</c:f>
              <c:strCache>
                <c:ptCount val="4"/>
                <c:pt idx="0">
                  <c:v>KCl</c:v>
                </c:pt>
                <c:pt idx="1">
                  <c:v>NaCl</c:v>
                </c:pt>
                <c:pt idx="2">
                  <c:v>CaCl</c:v>
                </c:pt>
                <c:pt idx="3">
                  <c:v>ZnCl</c:v>
                </c:pt>
              </c:strCache>
            </c:strRef>
          </c:cat>
          <c:val>
            <c:numRef>
              <c:f>Sheet1!$C$35:$C$38</c:f>
              <c:numCache>
                <c:formatCode>0.000</c:formatCode>
                <c:ptCount val="4"/>
                <c:pt idx="0">
                  <c:v>3.96</c:v>
                </c:pt>
                <c:pt idx="1">
                  <c:v>3.36</c:v>
                </c:pt>
                <c:pt idx="2">
                  <c:v>3.06</c:v>
                </c:pt>
                <c:pt idx="3">
                  <c:v>1.68</c:v>
                </c:pt>
              </c:numCache>
            </c:numRef>
          </c:val>
          <c:extLst xmlns:c16r2="http://schemas.microsoft.com/office/drawing/2015/06/chart">
            <c:ext xmlns:c16="http://schemas.microsoft.com/office/drawing/2014/chart" uri="{C3380CC4-5D6E-409C-BE32-E72D297353CC}">
              <c16:uniqueId val="{00000000-4B1C-4BA7-9C52-A6D1075304BD}"/>
            </c:ext>
          </c:extLst>
        </c:ser>
        <c:ser>
          <c:idx val="1"/>
          <c:order val="1"/>
          <c:tx>
            <c:v>Total Protein (mg/mL)</c:v>
          </c:tx>
          <c:spPr>
            <a:solidFill>
              <a:srgbClr val="C00000"/>
            </a:solidFill>
          </c:spPr>
          <c:invertIfNegative val="0"/>
          <c:cat>
            <c:strRef>
              <c:f>Sheet1!$B$35:$B$38</c:f>
              <c:strCache>
                <c:ptCount val="4"/>
                <c:pt idx="0">
                  <c:v>KCl</c:v>
                </c:pt>
                <c:pt idx="1">
                  <c:v>NaCl</c:v>
                </c:pt>
                <c:pt idx="2">
                  <c:v>CaCl</c:v>
                </c:pt>
                <c:pt idx="3">
                  <c:v>ZnCl</c:v>
                </c:pt>
              </c:strCache>
            </c:strRef>
          </c:cat>
          <c:val>
            <c:numRef>
              <c:f>Sheet1!$D$35:$D$38</c:f>
              <c:numCache>
                <c:formatCode>0.000</c:formatCode>
                <c:ptCount val="4"/>
                <c:pt idx="0">
                  <c:v>0.161</c:v>
                </c:pt>
                <c:pt idx="1">
                  <c:v>0.56899999999999995</c:v>
                </c:pt>
                <c:pt idx="2">
                  <c:v>0.27600000000000002</c:v>
                </c:pt>
                <c:pt idx="3">
                  <c:v>8.5999999999999993E-2</c:v>
                </c:pt>
              </c:numCache>
            </c:numRef>
          </c:val>
          <c:extLst xmlns:c16r2="http://schemas.microsoft.com/office/drawing/2015/06/chart">
            <c:ext xmlns:c16="http://schemas.microsoft.com/office/drawing/2014/chart" uri="{C3380CC4-5D6E-409C-BE32-E72D297353CC}">
              <c16:uniqueId val="{00000001-4B1C-4BA7-9C52-A6D1075304BD}"/>
            </c:ext>
          </c:extLst>
        </c:ser>
        <c:ser>
          <c:idx val="2"/>
          <c:order val="2"/>
          <c:tx>
            <c:v>Purity (Fold)</c:v>
          </c:tx>
          <c:spPr>
            <a:solidFill>
              <a:srgbClr val="00B050"/>
            </a:solidFill>
          </c:spPr>
          <c:invertIfNegative val="0"/>
          <c:cat>
            <c:strRef>
              <c:f>Sheet1!$B$35:$B$38</c:f>
              <c:strCache>
                <c:ptCount val="4"/>
                <c:pt idx="0">
                  <c:v>KCl</c:v>
                </c:pt>
                <c:pt idx="1">
                  <c:v>NaCl</c:v>
                </c:pt>
                <c:pt idx="2">
                  <c:v>CaCl</c:v>
                </c:pt>
                <c:pt idx="3">
                  <c:v>ZnCl</c:v>
                </c:pt>
              </c:strCache>
            </c:strRef>
          </c:cat>
          <c:val>
            <c:numRef>
              <c:f>Sheet1!$E$35:$E$38</c:f>
              <c:numCache>
                <c:formatCode>0.000</c:formatCode>
                <c:ptCount val="4"/>
                <c:pt idx="0">
                  <c:v>1.99</c:v>
                </c:pt>
                <c:pt idx="1">
                  <c:v>0.89500000000000002</c:v>
                </c:pt>
                <c:pt idx="2">
                  <c:v>0.47699999999999998</c:v>
                </c:pt>
                <c:pt idx="3">
                  <c:v>1.577</c:v>
                </c:pt>
              </c:numCache>
            </c:numRef>
          </c:val>
          <c:extLst xmlns:c16r2="http://schemas.microsoft.com/office/drawing/2015/06/chart">
            <c:ext xmlns:c16="http://schemas.microsoft.com/office/drawing/2014/chart" uri="{C3380CC4-5D6E-409C-BE32-E72D297353CC}">
              <c16:uniqueId val="{00000002-4B1C-4BA7-9C52-A6D1075304BD}"/>
            </c:ext>
          </c:extLst>
        </c:ser>
        <c:dLbls>
          <c:showLegendKey val="0"/>
          <c:showVal val="0"/>
          <c:showCatName val="0"/>
          <c:showSerName val="0"/>
          <c:showPercent val="0"/>
          <c:showBubbleSize val="0"/>
        </c:dLbls>
        <c:gapWidth val="150"/>
        <c:axId val="63324160"/>
        <c:axId val="63326080"/>
      </c:barChart>
      <c:catAx>
        <c:axId val="63324160"/>
        <c:scaling>
          <c:orientation val="minMax"/>
        </c:scaling>
        <c:delete val="0"/>
        <c:axPos val="b"/>
        <c:title>
          <c:tx>
            <c:rich>
              <a:bodyPr/>
              <a:lstStyle/>
              <a:p>
                <a:pPr>
                  <a:defRPr b="1"/>
                </a:pPr>
                <a:r>
                  <a:rPr lang="en-US" b="1">
                    <a:latin typeface="Times New Roman" panose="02020603050405020304" pitchFamily="18" charset="0"/>
                    <a:cs typeface="Times New Roman" panose="02020603050405020304" pitchFamily="18" charset="0"/>
                  </a:rPr>
                  <a:t>Type of salt </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63326080"/>
        <c:crosses val="autoZero"/>
        <c:auto val="1"/>
        <c:lblAlgn val="ctr"/>
        <c:lblOffset val="100"/>
        <c:noMultiLvlLbl val="0"/>
      </c:catAx>
      <c:valAx>
        <c:axId val="63326080"/>
        <c:scaling>
          <c:orientation val="minMax"/>
        </c:scaling>
        <c:delete val="0"/>
        <c:axPos val="l"/>
        <c:numFmt formatCode="0" sourceLinked="0"/>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63324160"/>
        <c:crosses val="autoZero"/>
        <c:crossBetween val="between"/>
      </c:valAx>
    </c:plotArea>
    <c:legend>
      <c:legendPos val="b"/>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legendEntry>
        <c:idx val="2"/>
        <c:txPr>
          <a:bodyPr/>
          <a:lstStyle/>
          <a:p>
            <a:pPr>
              <a:defRPr>
                <a:latin typeface="Times New Roman" panose="02020603050405020304" pitchFamily="18" charset="0"/>
                <a:cs typeface="Times New Roman" panose="02020603050405020304" pitchFamily="18" charset="0"/>
              </a:defRPr>
            </a:pPr>
            <a:endParaRPr lang="en-US"/>
          </a:p>
        </c:txPr>
      </c:legendEntry>
      <c:layout>
        <c:manualLayout>
          <c:xMode val="edge"/>
          <c:yMode val="edge"/>
          <c:x val="0.12830957230142567"/>
          <c:y val="0.84308625214951582"/>
          <c:w val="0.7820773930753564"/>
          <c:h val="0.11702144990496877"/>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415947711514546"/>
          <c:y val="8.3601286173633438E-2"/>
          <c:w val="0.67787669202562573"/>
          <c:h val="0.68488745980707399"/>
        </c:manualLayout>
      </c:layout>
      <c:barChart>
        <c:barDir val="col"/>
        <c:grouping val="clustered"/>
        <c:varyColors val="0"/>
        <c:ser>
          <c:idx val="0"/>
          <c:order val="0"/>
          <c:spPr>
            <a:solidFill>
              <a:schemeClr val="tx1"/>
            </a:solidFill>
          </c:spPr>
          <c:invertIfNegative val="0"/>
          <c:cat>
            <c:strRef>
              <c:f>Sheet1!$B$35:$B$38</c:f>
              <c:strCache>
                <c:ptCount val="4"/>
                <c:pt idx="0">
                  <c:v>KCl</c:v>
                </c:pt>
                <c:pt idx="1">
                  <c:v>NaCl</c:v>
                </c:pt>
                <c:pt idx="2">
                  <c:v>CaCl</c:v>
                </c:pt>
                <c:pt idx="3">
                  <c:v>ZnCl</c:v>
                </c:pt>
              </c:strCache>
            </c:strRef>
          </c:cat>
          <c:val>
            <c:numRef>
              <c:f>Sheet1!$G$24:$G$27</c:f>
              <c:numCache>
                <c:formatCode>0.0</c:formatCode>
                <c:ptCount val="4"/>
                <c:pt idx="0">
                  <c:v>72.33</c:v>
                </c:pt>
                <c:pt idx="1">
                  <c:v>61.37</c:v>
                </c:pt>
                <c:pt idx="2">
                  <c:v>55.89</c:v>
                </c:pt>
                <c:pt idx="3">
                  <c:v>30.684999999999999</c:v>
                </c:pt>
              </c:numCache>
            </c:numRef>
          </c:val>
          <c:extLst xmlns:c16r2="http://schemas.microsoft.com/office/drawing/2015/06/chart">
            <c:ext xmlns:c16="http://schemas.microsoft.com/office/drawing/2014/chart" uri="{C3380CC4-5D6E-409C-BE32-E72D297353CC}">
              <c16:uniqueId val="{00000000-963E-4737-9C63-A59E6E3E92A6}"/>
            </c:ext>
          </c:extLst>
        </c:ser>
        <c:dLbls>
          <c:showLegendKey val="0"/>
          <c:showVal val="0"/>
          <c:showCatName val="0"/>
          <c:showSerName val="0"/>
          <c:showPercent val="0"/>
          <c:showBubbleSize val="0"/>
        </c:dLbls>
        <c:gapWidth val="80"/>
        <c:axId val="63360000"/>
        <c:axId val="63366272"/>
      </c:barChart>
      <c:catAx>
        <c:axId val="63360000"/>
        <c:scaling>
          <c:orientation val="minMax"/>
        </c:scaling>
        <c:delete val="0"/>
        <c:axPos val="b"/>
        <c:title>
          <c:tx>
            <c:rich>
              <a:bodyPr/>
              <a:lstStyle/>
              <a:p>
                <a:pPr>
                  <a:defRPr b="1"/>
                </a:pPr>
                <a:r>
                  <a:rPr lang="ms-MY" b="1">
                    <a:latin typeface="Times New Roman" panose="02020603050405020304" pitchFamily="18" charset="0"/>
                    <a:cs typeface="Times New Roman" panose="02020603050405020304" pitchFamily="18" charset="0"/>
                  </a:rPr>
                  <a:t>Type of Salt</a:t>
                </a:r>
              </a:p>
            </c:rich>
          </c:tx>
          <c:layout>
            <c:manualLayout>
              <c:xMode val="edge"/>
              <c:yMode val="edge"/>
              <c:x val="0.46371718579425358"/>
              <c:y val="0.89389067524115751"/>
            </c:manualLayout>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63366272"/>
        <c:crosses val="autoZero"/>
        <c:auto val="1"/>
        <c:lblAlgn val="ctr"/>
        <c:lblOffset val="100"/>
        <c:tickLblSkip val="1"/>
        <c:tickMarkSkip val="1"/>
        <c:noMultiLvlLbl val="0"/>
      </c:catAx>
      <c:valAx>
        <c:axId val="63366272"/>
        <c:scaling>
          <c:orientation val="minMax"/>
          <c:max val="100"/>
        </c:scaling>
        <c:delete val="0"/>
        <c:axPos val="l"/>
        <c:title>
          <c:tx>
            <c:rich>
              <a:bodyPr/>
              <a:lstStyle/>
              <a:p>
                <a:pPr>
                  <a:defRPr b="1"/>
                </a:pPr>
                <a:r>
                  <a:rPr lang="ms-MY" sz="1000" b="1">
                    <a:latin typeface="Times New Roman" panose="02020603050405020304" pitchFamily="18" charset="0"/>
                    <a:cs typeface="Times New Roman" panose="02020603050405020304" pitchFamily="18" charset="0"/>
                  </a:rPr>
                  <a:t>Trypsin Recovery (%)</a:t>
                </a:r>
              </a:p>
            </c:rich>
          </c:tx>
          <c:layout>
            <c:manualLayout>
              <c:xMode val="edge"/>
              <c:yMode val="edge"/>
              <c:x val="7.4336283185840707E-2"/>
              <c:y val="0.17684887459807075"/>
            </c:manualLayout>
          </c:layout>
          <c:overlay val="0"/>
        </c:title>
        <c:numFmt formatCode="0" sourceLinked="0"/>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63360000"/>
        <c:crosses val="autoZero"/>
        <c:crossBetween val="between"/>
        <c:majorUnit val="20"/>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0.84882</cdr:x>
      <cdr:y>0.17252</cdr:y>
    </cdr:from>
    <cdr:to>
      <cdr:x>1</cdr:x>
      <cdr:y>0.46565</cdr:y>
    </cdr:to>
    <cdr:sp macro="" textlink="">
      <cdr:nvSpPr>
        <cdr:cNvPr id="2" name="TextBox 1"/>
        <cdr:cNvSpPr txBox="1"/>
      </cdr:nvSpPr>
      <cdr:spPr>
        <a:xfrm xmlns:a="http://schemas.openxmlformats.org/drawingml/2006/main">
          <a:off x="5619750" y="5381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sz="1100"/>
        </a:p>
      </cdr:txBody>
    </cdr:sp>
  </cdr:relSizeAnchor>
</c:userShapes>
</file>

<file path=word/drawings/drawing2.xml><?xml version="1.0" encoding="utf-8"?>
<c:userShapes xmlns:c="http://schemas.openxmlformats.org/drawingml/2006/chart">
  <cdr:relSizeAnchor xmlns:cdr="http://schemas.openxmlformats.org/drawingml/2006/chartDrawing">
    <cdr:from>
      <cdr:x>0.84882</cdr:x>
      <cdr:y>0.17252</cdr:y>
    </cdr:from>
    <cdr:to>
      <cdr:x>1</cdr:x>
      <cdr:y>0.46565</cdr:y>
    </cdr:to>
    <cdr:sp macro="" textlink="">
      <cdr:nvSpPr>
        <cdr:cNvPr id="2" name="TextBox 1"/>
        <cdr:cNvSpPr txBox="1"/>
      </cdr:nvSpPr>
      <cdr:spPr>
        <a:xfrm xmlns:a="http://schemas.openxmlformats.org/drawingml/2006/main">
          <a:off x="5619750" y="5381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s-MY"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FA96-27BF-4E32-BACF-4DDD0736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4566</Words>
  <Characters>26007</Characters>
  <Application>Microsoft Office Word</Application>
  <DocSecurity>0</DocSecurity>
  <Lines>414</Lines>
  <Paragraphs>108</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30560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12</cp:revision>
  <cp:lastPrinted>2018-10-17T00:57:00Z</cp:lastPrinted>
  <dcterms:created xsi:type="dcterms:W3CDTF">2018-10-03T08:40:00Z</dcterms:created>
  <dcterms:modified xsi:type="dcterms:W3CDTF">2018-10-17T00:57:00Z</dcterms:modified>
</cp:coreProperties>
</file>