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F789A" w:rsidRDefault="006F789A" w:rsidP="006F789A">
      <w:pPr>
        <w:spacing w:after="0" w:line="240" w:lineRule="auto"/>
        <w:jc w:val="center"/>
        <w:outlineLvl w:val="0"/>
        <w:rPr>
          <w:rFonts w:ascii="Times New Roman" w:hAnsi="Times New Roman"/>
          <w:sz w:val="28"/>
        </w:rPr>
      </w:pPr>
      <w:r w:rsidRPr="00993790">
        <w:rPr>
          <w:rFonts w:ascii="Times New Roman" w:hAnsi="Times New Roman"/>
          <w:sz w:val="28"/>
        </w:rPr>
        <w:t xml:space="preserve">THERMAL, FLAMMABILITY, AND MORPHOLOGICAL PROPERTIES </w:t>
      </w:r>
    </w:p>
    <w:p w:rsidR="006F789A" w:rsidRPr="00993790" w:rsidRDefault="006F789A" w:rsidP="006F789A">
      <w:pPr>
        <w:spacing w:after="0" w:line="240" w:lineRule="auto"/>
        <w:jc w:val="center"/>
        <w:outlineLvl w:val="0"/>
        <w:rPr>
          <w:rFonts w:ascii="Times New Roman" w:hAnsi="Times New Roman"/>
          <w:sz w:val="28"/>
        </w:rPr>
      </w:pPr>
      <w:r w:rsidRPr="00993790">
        <w:rPr>
          <w:rFonts w:ascii="Times New Roman" w:hAnsi="Times New Roman"/>
          <w:sz w:val="28"/>
        </w:rPr>
        <w:t xml:space="preserve">OF SEPIOLITE-FILLED ETHYLENE PROPYLENE DIENE MONOMER COMPOSITES </w:t>
      </w:r>
    </w:p>
    <w:p w:rsidR="006F789A" w:rsidRPr="00993790" w:rsidRDefault="006F789A" w:rsidP="006F789A">
      <w:pPr>
        <w:spacing w:after="0" w:line="240" w:lineRule="auto"/>
        <w:jc w:val="center"/>
        <w:outlineLvl w:val="0"/>
        <w:rPr>
          <w:rFonts w:ascii="Times New Roman" w:hAnsi="Times New Roman"/>
          <w:b/>
          <w:sz w:val="24"/>
        </w:rPr>
      </w:pPr>
    </w:p>
    <w:p w:rsidR="006F789A" w:rsidRPr="006F789A" w:rsidRDefault="006F789A" w:rsidP="006F789A">
      <w:pPr>
        <w:spacing w:after="0" w:line="240" w:lineRule="auto"/>
        <w:jc w:val="center"/>
        <w:outlineLvl w:val="0"/>
        <w:rPr>
          <w:rFonts w:ascii="Times New Roman" w:hAnsi="Times New Roman"/>
          <w:sz w:val="24"/>
          <w:lang w:val="ms-MY"/>
        </w:rPr>
      </w:pPr>
      <w:r w:rsidRPr="00993790">
        <w:rPr>
          <w:rFonts w:ascii="Times New Roman" w:hAnsi="Times New Roman"/>
          <w:sz w:val="24"/>
        </w:rPr>
        <w:t>(</w:t>
      </w:r>
      <w:r w:rsidRPr="00993790">
        <w:rPr>
          <w:rFonts w:ascii="Times New Roman" w:hAnsi="Times New Roman"/>
          <w:sz w:val="24"/>
          <w:lang w:val="ms-MY"/>
        </w:rPr>
        <w:t>Sifat Terma, Kemudahbakaran dan Morfologi bagi Komposit Etilena Propilena Monomer Diena</w:t>
      </w:r>
      <w:r>
        <w:rPr>
          <w:rFonts w:ascii="Times New Roman" w:hAnsi="Times New Roman"/>
          <w:sz w:val="24"/>
          <w:lang w:val="ms-MY"/>
        </w:rPr>
        <w:t xml:space="preserve"> </w:t>
      </w:r>
      <w:r w:rsidRPr="00993790">
        <w:rPr>
          <w:rFonts w:ascii="Times New Roman" w:hAnsi="Times New Roman"/>
          <w:sz w:val="24"/>
          <w:lang w:val="ms-MY"/>
        </w:rPr>
        <w:t>Terisi Sepiolit</w:t>
      </w:r>
      <w:r w:rsidRPr="00993790">
        <w:rPr>
          <w:rFonts w:ascii="Times New Roman" w:hAnsi="Times New Roman"/>
          <w:sz w:val="24"/>
        </w:rPr>
        <w:t xml:space="preserve">) </w:t>
      </w:r>
    </w:p>
    <w:p w:rsidR="006F789A" w:rsidRPr="006F789A" w:rsidRDefault="006F789A" w:rsidP="006F789A">
      <w:pPr>
        <w:spacing w:after="0" w:line="240" w:lineRule="auto"/>
        <w:jc w:val="center"/>
        <w:outlineLvl w:val="0"/>
        <w:rPr>
          <w:rFonts w:ascii="Times New Roman" w:hAnsi="Times New Roman"/>
          <w:sz w:val="20"/>
          <w:szCs w:val="20"/>
        </w:rPr>
      </w:pPr>
    </w:p>
    <w:p w:rsidR="006F789A" w:rsidRPr="006F789A" w:rsidRDefault="006F789A" w:rsidP="006F789A">
      <w:pPr>
        <w:spacing w:after="0" w:line="240" w:lineRule="auto"/>
        <w:jc w:val="center"/>
        <w:outlineLvl w:val="0"/>
        <w:rPr>
          <w:rFonts w:ascii="Times New Roman" w:hAnsi="Times New Roman"/>
          <w:sz w:val="20"/>
          <w:szCs w:val="20"/>
          <w:vertAlign w:val="superscript"/>
        </w:rPr>
      </w:pPr>
      <w:r w:rsidRPr="006F789A">
        <w:rPr>
          <w:rFonts w:ascii="Times New Roman" w:hAnsi="Times New Roman"/>
          <w:sz w:val="20"/>
          <w:szCs w:val="20"/>
        </w:rPr>
        <w:t>Nurul Aizan Mohd Zaini, Hanafi Ismail*, Arjulizan Rusli</w:t>
      </w:r>
    </w:p>
    <w:p w:rsidR="006F789A" w:rsidRPr="00993790" w:rsidRDefault="006F789A" w:rsidP="006F789A">
      <w:pPr>
        <w:spacing w:after="0" w:line="240" w:lineRule="auto"/>
        <w:jc w:val="center"/>
        <w:outlineLvl w:val="0"/>
        <w:rPr>
          <w:rFonts w:ascii="Times New Roman" w:hAnsi="Times New Roman"/>
          <w:b/>
          <w:sz w:val="18"/>
          <w:szCs w:val="18"/>
        </w:rPr>
      </w:pPr>
    </w:p>
    <w:p w:rsidR="006F789A" w:rsidRPr="00993790" w:rsidRDefault="006F789A" w:rsidP="006F789A">
      <w:pPr>
        <w:spacing w:after="0" w:line="240" w:lineRule="auto"/>
        <w:jc w:val="center"/>
        <w:outlineLvl w:val="0"/>
        <w:rPr>
          <w:rFonts w:ascii="Times New Roman" w:hAnsi="Times New Roman"/>
          <w:i/>
          <w:sz w:val="18"/>
          <w:szCs w:val="18"/>
        </w:rPr>
      </w:pPr>
      <w:r w:rsidRPr="00993790">
        <w:rPr>
          <w:rFonts w:ascii="Times New Roman" w:hAnsi="Times New Roman"/>
          <w:i/>
          <w:sz w:val="18"/>
          <w:szCs w:val="18"/>
        </w:rPr>
        <w:t>School of Materials and Mineral Resources Engineering, Engineering Campus,</w:t>
      </w:r>
    </w:p>
    <w:p w:rsidR="006F789A" w:rsidRDefault="006F789A" w:rsidP="006F789A">
      <w:pPr>
        <w:spacing w:after="0" w:line="240" w:lineRule="auto"/>
        <w:jc w:val="center"/>
        <w:outlineLvl w:val="0"/>
        <w:rPr>
          <w:rFonts w:ascii="Times New Roman" w:hAnsi="Times New Roman"/>
          <w:i/>
          <w:sz w:val="18"/>
          <w:szCs w:val="18"/>
        </w:rPr>
      </w:pPr>
      <w:r w:rsidRPr="00993790">
        <w:rPr>
          <w:rFonts w:ascii="Times New Roman" w:hAnsi="Times New Roman"/>
          <w:i/>
          <w:sz w:val="18"/>
          <w:szCs w:val="18"/>
        </w:rPr>
        <w:t>Universiti Sains Malaysia,14300 Nibong Tebal, Pulau Pinang, Malaysia</w:t>
      </w:r>
    </w:p>
    <w:p w:rsidR="006F789A" w:rsidRPr="00993790" w:rsidRDefault="006F789A" w:rsidP="006F789A">
      <w:pPr>
        <w:spacing w:after="0" w:line="240" w:lineRule="auto"/>
        <w:jc w:val="center"/>
        <w:outlineLvl w:val="0"/>
        <w:rPr>
          <w:rFonts w:ascii="Times New Roman" w:hAnsi="Times New Roman"/>
          <w:i/>
          <w:sz w:val="18"/>
          <w:szCs w:val="18"/>
        </w:rPr>
      </w:pPr>
    </w:p>
    <w:p w:rsidR="006F789A" w:rsidRPr="00993790" w:rsidRDefault="006F789A" w:rsidP="006F789A">
      <w:pPr>
        <w:spacing w:after="0" w:line="240" w:lineRule="auto"/>
        <w:jc w:val="center"/>
        <w:outlineLvl w:val="0"/>
        <w:rPr>
          <w:rFonts w:ascii="Times New Roman" w:hAnsi="Times New Roman"/>
          <w:i/>
          <w:sz w:val="18"/>
        </w:rPr>
      </w:pPr>
      <w:r w:rsidRPr="006F789A">
        <w:rPr>
          <w:rFonts w:ascii="Times New Roman" w:hAnsi="Times New Roman"/>
          <w:i/>
          <w:sz w:val="18"/>
        </w:rPr>
        <w:t>*</w:t>
      </w:r>
      <w:r w:rsidRPr="00993790">
        <w:rPr>
          <w:rFonts w:ascii="Times New Roman" w:hAnsi="Times New Roman"/>
          <w:i/>
          <w:sz w:val="18"/>
        </w:rPr>
        <w:t>Corresponding author:</w:t>
      </w:r>
      <w:r>
        <w:rPr>
          <w:rFonts w:ascii="Times New Roman" w:hAnsi="Times New Roman"/>
          <w:i/>
          <w:sz w:val="18"/>
        </w:rPr>
        <w:t xml:space="preserve"> </w:t>
      </w:r>
      <w:r w:rsidRPr="00993790">
        <w:rPr>
          <w:rFonts w:ascii="Times New Roman" w:hAnsi="Times New Roman"/>
          <w:i/>
          <w:sz w:val="18"/>
        </w:rPr>
        <w:t xml:space="preserve"> ihanafi@usm.my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D509E">
        <w:rPr>
          <w:rFonts w:ascii="Times New Roman" w:hAnsi="Times New Roman"/>
          <w:noProof/>
          <w:sz w:val="18"/>
          <w:szCs w:val="18"/>
          <w:lang w:bidi="ar-SA"/>
        </w:rPr>
        <w:t>20 July 2017</w:t>
      </w:r>
      <w:r>
        <w:rPr>
          <w:rFonts w:ascii="Times New Roman" w:hAnsi="Times New Roman"/>
          <w:noProof/>
          <w:sz w:val="18"/>
          <w:szCs w:val="18"/>
          <w:lang w:bidi="ar-SA"/>
        </w:rPr>
        <w:t xml:space="preserve">; Accepted: </w:t>
      </w:r>
      <w:r w:rsidR="00ED509E">
        <w:rPr>
          <w:rFonts w:ascii="Times New Roman" w:hAnsi="Times New Roman"/>
          <w:noProof/>
          <w:sz w:val="18"/>
          <w:szCs w:val="18"/>
          <w:lang w:bidi="ar-SA"/>
        </w:rPr>
        <w:t>28 April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F789A" w:rsidRPr="006F789A" w:rsidRDefault="006F789A" w:rsidP="006F789A">
      <w:pPr>
        <w:tabs>
          <w:tab w:val="left" w:pos="0"/>
          <w:tab w:val="left" w:pos="9026"/>
        </w:tabs>
        <w:spacing w:after="0" w:line="240" w:lineRule="auto"/>
        <w:ind w:right="95"/>
        <w:jc w:val="both"/>
        <w:rPr>
          <w:rFonts w:ascii="Times New Roman" w:hAnsi="Times New Roman"/>
          <w:sz w:val="18"/>
          <w:szCs w:val="18"/>
        </w:rPr>
      </w:pPr>
      <w:r w:rsidRPr="006F789A">
        <w:rPr>
          <w:rFonts w:ascii="Times New Roman" w:hAnsi="Times New Roman"/>
          <w:sz w:val="18"/>
          <w:szCs w:val="18"/>
          <w:lang w:val="en-GB"/>
        </w:rPr>
        <w:t xml:space="preserve">The effects of different sepiolite contents on the thermal stability, flammability, and morphological properties of sepiolite-filled </w:t>
      </w:r>
      <w:r w:rsidRPr="006F789A">
        <w:rPr>
          <w:rFonts w:ascii="Times New Roman" w:hAnsi="Times New Roman"/>
          <w:noProof/>
          <w:sz w:val="18"/>
          <w:szCs w:val="18"/>
          <w:lang w:val="en-GB"/>
        </w:rPr>
        <w:t>ethylene-propylene-diene monomer composites</w:t>
      </w:r>
      <w:r w:rsidRPr="006F789A">
        <w:rPr>
          <w:rFonts w:ascii="Times New Roman" w:hAnsi="Times New Roman"/>
          <w:sz w:val="18"/>
          <w:szCs w:val="18"/>
          <w:lang w:val="en-GB"/>
        </w:rPr>
        <w:t xml:space="preserve"> were studied. These sepiolite-filled composites, containing 0-70 parts per hundred rubber (phr) of sepiolite fillers, were prepared through the conventional processing method of using a two-roll mill. The results demonstrated a significant increase in the thermal stability of the composites when sepiolite loading was increased compared to unfilled composites. The results also showed a decrease in the linear rate of burning of the composites with increasing sepiolite loading. The morphological study confirmed the presence of unburned sepiolite, which increased the flammability resistance of the composites.</w:t>
      </w:r>
      <w:r w:rsidRPr="006F789A">
        <w:rPr>
          <w:rFonts w:ascii="Times New Roman" w:hAnsi="Times New Roman"/>
          <w:sz w:val="18"/>
          <w:szCs w:val="18"/>
        </w:rPr>
        <w:t xml:space="preserve"> </w:t>
      </w:r>
    </w:p>
    <w:p w:rsidR="006F789A" w:rsidRPr="006F789A" w:rsidRDefault="006F789A" w:rsidP="006F789A">
      <w:pPr>
        <w:spacing w:after="0" w:line="240" w:lineRule="auto"/>
        <w:jc w:val="both"/>
        <w:outlineLvl w:val="0"/>
        <w:rPr>
          <w:rFonts w:ascii="Times New Roman" w:hAnsi="Times New Roman"/>
          <w:sz w:val="18"/>
          <w:szCs w:val="18"/>
        </w:rPr>
      </w:pPr>
    </w:p>
    <w:p w:rsidR="006F789A" w:rsidRPr="006F789A" w:rsidRDefault="006F789A" w:rsidP="006F789A">
      <w:pPr>
        <w:spacing w:after="0" w:line="240" w:lineRule="auto"/>
        <w:jc w:val="both"/>
        <w:outlineLvl w:val="0"/>
        <w:rPr>
          <w:rFonts w:ascii="Times New Roman" w:hAnsi="Times New Roman"/>
          <w:sz w:val="18"/>
          <w:szCs w:val="18"/>
        </w:rPr>
      </w:pPr>
      <w:r w:rsidRPr="006F789A">
        <w:rPr>
          <w:rFonts w:ascii="Times New Roman" w:hAnsi="Times New Roman"/>
          <w:b/>
          <w:sz w:val="18"/>
          <w:szCs w:val="18"/>
        </w:rPr>
        <w:t>Keywords</w:t>
      </w:r>
      <w:r w:rsidRPr="006F789A">
        <w:rPr>
          <w:rFonts w:ascii="Times New Roman" w:hAnsi="Times New Roman"/>
          <w:sz w:val="18"/>
          <w:szCs w:val="18"/>
        </w:rPr>
        <w:t>:</w:t>
      </w:r>
      <w:r>
        <w:rPr>
          <w:rFonts w:ascii="Times New Roman" w:hAnsi="Times New Roman"/>
          <w:sz w:val="18"/>
          <w:szCs w:val="18"/>
        </w:rPr>
        <w:t xml:space="preserve"> </w:t>
      </w:r>
      <w:r w:rsidRPr="006F789A">
        <w:rPr>
          <w:rFonts w:ascii="Times New Roman" w:hAnsi="Times New Roman"/>
          <w:sz w:val="18"/>
          <w:szCs w:val="18"/>
        </w:rPr>
        <w:t xml:space="preserve"> s</w:t>
      </w:r>
      <w:r w:rsidRPr="006F789A">
        <w:rPr>
          <w:rFonts w:ascii="Times New Roman" w:hAnsi="Times New Roman"/>
          <w:sz w:val="18"/>
          <w:szCs w:val="18"/>
          <w:lang w:val="en-GB"/>
        </w:rPr>
        <w:t>epiolite, flammability, rubber, thermal stability, morphology</w:t>
      </w:r>
      <w:r w:rsidRPr="006F789A">
        <w:rPr>
          <w:rFonts w:ascii="Times New Roman" w:hAnsi="Times New Roman"/>
          <w:sz w:val="18"/>
          <w:szCs w:val="18"/>
        </w:rPr>
        <w:t xml:space="preserve"> </w:t>
      </w:r>
    </w:p>
    <w:p w:rsidR="006F789A" w:rsidRPr="006F789A" w:rsidRDefault="006F789A" w:rsidP="006F789A">
      <w:pPr>
        <w:spacing w:after="0" w:line="240" w:lineRule="auto"/>
        <w:jc w:val="center"/>
        <w:outlineLvl w:val="0"/>
        <w:rPr>
          <w:rFonts w:ascii="Times New Roman" w:hAnsi="Times New Roman"/>
          <w:b/>
          <w:sz w:val="18"/>
          <w:szCs w:val="18"/>
        </w:rPr>
      </w:pPr>
    </w:p>
    <w:p w:rsidR="006F789A" w:rsidRPr="006F789A" w:rsidRDefault="006F789A" w:rsidP="006F789A">
      <w:pPr>
        <w:spacing w:after="0" w:line="240" w:lineRule="auto"/>
        <w:jc w:val="center"/>
        <w:outlineLvl w:val="0"/>
        <w:rPr>
          <w:rFonts w:ascii="Times New Roman" w:hAnsi="Times New Roman"/>
          <w:b/>
          <w:sz w:val="18"/>
          <w:szCs w:val="18"/>
          <w:lang w:val="ms-MY"/>
        </w:rPr>
      </w:pPr>
      <w:r w:rsidRPr="006F789A">
        <w:rPr>
          <w:rFonts w:ascii="Times New Roman" w:hAnsi="Times New Roman"/>
          <w:b/>
          <w:sz w:val="18"/>
          <w:szCs w:val="18"/>
          <w:lang w:val="ms-MY"/>
        </w:rPr>
        <w:t>Abstrak</w:t>
      </w:r>
    </w:p>
    <w:p w:rsidR="006F789A" w:rsidRPr="006F789A" w:rsidRDefault="006F789A" w:rsidP="006F789A">
      <w:pPr>
        <w:pStyle w:val="Heading10"/>
        <w:spacing w:before="0" w:after="0"/>
        <w:jc w:val="both"/>
        <w:rPr>
          <w:rFonts w:ascii="Times New Roman" w:hAnsi="Times New Roman" w:cs="Times New Roman"/>
          <w:b w:val="0"/>
          <w:sz w:val="18"/>
          <w:szCs w:val="18"/>
          <w:lang w:val="ms-MY"/>
        </w:rPr>
      </w:pPr>
      <w:r w:rsidRPr="006F789A">
        <w:rPr>
          <w:rFonts w:ascii="Times New Roman" w:hAnsi="Times New Roman" w:cs="Times New Roman"/>
          <w:b w:val="0"/>
          <w:sz w:val="18"/>
          <w:szCs w:val="18"/>
          <w:lang w:val="ms-MY"/>
        </w:rPr>
        <w:t>Kesan kandungan sepiolit yang berbeza terhadap kestabilan terma, kemudahbakaran, dan ciri-ciri morfologi bagi komposit etilena-propilena-monomer diena terisi sepiolit telah dikaji. Komposit terisi sepiolit yang mengandungi 0 hingga 70 bahagian per seratus getah (bsg) telah disediakan melalui kaedah lazim menggunakan mesin pengisar bergulung dua. Keputusan menunjukkan peningkatan ketara pada kestabilan terma komposit apabila kandungan sepiolit ditambah berbanding dengan komposit tidak terisi. Hasil kajian turut menunjukkan penurunan kadar pembakaran selari komposit ini dengan penambahan kandungan sepiolit. Kajian morfologi mengesahkan kehadiran sepiolit yang tidak terbakar yang telah meningkatkan ketahanan kemudahbakaran komposit ini.</w:t>
      </w:r>
    </w:p>
    <w:p w:rsidR="006F789A" w:rsidRPr="006F789A" w:rsidRDefault="006F789A" w:rsidP="006F789A">
      <w:pPr>
        <w:spacing w:after="0" w:line="240" w:lineRule="auto"/>
        <w:jc w:val="both"/>
        <w:outlineLvl w:val="0"/>
        <w:rPr>
          <w:rFonts w:ascii="Times New Roman" w:hAnsi="Times New Roman"/>
          <w:sz w:val="18"/>
          <w:szCs w:val="18"/>
          <w:lang w:val="ms-MY"/>
        </w:rPr>
      </w:pPr>
    </w:p>
    <w:p w:rsidR="006F789A" w:rsidRPr="006F789A" w:rsidRDefault="006F789A" w:rsidP="006F789A">
      <w:pPr>
        <w:spacing w:after="0" w:line="240" w:lineRule="auto"/>
        <w:jc w:val="both"/>
        <w:outlineLvl w:val="0"/>
        <w:rPr>
          <w:rFonts w:ascii="Times New Roman" w:hAnsi="Times New Roman"/>
          <w:b/>
          <w:sz w:val="18"/>
          <w:szCs w:val="18"/>
          <w:lang w:val="ms-MY"/>
        </w:rPr>
      </w:pPr>
      <w:r w:rsidRPr="006F789A">
        <w:rPr>
          <w:rFonts w:ascii="Times New Roman" w:hAnsi="Times New Roman"/>
          <w:b/>
          <w:sz w:val="18"/>
          <w:szCs w:val="18"/>
          <w:lang w:val="ms-MY"/>
        </w:rPr>
        <w:t>Kata kunci:</w:t>
      </w:r>
      <w:r>
        <w:rPr>
          <w:rFonts w:ascii="Times New Roman" w:hAnsi="Times New Roman"/>
          <w:b/>
          <w:sz w:val="18"/>
          <w:szCs w:val="18"/>
          <w:lang w:val="ms-MY"/>
        </w:rPr>
        <w:t xml:space="preserve"> </w:t>
      </w:r>
      <w:r w:rsidRPr="006F789A">
        <w:rPr>
          <w:rFonts w:ascii="Times New Roman" w:hAnsi="Times New Roman"/>
          <w:b/>
          <w:sz w:val="18"/>
          <w:szCs w:val="18"/>
          <w:lang w:val="ms-MY"/>
        </w:rPr>
        <w:t xml:space="preserve"> </w:t>
      </w:r>
      <w:r w:rsidRPr="006F789A">
        <w:rPr>
          <w:rFonts w:ascii="Times New Roman" w:hAnsi="Times New Roman"/>
          <w:sz w:val="18"/>
          <w:szCs w:val="18"/>
          <w:lang w:val="ms-MY"/>
        </w:rPr>
        <w:t>sepiolit, kemudahbakaran, getah, kestabilan terma, morfologi</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6F789A" w:rsidRPr="006F789A" w:rsidRDefault="006F789A" w:rsidP="006F789A">
      <w:pPr>
        <w:adjustRightInd w:val="0"/>
        <w:spacing w:after="0" w:line="240" w:lineRule="auto"/>
        <w:jc w:val="both"/>
        <w:rPr>
          <w:rFonts w:ascii="Times New Roman" w:hAnsi="Times New Roman"/>
          <w:sz w:val="20"/>
          <w:szCs w:val="20"/>
        </w:rPr>
      </w:pPr>
      <w:r w:rsidRPr="006F789A">
        <w:rPr>
          <w:rFonts w:ascii="Times New Roman" w:hAnsi="Times New Roman"/>
          <w:sz w:val="20"/>
          <w:szCs w:val="20"/>
          <w:lang w:val="en-GB"/>
        </w:rPr>
        <w:t xml:space="preserve">The demand for clay minerals expands through various </w:t>
      </w:r>
      <w:r w:rsidRPr="006F789A">
        <w:rPr>
          <w:rFonts w:ascii="Times New Roman" w:hAnsi="Times New Roman"/>
          <w:noProof/>
          <w:sz w:val="20"/>
          <w:szCs w:val="20"/>
          <w:lang w:val="en-GB"/>
        </w:rPr>
        <w:t>applications</w:t>
      </w:r>
      <w:r w:rsidRPr="006F789A">
        <w:rPr>
          <w:rFonts w:ascii="Times New Roman" w:hAnsi="Times New Roman"/>
          <w:sz w:val="20"/>
          <w:szCs w:val="20"/>
          <w:lang w:val="en-GB"/>
        </w:rPr>
        <w:t xml:space="preserve"> and their role has undoubtedly become more profound since the discovery of clay varieties at the end of the last century. Clay minerals </w:t>
      </w:r>
      <w:r w:rsidRPr="006F789A">
        <w:rPr>
          <w:rFonts w:ascii="Times New Roman" w:hAnsi="Times New Roman"/>
          <w:noProof/>
          <w:sz w:val="20"/>
          <w:szCs w:val="20"/>
          <w:lang w:val="en-GB"/>
        </w:rPr>
        <w:t>are produced</w:t>
      </w:r>
      <w:r w:rsidRPr="006F789A">
        <w:rPr>
          <w:rFonts w:ascii="Times New Roman" w:hAnsi="Times New Roman"/>
          <w:sz w:val="20"/>
          <w:szCs w:val="20"/>
          <w:lang w:val="en-GB"/>
        </w:rPr>
        <w:t xml:space="preserve"> through the weathering process, in which the clay species experience changes through sedimentation and burial courses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"ISBN" : "0412370301", "abstract" : "clay minerals are the fine grained part of geology", "author" : [ { "dropping-particle" : "", "family" : "Velde", "given" : "B.", "non-dropping-particle" : "", "parse-names" : false, "suffix" : "" } ], "edition" : "First edit", "id" : "ITEM-1", "issued" : { "date-parts" : [ [ "1992" ] ] }, "number-of-pages" : "41-42", "publisher" : "Chapman and Hall", "publisher-place" : "London", "title" : "Introduction to Clay Minerals- Chemistry, Origin, Uses and Environmental Significance", "type" : "book" }, "uris" : [ "http://www.mendeley.com/documents/?uuid=57bf3adb-d12d-4c24-858b-c7c32f8bdd20" ] } ], "mendeley" : { "formattedCitation" : "[1]", "plainTextFormattedCitation" : "[1]", "previouslyFormattedCitation" : "[1]"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[1]</w:t>
      </w:r>
      <w:r w:rsidRPr="006F789A">
        <w:rPr>
          <w:rFonts w:ascii="Times New Roman" w:hAnsi="Times New Roman"/>
          <w:sz w:val="20"/>
          <w:szCs w:val="20"/>
        </w:rPr>
        <w:fldChar w:fldCharType="end"/>
      </w:r>
      <w:r w:rsidRPr="006F789A">
        <w:rPr>
          <w:rFonts w:ascii="Times New Roman" w:hAnsi="Times New Roman"/>
          <w:sz w:val="20"/>
          <w:szCs w:val="20"/>
        </w:rPr>
        <w:t xml:space="preserve">. </w:t>
      </w:r>
      <w:r w:rsidRPr="006F789A">
        <w:rPr>
          <w:rFonts w:ascii="Times New Roman" w:hAnsi="Times New Roman"/>
          <w:sz w:val="20"/>
          <w:szCs w:val="20"/>
          <w:lang w:val="en-GB"/>
        </w:rPr>
        <w:t xml:space="preserve">Clay minerals have long </w:t>
      </w:r>
      <w:r w:rsidRPr="006F789A">
        <w:rPr>
          <w:rFonts w:ascii="Times New Roman" w:hAnsi="Times New Roman"/>
          <w:noProof/>
          <w:sz w:val="20"/>
          <w:szCs w:val="20"/>
          <w:lang w:val="en-GB"/>
        </w:rPr>
        <w:t>been incorporated</w:t>
      </w:r>
      <w:r w:rsidRPr="006F789A">
        <w:rPr>
          <w:rFonts w:ascii="Times New Roman" w:hAnsi="Times New Roman"/>
          <w:sz w:val="20"/>
          <w:szCs w:val="20"/>
          <w:lang w:val="en-GB"/>
        </w:rPr>
        <w:t xml:space="preserve"> </w:t>
      </w:r>
      <w:r w:rsidRPr="006F789A">
        <w:rPr>
          <w:rFonts w:ascii="Times New Roman" w:hAnsi="Times New Roman"/>
          <w:noProof/>
          <w:sz w:val="20"/>
          <w:szCs w:val="20"/>
          <w:lang w:val="en-GB"/>
        </w:rPr>
        <w:t>in</w:t>
      </w:r>
      <w:r w:rsidRPr="006F789A">
        <w:rPr>
          <w:rFonts w:ascii="Times New Roman" w:hAnsi="Times New Roman"/>
          <w:sz w:val="20"/>
          <w:szCs w:val="20"/>
          <w:lang w:val="en-GB"/>
        </w:rPr>
        <w:t xml:space="preserve"> plastics or elastomer matrix as fillers. Clay-based materials have </w:t>
      </w:r>
      <w:r w:rsidRPr="006F789A">
        <w:rPr>
          <w:rFonts w:ascii="Times New Roman" w:hAnsi="Times New Roman"/>
          <w:noProof/>
          <w:sz w:val="20"/>
          <w:szCs w:val="20"/>
          <w:lang w:val="en-GB"/>
        </w:rPr>
        <w:t>been most widely investigated</w:t>
      </w:r>
      <w:r w:rsidRPr="006F789A">
        <w:rPr>
          <w:rFonts w:ascii="Times New Roman" w:hAnsi="Times New Roman"/>
          <w:sz w:val="20"/>
          <w:szCs w:val="20"/>
          <w:lang w:val="en-GB"/>
        </w:rPr>
        <w:t xml:space="preserve"> among other potential nanocomposite alternatives, possibly due to the abundant sources of clay materials and because the study of their intercalation chemistry is already established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"10.1016/j.progpolymsci.2008.07.008", "ISBN" : "0079-6700", "ISSN" : "00796700", "PMID" : "253", "abstract" : "This review reports recent advances in the field of polymer-layered silicate nanocomposites. These materials have attracted both academic and industrial attention because they exhibit dramatic improvement in properties at very low filler contents. Herein, the structure, preparation and properties of polymer-layered silicate nanocomposites are discussed in general, and detailed examples are also drawn from the scientific literature. ?? 2008 Elsevier Ltd. All rights reserved.", "author" : [ { "dropping-particle" : "", "family" : "Pavlidou", "given" : "S.", "non-dropping-particle" : "", "parse-names" : false, "suffix" : "" }, { "dropping-particle" : "", "family" : "Papaspyrides", "given" : "C. D.", "non-dropping-particle" : "", "parse-names" : false, "suffix" : "" } ], "container-title" : "Progress in Polymer Science (Oxford)", "id" : "ITEM-1", "issue" : "12", "issued" : { "date-parts" : [ [ "2008" ] ] }, "page" : "1119-1198", "title" : "A review on polymer-layered silicate nanocomposites", "type" : "article-journal", "volume" : "33" }, "uris" : [ "http://www.mendeley.com/documents/?uuid=c6943303-ca91-426a-b360-0381cdb20086" ] } ], "mendeley" : { "formattedCitation" : "[2]", "plainTextFormattedCitation" : "[2]", "previouslyFormattedCitation" : "[2]"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[2]</w:t>
      </w:r>
      <w:r w:rsidRPr="006F789A">
        <w:rPr>
          <w:rFonts w:ascii="Times New Roman" w:hAnsi="Times New Roman"/>
          <w:sz w:val="20"/>
          <w:szCs w:val="20"/>
        </w:rPr>
        <w:fldChar w:fldCharType="end"/>
      </w:r>
      <w:r w:rsidRPr="006F789A">
        <w:rPr>
          <w:rFonts w:ascii="Times New Roman" w:hAnsi="Times New Roman"/>
          <w:sz w:val="20"/>
          <w:szCs w:val="20"/>
        </w:rPr>
        <w:t xml:space="preserve">. </w:t>
      </w:r>
      <w:r w:rsidRPr="006F789A">
        <w:rPr>
          <w:rFonts w:ascii="Times New Roman" w:hAnsi="Times New Roman"/>
          <w:sz w:val="20"/>
          <w:szCs w:val="20"/>
          <w:lang w:val="en-GB"/>
        </w:rPr>
        <w:t xml:space="preserve">Currently, the most </w:t>
      </w:r>
      <w:r w:rsidRPr="006F789A">
        <w:rPr>
          <w:rFonts w:ascii="Times New Roman" w:hAnsi="Times New Roman"/>
          <w:sz w:val="20"/>
          <w:szCs w:val="20"/>
          <w:lang w:val="en-GB"/>
        </w:rPr>
        <w:lastRenderedPageBreak/>
        <w:t xml:space="preserve">intensive researches have been focused on layered silicates based on the smectite class of </w:t>
      </w:r>
      <w:r w:rsidRPr="006F789A">
        <w:rPr>
          <w:rFonts w:ascii="Times New Roman" w:hAnsi="Times New Roman"/>
          <w:noProof/>
          <w:sz w:val="20"/>
          <w:szCs w:val="20"/>
          <w:lang w:val="en-GB"/>
        </w:rPr>
        <w:t>aluminum</w:t>
      </w:r>
      <w:r w:rsidRPr="006F789A">
        <w:rPr>
          <w:rFonts w:ascii="Times New Roman" w:hAnsi="Times New Roman"/>
          <w:sz w:val="20"/>
          <w:szCs w:val="20"/>
          <w:lang w:val="en-GB"/>
        </w:rPr>
        <w:t xml:space="preserve"> silicate clays, especially on montmorillonites (MMT) as the reinforcing phase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"10.1002/adv.20079", "abstract" : "An overview of the progress in polymer nanocomposites is presented in this paper with an emphasis on the different methods used for preparing polymer-layered silicate (PLS) nanocomposites and the extent to which properties are enhanced. Other related areas that are also discussed include the types of polymers used in PLS nanocomposites preparation, the types of PLS nanocomposites morphologies that are most commonly achieved, the structure and properties of layered silicates, and the most common techniques used for characterizing these nanocomposites. C 2007 Wiley Periodicals, Inc. Adv Polym Techn 25: 270\u2013285, 2006; Published online in Wiley InterScience (www.interscience.wiley.com).", "author" : [ { "dropping-particle" : "", "family" : "Nguyen", "given" : "Quang T", "non-dropping-particle" : "", "parse-names" : false, "suffix" : "" }, { "dropping-particle" : "", "family" : "Baird", "given" : "Donald G", "non-dropping-particle" : "", "parse-names" : false, "suffix" : "" } ], "container-title" : "Advances in Polymer Technology", "id" : "ITEM-1", "issue" : "4", "issued" : { "date-parts" : [ [ "2006" ] ] }, "page" : "270-285", "title" : "Preparation of Polymer\u2013Clay Nanocomposites and Their Properties", "type" : "article-journal", "volume" : "25" }, "uris" : [ "http://www.mendeley.com/documents/?uuid=95a8583c-fc83-30a0-b95c-c37985357204" ] } ], "mendeley" : { "formattedCitation" : "[3]", "plainTextFormattedCitation" : "[3]", "previouslyFormattedCitation" : "[3]"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[3]</w:t>
      </w:r>
      <w:r w:rsidRPr="006F789A">
        <w:rPr>
          <w:rFonts w:ascii="Times New Roman" w:hAnsi="Times New Roman"/>
          <w:sz w:val="20"/>
          <w:szCs w:val="20"/>
        </w:rPr>
        <w:fldChar w:fldCharType="end"/>
      </w:r>
      <w:r w:rsidRPr="006F789A">
        <w:rPr>
          <w:rFonts w:ascii="Times New Roman" w:hAnsi="Times New Roman"/>
          <w:sz w:val="20"/>
          <w:szCs w:val="20"/>
        </w:rPr>
        <w:t xml:space="preserve">. </w:t>
      </w:r>
      <w:r w:rsidRPr="006F789A">
        <w:rPr>
          <w:rFonts w:ascii="Times New Roman" w:hAnsi="Times New Roman"/>
          <w:sz w:val="20"/>
          <w:szCs w:val="20"/>
          <w:lang w:val="en-GB"/>
        </w:rPr>
        <w:t xml:space="preserve">However, these </w:t>
      </w:r>
      <w:r w:rsidRPr="006F789A">
        <w:rPr>
          <w:rFonts w:ascii="Times New Roman" w:hAnsi="Times New Roman"/>
          <w:noProof/>
          <w:sz w:val="20"/>
          <w:szCs w:val="20"/>
          <w:lang w:val="en-GB"/>
        </w:rPr>
        <w:t>nanofillers</w:t>
      </w:r>
      <w:r w:rsidRPr="006F789A">
        <w:rPr>
          <w:rFonts w:ascii="Times New Roman" w:hAnsi="Times New Roman"/>
          <w:sz w:val="20"/>
          <w:szCs w:val="20"/>
          <w:lang w:val="en-GB"/>
        </w:rPr>
        <w:t xml:space="preserve"> are not the only type of </w:t>
      </w:r>
      <w:r w:rsidRPr="006F789A">
        <w:rPr>
          <w:rFonts w:ascii="Times New Roman" w:hAnsi="Times New Roman"/>
          <w:noProof/>
          <w:sz w:val="20"/>
          <w:szCs w:val="20"/>
          <w:lang w:val="en-GB"/>
        </w:rPr>
        <w:t>nanoclays</w:t>
      </w:r>
      <w:r w:rsidRPr="006F789A">
        <w:rPr>
          <w:rFonts w:ascii="Times New Roman" w:hAnsi="Times New Roman"/>
          <w:sz w:val="20"/>
          <w:szCs w:val="20"/>
          <w:lang w:val="en-GB"/>
        </w:rPr>
        <w:t xml:space="preserve"> that can </w:t>
      </w:r>
      <w:r w:rsidRPr="006F789A">
        <w:rPr>
          <w:rFonts w:ascii="Times New Roman" w:hAnsi="Times New Roman"/>
          <w:noProof/>
          <w:sz w:val="20"/>
          <w:szCs w:val="20"/>
          <w:lang w:val="en-GB"/>
        </w:rPr>
        <w:t>be incorporated</w:t>
      </w:r>
      <w:r w:rsidRPr="006F789A">
        <w:rPr>
          <w:rFonts w:ascii="Times New Roman" w:hAnsi="Times New Roman"/>
          <w:sz w:val="20"/>
          <w:szCs w:val="20"/>
          <w:lang w:val="en-GB"/>
        </w:rPr>
        <w:t xml:space="preserve"> into polymer matrices. Recently, several studies have focused on the use of sepiolite, a nanofiller with a needle-like morphology, to reinforce nanocomposites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"10.1080/03602559.2017.1289395", "ISSN" : "0360-2559", "abstract" : "Latest developments in mineral clay nanocomposites area are reviewed in this report, with a specific focus on sepiolite clay mineral. Rigorous research has been conducted on the sepiolite clay mineral by both academicians and industrial researchers. The properties of the nanocomposites are significantly dependent on the polymer matrices, their nature, modification, and preparation technique. Thus, preparation, structure, and characteristics of polymer sepiolite nanocomposites are thoroughly discussed, in addition to the scientific literature to support and find any gaps for future research. GRAPHICAL", "author" : [ { "dropping-particle" : "", "family" : "Zaini", "given" : "Nurul Aizan Mohd", "non-dropping-particle" : "", "parse-names" : false, "suffix" : "" }, { "dropping-particle" : "", "family" : "Ismail", "given" : "Hanafi", "non-dropping-particle" : "", "parse-names" : false, "suffix" : "" }, { "dropping-particle" : "", "family" : "Rusli", "given" : "Arjulizan", "non-dropping-particle" : "", "parse-names" : false, "suffix" : "" } ], "container-title" : "Polymer-Plastics Technology and Engineering", "id" : "ITEM-1", "issue" : "15", "issued" : { "date-parts" : [ [ "2017" ] ] }, "page" : "1665-1679", "publisher" : "Taylor &amp; Francis", "title" : "A Short Review on Sepiolite Filled Polymer Nanocomposites", "type" : "article-journal", "volume" : "56" }, "uris" : [ "http://www.mendeley.com/documents/?uuid=07e11a72-e9c4-4c37-bea1-172a9bedbb63" ] } ], "mendeley" : { "formattedCitation" : "[4]", "plainTextFormattedCitation" : "[4]", "previouslyFormattedCitation" : "[4]"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[4]</w:t>
      </w:r>
      <w:r w:rsidRPr="006F789A">
        <w:rPr>
          <w:rFonts w:ascii="Times New Roman" w:hAnsi="Times New Roman"/>
          <w:sz w:val="20"/>
          <w:szCs w:val="20"/>
        </w:rPr>
        <w:fldChar w:fldCharType="end"/>
      </w:r>
      <w:r w:rsidRPr="006F789A">
        <w:rPr>
          <w:rFonts w:ascii="Times New Roman" w:hAnsi="Times New Roman"/>
          <w:sz w:val="20"/>
          <w:szCs w:val="20"/>
        </w:rPr>
        <w:t xml:space="preserve">. </w:t>
      </w:r>
    </w:p>
    <w:p w:rsidR="006F789A" w:rsidRPr="006F789A" w:rsidRDefault="006F789A" w:rsidP="006F789A">
      <w:pPr>
        <w:adjustRightInd w:val="0"/>
        <w:spacing w:after="0" w:line="240" w:lineRule="auto"/>
        <w:jc w:val="both"/>
        <w:rPr>
          <w:rFonts w:ascii="Times New Roman" w:hAnsi="Times New Roman"/>
          <w:sz w:val="20"/>
          <w:szCs w:val="20"/>
        </w:rPr>
      </w:pPr>
    </w:p>
    <w:p w:rsidR="006F789A" w:rsidRPr="006F789A" w:rsidRDefault="006F789A" w:rsidP="006F789A">
      <w:pPr>
        <w:adjustRightInd w:val="0"/>
        <w:spacing w:after="0" w:line="240" w:lineRule="auto"/>
        <w:jc w:val="both"/>
        <w:rPr>
          <w:rFonts w:ascii="Times New Roman" w:hAnsi="Times New Roman"/>
          <w:sz w:val="20"/>
          <w:szCs w:val="20"/>
          <w:lang w:val="en-GB"/>
        </w:rPr>
      </w:pPr>
      <w:r w:rsidRPr="006F789A">
        <w:rPr>
          <w:rFonts w:ascii="Times New Roman" w:hAnsi="Times New Roman"/>
          <w:sz w:val="20"/>
          <w:szCs w:val="20"/>
        </w:rPr>
        <w:t xml:space="preserve">Sepiolite can </w:t>
      </w:r>
      <w:r w:rsidRPr="006F789A">
        <w:rPr>
          <w:rFonts w:ascii="Times New Roman" w:hAnsi="Times New Roman"/>
          <w:noProof/>
          <w:sz w:val="20"/>
          <w:szCs w:val="20"/>
        </w:rPr>
        <w:t>be expressed</w:t>
      </w:r>
      <w:r w:rsidRPr="006F789A">
        <w:rPr>
          <w:rFonts w:ascii="Times New Roman" w:hAnsi="Times New Roman"/>
          <w:sz w:val="20"/>
          <w:szCs w:val="20"/>
        </w:rPr>
        <w:t xml:space="preserve"> as Si</w:t>
      </w:r>
      <w:r w:rsidRPr="006F789A">
        <w:rPr>
          <w:rFonts w:ascii="Times New Roman" w:hAnsi="Times New Roman"/>
          <w:sz w:val="20"/>
          <w:szCs w:val="20"/>
          <w:vertAlign w:val="subscript"/>
        </w:rPr>
        <w:t>12</w:t>
      </w:r>
      <w:r w:rsidRPr="006F789A">
        <w:rPr>
          <w:rFonts w:ascii="Times New Roman" w:hAnsi="Times New Roman"/>
          <w:sz w:val="20"/>
          <w:szCs w:val="20"/>
        </w:rPr>
        <w:t>O</w:t>
      </w:r>
      <w:r w:rsidRPr="006F789A">
        <w:rPr>
          <w:rFonts w:ascii="Times New Roman" w:hAnsi="Times New Roman"/>
          <w:sz w:val="20"/>
          <w:szCs w:val="20"/>
          <w:vertAlign w:val="subscript"/>
        </w:rPr>
        <w:t>30</w:t>
      </w:r>
      <w:r w:rsidRPr="006F789A">
        <w:rPr>
          <w:rFonts w:ascii="Times New Roman" w:hAnsi="Times New Roman"/>
          <w:sz w:val="20"/>
          <w:szCs w:val="20"/>
        </w:rPr>
        <w:t>Mg</w:t>
      </w:r>
      <w:r w:rsidRPr="006F789A">
        <w:rPr>
          <w:rFonts w:ascii="Times New Roman" w:hAnsi="Times New Roman"/>
          <w:sz w:val="20"/>
          <w:szCs w:val="20"/>
          <w:vertAlign w:val="subscript"/>
        </w:rPr>
        <w:t>8</w:t>
      </w:r>
      <w:r w:rsidRPr="006F789A">
        <w:rPr>
          <w:rFonts w:ascii="Times New Roman" w:hAnsi="Times New Roman"/>
          <w:sz w:val="20"/>
          <w:szCs w:val="20"/>
        </w:rPr>
        <w:t>(OH)</w:t>
      </w:r>
      <w:r w:rsidRPr="006F789A">
        <w:rPr>
          <w:rFonts w:ascii="Times New Roman" w:hAnsi="Times New Roman"/>
          <w:sz w:val="20"/>
          <w:szCs w:val="20"/>
          <w:vertAlign w:val="subscript"/>
        </w:rPr>
        <w:t>4</w:t>
      </w:r>
      <w:r w:rsidRPr="006F789A">
        <w:rPr>
          <w:rFonts w:ascii="Times New Roman" w:hAnsi="Times New Roman"/>
          <w:sz w:val="20"/>
          <w:szCs w:val="20"/>
        </w:rPr>
        <w:t>(OH</w:t>
      </w:r>
      <w:r w:rsidRPr="006F789A">
        <w:rPr>
          <w:rFonts w:ascii="Times New Roman" w:hAnsi="Times New Roman"/>
          <w:sz w:val="20"/>
          <w:szCs w:val="20"/>
          <w:vertAlign w:val="subscript"/>
        </w:rPr>
        <w:t>2</w:t>
      </w:r>
      <w:r w:rsidRPr="006F789A">
        <w:rPr>
          <w:rFonts w:ascii="Times New Roman" w:hAnsi="Times New Roman"/>
          <w:sz w:val="20"/>
          <w:szCs w:val="20"/>
        </w:rPr>
        <w:t>)</w:t>
      </w:r>
      <w:r w:rsidRPr="006F789A">
        <w:rPr>
          <w:rFonts w:ascii="Times New Roman" w:hAnsi="Times New Roman"/>
          <w:sz w:val="20"/>
          <w:szCs w:val="20"/>
          <w:vertAlign w:val="subscript"/>
        </w:rPr>
        <w:t>4</w:t>
      </w:r>
      <w:r w:rsidRPr="006F789A">
        <w:rPr>
          <w:rFonts w:ascii="Times New Roman" w:hAnsi="Times New Roman"/>
          <w:sz w:val="20"/>
          <w:szCs w:val="20"/>
        </w:rPr>
        <w:t>.(H</w:t>
      </w:r>
      <w:r w:rsidRPr="006F789A">
        <w:rPr>
          <w:rFonts w:ascii="Times New Roman" w:hAnsi="Times New Roman"/>
          <w:sz w:val="20"/>
          <w:szCs w:val="20"/>
          <w:vertAlign w:val="subscript"/>
        </w:rPr>
        <w:t>2</w:t>
      </w:r>
      <w:r w:rsidRPr="006F789A">
        <w:rPr>
          <w:rFonts w:ascii="Times New Roman" w:hAnsi="Times New Roman"/>
          <w:sz w:val="20"/>
          <w:szCs w:val="20"/>
        </w:rPr>
        <w:t>O)</w:t>
      </w:r>
      <w:r w:rsidRPr="006F789A">
        <w:rPr>
          <w:rFonts w:ascii="Times New Roman" w:hAnsi="Times New Roman"/>
          <w:sz w:val="20"/>
          <w:szCs w:val="20"/>
          <w:vertAlign w:val="subscript"/>
        </w:rPr>
        <w:t xml:space="preserve">8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"10.1016/j.msec.2016.08.077", "ISSN" : "09284931", "abstract" : "The effects of sepiolite addition (0, 1, 3 and 5??wt%) were evaluated on dynamic-mechanical behaviour, water uptake, thermal and optical properties of thermoplastic starch (TPS)/poly (butylene adipate-co-terephthalate) (PBAT) nano-biocomposites, with different TPS/PBAT (w/w) ratios and nanofiller contents. The results highlighted the improvement of the dynamic-mechanical behaviour with the addition of sepiolite, producing high performance materials. An increase of 25????C in the Tg of TPS was recorded by DMTA analysis at sepiolite content of 5??wt%. The sepiolite influenced the crystallisation of nano-biocomposites, without causing interference in the crystal organisation, evidenced by DSC analysis. The addition of sepiolite nanoclay decreased the water adsorption rate and water adsorption capacity of the corresponding nano-biocomposites. For such multiphase systems, the successful use of natural sepiolite brought a clear benefit, without the need of any modifications or additional processes to produce advanced nano-biocomposites.", "author" : [ { "dropping-particle" : "", "family" : "Olivato", "given" : "J. B.", "non-dropping-particle" : "", "parse-names" : false, "suffix" : "" }, { "dropping-particle" : "", "family" : "Marini", "given" : "J.", "non-dropping-particle" : "", "parse-names" : false, "suffix" : "" }, { "dropping-particle" : "", "family" : "Yamashita", "given" : "F.", "non-dropping-particle" : "", "parse-names" : false, "suffix" : "" }, { "dropping-particle" : "", "family" : "Pollet", "given" : "E.", "non-dropping-particle" : "", "parse-names" : false, "suffix" : "" }, { "dropping-particle" : "", "family" : "Grossmann", "given" : "M. V E", "non-dropping-particle" : "", "parse-names" : false, "suffix" : "" }, { "dropping-particle" : "", "family" : "Averous", "given" : "L.", "non-dropping-particle" : "", "parse-names" : false, "suffix" : "" } ], "container-title" : "Materials Science and Engineering C", "id" : "ITEM-1", "issue" : "Part 2", "issued" : { "date-parts" : [ [ "2017" ] ] }, "page" : "296-302", "publisher" : "Elsevier B.V.", "title" : "Sepiolite as a promising nanoclay for nano-biocomposites based on starch and biodegradable polyester", "type" : "article-journal", "volume" : "70" }, "uris" : [ "http://www.mendeley.com/documents/?uuid=4f80129d-da08-481e-a684-929bdd59928f" ] }, { "id" : "ITEM-2", "itemData" : { "DOI" : "10.1016/j.compositesb.2014.12.019", "ISSN" : "13598368", "abstract" : "As-received and pre-treated sepiolite/epoxy systems, characterised by an inorganic content from 2 to 10wt.%, were investigated in order to assess induced-filler effect on degradation and fire behaviour. Thermogravimetrical results show that the thermal stability of the hosting epoxy, is slightly affected by the presence of sepiolite for both typologies; whereas, changes induced in char morphology by the pre-treated clay will significantly affect the fire behaviour of the final nanocomposite. Modelling of thermo-gravimetrical results in air atmosphere, by means of Kissinger procedure, shows a noteworthy reduction of activation energies associated with each degradation steps, especially at highest sepiolite content either by using as-received and pre-treated inorganic filler. This substantially indicates that the presence of sepiolite shorten the whole degradation process on the temperature scale. On the other hand, the different morphology of the char layer during the burning process can have relevant flame retardant effects acting on both condensate and vapour phase. Analysing the cone calorimetric data, a reduction of about 27% of the peak of heat release rate for the highest sepiolite percentage is measured and the burning total period is increased thus confirming that sepiolite when pre-treated represents a valid fire retardant inorganic filler for such a system.", "author" : [ { "dropping-particle" : "", "family" : "Zotti", "given" : "Aldobenedetto", "non-dropping-particle" : "", "parse-names" : false, "suffix" : "" }, { "dropping-particle" : "", "family" : "Borriello", "given" : "Anna", "non-dropping-particle" : "", "parse-names" : false, "suffix" : "" }, { "dropping-particle" : "", "family" : "Ricciardi", "given" : "Mariarosaria", "non-dropping-particle" : "", "parse-names" : false, "suffix" : "" }, { "dropping-particle" : "", "family" : "Antonucci", "given" : "Vincenza", "non-dropping-particle" : "", "parse-names" : false, "suffix" : "" }, { "dropping-particle" : "", "family" : "Giordano", "given" : "Michele", "non-dropping-particle" : "", "parse-names" : false, "suffix" : "" }, { "dropping-particle" : "", "family" : "Zarrelli", "given" : "Mauro", "non-dropping-particle" : "", "parse-names" : false, "suffix" : "" } ], "container-title" : "Composites Part B: Engineering", "id" : "ITEM-2", "issued" : { "date-parts" : [ [ "2015" ] ] }, "page" : "139-148", "title" : "Effects of sepiolite clay on degradation and fire behaviour of a bisphenol A-based epoxy", "type" : "article-journal", "volume" : "73" }, "uris" : [ "http://www.mendeley.com/documents/?uuid=1767a8a8-ca35-38c8-8600-150b26becdf7" ] } ], "mendeley" : { "formattedCitation" : "[5, 6]", "plainTextFormattedCitation" : "[5, 6]", "previouslyFormattedCitation" : "[5, 6]"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[5, 6]</w:t>
      </w:r>
      <w:r w:rsidRPr="006F789A">
        <w:rPr>
          <w:rFonts w:ascii="Times New Roman" w:hAnsi="Times New Roman"/>
          <w:sz w:val="20"/>
          <w:szCs w:val="20"/>
        </w:rPr>
        <w:fldChar w:fldCharType="end"/>
      </w:r>
      <w:r w:rsidRPr="006F789A">
        <w:rPr>
          <w:rFonts w:ascii="Times New Roman" w:hAnsi="Times New Roman"/>
          <w:sz w:val="20"/>
          <w:szCs w:val="20"/>
        </w:rPr>
        <w:t xml:space="preserve">, and  it is also chemically known as the  hydrated magnesium silicate </w:t>
      </w:r>
      <w:r w:rsidRPr="006F789A">
        <w:rPr>
          <w:rFonts w:ascii="Times New Roman" w:hAnsi="Times New Roman"/>
          <w:sz w:val="20"/>
          <w:szCs w:val="20"/>
          <w:vertAlign w:val="superscript"/>
        </w:rPr>
        <w:fldChar w:fldCharType="begin" w:fldLock="1"/>
      </w:r>
      <w:r w:rsidRPr="006F789A">
        <w:rPr>
          <w:rFonts w:ascii="Times New Roman" w:hAnsi="Times New Roman"/>
          <w:sz w:val="20"/>
          <w:szCs w:val="20"/>
          <w:vertAlign w:val="superscript"/>
        </w:rPr>
        <w:instrText>ADDIN CSL_CITATION { "citationItems" : [ { "id" : "ITEM-1", "itemData" : { "DOI" : "10.1016/j.compscitech.2007.06.023", "ISSN" : "02663538", "abstract" : "In this paper, we present the first attempt to correlate structure and thermal properties of sepiolite based composites. Composites were prepared in a Brabender internal mixer with 3wt.% of pristine or organically modified sepiolites in two different polymer matrices, polypropylene (PP) and poly (butylene terephthalate) (PBT). Characterization of the materials was performed by X-ray diffraction (XRD), scanning electron microscopy (SEM), differential scanning calorimetry (DSC) and thermogravimetric analysis (TGA). A nucleating action was found in both polymeric matrices. Furthermore, PP-composites showed interesting features in the polymer crystalline structure. A linear correlation between TONSET and the intensity ratio of PP-composites diffraction peaks (I/II) could be observed. Despite a catalytic effect induced by pristine sepiolite on PP thermal degradation, this drawback could be reduced by sepiolite surface modification. Moreover, higher stability towards thermoxidation was achieved. On the other end, the thermal behaviour of PBT was not affected by the presence of sepiolite.", "author" : [ { "dropping-particle" : "", "family" : "Tartaglione", "given" : "Giuseppina", "non-dropping-particle" : "", "parse-names" : false, "suffix" : "" }, { "dropping-particle" : "", "family" : "Tabuani", "given" : "Daniela", "non-dropping-particle" : "", "parse-names" : false, "suffix" : "" }, { "dropping-particle" : "", "family" : "Camino", "given" : "Giovanni", "non-dropping-particle" : "", "parse-names" : false, "suffix" : "" }, { "dropping-particle" : "", "family" : "Moisio", "given" : "Monica", "non-dropping-particle" : "", "parse-names" : false, "suffix" : "" } ], "container-title" : "Composites Science and Technology", "id" : "ITEM-1", "issue" : "2", "issued" : { "date-parts" : [ [ "2008" ] ] }, "page" : "451-460", "title" : "PP and PBT composites filled with sepiolite: Morphology and thermal behaviour", "type" : "article-journal", "volume" : "68" }, "uris" : [ "http://www.mendeley.com/documents/?uuid=9651d273-3706-3c38-bb05-4da39f1b6eeb" ] } ], "mendeley" : { "formattedCitation" : "[7]", "plainTextFormattedCitation" : "[7]", "previouslyFormattedCitation" : "[7]" }, "properties" : {  }, "schema" : "https://github.com/citation-style-language/schema/raw/master/csl-citation.json" }</w:instrText>
      </w:r>
      <w:r w:rsidRPr="006F789A">
        <w:rPr>
          <w:rFonts w:ascii="Times New Roman" w:hAnsi="Times New Roman"/>
          <w:sz w:val="20"/>
          <w:szCs w:val="20"/>
          <w:vertAlign w:val="superscript"/>
        </w:rPr>
        <w:fldChar w:fldCharType="separate"/>
      </w:r>
      <w:r w:rsidRPr="006F789A">
        <w:rPr>
          <w:rFonts w:ascii="Times New Roman" w:hAnsi="Times New Roman"/>
          <w:noProof/>
          <w:sz w:val="20"/>
          <w:szCs w:val="20"/>
        </w:rPr>
        <w:t>[7]</w:t>
      </w:r>
      <w:r w:rsidRPr="006F789A">
        <w:rPr>
          <w:rFonts w:ascii="Times New Roman" w:hAnsi="Times New Roman"/>
          <w:sz w:val="20"/>
          <w:szCs w:val="20"/>
          <w:vertAlign w:val="superscript"/>
        </w:rPr>
        <w:fldChar w:fldCharType="end"/>
      </w:r>
      <w:r w:rsidRPr="006F789A">
        <w:rPr>
          <w:rFonts w:ascii="Times New Roman" w:hAnsi="Times New Roman"/>
          <w:sz w:val="20"/>
          <w:szCs w:val="20"/>
        </w:rPr>
        <w:t xml:space="preserve">. This compound belongs to the 2:1 phyllosilicate structure; one octahedral sheet </w:t>
      </w:r>
      <w:r w:rsidRPr="006F789A">
        <w:rPr>
          <w:rFonts w:ascii="Times New Roman" w:hAnsi="Times New Roman"/>
          <w:noProof/>
          <w:sz w:val="20"/>
          <w:szCs w:val="20"/>
        </w:rPr>
        <w:t>is sandwiched</w:t>
      </w:r>
      <w:r w:rsidRPr="006F789A">
        <w:rPr>
          <w:rFonts w:ascii="Times New Roman" w:hAnsi="Times New Roman"/>
          <w:sz w:val="20"/>
          <w:szCs w:val="20"/>
        </w:rPr>
        <w:t xml:space="preserve"> between two tetrahedral sheets.</w:t>
      </w:r>
      <w:r w:rsidRPr="006F789A">
        <w:rPr>
          <w:rFonts w:ascii="Times New Roman" w:hAnsi="Times New Roman"/>
          <w:sz w:val="20"/>
          <w:szCs w:val="20"/>
          <w:vertAlign w:val="subscript"/>
        </w:rPr>
        <w:t xml:space="preserve">  </w:t>
      </w:r>
      <w:r w:rsidRPr="006F789A">
        <w:rPr>
          <w:rFonts w:ascii="Times New Roman" w:hAnsi="Times New Roman"/>
          <w:sz w:val="20"/>
          <w:szCs w:val="20"/>
        </w:rPr>
        <w:t xml:space="preserve">It is microfibrous, with 2-10 mm particles and exhibits </w:t>
      </w:r>
      <w:r w:rsidRPr="006F789A">
        <w:rPr>
          <w:rFonts w:ascii="Times New Roman" w:hAnsi="Times New Roman"/>
          <w:noProof/>
          <w:sz w:val="20"/>
          <w:szCs w:val="20"/>
        </w:rPr>
        <w:t>nanosized</w:t>
      </w:r>
      <w:r w:rsidRPr="006F789A">
        <w:rPr>
          <w:rFonts w:ascii="Times New Roman" w:hAnsi="Times New Roman"/>
          <w:sz w:val="20"/>
          <w:szCs w:val="20"/>
        </w:rPr>
        <w:t xml:space="preserve"> tunnel structures </w:t>
      </w:r>
      <w:r w:rsidRPr="006F789A">
        <w:rPr>
          <w:rFonts w:ascii="Times New Roman" w:hAnsi="Times New Roman"/>
          <w:sz w:val="20"/>
          <w:szCs w:val="20"/>
          <w:vertAlign w:val="superscript"/>
        </w:rPr>
        <w:fldChar w:fldCharType="begin" w:fldLock="1"/>
      </w:r>
      <w:r w:rsidRPr="006F789A">
        <w:rPr>
          <w:rFonts w:ascii="Times New Roman" w:hAnsi="Times New Roman"/>
          <w:sz w:val="20"/>
          <w:szCs w:val="20"/>
          <w:vertAlign w:val="superscript"/>
        </w:rPr>
        <w:instrText>ADDIN CSL_CITATION { "citationItems" : [ { "id" : "ITEM-1", "itemData" : { "DOI" : "10.1016/j.progpolymsci.2015.10.001", "ISSN" : "00796700", "abstract" : "Since the end of the last century, the discovery of polymer nanocomposites and their ever-expanding use in various applications has been the result of continuous developments in polymer science and nanotechnology. In that regard, progress in developments on the use of modified natural and synthetic clays for designing polymer nanocomposites is presented herein. The modified clays used in composite preparation include natural clays such as montmorrilonite, hectorite, sepiolite, laponite, saponite, rectorite, bentonite, vermiculite, biedellite, kaolinite, and chlorite, as well as synthetic clays including various layered double hydroxides, synthetic montmorrilonite, hectorite, etc. The preparation, structure and properties of polymer nanocomposites using the modified clays are discussed. Even at a low loading, these composites are endowed with remarkably enhanced mechanical, thermal, dynamic mechanical, adhesion and barrier properties, flame retardancy, etc. The properties of the nanocomposites depend significantly on the chemistry of polymer matrices, nature of clays, their modification and the preparation methods. The uniform dispersion of clays in polymer matrices is a general prerequisite for achieving improved mechanical and physical characteristics. Various theories and models used to design polymer/clay nanocomposites have also been highlighted. A synopsis of the applications of these advanced, high-performance polymer nanocomposites is presented, pointing out gaps to motivate potential research in this field.", "author" : [ { "dropping-particle" : "", "family" : "Kotal", "given" : "Moumita", "non-dropping-particle" : "", "parse-names" : false, "suffix" : "" }, { "dropping-particle" : "", "family" : "Bhowmick", "given" : "Anil K.", "non-dropping-particle" : "", "parse-names" : false, "suffix" : "" } ], "container-title" : "Progress in Polymer Science", "id" : "ITEM-1", "issued" : { "date-parts" : [ [ "2015" ] ] }, "page" : "127-187", "publisher" : "Elsevier Ltd", "title" : "Polymer nanocomposites from modified clays: Recent advances and challenges", "type" : "article-journal", "volume" : "51" }, "uris" : [ "http://www.mendeley.com/documents/?uuid=252df9c5-2c9b-4c5e-8f5b-71948260b2c7" ] }, { "id" : "ITEM-2", "itemData" : { "DOI" : "10.1016/j.polymdegradstab.2011.12.025", "ISSN" : "01413910", "abstract" : "The effects of sepiolite modified with \u03b3-aminopropyltriethoxylsilane (KH550-Sp) on thermal properties of polyurethane (PU) nanocomposites were investigated by differential scanning calorimetry (DSC), thermogravimetric analysis (TG), attenuated total reflectance-Fourier transform infrared spectroscopy (ATR-FTIR), and tensile test. The DSC results showed that the glass transition temperature of hard segments in PU/KH550-Sp nanocomposite increased with the increase of KH550-Sp, because sepiolite restricted the formation of hydrogen bonding within hard segments of polyurethane. TG results revealed that the thermal stability of PU was improved by KH550-Sp, and the onset decomposition temperature for PU nanocomposites with a KH550-Sp content of 3 wt% was about 20 \u00b0C higher than that for pure PU. The tensile properties of pure PU and nanocomposites before and after ageing 120 \u00b0C for 72 h were determined, and it was observed that the percentage loss in tensile strength decreased with the addition of KH550-Sp because of an oxidation barrier of KH550-Sp confirmed by ATR-FTIR.", "author" : [ { "dropping-particle" : "", "family" : "Chen", "given" : "Hongxiang", "non-dropping-particle" : "", "parse-names" : false, "suffix" : "" }, { "dropping-particle" : "", "family" : "Lu", "given" : "Huizhen", "non-dropping-particle" : "", "parse-names" : false, "suffix" : "" }, { "dropping-particle" : "", "family" : "Zhou", "given" : "Yu", "non-dropping-particle" : "", "parse-names" : false, "suffix" : "" }, { "dropping-particle" : "", "family" : "Zheng", "given" : "Maosheng", "non-dropping-particle" : "", "parse-names" : false, "suffix" : "" }, { "dropping-particle" : "", "family" : "Ke", "given" : "Changmei", "non-dropping-particle" : "", "parse-names" : false, "suffix" : "" }, { "dropping-particle" : "", "family" : "Zeng", "given" : "Danlin", "non-dropping-particle" : "", "parse-names" : false, "suffix" : "" } ], "container-title" : "Polymer Degradation and Stability", "id" : "ITEM-2", "issue" : "3", "issued" : { "date-parts" : [ [ "2012" ] ] }, "page" : "242-247", "title" : "Study on thermal properties of polyurethane nanocomposites based on organo-sepiolite", "type" : "article-journal", "volume" : "97" }, "uris" : [ "http://www.mendeley.com/documents/?uuid=e8546e44-cbb4-483c-b0ca-bba35f56efff" ] } ], "mendeley" : { "formattedCitation" : "[8, 9]", "plainTextFormattedCitation" : "[8, 9]", "previouslyFormattedCitation" : "[8, 9]" }, "properties" : {  }, "schema" : "https://github.com/citation-style-language/schema/raw/master/csl-citation.json" }</w:instrText>
      </w:r>
      <w:r w:rsidRPr="006F789A">
        <w:rPr>
          <w:rFonts w:ascii="Times New Roman" w:hAnsi="Times New Roman"/>
          <w:sz w:val="20"/>
          <w:szCs w:val="20"/>
          <w:vertAlign w:val="superscript"/>
        </w:rPr>
        <w:fldChar w:fldCharType="separate"/>
      </w:r>
      <w:r w:rsidRPr="006F789A">
        <w:rPr>
          <w:rFonts w:ascii="Times New Roman" w:hAnsi="Times New Roman"/>
          <w:noProof/>
          <w:sz w:val="20"/>
          <w:szCs w:val="20"/>
        </w:rPr>
        <w:t>[8, 9]</w:t>
      </w:r>
      <w:r w:rsidRPr="006F789A">
        <w:rPr>
          <w:rFonts w:ascii="Times New Roman" w:hAnsi="Times New Roman"/>
          <w:sz w:val="20"/>
          <w:szCs w:val="20"/>
          <w:vertAlign w:val="superscript"/>
        </w:rPr>
        <w:fldChar w:fldCharType="end"/>
      </w:r>
      <w:r w:rsidRPr="006F789A">
        <w:rPr>
          <w:rFonts w:ascii="Times New Roman" w:hAnsi="Times New Roman"/>
          <w:sz w:val="20"/>
          <w:szCs w:val="20"/>
        </w:rPr>
        <w:t xml:space="preserve">. The fibrous-like structure of sepiolite is believed to </w:t>
      </w:r>
      <w:r w:rsidRPr="006F789A">
        <w:rPr>
          <w:rFonts w:ascii="Times New Roman" w:hAnsi="Times New Roman"/>
          <w:noProof/>
          <w:sz w:val="20"/>
          <w:szCs w:val="20"/>
        </w:rPr>
        <w:t>be more easily dispersed</w:t>
      </w:r>
      <w:r w:rsidRPr="006F789A">
        <w:rPr>
          <w:rFonts w:ascii="Times New Roman" w:hAnsi="Times New Roman"/>
          <w:sz w:val="20"/>
          <w:szCs w:val="20"/>
        </w:rPr>
        <w:t xml:space="preserve"> </w:t>
      </w:r>
      <w:r w:rsidRPr="006F789A">
        <w:rPr>
          <w:rFonts w:ascii="Times New Roman" w:hAnsi="Times New Roman"/>
          <w:noProof/>
          <w:sz w:val="20"/>
          <w:szCs w:val="20"/>
        </w:rPr>
        <w:t>in</w:t>
      </w:r>
      <w:r w:rsidRPr="006F789A">
        <w:rPr>
          <w:rFonts w:ascii="Times New Roman" w:hAnsi="Times New Roman"/>
          <w:sz w:val="20"/>
          <w:szCs w:val="20"/>
        </w:rPr>
        <w:t xml:space="preserve"> the polymer matrix compared to platelet-like minerals, such as MMT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"10.1016/j.compscitech.2012.05.017", "ISSN" : "02663538", "abstract" : "Polylactide-based nanocomposites containing unmodified and organic modified sepiolite were prepared through a solution casting method. The structure and properties of materials were characterized by X-ray diffraction (XRD), Fourier transform infrared spectroscopy (FTIR), transmission electron microscopy (TEM) and thermogravimetric analysis (TGA). From the results it can be concluded that the bundles of sepiolite have been dispersed into small aggregates containing several nanorods without destroying the crystal structure. Sepiolite nanofibers were well dispersed in the PLA matrix, exhibiting a randomly orientation with the contact among them in all cases. But the thermal stability of nanocomposites has been improved more by introducing unmodified sepiolite than that with organic modified sepiolite, which has also been confirmed by molecular dynamics simulation results that hydrophobic parts of organic modifiers could prevent the interaction between PLA molecules and sepiolite surface.", "author" : [ { "dropping-particle" : "", "family" : "Liu", "given" : "Meitang", "non-dropping-particle" : "", "parse-names" : false, "suffix" : "" }, { "dropping-particle" : "", "family" : "Pu", "given" : "Minfeng", "non-dropping-particle" : "", "parse-names" : false, "suffix" : "" }, { "dropping-particle" : "", "family" : "Ma", "given" : "Hongwen", "non-dropping-particle" : "", "parse-names" : false, "suffix" : "" } ], "container-title" : "Composites Science and Technology", "id" : "ITEM-1", "issue" : "13", "issued" : { "date-parts" : [ [ "2012" ] ] }, "page" : "1508-1514", "title" : "Preparation, structure and thermal properties of polylactide/sepiolite nanocomposites with and without organic modifiers", "type" : "article-journal", "volume" : "72" }, "uris" : [ "http://www.mendeley.com/documents/?uuid=c31e6fd1-03b6-3bbb-854d-2cbeadf253d1" ] } ], "mendeley" : { "formattedCitation" : "[10]", "plainTextFormattedCitation" : "[10]", "previouslyFormattedCitation" : "[10]"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[10]</w:t>
      </w:r>
      <w:r w:rsidRPr="006F789A">
        <w:rPr>
          <w:rFonts w:ascii="Times New Roman" w:hAnsi="Times New Roman"/>
          <w:sz w:val="20"/>
          <w:szCs w:val="20"/>
        </w:rPr>
        <w:fldChar w:fldCharType="end"/>
      </w:r>
      <w:r w:rsidRPr="006F789A">
        <w:rPr>
          <w:rFonts w:ascii="Times New Roman" w:hAnsi="Times New Roman"/>
          <w:sz w:val="20"/>
          <w:szCs w:val="20"/>
        </w:rPr>
        <w:t xml:space="preserve">. </w:t>
      </w:r>
      <w:r w:rsidRPr="006F789A">
        <w:rPr>
          <w:rFonts w:ascii="Times New Roman" w:hAnsi="Times New Roman"/>
          <w:noProof/>
          <w:sz w:val="20"/>
          <w:szCs w:val="20"/>
        </w:rPr>
        <w:t xml:space="preserve">Moreover, sepiolite can prevent flocculation when it is distributed within the network of a polymer and reduce filler agglomeration </w:t>
      </w:r>
      <w:r w:rsidRPr="006F789A">
        <w:rPr>
          <w:rFonts w:ascii="Times New Roman" w:hAnsi="Times New Roman"/>
          <w:noProof/>
          <w:sz w:val="20"/>
          <w:szCs w:val="20"/>
        </w:rPr>
        <w:fldChar w:fldCharType="begin" w:fldLock="1"/>
      </w:r>
      <w:r w:rsidRPr="006F789A">
        <w:rPr>
          <w:rFonts w:ascii="Times New Roman" w:hAnsi="Times New Roman"/>
          <w:noProof/>
          <w:sz w:val="20"/>
          <w:szCs w:val="20"/>
        </w:rPr>
        <w:instrText>ADDIN CSL_CITATION { "citationItems" : [ { "id" : "ITEM-1", "itemData" : { "DOI" : "10.1016/j.msec.2016.08.077", "ISSN" : "09284931", "abstract" : "The effects of sepiolite addition (0, 1, 3 and 5??wt%) were evaluated on dynamic-mechanical behaviour, water uptake, thermal and optical properties of thermoplastic starch (TPS)/poly (butylene adipate-co-terephthalate) (PBAT) nano-biocomposites, with different TPS/PBAT (w/w) ratios and nanofiller contents. The results highlighted the improvement of the dynamic-mechanical behaviour with the addition of sepiolite, producing high performance materials. An increase of 25????C in the Tg of TPS was recorded by DMTA analysis at sepiolite content of 5??wt%. The sepiolite influenced the crystallisation of nano-biocomposites, without causing interference in the crystal organisation, evidenced by DSC analysis. The addition of sepiolite nanoclay decreased the water adsorption rate and water adsorption capacity of the corresponding nano-biocomposites. For such multiphase systems, the successful use of natural sepiolite brought a clear benefit, without the need of any modifications or additional processes to produce advanced nano-biocomposites.", "author" : [ { "dropping-particle" : "", "family" : "Olivato", "given" : "J. B.", "non-dropping-particle" : "", "parse-names" : false, "suffix" : "" }, { "dropping-particle" : "", "family" : "Marini", "given" : "J.", "non-dropping-particle" : "", "parse-names" : false, "suffix" : "" }, { "dropping-particle" : "", "family" : "Yamashita", "given" : "F.", "non-dropping-particle" : "", "parse-names" : false, "suffix" : "" }, { "dropping-particle" : "", "family" : "Pollet", "given" : "E.", "non-dropping-particle" : "", "parse-names" : false, "suffix" : "" }, { "dropping-particle" : "", "family" : "Grossmann", "given" : "M. V E", "non-dropping-particle" : "", "parse-names" : false, "suffix" : "" }, { "dropping-particle" : "", "family" : "Averous", "given" : "L.", "non-dropping-particle" : "", "parse-names" : false, "suffix" : "" } ], "container-title" : "Materials Science and Engineering C", "id" : "ITEM-1", "issue" : "Part 2", "issued" : { "date-parts" : [ [ "2017" ] ] }, "page" : "296-302", "publisher" : "Elsevier B.V.", "title" : "Sepiolite as a promising nanoclay for nano-biocomposites based on starch and biodegradable polyester", "type" : "article-journal", "volume" : "70" }, "uris" : [ "http://www.mendeley.com/documents/?uuid=4f80129d-da08-481e-a684-929bdd59928f" ] } ], "mendeley" : { "formattedCitation" : "[5]", "plainTextFormattedCitation" : "[5]", "previouslyFormattedCitation" : "[5]" }, "properties" : {  }, "schema" : "https://github.com/citation-style-language/schema/raw/master/csl-citation.json" }</w:instrText>
      </w:r>
      <w:r w:rsidRPr="006F789A">
        <w:rPr>
          <w:rFonts w:ascii="Times New Roman" w:hAnsi="Times New Roman"/>
          <w:noProof/>
          <w:sz w:val="20"/>
          <w:szCs w:val="20"/>
        </w:rPr>
        <w:fldChar w:fldCharType="separate"/>
      </w:r>
      <w:r w:rsidRPr="006F789A">
        <w:rPr>
          <w:rFonts w:ascii="Times New Roman" w:hAnsi="Times New Roman"/>
          <w:noProof/>
          <w:sz w:val="20"/>
          <w:szCs w:val="20"/>
        </w:rPr>
        <w:t>[5]</w:t>
      </w:r>
      <w:r w:rsidRPr="006F789A">
        <w:rPr>
          <w:rFonts w:ascii="Times New Roman" w:hAnsi="Times New Roman"/>
          <w:noProof/>
          <w:sz w:val="20"/>
          <w:szCs w:val="20"/>
        </w:rPr>
        <w:fldChar w:fldCharType="end"/>
      </w:r>
      <w:r w:rsidRPr="006F789A">
        <w:rPr>
          <w:rFonts w:ascii="Times New Roman" w:hAnsi="Times New Roman"/>
          <w:noProof/>
          <w:sz w:val="20"/>
          <w:szCs w:val="20"/>
        </w:rPr>
        <w:t xml:space="preserve">. </w:t>
      </w:r>
      <w:r w:rsidRPr="006F789A">
        <w:rPr>
          <w:rFonts w:ascii="Times New Roman" w:hAnsi="Times New Roman"/>
          <w:noProof/>
          <w:sz w:val="20"/>
          <w:szCs w:val="20"/>
          <w:lang w:val="en-GB"/>
        </w:rPr>
        <w:t xml:space="preserve">The presence of clay particles within a polymer matrix could enhance fire retardant properties. These particles can contribute to the formation of a char layer at the silicate surface, behaving as a barrier that reduces the oxygen transmission rate, retards the spread of flames, and help to keep the structural integrity of the burned sample </w:t>
      </w:r>
      <w:r w:rsidRPr="006F789A">
        <w:rPr>
          <w:rFonts w:ascii="Times New Roman" w:hAnsi="Times New Roman"/>
          <w:noProof/>
          <w:sz w:val="20"/>
          <w:szCs w:val="20"/>
        </w:rPr>
        <w:fldChar w:fldCharType="begin" w:fldLock="1"/>
      </w:r>
      <w:r w:rsidRPr="006F789A">
        <w:rPr>
          <w:rFonts w:ascii="Times New Roman" w:hAnsi="Times New Roman"/>
          <w:noProof/>
          <w:sz w:val="20"/>
          <w:szCs w:val="20"/>
        </w:rPr>
        <w:instrText>ADDIN CSL_CITATION { "citationItems" : [ { "id" : "ITEM-1", "itemData" : { "DOI" : "10.1016/j.carbpol.2016.11.079", "ISSN" : "01448617", "abstract" : "Bionanocomposite foams based on alginate, potato starch and the microfibrous clay mineral sepiolite as reinforcing filler were prepared by lyophilization. Spectroscopic techniques were applied in order to assess the interaction mechanism established between the inorganic fibers and the polysaccharide chains, which is established between the hydroxyl groups in the polysaccharide chains and the silanol groups at the external surface of the sepiolite fibers. The textural properties studied by means of mercury intrusion porosimetry, FE-SEM and X-ray microtomography, revealed a decrease in porosity as the sepiolite content increased. Mechanical properties were also determined for the studied foams, showing an increase in compression moduli from 7.3MPa in the foam without sepiolite to 29MPa in foams containing 10% starch, 40% sepiolite and 50% alginate. Horizontal burning tests were carried out for a preliminary evaluation of the role of the inorganic fibers on the fire resistance properties of the bionanocomposite foams, revealing that bionanocomposite foams with sepiolite content&gt;25% behave as auto-extinguishable materials. Post-synthesis cross-linking with CaCl2 was carried out in some of these samples, leading to an increase in the compression modulus up to 40MPa for the optimal composition.", "author" : [ { "dropping-particle" : "", "family" : "Darder", "given" : "Margarita", "non-dropping-particle" : "", "parse-names" : false, "suffix" : "" }, { "dropping-particle" : "", "family" : "Matos", "given" : "Charlene Regina Santos", "non-dropping-particle" : "", "parse-names" : false, "suffix" : "" }, { "dropping-particle" : "", "family" : "Aranda", "given" : "Pilar", "non-dropping-particle" : "", "parse-names" : false, "suffix" : "" }, { "dropping-particle" : "", "family" : "Gouveia", "given" : "Rubia Figueredo", "non-dropping-particle" : "", "parse-names" : false, "suffix" : "" }, { "dropping-particle" : "", "family" : "Ruiz-Hitzky", "given" : "Eduardo", "non-dropping-particle" : "", "parse-names" : false, "suffix" : "" } ], "container-title" : "Carbohydrate Polymers", "id" : "ITEM-1", "issued" : { "date-parts" : [ [ "2016" ] ] }, "note" : "NULL", "page" : "1933-1939", "publisher" : "Elsevier Ltd.", "title" : "Bionanocomposite foams based on the assembly of starch and alginate with sepiolite fibrous clay", "type" : "article-journal", "volume" : "157" }, "uris" : [ "http://www.mendeley.com/documents/?uuid=c5157a6e-e0eb-47db-bc0c-4631f39da3f7" ] } ], "mendeley" : { "formattedCitation" : "[11]", "plainTextFormattedCitation" : "[11]", "previouslyFormattedCitation" : "[11]" }, "properties" : {  }, "schema" : "https://github.com/citation-style-language/schema/raw/master/csl-citation.json" }</w:instrText>
      </w:r>
      <w:r w:rsidRPr="006F789A">
        <w:rPr>
          <w:rFonts w:ascii="Times New Roman" w:hAnsi="Times New Roman"/>
          <w:noProof/>
          <w:sz w:val="20"/>
          <w:szCs w:val="20"/>
        </w:rPr>
        <w:fldChar w:fldCharType="separate"/>
      </w:r>
      <w:r w:rsidRPr="006F789A">
        <w:rPr>
          <w:rFonts w:ascii="Times New Roman" w:hAnsi="Times New Roman"/>
          <w:noProof/>
          <w:sz w:val="20"/>
          <w:szCs w:val="20"/>
        </w:rPr>
        <w:t>[11]</w:t>
      </w:r>
      <w:r w:rsidRPr="006F789A">
        <w:rPr>
          <w:rFonts w:ascii="Times New Roman" w:hAnsi="Times New Roman"/>
          <w:noProof/>
          <w:sz w:val="20"/>
          <w:szCs w:val="20"/>
        </w:rPr>
        <w:fldChar w:fldCharType="end"/>
      </w:r>
      <w:r w:rsidRPr="006F789A">
        <w:rPr>
          <w:rFonts w:ascii="Times New Roman" w:hAnsi="Times New Roman"/>
          <w:noProof/>
          <w:sz w:val="20"/>
          <w:szCs w:val="20"/>
        </w:rPr>
        <w:t>.</w:t>
      </w:r>
      <w:r w:rsidRPr="006F789A">
        <w:rPr>
          <w:rFonts w:ascii="Times New Roman" w:hAnsi="Times New Roman"/>
          <w:sz w:val="20"/>
          <w:szCs w:val="20"/>
        </w:rPr>
        <w:t xml:space="preserve"> </w:t>
      </w:r>
      <w:r w:rsidRPr="006F789A">
        <w:rPr>
          <w:rFonts w:ascii="Times New Roman" w:hAnsi="Times New Roman"/>
          <w:sz w:val="20"/>
          <w:szCs w:val="20"/>
          <w:lang w:val="en-GB"/>
        </w:rPr>
        <w:t xml:space="preserve">As a potential filler, sepiolite </w:t>
      </w:r>
      <w:r w:rsidRPr="006F789A">
        <w:rPr>
          <w:rFonts w:ascii="Times New Roman" w:hAnsi="Times New Roman"/>
          <w:noProof/>
          <w:sz w:val="20"/>
          <w:szCs w:val="20"/>
          <w:lang w:val="en-GB"/>
        </w:rPr>
        <w:t>offers</w:t>
      </w:r>
      <w:r w:rsidRPr="006F789A">
        <w:rPr>
          <w:rFonts w:ascii="Times New Roman" w:hAnsi="Times New Roman"/>
          <w:sz w:val="20"/>
          <w:szCs w:val="20"/>
          <w:lang w:val="en-GB"/>
        </w:rPr>
        <w:t xml:space="preserve"> promising advantages that could improve the mechanical, thermal, and flammability properties of the composites as well as reduce cost. </w:t>
      </w:r>
    </w:p>
    <w:p w:rsidR="006F789A" w:rsidRPr="006F789A" w:rsidRDefault="006F789A" w:rsidP="006F789A">
      <w:pPr>
        <w:adjustRightInd w:val="0"/>
        <w:spacing w:after="0" w:line="240" w:lineRule="auto"/>
        <w:jc w:val="both"/>
        <w:rPr>
          <w:rFonts w:ascii="Times New Roman" w:hAnsi="Times New Roman"/>
          <w:sz w:val="20"/>
          <w:szCs w:val="20"/>
          <w:lang w:val="en-GB"/>
        </w:rPr>
      </w:pPr>
    </w:p>
    <w:p w:rsidR="006F789A" w:rsidRPr="006F789A" w:rsidRDefault="006F789A" w:rsidP="006F789A">
      <w:pPr>
        <w:adjustRightInd w:val="0"/>
        <w:spacing w:after="0" w:line="240" w:lineRule="auto"/>
        <w:jc w:val="both"/>
        <w:rPr>
          <w:rFonts w:ascii="Times New Roman" w:hAnsi="Times New Roman"/>
          <w:sz w:val="20"/>
          <w:szCs w:val="20"/>
        </w:rPr>
      </w:pPr>
      <w:r w:rsidRPr="006F789A">
        <w:rPr>
          <w:rFonts w:ascii="Times New Roman" w:hAnsi="Times New Roman"/>
          <w:sz w:val="20"/>
          <w:szCs w:val="20"/>
        </w:rPr>
        <w:t xml:space="preserve">Polymer </w:t>
      </w:r>
      <w:r w:rsidRPr="006F789A">
        <w:rPr>
          <w:rFonts w:ascii="Times New Roman" w:hAnsi="Times New Roman"/>
          <w:noProof/>
          <w:sz w:val="20"/>
          <w:szCs w:val="20"/>
        </w:rPr>
        <w:t>matrices,</w:t>
      </w:r>
      <w:r w:rsidRPr="006F789A">
        <w:rPr>
          <w:rFonts w:ascii="Times New Roman" w:hAnsi="Times New Roman"/>
          <w:sz w:val="20"/>
          <w:szCs w:val="20"/>
        </w:rPr>
        <w:t xml:space="preserve"> such as natural rubber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"10.1002/mame.201000395", "ISBN" : "1439-2054", "ISSN" : "14387492", "author" : [ { "dropping-particle" : "", "family" : "Lowe", "given" : "David J.", "non-dropping-particle" : "", "parse-names" : false, "suffix" : "" }, { "dropping-particle" : "V.", "family" : "Chapman", "given" : "Andrew", "non-dropping-particle" : "", "parse-names" : false, "suffix" : "" }, { "dropping-particle" : "", "family" : "Cook", "given" : "Stuart", "non-dropping-particle" : "", "parse-names" : false, "suffix" : "" }, { "dropping-particle" : "", "family" : "Busfield", "given" : "James J C", "non-dropping-particle" : "", "parse-names" : false, "suffix" : "" } ], "container-title" : "Macromolecular Materials and Engineering", "id" : "ITEM-1", "issue" : "8", "issued" : { "date-parts" : [ [ "2011" ] ] }, "page" : "693-702", "title" : "Natural rubber nanocomposites by in situ modification of clay", "type" : "article-journal", "volume" : "296" }, "uris" : [ "http://www.mendeley.com/documents/?uuid=5b1c4ac6-8975-4272-b303-cf08b0ab70d2" ] }, { "id" : "ITEM-2", "itemData" : { "DOI" : "10.1007/s10853-010-4699-6", "ISBN" : "0022-2461", "ISSN" : "00222461", "abstract" : "Natural rubber (NR)/nanoclay and NR/carbon nanofiber (CNF) nanocomposites were consolidated with different loadings and grades of carbon blacks (CBs) to obtain ternary nanocomposites. It was observed that the mechanical and dynamic mechanical properties of these nanocomposites were much better compared with those of either NR/clay or NR/CNF nanocomposites or the NR/black control microcomposite. Thus, not only the grueling and at times conflicting property requirements of modern day applications were met, but also the tendency of saturation of property enhancements at high loadings could be mitigated. These nanocomposites exhibited 18% increment in tear strength, 40% in modulus at 300% elongation, and 326% in room temperature storage modulus, over the control microcomposite. Viscous loss properties were influenced favorably, as well. This indicated the presence of a much sought after synergy between CB and nanofillers. Transmission electron micrographs of the nanocomposites showed that CB formed ``nano-blocks'' of reinforcement-close association of nanofiller and black-driven by zeta potential differences between the black and the nanofillers. This unique ternary architectural base, with the space between nanofillers (clay/fiber) occupied by small CB aggregates forming networks or ``nano-channels'', accounted for the synergistic improvements.", "author" : [ { "dropping-particle" : "", "family" : "Bhattacharya", "given" : "Mithun", "non-dropping-particle" : "", "parse-names" : false, "suffix" : "" }, { "dropping-particle" : "", "family" : "Bhowmick", "given" : "Anil K.", "non-dropping-particle" : "", "parse-names" : false, "suffix" : "" } ], "container-title" : "Journal of Materials Science", "id" : "ITEM-2", "issue" : "22", "issued" : { "date-parts" : [ [ "2010" ] ] }, "page" : "6126-6138", "title" : "Synergy in carbon black-filled Natural rubber nanocomposites. Part I: Mechanical, dynamic mechanical properties, and morphology", "type" : "article-journal", "volume" : "45" }, "uris" : [ "http://www.mendeley.com/documents/?uuid=b9faa02e-1124-44dd-9174-5dc2d1065618" ] } ], "mendeley" : { "formattedCitation" : "[12, 13]", "plainTextFormattedCitation" : "[12, 13]", "previouslyFormattedCitation" : "[12, 13]"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[12, 13]</w:t>
      </w:r>
      <w:r w:rsidRPr="006F789A">
        <w:rPr>
          <w:rFonts w:ascii="Times New Roman" w:hAnsi="Times New Roman"/>
          <w:sz w:val="20"/>
          <w:szCs w:val="20"/>
        </w:rPr>
        <w:fldChar w:fldCharType="end"/>
      </w:r>
      <w:r w:rsidRPr="006F789A">
        <w:rPr>
          <w:rFonts w:ascii="Times New Roman" w:hAnsi="Times New Roman"/>
          <w:sz w:val="20"/>
          <w:szCs w:val="20"/>
        </w:rPr>
        <w:t xml:space="preserve">, nitrile rubber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"10.1016/j.compositesb.2012.05.034", "ISSN" : "13598368", "abstract" : "The effect of dispersion of sepiolite in a sepiolite-NBR composite on the tensile strength of the composite was examined. Fibrous sepiolite was ultrasonically treated in distilled water with various types of dispersant. The ultrasonicated sepiolite was mixed with NBR latex to form a sepiolite-NBR complex. The tensile strength of the complex was examined to evaluate the degree of dispersion of sepiolite. The tensile strength results for the composites confirmed that a lower ultrasonication frequency produced a high strength in the composite. The tensile strength actually increased from 3 to 8 MPa as a result of ultrasonication at 28 kHz. To improve and stabilize the dispersion state, five kinds of dispersant were used. The addition of two dispersants in particular, ammonium polycarboxylate and amino alcohol polyphosphate, resulted in an increase of the strength from 8 to 15-16 MPa. When the composites were heated at 450 \u00b0C, the strengths of the composites produced with and without the dispersant were approximately 1.4-1.7 and 0.85 MPa, respectively. Thus, the dispersant still affected the strength of the heated samples. \u00a9 2012 Published by Elsevier Ltd.", "author" : [ { "dropping-particle" : "", "family" : "Takei", "given" : "T.", "non-dropping-particle" : "", "parse-names" : false, "suffix" : "" }, { "dropping-particle" : "", "family" : "Oda", "given" : "R.", "non-dropping-particle" : "", "parse-names" : false, "suffix" : "" }, { "dropping-particle" : "", "family" : "Miura", "given" : "a.", "non-dropping-particle" : "", "parse-names" : false, "suffix" : "" }, { "dropping-particle" : "", "family" : "Kumada", "given" : "N.", "non-dropping-particle" : "", "parse-names" : false, "suffix" : "" }, { "dropping-particle" : "", "family" : "Kinomura", "given" : "N.", "non-dropping-particle" : "", "parse-names" : false, "suffix" : "" }, { "dropping-particle" : "", "family" : "Ohki", "given" : "R.", "non-dropping-particle" : "", "parse-names" : false, "suffix" : "" }, { "dropping-particle" : "", "family" : "Koshiyama", "given" : "H.", "non-dropping-particle" : "", "parse-names" : false, "suffix" : "" } ], "container-title" : "Composites Part B: Engineering", "id" : "ITEM-1", "issue" : "1", "issued" : { "date-parts" : [ [ "2013" ] ] }, "page" : "260-265", "publisher" : "Elsevier Ltd", "title" : "Effect of dispersion of sepiolite in sepiolite-NBR composite on the tensile strength", "type" : "article-journal", "volume" : "44" }, "uris" : [ "http://www.mendeley.com/documents/?uuid=948187c8-1ac2-4518-a870-58aca5e8984e" ] } ], "mendeley" : { "formattedCitation" : "[14]", "plainTextFormattedCitation" : "[14]", "previouslyFormattedCitation" : "[14]"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[14]</w:t>
      </w:r>
      <w:r w:rsidRPr="006F789A">
        <w:rPr>
          <w:rFonts w:ascii="Times New Roman" w:hAnsi="Times New Roman"/>
          <w:sz w:val="20"/>
          <w:szCs w:val="20"/>
        </w:rPr>
        <w:fldChar w:fldCharType="end"/>
      </w:r>
      <w:r w:rsidRPr="006F789A">
        <w:rPr>
          <w:rFonts w:ascii="Times New Roman" w:hAnsi="Times New Roman"/>
          <w:sz w:val="20"/>
          <w:szCs w:val="20"/>
        </w:rPr>
        <w:t xml:space="preserve">, styrene butadiene rubber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"10.1002/pen.21224", "ISSN" : "00323888", "author" : [ { "dropping-particle" : "", "family" : "Bhattacharya", "given" : "Mithun", "non-dropping-particle" : "", "parse-names" : false, "suffix" : "" }, { "dropping-particle" : "", "family" : "Maiti", "given" : "Madhuchhanda", "non-dropping-particle" : "", "parse-names" : false, "suffix" : "" }, { "dropping-particle" : "", "family" : "Bhowmick", "given" : "Anil K.", "non-dropping-particle" : "", "parse-names" : false, "suffix" : "" } ], "container-title" : "Polymer Engineering &amp; Science", "id" : "ITEM-1", "issue" : "1", "issued" : { "date-parts" : [ [ "2009", "1" ] ] }, "page" : "81-98", "title" : "Tailoring properties of styrene butadiene rubber nanocomposite by various nanofillers and their dispersion", "type" : "article-journal", "volume" : "49" }, "uris" : [ "http://www.mendeley.com/documents/?uuid=179ff3c8-9976-4ad4-abb1-926dd6e847dc" ] }, { "id" : "ITEM-2", "itemData" : { "DOI" : "10.1016/j.eurpolymj.2008.12.028", "ISBN" : "0014-3057", "ISSN" : "00143057", "abstract" : "A styrene-butadiene copolymer is filled with mixtures of pyrogenic silica combined with a silane coupling agent and fibers of organophilic sepiolite. The mechanical properties of the composites reveal that a mixture of double fillers impart to the elastomeric matrix a higher degree of reinforcement than that which would result from a simple addition of the two types of fillers. The swelling ratio of the composite containing the two types of fillers was found to highly decrease with regard to the pure polymer reflecting strong interactions with the matrix. The changes in the state of dispersion by adding the second filler were evaluated by transmission electron microscopy. \u00a9 2009 Elsevier Ltd. All rights reserved.", "author" : [ { "dropping-particle" : "", "family" : "Bokobza", "given" : "Liliane", "non-dropping-particle" : "", "parse-names" : false, "suffix" : "" }, { "dropping-particle" : "", "family" : "Leroy", "given" : "Eric", "non-dropping-particle" : "", "parse-names" : false, "suffix" : "" }, { "dropping-particle" : "", "family" : "Lalanne", "given" : "Val\u00e9rie", "non-dropping-particle" : "", "parse-names" : false, "suffix" : "" } ], "container-title" : "European Polymer Journal", "id" : "ITEM-2", "issue" : "4", "issued" : { "date-parts" : [ [ "2009" ] ] }, "page" : "996-1001", "publisher" : "Elsevier Ltd", "title" : "Effect of filling mixtures of sepiolite and a surface modified fumed silica on the mechanical and swelling behavior of a styrene-butadiene rubber", "type" : "article-journal", "volume" : "45" }, "uris" : [ "http://www.mendeley.com/documents/?uuid=04f9ee27-0ae4-4fed-8501-f7c572874605" ] } ], "mendeley" : { "formattedCitation" : "[15, 16]", "plainTextFormattedCitation" : "[15, 16]", "previouslyFormattedCitation" : "[15, 16]"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[15, 16]</w:t>
      </w:r>
      <w:r w:rsidRPr="006F789A">
        <w:rPr>
          <w:rFonts w:ascii="Times New Roman" w:hAnsi="Times New Roman"/>
          <w:sz w:val="20"/>
          <w:szCs w:val="20"/>
        </w:rPr>
        <w:fldChar w:fldCharType="end"/>
      </w:r>
      <w:r w:rsidRPr="006F789A">
        <w:rPr>
          <w:rFonts w:ascii="Times New Roman" w:hAnsi="Times New Roman"/>
          <w:sz w:val="20"/>
          <w:szCs w:val="20"/>
        </w:rPr>
        <w:t xml:space="preserve">, silicone rubber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"10.1016/j.polymer.2010.08.064", "ISSN" : "00323861", "abstract" : "A series of novel in situ polydimethylsiloxane (PDMS)-sepiolite nanocomposites were synthesized by anionic ring opening polymerization of octamethylcyclotetrasiloxane. These nanocomposites were characterized by Attenuated Total Reflection-Fourier Transform Infrared Spectroscopy, Wide Angle X-Ray Diffraction (WAXD), Transmission Electron Microscopy (TEM), mechanical and dynamic mechanical properties and thermogravimetry. This paper highlights the structure-property relationship of in situ PDMS-sepiolite nanocomposites and a way to improve the mechanical, dynamic mechanical and thermal properties of silicone rubber. Comparison of these physico-mechanical properties with those of the ex situ nanocomposites reflects greater degree of filler dispersion for the in situ nanocomposites. Increasing amount of the filler reduced the size of the crystalline domains in PDMS matrix, which was evident from the X-Ray and the dynamic mechanical analysis. However, the polymer-filler interaction was even more prominent to negate the effect of the deterioration of the properties due to decrease in size of the microcrystallites. The polymer-filler interaction was reflected in the improved mechanical and thermal properties which were the consequences of proper dispersion of the filler in the polymer matrix. The modulus improvement of the rubber-clay nanocomposites was examined by using Guth and Halpin-Tsai model. The temperature of maximum degradation was raised by 167 ??C and improvement of 210% in tensile strength and 460% in modulus at 100% elongation was observed. These results were correlated with the data obtained from WAXD and TEM studies. ?? 2010 Elsevier Ltd.", "author" : [ { "dropping-particle" : "", "family" : "Roy", "given" : "Nabarun", "non-dropping-particle" : "", "parse-names" : false, "suffix" : "" }, { "dropping-particle" : "", "family" : "Bhowmick", "given" : "Anil K.", "non-dropping-particle" : "", "parse-names" : false, "suffix" : "" } ], "container-title" : "Polymer", "id" : "ITEM-1", "issue" : "22", "issued" : { "date-parts" : [ [ "2010" ] ] }, "page" : "5172-5185", "publisher" : "Elsevier Ltd", "title" : "Novel in situ polydimethylsiloxane-sepiolite nanocomposites: Structure-property relationship", "type" : "article-journal", "volume" : "51" }, "uris" : [ "http://www.mendeley.com/documents/?uuid=1da5b4ae-76ae-4608-bc61-1d32b90a6337" ] } ], "mendeley" : { "formattedCitation" : "[17]", "plainTextFormattedCitation" : "[17]", "previouslyFormattedCitation" : "[17]"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[17]</w:t>
      </w:r>
      <w:r w:rsidRPr="006F789A">
        <w:rPr>
          <w:rFonts w:ascii="Times New Roman" w:hAnsi="Times New Roman"/>
          <w:sz w:val="20"/>
          <w:szCs w:val="20"/>
        </w:rPr>
        <w:fldChar w:fldCharType="end"/>
      </w:r>
      <w:r w:rsidRPr="006F789A">
        <w:rPr>
          <w:rFonts w:ascii="Times New Roman" w:hAnsi="Times New Roman"/>
          <w:sz w:val="20"/>
          <w:szCs w:val="20"/>
        </w:rPr>
        <w:t xml:space="preserve">, acrylonitrile butadiene styrene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"10.1016/j.compositesb.2012.02.023", "ISSN" : "13598368", "abstract" : "Melt compounding of acrylonitrile\u2013butadiene\u2013styrene (ABS) matrix and nanocomposites have been studied in order to evaluate the optimal modification process for sepiolite. Different screw speeds were tested to elucidate possible degradations related to a high shear effect, and thermal stability of pristine and modified sepiolite was carried out. Both processes of modification, via quaternary ammonium salts and silane coupling agents, have been compared by means of morphological, thermal and mechanical experiments, working out that ammonium salt modified sepiolite provided the best results in the final properties.", "author" : [ { "dropping-particle" : "", "family" : "Basurto", "given" : "F\u00e9lix Carlos", "non-dropping-particle" : "", "parse-names" : false, "suffix" : "" }, { "dropping-particle" : "", "family" : "Garc\u00eda-L\u00f3pez", "given" : "David", "non-dropping-particle" : "", "parse-names" : false, "suffix" : "" }, { "dropping-particle" : "", "family" : "Villarreal-Bastardo", "given" : "Norky", "non-dropping-particle" : "", "parse-names" : false, "suffix" : "" }, { "dropping-particle" : "", "family" : "Merino", "given" : "Juan Carlos", "non-dropping-particle" : "", "parse-names" : false, "suffix" : "" }, { "dropping-particle" : "", "family" : "Pastor", "given" : "Jos\u00e9 Mar\u00eda", "non-dropping-particle" : "", "parse-names" : false, "suffix" : "" } ], "container-title" : "Composites Part B: Engineering", "id" : "ITEM-1", "issue" : "5", "issued" : { "date-parts" : [ [ "2012" ] ] }, "page" : "2222-2229", "title" : "Nanocomposites of ABS and sepiolite: Study of different clay modification processes", "type" : "article-journal", "volume" : "43" }, "uris" : [ "http://www.mendeley.com/documents/?uuid=fd73b85c-74cd-3970-bef7-e71d235d9717" ] } ], "mendeley" : { "formattedCitation" : "[18]", "plainTextFormattedCitation" : "[18]", "previouslyFormattedCitation" : "[18]"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[18]</w:t>
      </w:r>
      <w:r w:rsidRPr="006F789A">
        <w:rPr>
          <w:rFonts w:ascii="Times New Roman" w:hAnsi="Times New Roman"/>
          <w:sz w:val="20"/>
          <w:szCs w:val="20"/>
        </w:rPr>
        <w:fldChar w:fldCharType="end"/>
      </w:r>
      <w:r w:rsidRPr="006F789A">
        <w:rPr>
          <w:rFonts w:ascii="Times New Roman" w:hAnsi="Times New Roman"/>
          <w:sz w:val="20"/>
          <w:szCs w:val="20"/>
        </w:rPr>
        <w:t xml:space="preserve">, polyether imide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"10.1002/pat.3444", "ISSN" : "10427147", "author" : [ { "dropping-particle" : "", "family" : "Tabatabaei-Yazdi", "given" : "Zahra", "non-dropping-particle" : "", "parse-names" : false, "suffix" : "" }, { "dropping-particle" : "", "family" : "Mehdipour-Ataei", "given" : "Shahram", "non-dropping-particle" : "", "parse-names" : false, "suffix" : "" } ], "container-title" : "Polymers for Advanced Technologies", "id" : "ITEM-1", "issue" : "4", "issued" : { "date-parts" : [ [ "2015", "4" ] ] }, "page" : "308-314", "title" : "Poly(ether-imide) and related sepiolite nanocomposites: investigation of physical, thermal, and mechanical properties", "type" : "article-journal", "volume" : "26" }, "uris" : [ "http://www.mendeley.com/documents/?uuid=1b47f205-64af-3828-963e-5809ef08d5ff" ] } ], "mendeley" : { "formattedCitation" : "[19]", "plainTextFormattedCitation" : "[19]", "previouslyFormattedCitation" : "[19]"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[19]</w:t>
      </w:r>
      <w:r w:rsidRPr="006F789A">
        <w:rPr>
          <w:rFonts w:ascii="Times New Roman" w:hAnsi="Times New Roman"/>
          <w:sz w:val="20"/>
          <w:szCs w:val="20"/>
        </w:rPr>
        <w:fldChar w:fldCharType="end"/>
      </w:r>
      <w:r w:rsidRPr="006F789A">
        <w:rPr>
          <w:rFonts w:ascii="Times New Roman" w:hAnsi="Times New Roman"/>
          <w:sz w:val="20"/>
          <w:szCs w:val="20"/>
        </w:rPr>
        <w:t xml:space="preserve">, and polyamide 6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"10.1016/j.eurpolymj.2014.04.004", "ISSN" : "00143057", "abstract" : "The success of a polymer/clay nanocomposite depends from a number of factors including the intrinsic properties of the clay, nanofiller dispersion and orientation, matrix/filler interactions, etc. This manuscript focuses on the effect of matrix/filler interphases on the final physical properties of nanocomposite. Two PA6/sepiolite nanocomposites masterbatches are prepared via in situ polymerisation and then diluted via melt-compounding to different filler contents: one based on unreactive pristine sepiolite and another based on reactive amino-silane functionalised sepiolite. This offers a unique comparison opportunity, in which only the latter nanocomposite has PA6 molecules grafted directly from the sepiolite clay. Both nanocomposites are characterised in terms of morphology, thermal behaviour, semi-static tensile tests and dynamic mechanical tests. Interestingly, the grafted-from nanocomposites presented an enhanced strain at break and work of fracture, up to 100% in correspondence of 5wt.% of filler, which is explained by the presence of a \u201csoft\u201d interphase.", "author" : [ { "dropping-particle" : "", "family" : "Bilotti", "given" : "Emiliano", "non-dropping-particle" : "", "parse-names" : false, "suffix" : "" }, { "dropping-particle" : "", "family" : "Duquesne", "given" : "Emmanuel", "non-dropping-particle" : "", "parse-names" : false, "suffix" : "" }, { "dropping-particle" : "", "family" : "Deng", "given" : "Hua", "non-dropping-particle" : "", "parse-names" : false, "suffix" : "" }, { "dropping-particle" : "", "family" : "Zhang", "given" : "Rui", "non-dropping-particle" : "", "parse-names" : false, "suffix" : "" }, { "dropping-particle" : "", "family" : "Quero", "given" : "Franck", "non-dropping-particle" : "", "parse-names" : false, "suffix" : "" }, { "dropping-particle" : "", "family" : "Georgiades", "given" : "Savvas N.", "non-dropping-particle" : "", "parse-names" : false, "suffix" : "" }, { "dropping-particle" : "", "family" : "Fischer", "given" : "Hartmut R.", "non-dropping-particle" : "", "parse-names" : false, "suffix" : "" }, { "dropping-particle" : "", "family" : "Dubois", "given" : "Philippe", "non-dropping-particle" : "", "parse-names" : false, "suffix" : "" }, { "dropping-particle" : "", "family" : "Peijs", "given" : "Ton", "non-dropping-particle" : "", "parse-names" : false, "suffix" : "" } ], "container-title" : "European Polymer Journal", "id" : "ITEM-1", "issued" : { "date-parts" : [ [ "2014" ] ] }, "page" : "131-139", "title" : "In situ polymerised polyamide 6/sepiolite nanocomposites: Effect of different interphases", "type" : "article-journal", "volume" : "56" }, "uris" : [ "http://www.mendeley.com/documents/?uuid=c2ea7c90-046a-3f1f-9104-101da2a62a94" ] } ], "mendeley" : { "formattedCitation" : "[20]", "plainTextFormattedCitation" : "[20]", "previouslyFormattedCitation" : "[20]"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[20]</w:t>
      </w:r>
      <w:r w:rsidRPr="006F789A">
        <w:rPr>
          <w:rFonts w:ascii="Times New Roman" w:hAnsi="Times New Roman"/>
          <w:sz w:val="20"/>
          <w:szCs w:val="20"/>
        </w:rPr>
        <w:fldChar w:fldCharType="end"/>
      </w:r>
      <w:r w:rsidRPr="006F789A">
        <w:rPr>
          <w:rFonts w:ascii="Times New Roman" w:hAnsi="Times New Roman"/>
          <w:sz w:val="20"/>
          <w:szCs w:val="20"/>
        </w:rPr>
        <w:t xml:space="preserve"> have been filled with sepiolite to improve their properties. However, little attention has </w:t>
      </w:r>
      <w:r w:rsidRPr="006F789A">
        <w:rPr>
          <w:rFonts w:ascii="Times New Roman" w:hAnsi="Times New Roman"/>
          <w:noProof/>
          <w:sz w:val="20"/>
          <w:szCs w:val="20"/>
        </w:rPr>
        <w:t>been paid</w:t>
      </w:r>
      <w:r w:rsidRPr="006F789A">
        <w:rPr>
          <w:rFonts w:ascii="Times New Roman" w:hAnsi="Times New Roman"/>
          <w:sz w:val="20"/>
          <w:szCs w:val="20"/>
        </w:rPr>
        <w:t xml:space="preserve"> to the properties of sepiolite in ethylene-propylene-diene monomer (EPDM). Wang et al.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"10.4028/www.scientific.net/AMM.320.595", "ISSN" : "1662-7482", "author" : [ { "dropping-particle" : "", "family" : "Wang", "given" : "Fei", "non-dropping-particle" : "", "parse-names" : false, "suffix" : "" }, { "dropping-particle" : "", "family" : "Tang", "given" : "Qing Guo", "non-dropping-particle" : "", "parse-names" : false, "suffix" : "" }, { "dropping-particle" : "", "family" : "Chen", "given" : "Cong", "non-dropping-particle" : "", "parse-names" : false, "suffix" : "" }, { "dropping-particle" : "", "family" : "Chen", "given" : "Ya Lei", "non-dropping-particle" : "", "parse-names" : false, "suffix" : "" }, { "dropping-particle" : "", "family" : "Liu", "given" : "Hui Min", "non-dropping-particle" : "", "parse-names" : false, "suffix" : "" }, { "dropping-particle" : "", "family" : "Liu", "given" : "Hai Feng", "non-dropping-particle" : "", "parse-names" : false, "suffix" : "" } ], "container-title" : "Applied Mechanics and Materials", "id" : "ITEM-1", "issued" : { "date-parts" : [ [ "2013" ] ] }, "page" : "595-598", "title" : "Effect of Sepiolite Nanofibers on Properties of EPDM Nanocomposites", "type" : "article-journal", "volume" : "320" }, "uris" : [ "http://www.mendeley.com/documents/?uuid=21ed671d-9c6a-406a-a370-143e8b059ed0" ] } ], "mendeley" : { "formattedCitation" : "[21]", "plainTextFormattedCitation" : "[21]", "previouslyFormattedCitation" : "[21]"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[21]</w:t>
      </w:r>
      <w:r w:rsidRPr="006F789A">
        <w:rPr>
          <w:rFonts w:ascii="Times New Roman" w:hAnsi="Times New Roman"/>
          <w:sz w:val="20"/>
          <w:szCs w:val="20"/>
        </w:rPr>
        <w:fldChar w:fldCharType="end"/>
      </w:r>
      <w:r w:rsidRPr="006F789A">
        <w:rPr>
          <w:rFonts w:ascii="Times New Roman" w:hAnsi="Times New Roman"/>
          <w:sz w:val="20"/>
          <w:szCs w:val="20"/>
        </w:rPr>
        <w:t xml:space="preserve"> conducted several preliminary investigations based on the surface free energy of EPDM/Sepiolite nanocomposites. However, they had only reported a limited number of properties of the EPDM/Sepiolite composites. Therefore, further studies are necessary to generate positive results from the various properties of the sepiolite-filled EPDM composites.</w:t>
      </w:r>
    </w:p>
    <w:p w:rsidR="006F789A" w:rsidRPr="006F789A" w:rsidRDefault="006F789A" w:rsidP="006F789A">
      <w:pPr>
        <w:adjustRightInd w:val="0"/>
        <w:spacing w:after="0" w:line="240" w:lineRule="auto"/>
        <w:jc w:val="both"/>
        <w:rPr>
          <w:rFonts w:ascii="Times New Roman" w:hAnsi="Times New Roman"/>
          <w:sz w:val="20"/>
          <w:szCs w:val="20"/>
        </w:rPr>
      </w:pPr>
    </w:p>
    <w:p w:rsidR="006F789A" w:rsidRPr="006F789A" w:rsidRDefault="006F789A" w:rsidP="006F789A">
      <w:pPr>
        <w:adjustRightInd w:val="0"/>
        <w:spacing w:after="0" w:line="240" w:lineRule="auto"/>
        <w:jc w:val="both"/>
        <w:rPr>
          <w:rFonts w:ascii="Times New Roman" w:hAnsi="Times New Roman"/>
          <w:sz w:val="20"/>
          <w:szCs w:val="20"/>
        </w:rPr>
      </w:pPr>
      <w:r w:rsidRPr="006F789A">
        <w:rPr>
          <w:rFonts w:ascii="Times New Roman" w:hAnsi="Times New Roman"/>
          <w:sz w:val="20"/>
          <w:szCs w:val="20"/>
        </w:rPr>
        <w:t xml:space="preserve">Based on a literature survey, none of the previous reports have </w:t>
      </w:r>
      <w:r w:rsidRPr="006F789A">
        <w:rPr>
          <w:rFonts w:ascii="Times New Roman" w:hAnsi="Times New Roman"/>
          <w:noProof/>
          <w:sz w:val="20"/>
          <w:szCs w:val="20"/>
        </w:rPr>
        <w:t>dealt</w:t>
      </w:r>
      <w:r w:rsidRPr="006F789A">
        <w:rPr>
          <w:rFonts w:ascii="Times New Roman" w:hAnsi="Times New Roman"/>
          <w:sz w:val="20"/>
          <w:szCs w:val="20"/>
        </w:rPr>
        <w:t xml:space="preserve"> with the effects of sepiolite on the thermal stability, flammability, and morphology of the char residue of EPDM/Sepiolite composites. Thus, this study has focused on investigating the potential effects of using sepiolite as fillers on the thermal stability, flammability, and morphological properties of EPDM/Sepiolite composites at various loadings. </w:t>
      </w:r>
    </w:p>
    <w:p w:rsidR="006F789A" w:rsidRPr="006F789A" w:rsidRDefault="006F789A" w:rsidP="006F789A">
      <w:pPr>
        <w:spacing w:after="0" w:line="240" w:lineRule="auto"/>
        <w:jc w:val="center"/>
        <w:outlineLvl w:val="0"/>
        <w:rPr>
          <w:rFonts w:ascii="Times New Roman" w:hAnsi="Times New Roman"/>
          <w:sz w:val="20"/>
          <w:szCs w:val="20"/>
        </w:rPr>
      </w:pPr>
    </w:p>
    <w:p w:rsidR="006F789A" w:rsidRPr="006F789A" w:rsidRDefault="006F789A" w:rsidP="006F789A">
      <w:pPr>
        <w:spacing w:after="0" w:line="240" w:lineRule="auto"/>
        <w:jc w:val="center"/>
        <w:outlineLvl w:val="0"/>
        <w:rPr>
          <w:rFonts w:ascii="Times New Roman" w:hAnsi="Times New Roman"/>
          <w:b/>
          <w:sz w:val="20"/>
          <w:szCs w:val="20"/>
        </w:rPr>
      </w:pPr>
      <w:r w:rsidRPr="006F789A">
        <w:rPr>
          <w:rFonts w:ascii="Times New Roman" w:hAnsi="Times New Roman"/>
          <w:b/>
          <w:sz w:val="20"/>
          <w:szCs w:val="20"/>
        </w:rPr>
        <w:t>Materials and Methods</w:t>
      </w:r>
    </w:p>
    <w:p w:rsidR="006F789A" w:rsidRPr="006F789A" w:rsidRDefault="006F789A" w:rsidP="006F789A">
      <w:pPr>
        <w:pStyle w:val="Heading20"/>
        <w:spacing w:before="0" w:after="0"/>
        <w:ind w:left="0"/>
        <w:jc w:val="both"/>
        <w:rPr>
          <w:rFonts w:ascii="Times New Roman" w:hAnsi="Times New Roman" w:cs="Times New Roman"/>
          <w:color w:val="auto"/>
          <w:sz w:val="20"/>
        </w:rPr>
      </w:pPr>
      <w:r w:rsidRPr="006F789A">
        <w:rPr>
          <w:rFonts w:ascii="Times New Roman" w:hAnsi="Times New Roman" w:cs="Times New Roman"/>
          <w:color w:val="auto"/>
          <w:sz w:val="20"/>
        </w:rPr>
        <w:t>Materials</w:t>
      </w:r>
    </w:p>
    <w:p w:rsidR="006F789A" w:rsidRPr="006F789A" w:rsidRDefault="006F789A" w:rsidP="006F789A">
      <w:pPr>
        <w:pStyle w:val="Heading20"/>
        <w:spacing w:before="0" w:after="0"/>
        <w:ind w:left="0"/>
        <w:jc w:val="both"/>
        <w:rPr>
          <w:rFonts w:ascii="Times New Roman" w:hAnsi="Times New Roman" w:cs="Times New Roman"/>
          <w:b w:val="0"/>
          <w:color w:val="auto"/>
          <w:sz w:val="20"/>
        </w:rPr>
      </w:pPr>
      <w:r w:rsidRPr="006F789A">
        <w:rPr>
          <w:rFonts w:ascii="Times New Roman" w:hAnsi="Times New Roman" w:cs="Times New Roman"/>
          <w:b w:val="0"/>
          <w:color w:val="auto"/>
          <w:sz w:val="20"/>
        </w:rPr>
        <w:t xml:space="preserve">The EPDM used in this study was Vistalon 2504N that contained 54% ethylene, with 3.6% of ethylidene norbornene (ENB) and Mooney viscosity [ML (1+4) at 125 °C] of 26.8 (Mooney Unit), which </w:t>
      </w:r>
      <w:r w:rsidRPr="006F789A">
        <w:rPr>
          <w:rFonts w:ascii="Times New Roman" w:hAnsi="Times New Roman" w:cs="Times New Roman"/>
          <w:b w:val="0"/>
          <w:noProof/>
          <w:color w:val="auto"/>
          <w:sz w:val="20"/>
        </w:rPr>
        <w:t>was purchased</w:t>
      </w:r>
      <w:r w:rsidRPr="006F789A">
        <w:rPr>
          <w:rFonts w:ascii="Times New Roman" w:hAnsi="Times New Roman" w:cs="Times New Roman"/>
          <w:b w:val="0"/>
          <w:color w:val="auto"/>
          <w:sz w:val="20"/>
        </w:rPr>
        <w:t xml:space="preserve"> from ExxonMobil. The density of the EPDM was 0.818 g/cm</w:t>
      </w:r>
      <w:r w:rsidRPr="006F789A">
        <w:rPr>
          <w:rFonts w:ascii="Times New Roman" w:hAnsi="Times New Roman" w:cs="Times New Roman"/>
          <w:b w:val="0"/>
          <w:color w:val="auto"/>
          <w:sz w:val="20"/>
          <w:vertAlign w:val="superscript"/>
        </w:rPr>
        <w:t>3</w:t>
      </w:r>
      <w:r w:rsidRPr="006F789A">
        <w:rPr>
          <w:rFonts w:ascii="Times New Roman" w:hAnsi="Times New Roman" w:cs="Times New Roman"/>
          <w:b w:val="0"/>
          <w:color w:val="auto"/>
          <w:sz w:val="20"/>
        </w:rPr>
        <w:t xml:space="preserve"> as measured using an analytical balance (Precisa, model XB 220A). The sepiolite clay </w:t>
      </w:r>
      <w:r w:rsidRPr="006F789A">
        <w:rPr>
          <w:rFonts w:ascii="Times New Roman" w:hAnsi="Times New Roman" w:cs="Times New Roman"/>
          <w:b w:val="0"/>
          <w:noProof/>
          <w:color w:val="auto"/>
          <w:sz w:val="20"/>
        </w:rPr>
        <w:t>was purchased</w:t>
      </w:r>
      <w:r w:rsidRPr="006F789A">
        <w:rPr>
          <w:rFonts w:ascii="Times New Roman" w:hAnsi="Times New Roman" w:cs="Times New Roman"/>
          <w:b w:val="0"/>
          <w:color w:val="auto"/>
          <w:sz w:val="20"/>
        </w:rPr>
        <w:t xml:space="preserve"> from Hebei DFL Minmet Refractories Corp., China. Meanwhile, other compounding ingredients </w:t>
      </w:r>
      <w:r w:rsidRPr="006F789A">
        <w:rPr>
          <w:rFonts w:ascii="Times New Roman" w:hAnsi="Times New Roman" w:cs="Times New Roman"/>
          <w:b w:val="0"/>
          <w:noProof/>
          <w:color w:val="auto"/>
          <w:sz w:val="20"/>
        </w:rPr>
        <w:t>were purchased</w:t>
      </w:r>
      <w:r w:rsidRPr="006F789A">
        <w:rPr>
          <w:rFonts w:ascii="Times New Roman" w:hAnsi="Times New Roman" w:cs="Times New Roman"/>
          <w:b w:val="0"/>
          <w:color w:val="auto"/>
          <w:sz w:val="20"/>
        </w:rPr>
        <w:t xml:space="preserve"> from Bayer (M) Ltd., namely, zinc oxide, stearic acid, tetramethyl thiuram disulphide (TMTD), mercaptobenzothiazole (MBT), and sulphur. </w:t>
      </w:r>
    </w:p>
    <w:p w:rsidR="006F789A" w:rsidRPr="006F789A" w:rsidRDefault="006F789A" w:rsidP="006F789A">
      <w:pPr>
        <w:spacing w:after="0" w:line="240" w:lineRule="auto"/>
        <w:jc w:val="both"/>
        <w:rPr>
          <w:rFonts w:ascii="Times New Roman" w:hAnsi="Times New Roman"/>
          <w:b/>
          <w:sz w:val="20"/>
          <w:szCs w:val="20"/>
        </w:rPr>
      </w:pPr>
    </w:p>
    <w:p w:rsidR="006F789A" w:rsidRPr="006F789A" w:rsidRDefault="006F789A" w:rsidP="006F789A">
      <w:pPr>
        <w:pStyle w:val="Heading30"/>
        <w:tabs>
          <w:tab w:val="left" w:pos="426"/>
        </w:tabs>
        <w:spacing w:before="0" w:after="0"/>
        <w:ind w:left="426" w:hanging="426"/>
        <w:jc w:val="both"/>
        <w:rPr>
          <w:rFonts w:ascii="Times New Roman" w:hAnsi="Times New Roman" w:cs="Times New Roman"/>
          <w:color w:val="auto"/>
        </w:rPr>
      </w:pPr>
      <w:r w:rsidRPr="006F789A">
        <w:rPr>
          <w:rFonts w:ascii="Times New Roman" w:hAnsi="Times New Roman" w:cs="Times New Roman"/>
          <w:color w:val="auto"/>
        </w:rPr>
        <w:t xml:space="preserve">Sample preparation </w:t>
      </w:r>
    </w:p>
    <w:p w:rsidR="006F789A" w:rsidRPr="006F789A" w:rsidRDefault="006F789A" w:rsidP="006F789A">
      <w:pPr>
        <w:pStyle w:val="Heading30"/>
        <w:spacing w:before="0" w:after="0"/>
        <w:ind w:left="0"/>
        <w:jc w:val="both"/>
        <w:rPr>
          <w:rFonts w:ascii="Times New Roman" w:hAnsi="Times New Roman" w:cs="Times New Roman"/>
          <w:b w:val="0"/>
          <w:color w:val="auto"/>
        </w:rPr>
      </w:pPr>
      <w:r w:rsidRPr="006F789A">
        <w:rPr>
          <w:rFonts w:ascii="Times New Roman" w:hAnsi="Times New Roman" w:cs="Times New Roman"/>
          <w:b w:val="0"/>
          <w:color w:val="auto"/>
        </w:rPr>
        <w:t xml:space="preserve">The sepiolite was dried in an oven for 24 hours at 80 °C </w:t>
      </w:r>
      <w:r w:rsidRPr="006F789A">
        <w:rPr>
          <w:rFonts w:ascii="Times New Roman" w:hAnsi="Times New Roman" w:cs="Times New Roman"/>
          <w:b w:val="0"/>
          <w:noProof/>
          <w:color w:val="auto"/>
        </w:rPr>
        <w:t>before</w:t>
      </w:r>
      <w:r w:rsidRPr="006F789A">
        <w:rPr>
          <w:rFonts w:ascii="Times New Roman" w:hAnsi="Times New Roman" w:cs="Times New Roman"/>
          <w:b w:val="0"/>
          <w:color w:val="auto"/>
        </w:rPr>
        <w:t xml:space="preserve"> mixing to remove any existing moisture. Table 1 lists the compounding formulations for EPDM/Sepiolite composites, in which each compound </w:t>
      </w:r>
      <w:r w:rsidRPr="006F789A">
        <w:rPr>
          <w:rFonts w:ascii="Times New Roman" w:hAnsi="Times New Roman" w:cs="Times New Roman"/>
          <w:b w:val="0"/>
          <w:noProof/>
          <w:color w:val="auto"/>
        </w:rPr>
        <w:t>was prepared</w:t>
      </w:r>
      <w:r w:rsidRPr="006F789A">
        <w:rPr>
          <w:rFonts w:ascii="Times New Roman" w:hAnsi="Times New Roman" w:cs="Times New Roman"/>
          <w:b w:val="0"/>
          <w:color w:val="auto"/>
        </w:rPr>
        <w:t xml:space="preserve"> using a laboratory scale (160 × 320 mm</w:t>
      </w:r>
      <w:r w:rsidRPr="006F789A">
        <w:rPr>
          <w:rFonts w:ascii="Times New Roman" w:hAnsi="Times New Roman" w:cs="Times New Roman"/>
          <w:b w:val="0"/>
          <w:color w:val="auto"/>
          <w:vertAlign w:val="superscript"/>
        </w:rPr>
        <w:t>2</w:t>
      </w:r>
      <w:r w:rsidRPr="006F789A">
        <w:rPr>
          <w:rFonts w:ascii="Times New Roman" w:hAnsi="Times New Roman" w:cs="Times New Roman"/>
          <w:b w:val="0"/>
          <w:color w:val="auto"/>
        </w:rPr>
        <w:t>) and a two-roll mill (model XK-160). All composites were mixed for 21 minutes according to the ASTM D3568. The optimum cure time (t</w:t>
      </w:r>
      <w:r w:rsidRPr="006F789A">
        <w:rPr>
          <w:rFonts w:ascii="Times New Roman" w:hAnsi="Times New Roman" w:cs="Times New Roman"/>
          <w:b w:val="0"/>
          <w:color w:val="auto"/>
          <w:vertAlign w:val="subscript"/>
        </w:rPr>
        <w:t>90</w:t>
      </w:r>
      <w:r w:rsidRPr="006F789A">
        <w:rPr>
          <w:rFonts w:ascii="Times New Roman" w:hAnsi="Times New Roman" w:cs="Times New Roman"/>
          <w:b w:val="0"/>
          <w:color w:val="auto"/>
        </w:rPr>
        <w:t>) and scorch time (t</w:t>
      </w:r>
      <w:r w:rsidRPr="006F789A">
        <w:rPr>
          <w:rFonts w:ascii="Times New Roman" w:hAnsi="Times New Roman" w:cs="Times New Roman"/>
          <w:b w:val="0"/>
          <w:color w:val="auto"/>
          <w:vertAlign w:val="subscript"/>
        </w:rPr>
        <w:t>s2</w:t>
      </w:r>
      <w:r w:rsidRPr="006F789A">
        <w:rPr>
          <w:rFonts w:ascii="Times New Roman" w:hAnsi="Times New Roman" w:cs="Times New Roman"/>
          <w:b w:val="0"/>
          <w:color w:val="auto"/>
        </w:rPr>
        <w:t xml:space="preserve">) </w:t>
      </w:r>
      <w:r w:rsidRPr="006F789A">
        <w:rPr>
          <w:rFonts w:ascii="Times New Roman" w:hAnsi="Times New Roman" w:cs="Times New Roman"/>
          <w:b w:val="0"/>
          <w:noProof/>
          <w:color w:val="auto"/>
        </w:rPr>
        <w:t>were obtained</w:t>
      </w:r>
      <w:r w:rsidRPr="006F789A">
        <w:rPr>
          <w:rFonts w:ascii="Times New Roman" w:hAnsi="Times New Roman" w:cs="Times New Roman"/>
          <w:b w:val="0"/>
          <w:color w:val="auto"/>
        </w:rPr>
        <w:t xml:space="preserve"> by utilising the Monsanto Moving Die Rheometer (model MDR2000) at 160 °C. Based on their respective t</w:t>
      </w:r>
      <w:r w:rsidRPr="006F789A">
        <w:rPr>
          <w:rFonts w:ascii="Times New Roman" w:hAnsi="Times New Roman" w:cs="Times New Roman"/>
          <w:b w:val="0"/>
          <w:color w:val="auto"/>
          <w:vertAlign w:val="subscript"/>
        </w:rPr>
        <w:t>90</w:t>
      </w:r>
      <w:r w:rsidRPr="006F789A">
        <w:rPr>
          <w:rFonts w:ascii="Times New Roman" w:hAnsi="Times New Roman" w:cs="Times New Roman"/>
          <w:b w:val="0"/>
          <w:color w:val="auto"/>
        </w:rPr>
        <w:t xml:space="preserve"> values, the compounds were compression moulded into 3 mm rectangular sheets, with a </w:t>
      </w:r>
      <w:r w:rsidRPr="006F789A">
        <w:rPr>
          <w:rFonts w:ascii="Times New Roman" w:hAnsi="Times New Roman" w:cs="Times New Roman"/>
          <w:b w:val="0"/>
          <w:noProof/>
          <w:color w:val="auto"/>
        </w:rPr>
        <w:t>dimension</w:t>
      </w:r>
      <w:r w:rsidRPr="006F789A">
        <w:rPr>
          <w:rFonts w:ascii="Times New Roman" w:hAnsi="Times New Roman" w:cs="Times New Roman"/>
          <w:b w:val="0"/>
          <w:color w:val="auto"/>
        </w:rPr>
        <w:t xml:space="preserve"> of 125 mm × 13 mm × 3 mm using the KAO-Tieh GO Tech Compression Moulding Machine, at 160 °C with a force of 10 MPa.</w:t>
      </w:r>
    </w:p>
    <w:p w:rsidR="006F789A" w:rsidRDefault="006F789A" w:rsidP="006F789A">
      <w:pPr>
        <w:spacing w:after="0" w:line="240" w:lineRule="auto"/>
        <w:jc w:val="both"/>
        <w:outlineLvl w:val="0"/>
        <w:rPr>
          <w:rFonts w:ascii="Times New Roman" w:hAnsi="Times New Roman"/>
          <w:b/>
          <w:sz w:val="20"/>
          <w:szCs w:val="20"/>
        </w:rPr>
      </w:pPr>
    </w:p>
    <w:p w:rsidR="006F789A" w:rsidRDefault="006F789A" w:rsidP="006F789A">
      <w:pPr>
        <w:spacing w:after="0" w:line="240" w:lineRule="auto"/>
        <w:jc w:val="both"/>
        <w:outlineLvl w:val="0"/>
        <w:rPr>
          <w:rFonts w:ascii="Times New Roman" w:hAnsi="Times New Roman"/>
          <w:b/>
          <w:sz w:val="20"/>
          <w:szCs w:val="20"/>
        </w:rPr>
      </w:pPr>
    </w:p>
    <w:p w:rsidR="006F789A" w:rsidRDefault="006F789A" w:rsidP="006F789A">
      <w:pPr>
        <w:spacing w:after="0" w:line="240" w:lineRule="auto"/>
        <w:jc w:val="both"/>
        <w:outlineLvl w:val="0"/>
        <w:rPr>
          <w:rFonts w:ascii="Times New Roman" w:hAnsi="Times New Roman"/>
          <w:b/>
          <w:sz w:val="20"/>
          <w:szCs w:val="20"/>
        </w:rPr>
      </w:pPr>
    </w:p>
    <w:p w:rsidR="006F789A" w:rsidRDefault="006F789A" w:rsidP="006F789A">
      <w:pPr>
        <w:spacing w:after="0" w:line="240" w:lineRule="auto"/>
        <w:jc w:val="both"/>
        <w:outlineLvl w:val="0"/>
        <w:rPr>
          <w:rFonts w:ascii="Times New Roman" w:hAnsi="Times New Roman"/>
          <w:b/>
          <w:sz w:val="20"/>
          <w:szCs w:val="20"/>
        </w:rPr>
      </w:pPr>
    </w:p>
    <w:p w:rsidR="006F789A" w:rsidRDefault="006F789A" w:rsidP="006F789A">
      <w:pPr>
        <w:spacing w:after="0" w:line="240" w:lineRule="auto"/>
        <w:jc w:val="both"/>
        <w:outlineLvl w:val="0"/>
        <w:rPr>
          <w:rFonts w:ascii="Times New Roman" w:hAnsi="Times New Roman"/>
          <w:b/>
          <w:sz w:val="20"/>
          <w:szCs w:val="20"/>
        </w:rPr>
      </w:pPr>
    </w:p>
    <w:p w:rsidR="006F789A" w:rsidRPr="006F789A" w:rsidRDefault="006F789A" w:rsidP="006F789A">
      <w:pPr>
        <w:spacing w:after="0" w:line="240" w:lineRule="auto"/>
        <w:jc w:val="both"/>
        <w:outlineLvl w:val="0"/>
        <w:rPr>
          <w:rFonts w:ascii="Times New Roman" w:hAnsi="Times New Roman"/>
          <w:b/>
          <w:sz w:val="20"/>
          <w:szCs w:val="20"/>
        </w:rPr>
      </w:pPr>
    </w:p>
    <w:p w:rsidR="0025687C" w:rsidRDefault="0025687C" w:rsidP="006F789A">
      <w:pPr>
        <w:spacing w:after="120" w:line="240" w:lineRule="auto"/>
        <w:jc w:val="center"/>
        <w:outlineLvl w:val="0"/>
        <w:rPr>
          <w:rFonts w:ascii="Times New Roman" w:hAnsi="Times New Roman"/>
          <w:sz w:val="20"/>
          <w:szCs w:val="20"/>
        </w:rPr>
      </w:pPr>
    </w:p>
    <w:p w:rsidR="006F789A" w:rsidRPr="006F789A" w:rsidRDefault="006F789A" w:rsidP="006F789A">
      <w:pPr>
        <w:spacing w:after="120" w:line="240" w:lineRule="auto"/>
        <w:jc w:val="center"/>
        <w:outlineLvl w:val="0"/>
        <w:rPr>
          <w:rFonts w:ascii="Times New Roman" w:hAnsi="Times New Roman"/>
          <w:sz w:val="20"/>
          <w:szCs w:val="20"/>
        </w:rPr>
      </w:pPr>
      <w:r w:rsidRPr="006F789A">
        <w:rPr>
          <w:rFonts w:ascii="Times New Roman" w:hAnsi="Times New Roman"/>
          <w:sz w:val="20"/>
          <w:szCs w:val="20"/>
        </w:rPr>
        <w:t>Table 1</w:t>
      </w:r>
      <w:r>
        <w:rPr>
          <w:rFonts w:ascii="Times New Roman" w:hAnsi="Times New Roman"/>
          <w:sz w:val="20"/>
          <w:szCs w:val="20"/>
        </w:rPr>
        <w:t xml:space="preserve">.  </w:t>
      </w:r>
      <w:r w:rsidRPr="006F789A">
        <w:rPr>
          <w:rFonts w:ascii="Times New Roman" w:hAnsi="Times New Roman"/>
          <w:sz w:val="20"/>
          <w:szCs w:val="20"/>
        </w:rPr>
        <w:t>Compounding formulations for EPDM/Sepiolite Composites (phr)</w:t>
      </w:r>
    </w:p>
    <w:tbl>
      <w:tblPr>
        <w:tblStyle w:val="LightShading1"/>
        <w:tblW w:w="1665" w:type="pct"/>
        <w:jc w:val="center"/>
        <w:tblLook w:val="04A0" w:firstRow="1" w:lastRow="0" w:firstColumn="1" w:lastColumn="0" w:noHBand="0" w:noVBand="1"/>
      </w:tblPr>
      <w:tblGrid>
        <w:gridCol w:w="1589"/>
        <w:gridCol w:w="1590"/>
      </w:tblGrid>
      <w:tr w:rsidR="006F789A" w:rsidRPr="006F789A" w:rsidTr="006F78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bottom w:val="single" w:sz="4" w:space="0" w:color="auto"/>
            </w:tcBorders>
            <w:shd w:val="clear" w:color="auto" w:fill="auto"/>
          </w:tcPr>
          <w:p w:rsidR="006F789A" w:rsidRPr="006F789A" w:rsidRDefault="006F789A" w:rsidP="006F789A">
            <w:pPr>
              <w:spacing w:before="60" w:after="60" w:line="240" w:lineRule="auto"/>
              <w:outlineLvl w:val="0"/>
              <w:rPr>
                <w:rFonts w:ascii="Times New Roman" w:hAnsi="Times New Roman" w:cs="Times New Roman"/>
                <w:color w:val="auto"/>
                <w:sz w:val="20"/>
                <w:szCs w:val="20"/>
              </w:rPr>
            </w:pPr>
            <w:r w:rsidRPr="006F789A">
              <w:rPr>
                <w:rFonts w:ascii="Times New Roman" w:hAnsi="Times New Roman" w:cs="Times New Roman"/>
                <w:color w:val="auto"/>
                <w:sz w:val="20"/>
                <w:szCs w:val="20"/>
              </w:rPr>
              <w:t>Materials</w:t>
            </w:r>
          </w:p>
        </w:tc>
        <w:tc>
          <w:tcPr>
            <w:tcW w:w="2500" w:type="pct"/>
            <w:tcBorders>
              <w:top w:val="single" w:sz="4" w:space="0" w:color="auto"/>
              <w:bottom w:val="single" w:sz="4" w:space="0" w:color="auto"/>
            </w:tcBorders>
            <w:shd w:val="clear" w:color="auto" w:fill="auto"/>
          </w:tcPr>
          <w:p w:rsidR="006F789A" w:rsidRPr="006F789A" w:rsidRDefault="006F789A" w:rsidP="006F789A">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Content (phr)</w:t>
            </w:r>
          </w:p>
        </w:tc>
      </w:tr>
      <w:tr w:rsidR="006F789A" w:rsidRPr="006F789A" w:rsidTr="006F7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tcBorders>
            <w:shd w:val="clear" w:color="auto" w:fill="auto"/>
          </w:tcPr>
          <w:p w:rsidR="006F789A" w:rsidRPr="006F789A" w:rsidRDefault="006F789A" w:rsidP="006F789A">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EPDM</w:t>
            </w:r>
          </w:p>
        </w:tc>
        <w:tc>
          <w:tcPr>
            <w:tcW w:w="2500" w:type="pct"/>
            <w:tcBorders>
              <w:top w:val="single" w:sz="4" w:space="0" w:color="auto"/>
            </w:tcBorders>
            <w:shd w:val="clear" w:color="auto" w:fill="auto"/>
          </w:tcPr>
          <w:p w:rsidR="006F789A" w:rsidRPr="006F789A" w:rsidRDefault="006F789A" w:rsidP="006F789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100</w:t>
            </w:r>
          </w:p>
        </w:tc>
      </w:tr>
      <w:tr w:rsidR="006F789A" w:rsidRPr="006F789A" w:rsidTr="005D7649">
        <w:trPr>
          <w:jc w:val="center"/>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rsidR="006F789A" w:rsidRPr="006F789A" w:rsidRDefault="006F789A" w:rsidP="006F789A">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Zinc Oxide</w:t>
            </w:r>
          </w:p>
        </w:tc>
        <w:tc>
          <w:tcPr>
            <w:tcW w:w="2500" w:type="pct"/>
            <w:shd w:val="clear" w:color="auto" w:fill="auto"/>
          </w:tcPr>
          <w:p w:rsidR="006F789A" w:rsidRPr="006F789A" w:rsidRDefault="006F789A" w:rsidP="006F789A">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5</w:t>
            </w:r>
          </w:p>
        </w:tc>
      </w:tr>
      <w:tr w:rsidR="006F789A" w:rsidRPr="006F789A" w:rsidTr="005D76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000000"/>
            </w:tcBorders>
            <w:shd w:val="clear" w:color="auto" w:fill="auto"/>
          </w:tcPr>
          <w:p w:rsidR="006F789A" w:rsidRPr="006F789A" w:rsidRDefault="006F789A" w:rsidP="006F789A">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Stearic Acid</w:t>
            </w:r>
          </w:p>
          <w:p w:rsidR="006F789A" w:rsidRPr="006F789A" w:rsidRDefault="006F789A" w:rsidP="006F789A">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TMTD</w:t>
            </w:r>
            <w:r w:rsidRPr="006F789A">
              <w:rPr>
                <w:rFonts w:ascii="Times New Roman" w:hAnsi="Times New Roman" w:cs="Times New Roman"/>
                <w:b w:val="0"/>
                <w:color w:val="auto"/>
                <w:sz w:val="20"/>
                <w:szCs w:val="20"/>
                <w:vertAlign w:val="superscript"/>
              </w:rPr>
              <w:t>a</w:t>
            </w:r>
          </w:p>
          <w:p w:rsidR="006F789A" w:rsidRPr="006F789A" w:rsidRDefault="006F789A" w:rsidP="006F789A">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MBT</w:t>
            </w:r>
            <w:r w:rsidRPr="006F789A">
              <w:rPr>
                <w:rFonts w:ascii="Times New Roman" w:hAnsi="Times New Roman" w:cs="Times New Roman"/>
                <w:b w:val="0"/>
                <w:color w:val="auto"/>
                <w:sz w:val="20"/>
                <w:szCs w:val="20"/>
                <w:vertAlign w:val="superscript"/>
              </w:rPr>
              <w:t>b</w:t>
            </w:r>
          </w:p>
          <w:p w:rsidR="006F789A" w:rsidRPr="006F789A" w:rsidRDefault="006F789A" w:rsidP="006F789A">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Sulphur</w:t>
            </w:r>
          </w:p>
          <w:p w:rsidR="006F789A" w:rsidRPr="006F789A" w:rsidRDefault="006F789A" w:rsidP="006F789A">
            <w:pPr>
              <w:spacing w:before="60" w:after="6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 xml:space="preserve">Sepiolite </w:t>
            </w:r>
          </w:p>
        </w:tc>
        <w:tc>
          <w:tcPr>
            <w:tcW w:w="2500" w:type="pct"/>
            <w:tcBorders>
              <w:bottom w:val="single" w:sz="4" w:space="0" w:color="000000"/>
            </w:tcBorders>
            <w:shd w:val="clear" w:color="auto" w:fill="auto"/>
          </w:tcPr>
          <w:p w:rsidR="006F789A" w:rsidRPr="006F789A" w:rsidRDefault="006F789A" w:rsidP="006F789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1.5</w:t>
            </w:r>
          </w:p>
          <w:p w:rsidR="006F789A" w:rsidRPr="006F789A" w:rsidRDefault="006F789A" w:rsidP="006F789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1.5</w:t>
            </w:r>
          </w:p>
          <w:p w:rsidR="006F789A" w:rsidRPr="006F789A" w:rsidRDefault="006F789A" w:rsidP="006F789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0.8</w:t>
            </w:r>
          </w:p>
          <w:p w:rsidR="006F789A" w:rsidRPr="006F789A" w:rsidRDefault="006F789A" w:rsidP="006F789A">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1.5</w:t>
            </w:r>
          </w:p>
          <w:p w:rsidR="006F789A" w:rsidRPr="006F789A" w:rsidRDefault="006F789A" w:rsidP="006F789A">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0,10,20,30,70</w:t>
            </w:r>
          </w:p>
        </w:tc>
      </w:tr>
    </w:tbl>
    <w:p w:rsidR="006F789A" w:rsidRDefault="006F789A" w:rsidP="006F789A">
      <w:pPr>
        <w:keepNext/>
        <w:keepLines/>
        <w:spacing w:before="60" w:after="0" w:line="240" w:lineRule="auto"/>
        <w:ind w:left="2131" w:firstLine="929"/>
        <w:jc w:val="both"/>
        <w:outlineLvl w:val="1"/>
        <w:rPr>
          <w:rFonts w:ascii="Times New Roman" w:eastAsiaTheme="majorEastAsia" w:hAnsi="Times New Roman"/>
          <w:bCs/>
          <w:sz w:val="18"/>
          <w:szCs w:val="18"/>
        </w:rPr>
      </w:pPr>
      <w:r w:rsidRPr="006F789A">
        <w:rPr>
          <w:rFonts w:ascii="Times New Roman" w:eastAsiaTheme="majorEastAsia" w:hAnsi="Times New Roman"/>
          <w:bCs/>
          <w:sz w:val="18"/>
          <w:szCs w:val="18"/>
          <w:vertAlign w:val="superscript"/>
        </w:rPr>
        <w:t>a</w:t>
      </w:r>
      <w:r w:rsidRPr="006F789A">
        <w:rPr>
          <w:rFonts w:ascii="Times New Roman" w:eastAsiaTheme="majorEastAsia" w:hAnsi="Times New Roman"/>
          <w:bCs/>
          <w:sz w:val="18"/>
          <w:szCs w:val="18"/>
        </w:rPr>
        <w:t xml:space="preserve"> Tetramethyl thiuram disulphide, </w:t>
      </w:r>
    </w:p>
    <w:p w:rsidR="006F789A" w:rsidRPr="006F789A" w:rsidRDefault="006F789A" w:rsidP="006F789A">
      <w:pPr>
        <w:keepNext/>
        <w:keepLines/>
        <w:spacing w:after="0" w:line="240" w:lineRule="auto"/>
        <w:ind w:left="2131" w:firstLine="936"/>
        <w:jc w:val="both"/>
        <w:outlineLvl w:val="1"/>
        <w:rPr>
          <w:rFonts w:ascii="Times New Roman" w:eastAsiaTheme="majorEastAsia" w:hAnsi="Times New Roman"/>
          <w:bCs/>
          <w:sz w:val="18"/>
          <w:szCs w:val="18"/>
        </w:rPr>
      </w:pPr>
      <w:r w:rsidRPr="006F789A">
        <w:rPr>
          <w:rFonts w:ascii="Times New Roman" w:eastAsiaTheme="minorHAnsi" w:hAnsi="Times New Roman"/>
          <w:sz w:val="18"/>
          <w:szCs w:val="18"/>
          <w:vertAlign w:val="superscript"/>
        </w:rPr>
        <w:t>b</w:t>
      </w:r>
      <w:r w:rsidRPr="006F789A">
        <w:rPr>
          <w:rFonts w:ascii="Times New Roman" w:eastAsiaTheme="minorHAnsi" w:hAnsi="Times New Roman"/>
          <w:sz w:val="18"/>
          <w:szCs w:val="18"/>
        </w:rPr>
        <w:t xml:space="preserve"> Mercaptobenzothiazole</w:t>
      </w:r>
    </w:p>
    <w:p w:rsidR="006F789A" w:rsidRPr="006F789A" w:rsidRDefault="006F789A" w:rsidP="006F789A">
      <w:pPr>
        <w:spacing w:after="120" w:line="240" w:lineRule="auto"/>
        <w:jc w:val="both"/>
        <w:outlineLvl w:val="0"/>
        <w:rPr>
          <w:rFonts w:ascii="Times New Roman" w:hAnsi="Times New Roman"/>
          <w:sz w:val="20"/>
          <w:szCs w:val="20"/>
        </w:rPr>
      </w:pPr>
    </w:p>
    <w:p w:rsidR="006F789A" w:rsidRPr="006F789A" w:rsidRDefault="006F789A" w:rsidP="006F789A">
      <w:pPr>
        <w:pStyle w:val="Paragraph"/>
        <w:spacing w:before="0" w:after="0"/>
        <w:rPr>
          <w:rFonts w:cs="Times New Roman"/>
          <w:b/>
        </w:rPr>
      </w:pPr>
      <w:r w:rsidRPr="006F789A">
        <w:rPr>
          <w:rFonts w:cs="Times New Roman"/>
          <w:b/>
        </w:rPr>
        <w:t xml:space="preserve">Thermal analysis </w:t>
      </w:r>
    </w:p>
    <w:p w:rsidR="006F789A" w:rsidRPr="006F789A" w:rsidRDefault="006F789A" w:rsidP="006F789A">
      <w:pPr>
        <w:pStyle w:val="Paragraph"/>
        <w:spacing w:before="0" w:after="0"/>
        <w:rPr>
          <w:rFonts w:cs="Times New Roman"/>
        </w:rPr>
      </w:pPr>
      <w:r w:rsidRPr="006F789A">
        <w:rPr>
          <w:rFonts w:cs="Times New Roman"/>
        </w:rPr>
        <w:t xml:space="preserve">Thermogravimetric analysis (TGA) </w:t>
      </w:r>
      <w:r w:rsidRPr="006F789A">
        <w:rPr>
          <w:rFonts w:cs="Times New Roman"/>
          <w:noProof/>
        </w:rPr>
        <w:t>was performed</w:t>
      </w:r>
      <w:r w:rsidRPr="006F789A">
        <w:rPr>
          <w:rFonts w:cs="Times New Roman"/>
        </w:rPr>
        <w:t xml:space="preserve"> on 10 mg samples that were heated from 30 to 600 °C at a ramp rate of 20 °C/min, under nitrogen flow (50 mL/min) using a Perkin Elmer Pyris 6 thermogravimetric analyser. The analysis involved measuring weight loss as a function of temperature </w:t>
      </w:r>
      <w:r w:rsidRPr="006F789A">
        <w:rPr>
          <w:rFonts w:cs="Times New Roman"/>
          <w:noProof/>
        </w:rPr>
        <w:t>where</w:t>
      </w:r>
      <w:r w:rsidRPr="006F789A">
        <w:rPr>
          <w:rFonts w:cs="Times New Roman"/>
        </w:rPr>
        <w:t xml:space="preserve"> the TGA curve </w:t>
      </w:r>
      <w:r w:rsidRPr="006F789A">
        <w:rPr>
          <w:rFonts w:cs="Times New Roman"/>
          <w:noProof/>
        </w:rPr>
        <w:t>was recorded</w:t>
      </w:r>
      <w:r w:rsidRPr="006F789A">
        <w:rPr>
          <w:rFonts w:cs="Times New Roman"/>
        </w:rPr>
        <w:t xml:space="preserve">.  </w:t>
      </w:r>
    </w:p>
    <w:p w:rsidR="006F789A" w:rsidRPr="006F789A" w:rsidRDefault="006F789A" w:rsidP="006F789A">
      <w:pPr>
        <w:pStyle w:val="Paragraph"/>
        <w:spacing w:before="0" w:after="0"/>
        <w:rPr>
          <w:rFonts w:cs="Times New Roman"/>
          <w:b/>
          <w:i/>
        </w:rPr>
      </w:pPr>
    </w:p>
    <w:p w:rsidR="006F789A" w:rsidRPr="006F789A" w:rsidRDefault="006F789A" w:rsidP="006F789A">
      <w:pPr>
        <w:pStyle w:val="Paragraph"/>
        <w:spacing w:before="0" w:after="0"/>
        <w:rPr>
          <w:rFonts w:cs="Times New Roman"/>
          <w:b/>
        </w:rPr>
      </w:pPr>
      <w:r w:rsidRPr="006F789A">
        <w:rPr>
          <w:rFonts w:cs="Times New Roman"/>
          <w:b/>
        </w:rPr>
        <w:t xml:space="preserve">Flammability test </w:t>
      </w:r>
    </w:p>
    <w:p w:rsidR="006F789A" w:rsidRPr="006F789A" w:rsidRDefault="006F789A" w:rsidP="006F789A">
      <w:pPr>
        <w:pStyle w:val="Paragraph"/>
        <w:spacing w:before="0" w:after="0"/>
        <w:rPr>
          <w:rFonts w:cs="Times New Roman"/>
        </w:rPr>
      </w:pPr>
      <w:r w:rsidRPr="006F789A">
        <w:rPr>
          <w:rFonts w:cs="Times New Roman"/>
        </w:rPr>
        <w:t xml:space="preserve">The samples’ flammability was tested using the horizontal burning test </w:t>
      </w:r>
      <w:r w:rsidRPr="006F789A">
        <w:rPr>
          <w:rFonts w:cs="Times New Roman"/>
          <w:noProof/>
        </w:rPr>
        <w:t>in accordance with</w:t>
      </w:r>
      <w:r w:rsidRPr="006F789A">
        <w:rPr>
          <w:rFonts w:cs="Times New Roman"/>
        </w:rPr>
        <w:t xml:space="preserve"> ASTM D635. Initially, samples with a </w:t>
      </w:r>
      <w:r w:rsidRPr="006F789A">
        <w:rPr>
          <w:rFonts w:cs="Times New Roman"/>
          <w:noProof/>
        </w:rPr>
        <w:t>dimension</w:t>
      </w:r>
      <w:r w:rsidRPr="006F789A">
        <w:rPr>
          <w:rFonts w:cs="Times New Roman"/>
        </w:rPr>
        <w:t xml:space="preserve"> of 125 mm × 13 mm × 3 mm were prepared. The flame was ignited on one end of the sample using natural gas. The burnt length and the time for the flame front to reach the 25 mm reference mark, and travel to the 100 mm reference mark </w:t>
      </w:r>
      <w:r w:rsidRPr="006F789A">
        <w:rPr>
          <w:rFonts w:cs="Times New Roman"/>
          <w:noProof/>
        </w:rPr>
        <w:t>were recorded</w:t>
      </w:r>
      <w:r w:rsidRPr="006F789A">
        <w:rPr>
          <w:rFonts w:cs="Times New Roman"/>
        </w:rPr>
        <w:t>. Equation (1) was used to calculate the linear rate of the burning samples.</w:t>
      </w:r>
    </w:p>
    <w:p w:rsidR="006F789A" w:rsidRPr="006F789A" w:rsidRDefault="006F789A" w:rsidP="006F789A">
      <w:pPr>
        <w:pStyle w:val="Paragraph"/>
        <w:spacing w:before="0" w:after="0"/>
        <w:rPr>
          <w:rFonts w:cs="Times New Roman"/>
        </w:rPr>
      </w:pPr>
    </w:p>
    <w:p w:rsidR="006F789A" w:rsidRPr="006F789A" w:rsidRDefault="006F789A" w:rsidP="006F789A">
      <w:pPr>
        <w:pStyle w:val="Paragraph"/>
        <w:spacing w:before="0" w:after="0"/>
        <w:rPr>
          <w:rFonts w:cs="Times New Roman"/>
        </w:rPr>
      </w:pPr>
      <w:r w:rsidRPr="006F789A">
        <w:rPr>
          <w:rFonts w:cs="Times New Roman"/>
        </w:rPr>
        <w:tab/>
      </w:r>
      <m:oMath>
        <m:r>
          <w:rPr>
            <w:rFonts w:ascii="Cambria Math" w:hAnsi="Cambria Math" w:cs="Times New Roman"/>
          </w:rPr>
          <m:t>V=60L/t</m:t>
        </m:r>
      </m:oMath>
      <w:r w:rsidRPr="006F789A">
        <w:rPr>
          <w:rFonts w:eastAsiaTheme="minorEastAsia" w:cs="Times New Roman"/>
        </w:rPr>
        <w:tab/>
      </w:r>
      <w:r w:rsidRPr="006F789A">
        <w:rPr>
          <w:rFonts w:eastAsiaTheme="minorEastAsia" w:cs="Times New Roman"/>
        </w:rPr>
        <w:tab/>
      </w:r>
      <w:r w:rsidRPr="006F789A">
        <w:rPr>
          <w:rFonts w:eastAsiaTheme="minorEastAsia" w:cs="Times New Roman"/>
        </w:rPr>
        <w:tab/>
      </w:r>
      <w:r w:rsidRPr="006F789A">
        <w:rPr>
          <w:rFonts w:eastAsiaTheme="minorEastAsia" w:cs="Times New Roman"/>
        </w:rPr>
        <w:tab/>
        <w:t xml:space="preserve">            </w:t>
      </w:r>
      <w:r w:rsidRPr="006F789A">
        <w:rPr>
          <w:rFonts w:eastAsiaTheme="minorEastAsia" w:cs="Times New Roman"/>
        </w:rPr>
        <w:tab/>
      </w:r>
      <w:r w:rsidRPr="006F789A">
        <w:rPr>
          <w:rFonts w:eastAsiaTheme="minorEastAsia" w:cs="Times New Roman"/>
        </w:rPr>
        <w:tab/>
      </w:r>
      <w:r w:rsidRPr="006F789A">
        <w:rPr>
          <w:rFonts w:eastAsiaTheme="minorEastAsia" w:cs="Times New Roman"/>
        </w:rPr>
        <w:tab/>
      </w:r>
      <w:r w:rsidRPr="006F789A">
        <w:rPr>
          <w:rFonts w:eastAsiaTheme="minorEastAsia" w:cs="Times New Roman"/>
        </w:rPr>
        <w:tab/>
      </w:r>
      <w:r w:rsidRPr="006F789A">
        <w:rPr>
          <w:rFonts w:eastAsiaTheme="minorEastAsia" w:cs="Times New Roman"/>
        </w:rPr>
        <w:tab/>
      </w:r>
      <w:r w:rsidRPr="006F789A">
        <w:rPr>
          <w:rFonts w:eastAsiaTheme="minorEastAsia" w:cs="Times New Roman"/>
        </w:rPr>
        <w:tab/>
      </w:r>
      <w:r>
        <w:rPr>
          <w:rFonts w:eastAsiaTheme="minorEastAsia" w:cs="Times New Roman"/>
        </w:rPr>
        <w:t xml:space="preserve">         </w:t>
      </w:r>
      <w:r w:rsidRPr="006F789A">
        <w:rPr>
          <w:rFonts w:eastAsiaTheme="minorEastAsia" w:cs="Times New Roman"/>
        </w:rPr>
        <w:t>(1)</w:t>
      </w:r>
    </w:p>
    <w:p w:rsidR="006F789A" w:rsidRPr="006F789A" w:rsidRDefault="006F789A" w:rsidP="006F789A">
      <w:pPr>
        <w:spacing w:after="0" w:line="240" w:lineRule="auto"/>
        <w:jc w:val="both"/>
        <w:rPr>
          <w:rFonts w:ascii="Times New Roman" w:eastAsia="Droid Sans" w:hAnsi="Times New Roman"/>
          <w:sz w:val="20"/>
          <w:szCs w:val="20"/>
        </w:rPr>
      </w:pPr>
    </w:p>
    <w:p w:rsidR="006F789A" w:rsidRPr="006F789A" w:rsidRDefault="006F789A" w:rsidP="006F789A">
      <w:pPr>
        <w:spacing w:after="0" w:line="240" w:lineRule="auto"/>
        <w:jc w:val="both"/>
        <w:rPr>
          <w:rFonts w:ascii="Times New Roman" w:eastAsia="Droid Sans" w:hAnsi="Times New Roman"/>
          <w:sz w:val="20"/>
          <w:szCs w:val="20"/>
        </w:rPr>
      </w:pPr>
      <w:r w:rsidRPr="006F789A">
        <w:rPr>
          <w:rFonts w:ascii="Times New Roman" w:eastAsia="Droid Sans" w:hAnsi="Times New Roman"/>
          <w:sz w:val="20"/>
          <w:szCs w:val="20"/>
        </w:rPr>
        <w:t>where V is the linear burning rate, L is the burnt length, and t is the time in minutes [22].</w:t>
      </w:r>
    </w:p>
    <w:p w:rsidR="006F789A" w:rsidRPr="006F789A" w:rsidRDefault="006F789A" w:rsidP="006F789A">
      <w:pPr>
        <w:tabs>
          <w:tab w:val="left" w:pos="426"/>
        </w:tabs>
        <w:spacing w:after="120" w:line="240" w:lineRule="auto"/>
        <w:jc w:val="both"/>
        <w:rPr>
          <w:rFonts w:ascii="Times New Roman" w:hAnsi="Times New Roman"/>
          <w:b/>
          <w:sz w:val="20"/>
          <w:szCs w:val="20"/>
        </w:rPr>
      </w:pPr>
    </w:p>
    <w:p w:rsidR="006F789A" w:rsidRPr="006F789A" w:rsidRDefault="006F789A" w:rsidP="006F789A">
      <w:pPr>
        <w:tabs>
          <w:tab w:val="left" w:pos="426"/>
        </w:tabs>
        <w:spacing w:after="0" w:line="240" w:lineRule="auto"/>
        <w:jc w:val="both"/>
        <w:rPr>
          <w:rFonts w:ascii="Times New Roman" w:hAnsi="Times New Roman"/>
          <w:b/>
          <w:sz w:val="20"/>
          <w:szCs w:val="20"/>
        </w:rPr>
      </w:pPr>
      <w:r w:rsidRPr="006F789A">
        <w:rPr>
          <w:rFonts w:ascii="Times New Roman" w:hAnsi="Times New Roman"/>
          <w:b/>
          <w:sz w:val="20"/>
          <w:szCs w:val="20"/>
        </w:rPr>
        <w:t>Morphological study</w:t>
      </w:r>
    </w:p>
    <w:p w:rsidR="006F789A" w:rsidRPr="006F789A" w:rsidRDefault="006F789A" w:rsidP="006F789A">
      <w:pPr>
        <w:tabs>
          <w:tab w:val="left" w:pos="426"/>
        </w:tabs>
        <w:spacing w:after="0" w:line="240" w:lineRule="auto"/>
        <w:jc w:val="both"/>
        <w:rPr>
          <w:rFonts w:ascii="Times New Roman" w:hAnsi="Times New Roman"/>
          <w:sz w:val="20"/>
          <w:szCs w:val="20"/>
        </w:rPr>
      </w:pPr>
      <w:r w:rsidRPr="006F789A">
        <w:rPr>
          <w:rFonts w:ascii="Times New Roman" w:hAnsi="Times New Roman"/>
          <w:sz w:val="20"/>
          <w:szCs w:val="20"/>
        </w:rPr>
        <w:t xml:space="preserve">The morphology of the charred surfaces of the EPDM/Sepiolite composites </w:t>
      </w:r>
      <w:r w:rsidRPr="006F789A">
        <w:rPr>
          <w:rFonts w:ascii="Times New Roman" w:hAnsi="Times New Roman"/>
          <w:noProof/>
          <w:sz w:val="20"/>
          <w:szCs w:val="20"/>
        </w:rPr>
        <w:t>was examined</w:t>
      </w:r>
      <w:r w:rsidRPr="006F789A">
        <w:rPr>
          <w:rFonts w:ascii="Times New Roman" w:hAnsi="Times New Roman"/>
          <w:sz w:val="20"/>
          <w:szCs w:val="20"/>
        </w:rPr>
        <w:t xml:space="preserve"> under the Zeiss Supra 35-VP </w:t>
      </w:r>
      <w:r w:rsidRPr="006F789A">
        <w:rPr>
          <w:rFonts w:ascii="Times New Roman" w:hAnsi="Times New Roman"/>
          <w:noProof/>
          <w:sz w:val="20"/>
          <w:szCs w:val="20"/>
        </w:rPr>
        <w:t>field emission scanning electron microscope</w:t>
      </w:r>
      <w:r w:rsidRPr="006F789A">
        <w:rPr>
          <w:rFonts w:ascii="Times New Roman" w:hAnsi="Times New Roman"/>
          <w:sz w:val="20"/>
          <w:szCs w:val="20"/>
        </w:rPr>
        <w:t xml:space="preserve"> (FESEM) at 1,000x magnification. The test specimens </w:t>
      </w:r>
      <w:r w:rsidRPr="006F789A">
        <w:rPr>
          <w:rFonts w:ascii="Times New Roman" w:hAnsi="Times New Roman"/>
          <w:noProof/>
          <w:sz w:val="20"/>
          <w:szCs w:val="20"/>
        </w:rPr>
        <w:t>were first coated</w:t>
      </w:r>
      <w:r w:rsidRPr="006F789A">
        <w:rPr>
          <w:rFonts w:ascii="Times New Roman" w:hAnsi="Times New Roman"/>
          <w:sz w:val="20"/>
          <w:szCs w:val="20"/>
        </w:rPr>
        <w:t xml:space="preserve"> with a thin layer of gold-palladium. The coating was necessary to eliminate any electrostatic charges during the examination.</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F789A" w:rsidRPr="0025687C" w:rsidRDefault="006F789A" w:rsidP="006F789A">
      <w:pPr>
        <w:pStyle w:val="Heading2"/>
        <w:spacing w:before="0" w:line="240" w:lineRule="auto"/>
        <w:ind w:left="578" w:hanging="578"/>
        <w:jc w:val="both"/>
        <w:rPr>
          <w:rFonts w:ascii="Times New Roman" w:hAnsi="Times New Roman"/>
          <w:b/>
          <w:smallCaps w:val="0"/>
          <w:sz w:val="20"/>
          <w:szCs w:val="20"/>
        </w:rPr>
      </w:pPr>
      <w:r w:rsidRPr="0025687C">
        <w:rPr>
          <w:rFonts w:ascii="Times New Roman" w:hAnsi="Times New Roman"/>
          <w:b/>
          <w:smallCaps w:val="0"/>
          <w:sz w:val="20"/>
          <w:szCs w:val="20"/>
        </w:rPr>
        <w:t>Thermal stability analysis</w:t>
      </w:r>
    </w:p>
    <w:p w:rsidR="006F789A" w:rsidRPr="006F789A" w:rsidRDefault="006F789A" w:rsidP="006F789A">
      <w:pPr>
        <w:spacing w:after="0" w:line="240" w:lineRule="auto"/>
        <w:jc w:val="both"/>
        <w:rPr>
          <w:rFonts w:ascii="Times New Roman" w:eastAsia="Calibri" w:hAnsi="Times New Roman"/>
          <w:sz w:val="20"/>
          <w:szCs w:val="20"/>
        </w:rPr>
      </w:pPr>
      <w:r w:rsidRPr="006F789A">
        <w:rPr>
          <w:rFonts w:ascii="Times New Roman" w:hAnsi="Times New Roman"/>
          <w:sz w:val="20"/>
          <w:szCs w:val="20"/>
        </w:rPr>
        <w:t xml:space="preserve">Figure 1 and Table 2 present the thermal degradation properties of EPDM/Sepiolite composites in comparison with unfilled EPDM compound. In general, weight loss is used to determine the thermal stability of the polymer composites. The heating process will prompt the production of volatile products, hence reducing the weight of the compound </w:t>
      </w:r>
      <w:r w:rsidRPr="006F789A">
        <w:rPr>
          <w:rFonts w:ascii="Times New Roman" w:hAnsi="Times New Roman"/>
          <w:sz w:val="20"/>
          <w:szCs w:val="20"/>
          <w:vertAlign w:val="superscript"/>
        </w:rPr>
        <w:fldChar w:fldCharType="begin" w:fldLock="1"/>
      </w:r>
      <w:r w:rsidRPr="006F789A">
        <w:rPr>
          <w:rFonts w:ascii="Times New Roman" w:hAnsi="Times New Roman"/>
          <w:sz w:val="20"/>
          <w:szCs w:val="20"/>
          <w:vertAlign w:val="superscript"/>
        </w:rPr>
        <w:instrText>ADDIN CSL_CITATION { "citationItems" : [ { "id" : "ITEM-1", "itemData" : { "DOI" : "10.1002/pc.23695", "ISSN" : "02728397", "author" : [ { "dropping-particle" : "", "family" : "Bidsorkhi", "given" : "Hossein Cheraghi", "non-dropping-particle" : "", "parse-names" : false, "suffix" : "" }, { "dropping-particle" : "", "family" : "Adelnia", "given" : "Hossein", "non-dropping-particle" : "", "parse-names" : false, "suffix" : "" }, { "dropping-particle" : "", "family" : "Naderi", "given" : "Nafiseh", "non-dropping-particle" : "", "parse-names" : false, "suffix" : "" }, { "dropping-particle" : "", "family" : "Moazeni", "given" : "Nima", "non-dropping-particle" : "", "parse-names" : false, "suffix" : "" }, { "dropping-particle" : "", "family" : "Mohamad", "given" : "Zurina", "non-dropping-particle" : "", "parse-names" : false, "suffix" : "" } ], "container-title" : "Polymer Composites", "id" : "ITEM-1", "issued" : { "date-parts" : [ [ "2015" ] ] }, "page" : "1-9", "title" : "Ethylene vinyl acetate copolymer nanocomposites based on (un)modified sepiolite: Flame retardancy, thermal, and mechanical properties", "type" : "article-journal" }, "uris" : [ "http://www.mendeley.com/documents/?uuid=4c266157-dac5-4bfd-b503-e692bf89f8c5" ] } ], "mendeley" : { "formattedCitation" : "[23]", "plainTextFormattedCitation" : "[23]", "previouslyFormattedCitation" : "[23]" }, "properties" : {  }, "schema" : "https://github.com/citation-style-language/schema/raw/master/csl-citation.json" }</w:instrText>
      </w:r>
      <w:r w:rsidRPr="006F789A">
        <w:rPr>
          <w:rFonts w:ascii="Times New Roman" w:hAnsi="Times New Roman"/>
          <w:sz w:val="20"/>
          <w:szCs w:val="20"/>
          <w:vertAlign w:val="superscript"/>
        </w:rPr>
        <w:fldChar w:fldCharType="separate"/>
      </w:r>
      <w:r w:rsidRPr="006F789A">
        <w:rPr>
          <w:rFonts w:ascii="Times New Roman" w:hAnsi="Times New Roman"/>
          <w:noProof/>
          <w:sz w:val="20"/>
          <w:szCs w:val="20"/>
        </w:rPr>
        <w:t>[23]</w:t>
      </w:r>
      <w:r w:rsidRPr="006F789A">
        <w:rPr>
          <w:rFonts w:ascii="Times New Roman" w:hAnsi="Times New Roman"/>
          <w:sz w:val="20"/>
          <w:szCs w:val="20"/>
          <w:vertAlign w:val="superscript"/>
        </w:rPr>
        <w:fldChar w:fldCharType="end"/>
      </w:r>
      <w:r w:rsidRPr="006F789A">
        <w:rPr>
          <w:rFonts w:ascii="Times New Roman" w:hAnsi="Times New Roman"/>
          <w:sz w:val="20"/>
          <w:szCs w:val="20"/>
        </w:rPr>
        <w:t>.</w:t>
      </w:r>
      <w:r w:rsidRPr="006F789A">
        <w:rPr>
          <w:rFonts w:ascii="Times New Roman" w:eastAsia="Calibri" w:hAnsi="Times New Roman"/>
          <w:sz w:val="20"/>
          <w:szCs w:val="20"/>
        </w:rPr>
        <w:t xml:space="preserve"> </w:t>
      </w:r>
    </w:p>
    <w:p w:rsidR="006F789A" w:rsidRPr="006F789A" w:rsidRDefault="006F789A" w:rsidP="0025687C">
      <w:pPr>
        <w:spacing w:after="120" w:line="240" w:lineRule="auto"/>
        <w:jc w:val="center"/>
        <w:outlineLvl w:val="0"/>
        <w:rPr>
          <w:rFonts w:ascii="Times New Roman" w:hAnsi="Times New Roman"/>
          <w:sz w:val="20"/>
          <w:szCs w:val="20"/>
        </w:rPr>
      </w:pPr>
      <w:r w:rsidRPr="006F789A">
        <w:rPr>
          <w:rFonts w:ascii="Times New Roman" w:hAnsi="Times New Roman"/>
          <w:noProof/>
          <w:sz w:val="20"/>
          <w:szCs w:val="20"/>
          <w:lang w:bidi="ar-SA"/>
        </w:rPr>
        <w:lastRenderedPageBreak/>
        <w:drawing>
          <wp:inline distT="0" distB="0" distL="0" distR="0" wp14:anchorId="1A0EF88D" wp14:editId="4B61F8C3">
            <wp:extent cx="3904090" cy="2083242"/>
            <wp:effectExtent l="0" t="0" r="127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789A" w:rsidRPr="006F789A" w:rsidRDefault="006F789A" w:rsidP="0025687C">
      <w:pPr>
        <w:spacing w:after="0" w:line="240" w:lineRule="auto"/>
        <w:jc w:val="center"/>
        <w:outlineLvl w:val="0"/>
        <w:rPr>
          <w:rFonts w:ascii="Times New Roman" w:hAnsi="Times New Roman"/>
          <w:b/>
          <w:sz w:val="20"/>
          <w:szCs w:val="20"/>
        </w:rPr>
      </w:pPr>
      <w:r w:rsidRPr="006F789A">
        <w:rPr>
          <w:rFonts w:ascii="Times New Roman" w:hAnsi="Times New Roman"/>
          <w:sz w:val="20"/>
          <w:szCs w:val="20"/>
        </w:rPr>
        <w:t>Figure 1.  TGA curves for unfilled EPDM and sepiolite-filled EPDM composites</w:t>
      </w:r>
    </w:p>
    <w:p w:rsidR="006F789A" w:rsidRDefault="006F789A" w:rsidP="0025687C">
      <w:pPr>
        <w:spacing w:after="0" w:line="240" w:lineRule="auto"/>
        <w:jc w:val="both"/>
        <w:outlineLvl w:val="0"/>
        <w:rPr>
          <w:rFonts w:ascii="Times New Roman" w:hAnsi="Times New Roman"/>
          <w:b/>
          <w:sz w:val="20"/>
          <w:szCs w:val="20"/>
        </w:rPr>
      </w:pPr>
    </w:p>
    <w:p w:rsidR="0025687C" w:rsidRPr="006F789A" w:rsidRDefault="0025687C" w:rsidP="0025687C">
      <w:pPr>
        <w:spacing w:after="0" w:line="240" w:lineRule="auto"/>
        <w:jc w:val="both"/>
        <w:outlineLvl w:val="0"/>
        <w:rPr>
          <w:rFonts w:ascii="Times New Roman" w:hAnsi="Times New Roman"/>
          <w:b/>
          <w:sz w:val="20"/>
          <w:szCs w:val="20"/>
        </w:rPr>
      </w:pPr>
    </w:p>
    <w:p w:rsidR="006F789A" w:rsidRPr="006F789A" w:rsidRDefault="006F789A" w:rsidP="0025687C">
      <w:pPr>
        <w:spacing w:after="120" w:line="240" w:lineRule="auto"/>
        <w:jc w:val="center"/>
        <w:outlineLvl w:val="0"/>
        <w:rPr>
          <w:rFonts w:ascii="Times New Roman" w:hAnsi="Times New Roman"/>
          <w:b/>
          <w:sz w:val="20"/>
          <w:szCs w:val="20"/>
        </w:rPr>
      </w:pPr>
      <w:r w:rsidRPr="006F789A">
        <w:rPr>
          <w:rFonts w:ascii="Times New Roman" w:hAnsi="Times New Roman"/>
          <w:sz w:val="20"/>
          <w:szCs w:val="20"/>
        </w:rPr>
        <w:t>Table 2.  Thermal properties of unfilled EPDM and sepiolite-filled EPDM composites</w:t>
      </w:r>
    </w:p>
    <w:tbl>
      <w:tblPr>
        <w:tblStyle w:val="LightShading1"/>
        <w:tblW w:w="4694" w:type="pct"/>
        <w:jc w:val="center"/>
        <w:tblLook w:val="04A0" w:firstRow="1" w:lastRow="0" w:firstColumn="1" w:lastColumn="0" w:noHBand="0" w:noVBand="1"/>
      </w:tblPr>
      <w:tblGrid>
        <w:gridCol w:w="1793"/>
        <w:gridCol w:w="1793"/>
        <w:gridCol w:w="1793"/>
        <w:gridCol w:w="1793"/>
        <w:gridCol w:w="1791"/>
      </w:tblGrid>
      <w:tr w:rsidR="006F789A" w:rsidRPr="006F789A" w:rsidTr="0025687C">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auto"/>
              <w:bottom w:val="single" w:sz="4" w:space="0" w:color="auto"/>
            </w:tcBorders>
            <w:shd w:val="clear" w:color="auto" w:fill="auto"/>
          </w:tcPr>
          <w:p w:rsidR="006F789A" w:rsidRPr="006F789A" w:rsidRDefault="006F789A" w:rsidP="0025687C">
            <w:pPr>
              <w:spacing w:before="60" w:after="0" w:line="240" w:lineRule="auto"/>
              <w:outlineLvl w:val="0"/>
              <w:rPr>
                <w:rFonts w:ascii="Times New Roman" w:hAnsi="Times New Roman" w:cs="Times New Roman"/>
                <w:color w:val="auto"/>
                <w:sz w:val="20"/>
                <w:szCs w:val="20"/>
              </w:rPr>
            </w:pPr>
            <w:r w:rsidRPr="006F789A">
              <w:rPr>
                <w:rFonts w:ascii="Times New Roman" w:hAnsi="Times New Roman" w:cs="Times New Roman"/>
                <w:color w:val="auto"/>
                <w:sz w:val="20"/>
                <w:szCs w:val="20"/>
              </w:rPr>
              <w:t>Sepiolite Content (phr)</w:t>
            </w:r>
          </w:p>
        </w:tc>
        <w:tc>
          <w:tcPr>
            <w:tcW w:w="1000" w:type="pct"/>
            <w:tcBorders>
              <w:top w:val="single" w:sz="4" w:space="0" w:color="auto"/>
              <w:bottom w:val="single" w:sz="4" w:space="0" w:color="auto"/>
            </w:tcBorders>
            <w:shd w:val="clear" w:color="auto" w:fill="auto"/>
          </w:tcPr>
          <w:p w:rsidR="006F789A" w:rsidRPr="006F789A" w:rsidRDefault="006F789A" w:rsidP="0025687C">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Temp at 5% wt. Loss (°C)</w:t>
            </w:r>
          </w:p>
        </w:tc>
        <w:tc>
          <w:tcPr>
            <w:tcW w:w="1000" w:type="pct"/>
            <w:tcBorders>
              <w:top w:val="single" w:sz="4" w:space="0" w:color="auto"/>
              <w:bottom w:val="single" w:sz="4" w:space="0" w:color="auto"/>
            </w:tcBorders>
          </w:tcPr>
          <w:p w:rsidR="006F789A" w:rsidRPr="006F789A" w:rsidRDefault="006F789A" w:rsidP="0025687C">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Temp at 50% wt. Loss (°C)</w:t>
            </w:r>
          </w:p>
        </w:tc>
        <w:tc>
          <w:tcPr>
            <w:tcW w:w="1000" w:type="pct"/>
            <w:tcBorders>
              <w:top w:val="single" w:sz="4" w:space="0" w:color="auto"/>
              <w:bottom w:val="single" w:sz="4" w:space="0" w:color="auto"/>
            </w:tcBorders>
          </w:tcPr>
          <w:p w:rsidR="006F789A" w:rsidRPr="006F789A" w:rsidRDefault="006F789A" w:rsidP="0025687C">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6F789A">
              <w:rPr>
                <w:rFonts w:ascii="Times New Roman" w:hAnsi="Times New Roman" w:cs="Times New Roman"/>
                <w:color w:val="auto"/>
                <w:sz w:val="20"/>
                <w:szCs w:val="20"/>
              </w:rPr>
              <w:t>Max wt.</w:t>
            </w:r>
          </w:p>
          <w:p w:rsidR="006F789A" w:rsidRPr="006F789A" w:rsidRDefault="006F789A" w:rsidP="0025687C">
            <w:pPr>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Loss (%)</w:t>
            </w:r>
          </w:p>
        </w:tc>
        <w:tc>
          <w:tcPr>
            <w:tcW w:w="999" w:type="pct"/>
            <w:tcBorders>
              <w:top w:val="single" w:sz="4" w:space="0" w:color="auto"/>
              <w:bottom w:val="single" w:sz="4" w:space="0" w:color="auto"/>
            </w:tcBorders>
          </w:tcPr>
          <w:p w:rsidR="006F789A" w:rsidRPr="006F789A" w:rsidRDefault="006F789A" w:rsidP="0025687C">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Char Residue at 600 °C (%)</w:t>
            </w:r>
          </w:p>
        </w:tc>
      </w:tr>
      <w:tr w:rsidR="006F789A" w:rsidRPr="006F789A" w:rsidTr="0025687C">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auto"/>
            </w:tcBorders>
            <w:shd w:val="clear" w:color="auto" w:fill="auto"/>
          </w:tcPr>
          <w:p w:rsidR="006F789A" w:rsidRPr="006F789A" w:rsidRDefault="006F789A" w:rsidP="0025687C">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0</w:t>
            </w:r>
          </w:p>
        </w:tc>
        <w:tc>
          <w:tcPr>
            <w:tcW w:w="1000" w:type="pct"/>
            <w:tcBorders>
              <w:top w:val="single" w:sz="4" w:space="0" w:color="auto"/>
            </w:tcBorders>
            <w:shd w:val="clear" w:color="auto" w:fill="auto"/>
          </w:tcPr>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432</w:t>
            </w:r>
          </w:p>
        </w:tc>
        <w:tc>
          <w:tcPr>
            <w:tcW w:w="1000" w:type="pct"/>
            <w:tcBorders>
              <w:top w:val="single" w:sz="4" w:space="0" w:color="auto"/>
            </w:tcBorders>
            <w:shd w:val="clear" w:color="auto" w:fill="auto"/>
          </w:tcPr>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489</w:t>
            </w:r>
          </w:p>
        </w:tc>
        <w:tc>
          <w:tcPr>
            <w:tcW w:w="1000" w:type="pct"/>
            <w:tcBorders>
              <w:top w:val="single" w:sz="4" w:space="0" w:color="auto"/>
            </w:tcBorders>
            <w:shd w:val="clear" w:color="auto" w:fill="auto"/>
          </w:tcPr>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56.4</w:t>
            </w:r>
          </w:p>
        </w:tc>
        <w:tc>
          <w:tcPr>
            <w:tcW w:w="999" w:type="pct"/>
            <w:tcBorders>
              <w:top w:val="single" w:sz="4" w:space="0" w:color="auto"/>
            </w:tcBorders>
            <w:shd w:val="clear" w:color="auto" w:fill="auto"/>
          </w:tcPr>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5.7</w:t>
            </w:r>
          </w:p>
        </w:tc>
      </w:tr>
      <w:tr w:rsidR="006F789A" w:rsidRPr="006F789A" w:rsidTr="0025687C">
        <w:trPr>
          <w:trHeight w:val="233"/>
          <w:jc w:val="center"/>
        </w:trPr>
        <w:tc>
          <w:tcPr>
            <w:cnfStyle w:val="001000000000" w:firstRow="0" w:lastRow="0" w:firstColumn="1" w:lastColumn="0" w:oddVBand="0" w:evenVBand="0" w:oddHBand="0" w:evenHBand="0" w:firstRowFirstColumn="0" w:firstRowLastColumn="0" w:lastRowFirstColumn="0" w:lastRowLastColumn="0"/>
            <w:tcW w:w="1001" w:type="pct"/>
            <w:tcBorders>
              <w:bottom w:val="nil"/>
            </w:tcBorders>
            <w:shd w:val="clear" w:color="auto" w:fill="auto"/>
          </w:tcPr>
          <w:p w:rsidR="006F789A" w:rsidRPr="006F789A" w:rsidRDefault="006F789A" w:rsidP="0025687C">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10</w:t>
            </w:r>
          </w:p>
        </w:tc>
        <w:tc>
          <w:tcPr>
            <w:tcW w:w="1000" w:type="pct"/>
            <w:shd w:val="clear" w:color="auto" w:fill="auto"/>
          </w:tcPr>
          <w:p w:rsidR="006F789A" w:rsidRPr="006F789A" w:rsidRDefault="006F789A" w:rsidP="002568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438</w:t>
            </w:r>
          </w:p>
        </w:tc>
        <w:tc>
          <w:tcPr>
            <w:tcW w:w="1000" w:type="pct"/>
            <w:shd w:val="clear" w:color="auto" w:fill="auto"/>
          </w:tcPr>
          <w:p w:rsidR="006F789A" w:rsidRPr="006F789A" w:rsidRDefault="006F789A" w:rsidP="002568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491</w:t>
            </w:r>
          </w:p>
        </w:tc>
        <w:tc>
          <w:tcPr>
            <w:tcW w:w="1000" w:type="pct"/>
            <w:shd w:val="clear" w:color="auto" w:fill="auto"/>
          </w:tcPr>
          <w:p w:rsidR="006F789A" w:rsidRPr="006F789A" w:rsidRDefault="006F789A" w:rsidP="002568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52.3</w:t>
            </w:r>
          </w:p>
        </w:tc>
        <w:tc>
          <w:tcPr>
            <w:tcW w:w="999" w:type="pct"/>
            <w:shd w:val="clear" w:color="auto" w:fill="auto"/>
          </w:tcPr>
          <w:p w:rsidR="006F789A" w:rsidRPr="006F789A" w:rsidRDefault="006F789A" w:rsidP="002568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13.2</w:t>
            </w:r>
          </w:p>
        </w:tc>
      </w:tr>
      <w:tr w:rsidR="006F789A" w:rsidRPr="006F789A" w:rsidTr="0025687C">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001" w:type="pct"/>
            <w:tcBorders>
              <w:top w:val="nil"/>
              <w:bottom w:val="single" w:sz="4" w:space="0" w:color="auto"/>
            </w:tcBorders>
            <w:shd w:val="clear" w:color="auto" w:fill="auto"/>
          </w:tcPr>
          <w:p w:rsidR="006F789A" w:rsidRPr="006F789A" w:rsidRDefault="006F789A" w:rsidP="0025687C">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20</w:t>
            </w:r>
          </w:p>
          <w:p w:rsidR="006F789A" w:rsidRPr="006F789A" w:rsidRDefault="006F789A" w:rsidP="0025687C">
            <w:pPr>
              <w:spacing w:before="60" w:after="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30</w:t>
            </w:r>
          </w:p>
          <w:p w:rsidR="006F789A" w:rsidRPr="006F789A" w:rsidRDefault="006F789A" w:rsidP="0025687C">
            <w:pPr>
              <w:spacing w:before="60" w:after="60" w:line="240" w:lineRule="auto"/>
              <w:outlineLvl w:val="0"/>
              <w:rPr>
                <w:rFonts w:ascii="Times New Roman" w:hAnsi="Times New Roman" w:cs="Times New Roman"/>
                <w:b w:val="0"/>
                <w:color w:val="auto"/>
                <w:sz w:val="20"/>
                <w:szCs w:val="20"/>
              </w:rPr>
            </w:pPr>
            <w:r w:rsidRPr="006F789A">
              <w:rPr>
                <w:rFonts w:ascii="Times New Roman" w:hAnsi="Times New Roman" w:cs="Times New Roman"/>
                <w:b w:val="0"/>
                <w:color w:val="auto"/>
                <w:sz w:val="20"/>
                <w:szCs w:val="20"/>
              </w:rPr>
              <w:t>70</w:t>
            </w:r>
          </w:p>
        </w:tc>
        <w:tc>
          <w:tcPr>
            <w:tcW w:w="1000" w:type="pct"/>
            <w:tcBorders>
              <w:bottom w:val="single" w:sz="4" w:space="0" w:color="000000"/>
            </w:tcBorders>
            <w:shd w:val="clear" w:color="auto" w:fill="auto"/>
          </w:tcPr>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440</w:t>
            </w:r>
          </w:p>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446</w:t>
            </w:r>
          </w:p>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5687C">
              <w:rPr>
                <w:rFonts w:ascii="Times New Roman" w:hAnsi="Times New Roman" w:cs="Times New Roman"/>
                <w:color w:val="auto"/>
                <w:sz w:val="20"/>
                <w:szCs w:val="20"/>
              </w:rPr>
              <w:t>458</w:t>
            </w:r>
          </w:p>
        </w:tc>
        <w:tc>
          <w:tcPr>
            <w:tcW w:w="1000" w:type="pct"/>
            <w:tcBorders>
              <w:bottom w:val="single" w:sz="4" w:space="0" w:color="000000"/>
            </w:tcBorders>
            <w:shd w:val="clear" w:color="auto" w:fill="auto"/>
          </w:tcPr>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492</w:t>
            </w:r>
          </w:p>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494</w:t>
            </w:r>
          </w:p>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500</w:t>
            </w:r>
          </w:p>
        </w:tc>
        <w:tc>
          <w:tcPr>
            <w:tcW w:w="1000" w:type="pct"/>
            <w:tcBorders>
              <w:bottom w:val="single" w:sz="4" w:space="0" w:color="000000"/>
            </w:tcBorders>
            <w:shd w:val="clear" w:color="auto" w:fill="auto"/>
          </w:tcPr>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44.1</w:t>
            </w:r>
          </w:p>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42.3</w:t>
            </w:r>
          </w:p>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34.5</w:t>
            </w:r>
          </w:p>
        </w:tc>
        <w:tc>
          <w:tcPr>
            <w:tcW w:w="999" w:type="pct"/>
            <w:tcBorders>
              <w:bottom w:val="single" w:sz="4" w:space="0" w:color="000000"/>
            </w:tcBorders>
            <w:shd w:val="clear" w:color="auto" w:fill="auto"/>
          </w:tcPr>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20.2</w:t>
            </w:r>
          </w:p>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25.4</w:t>
            </w:r>
          </w:p>
          <w:p w:rsidR="006F789A" w:rsidRPr="006F789A" w:rsidRDefault="006F789A" w:rsidP="002568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F789A">
              <w:rPr>
                <w:rFonts w:ascii="Times New Roman" w:hAnsi="Times New Roman" w:cs="Times New Roman"/>
                <w:color w:val="auto"/>
                <w:sz w:val="20"/>
                <w:szCs w:val="20"/>
              </w:rPr>
              <w:t>41.9</w:t>
            </w:r>
          </w:p>
        </w:tc>
      </w:tr>
    </w:tbl>
    <w:p w:rsidR="006F789A" w:rsidRDefault="006F789A" w:rsidP="0025687C">
      <w:pPr>
        <w:spacing w:after="120" w:line="240" w:lineRule="auto"/>
        <w:jc w:val="both"/>
        <w:outlineLvl w:val="0"/>
        <w:rPr>
          <w:rFonts w:ascii="Times New Roman" w:hAnsi="Times New Roman"/>
          <w:b/>
          <w:sz w:val="20"/>
          <w:szCs w:val="20"/>
        </w:rPr>
      </w:pPr>
    </w:p>
    <w:p w:rsidR="0025687C" w:rsidRPr="006F789A" w:rsidRDefault="0025687C" w:rsidP="0025687C">
      <w:pPr>
        <w:spacing w:after="0" w:line="240" w:lineRule="auto"/>
        <w:jc w:val="both"/>
        <w:rPr>
          <w:rFonts w:ascii="Times New Roman" w:hAnsi="Times New Roman"/>
          <w:sz w:val="20"/>
          <w:szCs w:val="20"/>
        </w:rPr>
      </w:pPr>
      <w:r w:rsidRPr="006F789A">
        <w:rPr>
          <w:rFonts w:ascii="Times New Roman" w:hAnsi="Times New Roman"/>
          <w:sz w:val="20"/>
          <w:szCs w:val="20"/>
        </w:rPr>
        <w:t xml:space="preserve">Overall, all sepiolite-filled EPDM composites exhibited improved thermal stability. The data showed that the incorporation of sepiolite into the EPDM matrix had increased the overall thermal stability of the composites because sepiolite acted as a thermal insulator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"10.1016/j.msea.2006.10.008", "ISSN" : "09215093", "author" : [ { "dropping-particle" : "", "family" : "Chen", "given" : "Hongxiang", "non-dropping-particle" : "", "parse-names" : false, "suffix" : "" }, { "dropping-particle" : "", "family" : "Zheng", "given" : "Maosheng", "non-dropping-particle" : "", "parse-names" : false, "suffix" : "" }, { "dropping-particle" : "", "family" : "Sun", "given" : "Hongying", "non-dropping-particle" : "", "parse-names" : false, "suffix" : "" }, { "dropping-particle" : "", "family" : "Jia", "given" : "Qingming", "non-dropping-particle" : "", "parse-names" : false, "suffix" : "" } ], "container-title" : "Materials Science and Engineering: A", "id" : "ITEM-1", "issued" : { "date-parts" : [ [ "2007" ] ] }, "page" : "725-730", "title" : "Characterization and properties of sepiolite/polyurethane nanocomposites", "type" : "article-journal", "volume" : "445-446" }, "uris" : [ "http://www.mendeley.com/documents/?uuid=459f1bd7-95e0-43db-90a6-328b2078b7a1" ] } ], "mendeley" : { "formattedCitation" : "[24]", "plainTextFormattedCitation" : "[24]", "previouslyFormattedCitation" : "[24]"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noProof/>
          <w:sz w:val="20"/>
          <w:szCs w:val="20"/>
        </w:rPr>
        <w:t>[24]</w:t>
      </w:r>
      <w:r w:rsidRPr="006F789A">
        <w:rPr>
          <w:rFonts w:ascii="Times New Roman" w:hAnsi="Times New Roman"/>
          <w:sz w:val="20"/>
          <w:szCs w:val="20"/>
        </w:rPr>
        <w:fldChar w:fldCharType="end"/>
      </w:r>
      <w:r w:rsidRPr="006F789A">
        <w:rPr>
          <w:rFonts w:ascii="Times New Roman" w:hAnsi="Times New Roman"/>
          <w:sz w:val="20"/>
          <w:szCs w:val="20"/>
        </w:rPr>
        <w:t xml:space="preserve">. </w:t>
      </w:r>
      <w:r w:rsidRPr="006F789A">
        <w:rPr>
          <w:rFonts w:ascii="Times New Roman" w:hAnsi="Times New Roman"/>
          <w:noProof/>
          <w:sz w:val="20"/>
          <w:szCs w:val="20"/>
        </w:rPr>
        <w:t xml:space="preserve">For instance, the temperature at 5% of weight loss of unfilled EPDM compound was at </w:t>
      </w:r>
      <w:smartTag w:uri="urn:schemas-microsoft-com:office:smarttags" w:element="metricconverter">
        <w:smartTagPr>
          <w:attr w:name="ProductID" w:val="432 °C"/>
        </w:smartTagPr>
        <w:r w:rsidRPr="006F789A">
          <w:rPr>
            <w:rFonts w:ascii="Times New Roman" w:hAnsi="Times New Roman"/>
            <w:noProof/>
            <w:sz w:val="20"/>
            <w:szCs w:val="20"/>
          </w:rPr>
          <w:t>432 °C</w:t>
        </w:r>
      </w:smartTag>
      <w:r w:rsidRPr="006F789A">
        <w:rPr>
          <w:rFonts w:ascii="Times New Roman" w:hAnsi="Times New Roman"/>
          <w:noProof/>
          <w:sz w:val="20"/>
          <w:szCs w:val="20"/>
        </w:rPr>
        <w:t xml:space="preserve">, while 70 phr of sepiolite in the EPDM had increased the temperature up to </w:t>
      </w:r>
      <w:smartTag w:uri="urn:schemas-microsoft-com:office:smarttags" w:element="metricconverter">
        <w:smartTagPr>
          <w:attr w:name="ProductID" w:val="458 °C"/>
        </w:smartTagPr>
        <w:r w:rsidRPr="006F789A">
          <w:rPr>
            <w:rFonts w:ascii="Times New Roman" w:hAnsi="Times New Roman"/>
            <w:noProof/>
            <w:sz w:val="20"/>
            <w:szCs w:val="20"/>
          </w:rPr>
          <w:t>458 °C</w:t>
        </w:r>
      </w:smartTag>
      <w:r w:rsidRPr="006F789A">
        <w:rPr>
          <w:rFonts w:ascii="Times New Roman" w:hAnsi="Times New Roman"/>
          <w:noProof/>
          <w:sz w:val="20"/>
          <w:szCs w:val="20"/>
        </w:rPr>
        <w:t xml:space="preserve">. The char residue at </w:t>
      </w:r>
      <w:smartTag w:uri="urn:schemas-microsoft-com:office:smarttags" w:element="metricconverter">
        <w:smartTagPr>
          <w:attr w:name="ProductID" w:val="600 °C"/>
        </w:smartTagPr>
        <w:r w:rsidRPr="006F789A">
          <w:rPr>
            <w:rFonts w:ascii="Times New Roman" w:hAnsi="Times New Roman"/>
            <w:noProof/>
            <w:sz w:val="20"/>
            <w:szCs w:val="20"/>
          </w:rPr>
          <w:t>600 °C</w:t>
        </w:r>
      </w:smartTag>
      <w:r w:rsidRPr="006F789A">
        <w:rPr>
          <w:rFonts w:ascii="Times New Roman" w:hAnsi="Times New Roman"/>
          <w:noProof/>
          <w:sz w:val="20"/>
          <w:szCs w:val="20"/>
        </w:rPr>
        <w:t xml:space="preserve"> was increased from 5 to 41%, with sepiolite clay loadings that ranged between 0 to 70 phr. This result indicated that sepiolite was the mass transport barrier </w:t>
      </w:r>
      <w:r w:rsidRPr="006F789A">
        <w:rPr>
          <w:rFonts w:ascii="Times New Roman" w:hAnsi="Times New Roman"/>
          <w:noProof/>
          <w:sz w:val="20"/>
          <w:szCs w:val="20"/>
          <w:vertAlign w:val="superscript"/>
        </w:rPr>
        <w:fldChar w:fldCharType="begin" w:fldLock="1"/>
      </w:r>
      <w:r w:rsidRPr="006F789A">
        <w:rPr>
          <w:rFonts w:ascii="Times New Roman" w:hAnsi="Times New Roman"/>
          <w:noProof/>
          <w:sz w:val="20"/>
          <w:szCs w:val="20"/>
          <w:vertAlign w:val="superscript"/>
        </w:rPr>
        <w:instrText>ADDIN CSL_CITATION { "citationItems" : [ { "id" : "ITEM-1", "itemData" : { "DOI" : "10.1016/j.polymer.2010.08.064", "ISSN" : "00323861", "abstract" : "A series of novel in situ polydimethylsiloxane (PDMS)-sepiolite nanocomposites were synthesized by anionic ring opening polymerization of octamethylcyclotetrasiloxane. These nanocomposites were characterized by Attenuated Total Reflection-Fourier Transform Infrared Spectroscopy, Wide Angle X-Ray Diffraction (WAXD), Transmission Electron Microscopy (TEM), mechanical and dynamic mechanical properties and thermogravimetry. This paper highlights the structure-property relationship of in situ PDMS-sepiolite nanocomposites and a way to improve the mechanical, dynamic mechanical and thermal properties of silicone rubber. Comparison of these physico-mechanical properties with those of the ex situ nanocomposites reflects greater degree of filler dispersion for the in situ nanocomposites. Increasing amount of the filler reduced the size of the crystalline domains in PDMS matrix, which was evident from the X-Ray and the dynamic mechanical analysis. However, the polymer-filler interaction was even more prominent to negate the effect of the deterioration of the properties due to decrease in size of the microcrystallites. The polymer-filler interaction was reflected in the improved mechanical and thermal properties which were the consequences of proper dispersion of the filler in the polymer matrix. The modulus improvement of the rubber-clay nanocomposites was examined by using Guth and Halpin-Tsai model. The temperature of maximum degradation was raised by 167 ??C and improvement of 210% in tensile strength and 460% in modulus at 100% elongation was observed. These results were correlated with the data obtained from WAXD and TEM studies. ?? 2010 Elsevier Ltd.", "author" : [ { "dropping-particle" : "", "family" : "Roy", "given" : "Nabarun", "non-dropping-particle" : "", "parse-names" : false, "suffix" : "" }, { "dropping-particle" : "", "family" : "Bhowmick", "given" : "Anil K.", "non-dropping-particle" : "", "parse-names" : false, "suffix" : "" } ], "container-title" : "Polymer", "id" : "ITEM-1", "issue" : "22", "issued" : { "date-parts" : [ [ "2010" ] ] }, "page" : "5172-5185", "publisher" : "Elsevier Ltd", "title" : "Novel in situ polydimethylsiloxane-sepiolite nanocomposites: Structure-property relationship", "type" : "article-journal", "volume" : "51" }, "uris" : [ "http://www.mendeley.com/documents/?uuid=1da5b4ae-76ae-4608-bc61-1d32b90a6337" ] } ], "mendeley" : { "formattedCitation" : "[17]", "plainTextFormattedCitation" : "[17]", "previouslyFormattedCitation" : "[17]" }, "properties" : {  }, "schema" : "https://github.com/citation-style-language/schema/raw/master/csl-citation.json" }</w:instrText>
      </w:r>
      <w:r w:rsidRPr="006F789A">
        <w:rPr>
          <w:rFonts w:ascii="Times New Roman" w:hAnsi="Times New Roman"/>
          <w:noProof/>
          <w:sz w:val="20"/>
          <w:szCs w:val="20"/>
          <w:vertAlign w:val="superscript"/>
        </w:rPr>
        <w:fldChar w:fldCharType="separate"/>
      </w:r>
      <w:r w:rsidRPr="006F789A">
        <w:rPr>
          <w:rFonts w:ascii="Times New Roman" w:hAnsi="Times New Roman"/>
          <w:noProof/>
          <w:sz w:val="20"/>
          <w:szCs w:val="20"/>
        </w:rPr>
        <w:t>[17]</w:t>
      </w:r>
      <w:r w:rsidRPr="006F789A">
        <w:rPr>
          <w:rFonts w:ascii="Times New Roman" w:hAnsi="Times New Roman"/>
          <w:noProof/>
          <w:sz w:val="20"/>
          <w:szCs w:val="20"/>
          <w:vertAlign w:val="superscript"/>
        </w:rPr>
        <w:fldChar w:fldCharType="end"/>
      </w:r>
      <w:r w:rsidRPr="006F789A">
        <w:rPr>
          <w:rFonts w:ascii="Times New Roman" w:hAnsi="Times New Roman"/>
          <w:noProof/>
          <w:sz w:val="20"/>
          <w:szCs w:val="20"/>
        </w:rPr>
        <w:t>.</w:t>
      </w:r>
      <w:r w:rsidRPr="006F789A">
        <w:rPr>
          <w:rFonts w:ascii="Times New Roman" w:hAnsi="Times New Roman"/>
          <w:sz w:val="20"/>
          <w:szCs w:val="20"/>
        </w:rPr>
        <w:t xml:space="preserve"> Reduction in the thermal energy transfer had halted the thermal degradation process, while the decomposition process </w:t>
      </w:r>
      <w:r w:rsidRPr="006F789A">
        <w:rPr>
          <w:rFonts w:ascii="Times New Roman" w:hAnsi="Times New Roman"/>
          <w:noProof/>
          <w:sz w:val="20"/>
          <w:szCs w:val="20"/>
        </w:rPr>
        <w:t>was hindered</w:t>
      </w:r>
      <w:r w:rsidRPr="006F789A">
        <w:rPr>
          <w:rFonts w:ascii="Times New Roman" w:hAnsi="Times New Roman"/>
          <w:sz w:val="20"/>
          <w:szCs w:val="20"/>
        </w:rPr>
        <w:t xml:space="preserve"> by the fibrous structure of the sepiolite. These deterrents had resulted in the reduced rate of volatility loss, and higher amount of residues. </w:t>
      </w:r>
      <w:r w:rsidRPr="006F789A">
        <w:rPr>
          <w:rFonts w:ascii="Times New Roman" w:hAnsi="Times New Roman"/>
          <w:noProof/>
          <w:sz w:val="20"/>
          <w:szCs w:val="20"/>
        </w:rPr>
        <w:t>Additionally</w:t>
      </w:r>
      <w:r w:rsidRPr="006F789A">
        <w:rPr>
          <w:rFonts w:ascii="Times New Roman" w:hAnsi="Times New Roman"/>
          <w:sz w:val="20"/>
          <w:szCs w:val="20"/>
        </w:rPr>
        <w:t xml:space="preserve">, the </w:t>
      </w:r>
      <w:r w:rsidRPr="006F789A">
        <w:rPr>
          <w:rFonts w:ascii="Times New Roman" w:hAnsi="Times New Roman"/>
          <w:noProof/>
          <w:sz w:val="20"/>
          <w:szCs w:val="20"/>
        </w:rPr>
        <w:t>well-dispersed</w:t>
      </w:r>
      <w:r w:rsidRPr="006F789A">
        <w:rPr>
          <w:rFonts w:ascii="Times New Roman" w:hAnsi="Times New Roman"/>
          <w:sz w:val="20"/>
          <w:szCs w:val="20"/>
        </w:rPr>
        <w:t xml:space="preserve"> sepiolite may have restricted the mobility of the polymer chains, which led to the delayed heating.  </w:t>
      </w:r>
    </w:p>
    <w:p w:rsidR="0025687C" w:rsidRPr="006F789A" w:rsidRDefault="0025687C" w:rsidP="0025687C">
      <w:pPr>
        <w:spacing w:after="0" w:line="240" w:lineRule="auto"/>
        <w:jc w:val="both"/>
        <w:outlineLvl w:val="0"/>
        <w:rPr>
          <w:rFonts w:ascii="Times New Roman" w:hAnsi="Times New Roman"/>
          <w:b/>
          <w:sz w:val="20"/>
          <w:szCs w:val="20"/>
        </w:rPr>
      </w:pPr>
    </w:p>
    <w:p w:rsidR="006F789A" w:rsidRPr="006F789A" w:rsidRDefault="006F789A" w:rsidP="006F789A">
      <w:pPr>
        <w:spacing w:after="0" w:line="240" w:lineRule="auto"/>
        <w:jc w:val="both"/>
        <w:rPr>
          <w:rFonts w:ascii="Times New Roman" w:hAnsi="Times New Roman"/>
          <w:b/>
          <w:sz w:val="20"/>
          <w:szCs w:val="20"/>
        </w:rPr>
      </w:pPr>
      <w:r w:rsidRPr="006F789A">
        <w:rPr>
          <w:rFonts w:ascii="Times New Roman" w:hAnsi="Times New Roman"/>
          <w:b/>
          <w:sz w:val="20"/>
          <w:szCs w:val="20"/>
        </w:rPr>
        <w:t>Flammability analysis</w:t>
      </w:r>
    </w:p>
    <w:p w:rsidR="006F789A" w:rsidRPr="006F789A" w:rsidRDefault="006F789A" w:rsidP="006F789A">
      <w:pPr>
        <w:spacing w:after="0" w:line="240" w:lineRule="auto"/>
        <w:jc w:val="both"/>
        <w:rPr>
          <w:rFonts w:ascii="Times New Roman" w:hAnsi="Times New Roman"/>
          <w:sz w:val="20"/>
          <w:szCs w:val="20"/>
        </w:rPr>
      </w:pPr>
      <w:r w:rsidRPr="006F789A">
        <w:rPr>
          <w:rFonts w:ascii="Times New Roman" w:hAnsi="Times New Roman"/>
          <w:sz w:val="20"/>
          <w:szCs w:val="20"/>
        </w:rPr>
        <w:t xml:space="preserve">Figure 2 displays the effect of different sepiolite loadings on the flammability of EPDM/Sepiolite composites, as determined by the linear rate of burning. The linear rate of burning was reduced when sepiolite concentration was increased. The EPDM composite with 70 phr sepiolite exhibited the longest burnout time compared to the unfilled composites and subsequently, exhibited the lowest linear rate of burning. The linear rate of burning agreed with the thermal properties of the composites, as previously discussed. The fibrous structure of the sepiolite and the formation of carbonaceous char layers during the burning process had contributed to the fire resistance nature of these composites </w:t>
      </w:r>
      <w:r w:rsidRPr="006F789A">
        <w:rPr>
          <w:rFonts w:ascii="Times New Roman" w:hAnsi="Times New Roman"/>
          <w:sz w:val="20"/>
          <w:szCs w:val="20"/>
        </w:rPr>
        <w:fldChar w:fldCharType="begin" w:fldLock="1"/>
      </w:r>
      <w:r w:rsidRPr="006F789A">
        <w:rPr>
          <w:rFonts w:ascii="Times New Roman" w:hAnsi="Times New Roman"/>
          <w:sz w:val="20"/>
          <w:szCs w:val="20"/>
        </w:rPr>
        <w:instrText>ADDIN CSL_CITATION { "citationItems" : [ { "id" : "ITEM-1", "itemData" : { "DOI" : "10.1002/vnl.20207", "ISBN" : "1548-0585", "ISSN" : "10835601", "abstract" : "Poly[ethylene-co-(vinyl acetate)] (EVA)/(Standard Malaysian natural rubber) (SMR L)/organoclay nanocomposites were prepared by using melt intercalation and solution blending methods. In both preparation methods, the EVA: (SMR L) ratio was prefixed at 50:50, while the organoclay loading was varied from 0 to 10 phr. The effects of two different processing routes and organoclay loading on the morphology, tensile, properties thermal properties, and flammability of the nanocomposites were studied. X-ray diffraction results and transmission electron microscopy images proved that solution blending promotes better dispersion of organoclay than melt intercalation. Thus, the nanocomposites prepared by the solution-blending method exhibited higher values of tensile strength, stress at 100% elongation (M100), and thermal stability. The M100 value and thermal stability improved proportionally with the increase of organoclay content, owing to the demobilizing effect and the barrier properties of the organoclay. The optimum tensile strength value was achieved at a 2-phr organoclay loading. Further increases in loading decreased the strength of the nanocomposites. Tensile fracture surfaces of the nanocomposites prepared by both methods showed different fracture behavior, as evidenced by scanning electron microscopy images. Flammability decreased when the organoclay loading increased for the nanocomposites prepared by both methods. J. VINYL ADDIT. TECHNOL., 2009. \u00a9 2009 Society of Plastics Engineers", "author" : [ { "dropping-particle" : "", "family" : "Munusamy", "given" : "Y.", "non-dropping-particle" : "", "parse-names" : false, "suffix" : "" }, { "dropping-particle" : "", "family" : "Ismail", "given" : "H.", "non-dropping-particle" : "", "parse-names" : false, "suffix" : "" }, { "dropping-particle" : "", "family" : "Mariatti", "given" : "M.", "non-dropping-particle" : "", "parse-names" : false, "suffix" : "" }, { "dropping-particle" : "", "family" : "Ratnam", "given" : "C. T.", "non-dropping-particle" : "", "parse-names" : false, "suffix" : "" } ], "container-title" : "Journal of Vinyl and Additive Technology", "id" : "ITEM-1", "issue" : "4", "issued" : { "date-parts" : [ [ "2009" ] ] }, "page" : "244-251", "title" : "Effects of different preparation methods on the properties of poly[ethylene-co-(vinyl acetate)]/(Standard Malaysian natural rubber)/organoclay nanocomposites", "type" : "article-journal", "volume" : "15" }, "uris" : [ "http://www.mendeley.com/documents/?uuid=3cd68b3f-0331-47a0-8d4f-01121ad1e85f" ] } ], "mendeley" : { "formattedCitation" : "[25]", "plainTextFormattedCitation" : "[25]", "previouslyFormattedCitation" : "[25]" }, "properties" : {  }, "schema" : "https://github.com/citation-style-language/schema/raw/master/csl-citation.json" }</w:instrText>
      </w:r>
      <w:r w:rsidRPr="006F789A">
        <w:rPr>
          <w:rFonts w:ascii="Times New Roman" w:hAnsi="Times New Roman"/>
          <w:sz w:val="20"/>
          <w:szCs w:val="20"/>
        </w:rPr>
        <w:fldChar w:fldCharType="separate"/>
      </w:r>
      <w:r w:rsidRPr="006F789A">
        <w:rPr>
          <w:rFonts w:ascii="Times New Roman" w:hAnsi="Times New Roman"/>
          <w:sz w:val="20"/>
          <w:szCs w:val="20"/>
        </w:rPr>
        <w:t>[25]</w:t>
      </w:r>
      <w:r w:rsidRPr="006F789A">
        <w:rPr>
          <w:rFonts w:ascii="Times New Roman" w:hAnsi="Times New Roman"/>
          <w:sz w:val="20"/>
          <w:szCs w:val="20"/>
        </w:rPr>
        <w:fldChar w:fldCharType="end"/>
      </w:r>
      <w:r w:rsidRPr="006F789A">
        <w:rPr>
          <w:rFonts w:ascii="Times New Roman" w:hAnsi="Times New Roman"/>
          <w:sz w:val="20"/>
          <w:szCs w:val="20"/>
        </w:rPr>
        <w:t xml:space="preserve">. During the burning process, sepiolite had formed a protective layer of char on the matrix surface, by acting as an insulating barrier against oxygen, and preventing heat from reaching the underlying matrix. Therefore, the amount of decomposed volatiles that escaped from the interior polymer matrix was reduced, which resulted in a longer time to burn, and subsequently, reduced the linear rate of burning. This process was further inhibited by the formation of char at higher filler loadings, which shielded </w:t>
      </w:r>
    </w:p>
    <w:p w:rsidR="006F789A" w:rsidRPr="006F789A" w:rsidRDefault="006F789A" w:rsidP="006F789A">
      <w:pPr>
        <w:spacing w:after="0" w:line="240" w:lineRule="auto"/>
        <w:jc w:val="both"/>
        <w:rPr>
          <w:rFonts w:ascii="Times New Roman" w:hAnsi="Times New Roman"/>
          <w:sz w:val="20"/>
          <w:szCs w:val="20"/>
        </w:rPr>
      </w:pPr>
      <w:r w:rsidRPr="006F789A">
        <w:rPr>
          <w:rFonts w:ascii="Times New Roman" w:hAnsi="Times New Roman"/>
          <w:sz w:val="20"/>
          <w:szCs w:val="20"/>
        </w:rPr>
        <w:lastRenderedPageBreak/>
        <w:t>the underlying EPDM matrix from heat.</w:t>
      </w:r>
    </w:p>
    <w:p w:rsidR="006F789A" w:rsidRPr="006F789A" w:rsidRDefault="006F789A" w:rsidP="0025687C">
      <w:pPr>
        <w:spacing w:after="120" w:line="240" w:lineRule="auto"/>
        <w:jc w:val="both"/>
        <w:outlineLvl w:val="0"/>
        <w:rPr>
          <w:rFonts w:ascii="Times New Roman" w:hAnsi="Times New Roman"/>
          <w:b/>
          <w:sz w:val="20"/>
          <w:szCs w:val="20"/>
        </w:rPr>
      </w:pPr>
    </w:p>
    <w:p w:rsidR="006F789A" w:rsidRPr="006F789A" w:rsidRDefault="006F789A" w:rsidP="0025687C">
      <w:pPr>
        <w:spacing w:after="120" w:line="240" w:lineRule="auto"/>
        <w:jc w:val="center"/>
        <w:outlineLvl w:val="0"/>
        <w:rPr>
          <w:rFonts w:ascii="Times New Roman" w:hAnsi="Times New Roman"/>
          <w:b/>
          <w:sz w:val="20"/>
          <w:szCs w:val="20"/>
        </w:rPr>
      </w:pPr>
      <w:r w:rsidRPr="006F789A">
        <w:rPr>
          <w:rFonts w:ascii="Times New Roman" w:hAnsi="Times New Roman"/>
          <w:noProof/>
          <w:sz w:val="20"/>
          <w:szCs w:val="20"/>
          <w:lang w:bidi="ar-SA"/>
        </w:rPr>
        <w:drawing>
          <wp:inline distT="0" distB="0" distL="0" distR="0" wp14:anchorId="1FF6D5BC" wp14:editId="5B7243D8">
            <wp:extent cx="3902400" cy="2084400"/>
            <wp:effectExtent l="0" t="0" r="3175"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789A" w:rsidRPr="006F789A" w:rsidRDefault="006F789A" w:rsidP="0025687C">
      <w:pPr>
        <w:spacing w:after="0" w:line="240" w:lineRule="auto"/>
        <w:jc w:val="center"/>
        <w:rPr>
          <w:rFonts w:ascii="Times New Roman" w:hAnsi="Times New Roman"/>
          <w:sz w:val="20"/>
          <w:szCs w:val="20"/>
        </w:rPr>
      </w:pPr>
      <w:r w:rsidRPr="006F789A">
        <w:rPr>
          <w:rFonts w:ascii="Times New Roman" w:hAnsi="Times New Roman"/>
          <w:sz w:val="20"/>
          <w:szCs w:val="20"/>
        </w:rPr>
        <w:t xml:space="preserve">Figure 2. </w:t>
      </w:r>
      <w:r w:rsidR="0025687C">
        <w:rPr>
          <w:rFonts w:ascii="Times New Roman" w:hAnsi="Times New Roman"/>
          <w:sz w:val="20"/>
          <w:szCs w:val="20"/>
        </w:rPr>
        <w:t xml:space="preserve"> </w:t>
      </w:r>
      <w:r w:rsidRPr="006F789A">
        <w:rPr>
          <w:rFonts w:ascii="Times New Roman" w:hAnsi="Times New Roman"/>
          <w:sz w:val="20"/>
          <w:szCs w:val="20"/>
        </w:rPr>
        <w:t>The effect of different sepiolite loadings on the flammability of EPDM/Sepiolite composites</w:t>
      </w:r>
    </w:p>
    <w:p w:rsidR="006F789A" w:rsidRPr="006F789A" w:rsidRDefault="006F789A" w:rsidP="006F789A">
      <w:pPr>
        <w:spacing w:after="0" w:line="240" w:lineRule="auto"/>
        <w:jc w:val="both"/>
        <w:rPr>
          <w:rFonts w:ascii="Times New Roman" w:hAnsi="Times New Roman"/>
          <w:sz w:val="20"/>
          <w:szCs w:val="20"/>
        </w:rPr>
      </w:pPr>
    </w:p>
    <w:p w:rsidR="006F789A" w:rsidRPr="0025687C" w:rsidRDefault="006F789A" w:rsidP="006F789A">
      <w:pPr>
        <w:pStyle w:val="Heading2"/>
        <w:spacing w:before="0" w:line="240" w:lineRule="auto"/>
        <w:ind w:left="426" w:hanging="426"/>
        <w:jc w:val="both"/>
        <w:rPr>
          <w:rFonts w:ascii="Times New Roman" w:hAnsi="Times New Roman"/>
          <w:smallCaps w:val="0"/>
          <w:sz w:val="20"/>
          <w:szCs w:val="20"/>
          <w:lang w:eastAsia="en-MY"/>
        </w:rPr>
      </w:pPr>
      <w:r w:rsidRPr="0025687C">
        <w:rPr>
          <w:rFonts w:ascii="Times New Roman" w:hAnsi="Times New Roman"/>
          <w:b/>
          <w:smallCaps w:val="0"/>
          <w:sz w:val="20"/>
          <w:szCs w:val="20"/>
        </w:rPr>
        <w:t>Morphologies of charred surfaces</w:t>
      </w:r>
    </w:p>
    <w:p w:rsidR="006F789A" w:rsidRPr="006F789A" w:rsidRDefault="006F789A" w:rsidP="006F789A">
      <w:pPr>
        <w:spacing w:after="0" w:line="240" w:lineRule="auto"/>
        <w:jc w:val="both"/>
        <w:rPr>
          <w:rFonts w:ascii="Times New Roman" w:hAnsi="Times New Roman"/>
          <w:sz w:val="20"/>
          <w:szCs w:val="20"/>
        </w:rPr>
      </w:pPr>
      <w:r w:rsidRPr="006F789A">
        <w:rPr>
          <w:rFonts w:ascii="Times New Roman" w:hAnsi="Times New Roman"/>
          <w:sz w:val="20"/>
          <w:szCs w:val="20"/>
        </w:rPr>
        <w:t xml:space="preserve">Figures 3(a) and (b) show the charred surfaces of EPDM/Sepiolite composites at 30 and 70 phr of sepiolite loadings, respectively. The 30 phr sepiolite, as observed in Figure 3(a), had delayed the burning time of the composite due to the presence of unburned sepiolite. The unburned sepiolite had impeded the transport of flammable vapour, thus reducing the flammability rate of the EPDM/Sepiolite composite. </w:t>
      </w:r>
      <w:r w:rsidRPr="006F789A">
        <w:rPr>
          <w:rFonts w:ascii="Times New Roman" w:hAnsi="Times New Roman"/>
          <w:noProof/>
          <w:sz w:val="20"/>
          <w:szCs w:val="20"/>
        </w:rPr>
        <w:t>This</w:t>
      </w:r>
      <w:r w:rsidRPr="006F789A">
        <w:rPr>
          <w:rFonts w:ascii="Times New Roman" w:hAnsi="Times New Roman"/>
          <w:sz w:val="20"/>
          <w:szCs w:val="20"/>
        </w:rPr>
        <w:t xml:space="preserve"> observation confirmed the reduction of the linear rate of burning and the increment of char residues of the EPDM/Sepiolite composites, as shown by the TGA </w:t>
      </w:r>
      <w:r w:rsidRPr="006F789A">
        <w:rPr>
          <w:rFonts w:ascii="Times New Roman" w:hAnsi="Times New Roman"/>
          <w:noProof/>
          <w:sz w:val="20"/>
          <w:szCs w:val="20"/>
        </w:rPr>
        <w:t>results</w:t>
      </w:r>
      <w:r w:rsidRPr="006F789A">
        <w:rPr>
          <w:rFonts w:ascii="Times New Roman" w:hAnsi="Times New Roman"/>
          <w:sz w:val="20"/>
          <w:szCs w:val="20"/>
        </w:rPr>
        <w:t xml:space="preserve"> when the sepiolite loadings </w:t>
      </w:r>
      <w:r w:rsidRPr="006F789A">
        <w:rPr>
          <w:rFonts w:ascii="Times New Roman" w:hAnsi="Times New Roman"/>
          <w:noProof/>
          <w:sz w:val="20"/>
          <w:szCs w:val="20"/>
        </w:rPr>
        <w:t>were increased</w:t>
      </w:r>
      <w:r w:rsidRPr="006F789A">
        <w:rPr>
          <w:rFonts w:ascii="Times New Roman" w:hAnsi="Times New Roman"/>
          <w:sz w:val="20"/>
          <w:szCs w:val="20"/>
        </w:rPr>
        <w:t>.</w:t>
      </w:r>
    </w:p>
    <w:p w:rsidR="006F789A" w:rsidRPr="006F789A" w:rsidRDefault="006F789A" w:rsidP="0025687C">
      <w:pPr>
        <w:spacing w:after="120" w:line="240" w:lineRule="auto"/>
        <w:jc w:val="both"/>
        <w:rPr>
          <w:rFonts w:ascii="Times New Roman" w:hAnsi="Times New Roman"/>
          <w:sz w:val="20"/>
          <w:szCs w:val="20"/>
        </w:rPr>
      </w:pPr>
    </w:p>
    <w:p w:rsidR="006F789A" w:rsidRPr="006F789A" w:rsidRDefault="006F789A" w:rsidP="0025687C">
      <w:pPr>
        <w:spacing w:after="120" w:line="240" w:lineRule="auto"/>
        <w:jc w:val="center"/>
        <w:rPr>
          <w:rFonts w:ascii="Times New Roman" w:hAnsi="Times New Roman"/>
          <w:sz w:val="20"/>
          <w:szCs w:val="20"/>
        </w:rPr>
      </w:pPr>
      <w:r w:rsidRPr="006F789A">
        <w:rPr>
          <w:rFonts w:ascii="Times New Roman" w:hAnsi="Times New Roman"/>
          <w:noProof/>
          <w:sz w:val="20"/>
          <w:szCs w:val="20"/>
          <w:lang w:bidi="ar-SA"/>
        </w:rPr>
        <w:drawing>
          <wp:inline distT="0" distB="0" distL="0" distR="0" wp14:anchorId="56F3D417" wp14:editId="631C63F9">
            <wp:extent cx="5153891" cy="1616948"/>
            <wp:effectExtent l="0" t="0" r="8890" b="254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4035" cy="1620130"/>
                    </a:xfrm>
                    <a:prstGeom prst="rect">
                      <a:avLst/>
                    </a:prstGeom>
                  </pic:spPr>
                </pic:pic>
              </a:graphicData>
            </a:graphic>
          </wp:inline>
        </w:drawing>
      </w:r>
    </w:p>
    <w:p w:rsidR="006F789A" w:rsidRPr="006F789A" w:rsidRDefault="006F789A" w:rsidP="006F789A">
      <w:pPr>
        <w:spacing w:after="0" w:line="240" w:lineRule="auto"/>
        <w:ind w:left="851" w:hanging="851"/>
        <w:jc w:val="both"/>
        <w:rPr>
          <w:rFonts w:ascii="Times New Roman" w:hAnsi="Times New Roman"/>
          <w:sz w:val="20"/>
          <w:szCs w:val="20"/>
        </w:rPr>
      </w:pPr>
      <w:r w:rsidRPr="006F789A">
        <w:rPr>
          <w:rFonts w:ascii="Times New Roman" w:hAnsi="Times New Roman"/>
          <w:sz w:val="20"/>
          <w:szCs w:val="20"/>
          <w:lang w:eastAsia="en-MY"/>
        </w:rPr>
        <w:t>F</w:t>
      </w:r>
      <w:r w:rsidRPr="006F789A">
        <w:rPr>
          <w:rFonts w:ascii="Times New Roman" w:hAnsi="Times New Roman"/>
          <w:sz w:val="20"/>
          <w:szCs w:val="20"/>
        </w:rPr>
        <w:t xml:space="preserve">igure 3. </w:t>
      </w:r>
      <w:r w:rsidR="0025687C">
        <w:rPr>
          <w:rFonts w:ascii="Times New Roman" w:hAnsi="Times New Roman"/>
          <w:sz w:val="20"/>
          <w:szCs w:val="20"/>
        </w:rPr>
        <w:tab/>
      </w:r>
      <w:r w:rsidRPr="006F789A">
        <w:rPr>
          <w:rFonts w:ascii="Times New Roman" w:hAnsi="Times New Roman"/>
          <w:sz w:val="20"/>
          <w:szCs w:val="20"/>
        </w:rPr>
        <w:t>Char residues collected following the flammability test of EPDM/Sepiolite composites, with sepiolite loadings of: (a) 30 phr; and (b) 70 phr at 1,000× magnification</w:t>
      </w:r>
    </w:p>
    <w:p w:rsidR="006F789A" w:rsidRDefault="006F789A" w:rsidP="006F789A">
      <w:pPr>
        <w:spacing w:after="0" w:line="240" w:lineRule="auto"/>
        <w:jc w:val="both"/>
        <w:rPr>
          <w:rFonts w:ascii="Times New Roman" w:hAnsi="Times New Roman"/>
          <w:sz w:val="20"/>
          <w:szCs w:val="20"/>
        </w:rPr>
      </w:pPr>
    </w:p>
    <w:p w:rsidR="0025687C" w:rsidRPr="006F789A" w:rsidRDefault="0025687C" w:rsidP="006F789A">
      <w:pPr>
        <w:spacing w:after="0" w:line="240" w:lineRule="auto"/>
        <w:jc w:val="both"/>
        <w:rPr>
          <w:rFonts w:ascii="Times New Roman" w:hAnsi="Times New Roman"/>
          <w:sz w:val="20"/>
          <w:szCs w:val="20"/>
        </w:rPr>
      </w:pPr>
    </w:p>
    <w:p w:rsidR="006F789A" w:rsidRPr="006F789A" w:rsidRDefault="006F789A" w:rsidP="0025687C">
      <w:pPr>
        <w:spacing w:after="0" w:line="240" w:lineRule="auto"/>
        <w:jc w:val="center"/>
        <w:outlineLvl w:val="0"/>
        <w:rPr>
          <w:rFonts w:ascii="Times New Roman" w:hAnsi="Times New Roman"/>
          <w:b/>
          <w:sz w:val="20"/>
          <w:szCs w:val="20"/>
        </w:rPr>
      </w:pPr>
      <w:r w:rsidRPr="006F789A">
        <w:rPr>
          <w:rFonts w:ascii="Times New Roman" w:hAnsi="Times New Roman"/>
          <w:b/>
          <w:sz w:val="20"/>
          <w:szCs w:val="20"/>
        </w:rPr>
        <w:t>Conclusion</w:t>
      </w:r>
    </w:p>
    <w:p w:rsidR="006768E9" w:rsidRPr="00F447A7" w:rsidRDefault="006F789A" w:rsidP="0025687C">
      <w:pPr>
        <w:spacing w:after="0" w:line="240" w:lineRule="auto"/>
        <w:jc w:val="both"/>
        <w:rPr>
          <w:rFonts w:ascii="Times New Roman" w:hAnsi="Times New Roman"/>
          <w:noProof/>
          <w:sz w:val="20"/>
          <w:szCs w:val="20"/>
          <w:lang w:bidi="ar-SA"/>
        </w:rPr>
      </w:pPr>
      <w:r w:rsidRPr="006F789A">
        <w:rPr>
          <w:rFonts w:ascii="Times New Roman" w:hAnsi="Times New Roman"/>
          <w:sz w:val="20"/>
          <w:szCs w:val="20"/>
        </w:rPr>
        <w:t xml:space="preserve">The thermal stability of the EPDM/Sepiolite composites </w:t>
      </w:r>
      <w:r w:rsidRPr="006F789A">
        <w:rPr>
          <w:rFonts w:ascii="Times New Roman" w:hAnsi="Times New Roman"/>
          <w:noProof/>
          <w:sz w:val="20"/>
          <w:szCs w:val="20"/>
        </w:rPr>
        <w:t>was remarkably improved</w:t>
      </w:r>
      <w:r w:rsidRPr="006F789A">
        <w:rPr>
          <w:rFonts w:ascii="Times New Roman" w:hAnsi="Times New Roman"/>
          <w:sz w:val="20"/>
          <w:szCs w:val="20"/>
        </w:rPr>
        <w:t xml:space="preserve"> with increased clay loadings compared to the thermal stability of the </w:t>
      </w:r>
      <w:r w:rsidRPr="006F789A">
        <w:rPr>
          <w:rFonts w:ascii="Times New Roman" w:hAnsi="Times New Roman"/>
          <w:noProof/>
          <w:sz w:val="20"/>
          <w:szCs w:val="20"/>
        </w:rPr>
        <w:t>unfilled</w:t>
      </w:r>
      <w:r w:rsidRPr="006F789A">
        <w:rPr>
          <w:rFonts w:ascii="Times New Roman" w:hAnsi="Times New Roman"/>
          <w:sz w:val="20"/>
          <w:szCs w:val="20"/>
        </w:rPr>
        <w:t xml:space="preserve"> compound. Sepiolite had acted as a thermal insulator by reducing the transfer of thermal energy through the composites. The presence of unburned sepiolite had reduced the </w:t>
      </w:r>
      <w:r w:rsidRPr="006F789A">
        <w:rPr>
          <w:rFonts w:ascii="Times New Roman" w:hAnsi="Times New Roman"/>
          <w:noProof/>
          <w:sz w:val="20"/>
          <w:szCs w:val="20"/>
        </w:rPr>
        <w:t>linear</w:t>
      </w:r>
      <w:r w:rsidRPr="006F789A">
        <w:rPr>
          <w:rFonts w:ascii="Times New Roman" w:hAnsi="Times New Roman"/>
          <w:sz w:val="20"/>
          <w:szCs w:val="20"/>
        </w:rPr>
        <w:t xml:space="preserve"> rate of burning of the EPDM/Sepiolite composites. FESEM micrographs confirmed that the unburned sepiolite particles had created a protective barrier, which reduced the </w:t>
      </w:r>
      <w:r w:rsidRPr="006F789A">
        <w:rPr>
          <w:rFonts w:ascii="Times New Roman" w:hAnsi="Times New Roman"/>
          <w:noProof/>
          <w:sz w:val="20"/>
          <w:szCs w:val="20"/>
        </w:rPr>
        <w:t>linear</w:t>
      </w:r>
      <w:r w:rsidRPr="006F789A">
        <w:rPr>
          <w:rFonts w:ascii="Times New Roman" w:hAnsi="Times New Roman"/>
          <w:sz w:val="20"/>
          <w:szCs w:val="20"/>
        </w:rPr>
        <w:t xml:space="preserve"> rate of burning.</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25687C" w:rsidRDefault="0025687C" w:rsidP="0025687C">
      <w:pPr>
        <w:spacing w:after="0" w:line="240" w:lineRule="auto"/>
        <w:jc w:val="both"/>
        <w:outlineLvl w:val="0"/>
        <w:rPr>
          <w:rFonts w:ascii="Times New Roman" w:hAnsi="Times New Roman"/>
          <w:b/>
          <w:sz w:val="20"/>
          <w:szCs w:val="20"/>
        </w:rPr>
      </w:pPr>
      <w:r w:rsidRPr="0025687C">
        <w:rPr>
          <w:rFonts w:ascii="Times New Roman" w:eastAsia="Calibri" w:hAnsi="Times New Roman"/>
          <w:sz w:val="20"/>
          <w:szCs w:val="20"/>
        </w:rPr>
        <w:t xml:space="preserve">The authors wish to thank the management and staff members at the Department of Materials and Mineral Resources Engineering, Universiti Sains Malaysia (USM) for providing the research facilities that made this </w:t>
      </w:r>
      <w:r w:rsidRPr="0025687C">
        <w:rPr>
          <w:rFonts w:ascii="Times New Roman" w:eastAsia="Calibri" w:hAnsi="Times New Roman"/>
          <w:sz w:val="20"/>
          <w:szCs w:val="20"/>
        </w:rPr>
        <w:lastRenderedPageBreak/>
        <w:t>research project possible. One of the authors is grateful to the Ministry of Higher Education Malaysia (KPT(BS)821115065540) and Universiti Teknologi Mara (UiTM) (600-BPD(PKH.1/2/9946) for the financial support under their scholarships.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5687C" w:rsidRPr="0025687C"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25687C">
        <w:rPr>
          <w:rFonts w:ascii="Times New Roman" w:hAnsi="Times New Roman"/>
          <w:sz w:val="20"/>
          <w:szCs w:val="20"/>
        </w:rPr>
        <w:fldChar w:fldCharType="begin" w:fldLock="1"/>
      </w:r>
      <w:r w:rsidRPr="0025687C">
        <w:rPr>
          <w:rFonts w:ascii="Times New Roman" w:hAnsi="Times New Roman"/>
          <w:sz w:val="20"/>
          <w:szCs w:val="20"/>
        </w:rPr>
        <w:instrText xml:space="preserve">ADDIN Mendeley Bibliography CSL_BIBLIOGRAPHY </w:instrText>
      </w:r>
      <w:r w:rsidRPr="0025687C">
        <w:rPr>
          <w:rFonts w:ascii="Times New Roman" w:hAnsi="Times New Roman"/>
          <w:sz w:val="20"/>
          <w:szCs w:val="20"/>
        </w:rPr>
        <w:fldChar w:fldCharType="separate"/>
      </w:r>
      <w:r w:rsidRPr="0025687C">
        <w:rPr>
          <w:rFonts w:ascii="Times New Roman" w:hAnsi="Times New Roman"/>
          <w:noProof/>
          <w:sz w:val="20"/>
          <w:szCs w:val="20"/>
        </w:rPr>
        <w:t>Velde, B. (1992). Introduction to clay minerals- chemistry,</w:t>
      </w:r>
      <w:r w:rsidR="0025687C" w:rsidRPr="0025687C">
        <w:rPr>
          <w:rFonts w:ascii="Times New Roman" w:hAnsi="Times New Roman"/>
          <w:noProof/>
          <w:sz w:val="20"/>
          <w:szCs w:val="20"/>
        </w:rPr>
        <w:t xml:space="preserve"> origin, uses and environmental </w:t>
      </w:r>
      <w:r w:rsidRPr="0025687C">
        <w:rPr>
          <w:rFonts w:ascii="Times New Roman" w:hAnsi="Times New Roman"/>
          <w:noProof/>
          <w:sz w:val="20"/>
          <w:szCs w:val="20"/>
        </w:rPr>
        <w:t>significance. First edition. Chapman and Hall, London</w:t>
      </w:r>
      <w:r w:rsidR="0025687C" w:rsidRPr="0025687C">
        <w:rPr>
          <w:rFonts w:ascii="Times New Roman" w:hAnsi="Times New Roman"/>
          <w:noProof/>
          <w:sz w:val="20"/>
          <w:szCs w:val="20"/>
        </w:rPr>
        <w:t>.</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25687C">
        <w:rPr>
          <w:rFonts w:ascii="Times New Roman" w:hAnsi="Times New Roman"/>
          <w:noProof/>
          <w:sz w:val="20"/>
          <w:szCs w:val="20"/>
        </w:rPr>
        <w:t xml:space="preserve">Pavlidou, S. and Papaspyrides, C.D., (2008). A review on polymer-layered silicate nanocomposites. </w:t>
      </w:r>
      <w:r w:rsidRPr="0025687C">
        <w:rPr>
          <w:rFonts w:ascii="Times New Roman" w:hAnsi="Times New Roman"/>
          <w:i/>
          <w:noProof/>
          <w:sz w:val="20"/>
          <w:szCs w:val="20"/>
        </w:rPr>
        <w:t>Progress in Polymer Science</w:t>
      </w:r>
      <w:r w:rsidRPr="0025687C">
        <w:rPr>
          <w:rFonts w:ascii="Times New Roman" w:hAnsi="Times New Roman"/>
          <w:noProof/>
          <w:sz w:val="20"/>
          <w:szCs w:val="20"/>
        </w:rPr>
        <w:t xml:space="preserve">, 33(11): 1119-1198.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Nguyen, Q. T. and Baird, D. G. (2006). Preparation of polymer–clay nanocomposites and their properties. </w:t>
      </w:r>
      <w:r w:rsidRPr="00AF68DE">
        <w:rPr>
          <w:rFonts w:ascii="Times New Roman" w:hAnsi="Times New Roman"/>
          <w:i/>
          <w:noProof/>
          <w:sz w:val="20"/>
          <w:szCs w:val="20"/>
        </w:rPr>
        <w:t>Advances in Polymer Technology,</w:t>
      </w:r>
      <w:r w:rsidRPr="00AF68DE">
        <w:rPr>
          <w:rFonts w:ascii="Times New Roman" w:hAnsi="Times New Roman"/>
          <w:noProof/>
          <w:sz w:val="20"/>
          <w:szCs w:val="20"/>
        </w:rPr>
        <w:t xml:space="preserve"> 25(4): 270-285.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Zaini, N. A. M., Ismail, H. and Rusli, A. (2017). Short review on sepiolite filled polymer nanocomposites. </w:t>
      </w:r>
      <w:r w:rsidRPr="00AF68DE">
        <w:rPr>
          <w:rFonts w:ascii="Times New Roman" w:hAnsi="Times New Roman"/>
          <w:i/>
          <w:noProof/>
          <w:sz w:val="20"/>
          <w:szCs w:val="20"/>
        </w:rPr>
        <w:t xml:space="preserve">Polymer- Plastics Technology and Engineering, </w:t>
      </w:r>
      <w:r w:rsidRPr="00AF68DE">
        <w:rPr>
          <w:rFonts w:ascii="Times New Roman" w:hAnsi="Times New Roman"/>
          <w:noProof/>
          <w:sz w:val="20"/>
          <w:szCs w:val="20"/>
        </w:rPr>
        <w:t xml:space="preserve">56(15): 1665-1679.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Olivato, J. B., Marini, J. and Yamashita, F. (2017). Sepiolite as a promising nanoclay for nano-biocomposites based on starch and biodegradable polyester. </w:t>
      </w:r>
      <w:r w:rsidRPr="00AF68DE">
        <w:rPr>
          <w:rFonts w:ascii="Times New Roman" w:hAnsi="Times New Roman"/>
          <w:i/>
          <w:noProof/>
          <w:sz w:val="20"/>
          <w:szCs w:val="20"/>
        </w:rPr>
        <w:t>Materials Science and Engineering C,</w:t>
      </w:r>
      <w:r w:rsidRPr="00AF68DE">
        <w:rPr>
          <w:rFonts w:ascii="Times New Roman" w:hAnsi="Times New Roman"/>
          <w:noProof/>
          <w:sz w:val="20"/>
          <w:szCs w:val="20"/>
        </w:rPr>
        <w:t xml:space="preserve"> 70: 296-302.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Zotti, A., Borriello, A. and Ricciardi, M., (2015). Effects of sepiolite clay on degradation and fire behaviour of a bisphenol A-based epoxy. </w:t>
      </w:r>
      <w:r w:rsidRPr="00AF68DE">
        <w:rPr>
          <w:rFonts w:ascii="Times New Roman" w:hAnsi="Times New Roman"/>
          <w:i/>
          <w:noProof/>
          <w:sz w:val="20"/>
          <w:szCs w:val="20"/>
        </w:rPr>
        <w:t>Composites Part B Engineering,</w:t>
      </w:r>
      <w:r w:rsidRPr="00AF68DE">
        <w:rPr>
          <w:rFonts w:ascii="Times New Roman" w:hAnsi="Times New Roman"/>
          <w:noProof/>
          <w:sz w:val="20"/>
          <w:szCs w:val="20"/>
        </w:rPr>
        <w:t xml:space="preserve"> 73: 139-148.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Tartaglione, G., Tabuani, D., Camino, G. and Moisio, M. (2008). PP and PBT composites filled with sepiolite: Morphology and thermal behaviour. </w:t>
      </w:r>
      <w:r w:rsidRPr="00AF68DE">
        <w:rPr>
          <w:rFonts w:ascii="Times New Roman" w:hAnsi="Times New Roman"/>
          <w:i/>
          <w:noProof/>
          <w:sz w:val="20"/>
          <w:szCs w:val="20"/>
        </w:rPr>
        <w:t>Composites Science and Technology</w:t>
      </w:r>
      <w:r w:rsidRPr="00AF68DE">
        <w:rPr>
          <w:rFonts w:ascii="Times New Roman" w:hAnsi="Times New Roman"/>
          <w:noProof/>
          <w:sz w:val="20"/>
          <w:szCs w:val="20"/>
        </w:rPr>
        <w:t xml:space="preserve">, 68(2) :451-460.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Kotal, M and Bhowmick, A. K. (2015). Polymer nanocomposites from modified clays: Recent advances and challenges. </w:t>
      </w:r>
      <w:r w:rsidRPr="00AF68DE">
        <w:rPr>
          <w:rFonts w:ascii="Times New Roman" w:hAnsi="Times New Roman"/>
          <w:i/>
          <w:noProof/>
          <w:sz w:val="20"/>
          <w:szCs w:val="20"/>
        </w:rPr>
        <w:t>Progress in Polymer Science,</w:t>
      </w:r>
      <w:r w:rsidRPr="00AF68DE">
        <w:rPr>
          <w:rFonts w:ascii="Times New Roman" w:hAnsi="Times New Roman"/>
          <w:noProof/>
          <w:sz w:val="20"/>
          <w:szCs w:val="20"/>
        </w:rPr>
        <w:t xml:space="preserve"> 51: 127-187.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Chen, H., Lu, H. and Zhou, Y., (2012). Study on thermal properties of polyurethane nanocomposites based on organo-sepiolite. </w:t>
      </w:r>
      <w:r w:rsidRPr="00AF68DE">
        <w:rPr>
          <w:rFonts w:ascii="Times New Roman" w:hAnsi="Times New Roman"/>
          <w:i/>
          <w:noProof/>
          <w:sz w:val="20"/>
          <w:szCs w:val="20"/>
        </w:rPr>
        <w:t>Polymer Degradation and Stability</w:t>
      </w:r>
      <w:r w:rsidRPr="00AF68DE">
        <w:rPr>
          <w:rFonts w:ascii="Times New Roman" w:hAnsi="Times New Roman"/>
          <w:noProof/>
          <w:sz w:val="20"/>
          <w:szCs w:val="20"/>
        </w:rPr>
        <w:t xml:space="preserve">, 97(3): 242-247.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Liu, M., Pu, M. and Ma, H. (2012). Preparation, structure and thermal properties of polylactide/sepiolite nanocomposites with and without organic modifiers. </w:t>
      </w:r>
      <w:r w:rsidRPr="00AF68DE">
        <w:rPr>
          <w:rFonts w:ascii="Times New Roman" w:hAnsi="Times New Roman"/>
          <w:i/>
          <w:noProof/>
          <w:sz w:val="20"/>
          <w:szCs w:val="20"/>
        </w:rPr>
        <w:t>Composites Science and Technology</w:t>
      </w:r>
      <w:r w:rsidRPr="00AF68DE">
        <w:rPr>
          <w:rFonts w:ascii="Times New Roman" w:hAnsi="Times New Roman"/>
          <w:noProof/>
          <w:sz w:val="20"/>
          <w:szCs w:val="20"/>
        </w:rPr>
        <w:t xml:space="preserve">, 72(13): 1508-1514.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Darder, M., Matos, C. R. S. and Aranda, P., (2016). Bionanocomposite foams based on the assembly of starch and alginate with sepiolite fibrous clay. </w:t>
      </w:r>
      <w:r w:rsidRPr="00AF68DE">
        <w:rPr>
          <w:rFonts w:ascii="Times New Roman" w:hAnsi="Times New Roman"/>
          <w:i/>
          <w:noProof/>
          <w:sz w:val="20"/>
          <w:szCs w:val="20"/>
        </w:rPr>
        <w:t>Carbohydrate Polymers,</w:t>
      </w:r>
      <w:r w:rsidRPr="00AF68DE">
        <w:rPr>
          <w:rFonts w:ascii="Times New Roman" w:hAnsi="Times New Roman"/>
          <w:noProof/>
          <w:sz w:val="20"/>
          <w:szCs w:val="20"/>
        </w:rPr>
        <w:t xml:space="preserve"> 157: 1933-1939.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Lowe, D. J., Chapman, A. V., Cook, S. and Busfield, J. J. C. (2011). Natural rubber nanocomposites by in situ modification of clay. </w:t>
      </w:r>
      <w:r w:rsidRPr="00AF68DE">
        <w:rPr>
          <w:rFonts w:ascii="Times New Roman" w:hAnsi="Times New Roman"/>
          <w:i/>
          <w:noProof/>
          <w:sz w:val="20"/>
          <w:szCs w:val="20"/>
        </w:rPr>
        <w:t>Macromolecular Materials and Engineering</w:t>
      </w:r>
      <w:r w:rsidRPr="00AF68DE">
        <w:rPr>
          <w:rFonts w:ascii="Times New Roman" w:hAnsi="Times New Roman"/>
          <w:noProof/>
          <w:sz w:val="20"/>
          <w:szCs w:val="20"/>
        </w:rPr>
        <w:t xml:space="preserve">, 296(8): 693-702.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Bhattacharya, M. and Bhowmick, A.K. (2010). Synergy in carbon black-filled natural rubber nanocomposites. Part I: Mechanical, dynamic mechanical properties, and morphology. </w:t>
      </w:r>
      <w:r w:rsidRPr="00AF68DE">
        <w:rPr>
          <w:rFonts w:ascii="Times New Roman" w:hAnsi="Times New Roman"/>
          <w:i/>
          <w:noProof/>
          <w:sz w:val="20"/>
          <w:szCs w:val="20"/>
        </w:rPr>
        <w:t>Journal of Materials Science</w:t>
      </w:r>
      <w:r w:rsidRPr="00AF68DE">
        <w:rPr>
          <w:rFonts w:ascii="Times New Roman" w:hAnsi="Times New Roman"/>
          <w:noProof/>
          <w:sz w:val="20"/>
          <w:szCs w:val="20"/>
        </w:rPr>
        <w:t xml:space="preserve">, 45(22): 6126-6138.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Takei, T., Oda, R. and Miura,  A. (2013). Effect of dispersion of sepiolite in sepiolite-NBR composite on the tensile strength. </w:t>
      </w:r>
      <w:r w:rsidRPr="00AF68DE">
        <w:rPr>
          <w:rFonts w:ascii="Times New Roman" w:hAnsi="Times New Roman"/>
          <w:i/>
          <w:noProof/>
          <w:sz w:val="20"/>
          <w:szCs w:val="20"/>
        </w:rPr>
        <w:t>Composites Part B Engineering</w:t>
      </w:r>
      <w:r w:rsidRPr="00AF68DE">
        <w:rPr>
          <w:rFonts w:ascii="Times New Roman" w:hAnsi="Times New Roman"/>
          <w:noProof/>
          <w:sz w:val="20"/>
          <w:szCs w:val="20"/>
        </w:rPr>
        <w:t xml:space="preserve">, 44(1): 260-265.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Bhattacharya, M., Maiti, M. and Bhowmick, A. K. (2009). Tailoring properties of styrene butadiene rubber nanocomposite by various nanofillers and their dispersion. </w:t>
      </w:r>
      <w:r w:rsidRPr="00AF68DE">
        <w:rPr>
          <w:rFonts w:ascii="Times New Roman" w:hAnsi="Times New Roman"/>
          <w:i/>
          <w:noProof/>
          <w:sz w:val="20"/>
          <w:szCs w:val="20"/>
        </w:rPr>
        <w:t>Polymer Engineering and Science</w:t>
      </w:r>
      <w:r w:rsidRPr="00AF68DE">
        <w:rPr>
          <w:rFonts w:ascii="Times New Roman" w:hAnsi="Times New Roman"/>
          <w:noProof/>
          <w:sz w:val="20"/>
          <w:szCs w:val="20"/>
        </w:rPr>
        <w:t xml:space="preserve">, 49(1): 81-98.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Bokobza, L., Leroy, E. and Lalanne, V. (2009). Effect of filling mixtures of sepiolite and a surface modified fumed silica on the mechanical and swelling behavior of a styrene-butadiene rubber. </w:t>
      </w:r>
      <w:r w:rsidRPr="00AF68DE">
        <w:rPr>
          <w:rFonts w:ascii="Times New Roman" w:hAnsi="Times New Roman"/>
          <w:i/>
          <w:noProof/>
          <w:sz w:val="20"/>
          <w:szCs w:val="20"/>
        </w:rPr>
        <w:t>European Polymer Journal</w:t>
      </w:r>
      <w:r w:rsidRPr="00AF68DE">
        <w:rPr>
          <w:rFonts w:ascii="Times New Roman" w:hAnsi="Times New Roman"/>
          <w:noProof/>
          <w:sz w:val="20"/>
          <w:szCs w:val="20"/>
        </w:rPr>
        <w:t xml:space="preserve">, 45(4): 996-1001.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Roy, N. and Bhowmick, A. K. (2010). Novel in situ polydimethylsiloxane-sepiolite nanocomposites: Structure-property relationship. </w:t>
      </w:r>
      <w:r w:rsidRPr="00AF68DE">
        <w:rPr>
          <w:rFonts w:ascii="Times New Roman" w:hAnsi="Times New Roman"/>
          <w:i/>
          <w:noProof/>
          <w:sz w:val="20"/>
          <w:szCs w:val="20"/>
        </w:rPr>
        <w:t>Polymer</w:t>
      </w:r>
      <w:r w:rsidRPr="00AF68DE">
        <w:rPr>
          <w:rFonts w:ascii="Times New Roman" w:hAnsi="Times New Roman"/>
          <w:noProof/>
          <w:sz w:val="20"/>
          <w:szCs w:val="20"/>
        </w:rPr>
        <w:t xml:space="preserve">, 51(22):5172-5185.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Basurto, F. C., García-López, D. and Villarreal-Bastardo, N. (2012). Nanocomposites of ABS and sepiolite: Study of different clay modification processes. </w:t>
      </w:r>
      <w:r w:rsidRPr="00AF68DE">
        <w:rPr>
          <w:rFonts w:ascii="Times New Roman" w:hAnsi="Times New Roman"/>
          <w:i/>
          <w:noProof/>
          <w:sz w:val="20"/>
          <w:szCs w:val="20"/>
        </w:rPr>
        <w:t>Composites Part B Engineering</w:t>
      </w:r>
      <w:r w:rsidRPr="00AF68DE">
        <w:rPr>
          <w:rFonts w:ascii="Times New Roman" w:hAnsi="Times New Roman"/>
          <w:noProof/>
          <w:sz w:val="20"/>
          <w:szCs w:val="20"/>
        </w:rPr>
        <w:t xml:space="preserve">, 43(5): 2222-2229.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Tabatabaei-Yazdi Z. and Mehdipour-Ataei S. (2015). Poly(ether-imide) and related sepiolite nanocomposites: investigation of physical, thermal, and mechanical properties. </w:t>
      </w:r>
      <w:r w:rsidRPr="00AF68DE">
        <w:rPr>
          <w:rFonts w:ascii="Times New Roman" w:hAnsi="Times New Roman"/>
          <w:i/>
          <w:noProof/>
          <w:sz w:val="20"/>
          <w:szCs w:val="20"/>
        </w:rPr>
        <w:t>Polymer for Advanced Technologies</w:t>
      </w:r>
      <w:r w:rsidRPr="00AF68DE">
        <w:rPr>
          <w:rFonts w:ascii="Times New Roman" w:hAnsi="Times New Roman"/>
          <w:noProof/>
          <w:sz w:val="20"/>
          <w:szCs w:val="20"/>
        </w:rPr>
        <w:t>, 26(4): 308-314.</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Bilotti, E., Duquesne, E. and Deng, H. (2014). In situ polymerised polyamide 6/sepiolite nanocomposites: Effect of different interphases. </w:t>
      </w:r>
      <w:r w:rsidRPr="00AF68DE">
        <w:rPr>
          <w:rFonts w:ascii="Times New Roman" w:hAnsi="Times New Roman"/>
          <w:i/>
          <w:noProof/>
          <w:sz w:val="20"/>
          <w:szCs w:val="20"/>
        </w:rPr>
        <w:t>European Polymer Journal</w:t>
      </w:r>
      <w:r w:rsidRPr="00AF68DE">
        <w:rPr>
          <w:rFonts w:ascii="Times New Roman" w:hAnsi="Times New Roman"/>
          <w:noProof/>
          <w:sz w:val="20"/>
          <w:szCs w:val="20"/>
        </w:rPr>
        <w:t xml:space="preserve">, 56(1): 131–139.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Wang, F, Tang, Q.G. and Chen, C. (2013). Effect of Sepiolite Nanofibers on Properties of EPDM Nanocomposites. </w:t>
      </w:r>
      <w:r w:rsidRPr="00AF68DE">
        <w:rPr>
          <w:rFonts w:ascii="Times New Roman" w:hAnsi="Times New Roman"/>
          <w:i/>
          <w:noProof/>
          <w:sz w:val="20"/>
          <w:szCs w:val="20"/>
        </w:rPr>
        <w:t>Applied Mechanics and Materials</w:t>
      </w:r>
      <w:r w:rsidRPr="00AF68DE">
        <w:rPr>
          <w:rFonts w:ascii="Times New Roman" w:hAnsi="Times New Roman"/>
          <w:noProof/>
          <w:sz w:val="20"/>
          <w:szCs w:val="20"/>
        </w:rPr>
        <w:t xml:space="preserve">, 320: 595–598.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America Society for Testing and Materials (2010). Standard Test Method for Rate of Burning and/or Extent and Time of Burning of Plastics in Horizontal Position. ASTM D635-10.</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lastRenderedPageBreak/>
        <w:t xml:space="preserve">Bidsorkhi, H. C., Adelnia, H. and Naderi, N. (2015). Ethylene vinyl acetate copolymer nanocomposites based on (un)modified sepiolite: Flame retardancy, thermal, and mechanical properties. </w:t>
      </w:r>
      <w:r w:rsidRPr="00AF68DE">
        <w:rPr>
          <w:rFonts w:ascii="Times New Roman" w:hAnsi="Times New Roman"/>
          <w:i/>
          <w:noProof/>
          <w:sz w:val="20"/>
          <w:szCs w:val="20"/>
        </w:rPr>
        <w:t>Polymer Composites</w:t>
      </w:r>
      <w:r w:rsidRPr="00AF68DE">
        <w:rPr>
          <w:rFonts w:ascii="Times New Roman" w:hAnsi="Times New Roman"/>
          <w:noProof/>
          <w:sz w:val="20"/>
          <w:szCs w:val="20"/>
        </w:rPr>
        <w:t xml:space="preserve">, 38(7): 1302-1310. </w:t>
      </w:r>
    </w:p>
    <w:p w:rsid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 xml:space="preserve">Chen, H., Zheng, M., Sun, H. and Jia, Q. (2007). Characterization and properties of sepiolite/polyurethane nanocomposites. </w:t>
      </w:r>
      <w:r w:rsidRPr="00AF68DE">
        <w:rPr>
          <w:rFonts w:ascii="Times New Roman" w:hAnsi="Times New Roman"/>
          <w:i/>
          <w:noProof/>
          <w:sz w:val="20"/>
          <w:szCs w:val="20"/>
        </w:rPr>
        <w:t>Materials Science Engineering:A</w:t>
      </w:r>
      <w:r w:rsidRPr="00AF68DE">
        <w:rPr>
          <w:rFonts w:ascii="Times New Roman" w:hAnsi="Times New Roman"/>
          <w:noProof/>
          <w:sz w:val="20"/>
          <w:szCs w:val="20"/>
        </w:rPr>
        <w:t>, 445–446 (25): 725-730.</w:t>
      </w:r>
      <w:r w:rsidRPr="00AF68DE">
        <w:rPr>
          <w:rFonts w:ascii="Times New Roman" w:hAnsi="Times New Roman"/>
          <w:noProof/>
          <w:sz w:val="20"/>
          <w:szCs w:val="20"/>
        </w:rPr>
        <w:tab/>
      </w:r>
    </w:p>
    <w:p w:rsidR="00ED509E" w:rsidRPr="00AF68DE" w:rsidRDefault="00ED509E" w:rsidP="00AF68DE">
      <w:pPr>
        <w:pStyle w:val="ListParagraph"/>
        <w:numPr>
          <w:ilvl w:val="0"/>
          <w:numId w:val="1"/>
        </w:numPr>
        <w:spacing w:after="0" w:line="240" w:lineRule="auto"/>
        <w:ind w:left="360"/>
        <w:contextualSpacing w:val="0"/>
        <w:jc w:val="both"/>
        <w:rPr>
          <w:rFonts w:ascii="Times New Roman" w:hAnsi="Times New Roman"/>
          <w:noProof/>
          <w:sz w:val="20"/>
          <w:szCs w:val="20"/>
        </w:rPr>
      </w:pPr>
      <w:r w:rsidRPr="00AF68DE">
        <w:rPr>
          <w:rFonts w:ascii="Times New Roman" w:hAnsi="Times New Roman"/>
          <w:noProof/>
          <w:sz w:val="20"/>
          <w:szCs w:val="20"/>
        </w:rPr>
        <w:t>Munusamy, Y., Ismail, H., Mariatti, M. and Ratnam, C. T. (2009). Effects of different preparation methods on the properties of poly[ethylene-co-(vinyl acetate)]/(Standard Malaysian natural rubber)/organoclay nanocomposites.</w:t>
      </w:r>
      <w:r w:rsidRPr="00AF68DE">
        <w:rPr>
          <w:rFonts w:ascii="Times New Roman" w:hAnsi="Times New Roman"/>
          <w:i/>
          <w:noProof/>
          <w:sz w:val="20"/>
          <w:szCs w:val="20"/>
        </w:rPr>
        <w:t xml:space="preserve"> Journal of Vinyl Additive and Technology</w:t>
      </w:r>
      <w:r w:rsidRPr="00AF68DE">
        <w:rPr>
          <w:rFonts w:ascii="Times New Roman" w:hAnsi="Times New Roman"/>
          <w:noProof/>
          <w:sz w:val="20"/>
          <w:szCs w:val="20"/>
        </w:rPr>
        <w:t xml:space="preserve">, 15: 244-251. </w:t>
      </w:r>
    </w:p>
    <w:p w:rsidR="00ED509E" w:rsidRPr="0025687C" w:rsidRDefault="00ED509E" w:rsidP="00AF68DE">
      <w:pPr>
        <w:pStyle w:val="ListParagraph"/>
        <w:spacing w:after="0" w:line="240" w:lineRule="auto"/>
        <w:ind w:left="360"/>
        <w:contextualSpacing w:val="0"/>
        <w:jc w:val="both"/>
        <w:outlineLvl w:val="0"/>
        <w:rPr>
          <w:rFonts w:ascii="Times New Roman" w:hAnsi="Times New Roman"/>
          <w:b/>
          <w:sz w:val="20"/>
          <w:szCs w:val="20"/>
        </w:rPr>
      </w:pPr>
      <w:r w:rsidRPr="0025687C">
        <w:rPr>
          <w:rFonts w:ascii="Times New Roman" w:hAnsi="Times New Roman"/>
          <w:sz w:val="20"/>
          <w:szCs w:val="20"/>
        </w:rPr>
        <w:fldChar w:fldCharType="end"/>
      </w:r>
      <w:r w:rsidRPr="0025687C">
        <w:rPr>
          <w:rFonts w:ascii="Times New Roman" w:hAnsi="Times New Roman"/>
          <w:b/>
          <w:sz w:val="20"/>
          <w:szCs w:val="20"/>
        </w:rPr>
        <w:t xml:space="preserve"> </w:t>
      </w: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D778E6">
      <w:headerReference w:type="even" r:id="rId14"/>
      <w:headerReference w:type="default" r:id="rId15"/>
      <w:footerReference w:type="even" r:id="rId16"/>
      <w:footerReference w:type="default" r:id="rId17"/>
      <w:pgSz w:w="12240" w:h="15840" w:code="1"/>
      <w:pgMar w:top="1800" w:right="1469" w:bottom="1699" w:left="1440" w:header="706" w:footer="706" w:gutter="0"/>
      <w:pgNumType w:start="8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roid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6A7AEB">
      <w:rPr>
        <w:rFonts w:ascii="Times New Roman" w:hAnsi="Times New Roman"/>
        <w:noProof/>
      </w:rPr>
      <w:t>904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6A7AEB">
      <w:rPr>
        <w:rFonts w:ascii="Times New Roman" w:hAnsi="Times New Roman"/>
        <w:noProof/>
      </w:rPr>
      <w:t>905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F4" w:rsidRPr="00A60DF4" w:rsidRDefault="00A60DF4" w:rsidP="00A60DF4">
    <w:pPr>
      <w:spacing w:after="0" w:line="240" w:lineRule="auto"/>
      <w:ind w:left="1620" w:hanging="1620"/>
      <w:outlineLvl w:val="0"/>
      <w:rPr>
        <w:rFonts w:ascii="Times New Roman" w:hAnsi="Times New Roman"/>
        <w:sz w:val="20"/>
        <w:szCs w:val="20"/>
      </w:rPr>
    </w:pPr>
    <w:r>
      <w:rPr>
        <w:rFonts w:ascii="Times New Roman" w:hAnsi="Times New Roman"/>
        <w:sz w:val="20"/>
        <w:szCs w:val="20"/>
      </w:rPr>
      <w:t>Nurul Aizan et al</w:t>
    </w:r>
    <w:r w:rsidR="006B72B0" w:rsidRPr="00A60DF4">
      <w:rPr>
        <w:rFonts w:ascii="Times New Roman" w:hAnsi="Times New Roman"/>
        <w:sz w:val="20"/>
        <w:szCs w:val="20"/>
      </w:rPr>
      <w:t xml:space="preserve">: </w:t>
    </w:r>
    <w:r w:rsidR="000D2B43" w:rsidRPr="00A60DF4">
      <w:rPr>
        <w:rFonts w:ascii="Times New Roman" w:hAnsi="Times New Roman"/>
        <w:sz w:val="20"/>
        <w:szCs w:val="20"/>
      </w:rPr>
      <w:t xml:space="preserve"> </w:t>
    </w:r>
    <w:r w:rsidRPr="00A60DF4">
      <w:rPr>
        <w:rFonts w:ascii="Times New Roman" w:hAnsi="Times New Roman"/>
        <w:sz w:val="20"/>
        <w:szCs w:val="20"/>
      </w:rPr>
      <w:t xml:space="preserve"> THERMAL, FLAMMABILITY, AND MORPHOLOGICAL PROPERTIES OF SEPIOLITE-FILLED ETHYLENE PROPYLENE DIENE MONOMER COMPOSITES </w:t>
    </w:r>
  </w:p>
  <w:p w:rsidR="00A14DB9" w:rsidRPr="00A60DF4" w:rsidRDefault="00A14DB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203922">
      <w:rPr>
        <w:rFonts w:ascii="Times New Roman" w:hAnsi="Times New Roman"/>
        <w:i/>
        <w:lang w:val="en-US"/>
      </w:rPr>
      <w:t>No 5</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D778E6">
      <w:rPr>
        <w:rFonts w:ascii="Times New Roman" w:hAnsi="Times New Roman"/>
        <w:i/>
        <w:lang w:val="en-US"/>
      </w:rPr>
      <w:t>899</w:t>
    </w:r>
    <w:r>
      <w:rPr>
        <w:rFonts w:ascii="Times New Roman" w:hAnsi="Times New Roman"/>
        <w:i/>
        <w:lang w:val="en-US"/>
      </w:rPr>
      <w:t xml:space="preserve"> </w:t>
    </w:r>
    <w:r w:rsidR="007A0583">
      <w:rPr>
        <w:rFonts w:ascii="Times New Roman" w:hAnsi="Times New Roman"/>
        <w:i/>
        <w:lang w:val="en-US"/>
      </w:rPr>
      <w:t>-</w:t>
    </w:r>
    <w:r w:rsidR="00D778E6">
      <w:rPr>
        <w:rFonts w:ascii="Times New Roman" w:hAnsi="Times New Roman"/>
        <w:i/>
        <w:lang w:val="en-US"/>
      </w:rPr>
      <w:t xml:space="preserve"> 905</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w:t>
    </w:r>
    <w:r w:rsidR="00203922">
      <w:rPr>
        <w:rFonts w:ascii="Times New Roman" w:hAnsi="Times New Roman"/>
        <w:i/>
        <w:lang w:val="en-US"/>
      </w:rPr>
      <w:t>5</w:t>
    </w:r>
    <w:r w:rsidR="00D778E6">
      <w:rPr>
        <w:rFonts w:ascii="Times New Roman" w:hAnsi="Times New Roman"/>
        <w:i/>
        <w:lang w:val="en-US"/>
      </w:rPr>
      <w:t>-18</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92AA18A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57437"/>
    <w:rsid w:val="00084936"/>
    <w:rsid w:val="000C49FF"/>
    <w:rsid w:val="000D16A1"/>
    <w:rsid w:val="000D2B0C"/>
    <w:rsid w:val="000D2B43"/>
    <w:rsid w:val="000F77DA"/>
    <w:rsid w:val="001068E8"/>
    <w:rsid w:val="001106D8"/>
    <w:rsid w:val="00117BCD"/>
    <w:rsid w:val="001A3275"/>
    <w:rsid w:val="001C0506"/>
    <w:rsid w:val="001D035A"/>
    <w:rsid w:val="001D3855"/>
    <w:rsid w:val="001D6F2C"/>
    <w:rsid w:val="00203922"/>
    <w:rsid w:val="002563AF"/>
    <w:rsid w:val="0025687C"/>
    <w:rsid w:val="00277498"/>
    <w:rsid w:val="002860B7"/>
    <w:rsid w:val="00290F4D"/>
    <w:rsid w:val="002A2FC0"/>
    <w:rsid w:val="002B188F"/>
    <w:rsid w:val="002B3BD8"/>
    <w:rsid w:val="002F3F91"/>
    <w:rsid w:val="00304767"/>
    <w:rsid w:val="00304B34"/>
    <w:rsid w:val="00312A6F"/>
    <w:rsid w:val="00352D57"/>
    <w:rsid w:val="00361BAF"/>
    <w:rsid w:val="00362FCE"/>
    <w:rsid w:val="00367D1F"/>
    <w:rsid w:val="003B6019"/>
    <w:rsid w:val="003D585B"/>
    <w:rsid w:val="003E7DA6"/>
    <w:rsid w:val="003F12FF"/>
    <w:rsid w:val="004760D4"/>
    <w:rsid w:val="00494C46"/>
    <w:rsid w:val="004A1052"/>
    <w:rsid w:val="004B43FF"/>
    <w:rsid w:val="004D7E25"/>
    <w:rsid w:val="00502641"/>
    <w:rsid w:val="005C6768"/>
    <w:rsid w:val="005E4871"/>
    <w:rsid w:val="00601C8A"/>
    <w:rsid w:val="006257E5"/>
    <w:rsid w:val="00634C25"/>
    <w:rsid w:val="0063542E"/>
    <w:rsid w:val="006416AB"/>
    <w:rsid w:val="006768E9"/>
    <w:rsid w:val="00687982"/>
    <w:rsid w:val="006A7AEB"/>
    <w:rsid w:val="006B3EC8"/>
    <w:rsid w:val="006B72B0"/>
    <w:rsid w:val="006D286E"/>
    <w:rsid w:val="006D695E"/>
    <w:rsid w:val="006F789A"/>
    <w:rsid w:val="00725A6A"/>
    <w:rsid w:val="007706A6"/>
    <w:rsid w:val="007943F3"/>
    <w:rsid w:val="007A0583"/>
    <w:rsid w:val="007A738C"/>
    <w:rsid w:val="007B1349"/>
    <w:rsid w:val="007D45AC"/>
    <w:rsid w:val="007E25BD"/>
    <w:rsid w:val="00802C35"/>
    <w:rsid w:val="0082181A"/>
    <w:rsid w:val="0082457A"/>
    <w:rsid w:val="00825624"/>
    <w:rsid w:val="0083587A"/>
    <w:rsid w:val="00883CC3"/>
    <w:rsid w:val="008B470E"/>
    <w:rsid w:val="008B5904"/>
    <w:rsid w:val="008D1880"/>
    <w:rsid w:val="008D29BF"/>
    <w:rsid w:val="008E1211"/>
    <w:rsid w:val="008E2A51"/>
    <w:rsid w:val="008E5BBF"/>
    <w:rsid w:val="008E6968"/>
    <w:rsid w:val="009211AF"/>
    <w:rsid w:val="00921742"/>
    <w:rsid w:val="009357B8"/>
    <w:rsid w:val="009866F6"/>
    <w:rsid w:val="009D030D"/>
    <w:rsid w:val="00A049C6"/>
    <w:rsid w:val="00A14DB9"/>
    <w:rsid w:val="00A4762A"/>
    <w:rsid w:val="00A60DF4"/>
    <w:rsid w:val="00A64690"/>
    <w:rsid w:val="00A74A7E"/>
    <w:rsid w:val="00AD1B8A"/>
    <w:rsid w:val="00AE713F"/>
    <w:rsid w:val="00AF2305"/>
    <w:rsid w:val="00AF2821"/>
    <w:rsid w:val="00AF68DE"/>
    <w:rsid w:val="00B1121C"/>
    <w:rsid w:val="00B25B65"/>
    <w:rsid w:val="00B2770A"/>
    <w:rsid w:val="00B314AD"/>
    <w:rsid w:val="00B51963"/>
    <w:rsid w:val="00B75BF6"/>
    <w:rsid w:val="00B7735A"/>
    <w:rsid w:val="00B91DE7"/>
    <w:rsid w:val="00BA1F7B"/>
    <w:rsid w:val="00BB58AF"/>
    <w:rsid w:val="00BE6617"/>
    <w:rsid w:val="00BE7C30"/>
    <w:rsid w:val="00C055BF"/>
    <w:rsid w:val="00C2226A"/>
    <w:rsid w:val="00C94D92"/>
    <w:rsid w:val="00C97340"/>
    <w:rsid w:val="00CA513F"/>
    <w:rsid w:val="00CB3AA6"/>
    <w:rsid w:val="00CE2BC6"/>
    <w:rsid w:val="00CE7669"/>
    <w:rsid w:val="00CF05FF"/>
    <w:rsid w:val="00D257FB"/>
    <w:rsid w:val="00D340BB"/>
    <w:rsid w:val="00D505D5"/>
    <w:rsid w:val="00D6781A"/>
    <w:rsid w:val="00D75B35"/>
    <w:rsid w:val="00D76E09"/>
    <w:rsid w:val="00D778E6"/>
    <w:rsid w:val="00D9736F"/>
    <w:rsid w:val="00D9792A"/>
    <w:rsid w:val="00DD0CD5"/>
    <w:rsid w:val="00DD377F"/>
    <w:rsid w:val="00DD7C38"/>
    <w:rsid w:val="00E25547"/>
    <w:rsid w:val="00E3287E"/>
    <w:rsid w:val="00E4120F"/>
    <w:rsid w:val="00E54D12"/>
    <w:rsid w:val="00E66197"/>
    <w:rsid w:val="00ED509E"/>
    <w:rsid w:val="00F121A0"/>
    <w:rsid w:val="00F31093"/>
    <w:rsid w:val="00F33AB1"/>
    <w:rsid w:val="00F412AF"/>
    <w:rsid w:val="00F43667"/>
    <w:rsid w:val="00F447A7"/>
    <w:rsid w:val="00F4760B"/>
    <w:rsid w:val="00FB4C59"/>
    <w:rsid w:val="00FB584D"/>
    <w:rsid w:val="00FB6521"/>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ED509E"/>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10">
    <w:name w:val="Heading1"/>
    <w:basedOn w:val="Normal"/>
    <w:link w:val="Heading1Char0"/>
    <w:qFormat/>
    <w:rsid w:val="00ED509E"/>
    <w:pPr>
      <w:tabs>
        <w:tab w:val="left" w:pos="708"/>
      </w:tabs>
      <w:suppressAutoHyphens/>
      <w:spacing w:before="360" w:after="120" w:line="240" w:lineRule="auto"/>
    </w:pPr>
    <w:rPr>
      <w:rFonts w:ascii="Georgia" w:eastAsia="Droid Sans" w:hAnsi="Georgia" w:cs="Calibri"/>
      <w:b/>
      <w:sz w:val="24"/>
      <w:szCs w:val="24"/>
      <w:lang w:bidi="ar-SA"/>
    </w:rPr>
  </w:style>
  <w:style w:type="character" w:customStyle="1" w:styleId="Heading1Char0">
    <w:name w:val="Heading1 Char"/>
    <w:basedOn w:val="DefaultParagraphFont"/>
    <w:link w:val="Heading10"/>
    <w:rsid w:val="00ED509E"/>
    <w:rPr>
      <w:rFonts w:ascii="Georgia" w:eastAsia="Droid Sans" w:hAnsi="Georgia" w:cs="Calibri"/>
      <w:b/>
      <w:sz w:val="24"/>
      <w:szCs w:val="24"/>
    </w:rPr>
  </w:style>
  <w:style w:type="character" w:customStyle="1" w:styleId="Heading2Char0">
    <w:name w:val="Heading2 Char"/>
    <w:basedOn w:val="DefaultParagraphFont"/>
    <w:link w:val="Heading20"/>
    <w:locked/>
    <w:rsid w:val="00ED509E"/>
    <w:rPr>
      <w:rFonts w:ascii="Georgia" w:eastAsia="Droid Sans" w:hAnsi="Georgia" w:cs="Calibri"/>
      <w:b/>
      <w:color w:val="808080"/>
      <w:sz w:val="24"/>
    </w:rPr>
  </w:style>
  <w:style w:type="paragraph" w:customStyle="1" w:styleId="Heading20">
    <w:name w:val="Heading2"/>
    <w:basedOn w:val="Normal"/>
    <w:link w:val="Heading2Char0"/>
    <w:qFormat/>
    <w:rsid w:val="00ED509E"/>
    <w:pPr>
      <w:tabs>
        <w:tab w:val="left" w:pos="708"/>
      </w:tabs>
      <w:suppressAutoHyphens/>
      <w:spacing w:before="120" w:after="120" w:line="240" w:lineRule="auto"/>
      <w:ind w:left="397"/>
    </w:pPr>
    <w:rPr>
      <w:rFonts w:ascii="Georgia" w:eastAsia="Droid Sans" w:hAnsi="Georgia" w:cs="Calibri"/>
      <w:b/>
      <w:color w:val="808080"/>
      <w:sz w:val="24"/>
      <w:szCs w:val="20"/>
      <w:lang w:bidi="ar-SA"/>
    </w:rPr>
  </w:style>
  <w:style w:type="character" w:customStyle="1" w:styleId="Heading3Char0">
    <w:name w:val="Heading3 Char"/>
    <w:basedOn w:val="DefaultParagraphFont"/>
    <w:link w:val="Heading30"/>
    <w:locked/>
    <w:rsid w:val="00ED509E"/>
    <w:rPr>
      <w:rFonts w:ascii="Georgia" w:eastAsia="Droid Sans" w:hAnsi="Georgia" w:cs="Calibri"/>
      <w:b/>
      <w:color w:val="7F7F7F"/>
    </w:rPr>
  </w:style>
  <w:style w:type="paragraph" w:customStyle="1" w:styleId="Heading30">
    <w:name w:val="Heading3"/>
    <w:basedOn w:val="Normal"/>
    <w:link w:val="Heading3Char0"/>
    <w:qFormat/>
    <w:rsid w:val="00ED509E"/>
    <w:pPr>
      <w:tabs>
        <w:tab w:val="left" w:pos="708"/>
      </w:tabs>
      <w:suppressAutoHyphens/>
      <w:spacing w:before="120" w:after="120" w:line="240" w:lineRule="auto"/>
      <w:ind w:left="567"/>
    </w:pPr>
    <w:rPr>
      <w:rFonts w:ascii="Georgia" w:eastAsia="Droid Sans" w:hAnsi="Georgia" w:cs="Calibri"/>
      <w:b/>
      <w:color w:val="7F7F7F"/>
      <w:sz w:val="20"/>
      <w:szCs w:val="20"/>
      <w:lang w:bidi="ar-SA"/>
    </w:rPr>
  </w:style>
  <w:style w:type="character" w:customStyle="1" w:styleId="ParagraphChar">
    <w:name w:val="Paragraph Char"/>
    <w:basedOn w:val="DefaultParagraphFont"/>
    <w:link w:val="Paragraph"/>
    <w:locked/>
    <w:rsid w:val="00ED509E"/>
    <w:rPr>
      <w:rFonts w:ascii="Times New Roman" w:eastAsia="Droid Sans" w:hAnsi="Times New Roman" w:cs="Calibri"/>
    </w:rPr>
  </w:style>
  <w:style w:type="paragraph" w:customStyle="1" w:styleId="Paragraph">
    <w:name w:val="Paragraph"/>
    <w:basedOn w:val="Normal"/>
    <w:link w:val="ParagraphChar"/>
    <w:qFormat/>
    <w:rsid w:val="00ED509E"/>
    <w:pPr>
      <w:tabs>
        <w:tab w:val="left" w:pos="708"/>
      </w:tabs>
      <w:suppressAutoHyphens/>
      <w:spacing w:before="40" w:after="40" w:line="240" w:lineRule="auto"/>
      <w:jc w:val="both"/>
    </w:pPr>
    <w:rPr>
      <w:rFonts w:ascii="Times New Roman" w:eastAsia="Droid Sans" w:hAnsi="Times New Roman" w:cs="Calibri"/>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ED509E"/>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10">
    <w:name w:val="Heading1"/>
    <w:basedOn w:val="Normal"/>
    <w:link w:val="Heading1Char0"/>
    <w:qFormat/>
    <w:rsid w:val="00ED509E"/>
    <w:pPr>
      <w:tabs>
        <w:tab w:val="left" w:pos="708"/>
      </w:tabs>
      <w:suppressAutoHyphens/>
      <w:spacing w:before="360" w:after="120" w:line="240" w:lineRule="auto"/>
    </w:pPr>
    <w:rPr>
      <w:rFonts w:ascii="Georgia" w:eastAsia="Droid Sans" w:hAnsi="Georgia" w:cs="Calibri"/>
      <w:b/>
      <w:sz w:val="24"/>
      <w:szCs w:val="24"/>
      <w:lang w:bidi="ar-SA"/>
    </w:rPr>
  </w:style>
  <w:style w:type="character" w:customStyle="1" w:styleId="Heading1Char0">
    <w:name w:val="Heading1 Char"/>
    <w:basedOn w:val="DefaultParagraphFont"/>
    <w:link w:val="Heading10"/>
    <w:rsid w:val="00ED509E"/>
    <w:rPr>
      <w:rFonts w:ascii="Georgia" w:eastAsia="Droid Sans" w:hAnsi="Georgia" w:cs="Calibri"/>
      <w:b/>
      <w:sz w:val="24"/>
      <w:szCs w:val="24"/>
    </w:rPr>
  </w:style>
  <w:style w:type="character" w:customStyle="1" w:styleId="Heading2Char0">
    <w:name w:val="Heading2 Char"/>
    <w:basedOn w:val="DefaultParagraphFont"/>
    <w:link w:val="Heading20"/>
    <w:locked/>
    <w:rsid w:val="00ED509E"/>
    <w:rPr>
      <w:rFonts w:ascii="Georgia" w:eastAsia="Droid Sans" w:hAnsi="Georgia" w:cs="Calibri"/>
      <w:b/>
      <w:color w:val="808080"/>
      <w:sz w:val="24"/>
    </w:rPr>
  </w:style>
  <w:style w:type="paragraph" w:customStyle="1" w:styleId="Heading20">
    <w:name w:val="Heading2"/>
    <w:basedOn w:val="Normal"/>
    <w:link w:val="Heading2Char0"/>
    <w:qFormat/>
    <w:rsid w:val="00ED509E"/>
    <w:pPr>
      <w:tabs>
        <w:tab w:val="left" w:pos="708"/>
      </w:tabs>
      <w:suppressAutoHyphens/>
      <w:spacing w:before="120" w:after="120" w:line="240" w:lineRule="auto"/>
      <w:ind w:left="397"/>
    </w:pPr>
    <w:rPr>
      <w:rFonts w:ascii="Georgia" w:eastAsia="Droid Sans" w:hAnsi="Georgia" w:cs="Calibri"/>
      <w:b/>
      <w:color w:val="808080"/>
      <w:sz w:val="24"/>
      <w:szCs w:val="20"/>
      <w:lang w:bidi="ar-SA"/>
    </w:rPr>
  </w:style>
  <w:style w:type="character" w:customStyle="1" w:styleId="Heading3Char0">
    <w:name w:val="Heading3 Char"/>
    <w:basedOn w:val="DefaultParagraphFont"/>
    <w:link w:val="Heading30"/>
    <w:locked/>
    <w:rsid w:val="00ED509E"/>
    <w:rPr>
      <w:rFonts w:ascii="Georgia" w:eastAsia="Droid Sans" w:hAnsi="Georgia" w:cs="Calibri"/>
      <w:b/>
      <w:color w:val="7F7F7F"/>
    </w:rPr>
  </w:style>
  <w:style w:type="paragraph" w:customStyle="1" w:styleId="Heading30">
    <w:name w:val="Heading3"/>
    <w:basedOn w:val="Normal"/>
    <w:link w:val="Heading3Char0"/>
    <w:qFormat/>
    <w:rsid w:val="00ED509E"/>
    <w:pPr>
      <w:tabs>
        <w:tab w:val="left" w:pos="708"/>
      </w:tabs>
      <w:suppressAutoHyphens/>
      <w:spacing w:before="120" w:after="120" w:line="240" w:lineRule="auto"/>
      <w:ind w:left="567"/>
    </w:pPr>
    <w:rPr>
      <w:rFonts w:ascii="Georgia" w:eastAsia="Droid Sans" w:hAnsi="Georgia" w:cs="Calibri"/>
      <w:b/>
      <w:color w:val="7F7F7F"/>
      <w:sz w:val="20"/>
      <w:szCs w:val="20"/>
      <w:lang w:bidi="ar-SA"/>
    </w:rPr>
  </w:style>
  <w:style w:type="character" w:customStyle="1" w:styleId="ParagraphChar">
    <w:name w:val="Paragraph Char"/>
    <w:basedOn w:val="DefaultParagraphFont"/>
    <w:link w:val="Paragraph"/>
    <w:locked/>
    <w:rsid w:val="00ED509E"/>
    <w:rPr>
      <w:rFonts w:ascii="Times New Roman" w:eastAsia="Droid Sans" w:hAnsi="Times New Roman" w:cs="Calibri"/>
    </w:rPr>
  </w:style>
  <w:style w:type="paragraph" w:customStyle="1" w:styleId="Paragraph">
    <w:name w:val="Paragraph"/>
    <w:basedOn w:val="Normal"/>
    <w:link w:val="ParagraphChar"/>
    <w:qFormat/>
    <w:rsid w:val="00ED509E"/>
    <w:pPr>
      <w:tabs>
        <w:tab w:val="left" w:pos="708"/>
      </w:tabs>
      <w:suppressAutoHyphens/>
      <w:spacing w:before="40" w:after="40" w:line="240" w:lineRule="auto"/>
      <w:jc w:val="both"/>
    </w:pPr>
    <w:rPr>
      <w:rFonts w:ascii="Times New Roman" w:eastAsia="Droid Sans" w:hAnsi="Times New Roman" w:cs="Calibri"/>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58"/>
          <c:y val="5.1400554097404488E-2"/>
          <c:w val="0.76402515310586172"/>
          <c:h val="0.73784082694185316"/>
        </c:manualLayout>
      </c:layout>
      <c:scatterChart>
        <c:scatterStyle val="smoothMarker"/>
        <c:varyColors val="0"/>
        <c:ser>
          <c:idx val="0"/>
          <c:order val="0"/>
          <c:tx>
            <c:v>0 phr</c:v>
          </c:tx>
          <c:spPr>
            <a:ln w="25400">
              <a:solidFill>
                <a:schemeClr val="tx1"/>
              </a:solidFill>
            </a:ln>
          </c:spPr>
          <c:marker>
            <c:symbol val="none"/>
          </c:marker>
          <c:xVal>
            <c:numRef>
              <c:f>Final!$E$8:$E$578</c:f>
              <c:numCache>
                <c:formatCode>General</c:formatCode>
                <c:ptCount val="57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pt idx="81">
                  <c:v>111</c:v>
                </c:pt>
                <c:pt idx="82">
                  <c:v>112</c:v>
                </c:pt>
                <c:pt idx="83">
                  <c:v>113</c:v>
                </c:pt>
                <c:pt idx="84">
                  <c:v>114</c:v>
                </c:pt>
                <c:pt idx="85">
                  <c:v>115</c:v>
                </c:pt>
                <c:pt idx="86">
                  <c:v>116</c:v>
                </c:pt>
                <c:pt idx="87">
                  <c:v>117</c:v>
                </c:pt>
                <c:pt idx="88">
                  <c:v>118</c:v>
                </c:pt>
                <c:pt idx="89">
                  <c:v>119</c:v>
                </c:pt>
                <c:pt idx="90">
                  <c:v>120</c:v>
                </c:pt>
                <c:pt idx="91">
                  <c:v>121</c:v>
                </c:pt>
                <c:pt idx="92">
                  <c:v>122</c:v>
                </c:pt>
                <c:pt idx="93">
                  <c:v>123</c:v>
                </c:pt>
                <c:pt idx="94">
                  <c:v>124</c:v>
                </c:pt>
                <c:pt idx="95">
                  <c:v>125</c:v>
                </c:pt>
                <c:pt idx="96">
                  <c:v>126</c:v>
                </c:pt>
                <c:pt idx="97">
                  <c:v>127</c:v>
                </c:pt>
                <c:pt idx="98">
                  <c:v>128</c:v>
                </c:pt>
                <c:pt idx="99">
                  <c:v>129</c:v>
                </c:pt>
                <c:pt idx="100">
                  <c:v>130</c:v>
                </c:pt>
                <c:pt idx="101">
                  <c:v>131</c:v>
                </c:pt>
                <c:pt idx="102">
                  <c:v>132</c:v>
                </c:pt>
                <c:pt idx="103">
                  <c:v>133</c:v>
                </c:pt>
                <c:pt idx="104">
                  <c:v>134</c:v>
                </c:pt>
                <c:pt idx="105">
                  <c:v>135</c:v>
                </c:pt>
                <c:pt idx="106">
                  <c:v>136</c:v>
                </c:pt>
                <c:pt idx="107">
                  <c:v>137</c:v>
                </c:pt>
                <c:pt idx="108">
                  <c:v>138</c:v>
                </c:pt>
                <c:pt idx="109">
                  <c:v>139</c:v>
                </c:pt>
                <c:pt idx="110">
                  <c:v>140</c:v>
                </c:pt>
                <c:pt idx="111">
                  <c:v>141</c:v>
                </c:pt>
                <c:pt idx="112">
                  <c:v>142</c:v>
                </c:pt>
                <c:pt idx="113">
                  <c:v>143</c:v>
                </c:pt>
                <c:pt idx="114">
                  <c:v>144</c:v>
                </c:pt>
                <c:pt idx="115">
                  <c:v>145</c:v>
                </c:pt>
                <c:pt idx="116">
                  <c:v>146</c:v>
                </c:pt>
                <c:pt idx="117">
                  <c:v>147</c:v>
                </c:pt>
                <c:pt idx="118">
                  <c:v>148</c:v>
                </c:pt>
                <c:pt idx="119">
                  <c:v>149</c:v>
                </c:pt>
                <c:pt idx="120">
                  <c:v>150</c:v>
                </c:pt>
                <c:pt idx="121">
                  <c:v>151</c:v>
                </c:pt>
                <c:pt idx="122">
                  <c:v>152</c:v>
                </c:pt>
                <c:pt idx="123">
                  <c:v>153</c:v>
                </c:pt>
                <c:pt idx="124">
                  <c:v>154</c:v>
                </c:pt>
                <c:pt idx="125">
                  <c:v>155</c:v>
                </c:pt>
                <c:pt idx="126">
                  <c:v>156</c:v>
                </c:pt>
                <c:pt idx="127">
                  <c:v>157</c:v>
                </c:pt>
                <c:pt idx="128">
                  <c:v>158</c:v>
                </c:pt>
                <c:pt idx="129">
                  <c:v>159</c:v>
                </c:pt>
                <c:pt idx="130">
                  <c:v>160</c:v>
                </c:pt>
                <c:pt idx="131">
                  <c:v>161</c:v>
                </c:pt>
                <c:pt idx="132">
                  <c:v>162</c:v>
                </c:pt>
                <c:pt idx="133">
                  <c:v>163</c:v>
                </c:pt>
                <c:pt idx="134">
                  <c:v>164</c:v>
                </c:pt>
                <c:pt idx="135">
                  <c:v>165</c:v>
                </c:pt>
                <c:pt idx="136">
                  <c:v>166</c:v>
                </c:pt>
                <c:pt idx="137">
                  <c:v>167</c:v>
                </c:pt>
                <c:pt idx="138">
                  <c:v>168</c:v>
                </c:pt>
                <c:pt idx="139">
                  <c:v>169</c:v>
                </c:pt>
                <c:pt idx="140">
                  <c:v>170</c:v>
                </c:pt>
                <c:pt idx="141">
                  <c:v>171</c:v>
                </c:pt>
                <c:pt idx="142">
                  <c:v>172</c:v>
                </c:pt>
                <c:pt idx="143">
                  <c:v>173</c:v>
                </c:pt>
                <c:pt idx="144">
                  <c:v>174</c:v>
                </c:pt>
                <c:pt idx="145">
                  <c:v>175</c:v>
                </c:pt>
                <c:pt idx="146">
                  <c:v>176</c:v>
                </c:pt>
                <c:pt idx="147">
                  <c:v>177</c:v>
                </c:pt>
                <c:pt idx="148">
                  <c:v>178</c:v>
                </c:pt>
                <c:pt idx="149">
                  <c:v>179</c:v>
                </c:pt>
                <c:pt idx="150">
                  <c:v>180</c:v>
                </c:pt>
                <c:pt idx="151">
                  <c:v>181</c:v>
                </c:pt>
                <c:pt idx="152">
                  <c:v>182</c:v>
                </c:pt>
                <c:pt idx="153">
                  <c:v>183</c:v>
                </c:pt>
                <c:pt idx="154">
                  <c:v>184</c:v>
                </c:pt>
                <c:pt idx="155">
                  <c:v>185</c:v>
                </c:pt>
                <c:pt idx="156">
                  <c:v>186</c:v>
                </c:pt>
                <c:pt idx="157">
                  <c:v>187</c:v>
                </c:pt>
                <c:pt idx="158">
                  <c:v>188</c:v>
                </c:pt>
                <c:pt idx="159">
                  <c:v>189</c:v>
                </c:pt>
                <c:pt idx="160">
                  <c:v>190</c:v>
                </c:pt>
                <c:pt idx="161">
                  <c:v>191</c:v>
                </c:pt>
                <c:pt idx="162">
                  <c:v>192</c:v>
                </c:pt>
                <c:pt idx="163">
                  <c:v>193</c:v>
                </c:pt>
                <c:pt idx="164">
                  <c:v>194</c:v>
                </c:pt>
                <c:pt idx="165">
                  <c:v>195</c:v>
                </c:pt>
                <c:pt idx="166">
                  <c:v>196</c:v>
                </c:pt>
                <c:pt idx="167">
                  <c:v>197</c:v>
                </c:pt>
                <c:pt idx="168">
                  <c:v>198</c:v>
                </c:pt>
                <c:pt idx="169">
                  <c:v>199</c:v>
                </c:pt>
                <c:pt idx="170">
                  <c:v>200</c:v>
                </c:pt>
                <c:pt idx="171">
                  <c:v>201</c:v>
                </c:pt>
                <c:pt idx="172">
                  <c:v>202</c:v>
                </c:pt>
                <c:pt idx="173">
                  <c:v>203</c:v>
                </c:pt>
                <c:pt idx="174">
                  <c:v>204</c:v>
                </c:pt>
                <c:pt idx="175">
                  <c:v>205</c:v>
                </c:pt>
                <c:pt idx="176">
                  <c:v>206</c:v>
                </c:pt>
                <c:pt idx="177">
                  <c:v>207</c:v>
                </c:pt>
                <c:pt idx="178">
                  <c:v>208</c:v>
                </c:pt>
                <c:pt idx="179">
                  <c:v>209</c:v>
                </c:pt>
                <c:pt idx="180">
                  <c:v>210</c:v>
                </c:pt>
                <c:pt idx="181">
                  <c:v>211</c:v>
                </c:pt>
                <c:pt idx="182">
                  <c:v>212</c:v>
                </c:pt>
                <c:pt idx="183">
                  <c:v>213</c:v>
                </c:pt>
                <c:pt idx="184">
                  <c:v>214</c:v>
                </c:pt>
                <c:pt idx="185">
                  <c:v>215</c:v>
                </c:pt>
                <c:pt idx="186">
                  <c:v>216</c:v>
                </c:pt>
                <c:pt idx="187">
                  <c:v>217</c:v>
                </c:pt>
                <c:pt idx="188">
                  <c:v>218</c:v>
                </c:pt>
                <c:pt idx="189">
                  <c:v>219</c:v>
                </c:pt>
                <c:pt idx="190">
                  <c:v>220</c:v>
                </c:pt>
                <c:pt idx="191">
                  <c:v>221</c:v>
                </c:pt>
                <c:pt idx="192">
                  <c:v>222</c:v>
                </c:pt>
                <c:pt idx="193">
                  <c:v>223</c:v>
                </c:pt>
                <c:pt idx="194">
                  <c:v>224</c:v>
                </c:pt>
                <c:pt idx="195">
                  <c:v>225</c:v>
                </c:pt>
                <c:pt idx="196">
                  <c:v>226</c:v>
                </c:pt>
                <c:pt idx="197">
                  <c:v>227</c:v>
                </c:pt>
                <c:pt idx="198">
                  <c:v>228</c:v>
                </c:pt>
                <c:pt idx="199">
                  <c:v>229</c:v>
                </c:pt>
                <c:pt idx="200">
                  <c:v>230</c:v>
                </c:pt>
                <c:pt idx="201">
                  <c:v>231</c:v>
                </c:pt>
                <c:pt idx="202">
                  <c:v>232</c:v>
                </c:pt>
                <c:pt idx="203">
                  <c:v>233</c:v>
                </c:pt>
                <c:pt idx="204">
                  <c:v>234</c:v>
                </c:pt>
                <c:pt idx="205">
                  <c:v>235</c:v>
                </c:pt>
                <c:pt idx="206">
                  <c:v>236</c:v>
                </c:pt>
                <c:pt idx="207">
                  <c:v>237</c:v>
                </c:pt>
                <c:pt idx="208">
                  <c:v>238</c:v>
                </c:pt>
                <c:pt idx="209">
                  <c:v>239</c:v>
                </c:pt>
                <c:pt idx="210">
                  <c:v>240</c:v>
                </c:pt>
                <c:pt idx="211">
                  <c:v>241</c:v>
                </c:pt>
                <c:pt idx="212">
                  <c:v>242</c:v>
                </c:pt>
                <c:pt idx="213">
                  <c:v>243</c:v>
                </c:pt>
                <c:pt idx="214">
                  <c:v>244</c:v>
                </c:pt>
                <c:pt idx="215">
                  <c:v>245</c:v>
                </c:pt>
                <c:pt idx="216">
                  <c:v>246</c:v>
                </c:pt>
                <c:pt idx="217">
                  <c:v>247</c:v>
                </c:pt>
                <c:pt idx="218">
                  <c:v>248</c:v>
                </c:pt>
                <c:pt idx="219">
                  <c:v>249</c:v>
                </c:pt>
                <c:pt idx="220">
                  <c:v>250</c:v>
                </c:pt>
                <c:pt idx="221">
                  <c:v>251</c:v>
                </c:pt>
                <c:pt idx="222">
                  <c:v>252</c:v>
                </c:pt>
                <c:pt idx="223">
                  <c:v>253</c:v>
                </c:pt>
                <c:pt idx="224">
                  <c:v>254</c:v>
                </c:pt>
                <c:pt idx="225">
                  <c:v>255</c:v>
                </c:pt>
                <c:pt idx="226">
                  <c:v>256</c:v>
                </c:pt>
                <c:pt idx="227">
                  <c:v>257</c:v>
                </c:pt>
                <c:pt idx="228">
                  <c:v>258</c:v>
                </c:pt>
                <c:pt idx="229">
                  <c:v>259</c:v>
                </c:pt>
                <c:pt idx="230">
                  <c:v>260</c:v>
                </c:pt>
                <c:pt idx="231">
                  <c:v>261</c:v>
                </c:pt>
                <c:pt idx="232">
                  <c:v>262</c:v>
                </c:pt>
                <c:pt idx="233">
                  <c:v>263</c:v>
                </c:pt>
                <c:pt idx="234">
                  <c:v>264</c:v>
                </c:pt>
                <c:pt idx="235">
                  <c:v>265</c:v>
                </c:pt>
                <c:pt idx="236">
                  <c:v>266</c:v>
                </c:pt>
                <c:pt idx="237">
                  <c:v>267</c:v>
                </c:pt>
                <c:pt idx="238">
                  <c:v>268</c:v>
                </c:pt>
                <c:pt idx="239">
                  <c:v>269</c:v>
                </c:pt>
                <c:pt idx="240">
                  <c:v>270</c:v>
                </c:pt>
                <c:pt idx="241">
                  <c:v>271</c:v>
                </c:pt>
                <c:pt idx="242">
                  <c:v>272</c:v>
                </c:pt>
                <c:pt idx="243">
                  <c:v>273</c:v>
                </c:pt>
                <c:pt idx="244">
                  <c:v>274</c:v>
                </c:pt>
                <c:pt idx="245">
                  <c:v>275</c:v>
                </c:pt>
                <c:pt idx="246">
                  <c:v>276</c:v>
                </c:pt>
                <c:pt idx="247">
                  <c:v>277</c:v>
                </c:pt>
                <c:pt idx="248">
                  <c:v>278</c:v>
                </c:pt>
                <c:pt idx="249">
                  <c:v>279</c:v>
                </c:pt>
                <c:pt idx="250">
                  <c:v>280</c:v>
                </c:pt>
                <c:pt idx="251">
                  <c:v>281</c:v>
                </c:pt>
                <c:pt idx="252">
                  <c:v>282</c:v>
                </c:pt>
                <c:pt idx="253">
                  <c:v>283</c:v>
                </c:pt>
                <c:pt idx="254">
                  <c:v>284</c:v>
                </c:pt>
                <c:pt idx="255">
                  <c:v>285</c:v>
                </c:pt>
                <c:pt idx="256">
                  <c:v>286</c:v>
                </c:pt>
                <c:pt idx="257">
                  <c:v>287</c:v>
                </c:pt>
                <c:pt idx="258">
                  <c:v>288</c:v>
                </c:pt>
                <c:pt idx="259">
                  <c:v>289</c:v>
                </c:pt>
                <c:pt idx="260">
                  <c:v>290</c:v>
                </c:pt>
                <c:pt idx="261">
                  <c:v>291</c:v>
                </c:pt>
                <c:pt idx="262">
                  <c:v>292</c:v>
                </c:pt>
                <c:pt idx="263">
                  <c:v>293</c:v>
                </c:pt>
                <c:pt idx="264">
                  <c:v>294</c:v>
                </c:pt>
                <c:pt idx="265">
                  <c:v>295</c:v>
                </c:pt>
                <c:pt idx="266">
                  <c:v>296</c:v>
                </c:pt>
                <c:pt idx="267">
                  <c:v>297</c:v>
                </c:pt>
                <c:pt idx="268">
                  <c:v>298</c:v>
                </c:pt>
                <c:pt idx="269">
                  <c:v>299</c:v>
                </c:pt>
                <c:pt idx="270">
                  <c:v>300</c:v>
                </c:pt>
                <c:pt idx="271">
                  <c:v>301</c:v>
                </c:pt>
                <c:pt idx="272">
                  <c:v>302</c:v>
                </c:pt>
                <c:pt idx="273">
                  <c:v>303</c:v>
                </c:pt>
                <c:pt idx="274">
                  <c:v>304</c:v>
                </c:pt>
                <c:pt idx="275">
                  <c:v>305</c:v>
                </c:pt>
                <c:pt idx="276">
                  <c:v>306</c:v>
                </c:pt>
                <c:pt idx="277">
                  <c:v>307</c:v>
                </c:pt>
                <c:pt idx="278">
                  <c:v>308</c:v>
                </c:pt>
                <c:pt idx="279">
                  <c:v>309</c:v>
                </c:pt>
                <c:pt idx="280">
                  <c:v>310</c:v>
                </c:pt>
                <c:pt idx="281">
                  <c:v>311</c:v>
                </c:pt>
                <c:pt idx="282">
                  <c:v>312</c:v>
                </c:pt>
                <c:pt idx="283">
                  <c:v>313</c:v>
                </c:pt>
                <c:pt idx="284">
                  <c:v>314</c:v>
                </c:pt>
                <c:pt idx="285">
                  <c:v>315</c:v>
                </c:pt>
                <c:pt idx="286">
                  <c:v>316</c:v>
                </c:pt>
                <c:pt idx="287">
                  <c:v>317</c:v>
                </c:pt>
                <c:pt idx="288">
                  <c:v>318</c:v>
                </c:pt>
                <c:pt idx="289">
                  <c:v>319</c:v>
                </c:pt>
                <c:pt idx="290">
                  <c:v>320</c:v>
                </c:pt>
                <c:pt idx="291">
                  <c:v>321</c:v>
                </c:pt>
                <c:pt idx="292">
                  <c:v>322</c:v>
                </c:pt>
                <c:pt idx="293">
                  <c:v>323</c:v>
                </c:pt>
                <c:pt idx="294">
                  <c:v>324</c:v>
                </c:pt>
                <c:pt idx="295">
                  <c:v>325</c:v>
                </c:pt>
                <c:pt idx="296">
                  <c:v>326</c:v>
                </c:pt>
                <c:pt idx="297">
                  <c:v>327</c:v>
                </c:pt>
                <c:pt idx="298">
                  <c:v>328</c:v>
                </c:pt>
                <c:pt idx="299">
                  <c:v>329</c:v>
                </c:pt>
                <c:pt idx="300">
                  <c:v>330</c:v>
                </c:pt>
                <c:pt idx="301">
                  <c:v>331</c:v>
                </c:pt>
                <c:pt idx="302">
                  <c:v>332</c:v>
                </c:pt>
                <c:pt idx="303">
                  <c:v>333</c:v>
                </c:pt>
                <c:pt idx="304">
                  <c:v>334</c:v>
                </c:pt>
                <c:pt idx="305">
                  <c:v>335</c:v>
                </c:pt>
                <c:pt idx="306">
                  <c:v>336</c:v>
                </c:pt>
                <c:pt idx="307">
                  <c:v>337</c:v>
                </c:pt>
                <c:pt idx="308">
                  <c:v>338</c:v>
                </c:pt>
                <c:pt idx="309">
                  <c:v>339</c:v>
                </c:pt>
                <c:pt idx="310">
                  <c:v>340</c:v>
                </c:pt>
                <c:pt idx="311">
                  <c:v>341</c:v>
                </c:pt>
                <c:pt idx="312">
                  <c:v>342</c:v>
                </c:pt>
                <c:pt idx="313">
                  <c:v>343</c:v>
                </c:pt>
                <c:pt idx="314">
                  <c:v>344</c:v>
                </c:pt>
                <c:pt idx="315">
                  <c:v>345</c:v>
                </c:pt>
                <c:pt idx="316">
                  <c:v>346</c:v>
                </c:pt>
                <c:pt idx="317">
                  <c:v>347</c:v>
                </c:pt>
                <c:pt idx="318">
                  <c:v>348</c:v>
                </c:pt>
                <c:pt idx="319">
                  <c:v>349</c:v>
                </c:pt>
                <c:pt idx="320">
                  <c:v>350</c:v>
                </c:pt>
                <c:pt idx="321">
                  <c:v>351</c:v>
                </c:pt>
                <c:pt idx="322">
                  <c:v>352</c:v>
                </c:pt>
                <c:pt idx="323">
                  <c:v>353</c:v>
                </c:pt>
                <c:pt idx="324">
                  <c:v>354</c:v>
                </c:pt>
                <c:pt idx="325">
                  <c:v>355</c:v>
                </c:pt>
                <c:pt idx="326">
                  <c:v>356</c:v>
                </c:pt>
                <c:pt idx="327">
                  <c:v>357</c:v>
                </c:pt>
                <c:pt idx="328">
                  <c:v>358</c:v>
                </c:pt>
                <c:pt idx="329">
                  <c:v>359</c:v>
                </c:pt>
                <c:pt idx="330">
                  <c:v>360</c:v>
                </c:pt>
                <c:pt idx="331">
                  <c:v>361</c:v>
                </c:pt>
                <c:pt idx="332">
                  <c:v>362</c:v>
                </c:pt>
                <c:pt idx="333">
                  <c:v>363</c:v>
                </c:pt>
                <c:pt idx="334">
                  <c:v>364</c:v>
                </c:pt>
                <c:pt idx="335">
                  <c:v>365</c:v>
                </c:pt>
                <c:pt idx="336">
                  <c:v>366</c:v>
                </c:pt>
                <c:pt idx="337">
                  <c:v>367</c:v>
                </c:pt>
                <c:pt idx="338">
                  <c:v>368</c:v>
                </c:pt>
                <c:pt idx="339">
                  <c:v>369</c:v>
                </c:pt>
                <c:pt idx="340">
                  <c:v>370</c:v>
                </c:pt>
                <c:pt idx="341">
                  <c:v>371</c:v>
                </c:pt>
                <c:pt idx="342">
                  <c:v>372</c:v>
                </c:pt>
                <c:pt idx="343">
                  <c:v>373</c:v>
                </c:pt>
                <c:pt idx="344">
                  <c:v>374</c:v>
                </c:pt>
                <c:pt idx="345">
                  <c:v>375</c:v>
                </c:pt>
                <c:pt idx="346">
                  <c:v>376</c:v>
                </c:pt>
                <c:pt idx="347">
                  <c:v>377</c:v>
                </c:pt>
                <c:pt idx="348">
                  <c:v>378</c:v>
                </c:pt>
                <c:pt idx="349">
                  <c:v>379</c:v>
                </c:pt>
                <c:pt idx="350">
                  <c:v>380</c:v>
                </c:pt>
                <c:pt idx="351">
                  <c:v>381</c:v>
                </c:pt>
                <c:pt idx="352">
                  <c:v>382</c:v>
                </c:pt>
                <c:pt idx="353">
                  <c:v>383</c:v>
                </c:pt>
                <c:pt idx="354">
                  <c:v>384</c:v>
                </c:pt>
                <c:pt idx="355">
                  <c:v>385</c:v>
                </c:pt>
                <c:pt idx="356">
                  <c:v>386</c:v>
                </c:pt>
                <c:pt idx="357">
                  <c:v>387</c:v>
                </c:pt>
                <c:pt idx="358">
                  <c:v>388</c:v>
                </c:pt>
                <c:pt idx="359">
                  <c:v>389</c:v>
                </c:pt>
                <c:pt idx="360">
                  <c:v>390</c:v>
                </c:pt>
                <c:pt idx="361">
                  <c:v>391</c:v>
                </c:pt>
                <c:pt idx="362">
                  <c:v>392</c:v>
                </c:pt>
                <c:pt idx="363">
                  <c:v>393</c:v>
                </c:pt>
                <c:pt idx="364">
                  <c:v>394</c:v>
                </c:pt>
                <c:pt idx="365">
                  <c:v>395</c:v>
                </c:pt>
                <c:pt idx="366">
                  <c:v>396</c:v>
                </c:pt>
                <c:pt idx="367">
                  <c:v>397</c:v>
                </c:pt>
                <c:pt idx="368">
                  <c:v>398</c:v>
                </c:pt>
                <c:pt idx="369">
                  <c:v>399</c:v>
                </c:pt>
                <c:pt idx="370">
                  <c:v>400</c:v>
                </c:pt>
                <c:pt idx="371">
                  <c:v>401</c:v>
                </c:pt>
                <c:pt idx="372">
                  <c:v>402</c:v>
                </c:pt>
                <c:pt idx="373">
                  <c:v>403</c:v>
                </c:pt>
                <c:pt idx="374">
                  <c:v>404</c:v>
                </c:pt>
                <c:pt idx="375">
                  <c:v>405</c:v>
                </c:pt>
                <c:pt idx="376">
                  <c:v>406</c:v>
                </c:pt>
                <c:pt idx="377">
                  <c:v>407</c:v>
                </c:pt>
                <c:pt idx="378">
                  <c:v>408</c:v>
                </c:pt>
                <c:pt idx="379">
                  <c:v>409</c:v>
                </c:pt>
                <c:pt idx="380">
                  <c:v>410</c:v>
                </c:pt>
                <c:pt idx="381">
                  <c:v>411</c:v>
                </c:pt>
                <c:pt idx="382">
                  <c:v>412</c:v>
                </c:pt>
                <c:pt idx="383">
                  <c:v>413</c:v>
                </c:pt>
                <c:pt idx="384">
                  <c:v>414</c:v>
                </c:pt>
                <c:pt idx="385">
                  <c:v>415</c:v>
                </c:pt>
                <c:pt idx="386">
                  <c:v>416</c:v>
                </c:pt>
                <c:pt idx="387">
                  <c:v>417</c:v>
                </c:pt>
                <c:pt idx="388">
                  <c:v>418</c:v>
                </c:pt>
                <c:pt idx="389">
                  <c:v>419</c:v>
                </c:pt>
                <c:pt idx="390">
                  <c:v>420</c:v>
                </c:pt>
                <c:pt idx="391">
                  <c:v>421</c:v>
                </c:pt>
                <c:pt idx="392">
                  <c:v>422</c:v>
                </c:pt>
                <c:pt idx="393">
                  <c:v>423</c:v>
                </c:pt>
                <c:pt idx="394">
                  <c:v>424</c:v>
                </c:pt>
                <c:pt idx="395">
                  <c:v>425</c:v>
                </c:pt>
                <c:pt idx="396">
                  <c:v>426</c:v>
                </c:pt>
                <c:pt idx="397">
                  <c:v>427</c:v>
                </c:pt>
                <c:pt idx="398">
                  <c:v>428</c:v>
                </c:pt>
                <c:pt idx="399">
                  <c:v>429</c:v>
                </c:pt>
                <c:pt idx="400">
                  <c:v>430</c:v>
                </c:pt>
                <c:pt idx="401">
                  <c:v>431</c:v>
                </c:pt>
                <c:pt idx="402">
                  <c:v>432</c:v>
                </c:pt>
                <c:pt idx="403">
                  <c:v>433</c:v>
                </c:pt>
                <c:pt idx="404">
                  <c:v>434</c:v>
                </c:pt>
                <c:pt idx="405">
                  <c:v>435</c:v>
                </c:pt>
                <c:pt idx="406">
                  <c:v>436</c:v>
                </c:pt>
                <c:pt idx="407">
                  <c:v>437</c:v>
                </c:pt>
                <c:pt idx="408">
                  <c:v>438</c:v>
                </c:pt>
                <c:pt idx="409">
                  <c:v>439</c:v>
                </c:pt>
                <c:pt idx="410">
                  <c:v>440</c:v>
                </c:pt>
                <c:pt idx="411">
                  <c:v>441</c:v>
                </c:pt>
                <c:pt idx="412">
                  <c:v>442</c:v>
                </c:pt>
                <c:pt idx="413">
                  <c:v>443</c:v>
                </c:pt>
                <c:pt idx="414">
                  <c:v>444</c:v>
                </c:pt>
                <c:pt idx="415">
                  <c:v>445</c:v>
                </c:pt>
                <c:pt idx="416">
                  <c:v>446</c:v>
                </c:pt>
                <c:pt idx="417">
                  <c:v>447</c:v>
                </c:pt>
                <c:pt idx="418">
                  <c:v>448</c:v>
                </c:pt>
                <c:pt idx="419">
                  <c:v>449</c:v>
                </c:pt>
                <c:pt idx="420">
                  <c:v>450</c:v>
                </c:pt>
                <c:pt idx="421">
                  <c:v>451</c:v>
                </c:pt>
                <c:pt idx="422">
                  <c:v>452</c:v>
                </c:pt>
                <c:pt idx="423">
                  <c:v>453</c:v>
                </c:pt>
                <c:pt idx="424">
                  <c:v>454</c:v>
                </c:pt>
                <c:pt idx="425">
                  <c:v>455</c:v>
                </c:pt>
                <c:pt idx="426">
                  <c:v>456</c:v>
                </c:pt>
                <c:pt idx="427">
                  <c:v>457</c:v>
                </c:pt>
                <c:pt idx="428">
                  <c:v>458</c:v>
                </c:pt>
                <c:pt idx="429">
                  <c:v>459</c:v>
                </c:pt>
                <c:pt idx="430">
                  <c:v>460</c:v>
                </c:pt>
                <c:pt idx="431">
                  <c:v>461</c:v>
                </c:pt>
                <c:pt idx="432">
                  <c:v>462</c:v>
                </c:pt>
                <c:pt idx="433">
                  <c:v>463</c:v>
                </c:pt>
                <c:pt idx="434">
                  <c:v>464</c:v>
                </c:pt>
                <c:pt idx="435">
                  <c:v>465</c:v>
                </c:pt>
                <c:pt idx="436">
                  <c:v>466</c:v>
                </c:pt>
                <c:pt idx="437">
                  <c:v>467</c:v>
                </c:pt>
                <c:pt idx="438">
                  <c:v>468</c:v>
                </c:pt>
                <c:pt idx="439">
                  <c:v>469</c:v>
                </c:pt>
                <c:pt idx="440">
                  <c:v>470</c:v>
                </c:pt>
                <c:pt idx="441">
                  <c:v>471</c:v>
                </c:pt>
                <c:pt idx="442">
                  <c:v>472</c:v>
                </c:pt>
                <c:pt idx="443">
                  <c:v>473</c:v>
                </c:pt>
                <c:pt idx="444">
                  <c:v>474</c:v>
                </c:pt>
                <c:pt idx="445">
                  <c:v>475</c:v>
                </c:pt>
                <c:pt idx="446">
                  <c:v>476</c:v>
                </c:pt>
                <c:pt idx="447">
                  <c:v>477</c:v>
                </c:pt>
                <c:pt idx="448">
                  <c:v>478</c:v>
                </c:pt>
                <c:pt idx="449">
                  <c:v>479</c:v>
                </c:pt>
                <c:pt idx="450">
                  <c:v>480</c:v>
                </c:pt>
                <c:pt idx="451">
                  <c:v>481</c:v>
                </c:pt>
                <c:pt idx="452">
                  <c:v>482</c:v>
                </c:pt>
                <c:pt idx="453">
                  <c:v>483</c:v>
                </c:pt>
                <c:pt idx="454">
                  <c:v>484</c:v>
                </c:pt>
                <c:pt idx="455">
                  <c:v>485</c:v>
                </c:pt>
                <c:pt idx="456">
                  <c:v>486</c:v>
                </c:pt>
                <c:pt idx="457">
                  <c:v>487</c:v>
                </c:pt>
                <c:pt idx="458">
                  <c:v>488</c:v>
                </c:pt>
                <c:pt idx="459">
                  <c:v>489</c:v>
                </c:pt>
                <c:pt idx="460">
                  <c:v>490</c:v>
                </c:pt>
                <c:pt idx="461">
                  <c:v>491</c:v>
                </c:pt>
                <c:pt idx="462">
                  <c:v>492</c:v>
                </c:pt>
                <c:pt idx="463">
                  <c:v>493</c:v>
                </c:pt>
                <c:pt idx="464">
                  <c:v>494</c:v>
                </c:pt>
                <c:pt idx="465">
                  <c:v>495</c:v>
                </c:pt>
                <c:pt idx="466">
                  <c:v>496</c:v>
                </c:pt>
                <c:pt idx="467">
                  <c:v>497</c:v>
                </c:pt>
                <c:pt idx="468">
                  <c:v>498</c:v>
                </c:pt>
                <c:pt idx="469">
                  <c:v>499</c:v>
                </c:pt>
                <c:pt idx="470">
                  <c:v>500</c:v>
                </c:pt>
                <c:pt idx="471">
                  <c:v>501</c:v>
                </c:pt>
                <c:pt idx="472">
                  <c:v>502</c:v>
                </c:pt>
                <c:pt idx="473">
                  <c:v>503</c:v>
                </c:pt>
                <c:pt idx="474">
                  <c:v>504</c:v>
                </c:pt>
                <c:pt idx="475">
                  <c:v>505</c:v>
                </c:pt>
                <c:pt idx="476">
                  <c:v>506</c:v>
                </c:pt>
                <c:pt idx="477">
                  <c:v>507</c:v>
                </c:pt>
                <c:pt idx="478">
                  <c:v>508</c:v>
                </c:pt>
                <c:pt idx="479">
                  <c:v>509</c:v>
                </c:pt>
                <c:pt idx="480">
                  <c:v>510</c:v>
                </c:pt>
                <c:pt idx="481">
                  <c:v>511</c:v>
                </c:pt>
                <c:pt idx="482">
                  <c:v>512</c:v>
                </c:pt>
                <c:pt idx="483">
                  <c:v>513</c:v>
                </c:pt>
                <c:pt idx="484">
                  <c:v>514</c:v>
                </c:pt>
                <c:pt idx="485">
                  <c:v>515</c:v>
                </c:pt>
                <c:pt idx="486">
                  <c:v>516</c:v>
                </c:pt>
                <c:pt idx="487">
                  <c:v>517</c:v>
                </c:pt>
                <c:pt idx="488">
                  <c:v>518</c:v>
                </c:pt>
                <c:pt idx="489">
                  <c:v>519</c:v>
                </c:pt>
                <c:pt idx="490">
                  <c:v>520</c:v>
                </c:pt>
                <c:pt idx="491">
                  <c:v>521</c:v>
                </c:pt>
                <c:pt idx="492">
                  <c:v>522</c:v>
                </c:pt>
                <c:pt idx="493">
                  <c:v>523</c:v>
                </c:pt>
                <c:pt idx="494">
                  <c:v>524</c:v>
                </c:pt>
                <c:pt idx="495">
                  <c:v>525</c:v>
                </c:pt>
                <c:pt idx="496">
                  <c:v>526</c:v>
                </c:pt>
                <c:pt idx="497">
                  <c:v>527</c:v>
                </c:pt>
                <c:pt idx="498">
                  <c:v>528</c:v>
                </c:pt>
                <c:pt idx="499">
                  <c:v>529</c:v>
                </c:pt>
                <c:pt idx="500">
                  <c:v>530</c:v>
                </c:pt>
                <c:pt idx="501">
                  <c:v>531</c:v>
                </c:pt>
                <c:pt idx="502">
                  <c:v>532</c:v>
                </c:pt>
                <c:pt idx="503">
                  <c:v>533</c:v>
                </c:pt>
                <c:pt idx="504">
                  <c:v>534</c:v>
                </c:pt>
                <c:pt idx="505">
                  <c:v>535</c:v>
                </c:pt>
                <c:pt idx="506">
                  <c:v>536</c:v>
                </c:pt>
                <c:pt idx="507">
                  <c:v>537</c:v>
                </c:pt>
                <c:pt idx="508">
                  <c:v>538</c:v>
                </c:pt>
                <c:pt idx="509">
                  <c:v>539</c:v>
                </c:pt>
                <c:pt idx="510">
                  <c:v>540</c:v>
                </c:pt>
                <c:pt idx="511">
                  <c:v>541</c:v>
                </c:pt>
                <c:pt idx="512">
                  <c:v>542</c:v>
                </c:pt>
                <c:pt idx="513">
                  <c:v>543</c:v>
                </c:pt>
                <c:pt idx="514">
                  <c:v>544</c:v>
                </c:pt>
                <c:pt idx="515">
                  <c:v>545</c:v>
                </c:pt>
                <c:pt idx="516">
                  <c:v>546</c:v>
                </c:pt>
                <c:pt idx="517">
                  <c:v>547</c:v>
                </c:pt>
                <c:pt idx="518">
                  <c:v>548</c:v>
                </c:pt>
                <c:pt idx="519">
                  <c:v>549</c:v>
                </c:pt>
                <c:pt idx="520">
                  <c:v>550</c:v>
                </c:pt>
                <c:pt idx="521">
                  <c:v>551</c:v>
                </c:pt>
                <c:pt idx="522">
                  <c:v>552</c:v>
                </c:pt>
                <c:pt idx="523">
                  <c:v>553</c:v>
                </c:pt>
                <c:pt idx="524">
                  <c:v>554</c:v>
                </c:pt>
                <c:pt idx="525">
                  <c:v>555</c:v>
                </c:pt>
                <c:pt idx="526">
                  <c:v>556</c:v>
                </c:pt>
                <c:pt idx="527">
                  <c:v>557</c:v>
                </c:pt>
                <c:pt idx="528">
                  <c:v>558</c:v>
                </c:pt>
                <c:pt idx="529">
                  <c:v>559</c:v>
                </c:pt>
                <c:pt idx="530">
                  <c:v>560</c:v>
                </c:pt>
                <c:pt idx="531">
                  <c:v>561</c:v>
                </c:pt>
                <c:pt idx="532">
                  <c:v>562</c:v>
                </c:pt>
                <c:pt idx="533">
                  <c:v>563</c:v>
                </c:pt>
                <c:pt idx="534">
                  <c:v>564</c:v>
                </c:pt>
                <c:pt idx="535">
                  <c:v>565</c:v>
                </c:pt>
                <c:pt idx="536">
                  <c:v>566</c:v>
                </c:pt>
                <c:pt idx="537">
                  <c:v>567</c:v>
                </c:pt>
                <c:pt idx="538">
                  <c:v>568</c:v>
                </c:pt>
                <c:pt idx="539">
                  <c:v>569</c:v>
                </c:pt>
                <c:pt idx="540">
                  <c:v>570</c:v>
                </c:pt>
                <c:pt idx="541">
                  <c:v>571</c:v>
                </c:pt>
                <c:pt idx="542">
                  <c:v>572</c:v>
                </c:pt>
                <c:pt idx="543">
                  <c:v>573</c:v>
                </c:pt>
                <c:pt idx="544">
                  <c:v>574</c:v>
                </c:pt>
                <c:pt idx="545">
                  <c:v>575</c:v>
                </c:pt>
                <c:pt idx="546">
                  <c:v>576</c:v>
                </c:pt>
                <c:pt idx="547">
                  <c:v>577</c:v>
                </c:pt>
                <c:pt idx="548">
                  <c:v>578</c:v>
                </c:pt>
                <c:pt idx="549">
                  <c:v>579</c:v>
                </c:pt>
                <c:pt idx="550">
                  <c:v>580</c:v>
                </c:pt>
                <c:pt idx="551">
                  <c:v>581</c:v>
                </c:pt>
                <c:pt idx="552">
                  <c:v>582</c:v>
                </c:pt>
                <c:pt idx="553">
                  <c:v>583</c:v>
                </c:pt>
                <c:pt idx="554">
                  <c:v>584</c:v>
                </c:pt>
                <c:pt idx="555">
                  <c:v>585</c:v>
                </c:pt>
                <c:pt idx="556">
                  <c:v>586</c:v>
                </c:pt>
                <c:pt idx="557">
                  <c:v>587</c:v>
                </c:pt>
                <c:pt idx="558">
                  <c:v>588</c:v>
                </c:pt>
                <c:pt idx="559">
                  <c:v>589</c:v>
                </c:pt>
                <c:pt idx="560">
                  <c:v>590</c:v>
                </c:pt>
                <c:pt idx="561">
                  <c:v>591</c:v>
                </c:pt>
                <c:pt idx="562">
                  <c:v>592</c:v>
                </c:pt>
                <c:pt idx="563">
                  <c:v>593</c:v>
                </c:pt>
                <c:pt idx="564">
                  <c:v>594</c:v>
                </c:pt>
                <c:pt idx="565">
                  <c:v>595</c:v>
                </c:pt>
                <c:pt idx="566">
                  <c:v>596</c:v>
                </c:pt>
                <c:pt idx="567">
                  <c:v>597</c:v>
                </c:pt>
                <c:pt idx="568">
                  <c:v>598</c:v>
                </c:pt>
                <c:pt idx="569">
                  <c:v>599</c:v>
                </c:pt>
                <c:pt idx="570">
                  <c:v>600</c:v>
                </c:pt>
              </c:numCache>
            </c:numRef>
          </c:xVal>
          <c:yVal>
            <c:numRef>
              <c:f>Final!$F$8:$F$578</c:f>
              <c:numCache>
                <c:formatCode>General</c:formatCode>
                <c:ptCount val="571"/>
                <c:pt idx="0">
                  <c:v>100.011</c:v>
                </c:pt>
                <c:pt idx="1">
                  <c:v>100.023</c:v>
                </c:pt>
                <c:pt idx="2">
                  <c:v>100.033</c:v>
                </c:pt>
                <c:pt idx="3">
                  <c:v>100.041</c:v>
                </c:pt>
                <c:pt idx="4">
                  <c:v>100.047</c:v>
                </c:pt>
                <c:pt idx="5">
                  <c:v>100.053</c:v>
                </c:pt>
                <c:pt idx="6">
                  <c:v>100.05800000000001</c:v>
                </c:pt>
                <c:pt idx="7">
                  <c:v>100.062</c:v>
                </c:pt>
                <c:pt idx="8">
                  <c:v>100.066</c:v>
                </c:pt>
                <c:pt idx="9">
                  <c:v>100.069</c:v>
                </c:pt>
                <c:pt idx="10">
                  <c:v>100.074</c:v>
                </c:pt>
                <c:pt idx="11">
                  <c:v>100.077</c:v>
                </c:pt>
                <c:pt idx="12">
                  <c:v>100.07899999999999</c:v>
                </c:pt>
                <c:pt idx="13">
                  <c:v>100.084</c:v>
                </c:pt>
                <c:pt idx="14">
                  <c:v>100.087</c:v>
                </c:pt>
                <c:pt idx="15">
                  <c:v>100.09</c:v>
                </c:pt>
                <c:pt idx="16">
                  <c:v>100.09399999999999</c:v>
                </c:pt>
                <c:pt idx="17">
                  <c:v>100.09699999999999</c:v>
                </c:pt>
                <c:pt idx="18">
                  <c:v>100.1</c:v>
                </c:pt>
                <c:pt idx="19">
                  <c:v>100.102</c:v>
                </c:pt>
                <c:pt idx="20">
                  <c:v>100.105</c:v>
                </c:pt>
                <c:pt idx="21">
                  <c:v>100.10899999999999</c:v>
                </c:pt>
                <c:pt idx="22">
                  <c:v>100.111</c:v>
                </c:pt>
                <c:pt idx="23">
                  <c:v>100.114</c:v>
                </c:pt>
                <c:pt idx="24">
                  <c:v>100.117</c:v>
                </c:pt>
                <c:pt idx="25">
                  <c:v>100.12</c:v>
                </c:pt>
                <c:pt idx="26">
                  <c:v>100.121</c:v>
                </c:pt>
                <c:pt idx="27">
                  <c:v>100.123</c:v>
                </c:pt>
                <c:pt idx="28">
                  <c:v>100.126</c:v>
                </c:pt>
                <c:pt idx="29">
                  <c:v>100.127</c:v>
                </c:pt>
                <c:pt idx="30">
                  <c:v>100.128</c:v>
                </c:pt>
                <c:pt idx="31">
                  <c:v>100.131</c:v>
                </c:pt>
                <c:pt idx="32">
                  <c:v>100.133</c:v>
                </c:pt>
                <c:pt idx="33">
                  <c:v>100.134</c:v>
                </c:pt>
                <c:pt idx="34">
                  <c:v>100.137</c:v>
                </c:pt>
                <c:pt idx="35">
                  <c:v>100.139</c:v>
                </c:pt>
                <c:pt idx="36">
                  <c:v>100.14</c:v>
                </c:pt>
                <c:pt idx="37">
                  <c:v>100.14100000000001</c:v>
                </c:pt>
                <c:pt idx="38">
                  <c:v>100.143</c:v>
                </c:pt>
                <c:pt idx="39">
                  <c:v>100.14400000000001</c:v>
                </c:pt>
                <c:pt idx="40">
                  <c:v>100.146</c:v>
                </c:pt>
                <c:pt idx="41">
                  <c:v>100.14700000000001</c:v>
                </c:pt>
                <c:pt idx="42">
                  <c:v>100.149</c:v>
                </c:pt>
                <c:pt idx="43">
                  <c:v>100.149</c:v>
                </c:pt>
                <c:pt idx="44">
                  <c:v>100.15</c:v>
                </c:pt>
                <c:pt idx="45">
                  <c:v>100.152</c:v>
                </c:pt>
                <c:pt idx="46">
                  <c:v>100.152</c:v>
                </c:pt>
                <c:pt idx="47">
                  <c:v>100.15300000000001</c:v>
                </c:pt>
                <c:pt idx="48">
                  <c:v>100.154</c:v>
                </c:pt>
                <c:pt idx="49">
                  <c:v>100.15600000000001</c:v>
                </c:pt>
                <c:pt idx="50">
                  <c:v>100.15600000000001</c:v>
                </c:pt>
                <c:pt idx="51">
                  <c:v>100.15600000000001</c:v>
                </c:pt>
                <c:pt idx="52">
                  <c:v>100.157</c:v>
                </c:pt>
                <c:pt idx="53">
                  <c:v>100.157</c:v>
                </c:pt>
                <c:pt idx="54">
                  <c:v>100.157</c:v>
                </c:pt>
                <c:pt idx="55">
                  <c:v>100.15900000000001</c:v>
                </c:pt>
                <c:pt idx="56">
                  <c:v>100.15900000000001</c:v>
                </c:pt>
                <c:pt idx="57">
                  <c:v>100.16</c:v>
                </c:pt>
                <c:pt idx="58">
                  <c:v>100.161</c:v>
                </c:pt>
                <c:pt idx="59">
                  <c:v>100.16200000000001</c:v>
                </c:pt>
                <c:pt idx="60">
                  <c:v>100.16200000000001</c:v>
                </c:pt>
                <c:pt idx="61">
                  <c:v>100.163</c:v>
                </c:pt>
                <c:pt idx="62">
                  <c:v>100.163</c:v>
                </c:pt>
                <c:pt idx="63">
                  <c:v>100.16500000000001</c:v>
                </c:pt>
                <c:pt idx="64">
                  <c:v>100.16500000000001</c:v>
                </c:pt>
                <c:pt idx="65">
                  <c:v>100.16500000000001</c:v>
                </c:pt>
                <c:pt idx="66">
                  <c:v>100.166</c:v>
                </c:pt>
                <c:pt idx="67">
                  <c:v>100.166</c:v>
                </c:pt>
                <c:pt idx="68">
                  <c:v>100.166</c:v>
                </c:pt>
                <c:pt idx="69">
                  <c:v>100.167</c:v>
                </c:pt>
                <c:pt idx="70">
                  <c:v>100.167</c:v>
                </c:pt>
                <c:pt idx="71">
                  <c:v>100.167</c:v>
                </c:pt>
                <c:pt idx="72">
                  <c:v>100.167</c:v>
                </c:pt>
                <c:pt idx="73">
                  <c:v>100.167</c:v>
                </c:pt>
                <c:pt idx="74">
                  <c:v>100.167</c:v>
                </c:pt>
                <c:pt idx="75">
                  <c:v>100.167</c:v>
                </c:pt>
                <c:pt idx="76">
                  <c:v>100.167</c:v>
                </c:pt>
                <c:pt idx="77">
                  <c:v>100.167</c:v>
                </c:pt>
                <c:pt idx="78">
                  <c:v>100.167</c:v>
                </c:pt>
                <c:pt idx="79">
                  <c:v>100.167</c:v>
                </c:pt>
                <c:pt idx="80">
                  <c:v>100.167</c:v>
                </c:pt>
                <c:pt idx="81">
                  <c:v>100.169</c:v>
                </c:pt>
                <c:pt idx="82">
                  <c:v>100.167</c:v>
                </c:pt>
                <c:pt idx="83">
                  <c:v>100.167</c:v>
                </c:pt>
                <c:pt idx="84">
                  <c:v>100.167</c:v>
                </c:pt>
                <c:pt idx="85">
                  <c:v>100.167</c:v>
                </c:pt>
                <c:pt idx="86">
                  <c:v>100.167</c:v>
                </c:pt>
                <c:pt idx="87">
                  <c:v>100.167</c:v>
                </c:pt>
                <c:pt idx="88">
                  <c:v>100.167</c:v>
                </c:pt>
                <c:pt idx="89">
                  <c:v>100.166</c:v>
                </c:pt>
                <c:pt idx="90">
                  <c:v>100.166</c:v>
                </c:pt>
                <c:pt idx="91">
                  <c:v>100.166</c:v>
                </c:pt>
                <c:pt idx="92">
                  <c:v>100.166</c:v>
                </c:pt>
                <c:pt idx="93">
                  <c:v>100.166</c:v>
                </c:pt>
                <c:pt idx="94">
                  <c:v>100.166</c:v>
                </c:pt>
                <c:pt idx="95">
                  <c:v>100.166</c:v>
                </c:pt>
                <c:pt idx="96">
                  <c:v>100.166</c:v>
                </c:pt>
                <c:pt idx="97">
                  <c:v>100.16500000000001</c:v>
                </c:pt>
                <c:pt idx="98">
                  <c:v>100.16500000000001</c:v>
                </c:pt>
                <c:pt idx="99">
                  <c:v>100.16500000000001</c:v>
                </c:pt>
                <c:pt idx="100">
                  <c:v>100.16500000000001</c:v>
                </c:pt>
                <c:pt idx="101">
                  <c:v>100.16500000000001</c:v>
                </c:pt>
                <c:pt idx="102">
                  <c:v>100.16500000000001</c:v>
                </c:pt>
                <c:pt idx="103">
                  <c:v>100.163</c:v>
                </c:pt>
                <c:pt idx="104">
                  <c:v>100.16200000000001</c:v>
                </c:pt>
                <c:pt idx="105">
                  <c:v>100.16</c:v>
                </c:pt>
                <c:pt idx="106">
                  <c:v>100.15900000000001</c:v>
                </c:pt>
                <c:pt idx="107">
                  <c:v>100.15900000000001</c:v>
                </c:pt>
                <c:pt idx="108">
                  <c:v>100.15900000000001</c:v>
                </c:pt>
                <c:pt idx="109">
                  <c:v>100.157</c:v>
                </c:pt>
                <c:pt idx="110">
                  <c:v>100.157</c:v>
                </c:pt>
                <c:pt idx="111">
                  <c:v>100.157</c:v>
                </c:pt>
                <c:pt idx="112">
                  <c:v>100.15600000000001</c:v>
                </c:pt>
                <c:pt idx="113">
                  <c:v>100.15600000000001</c:v>
                </c:pt>
                <c:pt idx="114">
                  <c:v>100.15600000000001</c:v>
                </c:pt>
                <c:pt idx="115">
                  <c:v>100.154</c:v>
                </c:pt>
                <c:pt idx="116">
                  <c:v>100.154</c:v>
                </c:pt>
                <c:pt idx="117">
                  <c:v>100.154</c:v>
                </c:pt>
                <c:pt idx="118">
                  <c:v>100.15300000000001</c:v>
                </c:pt>
                <c:pt idx="119">
                  <c:v>100.152</c:v>
                </c:pt>
                <c:pt idx="120">
                  <c:v>100.15</c:v>
                </c:pt>
                <c:pt idx="121">
                  <c:v>100.149</c:v>
                </c:pt>
                <c:pt idx="122">
                  <c:v>100.14700000000001</c:v>
                </c:pt>
                <c:pt idx="123">
                  <c:v>100.14700000000001</c:v>
                </c:pt>
                <c:pt idx="124">
                  <c:v>100.14700000000001</c:v>
                </c:pt>
                <c:pt idx="125">
                  <c:v>100.14700000000001</c:v>
                </c:pt>
                <c:pt idx="126">
                  <c:v>100.14700000000001</c:v>
                </c:pt>
                <c:pt idx="127">
                  <c:v>100.146</c:v>
                </c:pt>
                <c:pt idx="128">
                  <c:v>100.146</c:v>
                </c:pt>
                <c:pt idx="129">
                  <c:v>100.14400000000001</c:v>
                </c:pt>
                <c:pt idx="130">
                  <c:v>100.143</c:v>
                </c:pt>
                <c:pt idx="131">
                  <c:v>100.14100000000001</c:v>
                </c:pt>
                <c:pt idx="132">
                  <c:v>100.14100000000001</c:v>
                </c:pt>
                <c:pt idx="133">
                  <c:v>100.14</c:v>
                </c:pt>
                <c:pt idx="134">
                  <c:v>100.14</c:v>
                </c:pt>
                <c:pt idx="135">
                  <c:v>100.139</c:v>
                </c:pt>
                <c:pt idx="136">
                  <c:v>100.13800000000001</c:v>
                </c:pt>
                <c:pt idx="137">
                  <c:v>100.137</c:v>
                </c:pt>
                <c:pt idx="138">
                  <c:v>100.136</c:v>
                </c:pt>
                <c:pt idx="139">
                  <c:v>100.13500000000001</c:v>
                </c:pt>
                <c:pt idx="140">
                  <c:v>100.134</c:v>
                </c:pt>
                <c:pt idx="141">
                  <c:v>100.133</c:v>
                </c:pt>
                <c:pt idx="142">
                  <c:v>100.133</c:v>
                </c:pt>
                <c:pt idx="143">
                  <c:v>100.13</c:v>
                </c:pt>
                <c:pt idx="144">
                  <c:v>100.128</c:v>
                </c:pt>
                <c:pt idx="145">
                  <c:v>100.127</c:v>
                </c:pt>
                <c:pt idx="146">
                  <c:v>100.126</c:v>
                </c:pt>
                <c:pt idx="147">
                  <c:v>100.124</c:v>
                </c:pt>
                <c:pt idx="148">
                  <c:v>100.124</c:v>
                </c:pt>
                <c:pt idx="149">
                  <c:v>100.124</c:v>
                </c:pt>
                <c:pt idx="150">
                  <c:v>100.122</c:v>
                </c:pt>
                <c:pt idx="151">
                  <c:v>100.121</c:v>
                </c:pt>
                <c:pt idx="152">
                  <c:v>100.119</c:v>
                </c:pt>
                <c:pt idx="153">
                  <c:v>100.11799999999999</c:v>
                </c:pt>
                <c:pt idx="154">
                  <c:v>100.11499999999999</c:v>
                </c:pt>
                <c:pt idx="155">
                  <c:v>100.114</c:v>
                </c:pt>
                <c:pt idx="156">
                  <c:v>100.113</c:v>
                </c:pt>
                <c:pt idx="157">
                  <c:v>100.111</c:v>
                </c:pt>
                <c:pt idx="158">
                  <c:v>100.11</c:v>
                </c:pt>
                <c:pt idx="159">
                  <c:v>100.11</c:v>
                </c:pt>
                <c:pt idx="160">
                  <c:v>100.11</c:v>
                </c:pt>
                <c:pt idx="161">
                  <c:v>100.108</c:v>
                </c:pt>
                <c:pt idx="162">
                  <c:v>100.10599999999999</c:v>
                </c:pt>
                <c:pt idx="163">
                  <c:v>100.104</c:v>
                </c:pt>
                <c:pt idx="164">
                  <c:v>100.102</c:v>
                </c:pt>
                <c:pt idx="165">
                  <c:v>100.1</c:v>
                </c:pt>
                <c:pt idx="166">
                  <c:v>100.099</c:v>
                </c:pt>
                <c:pt idx="167">
                  <c:v>100.09699999999999</c:v>
                </c:pt>
                <c:pt idx="168">
                  <c:v>100.096</c:v>
                </c:pt>
                <c:pt idx="169">
                  <c:v>100.09399999999999</c:v>
                </c:pt>
                <c:pt idx="170">
                  <c:v>100.093</c:v>
                </c:pt>
                <c:pt idx="171">
                  <c:v>100.09099999999999</c:v>
                </c:pt>
                <c:pt idx="172">
                  <c:v>100.09099999999999</c:v>
                </c:pt>
                <c:pt idx="173">
                  <c:v>100.08799999999999</c:v>
                </c:pt>
                <c:pt idx="174">
                  <c:v>100.087</c:v>
                </c:pt>
                <c:pt idx="175">
                  <c:v>100.08499999999999</c:v>
                </c:pt>
                <c:pt idx="176">
                  <c:v>100.08199999999999</c:v>
                </c:pt>
                <c:pt idx="177">
                  <c:v>100.07899999999999</c:v>
                </c:pt>
                <c:pt idx="178">
                  <c:v>100.077</c:v>
                </c:pt>
                <c:pt idx="179">
                  <c:v>100.075</c:v>
                </c:pt>
                <c:pt idx="180">
                  <c:v>100.07299999999999</c:v>
                </c:pt>
                <c:pt idx="181">
                  <c:v>100.07</c:v>
                </c:pt>
                <c:pt idx="182">
                  <c:v>100.068</c:v>
                </c:pt>
                <c:pt idx="183">
                  <c:v>100.065</c:v>
                </c:pt>
                <c:pt idx="184">
                  <c:v>100.062</c:v>
                </c:pt>
                <c:pt idx="185">
                  <c:v>100.059</c:v>
                </c:pt>
                <c:pt idx="186">
                  <c:v>100.05500000000001</c:v>
                </c:pt>
                <c:pt idx="187">
                  <c:v>100.05200000000001</c:v>
                </c:pt>
                <c:pt idx="188">
                  <c:v>100.048</c:v>
                </c:pt>
                <c:pt idx="189">
                  <c:v>100.045</c:v>
                </c:pt>
                <c:pt idx="190">
                  <c:v>100.042</c:v>
                </c:pt>
                <c:pt idx="191">
                  <c:v>100.038</c:v>
                </c:pt>
                <c:pt idx="192">
                  <c:v>100.035</c:v>
                </c:pt>
                <c:pt idx="193">
                  <c:v>100.03100000000001</c:v>
                </c:pt>
                <c:pt idx="194">
                  <c:v>100.027</c:v>
                </c:pt>
                <c:pt idx="195">
                  <c:v>100.02200000000001</c:v>
                </c:pt>
                <c:pt idx="196">
                  <c:v>100.018</c:v>
                </c:pt>
                <c:pt idx="197">
                  <c:v>100.012</c:v>
                </c:pt>
                <c:pt idx="198">
                  <c:v>100.006</c:v>
                </c:pt>
                <c:pt idx="199">
                  <c:v>100.001</c:v>
                </c:pt>
                <c:pt idx="200">
                  <c:v>99.994</c:v>
                </c:pt>
                <c:pt idx="201">
                  <c:v>99.986999999999995</c:v>
                </c:pt>
                <c:pt idx="202">
                  <c:v>99.98</c:v>
                </c:pt>
                <c:pt idx="203">
                  <c:v>99.971999999999994</c:v>
                </c:pt>
                <c:pt idx="204">
                  <c:v>99.962999999999994</c:v>
                </c:pt>
                <c:pt idx="205">
                  <c:v>99.953999999999994</c:v>
                </c:pt>
                <c:pt idx="206">
                  <c:v>99.944000000000003</c:v>
                </c:pt>
                <c:pt idx="207">
                  <c:v>99.933999999999997</c:v>
                </c:pt>
                <c:pt idx="208">
                  <c:v>99.92</c:v>
                </c:pt>
                <c:pt idx="209">
                  <c:v>99.908000000000001</c:v>
                </c:pt>
                <c:pt idx="210">
                  <c:v>99.894999999999996</c:v>
                </c:pt>
                <c:pt idx="211">
                  <c:v>99.876999999999995</c:v>
                </c:pt>
                <c:pt idx="212">
                  <c:v>99.86</c:v>
                </c:pt>
                <c:pt idx="213">
                  <c:v>99.84</c:v>
                </c:pt>
                <c:pt idx="214">
                  <c:v>99.820999999999998</c:v>
                </c:pt>
                <c:pt idx="215">
                  <c:v>99.796999999999997</c:v>
                </c:pt>
                <c:pt idx="216">
                  <c:v>99.771000000000001</c:v>
                </c:pt>
                <c:pt idx="217">
                  <c:v>99.747</c:v>
                </c:pt>
                <c:pt idx="218">
                  <c:v>99.718999999999994</c:v>
                </c:pt>
                <c:pt idx="219">
                  <c:v>99.694000000000003</c:v>
                </c:pt>
                <c:pt idx="220">
                  <c:v>99.665999999999997</c:v>
                </c:pt>
                <c:pt idx="221">
                  <c:v>99.638999999999996</c:v>
                </c:pt>
                <c:pt idx="222">
                  <c:v>99.61</c:v>
                </c:pt>
                <c:pt idx="223">
                  <c:v>99.582999999999998</c:v>
                </c:pt>
                <c:pt idx="224">
                  <c:v>99.557000000000002</c:v>
                </c:pt>
                <c:pt idx="225">
                  <c:v>99.528999999999996</c:v>
                </c:pt>
                <c:pt idx="226">
                  <c:v>99.494</c:v>
                </c:pt>
                <c:pt idx="227">
                  <c:v>99.471999999999994</c:v>
                </c:pt>
                <c:pt idx="228">
                  <c:v>99.444999999999993</c:v>
                </c:pt>
                <c:pt idx="229">
                  <c:v>99.415999999999997</c:v>
                </c:pt>
                <c:pt idx="230">
                  <c:v>99.39</c:v>
                </c:pt>
                <c:pt idx="231">
                  <c:v>99.366</c:v>
                </c:pt>
                <c:pt idx="232">
                  <c:v>99.34</c:v>
                </c:pt>
                <c:pt idx="233">
                  <c:v>99.316999999999993</c:v>
                </c:pt>
                <c:pt idx="234">
                  <c:v>99.293000000000006</c:v>
                </c:pt>
                <c:pt idx="235">
                  <c:v>99.272000000000006</c:v>
                </c:pt>
                <c:pt idx="236">
                  <c:v>99.25</c:v>
                </c:pt>
                <c:pt idx="237">
                  <c:v>99.227000000000004</c:v>
                </c:pt>
                <c:pt idx="238">
                  <c:v>99.204999999999998</c:v>
                </c:pt>
                <c:pt idx="239">
                  <c:v>99.180999999999997</c:v>
                </c:pt>
                <c:pt idx="240">
                  <c:v>99.16</c:v>
                </c:pt>
                <c:pt idx="241">
                  <c:v>99.144000000000005</c:v>
                </c:pt>
                <c:pt idx="242">
                  <c:v>99.120999999999995</c:v>
                </c:pt>
                <c:pt idx="243">
                  <c:v>99.1</c:v>
                </c:pt>
                <c:pt idx="244">
                  <c:v>99.078000000000003</c:v>
                </c:pt>
                <c:pt idx="245">
                  <c:v>99.055999999999997</c:v>
                </c:pt>
                <c:pt idx="246">
                  <c:v>99.034999999999997</c:v>
                </c:pt>
                <c:pt idx="247">
                  <c:v>99.019000000000005</c:v>
                </c:pt>
                <c:pt idx="248">
                  <c:v>98.997</c:v>
                </c:pt>
                <c:pt idx="249">
                  <c:v>98.975999999999999</c:v>
                </c:pt>
                <c:pt idx="250">
                  <c:v>98.954999999999998</c:v>
                </c:pt>
                <c:pt idx="251">
                  <c:v>98.933999999999997</c:v>
                </c:pt>
                <c:pt idx="252">
                  <c:v>98.912999999999997</c:v>
                </c:pt>
                <c:pt idx="253">
                  <c:v>98.891000000000005</c:v>
                </c:pt>
                <c:pt idx="254">
                  <c:v>98.87</c:v>
                </c:pt>
                <c:pt idx="255">
                  <c:v>98.85</c:v>
                </c:pt>
                <c:pt idx="256">
                  <c:v>98.828000000000003</c:v>
                </c:pt>
                <c:pt idx="257">
                  <c:v>98.808999999999997</c:v>
                </c:pt>
                <c:pt idx="258">
                  <c:v>98.786000000000001</c:v>
                </c:pt>
                <c:pt idx="259">
                  <c:v>98.760999999999996</c:v>
                </c:pt>
                <c:pt idx="260">
                  <c:v>98.742000000000004</c:v>
                </c:pt>
                <c:pt idx="261">
                  <c:v>98.72</c:v>
                </c:pt>
                <c:pt idx="262">
                  <c:v>98.698999999999998</c:v>
                </c:pt>
                <c:pt idx="263">
                  <c:v>98.676000000000002</c:v>
                </c:pt>
                <c:pt idx="264">
                  <c:v>98.652000000000001</c:v>
                </c:pt>
                <c:pt idx="265">
                  <c:v>98.63</c:v>
                </c:pt>
                <c:pt idx="266">
                  <c:v>98.608999999999995</c:v>
                </c:pt>
                <c:pt idx="267">
                  <c:v>98.582999999999998</c:v>
                </c:pt>
                <c:pt idx="268">
                  <c:v>98.563999999999993</c:v>
                </c:pt>
                <c:pt idx="269">
                  <c:v>98.539000000000001</c:v>
                </c:pt>
                <c:pt idx="270">
                  <c:v>98.513999999999996</c:v>
                </c:pt>
                <c:pt idx="271">
                  <c:v>98.492000000000004</c:v>
                </c:pt>
                <c:pt idx="272">
                  <c:v>98.47</c:v>
                </c:pt>
                <c:pt idx="273">
                  <c:v>98.444999999999993</c:v>
                </c:pt>
                <c:pt idx="274">
                  <c:v>98.424999999999997</c:v>
                </c:pt>
                <c:pt idx="275">
                  <c:v>98.402000000000001</c:v>
                </c:pt>
                <c:pt idx="276">
                  <c:v>98.376999999999995</c:v>
                </c:pt>
                <c:pt idx="277">
                  <c:v>98.352999999999994</c:v>
                </c:pt>
                <c:pt idx="278">
                  <c:v>98.33</c:v>
                </c:pt>
                <c:pt idx="279">
                  <c:v>98.305999999999997</c:v>
                </c:pt>
                <c:pt idx="280">
                  <c:v>98.281999999999996</c:v>
                </c:pt>
                <c:pt idx="281">
                  <c:v>98.26</c:v>
                </c:pt>
                <c:pt idx="282">
                  <c:v>98.236999999999995</c:v>
                </c:pt>
                <c:pt idx="283">
                  <c:v>98.212999999999994</c:v>
                </c:pt>
                <c:pt idx="284">
                  <c:v>98.188000000000002</c:v>
                </c:pt>
                <c:pt idx="285">
                  <c:v>98.164000000000001</c:v>
                </c:pt>
                <c:pt idx="286">
                  <c:v>98.14</c:v>
                </c:pt>
                <c:pt idx="287">
                  <c:v>98.116</c:v>
                </c:pt>
                <c:pt idx="288">
                  <c:v>98.093999999999994</c:v>
                </c:pt>
                <c:pt idx="289">
                  <c:v>98.070999999999998</c:v>
                </c:pt>
                <c:pt idx="290">
                  <c:v>98.046000000000006</c:v>
                </c:pt>
                <c:pt idx="291">
                  <c:v>98.025999999999996</c:v>
                </c:pt>
                <c:pt idx="292">
                  <c:v>98.004000000000005</c:v>
                </c:pt>
                <c:pt idx="293">
                  <c:v>97.977999999999994</c:v>
                </c:pt>
                <c:pt idx="294">
                  <c:v>97.954999999999998</c:v>
                </c:pt>
                <c:pt idx="295">
                  <c:v>97.935000000000002</c:v>
                </c:pt>
                <c:pt idx="296">
                  <c:v>97.908000000000001</c:v>
                </c:pt>
                <c:pt idx="297">
                  <c:v>97.884</c:v>
                </c:pt>
                <c:pt idx="298">
                  <c:v>97.861999999999995</c:v>
                </c:pt>
                <c:pt idx="299">
                  <c:v>97.84</c:v>
                </c:pt>
                <c:pt idx="300">
                  <c:v>97.816999999999993</c:v>
                </c:pt>
                <c:pt idx="301">
                  <c:v>97.796000000000006</c:v>
                </c:pt>
                <c:pt idx="302">
                  <c:v>97.775000000000006</c:v>
                </c:pt>
                <c:pt idx="303">
                  <c:v>97.751999999999995</c:v>
                </c:pt>
                <c:pt idx="304">
                  <c:v>97.727999999999994</c:v>
                </c:pt>
                <c:pt idx="305">
                  <c:v>97.706000000000003</c:v>
                </c:pt>
                <c:pt idx="306">
                  <c:v>97.683999999999997</c:v>
                </c:pt>
                <c:pt idx="307">
                  <c:v>97.662000000000006</c:v>
                </c:pt>
                <c:pt idx="308">
                  <c:v>97.637</c:v>
                </c:pt>
                <c:pt idx="309">
                  <c:v>97.613</c:v>
                </c:pt>
                <c:pt idx="310">
                  <c:v>97.590999999999994</c:v>
                </c:pt>
                <c:pt idx="311">
                  <c:v>97.569000000000003</c:v>
                </c:pt>
                <c:pt idx="312">
                  <c:v>97.545000000000002</c:v>
                </c:pt>
                <c:pt idx="313">
                  <c:v>97.522000000000006</c:v>
                </c:pt>
                <c:pt idx="314">
                  <c:v>97.5</c:v>
                </c:pt>
                <c:pt idx="315">
                  <c:v>97.478999999999999</c:v>
                </c:pt>
                <c:pt idx="316">
                  <c:v>97.454999999999998</c:v>
                </c:pt>
                <c:pt idx="317">
                  <c:v>97.432000000000002</c:v>
                </c:pt>
                <c:pt idx="318">
                  <c:v>97.406999999999996</c:v>
                </c:pt>
                <c:pt idx="319">
                  <c:v>97.385000000000005</c:v>
                </c:pt>
                <c:pt idx="320">
                  <c:v>97.364000000000004</c:v>
                </c:pt>
                <c:pt idx="321">
                  <c:v>97.341999999999999</c:v>
                </c:pt>
                <c:pt idx="322">
                  <c:v>97.316999999999993</c:v>
                </c:pt>
                <c:pt idx="323">
                  <c:v>97.293999999999997</c:v>
                </c:pt>
                <c:pt idx="324">
                  <c:v>97.271000000000001</c:v>
                </c:pt>
                <c:pt idx="325">
                  <c:v>97.248999999999995</c:v>
                </c:pt>
                <c:pt idx="326">
                  <c:v>97.222999999999999</c:v>
                </c:pt>
                <c:pt idx="327">
                  <c:v>97.201999999999998</c:v>
                </c:pt>
                <c:pt idx="328">
                  <c:v>97.177999999999997</c:v>
                </c:pt>
                <c:pt idx="329">
                  <c:v>97.153000000000006</c:v>
                </c:pt>
                <c:pt idx="330">
                  <c:v>97.128</c:v>
                </c:pt>
                <c:pt idx="331">
                  <c:v>97.105000000000004</c:v>
                </c:pt>
                <c:pt idx="332">
                  <c:v>97.081999999999994</c:v>
                </c:pt>
                <c:pt idx="333">
                  <c:v>97.055000000000007</c:v>
                </c:pt>
                <c:pt idx="334">
                  <c:v>97.033000000000001</c:v>
                </c:pt>
                <c:pt idx="335">
                  <c:v>97.009</c:v>
                </c:pt>
                <c:pt idx="336">
                  <c:v>96.983999999999995</c:v>
                </c:pt>
                <c:pt idx="337">
                  <c:v>96.960999999999999</c:v>
                </c:pt>
                <c:pt idx="338">
                  <c:v>96.936000000000007</c:v>
                </c:pt>
                <c:pt idx="339">
                  <c:v>96.912000000000006</c:v>
                </c:pt>
                <c:pt idx="340">
                  <c:v>96.885000000000005</c:v>
                </c:pt>
                <c:pt idx="341">
                  <c:v>96.864000000000004</c:v>
                </c:pt>
                <c:pt idx="342">
                  <c:v>96.840999999999994</c:v>
                </c:pt>
                <c:pt idx="343">
                  <c:v>96.813999999999993</c:v>
                </c:pt>
                <c:pt idx="344">
                  <c:v>96.789000000000001</c:v>
                </c:pt>
                <c:pt idx="345">
                  <c:v>96.766000000000005</c:v>
                </c:pt>
                <c:pt idx="346">
                  <c:v>96.741</c:v>
                </c:pt>
                <c:pt idx="347">
                  <c:v>96.716999999999999</c:v>
                </c:pt>
                <c:pt idx="348">
                  <c:v>96.691000000000003</c:v>
                </c:pt>
                <c:pt idx="349">
                  <c:v>96.668000000000006</c:v>
                </c:pt>
                <c:pt idx="350">
                  <c:v>96.646000000000001</c:v>
                </c:pt>
                <c:pt idx="351">
                  <c:v>96.622</c:v>
                </c:pt>
                <c:pt idx="352">
                  <c:v>96.597999999999999</c:v>
                </c:pt>
                <c:pt idx="353">
                  <c:v>96.575000000000003</c:v>
                </c:pt>
                <c:pt idx="354">
                  <c:v>96.551000000000002</c:v>
                </c:pt>
                <c:pt idx="355">
                  <c:v>96.524000000000001</c:v>
                </c:pt>
                <c:pt idx="356">
                  <c:v>96.501999999999995</c:v>
                </c:pt>
                <c:pt idx="357">
                  <c:v>96.474999999999994</c:v>
                </c:pt>
                <c:pt idx="358">
                  <c:v>96.454999999999998</c:v>
                </c:pt>
                <c:pt idx="359">
                  <c:v>96.430999999999997</c:v>
                </c:pt>
                <c:pt idx="360">
                  <c:v>96.406999999999996</c:v>
                </c:pt>
                <c:pt idx="361">
                  <c:v>96.385000000000005</c:v>
                </c:pt>
                <c:pt idx="362">
                  <c:v>96.363</c:v>
                </c:pt>
                <c:pt idx="363">
                  <c:v>96.337000000000003</c:v>
                </c:pt>
                <c:pt idx="364">
                  <c:v>96.313999999999993</c:v>
                </c:pt>
                <c:pt idx="365">
                  <c:v>96.293999999999997</c:v>
                </c:pt>
                <c:pt idx="366">
                  <c:v>96.27</c:v>
                </c:pt>
                <c:pt idx="367">
                  <c:v>96.247</c:v>
                </c:pt>
                <c:pt idx="368">
                  <c:v>96.227000000000004</c:v>
                </c:pt>
                <c:pt idx="369">
                  <c:v>96.203000000000003</c:v>
                </c:pt>
                <c:pt idx="370">
                  <c:v>96.180999999999997</c:v>
                </c:pt>
                <c:pt idx="371">
                  <c:v>96.159000000000006</c:v>
                </c:pt>
                <c:pt idx="372">
                  <c:v>96.137</c:v>
                </c:pt>
                <c:pt idx="373">
                  <c:v>96.114000000000004</c:v>
                </c:pt>
                <c:pt idx="374">
                  <c:v>96.091999999999999</c:v>
                </c:pt>
                <c:pt idx="375">
                  <c:v>96.072999999999993</c:v>
                </c:pt>
                <c:pt idx="376">
                  <c:v>96.051000000000002</c:v>
                </c:pt>
                <c:pt idx="377">
                  <c:v>96.03</c:v>
                </c:pt>
                <c:pt idx="378">
                  <c:v>96.007000000000005</c:v>
                </c:pt>
                <c:pt idx="379">
                  <c:v>95.984999999999999</c:v>
                </c:pt>
                <c:pt idx="380">
                  <c:v>95.962999999999994</c:v>
                </c:pt>
                <c:pt idx="381">
                  <c:v>95.938999999999993</c:v>
                </c:pt>
                <c:pt idx="382">
                  <c:v>95.915999999999997</c:v>
                </c:pt>
                <c:pt idx="383">
                  <c:v>95.894000000000005</c:v>
                </c:pt>
                <c:pt idx="384">
                  <c:v>95.872</c:v>
                </c:pt>
                <c:pt idx="385">
                  <c:v>95.846000000000004</c:v>
                </c:pt>
                <c:pt idx="386">
                  <c:v>95.820999999999998</c:v>
                </c:pt>
                <c:pt idx="387">
                  <c:v>95.796000000000006</c:v>
                </c:pt>
                <c:pt idx="388">
                  <c:v>95.771000000000001</c:v>
                </c:pt>
                <c:pt idx="389">
                  <c:v>95.742000000000004</c:v>
                </c:pt>
                <c:pt idx="390">
                  <c:v>95.715999999999994</c:v>
                </c:pt>
                <c:pt idx="391">
                  <c:v>95.69</c:v>
                </c:pt>
                <c:pt idx="392">
                  <c:v>95.659000000000006</c:v>
                </c:pt>
                <c:pt idx="393">
                  <c:v>95.628</c:v>
                </c:pt>
                <c:pt idx="394">
                  <c:v>95.6</c:v>
                </c:pt>
                <c:pt idx="395">
                  <c:v>95.564999999999998</c:v>
                </c:pt>
                <c:pt idx="396">
                  <c:v>95.540999999999997</c:v>
                </c:pt>
                <c:pt idx="397">
                  <c:v>95.513000000000005</c:v>
                </c:pt>
                <c:pt idx="398">
                  <c:v>95.488</c:v>
                </c:pt>
                <c:pt idx="399">
                  <c:v>95.46</c:v>
                </c:pt>
                <c:pt idx="400">
                  <c:v>95.433999999999997</c:v>
                </c:pt>
                <c:pt idx="401">
                  <c:v>95.405000000000001</c:v>
                </c:pt>
                <c:pt idx="402">
                  <c:v>95.37</c:v>
                </c:pt>
                <c:pt idx="403">
                  <c:v>95.33</c:v>
                </c:pt>
                <c:pt idx="404">
                  <c:v>95.284999999999997</c:v>
                </c:pt>
                <c:pt idx="405">
                  <c:v>95.23</c:v>
                </c:pt>
                <c:pt idx="406">
                  <c:v>95.164000000000001</c:v>
                </c:pt>
                <c:pt idx="407">
                  <c:v>95.088999999999999</c:v>
                </c:pt>
                <c:pt idx="408">
                  <c:v>95.009</c:v>
                </c:pt>
                <c:pt idx="409">
                  <c:v>94.911000000000001</c:v>
                </c:pt>
                <c:pt idx="410">
                  <c:v>94.811999999999998</c:v>
                </c:pt>
                <c:pt idx="411">
                  <c:v>94.706999999999994</c:v>
                </c:pt>
                <c:pt idx="412">
                  <c:v>94.593999999999994</c:v>
                </c:pt>
                <c:pt idx="413">
                  <c:v>94.477000000000004</c:v>
                </c:pt>
                <c:pt idx="414">
                  <c:v>94.356999999999999</c:v>
                </c:pt>
                <c:pt idx="415">
                  <c:v>94.224999999999994</c:v>
                </c:pt>
                <c:pt idx="416">
                  <c:v>94.085999999999999</c:v>
                </c:pt>
                <c:pt idx="417">
                  <c:v>93.938000000000002</c:v>
                </c:pt>
                <c:pt idx="418">
                  <c:v>93.781999999999996</c:v>
                </c:pt>
                <c:pt idx="419">
                  <c:v>93.606999999999999</c:v>
                </c:pt>
                <c:pt idx="420">
                  <c:v>93.421999999999997</c:v>
                </c:pt>
                <c:pt idx="421">
                  <c:v>93.225999999999999</c:v>
                </c:pt>
                <c:pt idx="422">
                  <c:v>93.02</c:v>
                </c:pt>
                <c:pt idx="423">
                  <c:v>92.796999999999997</c:v>
                </c:pt>
                <c:pt idx="424">
                  <c:v>92.564999999999998</c:v>
                </c:pt>
                <c:pt idx="425">
                  <c:v>92.311999999999998</c:v>
                </c:pt>
                <c:pt idx="426">
                  <c:v>92.039000000000001</c:v>
                </c:pt>
                <c:pt idx="427">
                  <c:v>91.736999999999995</c:v>
                </c:pt>
                <c:pt idx="428">
                  <c:v>91.402000000000001</c:v>
                </c:pt>
                <c:pt idx="429">
                  <c:v>91.043999999999997</c:v>
                </c:pt>
                <c:pt idx="430">
                  <c:v>90.656999999999996</c:v>
                </c:pt>
                <c:pt idx="431">
                  <c:v>90.230999999999995</c:v>
                </c:pt>
                <c:pt idx="432">
                  <c:v>89.769000000000005</c:v>
                </c:pt>
                <c:pt idx="433">
                  <c:v>89.296000000000006</c:v>
                </c:pt>
                <c:pt idx="434">
                  <c:v>88.733000000000004</c:v>
                </c:pt>
                <c:pt idx="435">
                  <c:v>88.155000000000001</c:v>
                </c:pt>
                <c:pt idx="436">
                  <c:v>87.513999999999996</c:v>
                </c:pt>
                <c:pt idx="437">
                  <c:v>86.847999999999999</c:v>
                </c:pt>
                <c:pt idx="438">
                  <c:v>86.111999999999995</c:v>
                </c:pt>
                <c:pt idx="439">
                  <c:v>85.33</c:v>
                </c:pt>
                <c:pt idx="440">
                  <c:v>84.447000000000003</c:v>
                </c:pt>
                <c:pt idx="441">
                  <c:v>83.564999999999998</c:v>
                </c:pt>
                <c:pt idx="442">
                  <c:v>82.587999999999994</c:v>
                </c:pt>
                <c:pt idx="443">
                  <c:v>81.582999999999998</c:v>
                </c:pt>
                <c:pt idx="444">
                  <c:v>80.459000000000003</c:v>
                </c:pt>
                <c:pt idx="445">
                  <c:v>79.257999999999996</c:v>
                </c:pt>
                <c:pt idx="446">
                  <c:v>77.980999999999995</c:v>
                </c:pt>
                <c:pt idx="447">
                  <c:v>76.614999999999995</c:v>
                </c:pt>
                <c:pt idx="448">
                  <c:v>75.180000000000007</c:v>
                </c:pt>
                <c:pt idx="449">
                  <c:v>73.685000000000002</c:v>
                </c:pt>
                <c:pt idx="450">
                  <c:v>72.256</c:v>
                </c:pt>
                <c:pt idx="451">
                  <c:v>70.608000000000004</c:v>
                </c:pt>
                <c:pt idx="452">
                  <c:v>68.756</c:v>
                </c:pt>
                <c:pt idx="453">
                  <c:v>66.828000000000003</c:v>
                </c:pt>
                <c:pt idx="454">
                  <c:v>64.763000000000005</c:v>
                </c:pt>
                <c:pt idx="455">
                  <c:v>62.609000000000002</c:v>
                </c:pt>
                <c:pt idx="456">
                  <c:v>60.369</c:v>
                </c:pt>
                <c:pt idx="457">
                  <c:v>58.093000000000004</c:v>
                </c:pt>
                <c:pt idx="458">
                  <c:v>55.670999999999999</c:v>
                </c:pt>
                <c:pt idx="459">
                  <c:v>53.292000000000002</c:v>
                </c:pt>
                <c:pt idx="460">
                  <c:v>50.883000000000003</c:v>
                </c:pt>
                <c:pt idx="461">
                  <c:v>48.542999999999999</c:v>
                </c:pt>
                <c:pt idx="462">
                  <c:v>46.058</c:v>
                </c:pt>
                <c:pt idx="463">
                  <c:v>43.63</c:v>
                </c:pt>
                <c:pt idx="464">
                  <c:v>41.177999999999997</c:v>
                </c:pt>
                <c:pt idx="465">
                  <c:v>38.677</c:v>
                </c:pt>
                <c:pt idx="466">
                  <c:v>36.154000000000003</c:v>
                </c:pt>
                <c:pt idx="467">
                  <c:v>33.622999999999998</c:v>
                </c:pt>
                <c:pt idx="468">
                  <c:v>31.120999999999999</c:v>
                </c:pt>
                <c:pt idx="469">
                  <c:v>28.547999999999998</c:v>
                </c:pt>
                <c:pt idx="470">
                  <c:v>26.059000000000001</c:v>
                </c:pt>
                <c:pt idx="471">
                  <c:v>23.67</c:v>
                </c:pt>
                <c:pt idx="472">
                  <c:v>21.302</c:v>
                </c:pt>
                <c:pt idx="473">
                  <c:v>19.065999999999999</c:v>
                </c:pt>
                <c:pt idx="474">
                  <c:v>16.934000000000001</c:v>
                </c:pt>
                <c:pt idx="475">
                  <c:v>14.981</c:v>
                </c:pt>
                <c:pt idx="476">
                  <c:v>13.214</c:v>
                </c:pt>
                <c:pt idx="477">
                  <c:v>11.65</c:v>
                </c:pt>
                <c:pt idx="478">
                  <c:v>10.308</c:v>
                </c:pt>
                <c:pt idx="479">
                  <c:v>9.1910000000000007</c:v>
                </c:pt>
                <c:pt idx="480">
                  <c:v>8.2810000000000006</c:v>
                </c:pt>
                <c:pt idx="481">
                  <c:v>7.5759999999999996</c:v>
                </c:pt>
                <c:pt idx="482">
                  <c:v>7.0110000000000001</c:v>
                </c:pt>
                <c:pt idx="483">
                  <c:v>6.5919999999999996</c:v>
                </c:pt>
                <c:pt idx="484">
                  <c:v>6.3029999999999999</c:v>
                </c:pt>
                <c:pt idx="485">
                  <c:v>6.1029999999999998</c:v>
                </c:pt>
                <c:pt idx="486">
                  <c:v>5.9640000000000004</c:v>
                </c:pt>
                <c:pt idx="487">
                  <c:v>5.8719999999999999</c:v>
                </c:pt>
                <c:pt idx="488">
                  <c:v>5.8209999999999997</c:v>
                </c:pt>
                <c:pt idx="489">
                  <c:v>5.7889999999999997</c:v>
                </c:pt>
                <c:pt idx="490">
                  <c:v>5.7729999999999997</c:v>
                </c:pt>
                <c:pt idx="491">
                  <c:v>5.766</c:v>
                </c:pt>
                <c:pt idx="492">
                  <c:v>5.7619999999999996</c:v>
                </c:pt>
                <c:pt idx="493">
                  <c:v>5.7569999999999997</c:v>
                </c:pt>
                <c:pt idx="494">
                  <c:v>5.7539999999999996</c:v>
                </c:pt>
                <c:pt idx="495">
                  <c:v>5.7530000000000001</c:v>
                </c:pt>
                <c:pt idx="496">
                  <c:v>5.7510000000000003</c:v>
                </c:pt>
                <c:pt idx="497">
                  <c:v>5.75</c:v>
                </c:pt>
                <c:pt idx="498">
                  <c:v>5.7480000000000002</c:v>
                </c:pt>
                <c:pt idx="499">
                  <c:v>5.7480000000000002</c:v>
                </c:pt>
                <c:pt idx="500">
                  <c:v>5.7469999999999999</c:v>
                </c:pt>
                <c:pt idx="501">
                  <c:v>5.7469999999999999</c:v>
                </c:pt>
                <c:pt idx="502">
                  <c:v>5.7460000000000004</c:v>
                </c:pt>
                <c:pt idx="503">
                  <c:v>5.7439999999999998</c:v>
                </c:pt>
                <c:pt idx="504">
                  <c:v>5.7439999999999998</c:v>
                </c:pt>
                <c:pt idx="505">
                  <c:v>5.7430000000000003</c:v>
                </c:pt>
                <c:pt idx="506">
                  <c:v>5.742</c:v>
                </c:pt>
                <c:pt idx="507">
                  <c:v>5.7409999999999997</c:v>
                </c:pt>
                <c:pt idx="508">
                  <c:v>5.74</c:v>
                </c:pt>
                <c:pt idx="509">
                  <c:v>5.74</c:v>
                </c:pt>
                <c:pt idx="510">
                  <c:v>5.74</c:v>
                </c:pt>
                <c:pt idx="511">
                  <c:v>5.7380000000000004</c:v>
                </c:pt>
                <c:pt idx="512">
                  <c:v>5.7380000000000004</c:v>
                </c:pt>
                <c:pt idx="513">
                  <c:v>5.7370000000000001</c:v>
                </c:pt>
                <c:pt idx="514">
                  <c:v>5.7370000000000001</c:v>
                </c:pt>
                <c:pt idx="515">
                  <c:v>5.7350000000000003</c:v>
                </c:pt>
                <c:pt idx="516">
                  <c:v>5.7350000000000003</c:v>
                </c:pt>
                <c:pt idx="517">
                  <c:v>5.734</c:v>
                </c:pt>
                <c:pt idx="518">
                  <c:v>5.734</c:v>
                </c:pt>
                <c:pt idx="519">
                  <c:v>5.7329999999999997</c:v>
                </c:pt>
                <c:pt idx="520">
                  <c:v>5.7329999999999997</c:v>
                </c:pt>
                <c:pt idx="521">
                  <c:v>5.7309999999999999</c:v>
                </c:pt>
                <c:pt idx="522">
                  <c:v>5.73</c:v>
                </c:pt>
                <c:pt idx="523">
                  <c:v>5.73</c:v>
                </c:pt>
                <c:pt idx="524">
                  <c:v>5.7279999999999998</c:v>
                </c:pt>
                <c:pt idx="525">
                  <c:v>5.7270000000000003</c:v>
                </c:pt>
                <c:pt idx="526">
                  <c:v>5.7249999999999996</c:v>
                </c:pt>
                <c:pt idx="527">
                  <c:v>5.7249999999999996</c:v>
                </c:pt>
                <c:pt idx="528">
                  <c:v>5.7240000000000002</c:v>
                </c:pt>
                <c:pt idx="529">
                  <c:v>5.7220000000000004</c:v>
                </c:pt>
                <c:pt idx="530">
                  <c:v>5.7220000000000004</c:v>
                </c:pt>
                <c:pt idx="531">
                  <c:v>5.7210000000000001</c:v>
                </c:pt>
                <c:pt idx="532">
                  <c:v>5.72</c:v>
                </c:pt>
                <c:pt idx="533">
                  <c:v>5.718</c:v>
                </c:pt>
                <c:pt idx="534">
                  <c:v>5.718</c:v>
                </c:pt>
                <c:pt idx="535">
                  <c:v>5.7160000000000002</c:v>
                </c:pt>
                <c:pt idx="536">
                  <c:v>5.7149999999999999</c:v>
                </c:pt>
                <c:pt idx="537">
                  <c:v>5.7140000000000004</c:v>
                </c:pt>
                <c:pt idx="538">
                  <c:v>5.7119999999999997</c:v>
                </c:pt>
                <c:pt idx="539">
                  <c:v>5.7110000000000003</c:v>
                </c:pt>
                <c:pt idx="540">
                  <c:v>5.7089999999999996</c:v>
                </c:pt>
                <c:pt idx="541">
                  <c:v>5.7080000000000002</c:v>
                </c:pt>
                <c:pt idx="542">
                  <c:v>5.7080000000000002</c:v>
                </c:pt>
                <c:pt idx="543">
                  <c:v>5.7069999999999999</c:v>
                </c:pt>
                <c:pt idx="544">
                  <c:v>5.7039999999999997</c:v>
                </c:pt>
                <c:pt idx="545">
                  <c:v>5.702</c:v>
                </c:pt>
                <c:pt idx="546">
                  <c:v>5.7009999999999996</c:v>
                </c:pt>
                <c:pt idx="547">
                  <c:v>5.6989999999999998</c:v>
                </c:pt>
                <c:pt idx="548">
                  <c:v>5.6980000000000004</c:v>
                </c:pt>
                <c:pt idx="549">
                  <c:v>5.6959999999999997</c:v>
                </c:pt>
                <c:pt idx="550">
                  <c:v>5.6950000000000003</c:v>
                </c:pt>
                <c:pt idx="551">
                  <c:v>5.6929999999999996</c:v>
                </c:pt>
                <c:pt idx="552">
                  <c:v>5.6920000000000002</c:v>
                </c:pt>
                <c:pt idx="553">
                  <c:v>5.69</c:v>
                </c:pt>
                <c:pt idx="554">
                  <c:v>5.6879999999999997</c:v>
                </c:pt>
                <c:pt idx="555">
                  <c:v>5.6859999999999999</c:v>
                </c:pt>
                <c:pt idx="556">
                  <c:v>5.6849999999999996</c:v>
                </c:pt>
                <c:pt idx="557">
                  <c:v>5.6829999999999998</c:v>
                </c:pt>
                <c:pt idx="558">
                  <c:v>5.6820000000000004</c:v>
                </c:pt>
                <c:pt idx="559">
                  <c:v>5.681</c:v>
                </c:pt>
                <c:pt idx="560">
                  <c:v>5.6790000000000003</c:v>
                </c:pt>
                <c:pt idx="561">
                  <c:v>5.6779999999999999</c:v>
                </c:pt>
                <c:pt idx="562">
                  <c:v>5.6749999999999998</c:v>
                </c:pt>
                <c:pt idx="563">
                  <c:v>5.673</c:v>
                </c:pt>
                <c:pt idx="564">
                  <c:v>5.6710000000000003</c:v>
                </c:pt>
                <c:pt idx="565">
                  <c:v>5.6689999999999996</c:v>
                </c:pt>
                <c:pt idx="566">
                  <c:v>5.6680000000000001</c:v>
                </c:pt>
                <c:pt idx="567">
                  <c:v>5.6660000000000004</c:v>
                </c:pt>
                <c:pt idx="568">
                  <c:v>5.6639999999999997</c:v>
                </c:pt>
                <c:pt idx="569">
                  <c:v>5.6630000000000003</c:v>
                </c:pt>
                <c:pt idx="570">
                  <c:v>5.6609999999999996</c:v>
                </c:pt>
              </c:numCache>
            </c:numRef>
          </c:yVal>
          <c:smooth val="1"/>
          <c:extLst xmlns:c16r2="http://schemas.microsoft.com/office/drawing/2015/06/chart">
            <c:ext xmlns:c16="http://schemas.microsoft.com/office/drawing/2014/chart" uri="{C3380CC4-5D6E-409C-BE32-E72D297353CC}">
              <c16:uniqueId val="{00000000-16DF-4197-B7DF-6CD1D9065666}"/>
            </c:ext>
          </c:extLst>
        </c:ser>
        <c:ser>
          <c:idx val="1"/>
          <c:order val="1"/>
          <c:tx>
            <c:v>10 phr</c:v>
          </c:tx>
          <c:spPr>
            <a:ln w="25400">
              <a:solidFill>
                <a:schemeClr val="tx1"/>
              </a:solidFill>
              <a:prstDash val="sysDash"/>
            </a:ln>
          </c:spPr>
          <c:marker>
            <c:symbol val="none"/>
          </c:marker>
          <c:xVal>
            <c:numRef>
              <c:f>Final!$K$8:$K$578</c:f>
              <c:numCache>
                <c:formatCode>General</c:formatCode>
                <c:ptCount val="57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pt idx="81">
                  <c:v>111</c:v>
                </c:pt>
                <c:pt idx="82">
                  <c:v>112</c:v>
                </c:pt>
                <c:pt idx="83">
                  <c:v>113</c:v>
                </c:pt>
                <c:pt idx="84">
                  <c:v>114</c:v>
                </c:pt>
                <c:pt idx="85">
                  <c:v>115</c:v>
                </c:pt>
                <c:pt idx="86">
                  <c:v>116</c:v>
                </c:pt>
                <c:pt idx="87">
                  <c:v>117</c:v>
                </c:pt>
                <c:pt idx="88">
                  <c:v>118</c:v>
                </c:pt>
                <c:pt idx="89">
                  <c:v>119</c:v>
                </c:pt>
                <c:pt idx="90">
                  <c:v>120</c:v>
                </c:pt>
                <c:pt idx="91">
                  <c:v>121</c:v>
                </c:pt>
                <c:pt idx="92">
                  <c:v>122</c:v>
                </c:pt>
                <c:pt idx="93">
                  <c:v>123</c:v>
                </c:pt>
                <c:pt idx="94">
                  <c:v>124</c:v>
                </c:pt>
                <c:pt idx="95">
                  <c:v>125</c:v>
                </c:pt>
                <c:pt idx="96">
                  <c:v>126</c:v>
                </c:pt>
                <c:pt idx="97">
                  <c:v>127</c:v>
                </c:pt>
                <c:pt idx="98">
                  <c:v>128</c:v>
                </c:pt>
                <c:pt idx="99">
                  <c:v>129</c:v>
                </c:pt>
                <c:pt idx="100">
                  <c:v>130</c:v>
                </c:pt>
                <c:pt idx="101">
                  <c:v>131</c:v>
                </c:pt>
                <c:pt idx="102">
                  <c:v>132</c:v>
                </c:pt>
                <c:pt idx="103">
                  <c:v>133</c:v>
                </c:pt>
                <c:pt idx="104">
                  <c:v>134</c:v>
                </c:pt>
                <c:pt idx="105">
                  <c:v>135</c:v>
                </c:pt>
                <c:pt idx="106">
                  <c:v>136</c:v>
                </c:pt>
                <c:pt idx="107">
                  <c:v>137</c:v>
                </c:pt>
                <c:pt idx="108">
                  <c:v>138</c:v>
                </c:pt>
                <c:pt idx="109">
                  <c:v>139</c:v>
                </c:pt>
                <c:pt idx="110">
                  <c:v>140</c:v>
                </c:pt>
                <c:pt idx="111">
                  <c:v>141</c:v>
                </c:pt>
                <c:pt idx="112">
                  <c:v>142</c:v>
                </c:pt>
                <c:pt idx="113">
                  <c:v>143</c:v>
                </c:pt>
                <c:pt idx="114">
                  <c:v>144</c:v>
                </c:pt>
                <c:pt idx="115">
                  <c:v>145</c:v>
                </c:pt>
                <c:pt idx="116">
                  <c:v>146</c:v>
                </c:pt>
                <c:pt idx="117">
                  <c:v>147</c:v>
                </c:pt>
                <c:pt idx="118">
                  <c:v>148</c:v>
                </c:pt>
                <c:pt idx="119">
                  <c:v>149</c:v>
                </c:pt>
                <c:pt idx="120">
                  <c:v>150</c:v>
                </c:pt>
                <c:pt idx="121">
                  <c:v>151</c:v>
                </c:pt>
                <c:pt idx="122">
                  <c:v>152</c:v>
                </c:pt>
                <c:pt idx="123">
                  <c:v>153</c:v>
                </c:pt>
                <c:pt idx="124">
                  <c:v>154</c:v>
                </c:pt>
                <c:pt idx="125">
                  <c:v>155</c:v>
                </c:pt>
                <c:pt idx="126">
                  <c:v>156</c:v>
                </c:pt>
                <c:pt idx="127">
                  <c:v>157</c:v>
                </c:pt>
                <c:pt idx="128">
                  <c:v>158</c:v>
                </c:pt>
                <c:pt idx="129">
                  <c:v>159</c:v>
                </c:pt>
                <c:pt idx="130">
                  <c:v>160</c:v>
                </c:pt>
                <c:pt idx="131">
                  <c:v>161</c:v>
                </c:pt>
                <c:pt idx="132">
                  <c:v>162</c:v>
                </c:pt>
                <c:pt idx="133">
                  <c:v>163</c:v>
                </c:pt>
                <c:pt idx="134">
                  <c:v>164</c:v>
                </c:pt>
                <c:pt idx="135">
                  <c:v>165</c:v>
                </c:pt>
                <c:pt idx="136">
                  <c:v>166</c:v>
                </c:pt>
                <c:pt idx="137">
                  <c:v>167</c:v>
                </c:pt>
                <c:pt idx="138">
                  <c:v>168</c:v>
                </c:pt>
                <c:pt idx="139">
                  <c:v>169</c:v>
                </c:pt>
                <c:pt idx="140">
                  <c:v>170</c:v>
                </c:pt>
                <c:pt idx="141">
                  <c:v>171</c:v>
                </c:pt>
                <c:pt idx="142">
                  <c:v>172</c:v>
                </c:pt>
                <c:pt idx="143">
                  <c:v>173</c:v>
                </c:pt>
                <c:pt idx="144">
                  <c:v>174</c:v>
                </c:pt>
                <c:pt idx="145">
                  <c:v>175</c:v>
                </c:pt>
                <c:pt idx="146">
                  <c:v>176</c:v>
                </c:pt>
                <c:pt idx="147">
                  <c:v>177</c:v>
                </c:pt>
                <c:pt idx="148">
                  <c:v>178</c:v>
                </c:pt>
                <c:pt idx="149">
                  <c:v>179</c:v>
                </c:pt>
                <c:pt idx="150">
                  <c:v>180</c:v>
                </c:pt>
                <c:pt idx="151">
                  <c:v>181</c:v>
                </c:pt>
                <c:pt idx="152">
                  <c:v>182</c:v>
                </c:pt>
                <c:pt idx="153">
                  <c:v>183</c:v>
                </c:pt>
                <c:pt idx="154">
                  <c:v>184</c:v>
                </c:pt>
                <c:pt idx="155">
                  <c:v>185</c:v>
                </c:pt>
                <c:pt idx="156">
                  <c:v>186</c:v>
                </c:pt>
                <c:pt idx="157">
                  <c:v>187</c:v>
                </c:pt>
                <c:pt idx="158">
                  <c:v>188</c:v>
                </c:pt>
                <c:pt idx="159">
                  <c:v>189</c:v>
                </c:pt>
                <c:pt idx="160">
                  <c:v>190</c:v>
                </c:pt>
                <c:pt idx="161">
                  <c:v>191</c:v>
                </c:pt>
                <c:pt idx="162">
                  <c:v>192</c:v>
                </c:pt>
                <c:pt idx="163">
                  <c:v>193</c:v>
                </c:pt>
                <c:pt idx="164">
                  <c:v>194</c:v>
                </c:pt>
                <c:pt idx="165">
                  <c:v>195</c:v>
                </c:pt>
                <c:pt idx="166">
                  <c:v>196</c:v>
                </c:pt>
                <c:pt idx="167">
                  <c:v>197</c:v>
                </c:pt>
                <c:pt idx="168">
                  <c:v>198</c:v>
                </c:pt>
                <c:pt idx="169">
                  <c:v>199</c:v>
                </c:pt>
                <c:pt idx="170">
                  <c:v>200</c:v>
                </c:pt>
                <c:pt idx="171">
                  <c:v>201</c:v>
                </c:pt>
                <c:pt idx="172">
                  <c:v>202</c:v>
                </c:pt>
                <c:pt idx="173">
                  <c:v>203</c:v>
                </c:pt>
                <c:pt idx="174">
                  <c:v>204</c:v>
                </c:pt>
                <c:pt idx="175">
                  <c:v>205</c:v>
                </c:pt>
                <c:pt idx="176">
                  <c:v>206</c:v>
                </c:pt>
                <c:pt idx="177">
                  <c:v>207</c:v>
                </c:pt>
                <c:pt idx="178">
                  <c:v>208</c:v>
                </c:pt>
                <c:pt idx="179">
                  <c:v>209</c:v>
                </c:pt>
                <c:pt idx="180">
                  <c:v>210</c:v>
                </c:pt>
                <c:pt idx="181">
                  <c:v>211</c:v>
                </c:pt>
                <c:pt idx="182">
                  <c:v>212</c:v>
                </c:pt>
                <c:pt idx="183">
                  <c:v>213</c:v>
                </c:pt>
                <c:pt idx="184">
                  <c:v>214</c:v>
                </c:pt>
                <c:pt idx="185">
                  <c:v>215</c:v>
                </c:pt>
                <c:pt idx="186">
                  <c:v>216</c:v>
                </c:pt>
                <c:pt idx="187">
                  <c:v>217</c:v>
                </c:pt>
                <c:pt idx="188">
                  <c:v>218</c:v>
                </c:pt>
                <c:pt idx="189">
                  <c:v>219</c:v>
                </c:pt>
                <c:pt idx="190">
                  <c:v>220</c:v>
                </c:pt>
                <c:pt idx="191">
                  <c:v>221</c:v>
                </c:pt>
                <c:pt idx="192">
                  <c:v>222</c:v>
                </c:pt>
                <c:pt idx="193">
                  <c:v>223</c:v>
                </c:pt>
                <c:pt idx="194">
                  <c:v>224</c:v>
                </c:pt>
                <c:pt idx="195">
                  <c:v>225</c:v>
                </c:pt>
                <c:pt idx="196">
                  <c:v>226</c:v>
                </c:pt>
                <c:pt idx="197">
                  <c:v>227</c:v>
                </c:pt>
                <c:pt idx="198">
                  <c:v>228</c:v>
                </c:pt>
                <c:pt idx="199">
                  <c:v>229</c:v>
                </c:pt>
                <c:pt idx="200">
                  <c:v>230</c:v>
                </c:pt>
                <c:pt idx="201">
                  <c:v>231</c:v>
                </c:pt>
                <c:pt idx="202">
                  <c:v>232</c:v>
                </c:pt>
                <c:pt idx="203">
                  <c:v>233</c:v>
                </c:pt>
                <c:pt idx="204">
                  <c:v>234</c:v>
                </c:pt>
                <c:pt idx="205">
                  <c:v>235</c:v>
                </c:pt>
                <c:pt idx="206">
                  <c:v>236</c:v>
                </c:pt>
                <c:pt idx="207">
                  <c:v>237</c:v>
                </c:pt>
                <c:pt idx="208">
                  <c:v>238</c:v>
                </c:pt>
                <c:pt idx="209">
                  <c:v>239</c:v>
                </c:pt>
                <c:pt idx="210">
                  <c:v>240</c:v>
                </c:pt>
                <c:pt idx="211">
                  <c:v>241</c:v>
                </c:pt>
                <c:pt idx="212">
                  <c:v>242</c:v>
                </c:pt>
                <c:pt idx="213">
                  <c:v>243</c:v>
                </c:pt>
                <c:pt idx="214">
                  <c:v>244</c:v>
                </c:pt>
                <c:pt idx="215">
                  <c:v>245</c:v>
                </c:pt>
                <c:pt idx="216">
                  <c:v>246</c:v>
                </c:pt>
                <c:pt idx="217">
                  <c:v>247</c:v>
                </c:pt>
                <c:pt idx="218">
                  <c:v>248</c:v>
                </c:pt>
                <c:pt idx="219">
                  <c:v>249</c:v>
                </c:pt>
                <c:pt idx="220">
                  <c:v>250</c:v>
                </c:pt>
                <c:pt idx="221">
                  <c:v>251</c:v>
                </c:pt>
                <c:pt idx="222">
                  <c:v>252</c:v>
                </c:pt>
                <c:pt idx="223">
                  <c:v>253</c:v>
                </c:pt>
                <c:pt idx="224">
                  <c:v>254</c:v>
                </c:pt>
                <c:pt idx="225">
                  <c:v>255</c:v>
                </c:pt>
                <c:pt idx="226">
                  <c:v>256</c:v>
                </c:pt>
                <c:pt idx="227">
                  <c:v>257</c:v>
                </c:pt>
                <c:pt idx="228">
                  <c:v>258</c:v>
                </c:pt>
                <c:pt idx="229">
                  <c:v>259</c:v>
                </c:pt>
                <c:pt idx="230">
                  <c:v>260</c:v>
                </c:pt>
                <c:pt idx="231">
                  <c:v>261</c:v>
                </c:pt>
                <c:pt idx="232">
                  <c:v>262</c:v>
                </c:pt>
                <c:pt idx="233">
                  <c:v>263</c:v>
                </c:pt>
                <c:pt idx="234">
                  <c:v>264</c:v>
                </c:pt>
                <c:pt idx="235">
                  <c:v>265</c:v>
                </c:pt>
                <c:pt idx="236">
                  <c:v>266</c:v>
                </c:pt>
                <c:pt idx="237">
                  <c:v>267</c:v>
                </c:pt>
                <c:pt idx="238">
                  <c:v>268</c:v>
                </c:pt>
                <c:pt idx="239">
                  <c:v>269</c:v>
                </c:pt>
                <c:pt idx="240">
                  <c:v>270</c:v>
                </c:pt>
                <c:pt idx="241">
                  <c:v>271</c:v>
                </c:pt>
                <c:pt idx="242">
                  <c:v>272</c:v>
                </c:pt>
                <c:pt idx="243">
                  <c:v>273</c:v>
                </c:pt>
                <c:pt idx="244">
                  <c:v>274</c:v>
                </c:pt>
                <c:pt idx="245">
                  <c:v>275</c:v>
                </c:pt>
                <c:pt idx="246">
                  <c:v>276</c:v>
                </c:pt>
                <c:pt idx="247">
                  <c:v>277</c:v>
                </c:pt>
                <c:pt idx="248">
                  <c:v>278</c:v>
                </c:pt>
                <c:pt idx="249">
                  <c:v>279</c:v>
                </c:pt>
                <c:pt idx="250">
                  <c:v>280</c:v>
                </c:pt>
                <c:pt idx="251">
                  <c:v>281</c:v>
                </c:pt>
                <c:pt idx="252">
                  <c:v>282</c:v>
                </c:pt>
                <c:pt idx="253">
                  <c:v>283</c:v>
                </c:pt>
                <c:pt idx="254">
                  <c:v>284</c:v>
                </c:pt>
                <c:pt idx="255">
                  <c:v>285</c:v>
                </c:pt>
                <c:pt idx="256">
                  <c:v>286</c:v>
                </c:pt>
                <c:pt idx="257">
                  <c:v>287</c:v>
                </c:pt>
                <c:pt idx="258">
                  <c:v>288</c:v>
                </c:pt>
                <c:pt idx="259">
                  <c:v>289</c:v>
                </c:pt>
                <c:pt idx="260">
                  <c:v>290</c:v>
                </c:pt>
                <c:pt idx="261">
                  <c:v>291</c:v>
                </c:pt>
                <c:pt idx="262">
                  <c:v>292</c:v>
                </c:pt>
                <c:pt idx="263">
                  <c:v>293</c:v>
                </c:pt>
                <c:pt idx="264">
                  <c:v>294</c:v>
                </c:pt>
                <c:pt idx="265">
                  <c:v>295</c:v>
                </c:pt>
                <c:pt idx="266">
                  <c:v>296</c:v>
                </c:pt>
                <c:pt idx="267">
                  <c:v>297</c:v>
                </c:pt>
                <c:pt idx="268">
                  <c:v>298</c:v>
                </c:pt>
                <c:pt idx="269">
                  <c:v>299</c:v>
                </c:pt>
                <c:pt idx="270">
                  <c:v>300</c:v>
                </c:pt>
                <c:pt idx="271">
                  <c:v>301</c:v>
                </c:pt>
                <c:pt idx="272">
                  <c:v>302</c:v>
                </c:pt>
                <c:pt idx="273">
                  <c:v>303</c:v>
                </c:pt>
                <c:pt idx="274">
                  <c:v>304</c:v>
                </c:pt>
                <c:pt idx="275">
                  <c:v>305</c:v>
                </c:pt>
                <c:pt idx="276">
                  <c:v>306</c:v>
                </c:pt>
                <c:pt idx="277">
                  <c:v>307</c:v>
                </c:pt>
                <c:pt idx="278">
                  <c:v>308</c:v>
                </c:pt>
                <c:pt idx="279">
                  <c:v>309</c:v>
                </c:pt>
                <c:pt idx="280">
                  <c:v>310</c:v>
                </c:pt>
                <c:pt idx="281">
                  <c:v>311</c:v>
                </c:pt>
                <c:pt idx="282">
                  <c:v>312</c:v>
                </c:pt>
                <c:pt idx="283">
                  <c:v>313</c:v>
                </c:pt>
                <c:pt idx="284">
                  <c:v>314</c:v>
                </c:pt>
                <c:pt idx="285">
                  <c:v>315</c:v>
                </c:pt>
                <c:pt idx="286">
                  <c:v>316</c:v>
                </c:pt>
                <c:pt idx="287">
                  <c:v>317</c:v>
                </c:pt>
                <c:pt idx="288">
                  <c:v>318</c:v>
                </c:pt>
                <c:pt idx="289">
                  <c:v>319</c:v>
                </c:pt>
                <c:pt idx="290">
                  <c:v>320</c:v>
                </c:pt>
                <c:pt idx="291">
                  <c:v>321</c:v>
                </c:pt>
                <c:pt idx="292">
                  <c:v>322</c:v>
                </c:pt>
                <c:pt idx="293">
                  <c:v>323</c:v>
                </c:pt>
                <c:pt idx="294">
                  <c:v>324</c:v>
                </c:pt>
                <c:pt idx="295">
                  <c:v>325</c:v>
                </c:pt>
                <c:pt idx="296">
                  <c:v>326</c:v>
                </c:pt>
                <c:pt idx="297">
                  <c:v>327</c:v>
                </c:pt>
                <c:pt idx="298">
                  <c:v>328</c:v>
                </c:pt>
                <c:pt idx="299">
                  <c:v>329</c:v>
                </c:pt>
                <c:pt idx="300">
                  <c:v>330</c:v>
                </c:pt>
                <c:pt idx="301">
                  <c:v>331</c:v>
                </c:pt>
                <c:pt idx="302">
                  <c:v>332</c:v>
                </c:pt>
                <c:pt idx="303">
                  <c:v>333</c:v>
                </c:pt>
                <c:pt idx="304">
                  <c:v>334</c:v>
                </c:pt>
                <c:pt idx="305">
                  <c:v>335</c:v>
                </c:pt>
                <c:pt idx="306">
                  <c:v>336</c:v>
                </c:pt>
                <c:pt idx="307">
                  <c:v>337</c:v>
                </c:pt>
                <c:pt idx="308">
                  <c:v>338</c:v>
                </c:pt>
                <c:pt idx="309">
                  <c:v>339</c:v>
                </c:pt>
                <c:pt idx="310">
                  <c:v>340</c:v>
                </c:pt>
                <c:pt idx="311">
                  <c:v>341</c:v>
                </c:pt>
                <c:pt idx="312">
                  <c:v>342</c:v>
                </c:pt>
                <c:pt idx="313">
                  <c:v>343</c:v>
                </c:pt>
                <c:pt idx="314">
                  <c:v>344</c:v>
                </c:pt>
                <c:pt idx="315">
                  <c:v>345</c:v>
                </c:pt>
                <c:pt idx="316">
                  <c:v>346</c:v>
                </c:pt>
                <c:pt idx="317">
                  <c:v>347</c:v>
                </c:pt>
                <c:pt idx="318">
                  <c:v>348</c:v>
                </c:pt>
                <c:pt idx="319">
                  <c:v>349</c:v>
                </c:pt>
                <c:pt idx="320">
                  <c:v>350</c:v>
                </c:pt>
                <c:pt idx="321">
                  <c:v>351</c:v>
                </c:pt>
                <c:pt idx="322">
                  <c:v>352</c:v>
                </c:pt>
                <c:pt idx="323">
                  <c:v>353</c:v>
                </c:pt>
                <c:pt idx="324">
                  <c:v>354</c:v>
                </c:pt>
                <c:pt idx="325">
                  <c:v>355</c:v>
                </c:pt>
                <c:pt idx="326">
                  <c:v>356</c:v>
                </c:pt>
                <c:pt idx="327">
                  <c:v>357</c:v>
                </c:pt>
                <c:pt idx="328">
                  <c:v>358</c:v>
                </c:pt>
                <c:pt idx="329">
                  <c:v>359</c:v>
                </c:pt>
                <c:pt idx="330">
                  <c:v>360</c:v>
                </c:pt>
                <c:pt idx="331">
                  <c:v>361</c:v>
                </c:pt>
                <c:pt idx="332">
                  <c:v>362</c:v>
                </c:pt>
                <c:pt idx="333">
                  <c:v>363</c:v>
                </c:pt>
                <c:pt idx="334">
                  <c:v>364</c:v>
                </c:pt>
                <c:pt idx="335">
                  <c:v>365</c:v>
                </c:pt>
                <c:pt idx="336">
                  <c:v>366</c:v>
                </c:pt>
                <c:pt idx="337">
                  <c:v>367</c:v>
                </c:pt>
                <c:pt idx="338">
                  <c:v>368</c:v>
                </c:pt>
                <c:pt idx="339">
                  <c:v>369</c:v>
                </c:pt>
                <c:pt idx="340">
                  <c:v>370</c:v>
                </c:pt>
                <c:pt idx="341">
                  <c:v>371</c:v>
                </c:pt>
                <c:pt idx="342">
                  <c:v>372</c:v>
                </c:pt>
                <c:pt idx="343">
                  <c:v>373</c:v>
                </c:pt>
                <c:pt idx="344">
                  <c:v>374</c:v>
                </c:pt>
                <c:pt idx="345">
                  <c:v>375</c:v>
                </c:pt>
                <c:pt idx="346">
                  <c:v>376</c:v>
                </c:pt>
                <c:pt idx="347">
                  <c:v>377</c:v>
                </c:pt>
                <c:pt idx="348">
                  <c:v>378</c:v>
                </c:pt>
                <c:pt idx="349">
                  <c:v>379</c:v>
                </c:pt>
                <c:pt idx="350">
                  <c:v>380</c:v>
                </c:pt>
                <c:pt idx="351">
                  <c:v>381</c:v>
                </c:pt>
                <c:pt idx="352">
                  <c:v>382</c:v>
                </c:pt>
                <c:pt idx="353">
                  <c:v>383</c:v>
                </c:pt>
                <c:pt idx="354">
                  <c:v>384</c:v>
                </c:pt>
                <c:pt idx="355">
                  <c:v>385</c:v>
                </c:pt>
                <c:pt idx="356">
                  <c:v>386</c:v>
                </c:pt>
                <c:pt idx="357">
                  <c:v>387</c:v>
                </c:pt>
                <c:pt idx="358">
                  <c:v>388</c:v>
                </c:pt>
                <c:pt idx="359">
                  <c:v>389</c:v>
                </c:pt>
                <c:pt idx="360">
                  <c:v>390</c:v>
                </c:pt>
                <c:pt idx="361">
                  <c:v>391</c:v>
                </c:pt>
                <c:pt idx="362">
                  <c:v>392</c:v>
                </c:pt>
                <c:pt idx="363">
                  <c:v>393</c:v>
                </c:pt>
                <c:pt idx="364">
                  <c:v>394</c:v>
                </c:pt>
                <c:pt idx="365">
                  <c:v>395</c:v>
                </c:pt>
                <c:pt idx="366">
                  <c:v>396</c:v>
                </c:pt>
                <c:pt idx="367">
                  <c:v>397</c:v>
                </c:pt>
                <c:pt idx="368">
                  <c:v>398</c:v>
                </c:pt>
                <c:pt idx="369">
                  <c:v>399</c:v>
                </c:pt>
                <c:pt idx="370">
                  <c:v>400</c:v>
                </c:pt>
                <c:pt idx="371">
                  <c:v>401</c:v>
                </c:pt>
                <c:pt idx="372">
                  <c:v>402</c:v>
                </c:pt>
                <c:pt idx="373">
                  <c:v>403</c:v>
                </c:pt>
                <c:pt idx="374">
                  <c:v>404</c:v>
                </c:pt>
                <c:pt idx="375">
                  <c:v>405</c:v>
                </c:pt>
                <c:pt idx="376">
                  <c:v>406</c:v>
                </c:pt>
                <c:pt idx="377">
                  <c:v>407</c:v>
                </c:pt>
                <c:pt idx="378">
                  <c:v>408</c:v>
                </c:pt>
                <c:pt idx="379">
                  <c:v>409</c:v>
                </c:pt>
                <c:pt idx="380">
                  <c:v>410</c:v>
                </c:pt>
                <c:pt idx="381">
                  <c:v>411</c:v>
                </c:pt>
                <c:pt idx="382">
                  <c:v>412</c:v>
                </c:pt>
                <c:pt idx="383">
                  <c:v>413</c:v>
                </c:pt>
                <c:pt idx="384">
                  <c:v>414</c:v>
                </c:pt>
                <c:pt idx="385">
                  <c:v>415</c:v>
                </c:pt>
                <c:pt idx="386">
                  <c:v>416</c:v>
                </c:pt>
                <c:pt idx="387">
                  <c:v>417</c:v>
                </c:pt>
                <c:pt idx="388">
                  <c:v>418</c:v>
                </c:pt>
                <c:pt idx="389">
                  <c:v>419</c:v>
                </c:pt>
                <c:pt idx="390">
                  <c:v>420</c:v>
                </c:pt>
                <c:pt idx="391">
                  <c:v>421</c:v>
                </c:pt>
                <c:pt idx="392">
                  <c:v>422</c:v>
                </c:pt>
                <c:pt idx="393">
                  <c:v>423</c:v>
                </c:pt>
                <c:pt idx="394">
                  <c:v>424</c:v>
                </c:pt>
                <c:pt idx="395">
                  <c:v>425</c:v>
                </c:pt>
                <c:pt idx="396">
                  <c:v>426</c:v>
                </c:pt>
                <c:pt idx="397">
                  <c:v>427</c:v>
                </c:pt>
                <c:pt idx="398">
                  <c:v>428</c:v>
                </c:pt>
                <c:pt idx="399">
                  <c:v>429</c:v>
                </c:pt>
                <c:pt idx="400">
                  <c:v>430</c:v>
                </c:pt>
                <c:pt idx="401">
                  <c:v>431</c:v>
                </c:pt>
                <c:pt idx="402">
                  <c:v>432</c:v>
                </c:pt>
                <c:pt idx="403">
                  <c:v>433</c:v>
                </c:pt>
                <c:pt idx="404">
                  <c:v>434</c:v>
                </c:pt>
                <c:pt idx="405">
                  <c:v>435</c:v>
                </c:pt>
                <c:pt idx="406">
                  <c:v>436</c:v>
                </c:pt>
                <c:pt idx="407">
                  <c:v>437</c:v>
                </c:pt>
                <c:pt idx="408">
                  <c:v>438</c:v>
                </c:pt>
                <c:pt idx="409">
                  <c:v>439</c:v>
                </c:pt>
                <c:pt idx="410">
                  <c:v>440</c:v>
                </c:pt>
                <c:pt idx="411">
                  <c:v>441</c:v>
                </c:pt>
                <c:pt idx="412">
                  <c:v>442</c:v>
                </c:pt>
                <c:pt idx="413">
                  <c:v>443</c:v>
                </c:pt>
                <c:pt idx="414">
                  <c:v>444</c:v>
                </c:pt>
                <c:pt idx="415">
                  <c:v>445</c:v>
                </c:pt>
                <c:pt idx="416">
                  <c:v>446</c:v>
                </c:pt>
                <c:pt idx="417">
                  <c:v>447</c:v>
                </c:pt>
                <c:pt idx="418">
                  <c:v>448</c:v>
                </c:pt>
                <c:pt idx="419">
                  <c:v>449</c:v>
                </c:pt>
                <c:pt idx="420">
                  <c:v>450</c:v>
                </c:pt>
                <c:pt idx="421">
                  <c:v>451</c:v>
                </c:pt>
                <c:pt idx="422">
                  <c:v>452</c:v>
                </c:pt>
                <c:pt idx="423">
                  <c:v>453</c:v>
                </c:pt>
                <c:pt idx="424">
                  <c:v>454</c:v>
                </c:pt>
                <c:pt idx="425">
                  <c:v>455</c:v>
                </c:pt>
                <c:pt idx="426">
                  <c:v>456</c:v>
                </c:pt>
                <c:pt idx="427">
                  <c:v>457</c:v>
                </c:pt>
                <c:pt idx="428">
                  <c:v>458</c:v>
                </c:pt>
                <c:pt idx="429">
                  <c:v>459</c:v>
                </c:pt>
                <c:pt idx="430">
                  <c:v>460</c:v>
                </c:pt>
                <c:pt idx="431">
                  <c:v>461</c:v>
                </c:pt>
                <c:pt idx="432">
                  <c:v>462</c:v>
                </c:pt>
                <c:pt idx="433">
                  <c:v>463</c:v>
                </c:pt>
                <c:pt idx="434">
                  <c:v>464</c:v>
                </c:pt>
                <c:pt idx="435">
                  <c:v>465</c:v>
                </c:pt>
                <c:pt idx="436">
                  <c:v>466</c:v>
                </c:pt>
                <c:pt idx="437">
                  <c:v>467</c:v>
                </c:pt>
                <c:pt idx="438">
                  <c:v>468</c:v>
                </c:pt>
                <c:pt idx="439">
                  <c:v>469</c:v>
                </c:pt>
                <c:pt idx="440">
                  <c:v>470</c:v>
                </c:pt>
                <c:pt idx="441">
                  <c:v>471</c:v>
                </c:pt>
                <c:pt idx="442">
                  <c:v>472</c:v>
                </c:pt>
                <c:pt idx="443">
                  <c:v>473</c:v>
                </c:pt>
                <c:pt idx="444">
                  <c:v>474</c:v>
                </c:pt>
                <c:pt idx="445">
                  <c:v>475</c:v>
                </c:pt>
                <c:pt idx="446">
                  <c:v>476</c:v>
                </c:pt>
                <c:pt idx="447">
                  <c:v>477</c:v>
                </c:pt>
                <c:pt idx="448">
                  <c:v>478</c:v>
                </c:pt>
                <c:pt idx="449">
                  <c:v>479</c:v>
                </c:pt>
                <c:pt idx="450">
                  <c:v>480</c:v>
                </c:pt>
                <c:pt idx="451">
                  <c:v>481</c:v>
                </c:pt>
                <c:pt idx="452">
                  <c:v>482</c:v>
                </c:pt>
                <c:pt idx="453">
                  <c:v>483</c:v>
                </c:pt>
                <c:pt idx="454">
                  <c:v>484</c:v>
                </c:pt>
                <c:pt idx="455">
                  <c:v>485</c:v>
                </c:pt>
                <c:pt idx="456">
                  <c:v>486</c:v>
                </c:pt>
                <c:pt idx="457">
                  <c:v>487</c:v>
                </c:pt>
                <c:pt idx="458">
                  <c:v>488</c:v>
                </c:pt>
                <c:pt idx="459">
                  <c:v>489</c:v>
                </c:pt>
                <c:pt idx="460">
                  <c:v>490</c:v>
                </c:pt>
                <c:pt idx="461">
                  <c:v>491</c:v>
                </c:pt>
                <c:pt idx="462">
                  <c:v>492</c:v>
                </c:pt>
                <c:pt idx="463">
                  <c:v>493</c:v>
                </c:pt>
                <c:pt idx="464">
                  <c:v>494</c:v>
                </c:pt>
                <c:pt idx="465">
                  <c:v>495</c:v>
                </c:pt>
                <c:pt idx="466">
                  <c:v>496</c:v>
                </c:pt>
                <c:pt idx="467">
                  <c:v>497</c:v>
                </c:pt>
                <c:pt idx="468">
                  <c:v>498</c:v>
                </c:pt>
                <c:pt idx="469">
                  <c:v>499</c:v>
                </c:pt>
                <c:pt idx="470">
                  <c:v>500</c:v>
                </c:pt>
                <c:pt idx="471">
                  <c:v>501</c:v>
                </c:pt>
                <c:pt idx="472">
                  <c:v>502</c:v>
                </c:pt>
                <c:pt idx="473">
                  <c:v>503</c:v>
                </c:pt>
                <c:pt idx="474">
                  <c:v>504</c:v>
                </c:pt>
                <c:pt idx="475">
                  <c:v>505</c:v>
                </c:pt>
                <c:pt idx="476">
                  <c:v>506</c:v>
                </c:pt>
                <c:pt idx="477">
                  <c:v>507</c:v>
                </c:pt>
                <c:pt idx="478">
                  <c:v>508</c:v>
                </c:pt>
                <c:pt idx="479">
                  <c:v>509</c:v>
                </c:pt>
                <c:pt idx="480">
                  <c:v>510</c:v>
                </c:pt>
                <c:pt idx="481">
                  <c:v>511</c:v>
                </c:pt>
                <c:pt idx="482">
                  <c:v>512</c:v>
                </c:pt>
                <c:pt idx="483">
                  <c:v>513</c:v>
                </c:pt>
                <c:pt idx="484">
                  <c:v>514</c:v>
                </c:pt>
                <c:pt idx="485">
                  <c:v>515</c:v>
                </c:pt>
                <c:pt idx="486">
                  <c:v>516</c:v>
                </c:pt>
                <c:pt idx="487">
                  <c:v>517</c:v>
                </c:pt>
                <c:pt idx="488">
                  <c:v>518</c:v>
                </c:pt>
                <c:pt idx="489">
                  <c:v>519</c:v>
                </c:pt>
                <c:pt idx="490">
                  <c:v>520</c:v>
                </c:pt>
                <c:pt idx="491">
                  <c:v>521</c:v>
                </c:pt>
                <c:pt idx="492">
                  <c:v>522</c:v>
                </c:pt>
                <c:pt idx="493">
                  <c:v>523</c:v>
                </c:pt>
                <c:pt idx="494">
                  <c:v>524</c:v>
                </c:pt>
                <c:pt idx="495">
                  <c:v>525</c:v>
                </c:pt>
                <c:pt idx="496">
                  <c:v>526</c:v>
                </c:pt>
                <c:pt idx="497">
                  <c:v>527</c:v>
                </c:pt>
                <c:pt idx="498">
                  <c:v>528</c:v>
                </c:pt>
                <c:pt idx="499">
                  <c:v>529</c:v>
                </c:pt>
                <c:pt idx="500">
                  <c:v>530</c:v>
                </c:pt>
                <c:pt idx="501">
                  <c:v>531</c:v>
                </c:pt>
                <c:pt idx="502">
                  <c:v>532</c:v>
                </c:pt>
                <c:pt idx="503">
                  <c:v>533</c:v>
                </c:pt>
                <c:pt idx="504">
                  <c:v>534</c:v>
                </c:pt>
                <c:pt idx="505">
                  <c:v>535</c:v>
                </c:pt>
                <c:pt idx="506">
                  <c:v>536</c:v>
                </c:pt>
                <c:pt idx="507">
                  <c:v>537</c:v>
                </c:pt>
                <c:pt idx="508">
                  <c:v>538</c:v>
                </c:pt>
                <c:pt idx="509">
                  <c:v>539</c:v>
                </c:pt>
                <c:pt idx="510">
                  <c:v>540</c:v>
                </c:pt>
                <c:pt idx="511">
                  <c:v>541</c:v>
                </c:pt>
                <c:pt idx="512">
                  <c:v>542</c:v>
                </c:pt>
                <c:pt idx="513">
                  <c:v>543</c:v>
                </c:pt>
                <c:pt idx="514">
                  <c:v>544</c:v>
                </c:pt>
                <c:pt idx="515">
                  <c:v>545</c:v>
                </c:pt>
                <c:pt idx="516">
                  <c:v>546</c:v>
                </c:pt>
                <c:pt idx="517">
                  <c:v>547</c:v>
                </c:pt>
                <c:pt idx="518">
                  <c:v>548</c:v>
                </c:pt>
                <c:pt idx="519">
                  <c:v>549</c:v>
                </c:pt>
                <c:pt idx="520">
                  <c:v>550</c:v>
                </c:pt>
                <c:pt idx="521">
                  <c:v>551</c:v>
                </c:pt>
                <c:pt idx="522">
                  <c:v>552</c:v>
                </c:pt>
                <c:pt idx="523">
                  <c:v>553</c:v>
                </c:pt>
                <c:pt idx="524">
                  <c:v>554</c:v>
                </c:pt>
                <c:pt idx="525">
                  <c:v>555</c:v>
                </c:pt>
                <c:pt idx="526">
                  <c:v>556</c:v>
                </c:pt>
                <c:pt idx="527">
                  <c:v>557</c:v>
                </c:pt>
                <c:pt idx="528">
                  <c:v>558</c:v>
                </c:pt>
                <c:pt idx="529">
                  <c:v>559</c:v>
                </c:pt>
                <c:pt idx="530">
                  <c:v>560</c:v>
                </c:pt>
                <c:pt idx="531">
                  <c:v>561</c:v>
                </c:pt>
                <c:pt idx="532">
                  <c:v>562</c:v>
                </c:pt>
                <c:pt idx="533">
                  <c:v>563</c:v>
                </c:pt>
                <c:pt idx="534">
                  <c:v>564</c:v>
                </c:pt>
                <c:pt idx="535">
                  <c:v>565</c:v>
                </c:pt>
                <c:pt idx="536">
                  <c:v>566</c:v>
                </c:pt>
                <c:pt idx="537">
                  <c:v>567</c:v>
                </c:pt>
                <c:pt idx="538">
                  <c:v>568</c:v>
                </c:pt>
                <c:pt idx="539">
                  <c:v>569</c:v>
                </c:pt>
                <c:pt idx="540">
                  <c:v>570</c:v>
                </c:pt>
                <c:pt idx="541">
                  <c:v>571</c:v>
                </c:pt>
                <c:pt idx="542">
                  <c:v>572</c:v>
                </c:pt>
                <c:pt idx="543">
                  <c:v>573</c:v>
                </c:pt>
                <c:pt idx="544">
                  <c:v>574</c:v>
                </c:pt>
                <c:pt idx="545">
                  <c:v>575</c:v>
                </c:pt>
                <c:pt idx="546">
                  <c:v>576</c:v>
                </c:pt>
                <c:pt idx="547">
                  <c:v>577</c:v>
                </c:pt>
                <c:pt idx="548">
                  <c:v>578</c:v>
                </c:pt>
                <c:pt idx="549">
                  <c:v>579</c:v>
                </c:pt>
                <c:pt idx="550">
                  <c:v>580</c:v>
                </c:pt>
                <c:pt idx="551">
                  <c:v>581</c:v>
                </c:pt>
                <c:pt idx="552">
                  <c:v>582</c:v>
                </c:pt>
                <c:pt idx="553">
                  <c:v>583</c:v>
                </c:pt>
                <c:pt idx="554">
                  <c:v>584</c:v>
                </c:pt>
                <c:pt idx="555">
                  <c:v>585</c:v>
                </c:pt>
                <c:pt idx="556">
                  <c:v>586</c:v>
                </c:pt>
                <c:pt idx="557">
                  <c:v>587</c:v>
                </c:pt>
                <c:pt idx="558">
                  <c:v>588</c:v>
                </c:pt>
                <c:pt idx="559">
                  <c:v>589</c:v>
                </c:pt>
                <c:pt idx="560">
                  <c:v>590</c:v>
                </c:pt>
                <c:pt idx="561">
                  <c:v>591</c:v>
                </c:pt>
                <c:pt idx="562">
                  <c:v>592</c:v>
                </c:pt>
                <c:pt idx="563">
                  <c:v>593</c:v>
                </c:pt>
                <c:pt idx="564">
                  <c:v>594</c:v>
                </c:pt>
                <c:pt idx="565">
                  <c:v>595</c:v>
                </c:pt>
                <c:pt idx="566">
                  <c:v>596</c:v>
                </c:pt>
                <c:pt idx="567">
                  <c:v>597</c:v>
                </c:pt>
                <c:pt idx="568">
                  <c:v>598</c:v>
                </c:pt>
                <c:pt idx="569">
                  <c:v>599</c:v>
                </c:pt>
                <c:pt idx="570">
                  <c:v>600</c:v>
                </c:pt>
              </c:numCache>
            </c:numRef>
          </c:xVal>
          <c:yVal>
            <c:numRef>
              <c:f>Final!$L$8:$L$578</c:f>
              <c:numCache>
                <c:formatCode>General</c:formatCode>
                <c:ptCount val="571"/>
                <c:pt idx="0">
                  <c:v>100.011</c:v>
                </c:pt>
                <c:pt idx="1">
                  <c:v>100.027</c:v>
                </c:pt>
                <c:pt idx="2">
                  <c:v>100.03400000000001</c:v>
                </c:pt>
                <c:pt idx="3">
                  <c:v>100.042</c:v>
                </c:pt>
                <c:pt idx="4">
                  <c:v>100.047</c:v>
                </c:pt>
                <c:pt idx="5">
                  <c:v>100.053</c:v>
                </c:pt>
                <c:pt idx="6">
                  <c:v>100.057</c:v>
                </c:pt>
                <c:pt idx="7">
                  <c:v>100.062</c:v>
                </c:pt>
                <c:pt idx="8">
                  <c:v>100.065</c:v>
                </c:pt>
                <c:pt idx="9">
                  <c:v>100.068</c:v>
                </c:pt>
                <c:pt idx="10">
                  <c:v>100.071</c:v>
                </c:pt>
                <c:pt idx="11">
                  <c:v>100.074</c:v>
                </c:pt>
                <c:pt idx="12">
                  <c:v>100.077</c:v>
                </c:pt>
                <c:pt idx="13">
                  <c:v>100.07899999999999</c:v>
                </c:pt>
                <c:pt idx="14">
                  <c:v>100.083</c:v>
                </c:pt>
                <c:pt idx="15">
                  <c:v>100.086</c:v>
                </c:pt>
                <c:pt idx="16">
                  <c:v>100.089</c:v>
                </c:pt>
                <c:pt idx="17">
                  <c:v>100.093</c:v>
                </c:pt>
                <c:pt idx="18">
                  <c:v>100.096</c:v>
                </c:pt>
                <c:pt idx="19">
                  <c:v>100.098</c:v>
                </c:pt>
                <c:pt idx="20">
                  <c:v>100.101</c:v>
                </c:pt>
                <c:pt idx="21">
                  <c:v>100.102</c:v>
                </c:pt>
                <c:pt idx="22">
                  <c:v>100.10299999999999</c:v>
                </c:pt>
                <c:pt idx="23">
                  <c:v>100.10599999999999</c:v>
                </c:pt>
                <c:pt idx="24">
                  <c:v>100.107</c:v>
                </c:pt>
                <c:pt idx="25">
                  <c:v>100.11</c:v>
                </c:pt>
                <c:pt idx="26">
                  <c:v>100.11199999999999</c:v>
                </c:pt>
                <c:pt idx="27">
                  <c:v>100.11499999999999</c:v>
                </c:pt>
                <c:pt idx="28">
                  <c:v>100.11499999999999</c:v>
                </c:pt>
                <c:pt idx="29">
                  <c:v>100.117</c:v>
                </c:pt>
                <c:pt idx="30">
                  <c:v>100.11799999999999</c:v>
                </c:pt>
                <c:pt idx="31">
                  <c:v>100.12</c:v>
                </c:pt>
                <c:pt idx="32">
                  <c:v>100.121</c:v>
                </c:pt>
                <c:pt idx="33">
                  <c:v>100.122</c:v>
                </c:pt>
                <c:pt idx="34">
                  <c:v>100.125</c:v>
                </c:pt>
                <c:pt idx="35">
                  <c:v>100.126</c:v>
                </c:pt>
                <c:pt idx="36">
                  <c:v>100.127</c:v>
                </c:pt>
                <c:pt idx="37">
                  <c:v>100.128</c:v>
                </c:pt>
                <c:pt idx="38">
                  <c:v>100.13</c:v>
                </c:pt>
                <c:pt idx="39">
                  <c:v>100.13</c:v>
                </c:pt>
                <c:pt idx="40">
                  <c:v>100.131</c:v>
                </c:pt>
                <c:pt idx="41">
                  <c:v>100.13200000000001</c:v>
                </c:pt>
                <c:pt idx="42">
                  <c:v>100.134</c:v>
                </c:pt>
                <c:pt idx="43">
                  <c:v>100.134</c:v>
                </c:pt>
                <c:pt idx="44">
                  <c:v>100.13500000000001</c:v>
                </c:pt>
                <c:pt idx="45">
                  <c:v>100.136</c:v>
                </c:pt>
                <c:pt idx="46">
                  <c:v>100.13500000000001</c:v>
                </c:pt>
                <c:pt idx="47">
                  <c:v>100.136</c:v>
                </c:pt>
                <c:pt idx="48">
                  <c:v>100.137</c:v>
                </c:pt>
                <c:pt idx="49">
                  <c:v>100.13800000000001</c:v>
                </c:pt>
                <c:pt idx="50">
                  <c:v>100.13800000000001</c:v>
                </c:pt>
                <c:pt idx="51">
                  <c:v>100.139</c:v>
                </c:pt>
                <c:pt idx="52">
                  <c:v>100.14</c:v>
                </c:pt>
                <c:pt idx="53">
                  <c:v>100.139</c:v>
                </c:pt>
                <c:pt idx="54">
                  <c:v>100.14</c:v>
                </c:pt>
                <c:pt idx="55">
                  <c:v>100.14</c:v>
                </c:pt>
                <c:pt idx="56">
                  <c:v>100.14100000000001</c:v>
                </c:pt>
                <c:pt idx="57">
                  <c:v>100.14100000000001</c:v>
                </c:pt>
                <c:pt idx="58">
                  <c:v>100.142</c:v>
                </c:pt>
                <c:pt idx="59">
                  <c:v>100.14400000000001</c:v>
                </c:pt>
                <c:pt idx="60">
                  <c:v>100.142</c:v>
                </c:pt>
                <c:pt idx="61">
                  <c:v>100.142</c:v>
                </c:pt>
                <c:pt idx="62">
                  <c:v>100.14400000000001</c:v>
                </c:pt>
                <c:pt idx="63">
                  <c:v>100.143</c:v>
                </c:pt>
                <c:pt idx="64">
                  <c:v>100.142</c:v>
                </c:pt>
                <c:pt idx="65">
                  <c:v>100.143</c:v>
                </c:pt>
                <c:pt idx="66">
                  <c:v>100.14400000000001</c:v>
                </c:pt>
                <c:pt idx="67">
                  <c:v>100.14400000000001</c:v>
                </c:pt>
                <c:pt idx="68">
                  <c:v>100.14400000000001</c:v>
                </c:pt>
                <c:pt idx="69">
                  <c:v>100.145</c:v>
                </c:pt>
                <c:pt idx="70">
                  <c:v>100.14400000000001</c:v>
                </c:pt>
                <c:pt idx="71">
                  <c:v>100.14400000000001</c:v>
                </c:pt>
                <c:pt idx="72">
                  <c:v>100.14400000000001</c:v>
                </c:pt>
                <c:pt idx="73">
                  <c:v>100.142</c:v>
                </c:pt>
                <c:pt idx="74">
                  <c:v>100.142</c:v>
                </c:pt>
                <c:pt idx="75">
                  <c:v>100.14100000000001</c:v>
                </c:pt>
                <c:pt idx="76">
                  <c:v>100.142</c:v>
                </c:pt>
                <c:pt idx="77">
                  <c:v>100.142</c:v>
                </c:pt>
                <c:pt idx="78">
                  <c:v>100.142</c:v>
                </c:pt>
                <c:pt idx="79">
                  <c:v>100.142</c:v>
                </c:pt>
                <c:pt idx="80">
                  <c:v>100.142</c:v>
                </c:pt>
                <c:pt idx="81">
                  <c:v>100.142</c:v>
                </c:pt>
                <c:pt idx="82">
                  <c:v>100.142</c:v>
                </c:pt>
                <c:pt idx="83">
                  <c:v>100.142</c:v>
                </c:pt>
                <c:pt idx="84">
                  <c:v>100.142</c:v>
                </c:pt>
                <c:pt idx="85">
                  <c:v>100.14100000000001</c:v>
                </c:pt>
                <c:pt idx="86">
                  <c:v>100.14</c:v>
                </c:pt>
                <c:pt idx="87">
                  <c:v>100.14</c:v>
                </c:pt>
                <c:pt idx="88">
                  <c:v>100.139</c:v>
                </c:pt>
                <c:pt idx="89">
                  <c:v>100.139</c:v>
                </c:pt>
                <c:pt idx="90">
                  <c:v>100.139</c:v>
                </c:pt>
                <c:pt idx="91">
                  <c:v>100.139</c:v>
                </c:pt>
                <c:pt idx="92">
                  <c:v>100.137</c:v>
                </c:pt>
                <c:pt idx="93">
                  <c:v>100.137</c:v>
                </c:pt>
                <c:pt idx="94">
                  <c:v>100.136</c:v>
                </c:pt>
                <c:pt idx="95">
                  <c:v>100.136</c:v>
                </c:pt>
                <c:pt idx="96">
                  <c:v>100.136</c:v>
                </c:pt>
                <c:pt idx="97">
                  <c:v>100.136</c:v>
                </c:pt>
                <c:pt idx="98">
                  <c:v>100.13500000000001</c:v>
                </c:pt>
                <c:pt idx="99">
                  <c:v>100.13500000000001</c:v>
                </c:pt>
                <c:pt idx="100">
                  <c:v>100.134</c:v>
                </c:pt>
                <c:pt idx="101">
                  <c:v>100.13200000000001</c:v>
                </c:pt>
                <c:pt idx="102">
                  <c:v>100.131</c:v>
                </c:pt>
                <c:pt idx="103">
                  <c:v>100.13</c:v>
                </c:pt>
                <c:pt idx="104">
                  <c:v>100.13</c:v>
                </c:pt>
                <c:pt idx="105">
                  <c:v>100.128</c:v>
                </c:pt>
                <c:pt idx="106">
                  <c:v>100.127</c:v>
                </c:pt>
                <c:pt idx="107">
                  <c:v>100.126</c:v>
                </c:pt>
                <c:pt idx="108">
                  <c:v>100.125</c:v>
                </c:pt>
                <c:pt idx="109">
                  <c:v>100.123</c:v>
                </c:pt>
                <c:pt idx="110">
                  <c:v>100.123</c:v>
                </c:pt>
                <c:pt idx="111">
                  <c:v>100.123</c:v>
                </c:pt>
                <c:pt idx="112">
                  <c:v>100.122</c:v>
                </c:pt>
                <c:pt idx="113">
                  <c:v>100.121</c:v>
                </c:pt>
                <c:pt idx="114">
                  <c:v>100.12</c:v>
                </c:pt>
                <c:pt idx="115">
                  <c:v>100.11799999999999</c:v>
                </c:pt>
                <c:pt idx="116">
                  <c:v>100.117</c:v>
                </c:pt>
                <c:pt idx="117">
                  <c:v>100.117</c:v>
                </c:pt>
                <c:pt idx="118">
                  <c:v>100.117</c:v>
                </c:pt>
                <c:pt idx="119">
                  <c:v>100.11499999999999</c:v>
                </c:pt>
                <c:pt idx="120">
                  <c:v>100.11499999999999</c:v>
                </c:pt>
                <c:pt idx="121">
                  <c:v>100.11499999999999</c:v>
                </c:pt>
                <c:pt idx="122">
                  <c:v>100.113</c:v>
                </c:pt>
                <c:pt idx="123">
                  <c:v>100.11199999999999</c:v>
                </c:pt>
                <c:pt idx="124">
                  <c:v>100.111</c:v>
                </c:pt>
                <c:pt idx="125">
                  <c:v>100.11</c:v>
                </c:pt>
                <c:pt idx="126">
                  <c:v>100.108</c:v>
                </c:pt>
                <c:pt idx="127">
                  <c:v>100.108</c:v>
                </c:pt>
                <c:pt idx="128">
                  <c:v>100.107</c:v>
                </c:pt>
                <c:pt idx="129">
                  <c:v>100.10599999999999</c:v>
                </c:pt>
                <c:pt idx="130">
                  <c:v>100.105</c:v>
                </c:pt>
                <c:pt idx="131">
                  <c:v>100.10299999999999</c:v>
                </c:pt>
                <c:pt idx="132">
                  <c:v>100.102</c:v>
                </c:pt>
                <c:pt idx="133">
                  <c:v>100.099</c:v>
                </c:pt>
                <c:pt idx="134">
                  <c:v>100.099</c:v>
                </c:pt>
                <c:pt idx="135">
                  <c:v>100.098</c:v>
                </c:pt>
                <c:pt idx="136">
                  <c:v>100.096</c:v>
                </c:pt>
                <c:pt idx="137">
                  <c:v>100.096</c:v>
                </c:pt>
                <c:pt idx="138">
                  <c:v>100.096</c:v>
                </c:pt>
                <c:pt idx="139">
                  <c:v>100.093</c:v>
                </c:pt>
                <c:pt idx="140">
                  <c:v>100.092</c:v>
                </c:pt>
                <c:pt idx="141">
                  <c:v>100.09099999999999</c:v>
                </c:pt>
                <c:pt idx="142">
                  <c:v>100.09</c:v>
                </c:pt>
                <c:pt idx="143">
                  <c:v>100.08799999999999</c:v>
                </c:pt>
                <c:pt idx="144">
                  <c:v>100.087</c:v>
                </c:pt>
                <c:pt idx="145">
                  <c:v>100.086</c:v>
                </c:pt>
                <c:pt idx="146">
                  <c:v>100.084</c:v>
                </c:pt>
                <c:pt idx="147">
                  <c:v>100.08199999999999</c:v>
                </c:pt>
                <c:pt idx="148">
                  <c:v>100.08199999999999</c:v>
                </c:pt>
                <c:pt idx="149">
                  <c:v>100.08</c:v>
                </c:pt>
                <c:pt idx="150">
                  <c:v>100.07899999999999</c:v>
                </c:pt>
                <c:pt idx="151">
                  <c:v>100.077</c:v>
                </c:pt>
                <c:pt idx="152">
                  <c:v>100.07599999999999</c:v>
                </c:pt>
                <c:pt idx="153">
                  <c:v>100.074</c:v>
                </c:pt>
                <c:pt idx="154">
                  <c:v>100.072</c:v>
                </c:pt>
                <c:pt idx="155">
                  <c:v>100.071</c:v>
                </c:pt>
                <c:pt idx="156">
                  <c:v>100.068</c:v>
                </c:pt>
                <c:pt idx="157">
                  <c:v>100.06699999999999</c:v>
                </c:pt>
                <c:pt idx="158">
                  <c:v>100.065</c:v>
                </c:pt>
                <c:pt idx="159">
                  <c:v>100.06399999999999</c:v>
                </c:pt>
                <c:pt idx="160">
                  <c:v>100.062</c:v>
                </c:pt>
                <c:pt idx="161">
                  <c:v>100.06</c:v>
                </c:pt>
                <c:pt idx="162">
                  <c:v>100.059</c:v>
                </c:pt>
                <c:pt idx="163">
                  <c:v>100.056</c:v>
                </c:pt>
                <c:pt idx="164">
                  <c:v>100.054</c:v>
                </c:pt>
                <c:pt idx="165">
                  <c:v>100.05200000000001</c:v>
                </c:pt>
                <c:pt idx="166">
                  <c:v>100.05</c:v>
                </c:pt>
                <c:pt idx="167">
                  <c:v>100.048</c:v>
                </c:pt>
                <c:pt idx="168">
                  <c:v>100.04600000000001</c:v>
                </c:pt>
                <c:pt idx="169">
                  <c:v>100.04300000000001</c:v>
                </c:pt>
                <c:pt idx="170">
                  <c:v>100.04</c:v>
                </c:pt>
                <c:pt idx="171">
                  <c:v>100.039</c:v>
                </c:pt>
                <c:pt idx="172">
                  <c:v>100.03700000000001</c:v>
                </c:pt>
                <c:pt idx="173">
                  <c:v>100.035</c:v>
                </c:pt>
                <c:pt idx="174">
                  <c:v>100.032</c:v>
                </c:pt>
                <c:pt idx="175">
                  <c:v>100.03</c:v>
                </c:pt>
                <c:pt idx="176">
                  <c:v>100.027</c:v>
                </c:pt>
                <c:pt idx="177">
                  <c:v>100.024</c:v>
                </c:pt>
                <c:pt idx="178">
                  <c:v>100.023</c:v>
                </c:pt>
                <c:pt idx="179">
                  <c:v>100.02</c:v>
                </c:pt>
                <c:pt idx="180">
                  <c:v>100.017</c:v>
                </c:pt>
                <c:pt idx="181">
                  <c:v>100.014</c:v>
                </c:pt>
                <c:pt idx="182">
                  <c:v>100.011</c:v>
                </c:pt>
                <c:pt idx="183">
                  <c:v>100.009</c:v>
                </c:pt>
                <c:pt idx="184">
                  <c:v>100.005</c:v>
                </c:pt>
                <c:pt idx="185">
                  <c:v>100.002</c:v>
                </c:pt>
                <c:pt idx="186">
                  <c:v>100</c:v>
                </c:pt>
                <c:pt idx="187">
                  <c:v>99.995999999999995</c:v>
                </c:pt>
                <c:pt idx="188">
                  <c:v>99.992000000000004</c:v>
                </c:pt>
                <c:pt idx="189">
                  <c:v>99.988</c:v>
                </c:pt>
                <c:pt idx="190">
                  <c:v>99.983000000000004</c:v>
                </c:pt>
                <c:pt idx="191">
                  <c:v>99.978999999999999</c:v>
                </c:pt>
                <c:pt idx="192">
                  <c:v>99.974000000000004</c:v>
                </c:pt>
                <c:pt idx="193">
                  <c:v>99.968999999999994</c:v>
                </c:pt>
                <c:pt idx="194">
                  <c:v>99.963999999999999</c:v>
                </c:pt>
                <c:pt idx="195">
                  <c:v>99.96</c:v>
                </c:pt>
                <c:pt idx="196">
                  <c:v>99.953000000000003</c:v>
                </c:pt>
                <c:pt idx="197">
                  <c:v>99.947999999999993</c:v>
                </c:pt>
                <c:pt idx="198">
                  <c:v>99.941000000000003</c:v>
                </c:pt>
                <c:pt idx="199">
                  <c:v>99.933999999999997</c:v>
                </c:pt>
                <c:pt idx="200">
                  <c:v>99.927000000000007</c:v>
                </c:pt>
                <c:pt idx="201">
                  <c:v>99.918000000000006</c:v>
                </c:pt>
                <c:pt idx="202">
                  <c:v>99.909000000000006</c:v>
                </c:pt>
                <c:pt idx="203">
                  <c:v>99.9</c:v>
                </c:pt>
                <c:pt idx="204">
                  <c:v>99.888999999999996</c:v>
                </c:pt>
                <c:pt idx="205">
                  <c:v>99.876000000000005</c:v>
                </c:pt>
                <c:pt idx="206">
                  <c:v>99.864000000000004</c:v>
                </c:pt>
                <c:pt idx="207">
                  <c:v>99.850999999999999</c:v>
                </c:pt>
                <c:pt idx="208">
                  <c:v>99.832999999999998</c:v>
                </c:pt>
                <c:pt idx="209">
                  <c:v>99.816000000000003</c:v>
                </c:pt>
                <c:pt idx="210">
                  <c:v>99.8</c:v>
                </c:pt>
                <c:pt idx="211">
                  <c:v>99.781000000000006</c:v>
                </c:pt>
                <c:pt idx="212">
                  <c:v>99.754000000000005</c:v>
                </c:pt>
                <c:pt idx="213">
                  <c:v>99.734999999999999</c:v>
                </c:pt>
                <c:pt idx="214">
                  <c:v>99.710999999999999</c:v>
                </c:pt>
                <c:pt idx="215">
                  <c:v>99.686000000000007</c:v>
                </c:pt>
                <c:pt idx="216">
                  <c:v>99.66</c:v>
                </c:pt>
                <c:pt idx="217">
                  <c:v>99.635999999999996</c:v>
                </c:pt>
                <c:pt idx="218">
                  <c:v>99.61</c:v>
                </c:pt>
                <c:pt idx="219">
                  <c:v>99.584000000000003</c:v>
                </c:pt>
                <c:pt idx="220">
                  <c:v>99.56</c:v>
                </c:pt>
                <c:pt idx="221">
                  <c:v>99.536000000000001</c:v>
                </c:pt>
                <c:pt idx="222">
                  <c:v>99.504000000000005</c:v>
                </c:pt>
                <c:pt idx="223">
                  <c:v>99.478999999999999</c:v>
                </c:pt>
                <c:pt idx="224">
                  <c:v>99.456999999999994</c:v>
                </c:pt>
                <c:pt idx="225">
                  <c:v>99.430999999999997</c:v>
                </c:pt>
                <c:pt idx="226">
                  <c:v>99.406000000000006</c:v>
                </c:pt>
                <c:pt idx="227">
                  <c:v>99.384</c:v>
                </c:pt>
                <c:pt idx="228">
                  <c:v>99.358999999999995</c:v>
                </c:pt>
                <c:pt idx="229">
                  <c:v>99.334000000000003</c:v>
                </c:pt>
                <c:pt idx="230">
                  <c:v>99.311999999999998</c:v>
                </c:pt>
                <c:pt idx="231">
                  <c:v>99.29</c:v>
                </c:pt>
                <c:pt idx="232">
                  <c:v>99.268000000000001</c:v>
                </c:pt>
                <c:pt idx="233">
                  <c:v>99.247</c:v>
                </c:pt>
                <c:pt idx="234">
                  <c:v>99.227000000000004</c:v>
                </c:pt>
                <c:pt idx="235">
                  <c:v>99.206000000000003</c:v>
                </c:pt>
                <c:pt idx="236">
                  <c:v>99.185000000000002</c:v>
                </c:pt>
                <c:pt idx="237">
                  <c:v>99.164000000000001</c:v>
                </c:pt>
                <c:pt idx="238">
                  <c:v>99.144999999999996</c:v>
                </c:pt>
                <c:pt idx="239">
                  <c:v>99.12</c:v>
                </c:pt>
                <c:pt idx="240">
                  <c:v>99.100999999999999</c:v>
                </c:pt>
                <c:pt idx="241">
                  <c:v>99.081000000000003</c:v>
                </c:pt>
                <c:pt idx="242">
                  <c:v>99.06</c:v>
                </c:pt>
                <c:pt idx="243">
                  <c:v>99.040999999999997</c:v>
                </c:pt>
                <c:pt idx="244">
                  <c:v>99.022999999999996</c:v>
                </c:pt>
                <c:pt idx="245">
                  <c:v>99.003</c:v>
                </c:pt>
                <c:pt idx="246">
                  <c:v>98.98</c:v>
                </c:pt>
                <c:pt idx="247">
                  <c:v>98.96</c:v>
                </c:pt>
                <c:pt idx="248">
                  <c:v>98.94</c:v>
                </c:pt>
                <c:pt idx="249">
                  <c:v>98.92</c:v>
                </c:pt>
                <c:pt idx="250">
                  <c:v>98.897000000000006</c:v>
                </c:pt>
                <c:pt idx="251">
                  <c:v>98.881</c:v>
                </c:pt>
                <c:pt idx="252">
                  <c:v>98.856999999999999</c:v>
                </c:pt>
                <c:pt idx="253">
                  <c:v>98.837000000000003</c:v>
                </c:pt>
                <c:pt idx="254">
                  <c:v>98.816999999999993</c:v>
                </c:pt>
                <c:pt idx="255">
                  <c:v>98.796000000000006</c:v>
                </c:pt>
                <c:pt idx="256">
                  <c:v>98.774000000000001</c:v>
                </c:pt>
                <c:pt idx="257">
                  <c:v>98.753</c:v>
                </c:pt>
                <c:pt idx="258">
                  <c:v>98.734999999999999</c:v>
                </c:pt>
                <c:pt idx="259">
                  <c:v>98.709000000000003</c:v>
                </c:pt>
                <c:pt idx="260">
                  <c:v>98.688999999999993</c:v>
                </c:pt>
                <c:pt idx="261">
                  <c:v>98.668000000000006</c:v>
                </c:pt>
                <c:pt idx="262">
                  <c:v>98.644999999999996</c:v>
                </c:pt>
                <c:pt idx="263">
                  <c:v>98.623999999999995</c:v>
                </c:pt>
                <c:pt idx="264">
                  <c:v>98.600999999999999</c:v>
                </c:pt>
                <c:pt idx="265">
                  <c:v>98.581000000000003</c:v>
                </c:pt>
                <c:pt idx="266">
                  <c:v>98.558000000000007</c:v>
                </c:pt>
                <c:pt idx="267">
                  <c:v>98.537999999999997</c:v>
                </c:pt>
                <c:pt idx="268">
                  <c:v>98.516999999999996</c:v>
                </c:pt>
                <c:pt idx="269">
                  <c:v>98.491</c:v>
                </c:pt>
                <c:pt idx="270">
                  <c:v>98.468000000000004</c:v>
                </c:pt>
                <c:pt idx="271">
                  <c:v>98.445999999999998</c:v>
                </c:pt>
                <c:pt idx="272">
                  <c:v>98.424000000000007</c:v>
                </c:pt>
                <c:pt idx="273">
                  <c:v>98.403000000000006</c:v>
                </c:pt>
                <c:pt idx="274">
                  <c:v>98.38</c:v>
                </c:pt>
                <c:pt idx="275">
                  <c:v>98.358999999999995</c:v>
                </c:pt>
                <c:pt idx="276">
                  <c:v>98.331999999999994</c:v>
                </c:pt>
                <c:pt idx="277">
                  <c:v>98.313000000000002</c:v>
                </c:pt>
                <c:pt idx="278">
                  <c:v>98.29</c:v>
                </c:pt>
                <c:pt idx="279">
                  <c:v>98.266000000000005</c:v>
                </c:pt>
                <c:pt idx="280">
                  <c:v>98.242000000000004</c:v>
                </c:pt>
                <c:pt idx="281">
                  <c:v>98.222999999999999</c:v>
                </c:pt>
                <c:pt idx="282">
                  <c:v>98.203000000000003</c:v>
                </c:pt>
                <c:pt idx="283">
                  <c:v>98.177000000000007</c:v>
                </c:pt>
                <c:pt idx="284">
                  <c:v>98.156999999999996</c:v>
                </c:pt>
                <c:pt idx="285">
                  <c:v>98.137</c:v>
                </c:pt>
                <c:pt idx="286">
                  <c:v>98.113</c:v>
                </c:pt>
                <c:pt idx="287">
                  <c:v>98.091999999999999</c:v>
                </c:pt>
                <c:pt idx="288">
                  <c:v>98.07</c:v>
                </c:pt>
                <c:pt idx="289">
                  <c:v>98.046000000000006</c:v>
                </c:pt>
                <c:pt idx="290">
                  <c:v>98.025000000000006</c:v>
                </c:pt>
                <c:pt idx="291">
                  <c:v>98.004999999999995</c:v>
                </c:pt>
                <c:pt idx="292">
                  <c:v>97.983000000000004</c:v>
                </c:pt>
                <c:pt idx="293">
                  <c:v>97.96</c:v>
                </c:pt>
                <c:pt idx="294">
                  <c:v>97.941999999999993</c:v>
                </c:pt>
                <c:pt idx="295">
                  <c:v>97.923000000000002</c:v>
                </c:pt>
                <c:pt idx="296">
                  <c:v>97.896000000000001</c:v>
                </c:pt>
                <c:pt idx="297">
                  <c:v>97.876999999999995</c:v>
                </c:pt>
                <c:pt idx="298">
                  <c:v>97.858999999999995</c:v>
                </c:pt>
                <c:pt idx="299">
                  <c:v>97.837999999999994</c:v>
                </c:pt>
                <c:pt idx="300">
                  <c:v>97.814999999999998</c:v>
                </c:pt>
                <c:pt idx="301">
                  <c:v>97.799000000000007</c:v>
                </c:pt>
                <c:pt idx="302">
                  <c:v>97.775999999999996</c:v>
                </c:pt>
                <c:pt idx="303">
                  <c:v>97.756</c:v>
                </c:pt>
                <c:pt idx="304">
                  <c:v>97.736000000000004</c:v>
                </c:pt>
                <c:pt idx="305">
                  <c:v>97.716999999999999</c:v>
                </c:pt>
                <c:pt idx="306">
                  <c:v>97.691000000000003</c:v>
                </c:pt>
                <c:pt idx="307">
                  <c:v>97.671999999999997</c:v>
                </c:pt>
                <c:pt idx="308">
                  <c:v>97.653999999999996</c:v>
                </c:pt>
                <c:pt idx="309">
                  <c:v>97.632999999999996</c:v>
                </c:pt>
                <c:pt idx="310">
                  <c:v>97.608999999999995</c:v>
                </c:pt>
                <c:pt idx="311">
                  <c:v>97.593000000000004</c:v>
                </c:pt>
                <c:pt idx="312">
                  <c:v>97.572000000000003</c:v>
                </c:pt>
                <c:pt idx="313">
                  <c:v>97.55</c:v>
                </c:pt>
                <c:pt idx="314">
                  <c:v>97.534000000000006</c:v>
                </c:pt>
                <c:pt idx="315">
                  <c:v>97.513000000000005</c:v>
                </c:pt>
                <c:pt idx="316">
                  <c:v>97.49</c:v>
                </c:pt>
                <c:pt idx="317">
                  <c:v>97.47</c:v>
                </c:pt>
                <c:pt idx="318">
                  <c:v>97.450999999999993</c:v>
                </c:pt>
                <c:pt idx="319">
                  <c:v>97.429000000000002</c:v>
                </c:pt>
                <c:pt idx="320">
                  <c:v>97.41</c:v>
                </c:pt>
                <c:pt idx="321">
                  <c:v>97.388999999999996</c:v>
                </c:pt>
                <c:pt idx="322">
                  <c:v>97.369</c:v>
                </c:pt>
                <c:pt idx="323">
                  <c:v>97.346000000000004</c:v>
                </c:pt>
                <c:pt idx="324">
                  <c:v>97.325000000000003</c:v>
                </c:pt>
                <c:pt idx="325">
                  <c:v>97.305000000000007</c:v>
                </c:pt>
                <c:pt idx="326">
                  <c:v>97.286000000000001</c:v>
                </c:pt>
                <c:pt idx="327">
                  <c:v>97.263000000000005</c:v>
                </c:pt>
                <c:pt idx="328">
                  <c:v>97.245000000000005</c:v>
                </c:pt>
                <c:pt idx="329">
                  <c:v>97.221999999999994</c:v>
                </c:pt>
                <c:pt idx="330">
                  <c:v>97.200999999999993</c:v>
                </c:pt>
                <c:pt idx="331">
                  <c:v>97.18</c:v>
                </c:pt>
                <c:pt idx="332">
                  <c:v>97.162999999999997</c:v>
                </c:pt>
                <c:pt idx="333">
                  <c:v>97.14</c:v>
                </c:pt>
                <c:pt idx="334">
                  <c:v>97.119</c:v>
                </c:pt>
                <c:pt idx="335">
                  <c:v>97.097999999999999</c:v>
                </c:pt>
                <c:pt idx="336">
                  <c:v>97.075000000000003</c:v>
                </c:pt>
                <c:pt idx="337">
                  <c:v>97.054000000000002</c:v>
                </c:pt>
                <c:pt idx="338">
                  <c:v>97.034999999999997</c:v>
                </c:pt>
                <c:pt idx="339">
                  <c:v>97.015000000000001</c:v>
                </c:pt>
                <c:pt idx="340">
                  <c:v>96.989000000000004</c:v>
                </c:pt>
                <c:pt idx="341">
                  <c:v>96.97</c:v>
                </c:pt>
                <c:pt idx="342">
                  <c:v>96.95</c:v>
                </c:pt>
                <c:pt idx="343">
                  <c:v>96.927000000000007</c:v>
                </c:pt>
                <c:pt idx="344">
                  <c:v>96.903000000000006</c:v>
                </c:pt>
                <c:pt idx="345">
                  <c:v>96.884</c:v>
                </c:pt>
                <c:pt idx="346">
                  <c:v>96.864000000000004</c:v>
                </c:pt>
                <c:pt idx="347">
                  <c:v>96.84</c:v>
                </c:pt>
                <c:pt idx="348">
                  <c:v>96.820999999999998</c:v>
                </c:pt>
                <c:pt idx="349">
                  <c:v>96.802000000000007</c:v>
                </c:pt>
                <c:pt idx="350">
                  <c:v>96.781000000000006</c:v>
                </c:pt>
                <c:pt idx="351">
                  <c:v>96.759</c:v>
                </c:pt>
                <c:pt idx="352">
                  <c:v>96.739000000000004</c:v>
                </c:pt>
                <c:pt idx="353">
                  <c:v>96.721000000000004</c:v>
                </c:pt>
                <c:pt idx="354">
                  <c:v>96.694999999999993</c:v>
                </c:pt>
                <c:pt idx="355">
                  <c:v>96.676000000000002</c:v>
                </c:pt>
                <c:pt idx="356">
                  <c:v>96.658000000000001</c:v>
                </c:pt>
                <c:pt idx="357">
                  <c:v>96.635000000000005</c:v>
                </c:pt>
                <c:pt idx="358">
                  <c:v>96.616</c:v>
                </c:pt>
                <c:pt idx="359">
                  <c:v>96.597999999999999</c:v>
                </c:pt>
                <c:pt idx="360">
                  <c:v>96.578000000000003</c:v>
                </c:pt>
                <c:pt idx="361">
                  <c:v>96.554000000000002</c:v>
                </c:pt>
                <c:pt idx="362">
                  <c:v>96.536000000000001</c:v>
                </c:pt>
                <c:pt idx="363">
                  <c:v>96.516999999999996</c:v>
                </c:pt>
                <c:pt idx="364">
                  <c:v>96.495000000000005</c:v>
                </c:pt>
                <c:pt idx="365">
                  <c:v>96.475999999999999</c:v>
                </c:pt>
                <c:pt idx="366">
                  <c:v>96.457999999999998</c:v>
                </c:pt>
                <c:pt idx="367">
                  <c:v>96.438999999999993</c:v>
                </c:pt>
                <c:pt idx="368">
                  <c:v>96.418000000000006</c:v>
                </c:pt>
                <c:pt idx="369">
                  <c:v>96.397999999999996</c:v>
                </c:pt>
                <c:pt idx="370">
                  <c:v>96.379000000000005</c:v>
                </c:pt>
                <c:pt idx="371">
                  <c:v>96.36</c:v>
                </c:pt>
                <c:pt idx="372">
                  <c:v>96.340999999999994</c:v>
                </c:pt>
                <c:pt idx="373">
                  <c:v>96.325000000000003</c:v>
                </c:pt>
                <c:pt idx="374">
                  <c:v>96.305999999999997</c:v>
                </c:pt>
                <c:pt idx="375">
                  <c:v>96.287999999999997</c:v>
                </c:pt>
                <c:pt idx="376">
                  <c:v>96.269000000000005</c:v>
                </c:pt>
                <c:pt idx="377">
                  <c:v>96.248999999999995</c:v>
                </c:pt>
                <c:pt idx="378">
                  <c:v>96.23</c:v>
                </c:pt>
                <c:pt idx="379">
                  <c:v>96.213999999999999</c:v>
                </c:pt>
                <c:pt idx="380">
                  <c:v>96.194000000000003</c:v>
                </c:pt>
                <c:pt idx="381">
                  <c:v>96.173000000000002</c:v>
                </c:pt>
                <c:pt idx="382">
                  <c:v>96.156000000000006</c:v>
                </c:pt>
                <c:pt idx="383">
                  <c:v>96.135000000000005</c:v>
                </c:pt>
                <c:pt idx="384">
                  <c:v>96.116</c:v>
                </c:pt>
                <c:pt idx="385">
                  <c:v>96.096000000000004</c:v>
                </c:pt>
                <c:pt idx="386">
                  <c:v>96.073999999999998</c:v>
                </c:pt>
                <c:pt idx="387">
                  <c:v>96.055999999999997</c:v>
                </c:pt>
                <c:pt idx="388">
                  <c:v>96.031999999999996</c:v>
                </c:pt>
                <c:pt idx="389">
                  <c:v>96.01</c:v>
                </c:pt>
                <c:pt idx="390">
                  <c:v>95.99</c:v>
                </c:pt>
                <c:pt idx="391">
                  <c:v>95.962999999999994</c:v>
                </c:pt>
                <c:pt idx="392">
                  <c:v>95.938000000000002</c:v>
                </c:pt>
                <c:pt idx="393">
                  <c:v>95.914000000000001</c:v>
                </c:pt>
                <c:pt idx="394">
                  <c:v>95.887</c:v>
                </c:pt>
                <c:pt idx="395">
                  <c:v>95.861999999999995</c:v>
                </c:pt>
                <c:pt idx="396">
                  <c:v>95.835999999999999</c:v>
                </c:pt>
                <c:pt idx="397">
                  <c:v>95.807000000000002</c:v>
                </c:pt>
                <c:pt idx="398">
                  <c:v>95.784000000000006</c:v>
                </c:pt>
                <c:pt idx="399">
                  <c:v>95.760999999999996</c:v>
                </c:pt>
                <c:pt idx="400">
                  <c:v>95.733999999999995</c:v>
                </c:pt>
                <c:pt idx="401">
                  <c:v>95.703999999999994</c:v>
                </c:pt>
                <c:pt idx="402">
                  <c:v>95.674000000000007</c:v>
                </c:pt>
                <c:pt idx="403">
                  <c:v>95.638999999999996</c:v>
                </c:pt>
                <c:pt idx="404">
                  <c:v>95.593000000000004</c:v>
                </c:pt>
                <c:pt idx="405">
                  <c:v>95.549000000000007</c:v>
                </c:pt>
                <c:pt idx="406">
                  <c:v>95.494</c:v>
                </c:pt>
                <c:pt idx="407">
                  <c:v>95.424999999999997</c:v>
                </c:pt>
                <c:pt idx="408">
                  <c:v>95.346999999999994</c:v>
                </c:pt>
                <c:pt idx="409">
                  <c:v>95.263999999999996</c:v>
                </c:pt>
                <c:pt idx="410">
                  <c:v>95.174999999999997</c:v>
                </c:pt>
                <c:pt idx="411">
                  <c:v>95.081000000000003</c:v>
                </c:pt>
                <c:pt idx="412">
                  <c:v>94.989000000000004</c:v>
                </c:pt>
                <c:pt idx="413">
                  <c:v>94.888000000000005</c:v>
                </c:pt>
                <c:pt idx="414">
                  <c:v>94.781999999999996</c:v>
                </c:pt>
                <c:pt idx="415">
                  <c:v>94.662999999999997</c:v>
                </c:pt>
                <c:pt idx="416">
                  <c:v>94.536000000000001</c:v>
                </c:pt>
                <c:pt idx="417">
                  <c:v>94.402000000000001</c:v>
                </c:pt>
                <c:pt idx="418">
                  <c:v>94.251999999999995</c:v>
                </c:pt>
                <c:pt idx="419">
                  <c:v>94.094999999999999</c:v>
                </c:pt>
                <c:pt idx="420">
                  <c:v>93.918999999999997</c:v>
                </c:pt>
                <c:pt idx="421">
                  <c:v>93.738</c:v>
                </c:pt>
                <c:pt idx="422">
                  <c:v>93.539000000000001</c:v>
                </c:pt>
                <c:pt idx="423">
                  <c:v>93.326999999999998</c:v>
                </c:pt>
                <c:pt idx="424">
                  <c:v>93.099000000000004</c:v>
                </c:pt>
                <c:pt idx="425">
                  <c:v>92.843999999999994</c:v>
                </c:pt>
                <c:pt idx="426">
                  <c:v>92.566000000000003</c:v>
                </c:pt>
                <c:pt idx="427">
                  <c:v>92.266999999999996</c:v>
                </c:pt>
                <c:pt idx="428">
                  <c:v>91.947999999999993</c:v>
                </c:pt>
                <c:pt idx="429">
                  <c:v>91.599000000000004</c:v>
                </c:pt>
                <c:pt idx="430">
                  <c:v>91.209000000000003</c:v>
                </c:pt>
                <c:pt idx="431">
                  <c:v>90.78</c:v>
                </c:pt>
                <c:pt idx="432">
                  <c:v>90.311999999999998</c:v>
                </c:pt>
                <c:pt idx="433">
                  <c:v>89.805000000000007</c:v>
                </c:pt>
                <c:pt idx="434">
                  <c:v>89.266999999999996</c:v>
                </c:pt>
                <c:pt idx="435">
                  <c:v>88.67</c:v>
                </c:pt>
                <c:pt idx="436">
                  <c:v>88.04</c:v>
                </c:pt>
                <c:pt idx="437">
                  <c:v>87.353999999999999</c:v>
                </c:pt>
                <c:pt idx="438">
                  <c:v>86.611000000000004</c:v>
                </c:pt>
                <c:pt idx="439">
                  <c:v>85.814999999999998</c:v>
                </c:pt>
                <c:pt idx="440">
                  <c:v>84.903000000000006</c:v>
                </c:pt>
                <c:pt idx="441">
                  <c:v>83.994</c:v>
                </c:pt>
                <c:pt idx="442">
                  <c:v>82.995000000000005</c:v>
                </c:pt>
                <c:pt idx="443">
                  <c:v>81.938000000000002</c:v>
                </c:pt>
                <c:pt idx="444">
                  <c:v>80.811999999999998</c:v>
                </c:pt>
                <c:pt idx="445">
                  <c:v>79.581000000000003</c:v>
                </c:pt>
                <c:pt idx="446">
                  <c:v>78.338999999999999</c:v>
                </c:pt>
                <c:pt idx="447">
                  <c:v>76.790000000000006</c:v>
                </c:pt>
                <c:pt idx="448">
                  <c:v>75.302000000000007</c:v>
                </c:pt>
                <c:pt idx="449">
                  <c:v>73.811999999999998</c:v>
                </c:pt>
                <c:pt idx="450">
                  <c:v>72.186999999999998</c:v>
                </c:pt>
                <c:pt idx="451">
                  <c:v>70.498999999999995</c:v>
                </c:pt>
                <c:pt idx="452">
                  <c:v>68.765000000000001</c:v>
                </c:pt>
                <c:pt idx="453">
                  <c:v>67.025000000000006</c:v>
                </c:pt>
                <c:pt idx="454">
                  <c:v>65.156000000000006</c:v>
                </c:pt>
                <c:pt idx="455">
                  <c:v>63.273000000000003</c:v>
                </c:pt>
                <c:pt idx="456">
                  <c:v>61.280999999999999</c:v>
                </c:pt>
                <c:pt idx="457">
                  <c:v>59.201000000000001</c:v>
                </c:pt>
                <c:pt idx="458">
                  <c:v>56.975999999999999</c:v>
                </c:pt>
                <c:pt idx="459">
                  <c:v>54.689</c:v>
                </c:pt>
                <c:pt idx="460">
                  <c:v>52.430999999999997</c:v>
                </c:pt>
                <c:pt idx="461">
                  <c:v>50.104999999999997</c:v>
                </c:pt>
                <c:pt idx="462">
                  <c:v>47.755000000000003</c:v>
                </c:pt>
                <c:pt idx="463">
                  <c:v>45.405999999999999</c:v>
                </c:pt>
                <c:pt idx="464">
                  <c:v>43.082999999999998</c:v>
                </c:pt>
                <c:pt idx="465">
                  <c:v>40.764000000000003</c:v>
                </c:pt>
                <c:pt idx="466">
                  <c:v>38.453000000000003</c:v>
                </c:pt>
                <c:pt idx="467">
                  <c:v>36.201999999999998</c:v>
                </c:pt>
                <c:pt idx="468">
                  <c:v>33.905000000000001</c:v>
                </c:pt>
                <c:pt idx="469">
                  <c:v>31.731999999999999</c:v>
                </c:pt>
                <c:pt idx="470">
                  <c:v>29.646000000000001</c:v>
                </c:pt>
                <c:pt idx="471">
                  <c:v>27.603000000000002</c:v>
                </c:pt>
                <c:pt idx="472">
                  <c:v>25.611999999999998</c:v>
                </c:pt>
                <c:pt idx="473">
                  <c:v>23.773</c:v>
                </c:pt>
                <c:pt idx="474">
                  <c:v>22.05</c:v>
                </c:pt>
                <c:pt idx="475">
                  <c:v>20.515999999999998</c:v>
                </c:pt>
                <c:pt idx="476">
                  <c:v>19.138000000000002</c:v>
                </c:pt>
                <c:pt idx="477">
                  <c:v>17.956</c:v>
                </c:pt>
                <c:pt idx="478">
                  <c:v>16.923999999999999</c:v>
                </c:pt>
                <c:pt idx="479">
                  <c:v>16.064</c:v>
                </c:pt>
                <c:pt idx="480">
                  <c:v>15.407</c:v>
                </c:pt>
                <c:pt idx="481">
                  <c:v>14.846</c:v>
                </c:pt>
                <c:pt idx="482">
                  <c:v>14.427</c:v>
                </c:pt>
                <c:pt idx="483">
                  <c:v>14.12</c:v>
                </c:pt>
                <c:pt idx="484">
                  <c:v>13.885</c:v>
                </c:pt>
                <c:pt idx="485">
                  <c:v>13.728</c:v>
                </c:pt>
                <c:pt idx="486">
                  <c:v>13.619</c:v>
                </c:pt>
                <c:pt idx="487">
                  <c:v>13.548999999999999</c:v>
                </c:pt>
                <c:pt idx="488">
                  <c:v>13.510999999999999</c:v>
                </c:pt>
                <c:pt idx="489">
                  <c:v>13.49</c:v>
                </c:pt>
                <c:pt idx="490">
                  <c:v>13.478999999999999</c:v>
                </c:pt>
                <c:pt idx="491">
                  <c:v>13.474</c:v>
                </c:pt>
                <c:pt idx="492">
                  <c:v>13.468</c:v>
                </c:pt>
                <c:pt idx="493">
                  <c:v>13.464</c:v>
                </c:pt>
                <c:pt idx="494">
                  <c:v>13.462</c:v>
                </c:pt>
                <c:pt idx="495">
                  <c:v>13.46</c:v>
                </c:pt>
                <c:pt idx="496">
                  <c:v>13.457000000000001</c:v>
                </c:pt>
                <c:pt idx="497">
                  <c:v>13.456</c:v>
                </c:pt>
                <c:pt idx="498">
                  <c:v>13.455</c:v>
                </c:pt>
                <c:pt idx="499">
                  <c:v>13.452</c:v>
                </c:pt>
                <c:pt idx="500">
                  <c:v>13.451000000000001</c:v>
                </c:pt>
                <c:pt idx="501">
                  <c:v>13.449</c:v>
                </c:pt>
                <c:pt idx="502">
                  <c:v>13.446999999999999</c:v>
                </c:pt>
                <c:pt idx="503">
                  <c:v>13.445</c:v>
                </c:pt>
                <c:pt idx="504">
                  <c:v>13.445</c:v>
                </c:pt>
                <c:pt idx="505">
                  <c:v>13.443</c:v>
                </c:pt>
                <c:pt idx="506">
                  <c:v>13.442</c:v>
                </c:pt>
                <c:pt idx="507">
                  <c:v>13.44</c:v>
                </c:pt>
                <c:pt idx="508">
                  <c:v>13.436999999999999</c:v>
                </c:pt>
                <c:pt idx="509">
                  <c:v>13.433999999999999</c:v>
                </c:pt>
                <c:pt idx="510">
                  <c:v>13.430999999999999</c:v>
                </c:pt>
                <c:pt idx="511">
                  <c:v>13.428000000000001</c:v>
                </c:pt>
                <c:pt idx="512">
                  <c:v>13.426</c:v>
                </c:pt>
                <c:pt idx="513">
                  <c:v>13.425000000000001</c:v>
                </c:pt>
                <c:pt idx="514">
                  <c:v>13.423</c:v>
                </c:pt>
                <c:pt idx="515">
                  <c:v>13.42</c:v>
                </c:pt>
                <c:pt idx="516">
                  <c:v>13.416</c:v>
                </c:pt>
                <c:pt idx="517">
                  <c:v>13.414</c:v>
                </c:pt>
                <c:pt idx="518">
                  <c:v>13.409000000000001</c:v>
                </c:pt>
                <c:pt idx="519">
                  <c:v>13.406000000000001</c:v>
                </c:pt>
                <c:pt idx="520">
                  <c:v>13.403</c:v>
                </c:pt>
                <c:pt idx="521">
                  <c:v>13.4</c:v>
                </c:pt>
                <c:pt idx="522">
                  <c:v>13.397</c:v>
                </c:pt>
                <c:pt idx="523">
                  <c:v>13.394</c:v>
                </c:pt>
                <c:pt idx="524">
                  <c:v>13.391</c:v>
                </c:pt>
                <c:pt idx="525">
                  <c:v>13.385999999999999</c:v>
                </c:pt>
                <c:pt idx="526">
                  <c:v>13.382999999999999</c:v>
                </c:pt>
                <c:pt idx="527">
                  <c:v>13.379</c:v>
                </c:pt>
                <c:pt idx="528">
                  <c:v>13.374000000000001</c:v>
                </c:pt>
                <c:pt idx="529">
                  <c:v>13.369</c:v>
                </c:pt>
                <c:pt idx="530">
                  <c:v>13.365</c:v>
                </c:pt>
                <c:pt idx="531">
                  <c:v>13.361000000000001</c:v>
                </c:pt>
                <c:pt idx="532">
                  <c:v>13.356</c:v>
                </c:pt>
                <c:pt idx="533">
                  <c:v>13.352</c:v>
                </c:pt>
                <c:pt idx="534">
                  <c:v>13.348000000000001</c:v>
                </c:pt>
                <c:pt idx="535">
                  <c:v>13.343</c:v>
                </c:pt>
                <c:pt idx="536">
                  <c:v>13.337</c:v>
                </c:pt>
                <c:pt idx="537">
                  <c:v>13.333</c:v>
                </c:pt>
                <c:pt idx="538">
                  <c:v>13.327999999999999</c:v>
                </c:pt>
                <c:pt idx="539">
                  <c:v>13.324</c:v>
                </c:pt>
                <c:pt idx="540">
                  <c:v>13.319000000000001</c:v>
                </c:pt>
                <c:pt idx="541">
                  <c:v>13.314</c:v>
                </c:pt>
                <c:pt idx="542">
                  <c:v>13.31</c:v>
                </c:pt>
                <c:pt idx="543">
                  <c:v>13.305</c:v>
                </c:pt>
                <c:pt idx="544">
                  <c:v>13.301</c:v>
                </c:pt>
                <c:pt idx="545">
                  <c:v>13.295999999999999</c:v>
                </c:pt>
                <c:pt idx="546">
                  <c:v>13.292</c:v>
                </c:pt>
                <c:pt idx="547">
                  <c:v>13.288</c:v>
                </c:pt>
                <c:pt idx="548">
                  <c:v>13.282</c:v>
                </c:pt>
                <c:pt idx="549">
                  <c:v>13.276</c:v>
                </c:pt>
                <c:pt idx="550">
                  <c:v>13.271000000000001</c:v>
                </c:pt>
                <c:pt idx="551">
                  <c:v>13.266999999999999</c:v>
                </c:pt>
                <c:pt idx="552">
                  <c:v>13.260999999999999</c:v>
                </c:pt>
                <c:pt idx="553">
                  <c:v>13.257</c:v>
                </c:pt>
                <c:pt idx="554">
                  <c:v>13.252000000000001</c:v>
                </c:pt>
                <c:pt idx="555">
                  <c:v>13.247</c:v>
                </c:pt>
                <c:pt idx="556">
                  <c:v>13.241</c:v>
                </c:pt>
                <c:pt idx="557">
                  <c:v>13.237</c:v>
                </c:pt>
                <c:pt idx="558">
                  <c:v>13.231</c:v>
                </c:pt>
                <c:pt idx="559">
                  <c:v>13.226000000000001</c:v>
                </c:pt>
                <c:pt idx="560">
                  <c:v>13.22</c:v>
                </c:pt>
                <c:pt idx="561">
                  <c:v>13.215999999999999</c:v>
                </c:pt>
                <c:pt idx="562">
                  <c:v>13.21</c:v>
                </c:pt>
                <c:pt idx="563">
                  <c:v>13.206</c:v>
                </c:pt>
                <c:pt idx="564">
                  <c:v>13.201000000000001</c:v>
                </c:pt>
                <c:pt idx="565">
                  <c:v>13.195</c:v>
                </c:pt>
                <c:pt idx="566">
                  <c:v>13.19</c:v>
                </c:pt>
                <c:pt idx="567">
                  <c:v>13.185</c:v>
                </c:pt>
                <c:pt idx="568">
                  <c:v>13.18</c:v>
                </c:pt>
                <c:pt idx="569">
                  <c:v>13.175000000000001</c:v>
                </c:pt>
                <c:pt idx="570">
                  <c:v>13.17</c:v>
                </c:pt>
              </c:numCache>
            </c:numRef>
          </c:yVal>
          <c:smooth val="1"/>
          <c:extLst xmlns:c16r2="http://schemas.microsoft.com/office/drawing/2015/06/chart">
            <c:ext xmlns:c16="http://schemas.microsoft.com/office/drawing/2014/chart" uri="{C3380CC4-5D6E-409C-BE32-E72D297353CC}">
              <c16:uniqueId val="{00000001-16DF-4197-B7DF-6CD1D9065666}"/>
            </c:ext>
          </c:extLst>
        </c:ser>
        <c:ser>
          <c:idx val="2"/>
          <c:order val="2"/>
          <c:tx>
            <c:v>20 phr</c:v>
          </c:tx>
          <c:spPr>
            <a:ln w="25400">
              <a:solidFill>
                <a:schemeClr val="tx1"/>
              </a:solidFill>
              <a:prstDash val="dashDot"/>
            </a:ln>
          </c:spPr>
          <c:marker>
            <c:symbol val="none"/>
          </c:marker>
          <c:xVal>
            <c:numRef>
              <c:f>Final!$N$8:$N$578</c:f>
              <c:numCache>
                <c:formatCode>General</c:formatCode>
                <c:ptCount val="57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pt idx="81">
                  <c:v>111</c:v>
                </c:pt>
                <c:pt idx="82">
                  <c:v>112</c:v>
                </c:pt>
                <c:pt idx="83">
                  <c:v>113</c:v>
                </c:pt>
                <c:pt idx="84">
                  <c:v>114</c:v>
                </c:pt>
                <c:pt idx="85">
                  <c:v>115</c:v>
                </c:pt>
                <c:pt idx="86">
                  <c:v>116</c:v>
                </c:pt>
                <c:pt idx="87">
                  <c:v>117</c:v>
                </c:pt>
                <c:pt idx="88">
                  <c:v>118</c:v>
                </c:pt>
                <c:pt idx="89">
                  <c:v>119</c:v>
                </c:pt>
                <c:pt idx="90">
                  <c:v>120</c:v>
                </c:pt>
                <c:pt idx="91">
                  <c:v>121</c:v>
                </c:pt>
                <c:pt idx="92">
                  <c:v>122</c:v>
                </c:pt>
                <c:pt idx="93">
                  <c:v>123</c:v>
                </c:pt>
                <c:pt idx="94">
                  <c:v>124</c:v>
                </c:pt>
                <c:pt idx="95">
                  <c:v>125</c:v>
                </c:pt>
                <c:pt idx="96">
                  <c:v>126</c:v>
                </c:pt>
                <c:pt idx="97">
                  <c:v>127</c:v>
                </c:pt>
                <c:pt idx="98">
                  <c:v>128</c:v>
                </c:pt>
                <c:pt idx="99">
                  <c:v>129</c:v>
                </c:pt>
                <c:pt idx="100">
                  <c:v>130</c:v>
                </c:pt>
                <c:pt idx="101">
                  <c:v>131</c:v>
                </c:pt>
                <c:pt idx="102">
                  <c:v>132</c:v>
                </c:pt>
                <c:pt idx="103">
                  <c:v>133</c:v>
                </c:pt>
                <c:pt idx="104">
                  <c:v>134</c:v>
                </c:pt>
                <c:pt idx="105">
                  <c:v>135</c:v>
                </c:pt>
                <c:pt idx="106">
                  <c:v>136</c:v>
                </c:pt>
                <c:pt idx="107">
                  <c:v>137</c:v>
                </c:pt>
                <c:pt idx="108">
                  <c:v>138</c:v>
                </c:pt>
                <c:pt idx="109">
                  <c:v>139</c:v>
                </c:pt>
                <c:pt idx="110">
                  <c:v>140</c:v>
                </c:pt>
                <c:pt idx="111">
                  <c:v>141</c:v>
                </c:pt>
                <c:pt idx="112">
                  <c:v>142</c:v>
                </c:pt>
                <c:pt idx="113">
                  <c:v>143</c:v>
                </c:pt>
                <c:pt idx="114">
                  <c:v>144</c:v>
                </c:pt>
                <c:pt idx="115">
                  <c:v>145</c:v>
                </c:pt>
                <c:pt idx="116">
                  <c:v>146</c:v>
                </c:pt>
                <c:pt idx="117">
                  <c:v>147</c:v>
                </c:pt>
                <c:pt idx="118">
                  <c:v>148</c:v>
                </c:pt>
                <c:pt idx="119">
                  <c:v>149</c:v>
                </c:pt>
                <c:pt idx="120">
                  <c:v>150</c:v>
                </c:pt>
                <c:pt idx="121">
                  <c:v>151</c:v>
                </c:pt>
                <c:pt idx="122">
                  <c:v>152</c:v>
                </c:pt>
                <c:pt idx="123">
                  <c:v>153</c:v>
                </c:pt>
                <c:pt idx="124">
                  <c:v>154</c:v>
                </c:pt>
                <c:pt idx="125">
                  <c:v>155</c:v>
                </c:pt>
                <c:pt idx="126">
                  <c:v>156</c:v>
                </c:pt>
                <c:pt idx="127">
                  <c:v>157</c:v>
                </c:pt>
                <c:pt idx="128">
                  <c:v>158</c:v>
                </c:pt>
                <c:pt idx="129">
                  <c:v>159</c:v>
                </c:pt>
                <c:pt idx="130">
                  <c:v>160</c:v>
                </c:pt>
                <c:pt idx="131">
                  <c:v>161</c:v>
                </c:pt>
                <c:pt idx="132">
                  <c:v>162</c:v>
                </c:pt>
                <c:pt idx="133">
                  <c:v>163</c:v>
                </c:pt>
                <c:pt idx="134">
                  <c:v>164</c:v>
                </c:pt>
                <c:pt idx="135">
                  <c:v>165</c:v>
                </c:pt>
                <c:pt idx="136">
                  <c:v>166</c:v>
                </c:pt>
                <c:pt idx="137">
                  <c:v>167</c:v>
                </c:pt>
                <c:pt idx="138">
                  <c:v>168</c:v>
                </c:pt>
                <c:pt idx="139">
                  <c:v>169</c:v>
                </c:pt>
                <c:pt idx="140">
                  <c:v>170</c:v>
                </c:pt>
                <c:pt idx="141">
                  <c:v>171</c:v>
                </c:pt>
                <c:pt idx="142">
                  <c:v>172</c:v>
                </c:pt>
                <c:pt idx="143">
                  <c:v>173</c:v>
                </c:pt>
                <c:pt idx="144">
                  <c:v>174</c:v>
                </c:pt>
                <c:pt idx="145">
                  <c:v>175</c:v>
                </c:pt>
                <c:pt idx="146">
                  <c:v>176</c:v>
                </c:pt>
                <c:pt idx="147">
                  <c:v>177</c:v>
                </c:pt>
                <c:pt idx="148">
                  <c:v>178</c:v>
                </c:pt>
                <c:pt idx="149">
                  <c:v>179</c:v>
                </c:pt>
                <c:pt idx="150">
                  <c:v>180</c:v>
                </c:pt>
                <c:pt idx="151">
                  <c:v>181</c:v>
                </c:pt>
                <c:pt idx="152">
                  <c:v>182</c:v>
                </c:pt>
                <c:pt idx="153">
                  <c:v>183</c:v>
                </c:pt>
                <c:pt idx="154">
                  <c:v>184</c:v>
                </c:pt>
                <c:pt idx="155">
                  <c:v>185</c:v>
                </c:pt>
                <c:pt idx="156">
                  <c:v>186</c:v>
                </c:pt>
                <c:pt idx="157">
                  <c:v>187</c:v>
                </c:pt>
                <c:pt idx="158">
                  <c:v>188</c:v>
                </c:pt>
                <c:pt idx="159">
                  <c:v>189</c:v>
                </c:pt>
                <c:pt idx="160">
                  <c:v>190</c:v>
                </c:pt>
                <c:pt idx="161">
                  <c:v>191</c:v>
                </c:pt>
                <c:pt idx="162">
                  <c:v>192</c:v>
                </c:pt>
                <c:pt idx="163">
                  <c:v>193</c:v>
                </c:pt>
                <c:pt idx="164">
                  <c:v>194</c:v>
                </c:pt>
                <c:pt idx="165">
                  <c:v>195</c:v>
                </c:pt>
                <c:pt idx="166">
                  <c:v>196</c:v>
                </c:pt>
                <c:pt idx="167">
                  <c:v>197</c:v>
                </c:pt>
                <c:pt idx="168">
                  <c:v>198</c:v>
                </c:pt>
                <c:pt idx="169">
                  <c:v>199</c:v>
                </c:pt>
                <c:pt idx="170">
                  <c:v>200</c:v>
                </c:pt>
                <c:pt idx="171">
                  <c:v>201</c:v>
                </c:pt>
                <c:pt idx="172">
                  <c:v>202</c:v>
                </c:pt>
                <c:pt idx="173">
                  <c:v>203</c:v>
                </c:pt>
                <c:pt idx="174">
                  <c:v>204</c:v>
                </c:pt>
                <c:pt idx="175">
                  <c:v>205</c:v>
                </c:pt>
                <c:pt idx="176">
                  <c:v>206</c:v>
                </c:pt>
                <c:pt idx="177">
                  <c:v>207</c:v>
                </c:pt>
                <c:pt idx="178">
                  <c:v>208</c:v>
                </c:pt>
                <c:pt idx="179">
                  <c:v>209</c:v>
                </c:pt>
                <c:pt idx="180">
                  <c:v>210</c:v>
                </c:pt>
                <c:pt idx="181">
                  <c:v>211</c:v>
                </c:pt>
                <c:pt idx="182">
                  <c:v>212</c:v>
                </c:pt>
                <c:pt idx="183">
                  <c:v>213</c:v>
                </c:pt>
                <c:pt idx="184">
                  <c:v>214</c:v>
                </c:pt>
                <c:pt idx="185">
                  <c:v>215</c:v>
                </c:pt>
                <c:pt idx="186">
                  <c:v>216</c:v>
                </c:pt>
                <c:pt idx="187">
                  <c:v>217</c:v>
                </c:pt>
                <c:pt idx="188">
                  <c:v>218</c:v>
                </c:pt>
                <c:pt idx="189">
                  <c:v>219</c:v>
                </c:pt>
                <c:pt idx="190">
                  <c:v>220</c:v>
                </c:pt>
                <c:pt idx="191">
                  <c:v>221</c:v>
                </c:pt>
                <c:pt idx="192">
                  <c:v>222</c:v>
                </c:pt>
                <c:pt idx="193">
                  <c:v>223</c:v>
                </c:pt>
                <c:pt idx="194">
                  <c:v>224</c:v>
                </c:pt>
                <c:pt idx="195">
                  <c:v>225</c:v>
                </c:pt>
                <c:pt idx="196">
                  <c:v>226</c:v>
                </c:pt>
                <c:pt idx="197">
                  <c:v>227</c:v>
                </c:pt>
                <c:pt idx="198">
                  <c:v>228</c:v>
                </c:pt>
                <c:pt idx="199">
                  <c:v>229</c:v>
                </c:pt>
                <c:pt idx="200">
                  <c:v>230</c:v>
                </c:pt>
                <c:pt idx="201">
                  <c:v>231</c:v>
                </c:pt>
                <c:pt idx="202">
                  <c:v>232</c:v>
                </c:pt>
                <c:pt idx="203">
                  <c:v>233</c:v>
                </c:pt>
                <c:pt idx="204">
                  <c:v>234</c:v>
                </c:pt>
                <c:pt idx="205">
                  <c:v>235</c:v>
                </c:pt>
                <c:pt idx="206">
                  <c:v>236</c:v>
                </c:pt>
                <c:pt idx="207">
                  <c:v>237</c:v>
                </c:pt>
                <c:pt idx="208">
                  <c:v>238</c:v>
                </c:pt>
                <c:pt idx="209">
                  <c:v>239</c:v>
                </c:pt>
                <c:pt idx="210">
                  <c:v>240</c:v>
                </c:pt>
                <c:pt idx="211">
                  <c:v>241</c:v>
                </c:pt>
                <c:pt idx="212">
                  <c:v>242</c:v>
                </c:pt>
                <c:pt idx="213">
                  <c:v>243</c:v>
                </c:pt>
                <c:pt idx="214">
                  <c:v>244</c:v>
                </c:pt>
                <c:pt idx="215">
                  <c:v>245</c:v>
                </c:pt>
                <c:pt idx="216">
                  <c:v>246</c:v>
                </c:pt>
                <c:pt idx="217">
                  <c:v>247</c:v>
                </c:pt>
                <c:pt idx="218">
                  <c:v>248</c:v>
                </c:pt>
                <c:pt idx="219">
                  <c:v>249</c:v>
                </c:pt>
                <c:pt idx="220">
                  <c:v>250</c:v>
                </c:pt>
                <c:pt idx="221">
                  <c:v>251</c:v>
                </c:pt>
                <c:pt idx="222">
                  <c:v>252</c:v>
                </c:pt>
                <c:pt idx="223">
                  <c:v>253</c:v>
                </c:pt>
                <c:pt idx="224">
                  <c:v>254</c:v>
                </c:pt>
                <c:pt idx="225">
                  <c:v>255</c:v>
                </c:pt>
                <c:pt idx="226">
                  <c:v>256</c:v>
                </c:pt>
                <c:pt idx="227">
                  <c:v>257</c:v>
                </c:pt>
                <c:pt idx="228">
                  <c:v>258</c:v>
                </c:pt>
                <c:pt idx="229">
                  <c:v>259</c:v>
                </c:pt>
                <c:pt idx="230">
                  <c:v>260</c:v>
                </c:pt>
                <c:pt idx="231">
                  <c:v>261</c:v>
                </c:pt>
                <c:pt idx="232">
                  <c:v>262</c:v>
                </c:pt>
                <c:pt idx="233">
                  <c:v>263</c:v>
                </c:pt>
                <c:pt idx="234">
                  <c:v>264</c:v>
                </c:pt>
                <c:pt idx="235">
                  <c:v>265</c:v>
                </c:pt>
                <c:pt idx="236">
                  <c:v>266</c:v>
                </c:pt>
                <c:pt idx="237">
                  <c:v>267</c:v>
                </c:pt>
                <c:pt idx="238">
                  <c:v>268</c:v>
                </c:pt>
                <c:pt idx="239">
                  <c:v>269</c:v>
                </c:pt>
                <c:pt idx="240">
                  <c:v>270</c:v>
                </c:pt>
                <c:pt idx="241">
                  <c:v>271</c:v>
                </c:pt>
                <c:pt idx="242">
                  <c:v>272</c:v>
                </c:pt>
                <c:pt idx="243">
                  <c:v>273</c:v>
                </c:pt>
                <c:pt idx="244">
                  <c:v>274</c:v>
                </c:pt>
                <c:pt idx="245">
                  <c:v>275</c:v>
                </c:pt>
                <c:pt idx="246">
                  <c:v>276</c:v>
                </c:pt>
                <c:pt idx="247">
                  <c:v>277</c:v>
                </c:pt>
                <c:pt idx="248">
                  <c:v>278</c:v>
                </c:pt>
                <c:pt idx="249">
                  <c:v>279</c:v>
                </c:pt>
                <c:pt idx="250">
                  <c:v>280</c:v>
                </c:pt>
                <c:pt idx="251">
                  <c:v>281</c:v>
                </c:pt>
                <c:pt idx="252">
                  <c:v>282</c:v>
                </c:pt>
                <c:pt idx="253">
                  <c:v>283</c:v>
                </c:pt>
                <c:pt idx="254">
                  <c:v>284</c:v>
                </c:pt>
                <c:pt idx="255">
                  <c:v>285</c:v>
                </c:pt>
                <c:pt idx="256">
                  <c:v>286</c:v>
                </c:pt>
                <c:pt idx="257">
                  <c:v>287</c:v>
                </c:pt>
                <c:pt idx="258">
                  <c:v>288</c:v>
                </c:pt>
                <c:pt idx="259">
                  <c:v>289</c:v>
                </c:pt>
                <c:pt idx="260">
                  <c:v>290</c:v>
                </c:pt>
                <c:pt idx="261">
                  <c:v>291</c:v>
                </c:pt>
                <c:pt idx="262">
                  <c:v>292</c:v>
                </c:pt>
                <c:pt idx="263">
                  <c:v>293</c:v>
                </c:pt>
                <c:pt idx="264">
                  <c:v>294</c:v>
                </c:pt>
                <c:pt idx="265">
                  <c:v>295</c:v>
                </c:pt>
                <c:pt idx="266">
                  <c:v>296</c:v>
                </c:pt>
                <c:pt idx="267">
                  <c:v>297</c:v>
                </c:pt>
                <c:pt idx="268">
                  <c:v>298</c:v>
                </c:pt>
                <c:pt idx="269">
                  <c:v>299</c:v>
                </c:pt>
                <c:pt idx="270">
                  <c:v>300</c:v>
                </c:pt>
                <c:pt idx="271">
                  <c:v>301</c:v>
                </c:pt>
                <c:pt idx="272">
                  <c:v>302</c:v>
                </c:pt>
                <c:pt idx="273">
                  <c:v>303</c:v>
                </c:pt>
                <c:pt idx="274">
                  <c:v>304</c:v>
                </c:pt>
                <c:pt idx="275">
                  <c:v>305</c:v>
                </c:pt>
                <c:pt idx="276">
                  <c:v>306</c:v>
                </c:pt>
                <c:pt idx="277">
                  <c:v>307</c:v>
                </c:pt>
                <c:pt idx="278">
                  <c:v>308</c:v>
                </c:pt>
                <c:pt idx="279">
                  <c:v>309</c:v>
                </c:pt>
                <c:pt idx="280">
                  <c:v>310</c:v>
                </c:pt>
                <c:pt idx="281">
                  <c:v>311</c:v>
                </c:pt>
                <c:pt idx="282">
                  <c:v>312</c:v>
                </c:pt>
                <c:pt idx="283">
                  <c:v>313</c:v>
                </c:pt>
                <c:pt idx="284">
                  <c:v>314</c:v>
                </c:pt>
                <c:pt idx="285">
                  <c:v>315</c:v>
                </c:pt>
                <c:pt idx="286">
                  <c:v>316</c:v>
                </c:pt>
                <c:pt idx="287">
                  <c:v>317</c:v>
                </c:pt>
                <c:pt idx="288">
                  <c:v>318</c:v>
                </c:pt>
                <c:pt idx="289">
                  <c:v>319</c:v>
                </c:pt>
                <c:pt idx="290">
                  <c:v>320</c:v>
                </c:pt>
                <c:pt idx="291">
                  <c:v>321</c:v>
                </c:pt>
                <c:pt idx="292">
                  <c:v>322</c:v>
                </c:pt>
                <c:pt idx="293">
                  <c:v>323</c:v>
                </c:pt>
                <c:pt idx="294">
                  <c:v>324</c:v>
                </c:pt>
                <c:pt idx="295">
                  <c:v>325</c:v>
                </c:pt>
                <c:pt idx="296">
                  <c:v>326</c:v>
                </c:pt>
                <c:pt idx="297">
                  <c:v>327</c:v>
                </c:pt>
                <c:pt idx="298">
                  <c:v>328</c:v>
                </c:pt>
                <c:pt idx="299">
                  <c:v>329</c:v>
                </c:pt>
                <c:pt idx="300">
                  <c:v>330</c:v>
                </c:pt>
                <c:pt idx="301">
                  <c:v>331</c:v>
                </c:pt>
                <c:pt idx="302">
                  <c:v>332</c:v>
                </c:pt>
                <c:pt idx="303">
                  <c:v>333</c:v>
                </c:pt>
                <c:pt idx="304">
                  <c:v>334</c:v>
                </c:pt>
                <c:pt idx="305">
                  <c:v>335</c:v>
                </c:pt>
                <c:pt idx="306">
                  <c:v>336</c:v>
                </c:pt>
                <c:pt idx="307">
                  <c:v>337</c:v>
                </c:pt>
                <c:pt idx="308">
                  <c:v>338</c:v>
                </c:pt>
                <c:pt idx="309">
                  <c:v>339</c:v>
                </c:pt>
                <c:pt idx="310">
                  <c:v>340</c:v>
                </c:pt>
                <c:pt idx="311">
                  <c:v>341</c:v>
                </c:pt>
                <c:pt idx="312">
                  <c:v>342</c:v>
                </c:pt>
                <c:pt idx="313">
                  <c:v>343</c:v>
                </c:pt>
                <c:pt idx="314">
                  <c:v>344</c:v>
                </c:pt>
                <c:pt idx="315">
                  <c:v>345</c:v>
                </c:pt>
                <c:pt idx="316">
                  <c:v>346</c:v>
                </c:pt>
                <c:pt idx="317">
                  <c:v>347</c:v>
                </c:pt>
                <c:pt idx="318">
                  <c:v>348</c:v>
                </c:pt>
                <c:pt idx="319">
                  <c:v>349</c:v>
                </c:pt>
                <c:pt idx="320">
                  <c:v>350</c:v>
                </c:pt>
                <c:pt idx="321">
                  <c:v>351</c:v>
                </c:pt>
                <c:pt idx="322">
                  <c:v>352</c:v>
                </c:pt>
                <c:pt idx="323">
                  <c:v>353</c:v>
                </c:pt>
                <c:pt idx="324">
                  <c:v>354</c:v>
                </c:pt>
                <c:pt idx="325">
                  <c:v>355</c:v>
                </c:pt>
                <c:pt idx="326">
                  <c:v>356</c:v>
                </c:pt>
                <c:pt idx="327">
                  <c:v>357</c:v>
                </c:pt>
                <c:pt idx="328">
                  <c:v>358</c:v>
                </c:pt>
                <c:pt idx="329">
                  <c:v>359</c:v>
                </c:pt>
                <c:pt idx="330">
                  <c:v>360</c:v>
                </c:pt>
                <c:pt idx="331">
                  <c:v>361</c:v>
                </c:pt>
                <c:pt idx="332">
                  <c:v>362</c:v>
                </c:pt>
                <c:pt idx="333">
                  <c:v>363</c:v>
                </c:pt>
                <c:pt idx="334">
                  <c:v>364</c:v>
                </c:pt>
                <c:pt idx="335">
                  <c:v>365</c:v>
                </c:pt>
                <c:pt idx="336">
                  <c:v>366</c:v>
                </c:pt>
                <c:pt idx="337">
                  <c:v>367</c:v>
                </c:pt>
                <c:pt idx="338">
                  <c:v>368</c:v>
                </c:pt>
                <c:pt idx="339">
                  <c:v>369</c:v>
                </c:pt>
                <c:pt idx="340">
                  <c:v>370</c:v>
                </c:pt>
                <c:pt idx="341">
                  <c:v>371</c:v>
                </c:pt>
                <c:pt idx="342">
                  <c:v>372</c:v>
                </c:pt>
                <c:pt idx="343">
                  <c:v>373</c:v>
                </c:pt>
                <c:pt idx="344">
                  <c:v>374</c:v>
                </c:pt>
                <c:pt idx="345">
                  <c:v>375</c:v>
                </c:pt>
                <c:pt idx="346">
                  <c:v>376</c:v>
                </c:pt>
                <c:pt idx="347">
                  <c:v>377</c:v>
                </c:pt>
                <c:pt idx="348">
                  <c:v>378</c:v>
                </c:pt>
                <c:pt idx="349">
                  <c:v>379</c:v>
                </c:pt>
                <c:pt idx="350">
                  <c:v>380</c:v>
                </c:pt>
                <c:pt idx="351">
                  <c:v>381</c:v>
                </c:pt>
                <c:pt idx="352">
                  <c:v>382</c:v>
                </c:pt>
                <c:pt idx="353">
                  <c:v>383</c:v>
                </c:pt>
                <c:pt idx="354">
                  <c:v>384</c:v>
                </c:pt>
                <c:pt idx="355">
                  <c:v>385</c:v>
                </c:pt>
                <c:pt idx="356">
                  <c:v>386</c:v>
                </c:pt>
                <c:pt idx="357">
                  <c:v>387</c:v>
                </c:pt>
                <c:pt idx="358">
                  <c:v>388</c:v>
                </c:pt>
                <c:pt idx="359">
                  <c:v>389</c:v>
                </c:pt>
                <c:pt idx="360">
                  <c:v>390</c:v>
                </c:pt>
                <c:pt idx="361">
                  <c:v>391</c:v>
                </c:pt>
                <c:pt idx="362">
                  <c:v>392</c:v>
                </c:pt>
                <c:pt idx="363">
                  <c:v>393</c:v>
                </c:pt>
                <c:pt idx="364">
                  <c:v>394</c:v>
                </c:pt>
                <c:pt idx="365">
                  <c:v>395</c:v>
                </c:pt>
                <c:pt idx="366">
                  <c:v>396</c:v>
                </c:pt>
                <c:pt idx="367">
                  <c:v>397</c:v>
                </c:pt>
                <c:pt idx="368">
                  <c:v>398</c:v>
                </c:pt>
                <c:pt idx="369">
                  <c:v>399</c:v>
                </c:pt>
                <c:pt idx="370">
                  <c:v>400</c:v>
                </c:pt>
                <c:pt idx="371">
                  <c:v>401</c:v>
                </c:pt>
                <c:pt idx="372">
                  <c:v>402</c:v>
                </c:pt>
                <c:pt idx="373">
                  <c:v>403</c:v>
                </c:pt>
                <c:pt idx="374">
                  <c:v>404</c:v>
                </c:pt>
                <c:pt idx="375">
                  <c:v>405</c:v>
                </c:pt>
                <c:pt idx="376">
                  <c:v>406</c:v>
                </c:pt>
                <c:pt idx="377">
                  <c:v>407</c:v>
                </c:pt>
                <c:pt idx="378">
                  <c:v>408</c:v>
                </c:pt>
                <c:pt idx="379">
                  <c:v>409</c:v>
                </c:pt>
                <c:pt idx="380">
                  <c:v>410</c:v>
                </c:pt>
                <c:pt idx="381">
                  <c:v>411</c:v>
                </c:pt>
                <c:pt idx="382">
                  <c:v>412</c:v>
                </c:pt>
                <c:pt idx="383">
                  <c:v>413</c:v>
                </c:pt>
                <c:pt idx="384">
                  <c:v>414</c:v>
                </c:pt>
                <c:pt idx="385">
                  <c:v>415</c:v>
                </c:pt>
                <c:pt idx="386">
                  <c:v>416</c:v>
                </c:pt>
                <c:pt idx="387">
                  <c:v>417</c:v>
                </c:pt>
                <c:pt idx="388">
                  <c:v>418</c:v>
                </c:pt>
                <c:pt idx="389">
                  <c:v>419</c:v>
                </c:pt>
                <c:pt idx="390">
                  <c:v>420</c:v>
                </c:pt>
                <c:pt idx="391">
                  <c:v>421</c:v>
                </c:pt>
                <c:pt idx="392">
                  <c:v>422</c:v>
                </c:pt>
                <c:pt idx="393">
                  <c:v>423</c:v>
                </c:pt>
                <c:pt idx="394">
                  <c:v>424</c:v>
                </c:pt>
                <c:pt idx="395">
                  <c:v>425</c:v>
                </c:pt>
                <c:pt idx="396">
                  <c:v>426</c:v>
                </c:pt>
                <c:pt idx="397">
                  <c:v>427</c:v>
                </c:pt>
                <c:pt idx="398">
                  <c:v>428</c:v>
                </c:pt>
                <c:pt idx="399">
                  <c:v>429</c:v>
                </c:pt>
                <c:pt idx="400">
                  <c:v>430</c:v>
                </c:pt>
                <c:pt idx="401">
                  <c:v>431</c:v>
                </c:pt>
                <c:pt idx="402">
                  <c:v>432</c:v>
                </c:pt>
                <c:pt idx="403">
                  <c:v>433</c:v>
                </c:pt>
                <c:pt idx="404">
                  <c:v>434</c:v>
                </c:pt>
                <c:pt idx="405">
                  <c:v>435</c:v>
                </c:pt>
                <c:pt idx="406">
                  <c:v>436</c:v>
                </c:pt>
                <c:pt idx="407">
                  <c:v>437</c:v>
                </c:pt>
                <c:pt idx="408">
                  <c:v>438</c:v>
                </c:pt>
                <c:pt idx="409">
                  <c:v>439</c:v>
                </c:pt>
                <c:pt idx="410">
                  <c:v>440</c:v>
                </c:pt>
                <c:pt idx="411">
                  <c:v>441</c:v>
                </c:pt>
                <c:pt idx="412">
                  <c:v>442</c:v>
                </c:pt>
                <c:pt idx="413">
                  <c:v>443</c:v>
                </c:pt>
                <c:pt idx="414">
                  <c:v>444</c:v>
                </c:pt>
                <c:pt idx="415">
                  <c:v>445</c:v>
                </c:pt>
                <c:pt idx="416">
                  <c:v>446</c:v>
                </c:pt>
                <c:pt idx="417">
                  <c:v>447</c:v>
                </c:pt>
                <c:pt idx="418">
                  <c:v>448</c:v>
                </c:pt>
                <c:pt idx="419">
                  <c:v>449</c:v>
                </c:pt>
                <c:pt idx="420">
                  <c:v>450</c:v>
                </c:pt>
                <c:pt idx="421">
                  <c:v>451</c:v>
                </c:pt>
                <c:pt idx="422">
                  <c:v>452</c:v>
                </c:pt>
                <c:pt idx="423">
                  <c:v>453</c:v>
                </c:pt>
                <c:pt idx="424">
                  <c:v>454</c:v>
                </c:pt>
                <c:pt idx="425">
                  <c:v>455</c:v>
                </c:pt>
                <c:pt idx="426">
                  <c:v>456</c:v>
                </c:pt>
                <c:pt idx="427">
                  <c:v>457</c:v>
                </c:pt>
                <c:pt idx="428">
                  <c:v>458</c:v>
                </c:pt>
                <c:pt idx="429">
                  <c:v>459</c:v>
                </c:pt>
                <c:pt idx="430">
                  <c:v>460</c:v>
                </c:pt>
                <c:pt idx="431">
                  <c:v>461</c:v>
                </c:pt>
                <c:pt idx="432">
                  <c:v>462</c:v>
                </c:pt>
                <c:pt idx="433">
                  <c:v>463</c:v>
                </c:pt>
                <c:pt idx="434">
                  <c:v>464</c:v>
                </c:pt>
                <c:pt idx="435">
                  <c:v>465</c:v>
                </c:pt>
                <c:pt idx="436">
                  <c:v>466</c:v>
                </c:pt>
                <c:pt idx="437">
                  <c:v>467</c:v>
                </c:pt>
                <c:pt idx="438">
                  <c:v>468</c:v>
                </c:pt>
                <c:pt idx="439">
                  <c:v>469</c:v>
                </c:pt>
                <c:pt idx="440">
                  <c:v>470</c:v>
                </c:pt>
                <c:pt idx="441">
                  <c:v>471</c:v>
                </c:pt>
                <c:pt idx="442">
                  <c:v>472</c:v>
                </c:pt>
                <c:pt idx="443">
                  <c:v>473</c:v>
                </c:pt>
                <c:pt idx="444">
                  <c:v>474</c:v>
                </c:pt>
                <c:pt idx="445">
                  <c:v>475</c:v>
                </c:pt>
                <c:pt idx="446">
                  <c:v>476</c:v>
                </c:pt>
                <c:pt idx="447">
                  <c:v>477</c:v>
                </c:pt>
                <c:pt idx="448">
                  <c:v>478</c:v>
                </c:pt>
                <c:pt idx="449">
                  <c:v>479</c:v>
                </c:pt>
                <c:pt idx="450">
                  <c:v>480</c:v>
                </c:pt>
                <c:pt idx="451">
                  <c:v>481</c:v>
                </c:pt>
                <c:pt idx="452">
                  <c:v>482</c:v>
                </c:pt>
                <c:pt idx="453">
                  <c:v>483</c:v>
                </c:pt>
                <c:pt idx="454">
                  <c:v>484</c:v>
                </c:pt>
                <c:pt idx="455">
                  <c:v>485</c:v>
                </c:pt>
                <c:pt idx="456">
                  <c:v>486</c:v>
                </c:pt>
                <c:pt idx="457">
                  <c:v>487</c:v>
                </c:pt>
                <c:pt idx="458">
                  <c:v>488</c:v>
                </c:pt>
                <c:pt idx="459">
                  <c:v>489</c:v>
                </c:pt>
                <c:pt idx="460">
                  <c:v>490</c:v>
                </c:pt>
                <c:pt idx="461">
                  <c:v>491</c:v>
                </c:pt>
                <c:pt idx="462">
                  <c:v>492</c:v>
                </c:pt>
                <c:pt idx="463">
                  <c:v>493</c:v>
                </c:pt>
                <c:pt idx="464">
                  <c:v>494</c:v>
                </c:pt>
                <c:pt idx="465">
                  <c:v>495</c:v>
                </c:pt>
                <c:pt idx="466">
                  <c:v>496</c:v>
                </c:pt>
                <c:pt idx="467">
                  <c:v>497</c:v>
                </c:pt>
                <c:pt idx="468">
                  <c:v>498</c:v>
                </c:pt>
                <c:pt idx="469">
                  <c:v>499</c:v>
                </c:pt>
                <c:pt idx="470">
                  <c:v>500</c:v>
                </c:pt>
                <c:pt idx="471">
                  <c:v>501</c:v>
                </c:pt>
                <c:pt idx="472">
                  <c:v>502</c:v>
                </c:pt>
                <c:pt idx="473">
                  <c:v>503</c:v>
                </c:pt>
                <c:pt idx="474">
                  <c:v>504</c:v>
                </c:pt>
                <c:pt idx="475">
                  <c:v>505</c:v>
                </c:pt>
                <c:pt idx="476">
                  <c:v>506</c:v>
                </c:pt>
                <c:pt idx="477">
                  <c:v>507</c:v>
                </c:pt>
                <c:pt idx="478">
                  <c:v>508</c:v>
                </c:pt>
                <c:pt idx="479">
                  <c:v>509</c:v>
                </c:pt>
                <c:pt idx="480">
                  <c:v>510</c:v>
                </c:pt>
                <c:pt idx="481">
                  <c:v>511</c:v>
                </c:pt>
                <c:pt idx="482">
                  <c:v>512</c:v>
                </c:pt>
                <c:pt idx="483">
                  <c:v>513</c:v>
                </c:pt>
                <c:pt idx="484">
                  <c:v>514</c:v>
                </c:pt>
                <c:pt idx="485">
                  <c:v>515</c:v>
                </c:pt>
                <c:pt idx="486">
                  <c:v>516</c:v>
                </c:pt>
                <c:pt idx="487">
                  <c:v>517</c:v>
                </c:pt>
                <c:pt idx="488">
                  <c:v>518</c:v>
                </c:pt>
                <c:pt idx="489">
                  <c:v>519</c:v>
                </c:pt>
                <c:pt idx="490">
                  <c:v>520</c:v>
                </c:pt>
                <c:pt idx="491">
                  <c:v>521</c:v>
                </c:pt>
                <c:pt idx="492">
                  <c:v>522</c:v>
                </c:pt>
                <c:pt idx="493">
                  <c:v>523</c:v>
                </c:pt>
                <c:pt idx="494">
                  <c:v>524</c:v>
                </c:pt>
                <c:pt idx="495">
                  <c:v>525</c:v>
                </c:pt>
                <c:pt idx="496">
                  <c:v>526</c:v>
                </c:pt>
                <c:pt idx="497">
                  <c:v>527</c:v>
                </c:pt>
                <c:pt idx="498">
                  <c:v>528</c:v>
                </c:pt>
                <c:pt idx="499">
                  <c:v>529</c:v>
                </c:pt>
                <c:pt idx="500">
                  <c:v>530</c:v>
                </c:pt>
                <c:pt idx="501">
                  <c:v>531</c:v>
                </c:pt>
                <c:pt idx="502">
                  <c:v>532</c:v>
                </c:pt>
                <c:pt idx="503">
                  <c:v>533</c:v>
                </c:pt>
                <c:pt idx="504">
                  <c:v>534</c:v>
                </c:pt>
                <c:pt idx="505">
                  <c:v>535</c:v>
                </c:pt>
                <c:pt idx="506">
                  <c:v>536</c:v>
                </c:pt>
                <c:pt idx="507">
                  <c:v>537</c:v>
                </c:pt>
                <c:pt idx="508">
                  <c:v>538</c:v>
                </c:pt>
                <c:pt idx="509">
                  <c:v>539</c:v>
                </c:pt>
                <c:pt idx="510">
                  <c:v>540</c:v>
                </c:pt>
                <c:pt idx="511">
                  <c:v>541</c:v>
                </c:pt>
                <c:pt idx="512">
                  <c:v>542</c:v>
                </c:pt>
                <c:pt idx="513">
                  <c:v>543</c:v>
                </c:pt>
                <c:pt idx="514">
                  <c:v>544</c:v>
                </c:pt>
                <c:pt idx="515">
                  <c:v>545</c:v>
                </c:pt>
                <c:pt idx="516">
                  <c:v>546</c:v>
                </c:pt>
                <c:pt idx="517">
                  <c:v>547</c:v>
                </c:pt>
                <c:pt idx="518">
                  <c:v>548</c:v>
                </c:pt>
                <c:pt idx="519">
                  <c:v>549</c:v>
                </c:pt>
                <c:pt idx="520">
                  <c:v>550</c:v>
                </c:pt>
                <c:pt idx="521">
                  <c:v>551</c:v>
                </c:pt>
                <c:pt idx="522">
                  <c:v>552</c:v>
                </c:pt>
                <c:pt idx="523">
                  <c:v>553</c:v>
                </c:pt>
                <c:pt idx="524">
                  <c:v>554</c:v>
                </c:pt>
                <c:pt idx="525">
                  <c:v>555</c:v>
                </c:pt>
                <c:pt idx="526">
                  <c:v>556</c:v>
                </c:pt>
                <c:pt idx="527">
                  <c:v>557</c:v>
                </c:pt>
                <c:pt idx="528">
                  <c:v>558</c:v>
                </c:pt>
                <c:pt idx="529">
                  <c:v>559</c:v>
                </c:pt>
                <c:pt idx="530">
                  <c:v>560</c:v>
                </c:pt>
                <c:pt idx="531">
                  <c:v>561</c:v>
                </c:pt>
                <c:pt idx="532">
                  <c:v>562</c:v>
                </c:pt>
                <c:pt idx="533">
                  <c:v>563</c:v>
                </c:pt>
                <c:pt idx="534">
                  <c:v>564</c:v>
                </c:pt>
                <c:pt idx="535">
                  <c:v>565</c:v>
                </c:pt>
                <c:pt idx="536">
                  <c:v>566</c:v>
                </c:pt>
                <c:pt idx="537">
                  <c:v>567</c:v>
                </c:pt>
                <c:pt idx="538">
                  <c:v>568</c:v>
                </c:pt>
                <c:pt idx="539">
                  <c:v>569</c:v>
                </c:pt>
                <c:pt idx="540">
                  <c:v>570</c:v>
                </c:pt>
                <c:pt idx="541">
                  <c:v>571</c:v>
                </c:pt>
                <c:pt idx="542">
                  <c:v>572</c:v>
                </c:pt>
                <c:pt idx="543">
                  <c:v>573</c:v>
                </c:pt>
                <c:pt idx="544">
                  <c:v>574</c:v>
                </c:pt>
                <c:pt idx="545">
                  <c:v>575</c:v>
                </c:pt>
                <c:pt idx="546">
                  <c:v>576</c:v>
                </c:pt>
                <c:pt idx="547">
                  <c:v>577</c:v>
                </c:pt>
                <c:pt idx="548">
                  <c:v>578</c:v>
                </c:pt>
                <c:pt idx="549">
                  <c:v>579</c:v>
                </c:pt>
                <c:pt idx="550">
                  <c:v>580</c:v>
                </c:pt>
                <c:pt idx="551">
                  <c:v>581</c:v>
                </c:pt>
                <c:pt idx="552">
                  <c:v>582</c:v>
                </c:pt>
                <c:pt idx="553">
                  <c:v>583</c:v>
                </c:pt>
                <c:pt idx="554">
                  <c:v>584</c:v>
                </c:pt>
                <c:pt idx="555">
                  <c:v>585</c:v>
                </c:pt>
                <c:pt idx="556">
                  <c:v>586</c:v>
                </c:pt>
                <c:pt idx="557">
                  <c:v>587</c:v>
                </c:pt>
                <c:pt idx="558">
                  <c:v>588</c:v>
                </c:pt>
                <c:pt idx="559">
                  <c:v>589</c:v>
                </c:pt>
                <c:pt idx="560">
                  <c:v>590</c:v>
                </c:pt>
                <c:pt idx="561">
                  <c:v>591</c:v>
                </c:pt>
                <c:pt idx="562">
                  <c:v>592</c:v>
                </c:pt>
                <c:pt idx="563">
                  <c:v>593</c:v>
                </c:pt>
                <c:pt idx="564">
                  <c:v>594</c:v>
                </c:pt>
                <c:pt idx="565">
                  <c:v>595</c:v>
                </c:pt>
                <c:pt idx="566">
                  <c:v>596</c:v>
                </c:pt>
                <c:pt idx="567">
                  <c:v>597</c:v>
                </c:pt>
                <c:pt idx="568">
                  <c:v>598</c:v>
                </c:pt>
                <c:pt idx="569">
                  <c:v>599</c:v>
                </c:pt>
                <c:pt idx="570">
                  <c:v>600</c:v>
                </c:pt>
              </c:numCache>
            </c:numRef>
          </c:xVal>
          <c:yVal>
            <c:numRef>
              <c:f>Final!$O$8:$O$578</c:f>
              <c:numCache>
                <c:formatCode>General</c:formatCode>
                <c:ptCount val="571"/>
                <c:pt idx="0">
                  <c:v>99.981999999999999</c:v>
                </c:pt>
                <c:pt idx="1">
                  <c:v>99.991</c:v>
                </c:pt>
                <c:pt idx="2">
                  <c:v>99.997</c:v>
                </c:pt>
                <c:pt idx="3">
                  <c:v>100.006</c:v>
                </c:pt>
                <c:pt idx="4">
                  <c:v>100.01</c:v>
                </c:pt>
                <c:pt idx="5">
                  <c:v>100.015</c:v>
                </c:pt>
                <c:pt idx="6">
                  <c:v>100.02</c:v>
                </c:pt>
                <c:pt idx="7">
                  <c:v>100.024</c:v>
                </c:pt>
                <c:pt idx="8">
                  <c:v>100.026</c:v>
                </c:pt>
                <c:pt idx="9">
                  <c:v>100.029</c:v>
                </c:pt>
                <c:pt idx="10">
                  <c:v>100.033</c:v>
                </c:pt>
                <c:pt idx="11">
                  <c:v>100.036</c:v>
                </c:pt>
                <c:pt idx="12">
                  <c:v>100.03700000000001</c:v>
                </c:pt>
                <c:pt idx="13">
                  <c:v>100.038</c:v>
                </c:pt>
                <c:pt idx="14">
                  <c:v>100.042</c:v>
                </c:pt>
                <c:pt idx="15">
                  <c:v>100.042</c:v>
                </c:pt>
                <c:pt idx="16">
                  <c:v>100.042</c:v>
                </c:pt>
                <c:pt idx="17">
                  <c:v>100.04600000000001</c:v>
                </c:pt>
                <c:pt idx="18">
                  <c:v>100.048</c:v>
                </c:pt>
                <c:pt idx="19">
                  <c:v>100.04900000000001</c:v>
                </c:pt>
                <c:pt idx="20">
                  <c:v>100.053</c:v>
                </c:pt>
                <c:pt idx="21">
                  <c:v>100.05500000000001</c:v>
                </c:pt>
                <c:pt idx="22">
                  <c:v>100.05500000000001</c:v>
                </c:pt>
                <c:pt idx="23">
                  <c:v>100.05800000000001</c:v>
                </c:pt>
                <c:pt idx="24">
                  <c:v>100.06</c:v>
                </c:pt>
                <c:pt idx="25">
                  <c:v>100.06</c:v>
                </c:pt>
                <c:pt idx="26">
                  <c:v>100.06</c:v>
                </c:pt>
                <c:pt idx="27">
                  <c:v>100.062</c:v>
                </c:pt>
                <c:pt idx="28">
                  <c:v>100.062</c:v>
                </c:pt>
                <c:pt idx="29">
                  <c:v>100.062</c:v>
                </c:pt>
                <c:pt idx="30">
                  <c:v>100.063</c:v>
                </c:pt>
                <c:pt idx="31">
                  <c:v>100.063</c:v>
                </c:pt>
                <c:pt idx="32">
                  <c:v>100.063</c:v>
                </c:pt>
                <c:pt idx="33">
                  <c:v>100.063</c:v>
                </c:pt>
                <c:pt idx="34">
                  <c:v>100.063</c:v>
                </c:pt>
                <c:pt idx="35">
                  <c:v>100.06399999999999</c:v>
                </c:pt>
                <c:pt idx="36">
                  <c:v>100.063</c:v>
                </c:pt>
                <c:pt idx="37">
                  <c:v>100.063</c:v>
                </c:pt>
                <c:pt idx="38">
                  <c:v>100.065</c:v>
                </c:pt>
                <c:pt idx="39">
                  <c:v>100.065</c:v>
                </c:pt>
                <c:pt idx="40">
                  <c:v>100.06399999999999</c:v>
                </c:pt>
                <c:pt idx="41">
                  <c:v>100.065</c:v>
                </c:pt>
                <c:pt idx="42">
                  <c:v>100.066</c:v>
                </c:pt>
                <c:pt idx="43">
                  <c:v>100.065</c:v>
                </c:pt>
                <c:pt idx="44">
                  <c:v>100.065</c:v>
                </c:pt>
                <c:pt idx="45">
                  <c:v>100.065</c:v>
                </c:pt>
                <c:pt idx="46">
                  <c:v>100.063</c:v>
                </c:pt>
                <c:pt idx="47">
                  <c:v>100.062</c:v>
                </c:pt>
                <c:pt idx="48">
                  <c:v>100.062</c:v>
                </c:pt>
                <c:pt idx="49">
                  <c:v>100.062</c:v>
                </c:pt>
                <c:pt idx="50">
                  <c:v>100.06</c:v>
                </c:pt>
                <c:pt idx="51">
                  <c:v>100.06</c:v>
                </c:pt>
                <c:pt idx="52">
                  <c:v>100.062</c:v>
                </c:pt>
                <c:pt idx="53">
                  <c:v>100.06100000000001</c:v>
                </c:pt>
                <c:pt idx="54">
                  <c:v>100.05800000000001</c:v>
                </c:pt>
                <c:pt idx="55">
                  <c:v>100.05800000000001</c:v>
                </c:pt>
                <c:pt idx="56">
                  <c:v>100.05800000000001</c:v>
                </c:pt>
                <c:pt idx="57">
                  <c:v>100.056</c:v>
                </c:pt>
                <c:pt idx="58">
                  <c:v>100.056</c:v>
                </c:pt>
                <c:pt idx="59">
                  <c:v>100.057</c:v>
                </c:pt>
                <c:pt idx="60">
                  <c:v>100.05500000000001</c:v>
                </c:pt>
                <c:pt idx="61">
                  <c:v>100.05200000000001</c:v>
                </c:pt>
                <c:pt idx="62">
                  <c:v>100.05200000000001</c:v>
                </c:pt>
                <c:pt idx="63">
                  <c:v>100.05200000000001</c:v>
                </c:pt>
                <c:pt idx="64">
                  <c:v>100.051</c:v>
                </c:pt>
                <c:pt idx="65">
                  <c:v>100.051</c:v>
                </c:pt>
                <c:pt idx="66">
                  <c:v>100.051</c:v>
                </c:pt>
                <c:pt idx="67">
                  <c:v>100.04900000000001</c:v>
                </c:pt>
                <c:pt idx="68">
                  <c:v>100.04600000000001</c:v>
                </c:pt>
                <c:pt idx="69">
                  <c:v>100.04600000000001</c:v>
                </c:pt>
                <c:pt idx="70">
                  <c:v>100.044</c:v>
                </c:pt>
                <c:pt idx="71">
                  <c:v>100.041</c:v>
                </c:pt>
                <c:pt idx="72">
                  <c:v>100.04</c:v>
                </c:pt>
                <c:pt idx="73">
                  <c:v>100.04</c:v>
                </c:pt>
                <c:pt idx="74">
                  <c:v>100.038</c:v>
                </c:pt>
                <c:pt idx="75">
                  <c:v>100.03700000000001</c:v>
                </c:pt>
                <c:pt idx="76">
                  <c:v>100.03700000000001</c:v>
                </c:pt>
                <c:pt idx="77">
                  <c:v>100.035</c:v>
                </c:pt>
                <c:pt idx="78">
                  <c:v>100.032</c:v>
                </c:pt>
                <c:pt idx="79">
                  <c:v>100.03100000000001</c:v>
                </c:pt>
                <c:pt idx="80">
                  <c:v>100.032</c:v>
                </c:pt>
                <c:pt idx="81">
                  <c:v>100.03100000000001</c:v>
                </c:pt>
                <c:pt idx="82">
                  <c:v>100.02800000000001</c:v>
                </c:pt>
                <c:pt idx="83">
                  <c:v>100.027</c:v>
                </c:pt>
                <c:pt idx="84">
                  <c:v>100.024</c:v>
                </c:pt>
                <c:pt idx="85">
                  <c:v>100.02200000000001</c:v>
                </c:pt>
                <c:pt idx="86">
                  <c:v>100.02</c:v>
                </c:pt>
                <c:pt idx="87">
                  <c:v>100.018</c:v>
                </c:pt>
                <c:pt idx="88">
                  <c:v>100.015</c:v>
                </c:pt>
                <c:pt idx="89">
                  <c:v>100.014</c:v>
                </c:pt>
                <c:pt idx="90">
                  <c:v>100.012</c:v>
                </c:pt>
                <c:pt idx="91">
                  <c:v>100.01</c:v>
                </c:pt>
                <c:pt idx="92">
                  <c:v>100.008</c:v>
                </c:pt>
                <c:pt idx="93">
                  <c:v>100.006</c:v>
                </c:pt>
                <c:pt idx="94">
                  <c:v>100.006</c:v>
                </c:pt>
                <c:pt idx="95">
                  <c:v>100.003</c:v>
                </c:pt>
                <c:pt idx="96">
                  <c:v>100.002</c:v>
                </c:pt>
                <c:pt idx="97">
                  <c:v>100.001</c:v>
                </c:pt>
                <c:pt idx="98">
                  <c:v>99.998000000000005</c:v>
                </c:pt>
                <c:pt idx="99">
                  <c:v>99.994</c:v>
                </c:pt>
                <c:pt idx="100">
                  <c:v>99.994</c:v>
                </c:pt>
                <c:pt idx="101">
                  <c:v>99.992000000000004</c:v>
                </c:pt>
                <c:pt idx="102">
                  <c:v>99.986999999999995</c:v>
                </c:pt>
                <c:pt idx="103">
                  <c:v>99.984999999999999</c:v>
                </c:pt>
                <c:pt idx="104">
                  <c:v>99.984999999999999</c:v>
                </c:pt>
                <c:pt idx="105">
                  <c:v>99.981999999999999</c:v>
                </c:pt>
                <c:pt idx="106">
                  <c:v>99.98</c:v>
                </c:pt>
                <c:pt idx="107">
                  <c:v>99.977999999999994</c:v>
                </c:pt>
                <c:pt idx="108">
                  <c:v>99.977000000000004</c:v>
                </c:pt>
                <c:pt idx="109">
                  <c:v>99.974000000000004</c:v>
                </c:pt>
                <c:pt idx="110">
                  <c:v>99.971999999999994</c:v>
                </c:pt>
                <c:pt idx="111">
                  <c:v>99.971000000000004</c:v>
                </c:pt>
                <c:pt idx="112">
                  <c:v>99.968000000000004</c:v>
                </c:pt>
                <c:pt idx="113">
                  <c:v>99.965000000000003</c:v>
                </c:pt>
                <c:pt idx="114">
                  <c:v>99.962999999999994</c:v>
                </c:pt>
                <c:pt idx="115">
                  <c:v>99.96</c:v>
                </c:pt>
                <c:pt idx="116">
                  <c:v>99.956999999999994</c:v>
                </c:pt>
                <c:pt idx="117">
                  <c:v>99.956999999999994</c:v>
                </c:pt>
                <c:pt idx="118">
                  <c:v>99.954999999999998</c:v>
                </c:pt>
                <c:pt idx="119">
                  <c:v>99.951999999999998</c:v>
                </c:pt>
                <c:pt idx="120">
                  <c:v>99.950999999999993</c:v>
                </c:pt>
                <c:pt idx="121">
                  <c:v>99.948999999999998</c:v>
                </c:pt>
                <c:pt idx="122">
                  <c:v>99.945999999999998</c:v>
                </c:pt>
                <c:pt idx="123">
                  <c:v>99.942999999999998</c:v>
                </c:pt>
                <c:pt idx="124">
                  <c:v>99.941999999999993</c:v>
                </c:pt>
                <c:pt idx="125">
                  <c:v>99.938999999999993</c:v>
                </c:pt>
                <c:pt idx="126">
                  <c:v>99.936000000000007</c:v>
                </c:pt>
                <c:pt idx="127">
                  <c:v>99.933000000000007</c:v>
                </c:pt>
                <c:pt idx="128">
                  <c:v>99.930999999999997</c:v>
                </c:pt>
                <c:pt idx="129">
                  <c:v>99.927999999999997</c:v>
                </c:pt>
                <c:pt idx="130">
                  <c:v>99.924999999999997</c:v>
                </c:pt>
                <c:pt idx="131">
                  <c:v>99.924999999999997</c:v>
                </c:pt>
                <c:pt idx="132">
                  <c:v>99.921999999999997</c:v>
                </c:pt>
                <c:pt idx="133">
                  <c:v>99.918000000000006</c:v>
                </c:pt>
                <c:pt idx="134">
                  <c:v>99.915999999999997</c:v>
                </c:pt>
                <c:pt idx="135">
                  <c:v>99.914000000000001</c:v>
                </c:pt>
                <c:pt idx="136">
                  <c:v>99.911000000000001</c:v>
                </c:pt>
                <c:pt idx="137">
                  <c:v>99.908000000000001</c:v>
                </c:pt>
                <c:pt idx="138">
                  <c:v>99.906000000000006</c:v>
                </c:pt>
                <c:pt idx="139">
                  <c:v>99.903000000000006</c:v>
                </c:pt>
                <c:pt idx="140">
                  <c:v>99.897999999999996</c:v>
                </c:pt>
                <c:pt idx="141">
                  <c:v>99.894999999999996</c:v>
                </c:pt>
                <c:pt idx="142">
                  <c:v>99.893000000000001</c:v>
                </c:pt>
                <c:pt idx="143">
                  <c:v>99.888999999999996</c:v>
                </c:pt>
                <c:pt idx="144">
                  <c:v>99.888000000000005</c:v>
                </c:pt>
                <c:pt idx="145">
                  <c:v>99.885999999999996</c:v>
                </c:pt>
                <c:pt idx="146">
                  <c:v>99.882000000000005</c:v>
                </c:pt>
                <c:pt idx="147">
                  <c:v>99.878</c:v>
                </c:pt>
                <c:pt idx="148">
                  <c:v>99.876000000000005</c:v>
                </c:pt>
                <c:pt idx="149">
                  <c:v>99.872</c:v>
                </c:pt>
                <c:pt idx="150">
                  <c:v>99.869</c:v>
                </c:pt>
                <c:pt idx="151">
                  <c:v>99.867000000000004</c:v>
                </c:pt>
                <c:pt idx="152">
                  <c:v>99.864000000000004</c:v>
                </c:pt>
                <c:pt idx="153">
                  <c:v>99.86</c:v>
                </c:pt>
                <c:pt idx="154">
                  <c:v>99.855999999999995</c:v>
                </c:pt>
                <c:pt idx="155">
                  <c:v>99.855000000000004</c:v>
                </c:pt>
                <c:pt idx="156">
                  <c:v>99.850999999999999</c:v>
                </c:pt>
                <c:pt idx="157">
                  <c:v>99.846999999999994</c:v>
                </c:pt>
                <c:pt idx="158">
                  <c:v>99.844999999999999</c:v>
                </c:pt>
                <c:pt idx="159">
                  <c:v>99.841999999999999</c:v>
                </c:pt>
                <c:pt idx="160">
                  <c:v>99.837000000000003</c:v>
                </c:pt>
                <c:pt idx="161">
                  <c:v>99.834000000000003</c:v>
                </c:pt>
                <c:pt idx="162">
                  <c:v>99.831000000000003</c:v>
                </c:pt>
                <c:pt idx="163">
                  <c:v>99.825999999999993</c:v>
                </c:pt>
                <c:pt idx="164">
                  <c:v>99.822999999999993</c:v>
                </c:pt>
                <c:pt idx="165">
                  <c:v>99.820999999999998</c:v>
                </c:pt>
                <c:pt idx="166">
                  <c:v>99.816000000000003</c:v>
                </c:pt>
                <c:pt idx="167">
                  <c:v>99.81</c:v>
                </c:pt>
                <c:pt idx="168">
                  <c:v>99.808000000000007</c:v>
                </c:pt>
                <c:pt idx="169">
                  <c:v>99.805000000000007</c:v>
                </c:pt>
                <c:pt idx="170">
                  <c:v>99.801000000000002</c:v>
                </c:pt>
                <c:pt idx="171">
                  <c:v>99.798000000000002</c:v>
                </c:pt>
                <c:pt idx="172">
                  <c:v>99.793999999999997</c:v>
                </c:pt>
                <c:pt idx="173">
                  <c:v>99.79</c:v>
                </c:pt>
                <c:pt idx="174">
                  <c:v>99.784000000000006</c:v>
                </c:pt>
                <c:pt idx="175">
                  <c:v>99.78</c:v>
                </c:pt>
                <c:pt idx="176">
                  <c:v>99.777000000000001</c:v>
                </c:pt>
                <c:pt idx="177">
                  <c:v>99.772000000000006</c:v>
                </c:pt>
                <c:pt idx="178">
                  <c:v>99.769000000000005</c:v>
                </c:pt>
                <c:pt idx="179">
                  <c:v>99.766000000000005</c:v>
                </c:pt>
                <c:pt idx="180">
                  <c:v>99.76</c:v>
                </c:pt>
                <c:pt idx="181">
                  <c:v>99.754999999999995</c:v>
                </c:pt>
                <c:pt idx="182">
                  <c:v>99.751000000000005</c:v>
                </c:pt>
                <c:pt idx="183">
                  <c:v>99.745000000000005</c:v>
                </c:pt>
                <c:pt idx="184">
                  <c:v>99.739000000000004</c:v>
                </c:pt>
                <c:pt idx="185">
                  <c:v>99.733999999999995</c:v>
                </c:pt>
                <c:pt idx="186">
                  <c:v>99.73</c:v>
                </c:pt>
                <c:pt idx="187">
                  <c:v>99.722999999999999</c:v>
                </c:pt>
                <c:pt idx="188">
                  <c:v>99.718999999999994</c:v>
                </c:pt>
                <c:pt idx="189">
                  <c:v>99.713999999999999</c:v>
                </c:pt>
                <c:pt idx="190">
                  <c:v>99.706999999999994</c:v>
                </c:pt>
                <c:pt idx="191">
                  <c:v>99.700999999999993</c:v>
                </c:pt>
                <c:pt idx="192">
                  <c:v>99.697000000000003</c:v>
                </c:pt>
                <c:pt idx="193">
                  <c:v>99.69</c:v>
                </c:pt>
                <c:pt idx="194">
                  <c:v>99.682000000000002</c:v>
                </c:pt>
                <c:pt idx="195">
                  <c:v>99.676000000000002</c:v>
                </c:pt>
                <c:pt idx="196">
                  <c:v>99.671000000000006</c:v>
                </c:pt>
                <c:pt idx="197">
                  <c:v>99.662000000000006</c:v>
                </c:pt>
                <c:pt idx="198">
                  <c:v>99.656999999999996</c:v>
                </c:pt>
                <c:pt idx="199">
                  <c:v>99.653000000000006</c:v>
                </c:pt>
                <c:pt idx="200">
                  <c:v>99.643000000000001</c:v>
                </c:pt>
                <c:pt idx="201">
                  <c:v>99.635999999999996</c:v>
                </c:pt>
                <c:pt idx="202">
                  <c:v>99.628</c:v>
                </c:pt>
                <c:pt idx="203">
                  <c:v>99.619</c:v>
                </c:pt>
                <c:pt idx="204">
                  <c:v>99.61</c:v>
                </c:pt>
                <c:pt idx="205">
                  <c:v>99.600999999999999</c:v>
                </c:pt>
                <c:pt idx="206">
                  <c:v>99.59</c:v>
                </c:pt>
                <c:pt idx="207">
                  <c:v>99.581999999999994</c:v>
                </c:pt>
                <c:pt idx="208">
                  <c:v>99.57</c:v>
                </c:pt>
                <c:pt idx="209">
                  <c:v>99.558000000000007</c:v>
                </c:pt>
                <c:pt idx="210">
                  <c:v>99.546999999999997</c:v>
                </c:pt>
                <c:pt idx="211">
                  <c:v>99.534999999999997</c:v>
                </c:pt>
                <c:pt idx="212">
                  <c:v>99.516000000000005</c:v>
                </c:pt>
                <c:pt idx="213">
                  <c:v>99.5</c:v>
                </c:pt>
                <c:pt idx="214">
                  <c:v>99.486999999999995</c:v>
                </c:pt>
                <c:pt idx="215">
                  <c:v>99.468000000000004</c:v>
                </c:pt>
                <c:pt idx="216">
                  <c:v>99.450999999999993</c:v>
                </c:pt>
                <c:pt idx="217">
                  <c:v>99.435000000000002</c:v>
                </c:pt>
                <c:pt idx="218">
                  <c:v>99.414000000000001</c:v>
                </c:pt>
                <c:pt idx="219">
                  <c:v>99.388999999999996</c:v>
                </c:pt>
                <c:pt idx="220">
                  <c:v>99.37</c:v>
                </c:pt>
                <c:pt idx="221">
                  <c:v>99.352999999999994</c:v>
                </c:pt>
                <c:pt idx="222">
                  <c:v>99.323999999999998</c:v>
                </c:pt>
                <c:pt idx="223">
                  <c:v>99.302000000000007</c:v>
                </c:pt>
                <c:pt idx="224">
                  <c:v>99.284999999999997</c:v>
                </c:pt>
                <c:pt idx="225">
                  <c:v>99.260999999999996</c:v>
                </c:pt>
                <c:pt idx="226">
                  <c:v>99.234999999999999</c:v>
                </c:pt>
                <c:pt idx="227">
                  <c:v>99.218000000000004</c:v>
                </c:pt>
                <c:pt idx="228">
                  <c:v>99.194999999999993</c:v>
                </c:pt>
                <c:pt idx="229">
                  <c:v>99.165999999999997</c:v>
                </c:pt>
                <c:pt idx="230">
                  <c:v>99.147999999999996</c:v>
                </c:pt>
                <c:pt idx="231">
                  <c:v>99.13</c:v>
                </c:pt>
                <c:pt idx="232">
                  <c:v>99.105000000000004</c:v>
                </c:pt>
                <c:pt idx="233">
                  <c:v>99.085999999999999</c:v>
                </c:pt>
                <c:pt idx="234">
                  <c:v>99.070999999999998</c:v>
                </c:pt>
                <c:pt idx="235">
                  <c:v>99.046999999999997</c:v>
                </c:pt>
                <c:pt idx="236">
                  <c:v>99.025999999999996</c:v>
                </c:pt>
                <c:pt idx="237">
                  <c:v>99.012</c:v>
                </c:pt>
                <c:pt idx="238">
                  <c:v>98.997</c:v>
                </c:pt>
                <c:pt idx="239">
                  <c:v>98.972999999999999</c:v>
                </c:pt>
                <c:pt idx="240">
                  <c:v>98.954999999999998</c:v>
                </c:pt>
                <c:pt idx="241">
                  <c:v>98.942999999999998</c:v>
                </c:pt>
                <c:pt idx="242">
                  <c:v>98.918999999999997</c:v>
                </c:pt>
                <c:pt idx="243">
                  <c:v>98.899000000000001</c:v>
                </c:pt>
                <c:pt idx="244">
                  <c:v>98.882000000000005</c:v>
                </c:pt>
                <c:pt idx="245">
                  <c:v>98.864000000000004</c:v>
                </c:pt>
                <c:pt idx="246">
                  <c:v>98.843999999999994</c:v>
                </c:pt>
                <c:pt idx="247">
                  <c:v>98.828000000000003</c:v>
                </c:pt>
                <c:pt idx="248">
                  <c:v>98.81</c:v>
                </c:pt>
                <c:pt idx="249">
                  <c:v>98.786000000000001</c:v>
                </c:pt>
                <c:pt idx="250">
                  <c:v>98.77</c:v>
                </c:pt>
                <c:pt idx="251">
                  <c:v>98.756</c:v>
                </c:pt>
                <c:pt idx="252">
                  <c:v>98.730999999999995</c:v>
                </c:pt>
                <c:pt idx="253">
                  <c:v>98.709000000000003</c:v>
                </c:pt>
                <c:pt idx="254">
                  <c:v>98.692999999999998</c:v>
                </c:pt>
                <c:pt idx="255">
                  <c:v>98.671999999999997</c:v>
                </c:pt>
                <c:pt idx="256">
                  <c:v>98.649000000000001</c:v>
                </c:pt>
                <c:pt idx="257">
                  <c:v>98.632999999999996</c:v>
                </c:pt>
                <c:pt idx="258">
                  <c:v>98.614999999999995</c:v>
                </c:pt>
                <c:pt idx="259">
                  <c:v>98.587999999999994</c:v>
                </c:pt>
                <c:pt idx="260">
                  <c:v>98.569000000000003</c:v>
                </c:pt>
                <c:pt idx="261">
                  <c:v>98.552000000000007</c:v>
                </c:pt>
                <c:pt idx="262">
                  <c:v>98.525999999999996</c:v>
                </c:pt>
                <c:pt idx="263">
                  <c:v>98.503</c:v>
                </c:pt>
                <c:pt idx="264">
                  <c:v>98.486999999999995</c:v>
                </c:pt>
                <c:pt idx="265">
                  <c:v>98.465000000000003</c:v>
                </c:pt>
                <c:pt idx="266">
                  <c:v>98.438000000000002</c:v>
                </c:pt>
                <c:pt idx="267">
                  <c:v>98.418000000000006</c:v>
                </c:pt>
                <c:pt idx="268">
                  <c:v>98.400999999999996</c:v>
                </c:pt>
                <c:pt idx="269">
                  <c:v>98.375</c:v>
                </c:pt>
                <c:pt idx="270">
                  <c:v>98.352000000000004</c:v>
                </c:pt>
                <c:pt idx="271">
                  <c:v>98.332999999999998</c:v>
                </c:pt>
                <c:pt idx="272">
                  <c:v>98.308999999999997</c:v>
                </c:pt>
                <c:pt idx="273">
                  <c:v>98.283000000000001</c:v>
                </c:pt>
                <c:pt idx="274">
                  <c:v>98.265000000000001</c:v>
                </c:pt>
                <c:pt idx="275">
                  <c:v>98.242999999999995</c:v>
                </c:pt>
                <c:pt idx="276">
                  <c:v>98.215000000000003</c:v>
                </c:pt>
                <c:pt idx="277">
                  <c:v>98.197999999999993</c:v>
                </c:pt>
                <c:pt idx="278">
                  <c:v>98.177000000000007</c:v>
                </c:pt>
                <c:pt idx="279">
                  <c:v>98.147999999999996</c:v>
                </c:pt>
                <c:pt idx="280">
                  <c:v>98.126999999999995</c:v>
                </c:pt>
                <c:pt idx="281">
                  <c:v>98.105999999999995</c:v>
                </c:pt>
                <c:pt idx="282">
                  <c:v>98.084000000000003</c:v>
                </c:pt>
                <c:pt idx="283">
                  <c:v>98.055999999999997</c:v>
                </c:pt>
                <c:pt idx="284">
                  <c:v>98.036000000000001</c:v>
                </c:pt>
                <c:pt idx="285">
                  <c:v>98.02</c:v>
                </c:pt>
                <c:pt idx="286">
                  <c:v>97.989000000000004</c:v>
                </c:pt>
                <c:pt idx="287">
                  <c:v>97.968000000000004</c:v>
                </c:pt>
                <c:pt idx="288">
                  <c:v>97.948999999999998</c:v>
                </c:pt>
                <c:pt idx="289">
                  <c:v>97.921999999999997</c:v>
                </c:pt>
                <c:pt idx="290">
                  <c:v>97.897999999999996</c:v>
                </c:pt>
                <c:pt idx="291">
                  <c:v>97.876999999999995</c:v>
                </c:pt>
                <c:pt idx="292">
                  <c:v>97.855999999999995</c:v>
                </c:pt>
                <c:pt idx="293">
                  <c:v>97.828999999999994</c:v>
                </c:pt>
                <c:pt idx="294">
                  <c:v>97.808000000000007</c:v>
                </c:pt>
                <c:pt idx="295">
                  <c:v>97.789000000000001</c:v>
                </c:pt>
                <c:pt idx="296">
                  <c:v>97.765000000000001</c:v>
                </c:pt>
                <c:pt idx="297">
                  <c:v>97.742999999999995</c:v>
                </c:pt>
                <c:pt idx="298">
                  <c:v>97.724000000000004</c:v>
                </c:pt>
                <c:pt idx="299">
                  <c:v>97.700999999999993</c:v>
                </c:pt>
                <c:pt idx="300">
                  <c:v>97.677999999999997</c:v>
                </c:pt>
                <c:pt idx="301">
                  <c:v>97.658000000000001</c:v>
                </c:pt>
                <c:pt idx="302">
                  <c:v>97.64</c:v>
                </c:pt>
                <c:pt idx="303">
                  <c:v>97.611000000000004</c:v>
                </c:pt>
                <c:pt idx="304">
                  <c:v>97.590999999999994</c:v>
                </c:pt>
                <c:pt idx="305">
                  <c:v>97.573999999999998</c:v>
                </c:pt>
                <c:pt idx="306">
                  <c:v>97.549000000000007</c:v>
                </c:pt>
                <c:pt idx="307">
                  <c:v>97.527000000000001</c:v>
                </c:pt>
                <c:pt idx="308">
                  <c:v>97.507999999999996</c:v>
                </c:pt>
                <c:pt idx="309">
                  <c:v>97.489000000000004</c:v>
                </c:pt>
                <c:pt idx="310">
                  <c:v>97.460999999999999</c:v>
                </c:pt>
                <c:pt idx="311">
                  <c:v>97.442999999999998</c:v>
                </c:pt>
                <c:pt idx="312">
                  <c:v>97.424000000000007</c:v>
                </c:pt>
                <c:pt idx="313">
                  <c:v>97.4</c:v>
                </c:pt>
                <c:pt idx="314">
                  <c:v>97.38</c:v>
                </c:pt>
                <c:pt idx="315">
                  <c:v>97.363</c:v>
                </c:pt>
                <c:pt idx="316">
                  <c:v>97.337999999999994</c:v>
                </c:pt>
                <c:pt idx="317">
                  <c:v>97.316000000000003</c:v>
                </c:pt>
                <c:pt idx="318">
                  <c:v>97.3</c:v>
                </c:pt>
                <c:pt idx="319">
                  <c:v>97.28</c:v>
                </c:pt>
                <c:pt idx="320">
                  <c:v>97.254999999999995</c:v>
                </c:pt>
                <c:pt idx="321">
                  <c:v>97.236000000000004</c:v>
                </c:pt>
                <c:pt idx="322">
                  <c:v>97.218000000000004</c:v>
                </c:pt>
                <c:pt idx="323">
                  <c:v>97.192999999999998</c:v>
                </c:pt>
                <c:pt idx="324">
                  <c:v>97.171999999999997</c:v>
                </c:pt>
                <c:pt idx="325">
                  <c:v>97.153000000000006</c:v>
                </c:pt>
                <c:pt idx="326">
                  <c:v>97.132000000000005</c:v>
                </c:pt>
                <c:pt idx="327">
                  <c:v>97.11</c:v>
                </c:pt>
                <c:pt idx="328">
                  <c:v>97.091999999999999</c:v>
                </c:pt>
                <c:pt idx="329">
                  <c:v>97.072000000000003</c:v>
                </c:pt>
                <c:pt idx="330">
                  <c:v>97.048000000000002</c:v>
                </c:pt>
                <c:pt idx="331">
                  <c:v>97.028000000000006</c:v>
                </c:pt>
                <c:pt idx="332">
                  <c:v>97.007000000000005</c:v>
                </c:pt>
                <c:pt idx="333">
                  <c:v>96.983999999999995</c:v>
                </c:pt>
                <c:pt idx="334">
                  <c:v>96.963999999999999</c:v>
                </c:pt>
                <c:pt idx="335">
                  <c:v>96.947999999999993</c:v>
                </c:pt>
                <c:pt idx="336">
                  <c:v>96.923000000000002</c:v>
                </c:pt>
                <c:pt idx="337">
                  <c:v>96.897999999999996</c:v>
                </c:pt>
                <c:pt idx="338">
                  <c:v>96.881</c:v>
                </c:pt>
                <c:pt idx="339">
                  <c:v>96.861999999999995</c:v>
                </c:pt>
                <c:pt idx="340">
                  <c:v>96.837999999999994</c:v>
                </c:pt>
                <c:pt idx="341">
                  <c:v>96.82</c:v>
                </c:pt>
                <c:pt idx="342">
                  <c:v>96.802000000000007</c:v>
                </c:pt>
                <c:pt idx="343">
                  <c:v>96.778999999999996</c:v>
                </c:pt>
                <c:pt idx="344">
                  <c:v>96.754000000000005</c:v>
                </c:pt>
                <c:pt idx="345">
                  <c:v>96.736000000000004</c:v>
                </c:pt>
                <c:pt idx="346">
                  <c:v>96.715999999999994</c:v>
                </c:pt>
                <c:pt idx="347">
                  <c:v>96.694000000000003</c:v>
                </c:pt>
                <c:pt idx="348">
                  <c:v>96.673000000000002</c:v>
                </c:pt>
                <c:pt idx="349">
                  <c:v>96.655000000000001</c:v>
                </c:pt>
                <c:pt idx="350">
                  <c:v>96.632999999999996</c:v>
                </c:pt>
                <c:pt idx="351">
                  <c:v>96.611999999999995</c:v>
                </c:pt>
                <c:pt idx="352">
                  <c:v>96.593000000000004</c:v>
                </c:pt>
                <c:pt idx="353">
                  <c:v>96.572999999999993</c:v>
                </c:pt>
                <c:pt idx="354">
                  <c:v>96.549000000000007</c:v>
                </c:pt>
                <c:pt idx="355">
                  <c:v>96.531999999999996</c:v>
                </c:pt>
                <c:pt idx="356">
                  <c:v>96.513000000000005</c:v>
                </c:pt>
                <c:pt idx="357">
                  <c:v>96.489000000000004</c:v>
                </c:pt>
                <c:pt idx="358">
                  <c:v>96.466999999999999</c:v>
                </c:pt>
                <c:pt idx="359">
                  <c:v>96.447999999999993</c:v>
                </c:pt>
                <c:pt idx="360">
                  <c:v>96.429000000000002</c:v>
                </c:pt>
                <c:pt idx="361">
                  <c:v>96.406999999999996</c:v>
                </c:pt>
                <c:pt idx="362">
                  <c:v>96.391000000000005</c:v>
                </c:pt>
                <c:pt idx="363">
                  <c:v>96.370999999999995</c:v>
                </c:pt>
                <c:pt idx="364">
                  <c:v>96.349000000000004</c:v>
                </c:pt>
                <c:pt idx="365">
                  <c:v>96.331999999999994</c:v>
                </c:pt>
                <c:pt idx="366">
                  <c:v>96.314999999999998</c:v>
                </c:pt>
                <c:pt idx="367">
                  <c:v>96.292000000000002</c:v>
                </c:pt>
                <c:pt idx="368">
                  <c:v>96.272999999999996</c:v>
                </c:pt>
                <c:pt idx="369">
                  <c:v>96.254000000000005</c:v>
                </c:pt>
                <c:pt idx="370">
                  <c:v>96.234999999999999</c:v>
                </c:pt>
                <c:pt idx="371">
                  <c:v>96.212999999999994</c:v>
                </c:pt>
                <c:pt idx="372">
                  <c:v>96.197999999999993</c:v>
                </c:pt>
                <c:pt idx="373">
                  <c:v>96.182000000000002</c:v>
                </c:pt>
                <c:pt idx="374">
                  <c:v>96.161000000000001</c:v>
                </c:pt>
                <c:pt idx="375">
                  <c:v>96.141000000000005</c:v>
                </c:pt>
                <c:pt idx="376">
                  <c:v>96.123999999999995</c:v>
                </c:pt>
                <c:pt idx="377">
                  <c:v>96.103999999999999</c:v>
                </c:pt>
                <c:pt idx="378">
                  <c:v>96.084999999999994</c:v>
                </c:pt>
                <c:pt idx="379">
                  <c:v>96.069000000000003</c:v>
                </c:pt>
                <c:pt idx="380">
                  <c:v>96.05</c:v>
                </c:pt>
                <c:pt idx="381">
                  <c:v>96.025999999999996</c:v>
                </c:pt>
                <c:pt idx="382">
                  <c:v>96.01</c:v>
                </c:pt>
                <c:pt idx="383">
                  <c:v>95.994</c:v>
                </c:pt>
                <c:pt idx="384">
                  <c:v>95.971000000000004</c:v>
                </c:pt>
                <c:pt idx="385">
                  <c:v>95.95</c:v>
                </c:pt>
                <c:pt idx="386">
                  <c:v>95.930999999999997</c:v>
                </c:pt>
                <c:pt idx="387">
                  <c:v>95.908000000000001</c:v>
                </c:pt>
                <c:pt idx="388">
                  <c:v>95.885000000000005</c:v>
                </c:pt>
                <c:pt idx="389">
                  <c:v>95.864000000000004</c:v>
                </c:pt>
                <c:pt idx="390">
                  <c:v>95.840999999999994</c:v>
                </c:pt>
                <c:pt idx="391">
                  <c:v>95.813000000000002</c:v>
                </c:pt>
                <c:pt idx="392">
                  <c:v>95.792000000000002</c:v>
                </c:pt>
                <c:pt idx="393">
                  <c:v>95.765000000000001</c:v>
                </c:pt>
                <c:pt idx="394">
                  <c:v>95.739000000000004</c:v>
                </c:pt>
                <c:pt idx="395">
                  <c:v>95.71</c:v>
                </c:pt>
                <c:pt idx="396">
                  <c:v>95.686999999999998</c:v>
                </c:pt>
                <c:pt idx="397">
                  <c:v>95.66</c:v>
                </c:pt>
                <c:pt idx="398">
                  <c:v>95.634</c:v>
                </c:pt>
                <c:pt idx="399">
                  <c:v>95.613</c:v>
                </c:pt>
                <c:pt idx="400">
                  <c:v>95.587999999999994</c:v>
                </c:pt>
                <c:pt idx="401">
                  <c:v>95.561000000000007</c:v>
                </c:pt>
                <c:pt idx="402">
                  <c:v>95.528000000000006</c:v>
                </c:pt>
                <c:pt idx="403">
                  <c:v>95.495999999999995</c:v>
                </c:pt>
                <c:pt idx="404">
                  <c:v>95.448999999999998</c:v>
                </c:pt>
                <c:pt idx="405">
                  <c:v>95.397000000000006</c:v>
                </c:pt>
                <c:pt idx="406">
                  <c:v>95.335999999999999</c:v>
                </c:pt>
                <c:pt idx="407">
                  <c:v>95.266000000000005</c:v>
                </c:pt>
                <c:pt idx="408">
                  <c:v>95.177000000000007</c:v>
                </c:pt>
                <c:pt idx="409">
                  <c:v>95.090999999999994</c:v>
                </c:pt>
                <c:pt idx="410">
                  <c:v>95</c:v>
                </c:pt>
                <c:pt idx="411">
                  <c:v>94.888999999999996</c:v>
                </c:pt>
                <c:pt idx="412">
                  <c:v>94.79</c:v>
                </c:pt>
                <c:pt idx="413">
                  <c:v>94.680999999999997</c:v>
                </c:pt>
                <c:pt idx="414">
                  <c:v>94.566999999999993</c:v>
                </c:pt>
                <c:pt idx="415">
                  <c:v>94.444999999999993</c:v>
                </c:pt>
                <c:pt idx="416">
                  <c:v>94.313999999999993</c:v>
                </c:pt>
                <c:pt idx="417">
                  <c:v>94.173000000000002</c:v>
                </c:pt>
                <c:pt idx="418">
                  <c:v>94.013999999999996</c:v>
                </c:pt>
                <c:pt idx="419">
                  <c:v>93.855000000000004</c:v>
                </c:pt>
                <c:pt idx="420">
                  <c:v>93.686999999999998</c:v>
                </c:pt>
                <c:pt idx="421">
                  <c:v>93.49</c:v>
                </c:pt>
                <c:pt idx="422">
                  <c:v>93.295000000000002</c:v>
                </c:pt>
                <c:pt idx="423">
                  <c:v>93.073999999999998</c:v>
                </c:pt>
                <c:pt idx="424">
                  <c:v>92.834000000000003</c:v>
                </c:pt>
                <c:pt idx="425">
                  <c:v>92.581000000000003</c:v>
                </c:pt>
                <c:pt idx="426">
                  <c:v>92.302000000000007</c:v>
                </c:pt>
                <c:pt idx="427">
                  <c:v>92.018000000000001</c:v>
                </c:pt>
                <c:pt idx="428">
                  <c:v>91.683000000000007</c:v>
                </c:pt>
                <c:pt idx="429">
                  <c:v>91.325999999999993</c:v>
                </c:pt>
                <c:pt idx="430">
                  <c:v>90.953000000000003</c:v>
                </c:pt>
                <c:pt idx="431">
                  <c:v>90.528999999999996</c:v>
                </c:pt>
                <c:pt idx="432">
                  <c:v>90.090999999999994</c:v>
                </c:pt>
                <c:pt idx="433">
                  <c:v>89.617000000000004</c:v>
                </c:pt>
                <c:pt idx="434">
                  <c:v>89.114000000000004</c:v>
                </c:pt>
                <c:pt idx="435">
                  <c:v>88.57</c:v>
                </c:pt>
                <c:pt idx="436">
                  <c:v>87.963999999999999</c:v>
                </c:pt>
                <c:pt idx="437">
                  <c:v>87.355999999999995</c:v>
                </c:pt>
                <c:pt idx="438">
                  <c:v>86.691999999999993</c:v>
                </c:pt>
                <c:pt idx="439">
                  <c:v>85.900999999999996</c:v>
                </c:pt>
                <c:pt idx="440">
                  <c:v>85.1</c:v>
                </c:pt>
                <c:pt idx="441">
                  <c:v>84.257000000000005</c:v>
                </c:pt>
                <c:pt idx="442">
                  <c:v>83.320999999999998</c:v>
                </c:pt>
                <c:pt idx="443">
                  <c:v>82.39</c:v>
                </c:pt>
                <c:pt idx="444">
                  <c:v>81.272000000000006</c:v>
                </c:pt>
                <c:pt idx="445">
                  <c:v>80.191999999999993</c:v>
                </c:pt>
                <c:pt idx="446">
                  <c:v>78.994</c:v>
                </c:pt>
                <c:pt idx="447">
                  <c:v>77.863</c:v>
                </c:pt>
                <c:pt idx="448">
                  <c:v>76.531000000000006</c:v>
                </c:pt>
                <c:pt idx="449">
                  <c:v>75.141999999999996</c:v>
                </c:pt>
                <c:pt idx="450">
                  <c:v>73.703000000000003</c:v>
                </c:pt>
                <c:pt idx="451">
                  <c:v>72.256</c:v>
                </c:pt>
                <c:pt idx="452">
                  <c:v>70.899000000000001</c:v>
                </c:pt>
                <c:pt idx="453">
                  <c:v>69.292000000000002</c:v>
                </c:pt>
                <c:pt idx="454">
                  <c:v>67.647999999999996</c:v>
                </c:pt>
                <c:pt idx="455">
                  <c:v>65.777000000000001</c:v>
                </c:pt>
                <c:pt idx="456">
                  <c:v>63.786999999999999</c:v>
                </c:pt>
                <c:pt idx="457">
                  <c:v>61.965000000000003</c:v>
                </c:pt>
                <c:pt idx="458">
                  <c:v>59.936999999999998</c:v>
                </c:pt>
                <c:pt idx="459">
                  <c:v>57.927999999999997</c:v>
                </c:pt>
                <c:pt idx="460">
                  <c:v>55.884</c:v>
                </c:pt>
                <c:pt idx="461">
                  <c:v>53.719000000000001</c:v>
                </c:pt>
                <c:pt idx="462">
                  <c:v>51.545000000000002</c:v>
                </c:pt>
                <c:pt idx="463">
                  <c:v>49.372</c:v>
                </c:pt>
                <c:pt idx="464">
                  <c:v>47.158000000000001</c:v>
                </c:pt>
                <c:pt idx="465">
                  <c:v>44.978000000000002</c:v>
                </c:pt>
                <c:pt idx="466">
                  <c:v>42.862000000000002</c:v>
                </c:pt>
                <c:pt idx="467">
                  <c:v>40.732999999999997</c:v>
                </c:pt>
                <c:pt idx="468">
                  <c:v>38.610999999999997</c:v>
                </c:pt>
                <c:pt idx="469">
                  <c:v>36.511000000000003</c:v>
                </c:pt>
                <c:pt idx="470">
                  <c:v>34.472999999999999</c:v>
                </c:pt>
                <c:pt idx="471">
                  <c:v>32.494</c:v>
                </c:pt>
                <c:pt idx="472">
                  <c:v>30.731999999999999</c:v>
                </c:pt>
                <c:pt idx="473">
                  <c:v>29.117000000000001</c:v>
                </c:pt>
                <c:pt idx="474">
                  <c:v>27.597999999999999</c:v>
                </c:pt>
                <c:pt idx="475">
                  <c:v>26.257999999999999</c:v>
                </c:pt>
                <c:pt idx="476">
                  <c:v>25.094000000000001</c:v>
                </c:pt>
                <c:pt idx="477">
                  <c:v>24.071000000000002</c:v>
                </c:pt>
                <c:pt idx="478">
                  <c:v>23.236000000000001</c:v>
                </c:pt>
                <c:pt idx="479">
                  <c:v>22.542000000000002</c:v>
                </c:pt>
                <c:pt idx="480">
                  <c:v>22.001000000000001</c:v>
                </c:pt>
                <c:pt idx="481">
                  <c:v>21.564</c:v>
                </c:pt>
                <c:pt idx="482">
                  <c:v>21.239000000000001</c:v>
                </c:pt>
                <c:pt idx="483">
                  <c:v>20.998999999999999</c:v>
                </c:pt>
                <c:pt idx="484">
                  <c:v>20.818000000000001</c:v>
                </c:pt>
                <c:pt idx="485">
                  <c:v>20.707999999999998</c:v>
                </c:pt>
                <c:pt idx="486">
                  <c:v>20.638999999999999</c:v>
                </c:pt>
                <c:pt idx="487">
                  <c:v>20.594000000000001</c:v>
                </c:pt>
                <c:pt idx="488">
                  <c:v>20.573</c:v>
                </c:pt>
                <c:pt idx="489">
                  <c:v>20.562000000000001</c:v>
                </c:pt>
                <c:pt idx="490">
                  <c:v>20.556000000000001</c:v>
                </c:pt>
                <c:pt idx="491">
                  <c:v>20.553000000000001</c:v>
                </c:pt>
                <c:pt idx="492">
                  <c:v>20.547999999999998</c:v>
                </c:pt>
                <c:pt idx="493">
                  <c:v>20.545000000000002</c:v>
                </c:pt>
                <c:pt idx="494">
                  <c:v>20.542999999999999</c:v>
                </c:pt>
                <c:pt idx="495">
                  <c:v>20.54</c:v>
                </c:pt>
                <c:pt idx="496">
                  <c:v>20.536999999999999</c:v>
                </c:pt>
                <c:pt idx="497">
                  <c:v>20.535</c:v>
                </c:pt>
                <c:pt idx="498">
                  <c:v>20.533000000000001</c:v>
                </c:pt>
                <c:pt idx="499">
                  <c:v>20.529</c:v>
                </c:pt>
                <c:pt idx="500">
                  <c:v>20.527999999999999</c:v>
                </c:pt>
                <c:pt idx="501">
                  <c:v>20.526</c:v>
                </c:pt>
                <c:pt idx="502">
                  <c:v>20.523</c:v>
                </c:pt>
                <c:pt idx="503">
                  <c:v>20.52</c:v>
                </c:pt>
                <c:pt idx="504">
                  <c:v>20.518999999999998</c:v>
                </c:pt>
                <c:pt idx="505">
                  <c:v>20.515999999999998</c:v>
                </c:pt>
                <c:pt idx="506">
                  <c:v>20.513000000000002</c:v>
                </c:pt>
                <c:pt idx="507">
                  <c:v>20.510999999999999</c:v>
                </c:pt>
                <c:pt idx="508">
                  <c:v>20.506</c:v>
                </c:pt>
                <c:pt idx="509">
                  <c:v>20.503</c:v>
                </c:pt>
                <c:pt idx="510">
                  <c:v>20.5</c:v>
                </c:pt>
                <c:pt idx="511">
                  <c:v>20.495999999999999</c:v>
                </c:pt>
                <c:pt idx="512">
                  <c:v>20.492000000000001</c:v>
                </c:pt>
                <c:pt idx="513">
                  <c:v>20.489000000000001</c:v>
                </c:pt>
                <c:pt idx="514">
                  <c:v>20.488</c:v>
                </c:pt>
                <c:pt idx="515">
                  <c:v>20.481999999999999</c:v>
                </c:pt>
                <c:pt idx="516">
                  <c:v>20.478000000000002</c:v>
                </c:pt>
                <c:pt idx="517">
                  <c:v>20.475000000000001</c:v>
                </c:pt>
                <c:pt idx="518">
                  <c:v>20.468</c:v>
                </c:pt>
                <c:pt idx="519">
                  <c:v>20.463000000000001</c:v>
                </c:pt>
                <c:pt idx="520">
                  <c:v>20.46</c:v>
                </c:pt>
                <c:pt idx="521">
                  <c:v>20.457000000000001</c:v>
                </c:pt>
                <c:pt idx="522">
                  <c:v>20.452000000000002</c:v>
                </c:pt>
                <c:pt idx="523">
                  <c:v>20.448</c:v>
                </c:pt>
                <c:pt idx="524">
                  <c:v>20.443999999999999</c:v>
                </c:pt>
                <c:pt idx="525">
                  <c:v>20.439</c:v>
                </c:pt>
                <c:pt idx="526">
                  <c:v>20.434000000000001</c:v>
                </c:pt>
                <c:pt idx="527">
                  <c:v>20.428999999999998</c:v>
                </c:pt>
                <c:pt idx="528">
                  <c:v>20.422999999999998</c:v>
                </c:pt>
                <c:pt idx="529">
                  <c:v>20.417000000000002</c:v>
                </c:pt>
                <c:pt idx="530">
                  <c:v>20.411999999999999</c:v>
                </c:pt>
                <c:pt idx="531">
                  <c:v>20.407</c:v>
                </c:pt>
                <c:pt idx="532">
                  <c:v>20.402000000000001</c:v>
                </c:pt>
                <c:pt idx="533">
                  <c:v>20.399000000000001</c:v>
                </c:pt>
                <c:pt idx="534">
                  <c:v>20.393999999999998</c:v>
                </c:pt>
                <c:pt idx="535">
                  <c:v>20.388999999999999</c:v>
                </c:pt>
                <c:pt idx="536">
                  <c:v>20.384</c:v>
                </c:pt>
                <c:pt idx="537">
                  <c:v>20.378</c:v>
                </c:pt>
                <c:pt idx="538">
                  <c:v>20.372</c:v>
                </c:pt>
                <c:pt idx="539">
                  <c:v>20.367000000000001</c:v>
                </c:pt>
                <c:pt idx="540">
                  <c:v>20.361999999999998</c:v>
                </c:pt>
                <c:pt idx="541">
                  <c:v>20.355</c:v>
                </c:pt>
                <c:pt idx="542">
                  <c:v>20.349</c:v>
                </c:pt>
                <c:pt idx="543">
                  <c:v>20.344000000000001</c:v>
                </c:pt>
                <c:pt idx="544">
                  <c:v>20.338999999999999</c:v>
                </c:pt>
                <c:pt idx="545">
                  <c:v>20.332000000000001</c:v>
                </c:pt>
                <c:pt idx="546">
                  <c:v>20.324999999999999</c:v>
                </c:pt>
                <c:pt idx="547">
                  <c:v>20.321999999999999</c:v>
                </c:pt>
                <c:pt idx="548">
                  <c:v>20.314</c:v>
                </c:pt>
                <c:pt idx="549">
                  <c:v>20.309000000000001</c:v>
                </c:pt>
                <c:pt idx="550">
                  <c:v>20.303999999999998</c:v>
                </c:pt>
                <c:pt idx="551">
                  <c:v>20.297999999999998</c:v>
                </c:pt>
                <c:pt idx="552">
                  <c:v>20.29</c:v>
                </c:pt>
                <c:pt idx="553">
                  <c:v>20.283999999999999</c:v>
                </c:pt>
                <c:pt idx="554">
                  <c:v>20.279</c:v>
                </c:pt>
                <c:pt idx="555">
                  <c:v>20.273</c:v>
                </c:pt>
                <c:pt idx="556">
                  <c:v>20.268000000000001</c:v>
                </c:pt>
                <c:pt idx="557">
                  <c:v>20.263000000000002</c:v>
                </c:pt>
                <c:pt idx="558">
                  <c:v>20.254999999999999</c:v>
                </c:pt>
                <c:pt idx="559">
                  <c:v>20.248999999999999</c:v>
                </c:pt>
                <c:pt idx="560">
                  <c:v>20.244</c:v>
                </c:pt>
                <c:pt idx="561">
                  <c:v>20.238</c:v>
                </c:pt>
                <c:pt idx="562">
                  <c:v>20.231999999999999</c:v>
                </c:pt>
                <c:pt idx="563">
                  <c:v>20.225000000000001</c:v>
                </c:pt>
                <c:pt idx="564">
                  <c:v>20.218</c:v>
                </c:pt>
                <c:pt idx="565">
                  <c:v>20.210999999999999</c:v>
                </c:pt>
                <c:pt idx="566">
                  <c:v>20.204999999999998</c:v>
                </c:pt>
                <c:pt idx="567">
                  <c:v>20.2</c:v>
                </c:pt>
                <c:pt idx="568">
                  <c:v>20.192</c:v>
                </c:pt>
                <c:pt idx="569">
                  <c:v>20.184999999999999</c:v>
                </c:pt>
                <c:pt idx="570">
                  <c:v>20.177</c:v>
                </c:pt>
              </c:numCache>
            </c:numRef>
          </c:yVal>
          <c:smooth val="1"/>
          <c:extLst xmlns:c16r2="http://schemas.microsoft.com/office/drawing/2015/06/chart">
            <c:ext xmlns:c16="http://schemas.microsoft.com/office/drawing/2014/chart" uri="{C3380CC4-5D6E-409C-BE32-E72D297353CC}">
              <c16:uniqueId val="{00000002-16DF-4197-B7DF-6CD1D9065666}"/>
            </c:ext>
          </c:extLst>
        </c:ser>
        <c:ser>
          <c:idx val="3"/>
          <c:order val="3"/>
          <c:tx>
            <c:v>30 phr </c:v>
          </c:tx>
          <c:spPr>
            <a:ln w="25400">
              <a:solidFill>
                <a:schemeClr val="tx1"/>
              </a:solidFill>
              <a:prstDash val="lgDashDotDot"/>
            </a:ln>
          </c:spPr>
          <c:marker>
            <c:symbol val="none"/>
          </c:marker>
          <c:xVal>
            <c:numRef>
              <c:f>Final!$Q$8:$Q$577</c:f>
              <c:numCache>
                <c:formatCode>General</c:formatCode>
                <c:ptCount val="570"/>
                <c:pt idx="0">
                  <c:v>30.02</c:v>
                </c:pt>
                <c:pt idx="1">
                  <c:v>31.02</c:v>
                </c:pt>
                <c:pt idx="2">
                  <c:v>32.020000000000003</c:v>
                </c:pt>
                <c:pt idx="3">
                  <c:v>33.020000000000003</c:v>
                </c:pt>
                <c:pt idx="4">
                  <c:v>34.020000000000003</c:v>
                </c:pt>
                <c:pt idx="5">
                  <c:v>35.020000000000003</c:v>
                </c:pt>
                <c:pt idx="6">
                  <c:v>36.020000000000003</c:v>
                </c:pt>
                <c:pt idx="7">
                  <c:v>37.020000000000003</c:v>
                </c:pt>
                <c:pt idx="8">
                  <c:v>38.020000000000003</c:v>
                </c:pt>
                <c:pt idx="9">
                  <c:v>39.020000000000003</c:v>
                </c:pt>
                <c:pt idx="10">
                  <c:v>40.020000000000003</c:v>
                </c:pt>
                <c:pt idx="11">
                  <c:v>41.02</c:v>
                </c:pt>
                <c:pt idx="12">
                  <c:v>42.02</c:v>
                </c:pt>
                <c:pt idx="13">
                  <c:v>43.02</c:v>
                </c:pt>
                <c:pt idx="14">
                  <c:v>44.02</c:v>
                </c:pt>
                <c:pt idx="15">
                  <c:v>45.02</c:v>
                </c:pt>
                <c:pt idx="16">
                  <c:v>46.02</c:v>
                </c:pt>
                <c:pt idx="17">
                  <c:v>47.02</c:v>
                </c:pt>
                <c:pt idx="18">
                  <c:v>48.02</c:v>
                </c:pt>
                <c:pt idx="19">
                  <c:v>49.02</c:v>
                </c:pt>
                <c:pt idx="20">
                  <c:v>50.02</c:v>
                </c:pt>
                <c:pt idx="21">
                  <c:v>51.02</c:v>
                </c:pt>
                <c:pt idx="22">
                  <c:v>52.02</c:v>
                </c:pt>
                <c:pt idx="23">
                  <c:v>53.02</c:v>
                </c:pt>
                <c:pt idx="24">
                  <c:v>54.02</c:v>
                </c:pt>
                <c:pt idx="25">
                  <c:v>55.02</c:v>
                </c:pt>
                <c:pt idx="26">
                  <c:v>56.02</c:v>
                </c:pt>
                <c:pt idx="27">
                  <c:v>57.02</c:v>
                </c:pt>
                <c:pt idx="28">
                  <c:v>58.02</c:v>
                </c:pt>
                <c:pt idx="29">
                  <c:v>59.02</c:v>
                </c:pt>
                <c:pt idx="30">
                  <c:v>60.02</c:v>
                </c:pt>
                <c:pt idx="31">
                  <c:v>61.02</c:v>
                </c:pt>
                <c:pt idx="32">
                  <c:v>62.02</c:v>
                </c:pt>
                <c:pt idx="33">
                  <c:v>63.02</c:v>
                </c:pt>
                <c:pt idx="34">
                  <c:v>64.02</c:v>
                </c:pt>
                <c:pt idx="35">
                  <c:v>65.02</c:v>
                </c:pt>
                <c:pt idx="36">
                  <c:v>66.02</c:v>
                </c:pt>
                <c:pt idx="37">
                  <c:v>67.02</c:v>
                </c:pt>
                <c:pt idx="38">
                  <c:v>68.02</c:v>
                </c:pt>
                <c:pt idx="39">
                  <c:v>69.02</c:v>
                </c:pt>
                <c:pt idx="40">
                  <c:v>70.02</c:v>
                </c:pt>
                <c:pt idx="41">
                  <c:v>71.02</c:v>
                </c:pt>
                <c:pt idx="42">
                  <c:v>72.02</c:v>
                </c:pt>
                <c:pt idx="43">
                  <c:v>73.02</c:v>
                </c:pt>
                <c:pt idx="44">
                  <c:v>74.02</c:v>
                </c:pt>
                <c:pt idx="45">
                  <c:v>75.02</c:v>
                </c:pt>
                <c:pt idx="46">
                  <c:v>76.02</c:v>
                </c:pt>
                <c:pt idx="47">
                  <c:v>77.02</c:v>
                </c:pt>
                <c:pt idx="48">
                  <c:v>78.02</c:v>
                </c:pt>
                <c:pt idx="49">
                  <c:v>79.02</c:v>
                </c:pt>
                <c:pt idx="50">
                  <c:v>80.02</c:v>
                </c:pt>
                <c:pt idx="51">
                  <c:v>81.02</c:v>
                </c:pt>
                <c:pt idx="52">
                  <c:v>82.02</c:v>
                </c:pt>
                <c:pt idx="53">
                  <c:v>83.02</c:v>
                </c:pt>
                <c:pt idx="54">
                  <c:v>84.02</c:v>
                </c:pt>
                <c:pt idx="55">
                  <c:v>85.02</c:v>
                </c:pt>
                <c:pt idx="56">
                  <c:v>86.02</c:v>
                </c:pt>
                <c:pt idx="57">
                  <c:v>87.02</c:v>
                </c:pt>
                <c:pt idx="58">
                  <c:v>88.02</c:v>
                </c:pt>
                <c:pt idx="59">
                  <c:v>89.02</c:v>
                </c:pt>
                <c:pt idx="60">
                  <c:v>90.02</c:v>
                </c:pt>
                <c:pt idx="61">
                  <c:v>91.02</c:v>
                </c:pt>
                <c:pt idx="62">
                  <c:v>92.02</c:v>
                </c:pt>
                <c:pt idx="63">
                  <c:v>93.02</c:v>
                </c:pt>
                <c:pt idx="64">
                  <c:v>94.02</c:v>
                </c:pt>
                <c:pt idx="65">
                  <c:v>95.02</c:v>
                </c:pt>
                <c:pt idx="66">
                  <c:v>96.02</c:v>
                </c:pt>
                <c:pt idx="67">
                  <c:v>97.02</c:v>
                </c:pt>
                <c:pt idx="68">
                  <c:v>98.02</c:v>
                </c:pt>
                <c:pt idx="69">
                  <c:v>99.02</c:v>
                </c:pt>
                <c:pt idx="70">
                  <c:v>100.02</c:v>
                </c:pt>
                <c:pt idx="71">
                  <c:v>101.02</c:v>
                </c:pt>
                <c:pt idx="72">
                  <c:v>102.02</c:v>
                </c:pt>
                <c:pt idx="73">
                  <c:v>103.02</c:v>
                </c:pt>
                <c:pt idx="74">
                  <c:v>104.02</c:v>
                </c:pt>
                <c:pt idx="75">
                  <c:v>105.02</c:v>
                </c:pt>
                <c:pt idx="76">
                  <c:v>106.02</c:v>
                </c:pt>
                <c:pt idx="77">
                  <c:v>107.02</c:v>
                </c:pt>
                <c:pt idx="78">
                  <c:v>108.02</c:v>
                </c:pt>
                <c:pt idx="79">
                  <c:v>109.02</c:v>
                </c:pt>
                <c:pt idx="80">
                  <c:v>110.02</c:v>
                </c:pt>
                <c:pt idx="81">
                  <c:v>111.02</c:v>
                </c:pt>
                <c:pt idx="82">
                  <c:v>112.02</c:v>
                </c:pt>
                <c:pt idx="83">
                  <c:v>113.02</c:v>
                </c:pt>
                <c:pt idx="84">
                  <c:v>114.02</c:v>
                </c:pt>
                <c:pt idx="85">
                  <c:v>115.02</c:v>
                </c:pt>
                <c:pt idx="86">
                  <c:v>116.02</c:v>
                </c:pt>
                <c:pt idx="87">
                  <c:v>117.02</c:v>
                </c:pt>
                <c:pt idx="88">
                  <c:v>118.02</c:v>
                </c:pt>
                <c:pt idx="89">
                  <c:v>119.02</c:v>
                </c:pt>
                <c:pt idx="90">
                  <c:v>120.02</c:v>
                </c:pt>
                <c:pt idx="91">
                  <c:v>121.02</c:v>
                </c:pt>
                <c:pt idx="92">
                  <c:v>122.02</c:v>
                </c:pt>
                <c:pt idx="93">
                  <c:v>123.02</c:v>
                </c:pt>
                <c:pt idx="94">
                  <c:v>124.02</c:v>
                </c:pt>
                <c:pt idx="95">
                  <c:v>125.02</c:v>
                </c:pt>
                <c:pt idx="96">
                  <c:v>126.02</c:v>
                </c:pt>
                <c:pt idx="97">
                  <c:v>127.02</c:v>
                </c:pt>
                <c:pt idx="98">
                  <c:v>128.02000000000001</c:v>
                </c:pt>
                <c:pt idx="99">
                  <c:v>129.02000000000001</c:v>
                </c:pt>
                <c:pt idx="100">
                  <c:v>130.02000000000001</c:v>
                </c:pt>
                <c:pt idx="101">
                  <c:v>131.02000000000001</c:v>
                </c:pt>
                <c:pt idx="102">
                  <c:v>132.02000000000001</c:v>
                </c:pt>
                <c:pt idx="103">
                  <c:v>133.02000000000001</c:v>
                </c:pt>
                <c:pt idx="104">
                  <c:v>134.02000000000001</c:v>
                </c:pt>
                <c:pt idx="105">
                  <c:v>135.02000000000001</c:v>
                </c:pt>
                <c:pt idx="106">
                  <c:v>136.02000000000001</c:v>
                </c:pt>
                <c:pt idx="107">
                  <c:v>137.02000000000001</c:v>
                </c:pt>
                <c:pt idx="108">
                  <c:v>138.02000000000001</c:v>
                </c:pt>
                <c:pt idx="109">
                  <c:v>139.02000000000001</c:v>
                </c:pt>
                <c:pt idx="110">
                  <c:v>140.02000000000001</c:v>
                </c:pt>
                <c:pt idx="111">
                  <c:v>141.02000000000001</c:v>
                </c:pt>
                <c:pt idx="112">
                  <c:v>142.02000000000001</c:v>
                </c:pt>
                <c:pt idx="113">
                  <c:v>143.02000000000001</c:v>
                </c:pt>
                <c:pt idx="114">
                  <c:v>144.02000000000001</c:v>
                </c:pt>
                <c:pt idx="115">
                  <c:v>145.02000000000001</c:v>
                </c:pt>
                <c:pt idx="116">
                  <c:v>146.02000000000001</c:v>
                </c:pt>
                <c:pt idx="117">
                  <c:v>147.02000000000001</c:v>
                </c:pt>
                <c:pt idx="118">
                  <c:v>148.02000000000001</c:v>
                </c:pt>
                <c:pt idx="119">
                  <c:v>149.02000000000001</c:v>
                </c:pt>
                <c:pt idx="120">
                  <c:v>150.02000000000001</c:v>
                </c:pt>
                <c:pt idx="121">
                  <c:v>151.02000000000001</c:v>
                </c:pt>
                <c:pt idx="122">
                  <c:v>152.02000000000001</c:v>
                </c:pt>
                <c:pt idx="123">
                  <c:v>153.02000000000001</c:v>
                </c:pt>
                <c:pt idx="124">
                  <c:v>154.02000000000001</c:v>
                </c:pt>
                <c:pt idx="125">
                  <c:v>155.02000000000001</c:v>
                </c:pt>
                <c:pt idx="126">
                  <c:v>156.02000000000001</c:v>
                </c:pt>
                <c:pt idx="127">
                  <c:v>157.02000000000001</c:v>
                </c:pt>
                <c:pt idx="128">
                  <c:v>158.02000000000001</c:v>
                </c:pt>
                <c:pt idx="129">
                  <c:v>159.02000000000001</c:v>
                </c:pt>
                <c:pt idx="130">
                  <c:v>160.02000000000001</c:v>
                </c:pt>
                <c:pt idx="131">
                  <c:v>161.02000000000001</c:v>
                </c:pt>
                <c:pt idx="132">
                  <c:v>162.02000000000001</c:v>
                </c:pt>
                <c:pt idx="133">
                  <c:v>163.02000000000001</c:v>
                </c:pt>
                <c:pt idx="134">
                  <c:v>164.02</c:v>
                </c:pt>
                <c:pt idx="135">
                  <c:v>165.02</c:v>
                </c:pt>
                <c:pt idx="136">
                  <c:v>166.02</c:v>
                </c:pt>
                <c:pt idx="137">
                  <c:v>167.02</c:v>
                </c:pt>
                <c:pt idx="138">
                  <c:v>168.02</c:v>
                </c:pt>
                <c:pt idx="139">
                  <c:v>169.02</c:v>
                </c:pt>
                <c:pt idx="140">
                  <c:v>170.02</c:v>
                </c:pt>
                <c:pt idx="141">
                  <c:v>171.02</c:v>
                </c:pt>
                <c:pt idx="142">
                  <c:v>172.02</c:v>
                </c:pt>
                <c:pt idx="143">
                  <c:v>173.02</c:v>
                </c:pt>
                <c:pt idx="144">
                  <c:v>174.02</c:v>
                </c:pt>
                <c:pt idx="145">
                  <c:v>175.02</c:v>
                </c:pt>
                <c:pt idx="146">
                  <c:v>176.02</c:v>
                </c:pt>
                <c:pt idx="147">
                  <c:v>177.02</c:v>
                </c:pt>
                <c:pt idx="148">
                  <c:v>178.02</c:v>
                </c:pt>
                <c:pt idx="149">
                  <c:v>179.02</c:v>
                </c:pt>
                <c:pt idx="150">
                  <c:v>180.02</c:v>
                </c:pt>
                <c:pt idx="151">
                  <c:v>181.02</c:v>
                </c:pt>
                <c:pt idx="152">
                  <c:v>182.02</c:v>
                </c:pt>
                <c:pt idx="153">
                  <c:v>183.02</c:v>
                </c:pt>
                <c:pt idx="154">
                  <c:v>184.02</c:v>
                </c:pt>
                <c:pt idx="155">
                  <c:v>185.02</c:v>
                </c:pt>
                <c:pt idx="156">
                  <c:v>186.02</c:v>
                </c:pt>
                <c:pt idx="157">
                  <c:v>187.02</c:v>
                </c:pt>
                <c:pt idx="158">
                  <c:v>188.02</c:v>
                </c:pt>
                <c:pt idx="159">
                  <c:v>189.02</c:v>
                </c:pt>
                <c:pt idx="160">
                  <c:v>190.02</c:v>
                </c:pt>
                <c:pt idx="161">
                  <c:v>191.02</c:v>
                </c:pt>
                <c:pt idx="162">
                  <c:v>192.02</c:v>
                </c:pt>
                <c:pt idx="163">
                  <c:v>193.02</c:v>
                </c:pt>
                <c:pt idx="164">
                  <c:v>194.02</c:v>
                </c:pt>
                <c:pt idx="165">
                  <c:v>195.02</c:v>
                </c:pt>
                <c:pt idx="166">
                  <c:v>196.02</c:v>
                </c:pt>
                <c:pt idx="167">
                  <c:v>197.02</c:v>
                </c:pt>
                <c:pt idx="168">
                  <c:v>198.02</c:v>
                </c:pt>
                <c:pt idx="169">
                  <c:v>199.02</c:v>
                </c:pt>
                <c:pt idx="170">
                  <c:v>200.02</c:v>
                </c:pt>
                <c:pt idx="171">
                  <c:v>201.02</c:v>
                </c:pt>
                <c:pt idx="172">
                  <c:v>202.02</c:v>
                </c:pt>
                <c:pt idx="173">
                  <c:v>203.02</c:v>
                </c:pt>
                <c:pt idx="174">
                  <c:v>204.02</c:v>
                </c:pt>
                <c:pt idx="175">
                  <c:v>205.02</c:v>
                </c:pt>
                <c:pt idx="176">
                  <c:v>206.02</c:v>
                </c:pt>
                <c:pt idx="177">
                  <c:v>207.02</c:v>
                </c:pt>
                <c:pt idx="178">
                  <c:v>208.02</c:v>
                </c:pt>
                <c:pt idx="179">
                  <c:v>209.02</c:v>
                </c:pt>
                <c:pt idx="180">
                  <c:v>210.02</c:v>
                </c:pt>
                <c:pt idx="181">
                  <c:v>211.02</c:v>
                </c:pt>
                <c:pt idx="182">
                  <c:v>212.02</c:v>
                </c:pt>
                <c:pt idx="183">
                  <c:v>213.02</c:v>
                </c:pt>
                <c:pt idx="184">
                  <c:v>214.02</c:v>
                </c:pt>
                <c:pt idx="185">
                  <c:v>215.02</c:v>
                </c:pt>
                <c:pt idx="186">
                  <c:v>216.02</c:v>
                </c:pt>
                <c:pt idx="187">
                  <c:v>217.02</c:v>
                </c:pt>
                <c:pt idx="188">
                  <c:v>218.02</c:v>
                </c:pt>
                <c:pt idx="189">
                  <c:v>219.02</c:v>
                </c:pt>
                <c:pt idx="190">
                  <c:v>220.02</c:v>
                </c:pt>
                <c:pt idx="191">
                  <c:v>221.02</c:v>
                </c:pt>
                <c:pt idx="192">
                  <c:v>222.02</c:v>
                </c:pt>
                <c:pt idx="193">
                  <c:v>223.02</c:v>
                </c:pt>
                <c:pt idx="194">
                  <c:v>224.02</c:v>
                </c:pt>
                <c:pt idx="195">
                  <c:v>225.02</c:v>
                </c:pt>
                <c:pt idx="196">
                  <c:v>226.02</c:v>
                </c:pt>
                <c:pt idx="197">
                  <c:v>227.02</c:v>
                </c:pt>
                <c:pt idx="198">
                  <c:v>228.02</c:v>
                </c:pt>
                <c:pt idx="199">
                  <c:v>229.02</c:v>
                </c:pt>
                <c:pt idx="200">
                  <c:v>230.02</c:v>
                </c:pt>
                <c:pt idx="201">
                  <c:v>231.02</c:v>
                </c:pt>
                <c:pt idx="202">
                  <c:v>232.02</c:v>
                </c:pt>
                <c:pt idx="203">
                  <c:v>233.02</c:v>
                </c:pt>
                <c:pt idx="204">
                  <c:v>234.02</c:v>
                </c:pt>
                <c:pt idx="205">
                  <c:v>235.02</c:v>
                </c:pt>
                <c:pt idx="206">
                  <c:v>236.02</c:v>
                </c:pt>
                <c:pt idx="207">
                  <c:v>237.02</c:v>
                </c:pt>
                <c:pt idx="208">
                  <c:v>238.02</c:v>
                </c:pt>
                <c:pt idx="209">
                  <c:v>239.02</c:v>
                </c:pt>
                <c:pt idx="210">
                  <c:v>240.02</c:v>
                </c:pt>
                <c:pt idx="211">
                  <c:v>241.02</c:v>
                </c:pt>
                <c:pt idx="212">
                  <c:v>242.02</c:v>
                </c:pt>
                <c:pt idx="213">
                  <c:v>243.02</c:v>
                </c:pt>
                <c:pt idx="214">
                  <c:v>244.02</c:v>
                </c:pt>
                <c:pt idx="215">
                  <c:v>245.02</c:v>
                </c:pt>
                <c:pt idx="216">
                  <c:v>246.02</c:v>
                </c:pt>
                <c:pt idx="217">
                  <c:v>247.02</c:v>
                </c:pt>
                <c:pt idx="218">
                  <c:v>248.02</c:v>
                </c:pt>
                <c:pt idx="219">
                  <c:v>249.02</c:v>
                </c:pt>
                <c:pt idx="220">
                  <c:v>250.02</c:v>
                </c:pt>
                <c:pt idx="221">
                  <c:v>251.02</c:v>
                </c:pt>
                <c:pt idx="222">
                  <c:v>252.02</c:v>
                </c:pt>
                <c:pt idx="223">
                  <c:v>253.02</c:v>
                </c:pt>
                <c:pt idx="224">
                  <c:v>254.02</c:v>
                </c:pt>
                <c:pt idx="225">
                  <c:v>255.02</c:v>
                </c:pt>
                <c:pt idx="226">
                  <c:v>256.02</c:v>
                </c:pt>
                <c:pt idx="227">
                  <c:v>257.02</c:v>
                </c:pt>
                <c:pt idx="228">
                  <c:v>258.02</c:v>
                </c:pt>
                <c:pt idx="229">
                  <c:v>259.02</c:v>
                </c:pt>
                <c:pt idx="230">
                  <c:v>260.02</c:v>
                </c:pt>
                <c:pt idx="231">
                  <c:v>261.02</c:v>
                </c:pt>
                <c:pt idx="232">
                  <c:v>262.02</c:v>
                </c:pt>
                <c:pt idx="233">
                  <c:v>263.02</c:v>
                </c:pt>
                <c:pt idx="234">
                  <c:v>264.02</c:v>
                </c:pt>
                <c:pt idx="235">
                  <c:v>265.02</c:v>
                </c:pt>
                <c:pt idx="236">
                  <c:v>266.02</c:v>
                </c:pt>
                <c:pt idx="237">
                  <c:v>267.02</c:v>
                </c:pt>
                <c:pt idx="238">
                  <c:v>268.02</c:v>
                </c:pt>
                <c:pt idx="239">
                  <c:v>269.02</c:v>
                </c:pt>
                <c:pt idx="240">
                  <c:v>270.02</c:v>
                </c:pt>
                <c:pt idx="241">
                  <c:v>271.02</c:v>
                </c:pt>
                <c:pt idx="242">
                  <c:v>272.02</c:v>
                </c:pt>
                <c:pt idx="243">
                  <c:v>273.02</c:v>
                </c:pt>
                <c:pt idx="244">
                  <c:v>274.02</c:v>
                </c:pt>
                <c:pt idx="245">
                  <c:v>275.02</c:v>
                </c:pt>
                <c:pt idx="246">
                  <c:v>276.02</c:v>
                </c:pt>
                <c:pt idx="247">
                  <c:v>277.02</c:v>
                </c:pt>
                <c:pt idx="248">
                  <c:v>278.02</c:v>
                </c:pt>
                <c:pt idx="249">
                  <c:v>279.02</c:v>
                </c:pt>
                <c:pt idx="250">
                  <c:v>280.02</c:v>
                </c:pt>
                <c:pt idx="251">
                  <c:v>281.02</c:v>
                </c:pt>
                <c:pt idx="252">
                  <c:v>282.02</c:v>
                </c:pt>
                <c:pt idx="253">
                  <c:v>283.02</c:v>
                </c:pt>
                <c:pt idx="254">
                  <c:v>284.02</c:v>
                </c:pt>
                <c:pt idx="255">
                  <c:v>285.02</c:v>
                </c:pt>
                <c:pt idx="256">
                  <c:v>286.02</c:v>
                </c:pt>
                <c:pt idx="257">
                  <c:v>287.02</c:v>
                </c:pt>
                <c:pt idx="258">
                  <c:v>288.02</c:v>
                </c:pt>
                <c:pt idx="259">
                  <c:v>289.02</c:v>
                </c:pt>
                <c:pt idx="260">
                  <c:v>290.02</c:v>
                </c:pt>
                <c:pt idx="261">
                  <c:v>291.02</c:v>
                </c:pt>
                <c:pt idx="262">
                  <c:v>292.02</c:v>
                </c:pt>
                <c:pt idx="263">
                  <c:v>293.02</c:v>
                </c:pt>
                <c:pt idx="264">
                  <c:v>294.02</c:v>
                </c:pt>
                <c:pt idx="265">
                  <c:v>295.02</c:v>
                </c:pt>
                <c:pt idx="266">
                  <c:v>296.02</c:v>
                </c:pt>
                <c:pt idx="267">
                  <c:v>297.02</c:v>
                </c:pt>
                <c:pt idx="268">
                  <c:v>298.02</c:v>
                </c:pt>
                <c:pt idx="269">
                  <c:v>299.02</c:v>
                </c:pt>
                <c:pt idx="270">
                  <c:v>300.02</c:v>
                </c:pt>
                <c:pt idx="271">
                  <c:v>301.02</c:v>
                </c:pt>
                <c:pt idx="272">
                  <c:v>302.02</c:v>
                </c:pt>
                <c:pt idx="273">
                  <c:v>303.02</c:v>
                </c:pt>
                <c:pt idx="274">
                  <c:v>304.02</c:v>
                </c:pt>
                <c:pt idx="275">
                  <c:v>305.02</c:v>
                </c:pt>
                <c:pt idx="276">
                  <c:v>306.02</c:v>
                </c:pt>
                <c:pt idx="277">
                  <c:v>307.02</c:v>
                </c:pt>
                <c:pt idx="278">
                  <c:v>308.02</c:v>
                </c:pt>
                <c:pt idx="279">
                  <c:v>309.02</c:v>
                </c:pt>
                <c:pt idx="280">
                  <c:v>310.02</c:v>
                </c:pt>
                <c:pt idx="281">
                  <c:v>311.02</c:v>
                </c:pt>
                <c:pt idx="282">
                  <c:v>312.02</c:v>
                </c:pt>
                <c:pt idx="283">
                  <c:v>313.02</c:v>
                </c:pt>
                <c:pt idx="284">
                  <c:v>314.02</c:v>
                </c:pt>
                <c:pt idx="285">
                  <c:v>315.02</c:v>
                </c:pt>
                <c:pt idx="286">
                  <c:v>316.02</c:v>
                </c:pt>
                <c:pt idx="287">
                  <c:v>317.02</c:v>
                </c:pt>
                <c:pt idx="288">
                  <c:v>318.02</c:v>
                </c:pt>
                <c:pt idx="289">
                  <c:v>319.02</c:v>
                </c:pt>
                <c:pt idx="290">
                  <c:v>320.02</c:v>
                </c:pt>
                <c:pt idx="291">
                  <c:v>321.02</c:v>
                </c:pt>
                <c:pt idx="292">
                  <c:v>322.02</c:v>
                </c:pt>
                <c:pt idx="293">
                  <c:v>323.02</c:v>
                </c:pt>
                <c:pt idx="294">
                  <c:v>324.02</c:v>
                </c:pt>
                <c:pt idx="295">
                  <c:v>325.02</c:v>
                </c:pt>
                <c:pt idx="296">
                  <c:v>326.02</c:v>
                </c:pt>
                <c:pt idx="297">
                  <c:v>327.02</c:v>
                </c:pt>
                <c:pt idx="298">
                  <c:v>328.02</c:v>
                </c:pt>
                <c:pt idx="299">
                  <c:v>329.02</c:v>
                </c:pt>
                <c:pt idx="300">
                  <c:v>330.02</c:v>
                </c:pt>
                <c:pt idx="301">
                  <c:v>331.02</c:v>
                </c:pt>
                <c:pt idx="302">
                  <c:v>332.02</c:v>
                </c:pt>
                <c:pt idx="303">
                  <c:v>333.02</c:v>
                </c:pt>
                <c:pt idx="304">
                  <c:v>334.02</c:v>
                </c:pt>
                <c:pt idx="305">
                  <c:v>335.02</c:v>
                </c:pt>
                <c:pt idx="306">
                  <c:v>336.02</c:v>
                </c:pt>
                <c:pt idx="307">
                  <c:v>337.02</c:v>
                </c:pt>
                <c:pt idx="308">
                  <c:v>338.02</c:v>
                </c:pt>
                <c:pt idx="309">
                  <c:v>339.02</c:v>
                </c:pt>
                <c:pt idx="310">
                  <c:v>340.02</c:v>
                </c:pt>
                <c:pt idx="311">
                  <c:v>341.02</c:v>
                </c:pt>
                <c:pt idx="312">
                  <c:v>342.02</c:v>
                </c:pt>
                <c:pt idx="313">
                  <c:v>343.02</c:v>
                </c:pt>
                <c:pt idx="314">
                  <c:v>344.02</c:v>
                </c:pt>
                <c:pt idx="315">
                  <c:v>345.02</c:v>
                </c:pt>
                <c:pt idx="316">
                  <c:v>346.02</c:v>
                </c:pt>
                <c:pt idx="317">
                  <c:v>347.02</c:v>
                </c:pt>
                <c:pt idx="318">
                  <c:v>348.02</c:v>
                </c:pt>
                <c:pt idx="319">
                  <c:v>349.02</c:v>
                </c:pt>
                <c:pt idx="320">
                  <c:v>350.02</c:v>
                </c:pt>
                <c:pt idx="321">
                  <c:v>351.02</c:v>
                </c:pt>
                <c:pt idx="322">
                  <c:v>352.02</c:v>
                </c:pt>
                <c:pt idx="323">
                  <c:v>353.02</c:v>
                </c:pt>
                <c:pt idx="324">
                  <c:v>354.02</c:v>
                </c:pt>
                <c:pt idx="325">
                  <c:v>355.02</c:v>
                </c:pt>
                <c:pt idx="326">
                  <c:v>356.02</c:v>
                </c:pt>
                <c:pt idx="327">
                  <c:v>357.02</c:v>
                </c:pt>
                <c:pt idx="328">
                  <c:v>358.02</c:v>
                </c:pt>
                <c:pt idx="329">
                  <c:v>359.02</c:v>
                </c:pt>
                <c:pt idx="330">
                  <c:v>360.02</c:v>
                </c:pt>
                <c:pt idx="331">
                  <c:v>361.02</c:v>
                </c:pt>
                <c:pt idx="332">
                  <c:v>362.02</c:v>
                </c:pt>
                <c:pt idx="333">
                  <c:v>363.02</c:v>
                </c:pt>
                <c:pt idx="334">
                  <c:v>364.02</c:v>
                </c:pt>
                <c:pt idx="335">
                  <c:v>365.02</c:v>
                </c:pt>
                <c:pt idx="336">
                  <c:v>366.02</c:v>
                </c:pt>
                <c:pt idx="337">
                  <c:v>367.02</c:v>
                </c:pt>
                <c:pt idx="338">
                  <c:v>368.02</c:v>
                </c:pt>
                <c:pt idx="339">
                  <c:v>369.02</c:v>
                </c:pt>
                <c:pt idx="340">
                  <c:v>370.02</c:v>
                </c:pt>
                <c:pt idx="341">
                  <c:v>371.02</c:v>
                </c:pt>
                <c:pt idx="342">
                  <c:v>372.02</c:v>
                </c:pt>
                <c:pt idx="343">
                  <c:v>373.02</c:v>
                </c:pt>
                <c:pt idx="344">
                  <c:v>374.02</c:v>
                </c:pt>
                <c:pt idx="345">
                  <c:v>375.02</c:v>
                </c:pt>
                <c:pt idx="346">
                  <c:v>376.02</c:v>
                </c:pt>
                <c:pt idx="347">
                  <c:v>377.02</c:v>
                </c:pt>
                <c:pt idx="348">
                  <c:v>378.02</c:v>
                </c:pt>
                <c:pt idx="349">
                  <c:v>379.02</c:v>
                </c:pt>
                <c:pt idx="350">
                  <c:v>380.02</c:v>
                </c:pt>
                <c:pt idx="351">
                  <c:v>381.02</c:v>
                </c:pt>
                <c:pt idx="352">
                  <c:v>382.02</c:v>
                </c:pt>
                <c:pt idx="353">
                  <c:v>383.02</c:v>
                </c:pt>
                <c:pt idx="354">
                  <c:v>384.02</c:v>
                </c:pt>
                <c:pt idx="355">
                  <c:v>385.02</c:v>
                </c:pt>
                <c:pt idx="356">
                  <c:v>386.02</c:v>
                </c:pt>
                <c:pt idx="357">
                  <c:v>387.02</c:v>
                </c:pt>
                <c:pt idx="358">
                  <c:v>388.02</c:v>
                </c:pt>
                <c:pt idx="359">
                  <c:v>389.02</c:v>
                </c:pt>
                <c:pt idx="360">
                  <c:v>390.02</c:v>
                </c:pt>
                <c:pt idx="361">
                  <c:v>391.02</c:v>
                </c:pt>
                <c:pt idx="362">
                  <c:v>392.02</c:v>
                </c:pt>
                <c:pt idx="363">
                  <c:v>393.02</c:v>
                </c:pt>
                <c:pt idx="364">
                  <c:v>394.02</c:v>
                </c:pt>
                <c:pt idx="365">
                  <c:v>395.02</c:v>
                </c:pt>
                <c:pt idx="366">
                  <c:v>396.02</c:v>
                </c:pt>
                <c:pt idx="367">
                  <c:v>397.02</c:v>
                </c:pt>
                <c:pt idx="368">
                  <c:v>398.02</c:v>
                </c:pt>
                <c:pt idx="369">
                  <c:v>399.02</c:v>
                </c:pt>
                <c:pt idx="370">
                  <c:v>400.02</c:v>
                </c:pt>
                <c:pt idx="371">
                  <c:v>401.02</c:v>
                </c:pt>
                <c:pt idx="372">
                  <c:v>402.02</c:v>
                </c:pt>
                <c:pt idx="373">
                  <c:v>403.02</c:v>
                </c:pt>
                <c:pt idx="374">
                  <c:v>404.02</c:v>
                </c:pt>
                <c:pt idx="375">
                  <c:v>405.02</c:v>
                </c:pt>
                <c:pt idx="376">
                  <c:v>406.02</c:v>
                </c:pt>
                <c:pt idx="377">
                  <c:v>407.02</c:v>
                </c:pt>
                <c:pt idx="378">
                  <c:v>408.02</c:v>
                </c:pt>
                <c:pt idx="379">
                  <c:v>409.02</c:v>
                </c:pt>
                <c:pt idx="380">
                  <c:v>410.02</c:v>
                </c:pt>
                <c:pt idx="381">
                  <c:v>411.02</c:v>
                </c:pt>
                <c:pt idx="382">
                  <c:v>412.02</c:v>
                </c:pt>
                <c:pt idx="383">
                  <c:v>413.02</c:v>
                </c:pt>
                <c:pt idx="384">
                  <c:v>414.02</c:v>
                </c:pt>
                <c:pt idx="385">
                  <c:v>415.02</c:v>
                </c:pt>
                <c:pt idx="386">
                  <c:v>416.02</c:v>
                </c:pt>
                <c:pt idx="387">
                  <c:v>417.02</c:v>
                </c:pt>
                <c:pt idx="388">
                  <c:v>418.02</c:v>
                </c:pt>
                <c:pt idx="389">
                  <c:v>419.02</c:v>
                </c:pt>
                <c:pt idx="390">
                  <c:v>420.02</c:v>
                </c:pt>
                <c:pt idx="391">
                  <c:v>421.02</c:v>
                </c:pt>
                <c:pt idx="392">
                  <c:v>422.02</c:v>
                </c:pt>
                <c:pt idx="393">
                  <c:v>423.02</c:v>
                </c:pt>
                <c:pt idx="394">
                  <c:v>424.02</c:v>
                </c:pt>
                <c:pt idx="395">
                  <c:v>425.02</c:v>
                </c:pt>
                <c:pt idx="396">
                  <c:v>426.02</c:v>
                </c:pt>
                <c:pt idx="397">
                  <c:v>427.02</c:v>
                </c:pt>
                <c:pt idx="398">
                  <c:v>428.02</c:v>
                </c:pt>
                <c:pt idx="399">
                  <c:v>429.02</c:v>
                </c:pt>
                <c:pt idx="400">
                  <c:v>430.02</c:v>
                </c:pt>
                <c:pt idx="401">
                  <c:v>431.02</c:v>
                </c:pt>
                <c:pt idx="402">
                  <c:v>432.02</c:v>
                </c:pt>
                <c:pt idx="403">
                  <c:v>433.02</c:v>
                </c:pt>
                <c:pt idx="404">
                  <c:v>434.02</c:v>
                </c:pt>
                <c:pt idx="405">
                  <c:v>435.02</c:v>
                </c:pt>
                <c:pt idx="406">
                  <c:v>436.02</c:v>
                </c:pt>
                <c:pt idx="407">
                  <c:v>437.02</c:v>
                </c:pt>
                <c:pt idx="408">
                  <c:v>438.02</c:v>
                </c:pt>
                <c:pt idx="409">
                  <c:v>439.02</c:v>
                </c:pt>
                <c:pt idx="410">
                  <c:v>440.02</c:v>
                </c:pt>
                <c:pt idx="411">
                  <c:v>441.02</c:v>
                </c:pt>
                <c:pt idx="412">
                  <c:v>442.02</c:v>
                </c:pt>
                <c:pt idx="413">
                  <c:v>443.02</c:v>
                </c:pt>
                <c:pt idx="414">
                  <c:v>444.02</c:v>
                </c:pt>
                <c:pt idx="415">
                  <c:v>445.02</c:v>
                </c:pt>
                <c:pt idx="416">
                  <c:v>446.02</c:v>
                </c:pt>
                <c:pt idx="417">
                  <c:v>447.02</c:v>
                </c:pt>
                <c:pt idx="418">
                  <c:v>448.02</c:v>
                </c:pt>
                <c:pt idx="419">
                  <c:v>449.02</c:v>
                </c:pt>
                <c:pt idx="420">
                  <c:v>450.02</c:v>
                </c:pt>
                <c:pt idx="421">
                  <c:v>451.02</c:v>
                </c:pt>
                <c:pt idx="422">
                  <c:v>452.02</c:v>
                </c:pt>
                <c:pt idx="423">
                  <c:v>453.02</c:v>
                </c:pt>
                <c:pt idx="424">
                  <c:v>454.02</c:v>
                </c:pt>
                <c:pt idx="425">
                  <c:v>455.02</c:v>
                </c:pt>
                <c:pt idx="426">
                  <c:v>456.02</c:v>
                </c:pt>
                <c:pt idx="427">
                  <c:v>457.02</c:v>
                </c:pt>
                <c:pt idx="428">
                  <c:v>458.02</c:v>
                </c:pt>
                <c:pt idx="429">
                  <c:v>459.02</c:v>
                </c:pt>
                <c:pt idx="430">
                  <c:v>460.02</c:v>
                </c:pt>
                <c:pt idx="431">
                  <c:v>461.02</c:v>
                </c:pt>
                <c:pt idx="432">
                  <c:v>462.02</c:v>
                </c:pt>
                <c:pt idx="433">
                  <c:v>463.02</c:v>
                </c:pt>
                <c:pt idx="434">
                  <c:v>464.02</c:v>
                </c:pt>
                <c:pt idx="435">
                  <c:v>465.02</c:v>
                </c:pt>
                <c:pt idx="436">
                  <c:v>466.02</c:v>
                </c:pt>
                <c:pt idx="437">
                  <c:v>467.02</c:v>
                </c:pt>
                <c:pt idx="438">
                  <c:v>468.02</c:v>
                </c:pt>
                <c:pt idx="439">
                  <c:v>469.02</c:v>
                </c:pt>
                <c:pt idx="440">
                  <c:v>470.02</c:v>
                </c:pt>
                <c:pt idx="441">
                  <c:v>471.02</c:v>
                </c:pt>
                <c:pt idx="442">
                  <c:v>472.02</c:v>
                </c:pt>
                <c:pt idx="443">
                  <c:v>473.02</c:v>
                </c:pt>
                <c:pt idx="444">
                  <c:v>474.02</c:v>
                </c:pt>
                <c:pt idx="445">
                  <c:v>475.02</c:v>
                </c:pt>
                <c:pt idx="446">
                  <c:v>476.02</c:v>
                </c:pt>
                <c:pt idx="447">
                  <c:v>477.02</c:v>
                </c:pt>
                <c:pt idx="448">
                  <c:v>478.02</c:v>
                </c:pt>
                <c:pt idx="449">
                  <c:v>479.02</c:v>
                </c:pt>
                <c:pt idx="450">
                  <c:v>480.02</c:v>
                </c:pt>
                <c:pt idx="451">
                  <c:v>481.02</c:v>
                </c:pt>
                <c:pt idx="452">
                  <c:v>482.02</c:v>
                </c:pt>
                <c:pt idx="453">
                  <c:v>483.02</c:v>
                </c:pt>
                <c:pt idx="454">
                  <c:v>484.02</c:v>
                </c:pt>
                <c:pt idx="455">
                  <c:v>485.02</c:v>
                </c:pt>
                <c:pt idx="456">
                  <c:v>486.02</c:v>
                </c:pt>
                <c:pt idx="457">
                  <c:v>487.02</c:v>
                </c:pt>
                <c:pt idx="458">
                  <c:v>488.02</c:v>
                </c:pt>
                <c:pt idx="459">
                  <c:v>489.02</c:v>
                </c:pt>
                <c:pt idx="460">
                  <c:v>490.02</c:v>
                </c:pt>
                <c:pt idx="461">
                  <c:v>491.02</c:v>
                </c:pt>
                <c:pt idx="462">
                  <c:v>492.02</c:v>
                </c:pt>
                <c:pt idx="463">
                  <c:v>493.02</c:v>
                </c:pt>
                <c:pt idx="464">
                  <c:v>494.02</c:v>
                </c:pt>
                <c:pt idx="465">
                  <c:v>495.02</c:v>
                </c:pt>
                <c:pt idx="466">
                  <c:v>496.02</c:v>
                </c:pt>
                <c:pt idx="467">
                  <c:v>497.02</c:v>
                </c:pt>
                <c:pt idx="468">
                  <c:v>498.02</c:v>
                </c:pt>
                <c:pt idx="469">
                  <c:v>499.02</c:v>
                </c:pt>
                <c:pt idx="470">
                  <c:v>500.02</c:v>
                </c:pt>
                <c:pt idx="471">
                  <c:v>501.02</c:v>
                </c:pt>
                <c:pt idx="472">
                  <c:v>502.02</c:v>
                </c:pt>
                <c:pt idx="473">
                  <c:v>503.02</c:v>
                </c:pt>
                <c:pt idx="474">
                  <c:v>504.02</c:v>
                </c:pt>
                <c:pt idx="475">
                  <c:v>505.02</c:v>
                </c:pt>
                <c:pt idx="476">
                  <c:v>506.02</c:v>
                </c:pt>
                <c:pt idx="477">
                  <c:v>507.02</c:v>
                </c:pt>
                <c:pt idx="478">
                  <c:v>508.02</c:v>
                </c:pt>
                <c:pt idx="479">
                  <c:v>509.02</c:v>
                </c:pt>
                <c:pt idx="480">
                  <c:v>510.02</c:v>
                </c:pt>
                <c:pt idx="481">
                  <c:v>511.02</c:v>
                </c:pt>
                <c:pt idx="482">
                  <c:v>512.02</c:v>
                </c:pt>
                <c:pt idx="483">
                  <c:v>513.02</c:v>
                </c:pt>
                <c:pt idx="484">
                  <c:v>514.02</c:v>
                </c:pt>
                <c:pt idx="485">
                  <c:v>515.02</c:v>
                </c:pt>
                <c:pt idx="486">
                  <c:v>516.02</c:v>
                </c:pt>
                <c:pt idx="487">
                  <c:v>517.02</c:v>
                </c:pt>
                <c:pt idx="488">
                  <c:v>518.02</c:v>
                </c:pt>
                <c:pt idx="489">
                  <c:v>519.02</c:v>
                </c:pt>
                <c:pt idx="490">
                  <c:v>520.02</c:v>
                </c:pt>
                <c:pt idx="491">
                  <c:v>521.02</c:v>
                </c:pt>
                <c:pt idx="492">
                  <c:v>522.02</c:v>
                </c:pt>
                <c:pt idx="493">
                  <c:v>523.02</c:v>
                </c:pt>
                <c:pt idx="494">
                  <c:v>524.02</c:v>
                </c:pt>
                <c:pt idx="495">
                  <c:v>525.02</c:v>
                </c:pt>
                <c:pt idx="496">
                  <c:v>526.02</c:v>
                </c:pt>
                <c:pt idx="497">
                  <c:v>527.02</c:v>
                </c:pt>
                <c:pt idx="498">
                  <c:v>528.02</c:v>
                </c:pt>
                <c:pt idx="499">
                  <c:v>529.02</c:v>
                </c:pt>
                <c:pt idx="500">
                  <c:v>530.02</c:v>
                </c:pt>
                <c:pt idx="501">
                  <c:v>531.02</c:v>
                </c:pt>
                <c:pt idx="502">
                  <c:v>532.02</c:v>
                </c:pt>
                <c:pt idx="503">
                  <c:v>533.02</c:v>
                </c:pt>
                <c:pt idx="504">
                  <c:v>534.02</c:v>
                </c:pt>
                <c:pt idx="505">
                  <c:v>535.02</c:v>
                </c:pt>
                <c:pt idx="506">
                  <c:v>536.02</c:v>
                </c:pt>
                <c:pt idx="507">
                  <c:v>537.02</c:v>
                </c:pt>
                <c:pt idx="508">
                  <c:v>538.02</c:v>
                </c:pt>
                <c:pt idx="509">
                  <c:v>539.02</c:v>
                </c:pt>
                <c:pt idx="510">
                  <c:v>540.02</c:v>
                </c:pt>
                <c:pt idx="511">
                  <c:v>541.02</c:v>
                </c:pt>
                <c:pt idx="512">
                  <c:v>542.02</c:v>
                </c:pt>
                <c:pt idx="513">
                  <c:v>543.02</c:v>
                </c:pt>
                <c:pt idx="514">
                  <c:v>544.02</c:v>
                </c:pt>
                <c:pt idx="515">
                  <c:v>545.02</c:v>
                </c:pt>
                <c:pt idx="516">
                  <c:v>546.02</c:v>
                </c:pt>
                <c:pt idx="517">
                  <c:v>547.02</c:v>
                </c:pt>
                <c:pt idx="518">
                  <c:v>548.02</c:v>
                </c:pt>
                <c:pt idx="519">
                  <c:v>549.02</c:v>
                </c:pt>
                <c:pt idx="520">
                  <c:v>550.02</c:v>
                </c:pt>
                <c:pt idx="521">
                  <c:v>551.02</c:v>
                </c:pt>
                <c:pt idx="522">
                  <c:v>552.02</c:v>
                </c:pt>
                <c:pt idx="523">
                  <c:v>553.02</c:v>
                </c:pt>
                <c:pt idx="524">
                  <c:v>554.02</c:v>
                </c:pt>
                <c:pt idx="525">
                  <c:v>555.02</c:v>
                </c:pt>
                <c:pt idx="526">
                  <c:v>556.02</c:v>
                </c:pt>
                <c:pt idx="527">
                  <c:v>557.02</c:v>
                </c:pt>
                <c:pt idx="528">
                  <c:v>558.02</c:v>
                </c:pt>
                <c:pt idx="529">
                  <c:v>559.02</c:v>
                </c:pt>
                <c:pt idx="530">
                  <c:v>560.02</c:v>
                </c:pt>
                <c:pt idx="531">
                  <c:v>561.02</c:v>
                </c:pt>
                <c:pt idx="532">
                  <c:v>562.02</c:v>
                </c:pt>
                <c:pt idx="533">
                  <c:v>563.02</c:v>
                </c:pt>
                <c:pt idx="534">
                  <c:v>564.02</c:v>
                </c:pt>
                <c:pt idx="535">
                  <c:v>565.02</c:v>
                </c:pt>
                <c:pt idx="536">
                  <c:v>566.02</c:v>
                </c:pt>
                <c:pt idx="537">
                  <c:v>567.02</c:v>
                </c:pt>
                <c:pt idx="538">
                  <c:v>568.02</c:v>
                </c:pt>
                <c:pt idx="539">
                  <c:v>569.02</c:v>
                </c:pt>
                <c:pt idx="540">
                  <c:v>570.02</c:v>
                </c:pt>
                <c:pt idx="541">
                  <c:v>571.02</c:v>
                </c:pt>
                <c:pt idx="542">
                  <c:v>572.02</c:v>
                </c:pt>
                <c:pt idx="543">
                  <c:v>573.02</c:v>
                </c:pt>
                <c:pt idx="544">
                  <c:v>574.02</c:v>
                </c:pt>
                <c:pt idx="545">
                  <c:v>575.02</c:v>
                </c:pt>
                <c:pt idx="546">
                  <c:v>576.02</c:v>
                </c:pt>
                <c:pt idx="547">
                  <c:v>577.02</c:v>
                </c:pt>
                <c:pt idx="548">
                  <c:v>578.02</c:v>
                </c:pt>
                <c:pt idx="549">
                  <c:v>579.02</c:v>
                </c:pt>
                <c:pt idx="550">
                  <c:v>580.02</c:v>
                </c:pt>
                <c:pt idx="551">
                  <c:v>581.02</c:v>
                </c:pt>
                <c:pt idx="552">
                  <c:v>582.02</c:v>
                </c:pt>
                <c:pt idx="553">
                  <c:v>583.02</c:v>
                </c:pt>
                <c:pt idx="554">
                  <c:v>584.02</c:v>
                </c:pt>
                <c:pt idx="555">
                  <c:v>585.02</c:v>
                </c:pt>
                <c:pt idx="556">
                  <c:v>586.02</c:v>
                </c:pt>
                <c:pt idx="557">
                  <c:v>587.02</c:v>
                </c:pt>
                <c:pt idx="558">
                  <c:v>589.02</c:v>
                </c:pt>
                <c:pt idx="559">
                  <c:v>590.02</c:v>
                </c:pt>
                <c:pt idx="560">
                  <c:v>591.02</c:v>
                </c:pt>
                <c:pt idx="561">
                  <c:v>592.02</c:v>
                </c:pt>
                <c:pt idx="562">
                  <c:v>593.02</c:v>
                </c:pt>
                <c:pt idx="563">
                  <c:v>594.02</c:v>
                </c:pt>
                <c:pt idx="564">
                  <c:v>595.02</c:v>
                </c:pt>
                <c:pt idx="565">
                  <c:v>596.02</c:v>
                </c:pt>
                <c:pt idx="566">
                  <c:v>597.02</c:v>
                </c:pt>
                <c:pt idx="567">
                  <c:v>598.02</c:v>
                </c:pt>
                <c:pt idx="568">
                  <c:v>599.02</c:v>
                </c:pt>
                <c:pt idx="569">
                  <c:v>600</c:v>
                </c:pt>
              </c:numCache>
            </c:numRef>
          </c:xVal>
          <c:yVal>
            <c:numRef>
              <c:f>Final!$R$8:$R$577</c:f>
              <c:numCache>
                <c:formatCode>General</c:formatCode>
                <c:ptCount val="570"/>
                <c:pt idx="0">
                  <c:v>100.002</c:v>
                </c:pt>
                <c:pt idx="1">
                  <c:v>100.02</c:v>
                </c:pt>
                <c:pt idx="2">
                  <c:v>100.036</c:v>
                </c:pt>
                <c:pt idx="3">
                  <c:v>100.04600000000001</c:v>
                </c:pt>
                <c:pt idx="4">
                  <c:v>100.056</c:v>
                </c:pt>
                <c:pt idx="5">
                  <c:v>100.066</c:v>
                </c:pt>
                <c:pt idx="6">
                  <c:v>100.07299999999999</c:v>
                </c:pt>
                <c:pt idx="7">
                  <c:v>100.081</c:v>
                </c:pt>
                <c:pt idx="8">
                  <c:v>100.086</c:v>
                </c:pt>
                <c:pt idx="9">
                  <c:v>100.092</c:v>
                </c:pt>
                <c:pt idx="10">
                  <c:v>100.098</c:v>
                </c:pt>
                <c:pt idx="11">
                  <c:v>100.10299999999999</c:v>
                </c:pt>
                <c:pt idx="12">
                  <c:v>100.107</c:v>
                </c:pt>
                <c:pt idx="13">
                  <c:v>100.11199999999999</c:v>
                </c:pt>
                <c:pt idx="14">
                  <c:v>100.117</c:v>
                </c:pt>
                <c:pt idx="15">
                  <c:v>100.122</c:v>
                </c:pt>
                <c:pt idx="16">
                  <c:v>100.127</c:v>
                </c:pt>
                <c:pt idx="17">
                  <c:v>100.13200000000001</c:v>
                </c:pt>
                <c:pt idx="18">
                  <c:v>100.136</c:v>
                </c:pt>
                <c:pt idx="19">
                  <c:v>100.14100000000001</c:v>
                </c:pt>
                <c:pt idx="20">
                  <c:v>100.145</c:v>
                </c:pt>
                <c:pt idx="21">
                  <c:v>100.15</c:v>
                </c:pt>
                <c:pt idx="22">
                  <c:v>100.15600000000001</c:v>
                </c:pt>
                <c:pt idx="23">
                  <c:v>100.15900000000001</c:v>
                </c:pt>
                <c:pt idx="24">
                  <c:v>100.16200000000001</c:v>
                </c:pt>
                <c:pt idx="25">
                  <c:v>100.166</c:v>
                </c:pt>
                <c:pt idx="26">
                  <c:v>100.16800000000001</c:v>
                </c:pt>
                <c:pt idx="27">
                  <c:v>100.17</c:v>
                </c:pt>
                <c:pt idx="28">
                  <c:v>100.173</c:v>
                </c:pt>
                <c:pt idx="29">
                  <c:v>100.17700000000001</c:v>
                </c:pt>
                <c:pt idx="30">
                  <c:v>100.179</c:v>
                </c:pt>
                <c:pt idx="31">
                  <c:v>100.181</c:v>
                </c:pt>
                <c:pt idx="32">
                  <c:v>100.18600000000001</c:v>
                </c:pt>
                <c:pt idx="33">
                  <c:v>100.188</c:v>
                </c:pt>
                <c:pt idx="34">
                  <c:v>100.19</c:v>
                </c:pt>
                <c:pt idx="35">
                  <c:v>100.19199999999999</c:v>
                </c:pt>
                <c:pt idx="36">
                  <c:v>100.19499999999999</c:v>
                </c:pt>
                <c:pt idx="37">
                  <c:v>100.197</c:v>
                </c:pt>
                <c:pt idx="38">
                  <c:v>100.199</c:v>
                </c:pt>
                <c:pt idx="39">
                  <c:v>100.20099999999999</c:v>
                </c:pt>
                <c:pt idx="40">
                  <c:v>100.203</c:v>
                </c:pt>
                <c:pt idx="41">
                  <c:v>100.205</c:v>
                </c:pt>
                <c:pt idx="42">
                  <c:v>100.20699999999999</c:v>
                </c:pt>
                <c:pt idx="43">
                  <c:v>100.208</c:v>
                </c:pt>
                <c:pt idx="44">
                  <c:v>100.209</c:v>
                </c:pt>
                <c:pt idx="45">
                  <c:v>100.211</c:v>
                </c:pt>
                <c:pt idx="46">
                  <c:v>100.21299999999999</c:v>
                </c:pt>
                <c:pt idx="47">
                  <c:v>100.21299999999999</c:v>
                </c:pt>
                <c:pt idx="48">
                  <c:v>100.215</c:v>
                </c:pt>
                <c:pt idx="49">
                  <c:v>100.217</c:v>
                </c:pt>
                <c:pt idx="50">
                  <c:v>100.217</c:v>
                </c:pt>
                <c:pt idx="51">
                  <c:v>100.217</c:v>
                </c:pt>
                <c:pt idx="52">
                  <c:v>100.21899999999999</c:v>
                </c:pt>
                <c:pt idx="53">
                  <c:v>100.21899999999999</c:v>
                </c:pt>
                <c:pt idx="54">
                  <c:v>100.21899999999999</c:v>
                </c:pt>
                <c:pt idx="55">
                  <c:v>100.221</c:v>
                </c:pt>
                <c:pt idx="56">
                  <c:v>100.221</c:v>
                </c:pt>
                <c:pt idx="57">
                  <c:v>100.221</c:v>
                </c:pt>
                <c:pt idx="58">
                  <c:v>100.221</c:v>
                </c:pt>
                <c:pt idx="59">
                  <c:v>100.22199999999999</c:v>
                </c:pt>
                <c:pt idx="60">
                  <c:v>100.224</c:v>
                </c:pt>
                <c:pt idx="61">
                  <c:v>100.224</c:v>
                </c:pt>
                <c:pt idx="62">
                  <c:v>100.224</c:v>
                </c:pt>
                <c:pt idx="63">
                  <c:v>100.226</c:v>
                </c:pt>
                <c:pt idx="64">
                  <c:v>100.22499999999999</c:v>
                </c:pt>
                <c:pt idx="65">
                  <c:v>100.226</c:v>
                </c:pt>
                <c:pt idx="66">
                  <c:v>100.226</c:v>
                </c:pt>
                <c:pt idx="67">
                  <c:v>100.22799999999999</c:v>
                </c:pt>
                <c:pt idx="68">
                  <c:v>100.22799999999999</c:v>
                </c:pt>
                <c:pt idx="69">
                  <c:v>100.22799999999999</c:v>
                </c:pt>
                <c:pt idx="70">
                  <c:v>100.23</c:v>
                </c:pt>
                <c:pt idx="71">
                  <c:v>100.22799999999999</c:v>
                </c:pt>
                <c:pt idx="72">
                  <c:v>100.22799999999999</c:v>
                </c:pt>
                <c:pt idx="73">
                  <c:v>100.22799999999999</c:v>
                </c:pt>
                <c:pt idx="74">
                  <c:v>100.22799999999999</c:v>
                </c:pt>
                <c:pt idx="75">
                  <c:v>100.22799999999999</c:v>
                </c:pt>
                <c:pt idx="76">
                  <c:v>100.22799999999999</c:v>
                </c:pt>
                <c:pt idx="77">
                  <c:v>100.226</c:v>
                </c:pt>
                <c:pt idx="78">
                  <c:v>100.226</c:v>
                </c:pt>
                <c:pt idx="79">
                  <c:v>100.226</c:v>
                </c:pt>
                <c:pt idx="80">
                  <c:v>100.224</c:v>
                </c:pt>
                <c:pt idx="81">
                  <c:v>100.224</c:v>
                </c:pt>
                <c:pt idx="82">
                  <c:v>100.224</c:v>
                </c:pt>
                <c:pt idx="83">
                  <c:v>100.224</c:v>
                </c:pt>
                <c:pt idx="84">
                  <c:v>100.224</c:v>
                </c:pt>
                <c:pt idx="85">
                  <c:v>100.224</c:v>
                </c:pt>
                <c:pt idx="86">
                  <c:v>100.22199999999999</c:v>
                </c:pt>
                <c:pt idx="87">
                  <c:v>100.223</c:v>
                </c:pt>
                <c:pt idx="88">
                  <c:v>100.221</c:v>
                </c:pt>
                <c:pt idx="89">
                  <c:v>100.21899999999999</c:v>
                </c:pt>
                <c:pt idx="90">
                  <c:v>100.217</c:v>
                </c:pt>
                <c:pt idx="91">
                  <c:v>100.217</c:v>
                </c:pt>
                <c:pt idx="92">
                  <c:v>100.215</c:v>
                </c:pt>
                <c:pt idx="93">
                  <c:v>100.215</c:v>
                </c:pt>
                <c:pt idx="94">
                  <c:v>100.215</c:v>
                </c:pt>
                <c:pt idx="95">
                  <c:v>100.215</c:v>
                </c:pt>
                <c:pt idx="96">
                  <c:v>100.215</c:v>
                </c:pt>
                <c:pt idx="97">
                  <c:v>100.21299999999999</c:v>
                </c:pt>
                <c:pt idx="98">
                  <c:v>100.21</c:v>
                </c:pt>
                <c:pt idx="99">
                  <c:v>100.21</c:v>
                </c:pt>
                <c:pt idx="100">
                  <c:v>100.208</c:v>
                </c:pt>
                <c:pt idx="101">
                  <c:v>100.206</c:v>
                </c:pt>
                <c:pt idx="102">
                  <c:v>100.20399999999999</c:v>
                </c:pt>
                <c:pt idx="103">
                  <c:v>100.20099999999999</c:v>
                </c:pt>
                <c:pt idx="104">
                  <c:v>100.20099999999999</c:v>
                </c:pt>
                <c:pt idx="105">
                  <c:v>100.2</c:v>
                </c:pt>
                <c:pt idx="106">
                  <c:v>100.20099999999999</c:v>
                </c:pt>
                <c:pt idx="107">
                  <c:v>100.199</c:v>
                </c:pt>
                <c:pt idx="108">
                  <c:v>100.199</c:v>
                </c:pt>
                <c:pt idx="109">
                  <c:v>100.197</c:v>
                </c:pt>
                <c:pt idx="110">
                  <c:v>100.19499999999999</c:v>
                </c:pt>
                <c:pt idx="111">
                  <c:v>100.19199999999999</c:v>
                </c:pt>
                <c:pt idx="112">
                  <c:v>100.19199999999999</c:v>
                </c:pt>
                <c:pt idx="113">
                  <c:v>100.19</c:v>
                </c:pt>
                <c:pt idx="114">
                  <c:v>100.188</c:v>
                </c:pt>
                <c:pt idx="115">
                  <c:v>100.188</c:v>
                </c:pt>
                <c:pt idx="116">
                  <c:v>100.18600000000001</c:v>
                </c:pt>
                <c:pt idx="117">
                  <c:v>100.182</c:v>
                </c:pt>
                <c:pt idx="118">
                  <c:v>100.181</c:v>
                </c:pt>
                <c:pt idx="119">
                  <c:v>100.179</c:v>
                </c:pt>
                <c:pt idx="120">
                  <c:v>100.17700000000001</c:v>
                </c:pt>
                <c:pt idx="121">
                  <c:v>100.17400000000001</c:v>
                </c:pt>
                <c:pt idx="122">
                  <c:v>100.172</c:v>
                </c:pt>
                <c:pt idx="123">
                  <c:v>100.17</c:v>
                </c:pt>
                <c:pt idx="124">
                  <c:v>100.16800000000001</c:v>
                </c:pt>
                <c:pt idx="125">
                  <c:v>100.166</c:v>
                </c:pt>
                <c:pt idx="126">
                  <c:v>100.166</c:v>
                </c:pt>
                <c:pt idx="127">
                  <c:v>100.163</c:v>
                </c:pt>
                <c:pt idx="128">
                  <c:v>100.163</c:v>
                </c:pt>
                <c:pt idx="129">
                  <c:v>100.16200000000001</c:v>
                </c:pt>
                <c:pt idx="130">
                  <c:v>100.15900000000001</c:v>
                </c:pt>
                <c:pt idx="131">
                  <c:v>100.157</c:v>
                </c:pt>
                <c:pt idx="132">
                  <c:v>100.152</c:v>
                </c:pt>
                <c:pt idx="133">
                  <c:v>100.15</c:v>
                </c:pt>
                <c:pt idx="134">
                  <c:v>100.148</c:v>
                </c:pt>
                <c:pt idx="135">
                  <c:v>100.145</c:v>
                </c:pt>
                <c:pt idx="136">
                  <c:v>100.143</c:v>
                </c:pt>
                <c:pt idx="137">
                  <c:v>100.14100000000001</c:v>
                </c:pt>
                <c:pt idx="138">
                  <c:v>100.139</c:v>
                </c:pt>
                <c:pt idx="139">
                  <c:v>100.136</c:v>
                </c:pt>
                <c:pt idx="140">
                  <c:v>100.134</c:v>
                </c:pt>
                <c:pt idx="141">
                  <c:v>100.13200000000001</c:v>
                </c:pt>
                <c:pt idx="142">
                  <c:v>100.13200000000001</c:v>
                </c:pt>
                <c:pt idx="143">
                  <c:v>100.13</c:v>
                </c:pt>
                <c:pt idx="144">
                  <c:v>100.128</c:v>
                </c:pt>
                <c:pt idx="145">
                  <c:v>100.124</c:v>
                </c:pt>
                <c:pt idx="146">
                  <c:v>100.121</c:v>
                </c:pt>
                <c:pt idx="147">
                  <c:v>100.119</c:v>
                </c:pt>
                <c:pt idx="148">
                  <c:v>100.116</c:v>
                </c:pt>
                <c:pt idx="149">
                  <c:v>100.114</c:v>
                </c:pt>
                <c:pt idx="150">
                  <c:v>100.11</c:v>
                </c:pt>
                <c:pt idx="151">
                  <c:v>100.11</c:v>
                </c:pt>
                <c:pt idx="152">
                  <c:v>100.107</c:v>
                </c:pt>
                <c:pt idx="153">
                  <c:v>100.105</c:v>
                </c:pt>
                <c:pt idx="154">
                  <c:v>100.101</c:v>
                </c:pt>
                <c:pt idx="155">
                  <c:v>100.098</c:v>
                </c:pt>
                <c:pt idx="156">
                  <c:v>100.096</c:v>
                </c:pt>
                <c:pt idx="157">
                  <c:v>100.09399999999999</c:v>
                </c:pt>
                <c:pt idx="158">
                  <c:v>100.092</c:v>
                </c:pt>
                <c:pt idx="159">
                  <c:v>100.089</c:v>
                </c:pt>
                <c:pt idx="160">
                  <c:v>100.087</c:v>
                </c:pt>
                <c:pt idx="161">
                  <c:v>100.083</c:v>
                </c:pt>
                <c:pt idx="162">
                  <c:v>100.081</c:v>
                </c:pt>
                <c:pt idx="163">
                  <c:v>100.081</c:v>
                </c:pt>
                <c:pt idx="164">
                  <c:v>100.07599999999999</c:v>
                </c:pt>
                <c:pt idx="165">
                  <c:v>100.072</c:v>
                </c:pt>
                <c:pt idx="166">
                  <c:v>100.069</c:v>
                </c:pt>
                <c:pt idx="167">
                  <c:v>100.066</c:v>
                </c:pt>
                <c:pt idx="168">
                  <c:v>100.063</c:v>
                </c:pt>
                <c:pt idx="169">
                  <c:v>100.06</c:v>
                </c:pt>
                <c:pt idx="170">
                  <c:v>100.05800000000001</c:v>
                </c:pt>
                <c:pt idx="171">
                  <c:v>100.05500000000001</c:v>
                </c:pt>
                <c:pt idx="172">
                  <c:v>100.05200000000001</c:v>
                </c:pt>
                <c:pt idx="173">
                  <c:v>100.048</c:v>
                </c:pt>
                <c:pt idx="174">
                  <c:v>100.045</c:v>
                </c:pt>
                <c:pt idx="175">
                  <c:v>100.04300000000001</c:v>
                </c:pt>
                <c:pt idx="176">
                  <c:v>100.038</c:v>
                </c:pt>
                <c:pt idx="177">
                  <c:v>100.036</c:v>
                </c:pt>
                <c:pt idx="178">
                  <c:v>100.03100000000001</c:v>
                </c:pt>
                <c:pt idx="179">
                  <c:v>100.029</c:v>
                </c:pt>
                <c:pt idx="180">
                  <c:v>100.024</c:v>
                </c:pt>
                <c:pt idx="181">
                  <c:v>100.018</c:v>
                </c:pt>
                <c:pt idx="182">
                  <c:v>100.015</c:v>
                </c:pt>
                <c:pt idx="183">
                  <c:v>100.01300000000001</c:v>
                </c:pt>
                <c:pt idx="184">
                  <c:v>100.008</c:v>
                </c:pt>
                <c:pt idx="185">
                  <c:v>100.004</c:v>
                </c:pt>
                <c:pt idx="186">
                  <c:v>100</c:v>
                </c:pt>
                <c:pt idx="187">
                  <c:v>99.994</c:v>
                </c:pt>
                <c:pt idx="188">
                  <c:v>99.989000000000004</c:v>
                </c:pt>
                <c:pt idx="189">
                  <c:v>99.984999999999999</c:v>
                </c:pt>
                <c:pt idx="190">
                  <c:v>99.98</c:v>
                </c:pt>
                <c:pt idx="191">
                  <c:v>99.974999999999994</c:v>
                </c:pt>
                <c:pt idx="192">
                  <c:v>99.971000000000004</c:v>
                </c:pt>
                <c:pt idx="193">
                  <c:v>99.963999999999999</c:v>
                </c:pt>
                <c:pt idx="194">
                  <c:v>99.956999999999994</c:v>
                </c:pt>
                <c:pt idx="195">
                  <c:v>99.95</c:v>
                </c:pt>
                <c:pt idx="196">
                  <c:v>99.942999999999998</c:v>
                </c:pt>
                <c:pt idx="197">
                  <c:v>99.933999999999997</c:v>
                </c:pt>
                <c:pt idx="198">
                  <c:v>99.927000000000007</c:v>
                </c:pt>
                <c:pt idx="199">
                  <c:v>99.921000000000006</c:v>
                </c:pt>
                <c:pt idx="200">
                  <c:v>99.911000000000001</c:v>
                </c:pt>
                <c:pt idx="201">
                  <c:v>99.902000000000001</c:v>
                </c:pt>
                <c:pt idx="202">
                  <c:v>99.891000000000005</c:v>
                </c:pt>
                <c:pt idx="203">
                  <c:v>99.88</c:v>
                </c:pt>
                <c:pt idx="204">
                  <c:v>99.866</c:v>
                </c:pt>
                <c:pt idx="205">
                  <c:v>99.855000000000004</c:v>
                </c:pt>
                <c:pt idx="206">
                  <c:v>99.840999999999994</c:v>
                </c:pt>
                <c:pt idx="207">
                  <c:v>99.826999999999998</c:v>
                </c:pt>
                <c:pt idx="208">
                  <c:v>99.811000000000007</c:v>
                </c:pt>
                <c:pt idx="209">
                  <c:v>99.793000000000006</c:v>
                </c:pt>
                <c:pt idx="210">
                  <c:v>99.772000000000006</c:v>
                </c:pt>
                <c:pt idx="211">
                  <c:v>99.751000000000005</c:v>
                </c:pt>
                <c:pt idx="212">
                  <c:v>99.727999999999994</c:v>
                </c:pt>
                <c:pt idx="213">
                  <c:v>99.706000000000003</c:v>
                </c:pt>
                <c:pt idx="214">
                  <c:v>99.686000000000007</c:v>
                </c:pt>
                <c:pt idx="215">
                  <c:v>99.662000000000006</c:v>
                </c:pt>
                <c:pt idx="216">
                  <c:v>99.641000000000005</c:v>
                </c:pt>
                <c:pt idx="217">
                  <c:v>99.614999999999995</c:v>
                </c:pt>
                <c:pt idx="218">
                  <c:v>99.590999999999994</c:v>
                </c:pt>
                <c:pt idx="219">
                  <c:v>99.566000000000003</c:v>
                </c:pt>
                <c:pt idx="220">
                  <c:v>99.536000000000001</c:v>
                </c:pt>
                <c:pt idx="221">
                  <c:v>99.513000000000005</c:v>
                </c:pt>
                <c:pt idx="222">
                  <c:v>99.484999999999999</c:v>
                </c:pt>
                <c:pt idx="223">
                  <c:v>99.460999999999999</c:v>
                </c:pt>
                <c:pt idx="224">
                  <c:v>99.436999999999998</c:v>
                </c:pt>
                <c:pt idx="225">
                  <c:v>99.412999999999997</c:v>
                </c:pt>
                <c:pt idx="226">
                  <c:v>99.39</c:v>
                </c:pt>
                <c:pt idx="227">
                  <c:v>99.364000000000004</c:v>
                </c:pt>
                <c:pt idx="228">
                  <c:v>99.341999999999999</c:v>
                </c:pt>
                <c:pt idx="229">
                  <c:v>99.32</c:v>
                </c:pt>
                <c:pt idx="230">
                  <c:v>99.296999999999997</c:v>
                </c:pt>
                <c:pt idx="231">
                  <c:v>99.275999999999996</c:v>
                </c:pt>
                <c:pt idx="232">
                  <c:v>99.254999999999995</c:v>
                </c:pt>
                <c:pt idx="233">
                  <c:v>99.233999999999995</c:v>
                </c:pt>
                <c:pt idx="234">
                  <c:v>99.215999999999994</c:v>
                </c:pt>
                <c:pt idx="235">
                  <c:v>99.194999999999993</c:v>
                </c:pt>
                <c:pt idx="236">
                  <c:v>99.173000000000002</c:v>
                </c:pt>
                <c:pt idx="237">
                  <c:v>99.155000000000001</c:v>
                </c:pt>
                <c:pt idx="238">
                  <c:v>99.135000000000005</c:v>
                </c:pt>
                <c:pt idx="239">
                  <c:v>99.116</c:v>
                </c:pt>
                <c:pt idx="240">
                  <c:v>99.093999999999994</c:v>
                </c:pt>
                <c:pt idx="241">
                  <c:v>99.072999999999993</c:v>
                </c:pt>
                <c:pt idx="242">
                  <c:v>99.052999999999997</c:v>
                </c:pt>
                <c:pt idx="243">
                  <c:v>99.031999999999996</c:v>
                </c:pt>
                <c:pt idx="244">
                  <c:v>99.013999999999996</c:v>
                </c:pt>
                <c:pt idx="245">
                  <c:v>98.992999999999995</c:v>
                </c:pt>
                <c:pt idx="246">
                  <c:v>98.971999999999994</c:v>
                </c:pt>
                <c:pt idx="247">
                  <c:v>98.948999999999998</c:v>
                </c:pt>
                <c:pt idx="248">
                  <c:v>98.927999999999997</c:v>
                </c:pt>
                <c:pt idx="249">
                  <c:v>98.906999999999996</c:v>
                </c:pt>
                <c:pt idx="250">
                  <c:v>98.884</c:v>
                </c:pt>
                <c:pt idx="251">
                  <c:v>98.864000000000004</c:v>
                </c:pt>
                <c:pt idx="252">
                  <c:v>98.846000000000004</c:v>
                </c:pt>
                <c:pt idx="253">
                  <c:v>98.825000000000003</c:v>
                </c:pt>
                <c:pt idx="254">
                  <c:v>98.8</c:v>
                </c:pt>
                <c:pt idx="255">
                  <c:v>98.777000000000001</c:v>
                </c:pt>
                <c:pt idx="256">
                  <c:v>98.756</c:v>
                </c:pt>
                <c:pt idx="257">
                  <c:v>98.733000000000004</c:v>
                </c:pt>
                <c:pt idx="258">
                  <c:v>98.710999999999999</c:v>
                </c:pt>
                <c:pt idx="259">
                  <c:v>98.688000000000002</c:v>
                </c:pt>
                <c:pt idx="260">
                  <c:v>98.667000000000002</c:v>
                </c:pt>
                <c:pt idx="261">
                  <c:v>98.641999999999996</c:v>
                </c:pt>
                <c:pt idx="262">
                  <c:v>98.619</c:v>
                </c:pt>
                <c:pt idx="263">
                  <c:v>98.596000000000004</c:v>
                </c:pt>
                <c:pt idx="264">
                  <c:v>98.572999999999993</c:v>
                </c:pt>
                <c:pt idx="265">
                  <c:v>98.548000000000002</c:v>
                </c:pt>
                <c:pt idx="266">
                  <c:v>98.527000000000001</c:v>
                </c:pt>
                <c:pt idx="267">
                  <c:v>98.5</c:v>
                </c:pt>
                <c:pt idx="268">
                  <c:v>98.474999999999994</c:v>
                </c:pt>
                <c:pt idx="269">
                  <c:v>98.453999999999994</c:v>
                </c:pt>
                <c:pt idx="270">
                  <c:v>98.433000000000007</c:v>
                </c:pt>
                <c:pt idx="271">
                  <c:v>98.412999999999997</c:v>
                </c:pt>
                <c:pt idx="272">
                  <c:v>98.39</c:v>
                </c:pt>
                <c:pt idx="273">
                  <c:v>98.364000000000004</c:v>
                </c:pt>
                <c:pt idx="274">
                  <c:v>98.34</c:v>
                </c:pt>
                <c:pt idx="275">
                  <c:v>98.32</c:v>
                </c:pt>
                <c:pt idx="276">
                  <c:v>98.296000000000006</c:v>
                </c:pt>
                <c:pt idx="277">
                  <c:v>98.27</c:v>
                </c:pt>
                <c:pt idx="278">
                  <c:v>98.248000000000005</c:v>
                </c:pt>
                <c:pt idx="279">
                  <c:v>98.222999999999999</c:v>
                </c:pt>
                <c:pt idx="280">
                  <c:v>98.201999999999998</c:v>
                </c:pt>
                <c:pt idx="281">
                  <c:v>98.177000000000007</c:v>
                </c:pt>
                <c:pt idx="282">
                  <c:v>98.156000000000006</c:v>
                </c:pt>
                <c:pt idx="283">
                  <c:v>98.132999999999996</c:v>
                </c:pt>
                <c:pt idx="284">
                  <c:v>98.113</c:v>
                </c:pt>
                <c:pt idx="285">
                  <c:v>98.091999999999999</c:v>
                </c:pt>
                <c:pt idx="286">
                  <c:v>98.07</c:v>
                </c:pt>
                <c:pt idx="287">
                  <c:v>98.048000000000002</c:v>
                </c:pt>
                <c:pt idx="288">
                  <c:v>98.025999999999996</c:v>
                </c:pt>
                <c:pt idx="289">
                  <c:v>98.004999999999995</c:v>
                </c:pt>
                <c:pt idx="290">
                  <c:v>97.983999999999995</c:v>
                </c:pt>
                <c:pt idx="291">
                  <c:v>97.963999999999999</c:v>
                </c:pt>
                <c:pt idx="292">
                  <c:v>97.942999999999998</c:v>
                </c:pt>
                <c:pt idx="293">
                  <c:v>97.921999999999997</c:v>
                </c:pt>
                <c:pt idx="294">
                  <c:v>97.903999999999996</c:v>
                </c:pt>
                <c:pt idx="295">
                  <c:v>97.882999999999996</c:v>
                </c:pt>
                <c:pt idx="296">
                  <c:v>97.861999999999995</c:v>
                </c:pt>
                <c:pt idx="297">
                  <c:v>97.84</c:v>
                </c:pt>
                <c:pt idx="298">
                  <c:v>97.820999999999998</c:v>
                </c:pt>
                <c:pt idx="299">
                  <c:v>97.802000000000007</c:v>
                </c:pt>
                <c:pt idx="300">
                  <c:v>97.781999999999996</c:v>
                </c:pt>
                <c:pt idx="301">
                  <c:v>97.763999999999996</c:v>
                </c:pt>
                <c:pt idx="302">
                  <c:v>97.745999999999995</c:v>
                </c:pt>
                <c:pt idx="303">
                  <c:v>97.727000000000004</c:v>
                </c:pt>
                <c:pt idx="304">
                  <c:v>97.709000000000003</c:v>
                </c:pt>
                <c:pt idx="305">
                  <c:v>97.688999999999993</c:v>
                </c:pt>
                <c:pt idx="306">
                  <c:v>97.668999999999997</c:v>
                </c:pt>
                <c:pt idx="307">
                  <c:v>97.653000000000006</c:v>
                </c:pt>
                <c:pt idx="308">
                  <c:v>97.634</c:v>
                </c:pt>
                <c:pt idx="309">
                  <c:v>97.616</c:v>
                </c:pt>
                <c:pt idx="310">
                  <c:v>97.596000000000004</c:v>
                </c:pt>
                <c:pt idx="311">
                  <c:v>97.575000000000003</c:v>
                </c:pt>
                <c:pt idx="312">
                  <c:v>97.557000000000002</c:v>
                </c:pt>
                <c:pt idx="313">
                  <c:v>97.539000000000001</c:v>
                </c:pt>
                <c:pt idx="314">
                  <c:v>97.52</c:v>
                </c:pt>
                <c:pt idx="315">
                  <c:v>97.503</c:v>
                </c:pt>
                <c:pt idx="316">
                  <c:v>97.483999999999995</c:v>
                </c:pt>
                <c:pt idx="317">
                  <c:v>97.468000000000004</c:v>
                </c:pt>
                <c:pt idx="318">
                  <c:v>97.447999999999993</c:v>
                </c:pt>
                <c:pt idx="319">
                  <c:v>97.43</c:v>
                </c:pt>
                <c:pt idx="320">
                  <c:v>97.412999999999997</c:v>
                </c:pt>
                <c:pt idx="321">
                  <c:v>97.396000000000001</c:v>
                </c:pt>
                <c:pt idx="322">
                  <c:v>97.376000000000005</c:v>
                </c:pt>
                <c:pt idx="323">
                  <c:v>97.358000000000004</c:v>
                </c:pt>
                <c:pt idx="324">
                  <c:v>97.337999999999994</c:v>
                </c:pt>
                <c:pt idx="325">
                  <c:v>97.319000000000003</c:v>
                </c:pt>
                <c:pt idx="326">
                  <c:v>97.301000000000002</c:v>
                </c:pt>
                <c:pt idx="327">
                  <c:v>97.284999999999997</c:v>
                </c:pt>
                <c:pt idx="328">
                  <c:v>97.266000000000005</c:v>
                </c:pt>
                <c:pt idx="329">
                  <c:v>97.245999999999995</c:v>
                </c:pt>
                <c:pt idx="330">
                  <c:v>97.227000000000004</c:v>
                </c:pt>
                <c:pt idx="331">
                  <c:v>97.206999999999994</c:v>
                </c:pt>
                <c:pt idx="332">
                  <c:v>97.188999999999993</c:v>
                </c:pt>
                <c:pt idx="333">
                  <c:v>97.168000000000006</c:v>
                </c:pt>
                <c:pt idx="334">
                  <c:v>97.150999999999996</c:v>
                </c:pt>
                <c:pt idx="335">
                  <c:v>97.132000000000005</c:v>
                </c:pt>
                <c:pt idx="336">
                  <c:v>97.111999999999995</c:v>
                </c:pt>
                <c:pt idx="337">
                  <c:v>97.093999999999994</c:v>
                </c:pt>
                <c:pt idx="338">
                  <c:v>97.072999999999993</c:v>
                </c:pt>
                <c:pt idx="339">
                  <c:v>97.055999999999997</c:v>
                </c:pt>
                <c:pt idx="340">
                  <c:v>97.04</c:v>
                </c:pt>
                <c:pt idx="341">
                  <c:v>97.02</c:v>
                </c:pt>
                <c:pt idx="342">
                  <c:v>96.998999999999995</c:v>
                </c:pt>
                <c:pt idx="343">
                  <c:v>96.980999999999995</c:v>
                </c:pt>
                <c:pt idx="344">
                  <c:v>96.965000000000003</c:v>
                </c:pt>
                <c:pt idx="345">
                  <c:v>96.944000000000003</c:v>
                </c:pt>
                <c:pt idx="346">
                  <c:v>96.924000000000007</c:v>
                </c:pt>
                <c:pt idx="347">
                  <c:v>96.906000000000006</c:v>
                </c:pt>
                <c:pt idx="348">
                  <c:v>96.888000000000005</c:v>
                </c:pt>
                <c:pt idx="349">
                  <c:v>96.87</c:v>
                </c:pt>
                <c:pt idx="350">
                  <c:v>96.850999999999999</c:v>
                </c:pt>
                <c:pt idx="351">
                  <c:v>96.832999999999998</c:v>
                </c:pt>
                <c:pt idx="352">
                  <c:v>96.813000000000002</c:v>
                </c:pt>
                <c:pt idx="353">
                  <c:v>96.795000000000002</c:v>
                </c:pt>
                <c:pt idx="354">
                  <c:v>96.775999999999996</c:v>
                </c:pt>
                <c:pt idx="355">
                  <c:v>96.754000000000005</c:v>
                </c:pt>
                <c:pt idx="356">
                  <c:v>96.733000000000004</c:v>
                </c:pt>
                <c:pt idx="357">
                  <c:v>96.715000000000003</c:v>
                </c:pt>
                <c:pt idx="358">
                  <c:v>96.698999999999998</c:v>
                </c:pt>
                <c:pt idx="359">
                  <c:v>96.683000000000007</c:v>
                </c:pt>
                <c:pt idx="360">
                  <c:v>96.665000000000006</c:v>
                </c:pt>
                <c:pt idx="361">
                  <c:v>96.644999999999996</c:v>
                </c:pt>
                <c:pt idx="362">
                  <c:v>96.626000000000005</c:v>
                </c:pt>
                <c:pt idx="363">
                  <c:v>96.61</c:v>
                </c:pt>
                <c:pt idx="364">
                  <c:v>96.593000000000004</c:v>
                </c:pt>
                <c:pt idx="365">
                  <c:v>96.573999999999998</c:v>
                </c:pt>
                <c:pt idx="366">
                  <c:v>96.557000000000002</c:v>
                </c:pt>
                <c:pt idx="367">
                  <c:v>96.54</c:v>
                </c:pt>
                <c:pt idx="368">
                  <c:v>96.522000000000006</c:v>
                </c:pt>
                <c:pt idx="369">
                  <c:v>96.504000000000005</c:v>
                </c:pt>
                <c:pt idx="370">
                  <c:v>96.488</c:v>
                </c:pt>
                <c:pt idx="371">
                  <c:v>96.471999999999994</c:v>
                </c:pt>
                <c:pt idx="372">
                  <c:v>96.453999999999994</c:v>
                </c:pt>
                <c:pt idx="373">
                  <c:v>96.436000000000007</c:v>
                </c:pt>
                <c:pt idx="374">
                  <c:v>96.421000000000006</c:v>
                </c:pt>
                <c:pt idx="375">
                  <c:v>96.406000000000006</c:v>
                </c:pt>
                <c:pt idx="376">
                  <c:v>96.387</c:v>
                </c:pt>
                <c:pt idx="377">
                  <c:v>96.373000000000005</c:v>
                </c:pt>
                <c:pt idx="378">
                  <c:v>96.358000000000004</c:v>
                </c:pt>
                <c:pt idx="379">
                  <c:v>96.340999999999994</c:v>
                </c:pt>
                <c:pt idx="380">
                  <c:v>96.320999999999998</c:v>
                </c:pt>
                <c:pt idx="381">
                  <c:v>96.305000000000007</c:v>
                </c:pt>
                <c:pt idx="382">
                  <c:v>96.289000000000001</c:v>
                </c:pt>
                <c:pt idx="383">
                  <c:v>96.272999999999996</c:v>
                </c:pt>
                <c:pt idx="384">
                  <c:v>96.254000000000005</c:v>
                </c:pt>
                <c:pt idx="385">
                  <c:v>96.234999999999999</c:v>
                </c:pt>
                <c:pt idx="386">
                  <c:v>96.215999999999994</c:v>
                </c:pt>
                <c:pt idx="387">
                  <c:v>96.2</c:v>
                </c:pt>
                <c:pt idx="388">
                  <c:v>96.182000000000002</c:v>
                </c:pt>
                <c:pt idx="389">
                  <c:v>96.161000000000001</c:v>
                </c:pt>
                <c:pt idx="390">
                  <c:v>96.138000000000005</c:v>
                </c:pt>
                <c:pt idx="391">
                  <c:v>96.117999999999995</c:v>
                </c:pt>
                <c:pt idx="392">
                  <c:v>96.097999999999999</c:v>
                </c:pt>
                <c:pt idx="393">
                  <c:v>96.075999999999993</c:v>
                </c:pt>
                <c:pt idx="394">
                  <c:v>96.051000000000002</c:v>
                </c:pt>
                <c:pt idx="395">
                  <c:v>96.028000000000006</c:v>
                </c:pt>
                <c:pt idx="396">
                  <c:v>96.004999999999995</c:v>
                </c:pt>
                <c:pt idx="397">
                  <c:v>95.984999999999999</c:v>
                </c:pt>
                <c:pt idx="398">
                  <c:v>95.965999999999994</c:v>
                </c:pt>
                <c:pt idx="399">
                  <c:v>95.947999999999993</c:v>
                </c:pt>
                <c:pt idx="400">
                  <c:v>95.932000000000002</c:v>
                </c:pt>
                <c:pt idx="401">
                  <c:v>95.911000000000001</c:v>
                </c:pt>
                <c:pt idx="402">
                  <c:v>95.89</c:v>
                </c:pt>
                <c:pt idx="403">
                  <c:v>95.867000000000004</c:v>
                </c:pt>
                <c:pt idx="404">
                  <c:v>95.840999999999994</c:v>
                </c:pt>
                <c:pt idx="405">
                  <c:v>95.816000000000003</c:v>
                </c:pt>
                <c:pt idx="406">
                  <c:v>95.777000000000001</c:v>
                </c:pt>
                <c:pt idx="407">
                  <c:v>95.734999999999999</c:v>
                </c:pt>
                <c:pt idx="408">
                  <c:v>95.69</c:v>
                </c:pt>
                <c:pt idx="409">
                  <c:v>95.632000000000005</c:v>
                </c:pt>
                <c:pt idx="410">
                  <c:v>95.557000000000002</c:v>
                </c:pt>
                <c:pt idx="411">
                  <c:v>95.474000000000004</c:v>
                </c:pt>
                <c:pt idx="412">
                  <c:v>95.388000000000005</c:v>
                </c:pt>
                <c:pt idx="413">
                  <c:v>95.278000000000006</c:v>
                </c:pt>
                <c:pt idx="414">
                  <c:v>95.165999999999997</c:v>
                </c:pt>
                <c:pt idx="415">
                  <c:v>95.055999999999997</c:v>
                </c:pt>
                <c:pt idx="416">
                  <c:v>94.941000000000003</c:v>
                </c:pt>
                <c:pt idx="417">
                  <c:v>94.823999999999998</c:v>
                </c:pt>
                <c:pt idx="418">
                  <c:v>94.691999999999993</c:v>
                </c:pt>
                <c:pt idx="419">
                  <c:v>94.555000000000007</c:v>
                </c:pt>
                <c:pt idx="420">
                  <c:v>94.4</c:v>
                </c:pt>
                <c:pt idx="421">
                  <c:v>94.233999999999995</c:v>
                </c:pt>
                <c:pt idx="422">
                  <c:v>94.055999999999997</c:v>
                </c:pt>
                <c:pt idx="423">
                  <c:v>93.85</c:v>
                </c:pt>
                <c:pt idx="424">
                  <c:v>93.638000000000005</c:v>
                </c:pt>
                <c:pt idx="425">
                  <c:v>93.412000000000006</c:v>
                </c:pt>
                <c:pt idx="426">
                  <c:v>93.147000000000006</c:v>
                </c:pt>
                <c:pt idx="427">
                  <c:v>92.87</c:v>
                </c:pt>
                <c:pt idx="428">
                  <c:v>92.575000000000003</c:v>
                </c:pt>
                <c:pt idx="429">
                  <c:v>92.26</c:v>
                </c:pt>
                <c:pt idx="430">
                  <c:v>91.903999999999996</c:v>
                </c:pt>
                <c:pt idx="431">
                  <c:v>91.533000000000001</c:v>
                </c:pt>
                <c:pt idx="432">
                  <c:v>91.129000000000005</c:v>
                </c:pt>
                <c:pt idx="433">
                  <c:v>90.674999999999997</c:v>
                </c:pt>
                <c:pt idx="434">
                  <c:v>90.197999999999993</c:v>
                </c:pt>
                <c:pt idx="435">
                  <c:v>89.686000000000007</c:v>
                </c:pt>
                <c:pt idx="436">
                  <c:v>89.123000000000005</c:v>
                </c:pt>
                <c:pt idx="437">
                  <c:v>88.522999999999996</c:v>
                </c:pt>
                <c:pt idx="438">
                  <c:v>87.86</c:v>
                </c:pt>
                <c:pt idx="439">
                  <c:v>87.177999999999997</c:v>
                </c:pt>
                <c:pt idx="440">
                  <c:v>86.42</c:v>
                </c:pt>
                <c:pt idx="441">
                  <c:v>85.616</c:v>
                </c:pt>
                <c:pt idx="442">
                  <c:v>84.787999999999997</c:v>
                </c:pt>
                <c:pt idx="443">
                  <c:v>83.864000000000004</c:v>
                </c:pt>
                <c:pt idx="444">
                  <c:v>82.887</c:v>
                </c:pt>
                <c:pt idx="445">
                  <c:v>81.86</c:v>
                </c:pt>
                <c:pt idx="446">
                  <c:v>80.725999999999999</c:v>
                </c:pt>
                <c:pt idx="447">
                  <c:v>79.522000000000006</c:v>
                </c:pt>
                <c:pt idx="448">
                  <c:v>78.248999999999995</c:v>
                </c:pt>
                <c:pt idx="449">
                  <c:v>76.962000000000003</c:v>
                </c:pt>
                <c:pt idx="450">
                  <c:v>75.584000000000003</c:v>
                </c:pt>
                <c:pt idx="451">
                  <c:v>74.119</c:v>
                </c:pt>
                <c:pt idx="452">
                  <c:v>72.581000000000003</c:v>
                </c:pt>
                <c:pt idx="453">
                  <c:v>70.965000000000003</c:v>
                </c:pt>
                <c:pt idx="454">
                  <c:v>69.266000000000005</c:v>
                </c:pt>
                <c:pt idx="455">
                  <c:v>67.521000000000001</c:v>
                </c:pt>
                <c:pt idx="456">
                  <c:v>65.653000000000006</c:v>
                </c:pt>
                <c:pt idx="457">
                  <c:v>63.734999999999999</c:v>
                </c:pt>
                <c:pt idx="458">
                  <c:v>61.802999999999997</c:v>
                </c:pt>
                <c:pt idx="459">
                  <c:v>59.755000000000003</c:v>
                </c:pt>
                <c:pt idx="460">
                  <c:v>57.68</c:v>
                </c:pt>
                <c:pt idx="461">
                  <c:v>55.600999999999999</c:v>
                </c:pt>
                <c:pt idx="462">
                  <c:v>53.497</c:v>
                </c:pt>
                <c:pt idx="463">
                  <c:v>51.378</c:v>
                </c:pt>
                <c:pt idx="464">
                  <c:v>49.213000000000001</c:v>
                </c:pt>
                <c:pt idx="465">
                  <c:v>47.131999999999998</c:v>
                </c:pt>
                <c:pt idx="466">
                  <c:v>45.039000000000001</c:v>
                </c:pt>
                <c:pt idx="467">
                  <c:v>43.030999999999999</c:v>
                </c:pt>
                <c:pt idx="468">
                  <c:v>41.024999999999999</c:v>
                </c:pt>
                <c:pt idx="469">
                  <c:v>39.079000000000001</c:v>
                </c:pt>
                <c:pt idx="470">
                  <c:v>37.276000000000003</c:v>
                </c:pt>
                <c:pt idx="471">
                  <c:v>35.591000000000001</c:v>
                </c:pt>
                <c:pt idx="472">
                  <c:v>34.033999999999999</c:v>
                </c:pt>
                <c:pt idx="473">
                  <c:v>32.622999999999998</c:v>
                </c:pt>
                <c:pt idx="474">
                  <c:v>31.306000000000001</c:v>
                </c:pt>
                <c:pt idx="475">
                  <c:v>30.196000000000002</c:v>
                </c:pt>
                <c:pt idx="476">
                  <c:v>29.135000000000002</c:v>
                </c:pt>
                <c:pt idx="477">
                  <c:v>28.279</c:v>
                </c:pt>
                <c:pt idx="478">
                  <c:v>27.515999999999998</c:v>
                </c:pt>
                <c:pt idx="479">
                  <c:v>26.933</c:v>
                </c:pt>
                <c:pt idx="480">
                  <c:v>26.49</c:v>
                </c:pt>
                <c:pt idx="481">
                  <c:v>26.170999999999999</c:v>
                </c:pt>
                <c:pt idx="482">
                  <c:v>25.943000000000001</c:v>
                </c:pt>
                <c:pt idx="483">
                  <c:v>25.786999999999999</c:v>
                </c:pt>
                <c:pt idx="484">
                  <c:v>25.673999999999999</c:v>
                </c:pt>
                <c:pt idx="485">
                  <c:v>25.603999999999999</c:v>
                </c:pt>
                <c:pt idx="486">
                  <c:v>25.562999999999999</c:v>
                </c:pt>
                <c:pt idx="487">
                  <c:v>25.538</c:v>
                </c:pt>
                <c:pt idx="488">
                  <c:v>25.526</c:v>
                </c:pt>
                <c:pt idx="489">
                  <c:v>25.516999999999999</c:v>
                </c:pt>
                <c:pt idx="490">
                  <c:v>25.512</c:v>
                </c:pt>
                <c:pt idx="491">
                  <c:v>25.506</c:v>
                </c:pt>
                <c:pt idx="492">
                  <c:v>25.501000000000001</c:v>
                </c:pt>
                <c:pt idx="493">
                  <c:v>25.497</c:v>
                </c:pt>
                <c:pt idx="494">
                  <c:v>25.495000000000001</c:v>
                </c:pt>
                <c:pt idx="495">
                  <c:v>25.492000000000001</c:v>
                </c:pt>
                <c:pt idx="496">
                  <c:v>25.49</c:v>
                </c:pt>
                <c:pt idx="497">
                  <c:v>25.488</c:v>
                </c:pt>
                <c:pt idx="498">
                  <c:v>25.484999999999999</c:v>
                </c:pt>
                <c:pt idx="499">
                  <c:v>25.481999999999999</c:v>
                </c:pt>
                <c:pt idx="500">
                  <c:v>25.481000000000002</c:v>
                </c:pt>
                <c:pt idx="501">
                  <c:v>25.478999999999999</c:v>
                </c:pt>
                <c:pt idx="502">
                  <c:v>25.478999999999999</c:v>
                </c:pt>
                <c:pt idx="503">
                  <c:v>25.477</c:v>
                </c:pt>
                <c:pt idx="504">
                  <c:v>25.475999999999999</c:v>
                </c:pt>
                <c:pt idx="505">
                  <c:v>25.472000000000001</c:v>
                </c:pt>
                <c:pt idx="506">
                  <c:v>25.47</c:v>
                </c:pt>
                <c:pt idx="507">
                  <c:v>25.468</c:v>
                </c:pt>
                <c:pt idx="508">
                  <c:v>25.468</c:v>
                </c:pt>
                <c:pt idx="509">
                  <c:v>25.468</c:v>
                </c:pt>
                <c:pt idx="510">
                  <c:v>25.465</c:v>
                </c:pt>
                <c:pt idx="511">
                  <c:v>25.465</c:v>
                </c:pt>
                <c:pt idx="512">
                  <c:v>25.463000000000001</c:v>
                </c:pt>
                <c:pt idx="513">
                  <c:v>25.462</c:v>
                </c:pt>
                <c:pt idx="514">
                  <c:v>25.459</c:v>
                </c:pt>
                <c:pt idx="515">
                  <c:v>25.457000000000001</c:v>
                </c:pt>
                <c:pt idx="516">
                  <c:v>25.456</c:v>
                </c:pt>
                <c:pt idx="517">
                  <c:v>25.454000000000001</c:v>
                </c:pt>
                <c:pt idx="518">
                  <c:v>25.452000000000002</c:v>
                </c:pt>
                <c:pt idx="519">
                  <c:v>25.449000000000002</c:v>
                </c:pt>
                <c:pt idx="520">
                  <c:v>25.445</c:v>
                </c:pt>
                <c:pt idx="521">
                  <c:v>25.443999999999999</c:v>
                </c:pt>
                <c:pt idx="522">
                  <c:v>25.443000000000001</c:v>
                </c:pt>
                <c:pt idx="523">
                  <c:v>25.440999999999999</c:v>
                </c:pt>
                <c:pt idx="524">
                  <c:v>25.440999999999999</c:v>
                </c:pt>
                <c:pt idx="525">
                  <c:v>25.437999999999999</c:v>
                </c:pt>
                <c:pt idx="526">
                  <c:v>25.436</c:v>
                </c:pt>
                <c:pt idx="527">
                  <c:v>25.434000000000001</c:v>
                </c:pt>
                <c:pt idx="528">
                  <c:v>25.431999999999999</c:v>
                </c:pt>
                <c:pt idx="529">
                  <c:v>25.428999999999998</c:v>
                </c:pt>
                <c:pt idx="530">
                  <c:v>25.427</c:v>
                </c:pt>
                <c:pt idx="531">
                  <c:v>25.425000000000001</c:v>
                </c:pt>
                <c:pt idx="532">
                  <c:v>25.422999999999998</c:v>
                </c:pt>
                <c:pt idx="533">
                  <c:v>25.422999999999998</c:v>
                </c:pt>
                <c:pt idx="534">
                  <c:v>25.420999999999999</c:v>
                </c:pt>
                <c:pt idx="535">
                  <c:v>25.417999999999999</c:v>
                </c:pt>
                <c:pt idx="536">
                  <c:v>25.416</c:v>
                </c:pt>
                <c:pt idx="537">
                  <c:v>25.416</c:v>
                </c:pt>
                <c:pt idx="538">
                  <c:v>25.411999999999999</c:v>
                </c:pt>
                <c:pt idx="539">
                  <c:v>25.408999999999999</c:v>
                </c:pt>
                <c:pt idx="540">
                  <c:v>25.407</c:v>
                </c:pt>
                <c:pt idx="541">
                  <c:v>25.405000000000001</c:v>
                </c:pt>
                <c:pt idx="542">
                  <c:v>25.402999999999999</c:v>
                </c:pt>
                <c:pt idx="543">
                  <c:v>25.4</c:v>
                </c:pt>
                <c:pt idx="544">
                  <c:v>25.396999999999998</c:v>
                </c:pt>
                <c:pt idx="545">
                  <c:v>25.393999999999998</c:v>
                </c:pt>
                <c:pt idx="546">
                  <c:v>25.388999999999999</c:v>
                </c:pt>
                <c:pt idx="547">
                  <c:v>25.388999999999999</c:v>
                </c:pt>
                <c:pt idx="548">
                  <c:v>25.387</c:v>
                </c:pt>
                <c:pt idx="549">
                  <c:v>25.385000000000002</c:v>
                </c:pt>
                <c:pt idx="550">
                  <c:v>25.385000000000002</c:v>
                </c:pt>
                <c:pt idx="551">
                  <c:v>25.382999999999999</c:v>
                </c:pt>
                <c:pt idx="552">
                  <c:v>25.379000000000001</c:v>
                </c:pt>
                <c:pt idx="553">
                  <c:v>25.376000000000001</c:v>
                </c:pt>
                <c:pt idx="554">
                  <c:v>25.376000000000001</c:v>
                </c:pt>
                <c:pt idx="555">
                  <c:v>25.376000000000001</c:v>
                </c:pt>
                <c:pt idx="556">
                  <c:v>25.376000000000001</c:v>
                </c:pt>
                <c:pt idx="557">
                  <c:v>25.376000000000001</c:v>
                </c:pt>
                <c:pt idx="558">
                  <c:v>25.376000000000001</c:v>
                </c:pt>
                <c:pt idx="559">
                  <c:v>25.376000000000001</c:v>
                </c:pt>
                <c:pt idx="560">
                  <c:v>25.376000000000001</c:v>
                </c:pt>
                <c:pt idx="561">
                  <c:v>25.376000000000001</c:v>
                </c:pt>
                <c:pt idx="562">
                  <c:v>25.376000000000001</c:v>
                </c:pt>
                <c:pt idx="563">
                  <c:v>25.376000000000001</c:v>
                </c:pt>
                <c:pt idx="564">
                  <c:v>25.376000000000001</c:v>
                </c:pt>
                <c:pt idx="565">
                  <c:v>25.376000000000001</c:v>
                </c:pt>
                <c:pt idx="566">
                  <c:v>25.376000000000001</c:v>
                </c:pt>
                <c:pt idx="567">
                  <c:v>25.376000000000001</c:v>
                </c:pt>
                <c:pt idx="568">
                  <c:v>25.376000000000001</c:v>
                </c:pt>
                <c:pt idx="569">
                  <c:v>25.376000000000001</c:v>
                </c:pt>
              </c:numCache>
            </c:numRef>
          </c:yVal>
          <c:smooth val="1"/>
          <c:extLst xmlns:c16r2="http://schemas.microsoft.com/office/drawing/2015/06/chart">
            <c:ext xmlns:c16="http://schemas.microsoft.com/office/drawing/2014/chart" uri="{C3380CC4-5D6E-409C-BE32-E72D297353CC}">
              <c16:uniqueId val="{00000003-16DF-4197-B7DF-6CD1D9065666}"/>
            </c:ext>
          </c:extLst>
        </c:ser>
        <c:ser>
          <c:idx val="4"/>
          <c:order val="4"/>
          <c:tx>
            <c:v>70 phr </c:v>
          </c:tx>
          <c:spPr>
            <a:ln w="25400">
              <a:solidFill>
                <a:schemeClr val="tx1"/>
              </a:solidFill>
              <a:prstDash val="sysDot"/>
            </a:ln>
          </c:spPr>
          <c:marker>
            <c:symbol val="none"/>
          </c:marker>
          <c:xVal>
            <c:numRef>
              <c:f>Final!$W$8:$W$578</c:f>
              <c:numCache>
                <c:formatCode>General</c:formatCode>
                <c:ptCount val="571"/>
                <c:pt idx="0">
                  <c:v>30</c:v>
                </c:pt>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81</c:v>
                </c:pt>
                <c:pt idx="52">
                  <c:v>82</c:v>
                </c:pt>
                <c:pt idx="53">
                  <c:v>83</c:v>
                </c:pt>
                <c:pt idx="54">
                  <c:v>84</c:v>
                </c:pt>
                <c:pt idx="55">
                  <c:v>85</c:v>
                </c:pt>
                <c:pt idx="56">
                  <c:v>86</c:v>
                </c:pt>
                <c:pt idx="57">
                  <c:v>87</c:v>
                </c:pt>
                <c:pt idx="58">
                  <c:v>88</c:v>
                </c:pt>
                <c:pt idx="59">
                  <c:v>89</c:v>
                </c:pt>
                <c:pt idx="60">
                  <c:v>90</c:v>
                </c:pt>
                <c:pt idx="61">
                  <c:v>91</c:v>
                </c:pt>
                <c:pt idx="62">
                  <c:v>92</c:v>
                </c:pt>
                <c:pt idx="63">
                  <c:v>93</c:v>
                </c:pt>
                <c:pt idx="64">
                  <c:v>94</c:v>
                </c:pt>
                <c:pt idx="65">
                  <c:v>95</c:v>
                </c:pt>
                <c:pt idx="66">
                  <c:v>96</c:v>
                </c:pt>
                <c:pt idx="67">
                  <c:v>97</c:v>
                </c:pt>
                <c:pt idx="68">
                  <c:v>98</c:v>
                </c:pt>
                <c:pt idx="69">
                  <c:v>99</c:v>
                </c:pt>
                <c:pt idx="70">
                  <c:v>100</c:v>
                </c:pt>
                <c:pt idx="71">
                  <c:v>101</c:v>
                </c:pt>
                <c:pt idx="72">
                  <c:v>102</c:v>
                </c:pt>
                <c:pt idx="73">
                  <c:v>103</c:v>
                </c:pt>
                <c:pt idx="74">
                  <c:v>104</c:v>
                </c:pt>
                <c:pt idx="75">
                  <c:v>105</c:v>
                </c:pt>
                <c:pt idx="76">
                  <c:v>106</c:v>
                </c:pt>
                <c:pt idx="77">
                  <c:v>107</c:v>
                </c:pt>
                <c:pt idx="78">
                  <c:v>108</c:v>
                </c:pt>
                <c:pt idx="79">
                  <c:v>109</c:v>
                </c:pt>
                <c:pt idx="80">
                  <c:v>110</c:v>
                </c:pt>
                <c:pt idx="81">
                  <c:v>111</c:v>
                </c:pt>
                <c:pt idx="82">
                  <c:v>112</c:v>
                </c:pt>
                <c:pt idx="83">
                  <c:v>113</c:v>
                </c:pt>
                <c:pt idx="84">
                  <c:v>114</c:v>
                </c:pt>
                <c:pt idx="85">
                  <c:v>115</c:v>
                </c:pt>
                <c:pt idx="86">
                  <c:v>116</c:v>
                </c:pt>
                <c:pt idx="87">
                  <c:v>117</c:v>
                </c:pt>
                <c:pt idx="88">
                  <c:v>118</c:v>
                </c:pt>
                <c:pt idx="89">
                  <c:v>119</c:v>
                </c:pt>
                <c:pt idx="90">
                  <c:v>120</c:v>
                </c:pt>
                <c:pt idx="91">
                  <c:v>121</c:v>
                </c:pt>
                <c:pt idx="92">
                  <c:v>122</c:v>
                </c:pt>
                <c:pt idx="93">
                  <c:v>123</c:v>
                </c:pt>
                <c:pt idx="94">
                  <c:v>124</c:v>
                </c:pt>
                <c:pt idx="95">
                  <c:v>125</c:v>
                </c:pt>
                <c:pt idx="96">
                  <c:v>126</c:v>
                </c:pt>
                <c:pt idx="97">
                  <c:v>127</c:v>
                </c:pt>
                <c:pt idx="98">
                  <c:v>128</c:v>
                </c:pt>
                <c:pt idx="99">
                  <c:v>129</c:v>
                </c:pt>
                <c:pt idx="100">
                  <c:v>130</c:v>
                </c:pt>
                <c:pt idx="101">
                  <c:v>131</c:v>
                </c:pt>
                <c:pt idx="102">
                  <c:v>132</c:v>
                </c:pt>
                <c:pt idx="103">
                  <c:v>133</c:v>
                </c:pt>
                <c:pt idx="104">
                  <c:v>134</c:v>
                </c:pt>
                <c:pt idx="105">
                  <c:v>135</c:v>
                </c:pt>
                <c:pt idx="106">
                  <c:v>136</c:v>
                </c:pt>
                <c:pt idx="107">
                  <c:v>137</c:v>
                </c:pt>
                <c:pt idx="108">
                  <c:v>138</c:v>
                </c:pt>
                <c:pt idx="109">
                  <c:v>139</c:v>
                </c:pt>
                <c:pt idx="110">
                  <c:v>140</c:v>
                </c:pt>
                <c:pt idx="111">
                  <c:v>141</c:v>
                </c:pt>
                <c:pt idx="112">
                  <c:v>142</c:v>
                </c:pt>
                <c:pt idx="113">
                  <c:v>143</c:v>
                </c:pt>
                <c:pt idx="114">
                  <c:v>144</c:v>
                </c:pt>
                <c:pt idx="115">
                  <c:v>145</c:v>
                </c:pt>
                <c:pt idx="116">
                  <c:v>146</c:v>
                </c:pt>
                <c:pt idx="117">
                  <c:v>147</c:v>
                </c:pt>
                <c:pt idx="118">
                  <c:v>148</c:v>
                </c:pt>
                <c:pt idx="119">
                  <c:v>149</c:v>
                </c:pt>
                <c:pt idx="120">
                  <c:v>150</c:v>
                </c:pt>
                <c:pt idx="121">
                  <c:v>151</c:v>
                </c:pt>
                <c:pt idx="122">
                  <c:v>152</c:v>
                </c:pt>
                <c:pt idx="123">
                  <c:v>153</c:v>
                </c:pt>
                <c:pt idx="124">
                  <c:v>154</c:v>
                </c:pt>
                <c:pt idx="125">
                  <c:v>155</c:v>
                </c:pt>
                <c:pt idx="126">
                  <c:v>156</c:v>
                </c:pt>
                <c:pt idx="127">
                  <c:v>157</c:v>
                </c:pt>
                <c:pt idx="128">
                  <c:v>158</c:v>
                </c:pt>
                <c:pt idx="129">
                  <c:v>159</c:v>
                </c:pt>
                <c:pt idx="130">
                  <c:v>160</c:v>
                </c:pt>
                <c:pt idx="131">
                  <c:v>161</c:v>
                </c:pt>
                <c:pt idx="132">
                  <c:v>162</c:v>
                </c:pt>
                <c:pt idx="133">
                  <c:v>163</c:v>
                </c:pt>
                <c:pt idx="134">
                  <c:v>164</c:v>
                </c:pt>
                <c:pt idx="135">
                  <c:v>165</c:v>
                </c:pt>
                <c:pt idx="136">
                  <c:v>166</c:v>
                </c:pt>
                <c:pt idx="137">
                  <c:v>167</c:v>
                </c:pt>
                <c:pt idx="138">
                  <c:v>168</c:v>
                </c:pt>
                <c:pt idx="139">
                  <c:v>169</c:v>
                </c:pt>
                <c:pt idx="140">
                  <c:v>170</c:v>
                </c:pt>
                <c:pt idx="141">
                  <c:v>171</c:v>
                </c:pt>
                <c:pt idx="142">
                  <c:v>172</c:v>
                </c:pt>
                <c:pt idx="143">
                  <c:v>173</c:v>
                </c:pt>
                <c:pt idx="144">
                  <c:v>174</c:v>
                </c:pt>
                <c:pt idx="145">
                  <c:v>175</c:v>
                </c:pt>
                <c:pt idx="146">
                  <c:v>176</c:v>
                </c:pt>
                <c:pt idx="147">
                  <c:v>177</c:v>
                </c:pt>
                <c:pt idx="148">
                  <c:v>178</c:v>
                </c:pt>
                <c:pt idx="149">
                  <c:v>179</c:v>
                </c:pt>
                <c:pt idx="150">
                  <c:v>180</c:v>
                </c:pt>
                <c:pt idx="151">
                  <c:v>181</c:v>
                </c:pt>
                <c:pt idx="152">
                  <c:v>182</c:v>
                </c:pt>
                <c:pt idx="153">
                  <c:v>183</c:v>
                </c:pt>
                <c:pt idx="154">
                  <c:v>184</c:v>
                </c:pt>
                <c:pt idx="155">
                  <c:v>185</c:v>
                </c:pt>
                <c:pt idx="156">
                  <c:v>186</c:v>
                </c:pt>
                <c:pt idx="157">
                  <c:v>187</c:v>
                </c:pt>
                <c:pt idx="158">
                  <c:v>188</c:v>
                </c:pt>
                <c:pt idx="159">
                  <c:v>189</c:v>
                </c:pt>
                <c:pt idx="160">
                  <c:v>190</c:v>
                </c:pt>
                <c:pt idx="161">
                  <c:v>191</c:v>
                </c:pt>
                <c:pt idx="162">
                  <c:v>192</c:v>
                </c:pt>
                <c:pt idx="163">
                  <c:v>193</c:v>
                </c:pt>
                <c:pt idx="164">
                  <c:v>194</c:v>
                </c:pt>
                <c:pt idx="165">
                  <c:v>195</c:v>
                </c:pt>
                <c:pt idx="166">
                  <c:v>196</c:v>
                </c:pt>
                <c:pt idx="167">
                  <c:v>197</c:v>
                </c:pt>
                <c:pt idx="168">
                  <c:v>198</c:v>
                </c:pt>
                <c:pt idx="169">
                  <c:v>199</c:v>
                </c:pt>
                <c:pt idx="170">
                  <c:v>200</c:v>
                </c:pt>
                <c:pt idx="171">
                  <c:v>201</c:v>
                </c:pt>
                <c:pt idx="172">
                  <c:v>202</c:v>
                </c:pt>
                <c:pt idx="173">
                  <c:v>203</c:v>
                </c:pt>
                <c:pt idx="174">
                  <c:v>204</c:v>
                </c:pt>
                <c:pt idx="175">
                  <c:v>205</c:v>
                </c:pt>
                <c:pt idx="176">
                  <c:v>206</c:v>
                </c:pt>
                <c:pt idx="177">
                  <c:v>207</c:v>
                </c:pt>
                <c:pt idx="178">
                  <c:v>208</c:v>
                </c:pt>
                <c:pt idx="179">
                  <c:v>209</c:v>
                </c:pt>
                <c:pt idx="180">
                  <c:v>210</c:v>
                </c:pt>
                <c:pt idx="181">
                  <c:v>211</c:v>
                </c:pt>
                <c:pt idx="182">
                  <c:v>212</c:v>
                </c:pt>
                <c:pt idx="183">
                  <c:v>213</c:v>
                </c:pt>
                <c:pt idx="184">
                  <c:v>214</c:v>
                </c:pt>
                <c:pt idx="185">
                  <c:v>215</c:v>
                </c:pt>
                <c:pt idx="186">
                  <c:v>216</c:v>
                </c:pt>
                <c:pt idx="187">
                  <c:v>217</c:v>
                </c:pt>
                <c:pt idx="188">
                  <c:v>218</c:v>
                </c:pt>
                <c:pt idx="189">
                  <c:v>219</c:v>
                </c:pt>
                <c:pt idx="190">
                  <c:v>220</c:v>
                </c:pt>
                <c:pt idx="191">
                  <c:v>221</c:v>
                </c:pt>
                <c:pt idx="192">
                  <c:v>222</c:v>
                </c:pt>
                <c:pt idx="193">
                  <c:v>223</c:v>
                </c:pt>
                <c:pt idx="194">
                  <c:v>224</c:v>
                </c:pt>
                <c:pt idx="195">
                  <c:v>225</c:v>
                </c:pt>
                <c:pt idx="196">
                  <c:v>226</c:v>
                </c:pt>
                <c:pt idx="197">
                  <c:v>227</c:v>
                </c:pt>
                <c:pt idx="198">
                  <c:v>228</c:v>
                </c:pt>
                <c:pt idx="199">
                  <c:v>229</c:v>
                </c:pt>
                <c:pt idx="200">
                  <c:v>230</c:v>
                </c:pt>
                <c:pt idx="201">
                  <c:v>231</c:v>
                </c:pt>
                <c:pt idx="202">
                  <c:v>232</c:v>
                </c:pt>
                <c:pt idx="203">
                  <c:v>233</c:v>
                </c:pt>
                <c:pt idx="204">
                  <c:v>234</c:v>
                </c:pt>
                <c:pt idx="205">
                  <c:v>235</c:v>
                </c:pt>
                <c:pt idx="206">
                  <c:v>236</c:v>
                </c:pt>
                <c:pt idx="207">
                  <c:v>237</c:v>
                </c:pt>
                <c:pt idx="208">
                  <c:v>238</c:v>
                </c:pt>
                <c:pt idx="209">
                  <c:v>239</c:v>
                </c:pt>
                <c:pt idx="210">
                  <c:v>240</c:v>
                </c:pt>
                <c:pt idx="211">
                  <c:v>241</c:v>
                </c:pt>
                <c:pt idx="212">
                  <c:v>242</c:v>
                </c:pt>
                <c:pt idx="213">
                  <c:v>243</c:v>
                </c:pt>
                <c:pt idx="214">
                  <c:v>244</c:v>
                </c:pt>
                <c:pt idx="215">
                  <c:v>245</c:v>
                </c:pt>
                <c:pt idx="216">
                  <c:v>246</c:v>
                </c:pt>
                <c:pt idx="217">
                  <c:v>247</c:v>
                </c:pt>
                <c:pt idx="218">
                  <c:v>248</c:v>
                </c:pt>
                <c:pt idx="219">
                  <c:v>249</c:v>
                </c:pt>
                <c:pt idx="220">
                  <c:v>250</c:v>
                </c:pt>
                <c:pt idx="221">
                  <c:v>251</c:v>
                </c:pt>
                <c:pt idx="222">
                  <c:v>252</c:v>
                </c:pt>
                <c:pt idx="223">
                  <c:v>253</c:v>
                </c:pt>
                <c:pt idx="224">
                  <c:v>254</c:v>
                </c:pt>
                <c:pt idx="225">
                  <c:v>255</c:v>
                </c:pt>
                <c:pt idx="226">
                  <c:v>256</c:v>
                </c:pt>
                <c:pt idx="227">
                  <c:v>257</c:v>
                </c:pt>
                <c:pt idx="228">
                  <c:v>258</c:v>
                </c:pt>
                <c:pt idx="229">
                  <c:v>259</c:v>
                </c:pt>
                <c:pt idx="230">
                  <c:v>260</c:v>
                </c:pt>
                <c:pt idx="231">
                  <c:v>261</c:v>
                </c:pt>
                <c:pt idx="232">
                  <c:v>262</c:v>
                </c:pt>
                <c:pt idx="233">
                  <c:v>263</c:v>
                </c:pt>
                <c:pt idx="234">
                  <c:v>264</c:v>
                </c:pt>
                <c:pt idx="235">
                  <c:v>265</c:v>
                </c:pt>
                <c:pt idx="236">
                  <c:v>266</c:v>
                </c:pt>
                <c:pt idx="237">
                  <c:v>267</c:v>
                </c:pt>
                <c:pt idx="238">
                  <c:v>268</c:v>
                </c:pt>
                <c:pt idx="239">
                  <c:v>269</c:v>
                </c:pt>
                <c:pt idx="240">
                  <c:v>270</c:v>
                </c:pt>
                <c:pt idx="241">
                  <c:v>271</c:v>
                </c:pt>
                <c:pt idx="242">
                  <c:v>272</c:v>
                </c:pt>
                <c:pt idx="243">
                  <c:v>273</c:v>
                </c:pt>
                <c:pt idx="244">
                  <c:v>274</c:v>
                </c:pt>
                <c:pt idx="245">
                  <c:v>275</c:v>
                </c:pt>
                <c:pt idx="246">
                  <c:v>276</c:v>
                </c:pt>
                <c:pt idx="247">
                  <c:v>277</c:v>
                </c:pt>
                <c:pt idx="248">
                  <c:v>278</c:v>
                </c:pt>
                <c:pt idx="249">
                  <c:v>279</c:v>
                </c:pt>
                <c:pt idx="250">
                  <c:v>280</c:v>
                </c:pt>
                <c:pt idx="251">
                  <c:v>281</c:v>
                </c:pt>
                <c:pt idx="252">
                  <c:v>282</c:v>
                </c:pt>
                <c:pt idx="253">
                  <c:v>283</c:v>
                </c:pt>
                <c:pt idx="254">
                  <c:v>284</c:v>
                </c:pt>
                <c:pt idx="255">
                  <c:v>285</c:v>
                </c:pt>
                <c:pt idx="256">
                  <c:v>286</c:v>
                </c:pt>
                <c:pt idx="257">
                  <c:v>287</c:v>
                </c:pt>
                <c:pt idx="258">
                  <c:v>288</c:v>
                </c:pt>
                <c:pt idx="259">
                  <c:v>289</c:v>
                </c:pt>
                <c:pt idx="260">
                  <c:v>290</c:v>
                </c:pt>
                <c:pt idx="261">
                  <c:v>291</c:v>
                </c:pt>
                <c:pt idx="262">
                  <c:v>292</c:v>
                </c:pt>
                <c:pt idx="263">
                  <c:v>293</c:v>
                </c:pt>
                <c:pt idx="264">
                  <c:v>294</c:v>
                </c:pt>
                <c:pt idx="265">
                  <c:v>295</c:v>
                </c:pt>
                <c:pt idx="266">
                  <c:v>296</c:v>
                </c:pt>
                <c:pt idx="267">
                  <c:v>297</c:v>
                </c:pt>
                <c:pt idx="268">
                  <c:v>298</c:v>
                </c:pt>
                <c:pt idx="269">
                  <c:v>299</c:v>
                </c:pt>
                <c:pt idx="270">
                  <c:v>300</c:v>
                </c:pt>
                <c:pt idx="271">
                  <c:v>301</c:v>
                </c:pt>
                <c:pt idx="272">
                  <c:v>302</c:v>
                </c:pt>
                <c:pt idx="273">
                  <c:v>303</c:v>
                </c:pt>
                <c:pt idx="274">
                  <c:v>304</c:v>
                </c:pt>
                <c:pt idx="275">
                  <c:v>305</c:v>
                </c:pt>
                <c:pt idx="276">
                  <c:v>306</c:v>
                </c:pt>
                <c:pt idx="277">
                  <c:v>307</c:v>
                </c:pt>
                <c:pt idx="278">
                  <c:v>308</c:v>
                </c:pt>
                <c:pt idx="279">
                  <c:v>309</c:v>
                </c:pt>
                <c:pt idx="280">
                  <c:v>310</c:v>
                </c:pt>
                <c:pt idx="281">
                  <c:v>311</c:v>
                </c:pt>
                <c:pt idx="282">
                  <c:v>312</c:v>
                </c:pt>
                <c:pt idx="283">
                  <c:v>313</c:v>
                </c:pt>
                <c:pt idx="284">
                  <c:v>314</c:v>
                </c:pt>
                <c:pt idx="285">
                  <c:v>315</c:v>
                </c:pt>
                <c:pt idx="286">
                  <c:v>316</c:v>
                </c:pt>
                <c:pt idx="287">
                  <c:v>317</c:v>
                </c:pt>
                <c:pt idx="288">
                  <c:v>318</c:v>
                </c:pt>
                <c:pt idx="289">
                  <c:v>319</c:v>
                </c:pt>
                <c:pt idx="290">
                  <c:v>320</c:v>
                </c:pt>
                <c:pt idx="291">
                  <c:v>321</c:v>
                </c:pt>
                <c:pt idx="292">
                  <c:v>322</c:v>
                </c:pt>
                <c:pt idx="293">
                  <c:v>323</c:v>
                </c:pt>
                <c:pt idx="294">
                  <c:v>324</c:v>
                </c:pt>
                <c:pt idx="295">
                  <c:v>325</c:v>
                </c:pt>
                <c:pt idx="296">
                  <c:v>326</c:v>
                </c:pt>
                <c:pt idx="297">
                  <c:v>327</c:v>
                </c:pt>
                <c:pt idx="298">
                  <c:v>328</c:v>
                </c:pt>
                <c:pt idx="299">
                  <c:v>329</c:v>
                </c:pt>
                <c:pt idx="300">
                  <c:v>330</c:v>
                </c:pt>
                <c:pt idx="301">
                  <c:v>331</c:v>
                </c:pt>
                <c:pt idx="302">
                  <c:v>332</c:v>
                </c:pt>
                <c:pt idx="303">
                  <c:v>333</c:v>
                </c:pt>
                <c:pt idx="304">
                  <c:v>334</c:v>
                </c:pt>
                <c:pt idx="305">
                  <c:v>335</c:v>
                </c:pt>
                <c:pt idx="306">
                  <c:v>336</c:v>
                </c:pt>
                <c:pt idx="307">
                  <c:v>337</c:v>
                </c:pt>
                <c:pt idx="308">
                  <c:v>338</c:v>
                </c:pt>
                <c:pt idx="309">
                  <c:v>339</c:v>
                </c:pt>
                <c:pt idx="310">
                  <c:v>340</c:v>
                </c:pt>
                <c:pt idx="311">
                  <c:v>341</c:v>
                </c:pt>
                <c:pt idx="312">
                  <c:v>342</c:v>
                </c:pt>
                <c:pt idx="313">
                  <c:v>343</c:v>
                </c:pt>
                <c:pt idx="314">
                  <c:v>344</c:v>
                </c:pt>
                <c:pt idx="315">
                  <c:v>345</c:v>
                </c:pt>
                <c:pt idx="316">
                  <c:v>346</c:v>
                </c:pt>
                <c:pt idx="317">
                  <c:v>347</c:v>
                </c:pt>
                <c:pt idx="318">
                  <c:v>348</c:v>
                </c:pt>
                <c:pt idx="319">
                  <c:v>349</c:v>
                </c:pt>
                <c:pt idx="320">
                  <c:v>350</c:v>
                </c:pt>
                <c:pt idx="321">
                  <c:v>351</c:v>
                </c:pt>
                <c:pt idx="322">
                  <c:v>352</c:v>
                </c:pt>
                <c:pt idx="323">
                  <c:v>353</c:v>
                </c:pt>
                <c:pt idx="324">
                  <c:v>354</c:v>
                </c:pt>
                <c:pt idx="325">
                  <c:v>355</c:v>
                </c:pt>
                <c:pt idx="326">
                  <c:v>356</c:v>
                </c:pt>
                <c:pt idx="327">
                  <c:v>357</c:v>
                </c:pt>
                <c:pt idx="328">
                  <c:v>358</c:v>
                </c:pt>
                <c:pt idx="329">
                  <c:v>359</c:v>
                </c:pt>
                <c:pt idx="330">
                  <c:v>360</c:v>
                </c:pt>
                <c:pt idx="331">
                  <c:v>361</c:v>
                </c:pt>
                <c:pt idx="332">
                  <c:v>362</c:v>
                </c:pt>
                <c:pt idx="333">
                  <c:v>363</c:v>
                </c:pt>
                <c:pt idx="334">
                  <c:v>364</c:v>
                </c:pt>
                <c:pt idx="335">
                  <c:v>365</c:v>
                </c:pt>
                <c:pt idx="336">
                  <c:v>366</c:v>
                </c:pt>
                <c:pt idx="337">
                  <c:v>367</c:v>
                </c:pt>
                <c:pt idx="338">
                  <c:v>368</c:v>
                </c:pt>
                <c:pt idx="339">
                  <c:v>369</c:v>
                </c:pt>
                <c:pt idx="340">
                  <c:v>370</c:v>
                </c:pt>
                <c:pt idx="341">
                  <c:v>371</c:v>
                </c:pt>
                <c:pt idx="342">
                  <c:v>372</c:v>
                </c:pt>
                <c:pt idx="343">
                  <c:v>373</c:v>
                </c:pt>
                <c:pt idx="344">
                  <c:v>374</c:v>
                </c:pt>
                <c:pt idx="345">
                  <c:v>375</c:v>
                </c:pt>
                <c:pt idx="346">
                  <c:v>376</c:v>
                </c:pt>
                <c:pt idx="347">
                  <c:v>377</c:v>
                </c:pt>
                <c:pt idx="348">
                  <c:v>378</c:v>
                </c:pt>
                <c:pt idx="349">
                  <c:v>379</c:v>
                </c:pt>
                <c:pt idx="350">
                  <c:v>380</c:v>
                </c:pt>
                <c:pt idx="351">
                  <c:v>381</c:v>
                </c:pt>
                <c:pt idx="352">
                  <c:v>382</c:v>
                </c:pt>
                <c:pt idx="353">
                  <c:v>383</c:v>
                </c:pt>
                <c:pt idx="354">
                  <c:v>384</c:v>
                </c:pt>
                <c:pt idx="355">
                  <c:v>385</c:v>
                </c:pt>
                <c:pt idx="356">
                  <c:v>386</c:v>
                </c:pt>
                <c:pt idx="357">
                  <c:v>387</c:v>
                </c:pt>
                <c:pt idx="358">
                  <c:v>388</c:v>
                </c:pt>
                <c:pt idx="359">
                  <c:v>389</c:v>
                </c:pt>
                <c:pt idx="360">
                  <c:v>390</c:v>
                </c:pt>
                <c:pt idx="361">
                  <c:v>391</c:v>
                </c:pt>
                <c:pt idx="362">
                  <c:v>392</c:v>
                </c:pt>
                <c:pt idx="363">
                  <c:v>393</c:v>
                </c:pt>
                <c:pt idx="364">
                  <c:v>394</c:v>
                </c:pt>
                <c:pt idx="365">
                  <c:v>395</c:v>
                </c:pt>
                <c:pt idx="366">
                  <c:v>396</c:v>
                </c:pt>
                <c:pt idx="367">
                  <c:v>397</c:v>
                </c:pt>
                <c:pt idx="368">
                  <c:v>398</c:v>
                </c:pt>
                <c:pt idx="369">
                  <c:v>399</c:v>
                </c:pt>
                <c:pt idx="370">
                  <c:v>400</c:v>
                </c:pt>
                <c:pt idx="371">
                  <c:v>401</c:v>
                </c:pt>
                <c:pt idx="372">
                  <c:v>402</c:v>
                </c:pt>
                <c:pt idx="373">
                  <c:v>403</c:v>
                </c:pt>
                <c:pt idx="374">
                  <c:v>404</c:v>
                </c:pt>
                <c:pt idx="375">
                  <c:v>405</c:v>
                </c:pt>
                <c:pt idx="376">
                  <c:v>406</c:v>
                </c:pt>
                <c:pt idx="377">
                  <c:v>407</c:v>
                </c:pt>
                <c:pt idx="378">
                  <c:v>408</c:v>
                </c:pt>
                <c:pt idx="379">
                  <c:v>409</c:v>
                </c:pt>
                <c:pt idx="380">
                  <c:v>410</c:v>
                </c:pt>
                <c:pt idx="381">
                  <c:v>411</c:v>
                </c:pt>
                <c:pt idx="382">
                  <c:v>412</c:v>
                </c:pt>
                <c:pt idx="383">
                  <c:v>413</c:v>
                </c:pt>
                <c:pt idx="384">
                  <c:v>414</c:v>
                </c:pt>
                <c:pt idx="385">
                  <c:v>415</c:v>
                </c:pt>
                <c:pt idx="386">
                  <c:v>416</c:v>
                </c:pt>
                <c:pt idx="387">
                  <c:v>417</c:v>
                </c:pt>
                <c:pt idx="388">
                  <c:v>418</c:v>
                </c:pt>
                <c:pt idx="389">
                  <c:v>419</c:v>
                </c:pt>
                <c:pt idx="390">
                  <c:v>420</c:v>
                </c:pt>
                <c:pt idx="391">
                  <c:v>421</c:v>
                </c:pt>
                <c:pt idx="392">
                  <c:v>422</c:v>
                </c:pt>
                <c:pt idx="393">
                  <c:v>423</c:v>
                </c:pt>
                <c:pt idx="394">
                  <c:v>424</c:v>
                </c:pt>
                <c:pt idx="395">
                  <c:v>425</c:v>
                </c:pt>
                <c:pt idx="396">
                  <c:v>426</c:v>
                </c:pt>
                <c:pt idx="397">
                  <c:v>427</c:v>
                </c:pt>
                <c:pt idx="398">
                  <c:v>428</c:v>
                </c:pt>
                <c:pt idx="399">
                  <c:v>429</c:v>
                </c:pt>
                <c:pt idx="400">
                  <c:v>430</c:v>
                </c:pt>
                <c:pt idx="401">
                  <c:v>431</c:v>
                </c:pt>
                <c:pt idx="402">
                  <c:v>432</c:v>
                </c:pt>
                <c:pt idx="403">
                  <c:v>433</c:v>
                </c:pt>
                <c:pt idx="404">
                  <c:v>434</c:v>
                </c:pt>
                <c:pt idx="405">
                  <c:v>435</c:v>
                </c:pt>
                <c:pt idx="406">
                  <c:v>436</c:v>
                </c:pt>
                <c:pt idx="407">
                  <c:v>437</c:v>
                </c:pt>
                <c:pt idx="408">
                  <c:v>438</c:v>
                </c:pt>
                <c:pt idx="409">
                  <c:v>439</c:v>
                </c:pt>
                <c:pt idx="410">
                  <c:v>440</c:v>
                </c:pt>
                <c:pt idx="411">
                  <c:v>441</c:v>
                </c:pt>
                <c:pt idx="412">
                  <c:v>442</c:v>
                </c:pt>
                <c:pt idx="413">
                  <c:v>443</c:v>
                </c:pt>
                <c:pt idx="414">
                  <c:v>444</c:v>
                </c:pt>
                <c:pt idx="415">
                  <c:v>445</c:v>
                </c:pt>
                <c:pt idx="416">
                  <c:v>446</c:v>
                </c:pt>
                <c:pt idx="417">
                  <c:v>447</c:v>
                </c:pt>
                <c:pt idx="418">
                  <c:v>448</c:v>
                </c:pt>
                <c:pt idx="419">
                  <c:v>449</c:v>
                </c:pt>
                <c:pt idx="420">
                  <c:v>450</c:v>
                </c:pt>
                <c:pt idx="421">
                  <c:v>451</c:v>
                </c:pt>
                <c:pt idx="422">
                  <c:v>452</c:v>
                </c:pt>
                <c:pt idx="423">
                  <c:v>453</c:v>
                </c:pt>
                <c:pt idx="424">
                  <c:v>454</c:v>
                </c:pt>
                <c:pt idx="425">
                  <c:v>455</c:v>
                </c:pt>
                <c:pt idx="426">
                  <c:v>456</c:v>
                </c:pt>
                <c:pt idx="427">
                  <c:v>457</c:v>
                </c:pt>
                <c:pt idx="428">
                  <c:v>458</c:v>
                </c:pt>
                <c:pt idx="429">
                  <c:v>459</c:v>
                </c:pt>
                <c:pt idx="430">
                  <c:v>460</c:v>
                </c:pt>
                <c:pt idx="431">
                  <c:v>461</c:v>
                </c:pt>
                <c:pt idx="432">
                  <c:v>462</c:v>
                </c:pt>
                <c:pt idx="433">
                  <c:v>463</c:v>
                </c:pt>
                <c:pt idx="434">
                  <c:v>464</c:v>
                </c:pt>
                <c:pt idx="435">
                  <c:v>465</c:v>
                </c:pt>
                <c:pt idx="436">
                  <c:v>466</c:v>
                </c:pt>
                <c:pt idx="437">
                  <c:v>467</c:v>
                </c:pt>
                <c:pt idx="438">
                  <c:v>468</c:v>
                </c:pt>
                <c:pt idx="439">
                  <c:v>469</c:v>
                </c:pt>
                <c:pt idx="440">
                  <c:v>470</c:v>
                </c:pt>
                <c:pt idx="441">
                  <c:v>471</c:v>
                </c:pt>
                <c:pt idx="442">
                  <c:v>472</c:v>
                </c:pt>
                <c:pt idx="443">
                  <c:v>473</c:v>
                </c:pt>
                <c:pt idx="444">
                  <c:v>474</c:v>
                </c:pt>
                <c:pt idx="445">
                  <c:v>475</c:v>
                </c:pt>
                <c:pt idx="446">
                  <c:v>476</c:v>
                </c:pt>
                <c:pt idx="447">
                  <c:v>477</c:v>
                </c:pt>
                <c:pt idx="448">
                  <c:v>478</c:v>
                </c:pt>
                <c:pt idx="449">
                  <c:v>479</c:v>
                </c:pt>
                <c:pt idx="450">
                  <c:v>480</c:v>
                </c:pt>
                <c:pt idx="451">
                  <c:v>481</c:v>
                </c:pt>
                <c:pt idx="452">
                  <c:v>482</c:v>
                </c:pt>
                <c:pt idx="453">
                  <c:v>483</c:v>
                </c:pt>
                <c:pt idx="454">
                  <c:v>484</c:v>
                </c:pt>
                <c:pt idx="455">
                  <c:v>485</c:v>
                </c:pt>
                <c:pt idx="456">
                  <c:v>486</c:v>
                </c:pt>
                <c:pt idx="457">
                  <c:v>487</c:v>
                </c:pt>
                <c:pt idx="458">
                  <c:v>488</c:v>
                </c:pt>
                <c:pt idx="459">
                  <c:v>489</c:v>
                </c:pt>
                <c:pt idx="460">
                  <c:v>490</c:v>
                </c:pt>
                <c:pt idx="461">
                  <c:v>491</c:v>
                </c:pt>
                <c:pt idx="462">
                  <c:v>492</c:v>
                </c:pt>
                <c:pt idx="463">
                  <c:v>493</c:v>
                </c:pt>
                <c:pt idx="464">
                  <c:v>494</c:v>
                </c:pt>
                <c:pt idx="465">
                  <c:v>495</c:v>
                </c:pt>
                <c:pt idx="466">
                  <c:v>496</c:v>
                </c:pt>
                <c:pt idx="467">
                  <c:v>497</c:v>
                </c:pt>
                <c:pt idx="468">
                  <c:v>498</c:v>
                </c:pt>
                <c:pt idx="469">
                  <c:v>499</c:v>
                </c:pt>
                <c:pt idx="470">
                  <c:v>500</c:v>
                </c:pt>
                <c:pt idx="471">
                  <c:v>501</c:v>
                </c:pt>
                <c:pt idx="472">
                  <c:v>502</c:v>
                </c:pt>
                <c:pt idx="473">
                  <c:v>503</c:v>
                </c:pt>
                <c:pt idx="474">
                  <c:v>504</c:v>
                </c:pt>
                <c:pt idx="475">
                  <c:v>505</c:v>
                </c:pt>
                <c:pt idx="476">
                  <c:v>506</c:v>
                </c:pt>
                <c:pt idx="477">
                  <c:v>507</c:v>
                </c:pt>
                <c:pt idx="478">
                  <c:v>508</c:v>
                </c:pt>
                <c:pt idx="479">
                  <c:v>509</c:v>
                </c:pt>
                <c:pt idx="480">
                  <c:v>510</c:v>
                </c:pt>
                <c:pt idx="481">
                  <c:v>511</c:v>
                </c:pt>
                <c:pt idx="482">
                  <c:v>512</c:v>
                </c:pt>
                <c:pt idx="483">
                  <c:v>513</c:v>
                </c:pt>
                <c:pt idx="484">
                  <c:v>514</c:v>
                </c:pt>
                <c:pt idx="485">
                  <c:v>515</c:v>
                </c:pt>
                <c:pt idx="486">
                  <c:v>516</c:v>
                </c:pt>
                <c:pt idx="487">
                  <c:v>517</c:v>
                </c:pt>
                <c:pt idx="488">
                  <c:v>518</c:v>
                </c:pt>
                <c:pt idx="489">
                  <c:v>519</c:v>
                </c:pt>
                <c:pt idx="490">
                  <c:v>520</c:v>
                </c:pt>
                <c:pt idx="491">
                  <c:v>521</c:v>
                </c:pt>
                <c:pt idx="492">
                  <c:v>522</c:v>
                </c:pt>
                <c:pt idx="493">
                  <c:v>523</c:v>
                </c:pt>
                <c:pt idx="494">
                  <c:v>524</c:v>
                </c:pt>
                <c:pt idx="495">
                  <c:v>525</c:v>
                </c:pt>
                <c:pt idx="496">
                  <c:v>526</c:v>
                </c:pt>
                <c:pt idx="497">
                  <c:v>527</c:v>
                </c:pt>
                <c:pt idx="498">
                  <c:v>528</c:v>
                </c:pt>
                <c:pt idx="499">
                  <c:v>529</c:v>
                </c:pt>
                <c:pt idx="500">
                  <c:v>530</c:v>
                </c:pt>
                <c:pt idx="501">
                  <c:v>531</c:v>
                </c:pt>
                <c:pt idx="502">
                  <c:v>532</c:v>
                </c:pt>
                <c:pt idx="503">
                  <c:v>533</c:v>
                </c:pt>
                <c:pt idx="504">
                  <c:v>534</c:v>
                </c:pt>
                <c:pt idx="505">
                  <c:v>535</c:v>
                </c:pt>
                <c:pt idx="506">
                  <c:v>536</c:v>
                </c:pt>
                <c:pt idx="507">
                  <c:v>537</c:v>
                </c:pt>
                <c:pt idx="508">
                  <c:v>538</c:v>
                </c:pt>
                <c:pt idx="509">
                  <c:v>539</c:v>
                </c:pt>
                <c:pt idx="510">
                  <c:v>540</c:v>
                </c:pt>
                <c:pt idx="511">
                  <c:v>541</c:v>
                </c:pt>
                <c:pt idx="512">
                  <c:v>542</c:v>
                </c:pt>
                <c:pt idx="513">
                  <c:v>543</c:v>
                </c:pt>
                <c:pt idx="514">
                  <c:v>544</c:v>
                </c:pt>
                <c:pt idx="515">
                  <c:v>545</c:v>
                </c:pt>
                <c:pt idx="516">
                  <c:v>546</c:v>
                </c:pt>
                <c:pt idx="517">
                  <c:v>547</c:v>
                </c:pt>
                <c:pt idx="518">
                  <c:v>548</c:v>
                </c:pt>
                <c:pt idx="519">
                  <c:v>549</c:v>
                </c:pt>
                <c:pt idx="520">
                  <c:v>550</c:v>
                </c:pt>
                <c:pt idx="521">
                  <c:v>551</c:v>
                </c:pt>
                <c:pt idx="522">
                  <c:v>552</c:v>
                </c:pt>
                <c:pt idx="523">
                  <c:v>553</c:v>
                </c:pt>
                <c:pt idx="524">
                  <c:v>554</c:v>
                </c:pt>
                <c:pt idx="525">
                  <c:v>555</c:v>
                </c:pt>
                <c:pt idx="526">
                  <c:v>556</c:v>
                </c:pt>
                <c:pt idx="527">
                  <c:v>557</c:v>
                </c:pt>
                <c:pt idx="528">
                  <c:v>558</c:v>
                </c:pt>
                <c:pt idx="529">
                  <c:v>559</c:v>
                </c:pt>
                <c:pt idx="530">
                  <c:v>560</c:v>
                </c:pt>
                <c:pt idx="531">
                  <c:v>561</c:v>
                </c:pt>
                <c:pt idx="532">
                  <c:v>562</c:v>
                </c:pt>
                <c:pt idx="533">
                  <c:v>563</c:v>
                </c:pt>
                <c:pt idx="534">
                  <c:v>564</c:v>
                </c:pt>
                <c:pt idx="535">
                  <c:v>565</c:v>
                </c:pt>
                <c:pt idx="536">
                  <c:v>566</c:v>
                </c:pt>
                <c:pt idx="537">
                  <c:v>567</c:v>
                </c:pt>
                <c:pt idx="538">
                  <c:v>568</c:v>
                </c:pt>
                <c:pt idx="539">
                  <c:v>569</c:v>
                </c:pt>
                <c:pt idx="540">
                  <c:v>570</c:v>
                </c:pt>
                <c:pt idx="541">
                  <c:v>571</c:v>
                </c:pt>
                <c:pt idx="542">
                  <c:v>572</c:v>
                </c:pt>
                <c:pt idx="543">
                  <c:v>573</c:v>
                </c:pt>
                <c:pt idx="544">
                  <c:v>574</c:v>
                </c:pt>
                <c:pt idx="545">
                  <c:v>575</c:v>
                </c:pt>
                <c:pt idx="546">
                  <c:v>576</c:v>
                </c:pt>
                <c:pt idx="547">
                  <c:v>577</c:v>
                </c:pt>
                <c:pt idx="548">
                  <c:v>578</c:v>
                </c:pt>
                <c:pt idx="549">
                  <c:v>579</c:v>
                </c:pt>
                <c:pt idx="550">
                  <c:v>580</c:v>
                </c:pt>
                <c:pt idx="551">
                  <c:v>581</c:v>
                </c:pt>
                <c:pt idx="552">
                  <c:v>582</c:v>
                </c:pt>
                <c:pt idx="553">
                  <c:v>583</c:v>
                </c:pt>
                <c:pt idx="554">
                  <c:v>584</c:v>
                </c:pt>
                <c:pt idx="555">
                  <c:v>585</c:v>
                </c:pt>
                <c:pt idx="556">
                  <c:v>586</c:v>
                </c:pt>
                <c:pt idx="557">
                  <c:v>587</c:v>
                </c:pt>
                <c:pt idx="558">
                  <c:v>588</c:v>
                </c:pt>
                <c:pt idx="559">
                  <c:v>589</c:v>
                </c:pt>
                <c:pt idx="560">
                  <c:v>590</c:v>
                </c:pt>
                <c:pt idx="561">
                  <c:v>591</c:v>
                </c:pt>
                <c:pt idx="562">
                  <c:v>592</c:v>
                </c:pt>
                <c:pt idx="563">
                  <c:v>593</c:v>
                </c:pt>
                <c:pt idx="564">
                  <c:v>594</c:v>
                </c:pt>
                <c:pt idx="565">
                  <c:v>595</c:v>
                </c:pt>
                <c:pt idx="566">
                  <c:v>596</c:v>
                </c:pt>
                <c:pt idx="567">
                  <c:v>597</c:v>
                </c:pt>
                <c:pt idx="568">
                  <c:v>598</c:v>
                </c:pt>
                <c:pt idx="569">
                  <c:v>599</c:v>
                </c:pt>
                <c:pt idx="570">
                  <c:v>600</c:v>
                </c:pt>
              </c:numCache>
            </c:numRef>
          </c:xVal>
          <c:yVal>
            <c:numRef>
              <c:f>Final!$X$8:$X$578</c:f>
              <c:numCache>
                <c:formatCode>General</c:formatCode>
                <c:ptCount val="571"/>
                <c:pt idx="0">
                  <c:v>99.986999999999995</c:v>
                </c:pt>
                <c:pt idx="1">
                  <c:v>99.992999999999995</c:v>
                </c:pt>
                <c:pt idx="2">
                  <c:v>99.998999999999995</c:v>
                </c:pt>
                <c:pt idx="3">
                  <c:v>100.003</c:v>
                </c:pt>
                <c:pt idx="4">
                  <c:v>100.008</c:v>
                </c:pt>
                <c:pt idx="5">
                  <c:v>100.01</c:v>
                </c:pt>
                <c:pt idx="6">
                  <c:v>100.012</c:v>
                </c:pt>
                <c:pt idx="7">
                  <c:v>100.015</c:v>
                </c:pt>
                <c:pt idx="8">
                  <c:v>100.017</c:v>
                </c:pt>
                <c:pt idx="9">
                  <c:v>100.01900000000001</c:v>
                </c:pt>
                <c:pt idx="10">
                  <c:v>100.02</c:v>
                </c:pt>
                <c:pt idx="11">
                  <c:v>100.021</c:v>
                </c:pt>
                <c:pt idx="12">
                  <c:v>100.024</c:v>
                </c:pt>
                <c:pt idx="13">
                  <c:v>100.02500000000001</c:v>
                </c:pt>
                <c:pt idx="14">
                  <c:v>100.026</c:v>
                </c:pt>
                <c:pt idx="15">
                  <c:v>100.029</c:v>
                </c:pt>
                <c:pt idx="16">
                  <c:v>100.029</c:v>
                </c:pt>
                <c:pt idx="17">
                  <c:v>100.03100000000001</c:v>
                </c:pt>
                <c:pt idx="18">
                  <c:v>100.033</c:v>
                </c:pt>
                <c:pt idx="19">
                  <c:v>100.035</c:v>
                </c:pt>
                <c:pt idx="20">
                  <c:v>100.036</c:v>
                </c:pt>
                <c:pt idx="21">
                  <c:v>100.038</c:v>
                </c:pt>
                <c:pt idx="22">
                  <c:v>100.039</c:v>
                </c:pt>
                <c:pt idx="23">
                  <c:v>100.04</c:v>
                </c:pt>
                <c:pt idx="24">
                  <c:v>100.041</c:v>
                </c:pt>
                <c:pt idx="25">
                  <c:v>100.042</c:v>
                </c:pt>
                <c:pt idx="26">
                  <c:v>100.044</c:v>
                </c:pt>
                <c:pt idx="27">
                  <c:v>100.044</c:v>
                </c:pt>
                <c:pt idx="28">
                  <c:v>100.045</c:v>
                </c:pt>
                <c:pt idx="29">
                  <c:v>100.04600000000001</c:v>
                </c:pt>
                <c:pt idx="30">
                  <c:v>100.04600000000001</c:v>
                </c:pt>
                <c:pt idx="31">
                  <c:v>100.04600000000001</c:v>
                </c:pt>
                <c:pt idx="32">
                  <c:v>100.047</c:v>
                </c:pt>
                <c:pt idx="33">
                  <c:v>100.04900000000001</c:v>
                </c:pt>
                <c:pt idx="34">
                  <c:v>100.048</c:v>
                </c:pt>
                <c:pt idx="35">
                  <c:v>100.05</c:v>
                </c:pt>
                <c:pt idx="36">
                  <c:v>100.051</c:v>
                </c:pt>
                <c:pt idx="37">
                  <c:v>100.051</c:v>
                </c:pt>
                <c:pt idx="38">
                  <c:v>100.05200000000001</c:v>
                </c:pt>
                <c:pt idx="39">
                  <c:v>100.053</c:v>
                </c:pt>
                <c:pt idx="40">
                  <c:v>100.053</c:v>
                </c:pt>
                <c:pt idx="41">
                  <c:v>100.05200000000001</c:v>
                </c:pt>
                <c:pt idx="42">
                  <c:v>100.053</c:v>
                </c:pt>
                <c:pt idx="43">
                  <c:v>100.053</c:v>
                </c:pt>
                <c:pt idx="44">
                  <c:v>100.053</c:v>
                </c:pt>
                <c:pt idx="45">
                  <c:v>100.053</c:v>
                </c:pt>
                <c:pt idx="46">
                  <c:v>100.053</c:v>
                </c:pt>
                <c:pt idx="47">
                  <c:v>100.054</c:v>
                </c:pt>
                <c:pt idx="48">
                  <c:v>100.053</c:v>
                </c:pt>
                <c:pt idx="49">
                  <c:v>100.053</c:v>
                </c:pt>
                <c:pt idx="50">
                  <c:v>100.054</c:v>
                </c:pt>
                <c:pt idx="51">
                  <c:v>100.054</c:v>
                </c:pt>
                <c:pt idx="52">
                  <c:v>100.054</c:v>
                </c:pt>
                <c:pt idx="53">
                  <c:v>100.054</c:v>
                </c:pt>
                <c:pt idx="54">
                  <c:v>100.054</c:v>
                </c:pt>
                <c:pt idx="55">
                  <c:v>100.053</c:v>
                </c:pt>
                <c:pt idx="56">
                  <c:v>100.053</c:v>
                </c:pt>
                <c:pt idx="57">
                  <c:v>100.053</c:v>
                </c:pt>
                <c:pt idx="58">
                  <c:v>100.053</c:v>
                </c:pt>
                <c:pt idx="59">
                  <c:v>100.05200000000001</c:v>
                </c:pt>
                <c:pt idx="60">
                  <c:v>100.05200000000001</c:v>
                </c:pt>
                <c:pt idx="61">
                  <c:v>100.05200000000001</c:v>
                </c:pt>
                <c:pt idx="62">
                  <c:v>100.051</c:v>
                </c:pt>
                <c:pt idx="63">
                  <c:v>100.051</c:v>
                </c:pt>
                <c:pt idx="64">
                  <c:v>100.05</c:v>
                </c:pt>
                <c:pt idx="65">
                  <c:v>100.05</c:v>
                </c:pt>
                <c:pt idx="66">
                  <c:v>100.05</c:v>
                </c:pt>
                <c:pt idx="67">
                  <c:v>100.05</c:v>
                </c:pt>
                <c:pt idx="68">
                  <c:v>100.05</c:v>
                </c:pt>
                <c:pt idx="69">
                  <c:v>100.048</c:v>
                </c:pt>
                <c:pt idx="70">
                  <c:v>100.04900000000001</c:v>
                </c:pt>
                <c:pt idx="71">
                  <c:v>100.048</c:v>
                </c:pt>
                <c:pt idx="72">
                  <c:v>100.048</c:v>
                </c:pt>
                <c:pt idx="73">
                  <c:v>100.047</c:v>
                </c:pt>
                <c:pt idx="74">
                  <c:v>100.048</c:v>
                </c:pt>
                <c:pt idx="75">
                  <c:v>100.047</c:v>
                </c:pt>
                <c:pt idx="76">
                  <c:v>100.045</c:v>
                </c:pt>
                <c:pt idx="77">
                  <c:v>100.045</c:v>
                </c:pt>
                <c:pt idx="78">
                  <c:v>100.045</c:v>
                </c:pt>
                <c:pt idx="79">
                  <c:v>100.04300000000001</c:v>
                </c:pt>
                <c:pt idx="80">
                  <c:v>100.042</c:v>
                </c:pt>
                <c:pt idx="81">
                  <c:v>100.04300000000001</c:v>
                </c:pt>
                <c:pt idx="82">
                  <c:v>100.042</c:v>
                </c:pt>
                <c:pt idx="83">
                  <c:v>100.041</c:v>
                </c:pt>
                <c:pt idx="84">
                  <c:v>100.041</c:v>
                </c:pt>
                <c:pt idx="85">
                  <c:v>100.041</c:v>
                </c:pt>
                <c:pt idx="86">
                  <c:v>100.04</c:v>
                </c:pt>
                <c:pt idx="87">
                  <c:v>100.038</c:v>
                </c:pt>
                <c:pt idx="88">
                  <c:v>100.038</c:v>
                </c:pt>
                <c:pt idx="89">
                  <c:v>100.03700000000001</c:v>
                </c:pt>
                <c:pt idx="90">
                  <c:v>100.035</c:v>
                </c:pt>
                <c:pt idx="91">
                  <c:v>100.035</c:v>
                </c:pt>
                <c:pt idx="92">
                  <c:v>100.036</c:v>
                </c:pt>
                <c:pt idx="93">
                  <c:v>100.03400000000001</c:v>
                </c:pt>
                <c:pt idx="94">
                  <c:v>100.033</c:v>
                </c:pt>
                <c:pt idx="95">
                  <c:v>100.033</c:v>
                </c:pt>
                <c:pt idx="96">
                  <c:v>100.03100000000001</c:v>
                </c:pt>
                <c:pt idx="97">
                  <c:v>100.03</c:v>
                </c:pt>
                <c:pt idx="98">
                  <c:v>100.03</c:v>
                </c:pt>
                <c:pt idx="99">
                  <c:v>100.03</c:v>
                </c:pt>
                <c:pt idx="100">
                  <c:v>100.02800000000001</c:v>
                </c:pt>
                <c:pt idx="101">
                  <c:v>100.02800000000001</c:v>
                </c:pt>
                <c:pt idx="102">
                  <c:v>100.027</c:v>
                </c:pt>
                <c:pt idx="103">
                  <c:v>100.026</c:v>
                </c:pt>
                <c:pt idx="104">
                  <c:v>100.024</c:v>
                </c:pt>
                <c:pt idx="105">
                  <c:v>100.024</c:v>
                </c:pt>
                <c:pt idx="106">
                  <c:v>100.024</c:v>
                </c:pt>
                <c:pt idx="107">
                  <c:v>100.021</c:v>
                </c:pt>
                <c:pt idx="108">
                  <c:v>100.021</c:v>
                </c:pt>
                <c:pt idx="109">
                  <c:v>100.02</c:v>
                </c:pt>
                <c:pt idx="110">
                  <c:v>100.01900000000001</c:v>
                </c:pt>
                <c:pt idx="111">
                  <c:v>100.018</c:v>
                </c:pt>
                <c:pt idx="112">
                  <c:v>100.018</c:v>
                </c:pt>
                <c:pt idx="113">
                  <c:v>100.01600000000001</c:v>
                </c:pt>
                <c:pt idx="114">
                  <c:v>100.014</c:v>
                </c:pt>
                <c:pt idx="115">
                  <c:v>100.014</c:v>
                </c:pt>
                <c:pt idx="116">
                  <c:v>100.01300000000001</c:v>
                </c:pt>
                <c:pt idx="117">
                  <c:v>100.011</c:v>
                </c:pt>
                <c:pt idx="118">
                  <c:v>100.011</c:v>
                </c:pt>
                <c:pt idx="119">
                  <c:v>100.01</c:v>
                </c:pt>
                <c:pt idx="120">
                  <c:v>100.009</c:v>
                </c:pt>
                <c:pt idx="121">
                  <c:v>100.00700000000001</c:v>
                </c:pt>
                <c:pt idx="122">
                  <c:v>100.006</c:v>
                </c:pt>
                <c:pt idx="123">
                  <c:v>100.005</c:v>
                </c:pt>
                <c:pt idx="124">
                  <c:v>100.003</c:v>
                </c:pt>
                <c:pt idx="125">
                  <c:v>100.002</c:v>
                </c:pt>
                <c:pt idx="126">
                  <c:v>100.001</c:v>
                </c:pt>
                <c:pt idx="127">
                  <c:v>100</c:v>
                </c:pt>
                <c:pt idx="128">
                  <c:v>99.998999999999995</c:v>
                </c:pt>
                <c:pt idx="129">
                  <c:v>99.998000000000005</c:v>
                </c:pt>
                <c:pt idx="130">
                  <c:v>99.997</c:v>
                </c:pt>
                <c:pt idx="131">
                  <c:v>99.995000000000005</c:v>
                </c:pt>
                <c:pt idx="132">
                  <c:v>99.994</c:v>
                </c:pt>
                <c:pt idx="133">
                  <c:v>99.992999999999995</c:v>
                </c:pt>
                <c:pt idx="134">
                  <c:v>99.99</c:v>
                </c:pt>
                <c:pt idx="135">
                  <c:v>99.988</c:v>
                </c:pt>
                <c:pt idx="136">
                  <c:v>99.986999999999995</c:v>
                </c:pt>
                <c:pt idx="137">
                  <c:v>99.984999999999999</c:v>
                </c:pt>
                <c:pt idx="138">
                  <c:v>99.981999999999999</c:v>
                </c:pt>
                <c:pt idx="139">
                  <c:v>99.981999999999999</c:v>
                </c:pt>
                <c:pt idx="140">
                  <c:v>99.980999999999995</c:v>
                </c:pt>
                <c:pt idx="141">
                  <c:v>99.978999999999999</c:v>
                </c:pt>
                <c:pt idx="142">
                  <c:v>99.977999999999994</c:v>
                </c:pt>
                <c:pt idx="143">
                  <c:v>99.977000000000004</c:v>
                </c:pt>
                <c:pt idx="144">
                  <c:v>99.974000000000004</c:v>
                </c:pt>
                <c:pt idx="145">
                  <c:v>99.974000000000004</c:v>
                </c:pt>
                <c:pt idx="146">
                  <c:v>99.972999999999999</c:v>
                </c:pt>
                <c:pt idx="147">
                  <c:v>99.971000000000004</c:v>
                </c:pt>
                <c:pt idx="148">
                  <c:v>99.968999999999994</c:v>
                </c:pt>
                <c:pt idx="149">
                  <c:v>99.968000000000004</c:v>
                </c:pt>
                <c:pt idx="150">
                  <c:v>99.965999999999994</c:v>
                </c:pt>
                <c:pt idx="151">
                  <c:v>99.962999999999994</c:v>
                </c:pt>
                <c:pt idx="152">
                  <c:v>99.962000000000003</c:v>
                </c:pt>
                <c:pt idx="153">
                  <c:v>99.960999999999999</c:v>
                </c:pt>
                <c:pt idx="154">
                  <c:v>99.959000000000003</c:v>
                </c:pt>
                <c:pt idx="155">
                  <c:v>99.957999999999998</c:v>
                </c:pt>
                <c:pt idx="156">
                  <c:v>99.956999999999994</c:v>
                </c:pt>
                <c:pt idx="157">
                  <c:v>99.956000000000003</c:v>
                </c:pt>
                <c:pt idx="158">
                  <c:v>99.953000000000003</c:v>
                </c:pt>
                <c:pt idx="159">
                  <c:v>99.951999999999998</c:v>
                </c:pt>
                <c:pt idx="160">
                  <c:v>99.950999999999993</c:v>
                </c:pt>
                <c:pt idx="161">
                  <c:v>99.947999999999993</c:v>
                </c:pt>
                <c:pt idx="162">
                  <c:v>99.945999999999998</c:v>
                </c:pt>
                <c:pt idx="163">
                  <c:v>99.944999999999993</c:v>
                </c:pt>
                <c:pt idx="164">
                  <c:v>99.941999999999993</c:v>
                </c:pt>
                <c:pt idx="165">
                  <c:v>99.94</c:v>
                </c:pt>
                <c:pt idx="166">
                  <c:v>99.938999999999993</c:v>
                </c:pt>
                <c:pt idx="167">
                  <c:v>99.936999999999998</c:v>
                </c:pt>
                <c:pt idx="168">
                  <c:v>99.935000000000002</c:v>
                </c:pt>
                <c:pt idx="169">
                  <c:v>99.933000000000007</c:v>
                </c:pt>
                <c:pt idx="170">
                  <c:v>99.932000000000002</c:v>
                </c:pt>
                <c:pt idx="171">
                  <c:v>99.93</c:v>
                </c:pt>
                <c:pt idx="172">
                  <c:v>99.927999999999997</c:v>
                </c:pt>
                <c:pt idx="173">
                  <c:v>99.926000000000002</c:v>
                </c:pt>
                <c:pt idx="174">
                  <c:v>99.924000000000007</c:v>
                </c:pt>
                <c:pt idx="175">
                  <c:v>99.921000000000006</c:v>
                </c:pt>
                <c:pt idx="176">
                  <c:v>99.92</c:v>
                </c:pt>
                <c:pt idx="177">
                  <c:v>99.917000000000002</c:v>
                </c:pt>
                <c:pt idx="178">
                  <c:v>99.915000000000006</c:v>
                </c:pt>
                <c:pt idx="179">
                  <c:v>99.912999999999997</c:v>
                </c:pt>
                <c:pt idx="180">
                  <c:v>99.911000000000001</c:v>
                </c:pt>
                <c:pt idx="181">
                  <c:v>99.908000000000001</c:v>
                </c:pt>
                <c:pt idx="182">
                  <c:v>99.906000000000006</c:v>
                </c:pt>
                <c:pt idx="183">
                  <c:v>99.903000000000006</c:v>
                </c:pt>
                <c:pt idx="184">
                  <c:v>99.900999999999996</c:v>
                </c:pt>
                <c:pt idx="185">
                  <c:v>99.899000000000001</c:v>
                </c:pt>
                <c:pt idx="186">
                  <c:v>99.897000000000006</c:v>
                </c:pt>
                <c:pt idx="187">
                  <c:v>99.894000000000005</c:v>
                </c:pt>
                <c:pt idx="188">
                  <c:v>99.891000000000005</c:v>
                </c:pt>
                <c:pt idx="189">
                  <c:v>99.888999999999996</c:v>
                </c:pt>
                <c:pt idx="190">
                  <c:v>99.885000000000005</c:v>
                </c:pt>
                <c:pt idx="191">
                  <c:v>99.882000000000005</c:v>
                </c:pt>
                <c:pt idx="192">
                  <c:v>99.879000000000005</c:v>
                </c:pt>
                <c:pt idx="193">
                  <c:v>99.876000000000005</c:v>
                </c:pt>
                <c:pt idx="194">
                  <c:v>99.873999999999995</c:v>
                </c:pt>
                <c:pt idx="195">
                  <c:v>99.87</c:v>
                </c:pt>
                <c:pt idx="196">
                  <c:v>99.867000000000004</c:v>
                </c:pt>
                <c:pt idx="197">
                  <c:v>99.864000000000004</c:v>
                </c:pt>
                <c:pt idx="198">
                  <c:v>99.858999999999995</c:v>
                </c:pt>
                <c:pt idx="199">
                  <c:v>99.855999999999995</c:v>
                </c:pt>
                <c:pt idx="200">
                  <c:v>99.852000000000004</c:v>
                </c:pt>
                <c:pt idx="201">
                  <c:v>99.847999999999999</c:v>
                </c:pt>
                <c:pt idx="202">
                  <c:v>99.843000000000004</c:v>
                </c:pt>
                <c:pt idx="203">
                  <c:v>99.837999999999994</c:v>
                </c:pt>
                <c:pt idx="204">
                  <c:v>99.832999999999998</c:v>
                </c:pt>
                <c:pt idx="205">
                  <c:v>99.828000000000003</c:v>
                </c:pt>
                <c:pt idx="206">
                  <c:v>99.822999999999993</c:v>
                </c:pt>
                <c:pt idx="207">
                  <c:v>99.816999999999993</c:v>
                </c:pt>
                <c:pt idx="208">
                  <c:v>99.811999999999998</c:v>
                </c:pt>
                <c:pt idx="209">
                  <c:v>99.805000000000007</c:v>
                </c:pt>
                <c:pt idx="210">
                  <c:v>99.799000000000007</c:v>
                </c:pt>
                <c:pt idx="211">
                  <c:v>99.790999999999997</c:v>
                </c:pt>
                <c:pt idx="212">
                  <c:v>99.784999999999997</c:v>
                </c:pt>
                <c:pt idx="213">
                  <c:v>99.775000000000006</c:v>
                </c:pt>
                <c:pt idx="214">
                  <c:v>99.765000000000001</c:v>
                </c:pt>
                <c:pt idx="215">
                  <c:v>99.757999999999996</c:v>
                </c:pt>
                <c:pt idx="216">
                  <c:v>99.748000000000005</c:v>
                </c:pt>
                <c:pt idx="217">
                  <c:v>99.734999999999999</c:v>
                </c:pt>
                <c:pt idx="218">
                  <c:v>99.725999999999999</c:v>
                </c:pt>
                <c:pt idx="219">
                  <c:v>99.715000000000003</c:v>
                </c:pt>
                <c:pt idx="220">
                  <c:v>99.701999999999998</c:v>
                </c:pt>
                <c:pt idx="221">
                  <c:v>99.69</c:v>
                </c:pt>
                <c:pt idx="222">
                  <c:v>99.677999999999997</c:v>
                </c:pt>
                <c:pt idx="223">
                  <c:v>99.662999999999997</c:v>
                </c:pt>
                <c:pt idx="224">
                  <c:v>99.65</c:v>
                </c:pt>
                <c:pt idx="225">
                  <c:v>99.638000000000005</c:v>
                </c:pt>
                <c:pt idx="226">
                  <c:v>99.623000000000005</c:v>
                </c:pt>
                <c:pt idx="227">
                  <c:v>99.605000000000004</c:v>
                </c:pt>
                <c:pt idx="228">
                  <c:v>99.59</c:v>
                </c:pt>
                <c:pt idx="229">
                  <c:v>99.578999999999994</c:v>
                </c:pt>
                <c:pt idx="230">
                  <c:v>99.564999999999998</c:v>
                </c:pt>
                <c:pt idx="231">
                  <c:v>99.548000000000002</c:v>
                </c:pt>
                <c:pt idx="232">
                  <c:v>99.534000000000006</c:v>
                </c:pt>
                <c:pt idx="233">
                  <c:v>99.519000000000005</c:v>
                </c:pt>
                <c:pt idx="234">
                  <c:v>99.504999999999995</c:v>
                </c:pt>
                <c:pt idx="235">
                  <c:v>99.492000000000004</c:v>
                </c:pt>
                <c:pt idx="236">
                  <c:v>99.480999999999995</c:v>
                </c:pt>
                <c:pt idx="237">
                  <c:v>99.463999999999999</c:v>
                </c:pt>
                <c:pt idx="238">
                  <c:v>99.45</c:v>
                </c:pt>
                <c:pt idx="239">
                  <c:v>99.438999999999993</c:v>
                </c:pt>
                <c:pt idx="240">
                  <c:v>99.426000000000002</c:v>
                </c:pt>
                <c:pt idx="241">
                  <c:v>99.414000000000001</c:v>
                </c:pt>
                <c:pt idx="242">
                  <c:v>99.403999999999996</c:v>
                </c:pt>
                <c:pt idx="243">
                  <c:v>99.391000000000005</c:v>
                </c:pt>
                <c:pt idx="244">
                  <c:v>99.378</c:v>
                </c:pt>
                <c:pt idx="245">
                  <c:v>99.367000000000004</c:v>
                </c:pt>
                <c:pt idx="246">
                  <c:v>99.355999999999995</c:v>
                </c:pt>
                <c:pt idx="247">
                  <c:v>99.343000000000004</c:v>
                </c:pt>
                <c:pt idx="248">
                  <c:v>99.33</c:v>
                </c:pt>
                <c:pt idx="249">
                  <c:v>99.32</c:v>
                </c:pt>
                <c:pt idx="250">
                  <c:v>99.305999999999997</c:v>
                </c:pt>
                <c:pt idx="251">
                  <c:v>99.293000000000006</c:v>
                </c:pt>
                <c:pt idx="252">
                  <c:v>99.281999999999996</c:v>
                </c:pt>
                <c:pt idx="253">
                  <c:v>99.27</c:v>
                </c:pt>
                <c:pt idx="254">
                  <c:v>99.257999999999996</c:v>
                </c:pt>
                <c:pt idx="255">
                  <c:v>99.248000000000005</c:v>
                </c:pt>
                <c:pt idx="256">
                  <c:v>99.236999999999995</c:v>
                </c:pt>
                <c:pt idx="257">
                  <c:v>99.224000000000004</c:v>
                </c:pt>
                <c:pt idx="258">
                  <c:v>99.213999999999999</c:v>
                </c:pt>
                <c:pt idx="259">
                  <c:v>99.201999999999998</c:v>
                </c:pt>
                <c:pt idx="260">
                  <c:v>99.188000000000002</c:v>
                </c:pt>
                <c:pt idx="261">
                  <c:v>99.174999999999997</c:v>
                </c:pt>
                <c:pt idx="262">
                  <c:v>99.164000000000001</c:v>
                </c:pt>
                <c:pt idx="263">
                  <c:v>99.152000000000001</c:v>
                </c:pt>
                <c:pt idx="264">
                  <c:v>99.138999999999996</c:v>
                </c:pt>
                <c:pt idx="265">
                  <c:v>99.126000000000005</c:v>
                </c:pt>
                <c:pt idx="266">
                  <c:v>99.116</c:v>
                </c:pt>
                <c:pt idx="267">
                  <c:v>99.102999999999994</c:v>
                </c:pt>
                <c:pt idx="268">
                  <c:v>99.09</c:v>
                </c:pt>
                <c:pt idx="269">
                  <c:v>99.078000000000003</c:v>
                </c:pt>
                <c:pt idx="270">
                  <c:v>99.066999999999993</c:v>
                </c:pt>
                <c:pt idx="271">
                  <c:v>99.054000000000002</c:v>
                </c:pt>
                <c:pt idx="272">
                  <c:v>99.040999999999997</c:v>
                </c:pt>
                <c:pt idx="273">
                  <c:v>99.03</c:v>
                </c:pt>
                <c:pt idx="274">
                  <c:v>99.015000000000001</c:v>
                </c:pt>
                <c:pt idx="275">
                  <c:v>99.003</c:v>
                </c:pt>
                <c:pt idx="276">
                  <c:v>98.992000000000004</c:v>
                </c:pt>
                <c:pt idx="277">
                  <c:v>98.977000000000004</c:v>
                </c:pt>
                <c:pt idx="278">
                  <c:v>98.962000000000003</c:v>
                </c:pt>
                <c:pt idx="279">
                  <c:v>98.953000000000003</c:v>
                </c:pt>
                <c:pt idx="280">
                  <c:v>98.941000000000003</c:v>
                </c:pt>
                <c:pt idx="281">
                  <c:v>98.926000000000002</c:v>
                </c:pt>
                <c:pt idx="282">
                  <c:v>98.912000000000006</c:v>
                </c:pt>
                <c:pt idx="283">
                  <c:v>98.900999999999996</c:v>
                </c:pt>
                <c:pt idx="284">
                  <c:v>98.888999999999996</c:v>
                </c:pt>
                <c:pt idx="285">
                  <c:v>98.876000000000005</c:v>
                </c:pt>
                <c:pt idx="286">
                  <c:v>98.863</c:v>
                </c:pt>
                <c:pt idx="287">
                  <c:v>98.847999999999999</c:v>
                </c:pt>
                <c:pt idx="288">
                  <c:v>98.834999999999994</c:v>
                </c:pt>
                <c:pt idx="289">
                  <c:v>98.822999999999993</c:v>
                </c:pt>
                <c:pt idx="290">
                  <c:v>98.811000000000007</c:v>
                </c:pt>
                <c:pt idx="291">
                  <c:v>98.798000000000002</c:v>
                </c:pt>
                <c:pt idx="292">
                  <c:v>98.786000000000001</c:v>
                </c:pt>
                <c:pt idx="293">
                  <c:v>98.774000000000001</c:v>
                </c:pt>
                <c:pt idx="294">
                  <c:v>98.759</c:v>
                </c:pt>
                <c:pt idx="295">
                  <c:v>98.745999999999995</c:v>
                </c:pt>
                <c:pt idx="296">
                  <c:v>98.734999999999999</c:v>
                </c:pt>
                <c:pt idx="297">
                  <c:v>98.722999999999999</c:v>
                </c:pt>
                <c:pt idx="298">
                  <c:v>98.71</c:v>
                </c:pt>
                <c:pt idx="299">
                  <c:v>98.697999999999993</c:v>
                </c:pt>
                <c:pt idx="300">
                  <c:v>98.686000000000007</c:v>
                </c:pt>
                <c:pt idx="301">
                  <c:v>98.673000000000002</c:v>
                </c:pt>
                <c:pt idx="302">
                  <c:v>98.658000000000001</c:v>
                </c:pt>
                <c:pt idx="303">
                  <c:v>98.647000000000006</c:v>
                </c:pt>
                <c:pt idx="304">
                  <c:v>98.634</c:v>
                </c:pt>
                <c:pt idx="305">
                  <c:v>98.62</c:v>
                </c:pt>
                <c:pt idx="306">
                  <c:v>98.605999999999995</c:v>
                </c:pt>
                <c:pt idx="307">
                  <c:v>98.596000000000004</c:v>
                </c:pt>
                <c:pt idx="308">
                  <c:v>98.581000000000003</c:v>
                </c:pt>
                <c:pt idx="309">
                  <c:v>98.569000000000003</c:v>
                </c:pt>
                <c:pt idx="310">
                  <c:v>98.557000000000002</c:v>
                </c:pt>
                <c:pt idx="311">
                  <c:v>98.546000000000006</c:v>
                </c:pt>
                <c:pt idx="312">
                  <c:v>98.53</c:v>
                </c:pt>
                <c:pt idx="313">
                  <c:v>98.519000000000005</c:v>
                </c:pt>
                <c:pt idx="314">
                  <c:v>98.507000000000005</c:v>
                </c:pt>
                <c:pt idx="315">
                  <c:v>98.491</c:v>
                </c:pt>
                <c:pt idx="316">
                  <c:v>98.478999999999999</c:v>
                </c:pt>
                <c:pt idx="317">
                  <c:v>98.465999999999994</c:v>
                </c:pt>
                <c:pt idx="318">
                  <c:v>98.453000000000003</c:v>
                </c:pt>
                <c:pt idx="319">
                  <c:v>98.44</c:v>
                </c:pt>
                <c:pt idx="320">
                  <c:v>98.427999999999997</c:v>
                </c:pt>
                <c:pt idx="321">
                  <c:v>98.415000000000006</c:v>
                </c:pt>
                <c:pt idx="322">
                  <c:v>98.400999999999996</c:v>
                </c:pt>
                <c:pt idx="323">
                  <c:v>98.39</c:v>
                </c:pt>
                <c:pt idx="324">
                  <c:v>98.376999999999995</c:v>
                </c:pt>
                <c:pt idx="325">
                  <c:v>98.361999999999995</c:v>
                </c:pt>
                <c:pt idx="326">
                  <c:v>98.35</c:v>
                </c:pt>
                <c:pt idx="327">
                  <c:v>98.337999999999994</c:v>
                </c:pt>
                <c:pt idx="328">
                  <c:v>98.323999999999998</c:v>
                </c:pt>
                <c:pt idx="329">
                  <c:v>98.31</c:v>
                </c:pt>
                <c:pt idx="330">
                  <c:v>98.298000000000002</c:v>
                </c:pt>
                <c:pt idx="331">
                  <c:v>98.284999999999997</c:v>
                </c:pt>
                <c:pt idx="332">
                  <c:v>98.27</c:v>
                </c:pt>
                <c:pt idx="333">
                  <c:v>98.257000000000005</c:v>
                </c:pt>
                <c:pt idx="334">
                  <c:v>98.245999999999995</c:v>
                </c:pt>
                <c:pt idx="335">
                  <c:v>98.230999999999995</c:v>
                </c:pt>
                <c:pt idx="336">
                  <c:v>98.218999999999994</c:v>
                </c:pt>
                <c:pt idx="337">
                  <c:v>98.206999999999994</c:v>
                </c:pt>
                <c:pt idx="338">
                  <c:v>98.191000000000003</c:v>
                </c:pt>
                <c:pt idx="339">
                  <c:v>98.177000000000007</c:v>
                </c:pt>
                <c:pt idx="340">
                  <c:v>98.165000000000006</c:v>
                </c:pt>
                <c:pt idx="341">
                  <c:v>98.150999999999996</c:v>
                </c:pt>
                <c:pt idx="342">
                  <c:v>98.137</c:v>
                </c:pt>
                <c:pt idx="343">
                  <c:v>98.123999999999995</c:v>
                </c:pt>
                <c:pt idx="344">
                  <c:v>98.111999999999995</c:v>
                </c:pt>
                <c:pt idx="345">
                  <c:v>98.096999999999994</c:v>
                </c:pt>
                <c:pt idx="346">
                  <c:v>98.082999999999998</c:v>
                </c:pt>
                <c:pt idx="347">
                  <c:v>98.070999999999998</c:v>
                </c:pt>
                <c:pt idx="348">
                  <c:v>98.057000000000002</c:v>
                </c:pt>
                <c:pt idx="349">
                  <c:v>98.040999999999997</c:v>
                </c:pt>
                <c:pt idx="350">
                  <c:v>98.028999999999996</c:v>
                </c:pt>
                <c:pt idx="351">
                  <c:v>98.016000000000005</c:v>
                </c:pt>
                <c:pt idx="352">
                  <c:v>98</c:v>
                </c:pt>
                <c:pt idx="353">
                  <c:v>97.986999999999995</c:v>
                </c:pt>
                <c:pt idx="354">
                  <c:v>97.974999999999994</c:v>
                </c:pt>
                <c:pt idx="355">
                  <c:v>97.959000000000003</c:v>
                </c:pt>
                <c:pt idx="356">
                  <c:v>97.944999999999993</c:v>
                </c:pt>
                <c:pt idx="357">
                  <c:v>97.933000000000007</c:v>
                </c:pt>
                <c:pt idx="358">
                  <c:v>97.918999999999997</c:v>
                </c:pt>
                <c:pt idx="359">
                  <c:v>97.903000000000006</c:v>
                </c:pt>
                <c:pt idx="360">
                  <c:v>97.89</c:v>
                </c:pt>
                <c:pt idx="361">
                  <c:v>97.878</c:v>
                </c:pt>
                <c:pt idx="362">
                  <c:v>97.863</c:v>
                </c:pt>
                <c:pt idx="363">
                  <c:v>97.849000000000004</c:v>
                </c:pt>
                <c:pt idx="364">
                  <c:v>97.835999999999999</c:v>
                </c:pt>
                <c:pt idx="365">
                  <c:v>97.822999999999993</c:v>
                </c:pt>
                <c:pt idx="366">
                  <c:v>97.808999999999997</c:v>
                </c:pt>
                <c:pt idx="367">
                  <c:v>97.796000000000006</c:v>
                </c:pt>
                <c:pt idx="368">
                  <c:v>97.783000000000001</c:v>
                </c:pt>
                <c:pt idx="369">
                  <c:v>97.768000000000001</c:v>
                </c:pt>
                <c:pt idx="370">
                  <c:v>97.756</c:v>
                </c:pt>
                <c:pt idx="371">
                  <c:v>97.742999999999995</c:v>
                </c:pt>
                <c:pt idx="372">
                  <c:v>97.727999999999994</c:v>
                </c:pt>
                <c:pt idx="373">
                  <c:v>97.712999999999994</c:v>
                </c:pt>
                <c:pt idx="374">
                  <c:v>97.700999999999993</c:v>
                </c:pt>
                <c:pt idx="375">
                  <c:v>97.688999999999993</c:v>
                </c:pt>
                <c:pt idx="376">
                  <c:v>97.673000000000002</c:v>
                </c:pt>
                <c:pt idx="377">
                  <c:v>97.658000000000001</c:v>
                </c:pt>
                <c:pt idx="378">
                  <c:v>97.647000000000006</c:v>
                </c:pt>
                <c:pt idx="379">
                  <c:v>97.632000000000005</c:v>
                </c:pt>
                <c:pt idx="380">
                  <c:v>97.617999999999995</c:v>
                </c:pt>
                <c:pt idx="381">
                  <c:v>97.605000000000004</c:v>
                </c:pt>
                <c:pt idx="382">
                  <c:v>97.590999999999994</c:v>
                </c:pt>
                <c:pt idx="383">
                  <c:v>97.575000000000003</c:v>
                </c:pt>
                <c:pt idx="384">
                  <c:v>97.561999999999998</c:v>
                </c:pt>
                <c:pt idx="385">
                  <c:v>97.546999999999997</c:v>
                </c:pt>
                <c:pt idx="386">
                  <c:v>97.53</c:v>
                </c:pt>
                <c:pt idx="387">
                  <c:v>97.515000000000001</c:v>
                </c:pt>
                <c:pt idx="388">
                  <c:v>97.501999999999995</c:v>
                </c:pt>
                <c:pt idx="389">
                  <c:v>97.481999999999999</c:v>
                </c:pt>
                <c:pt idx="390">
                  <c:v>97.465999999999994</c:v>
                </c:pt>
                <c:pt idx="391">
                  <c:v>97.45</c:v>
                </c:pt>
                <c:pt idx="392">
                  <c:v>97.430999999999997</c:v>
                </c:pt>
                <c:pt idx="393">
                  <c:v>97.411000000000001</c:v>
                </c:pt>
                <c:pt idx="394">
                  <c:v>97.393000000000001</c:v>
                </c:pt>
                <c:pt idx="395">
                  <c:v>97.376999999999995</c:v>
                </c:pt>
                <c:pt idx="396">
                  <c:v>97.352999999999994</c:v>
                </c:pt>
                <c:pt idx="397">
                  <c:v>97.334000000000003</c:v>
                </c:pt>
                <c:pt idx="398">
                  <c:v>97.313000000000002</c:v>
                </c:pt>
                <c:pt idx="399">
                  <c:v>97.289000000000001</c:v>
                </c:pt>
                <c:pt idx="400">
                  <c:v>97.266000000000005</c:v>
                </c:pt>
                <c:pt idx="401">
                  <c:v>97.245000000000005</c:v>
                </c:pt>
                <c:pt idx="402">
                  <c:v>97.221000000000004</c:v>
                </c:pt>
                <c:pt idx="403">
                  <c:v>97.197999999999993</c:v>
                </c:pt>
                <c:pt idx="404">
                  <c:v>97.177000000000007</c:v>
                </c:pt>
                <c:pt idx="405">
                  <c:v>97.159000000000006</c:v>
                </c:pt>
                <c:pt idx="406">
                  <c:v>97.131</c:v>
                </c:pt>
                <c:pt idx="407">
                  <c:v>97.102999999999994</c:v>
                </c:pt>
                <c:pt idx="408">
                  <c:v>97.075000000000003</c:v>
                </c:pt>
                <c:pt idx="409">
                  <c:v>97.037000000000006</c:v>
                </c:pt>
                <c:pt idx="410">
                  <c:v>96.992999999999995</c:v>
                </c:pt>
                <c:pt idx="411">
                  <c:v>96.938999999999993</c:v>
                </c:pt>
                <c:pt idx="412">
                  <c:v>96.888000000000005</c:v>
                </c:pt>
                <c:pt idx="413">
                  <c:v>96.81</c:v>
                </c:pt>
                <c:pt idx="414">
                  <c:v>96.745000000000005</c:v>
                </c:pt>
                <c:pt idx="415">
                  <c:v>96.680999999999997</c:v>
                </c:pt>
                <c:pt idx="416">
                  <c:v>96.606999999999999</c:v>
                </c:pt>
                <c:pt idx="417">
                  <c:v>96.536000000000001</c:v>
                </c:pt>
                <c:pt idx="418">
                  <c:v>96.451999999999998</c:v>
                </c:pt>
                <c:pt idx="419">
                  <c:v>96.356999999999999</c:v>
                </c:pt>
                <c:pt idx="420">
                  <c:v>96.251999999999995</c:v>
                </c:pt>
                <c:pt idx="421">
                  <c:v>96.138000000000005</c:v>
                </c:pt>
                <c:pt idx="422">
                  <c:v>96.025999999999996</c:v>
                </c:pt>
                <c:pt idx="423">
                  <c:v>95.897999999999996</c:v>
                </c:pt>
                <c:pt idx="424">
                  <c:v>95.766999999999996</c:v>
                </c:pt>
                <c:pt idx="425">
                  <c:v>95.622</c:v>
                </c:pt>
                <c:pt idx="426">
                  <c:v>95.457999999999998</c:v>
                </c:pt>
                <c:pt idx="427">
                  <c:v>95.287999999999997</c:v>
                </c:pt>
                <c:pt idx="428">
                  <c:v>95.099000000000004</c:v>
                </c:pt>
                <c:pt idx="429">
                  <c:v>94.893000000000001</c:v>
                </c:pt>
                <c:pt idx="430">
                  <c:v>94.674999999999997</c:v>
                </c:pt>
                <c:pt idx="431">
                  <c:v>94.444000000000003</c:v>
                </c:pt>
                <c:pt idx="432">
                  <c:v>94.188999999999993</c:v>
                </c:pt>
                <c:pt idx="433">
                  <c:v>93.914000000000001</c:v>
                </c:pt>
                <c:pt idx="434">
                  <c:v>93.611999999999995</c:v>
                </c:pt>
                <c:pt idx="435">
                  <c:v>93.290999999999997</c:v>
                </c:pt>
                <c:pt idx="436">
                  <c:v>92.936000000000007</c:v>
                </c:pt>
                <c:pt idx="437">
                  <c:v>92.472999999999999</c:v>
                </c:pt>
                <c:pt idx="438">
                  <c:v>92.102000000000004</c:v>
                </c:pt>
                <c:pt idx="439">
                  <c:v>91.516000000000005</c:v>
                </c:pt>
                <c:pt idx="440">
                  <c:v>90.501000000000005</c:v>
                </c:pt>
                <c:pt idx="441">
                  <c:v>89.861000000000004</c:v>
                </c:pt>
                <c:pt idx="442">
                  <c:v>89.200999999999993</c:v>
                </c:pt>
                <c:pt idx="443">
                  <c:v>88.540999999999997</c:v>
                </c:pt>
                <c:pt idx="444">
                  <c:v>87.852999999999994</c:v>
                </c:pt>
                <c:pt idx="445">
                  <c:v>87.138999999999996</c:v>
                </c:pt>
                <c:pt idx="446">
                  <c:v>86.382000000000005</c:v>
                </c:pt>
                <c:pt idx="447">
                  <c:v>85.016999999999996</c:v>
                </c:pt>
                <c:pt idx="448">
                  <c:v>83.861000000000004</c:v>
                </c:pt>
                <c:pt idx="449">
                  <c:v>82.713999999999999</c:v>
                </c:pt>
                <c:pt idx="450">
                  <c:v>81.503</c:v>
                </c:pt>
                <c:pt idx="451">
                  <c:v>80.290999999999997</c:v>
                </c:pt>
                <c:pt idx="452">
                  <c:v>79.013999999999996</c:v>
                </c:pt>
                <c:pt idx="453">
                  <c:v>77.686000000000007</c:v>
                </c:pt>
                <c:pt idx="454">
                  <c:v>76.316000000000003</c:v>
                </c:pt>
                <c:pt idx="455">
                  <c:v>74.900000000000006</c:v>
                </c:pt>
                <c:pt idx="456">
                  <c:v>73.41</c:v>
                </c:pt>
                <c:pt idx="457">
                  <c:v>71.861000000000004</c:v>
                </c:pt>
                <c:pt idx="458">
                  <c:v>70.347999999999999</c:v>
                </c:pt>
                <c:pt idx="459">
                  <c:v>68.748999999999995</c:v>
                </c:pt>
                <c:pt idx="460">
                  <c:v>67.126000000000005</c:v>
                </c:pt>
                <c:pt idx="461">
                  <c:v>65.483999999999995</c:v>
                </c:pt>
                <c:pt idx="462">
                  <c:v>63.798999999999999</c:v>
                </c:pt>
                <c:pt idx="463">
                  <c:v>62.029000000000003</c:v>
                </c:pt>
                <c:pt idx="464">
                  <c:v>60.362000000000002</c:v>
                </c:pt>
                <c:pt idx="465">
                  <c:v>58.652000000000001</c:v>
                </c:pt>
                <c:pt idx="466">
                  <c:v>57.012</c:v>
                </c:pt>
                <c:pt idx="467">
                  <c:v>55.426000000000002</c:v>
                </c:pt>
                <c:pt idx="468">
                  <c:v>53.921999999999997</c:v>
                </c:pt>
                <c:pt idx="469">
                  <c:v>52.49</c:v>
                </c:pt>
                <c:pt idx="470">
                  <c:v>51.152999999999999</c:v>
                </c:pt>
                <c:pt idx="471">
                  <c:v>49.883000000000003</c:v>
                </c:pt>
                <c:pt idx="472">
                  <c:v>48.741</c:v>
                </c:pt>
                <c:pt idx="473">
                  <c:v>47.718000000000004</c:v>
                </c:pt>
                <c:pt idx="474">
                  <c:v>46.768000000000001</c:v>
                </c:pt>
                <c:pt idx="475">
                  <c:v>45.927</c:v>
                </c:pt>
                <c:pt idx="476">
                  <c:v>45.191000000000003</c:v>
                </c:pt>
                <c:pt idx="477">
                  <c:v>44.536999999999999</c:v>
                </c:pt>
                <c:pt idx="478">
                  <c:v>43.960999999999999</c:v>
                </c:pt>
                <c:pt idx="479">
                  <c:v>43.499000000000002</c:v>
                </c:pt>
                <c:pt idx="480">
                  <c:v>43.14</c:v>
                </c:pt>
                <c:pt idx="481">
                  <c:v>42.863</c:v>
                </c:pt>
                <c:pt idx="482">
                  <c:v>42.645000000000003</c:v>
                </c:pt>
                <c:pt idx="483">
                  <c:v>42.51</c:v>
                </c:pt>
                <c:pt idx="484">
                  <c:v>42.418999999999997</c:v>
                </c:pt>
                <c:pt idx="485">
                  <c:v>42.353999999999999</c:v>
                </c:pt>
                <c:pt idx="486">
                  <c:v>42.307000000000002</c:v>
                </c:pt>
                <c:pt idx="487">
                  <c:v>42.280999999999999</c:v>
                </c:pt>
                <c:pt idx="488">
                  <c:v>42.261000000000003</c:v>
                </c:pt>
                <c:pt idx="489">
                  <c:v>42.247999999999998</c:v>
                </c:pt>
                <c:pt idx="490">
                  <c:v>42.241</c:v>
                </c:pt>
                <c:pt idx="491">
                  <c:v>42.234999999999999</c:v>
                </c:pt>
                <c:pt idx="492">
                  <c:v>42.23</c:v>
                </c:pt>
                <c:pt idx="493">
                  <c:v>42.225000000000001</c:v>
                </c:pt>
                <c:pt idx="494">
                  <c:v>42.220999999999997</c:v>
                </c:pt>
                <c:pt idx="495">
                  <c:v>42.216999999999999</c:v>
                </c:pt>
                <c:pt idx="496">
                  <c:v>42.215000000000003</c:v>
                </c:pt>
                <c:pt idx="497">
                  <c:v>42.212000000000003</c:v>
                </c:pt>
                <c:pt idx="498">
                  <c:v>42.21</c:v>
                </c:pt>
                <c:pt idx="499">
                  <c:v>42.207999999999998</c:v>
                </c:pt>
                <c:pt idx="500">
                  <c:v>42.204000000000001</c:v>
                </c:pt>
                <c:pt idx="501">
                  <c:v>42.201999999999998</c:v>
                </c:pt>
                <c:pt idx="502">
                  <c:v>42.2</c:v>
                </c:pt>
                <c:pt idx="503">
                  <c:v>42.198</c:v>
                </c:pt>
                <c:pt idx="504">
                  <c:v>42.195999999999998</c:v>
                </c:pt>
                <c:pt idx="505">
                  <c:v>42.194000000000003</c:v>
                </c:pt>
                <c:pt idx="506">
                  <c:v>42.192</c:v>
                </c:pt>
                <c:pt idx="507">
                  <c:v>42.19</c:v>
                </c:pt>
                <c:pt idx="508">
                  <c:v>42.188000000000002</c:v>
                </c:pt>
                <c:pt idx="509">
                  <c:v>42.186</c:v>
                </c:pt>
                <c:pt idx="510">
                  <c:v>42.183999999999997</c:v>
                </c:pt>
                <c:pt idx="511">
                  <c:v>42.182000000000002</c:v>
                </c:pt>
                <c:pt idx="512">
                  <c:v>42.180999999999997</c:v>
                </c:pt>
                <c:pt idx="513">
                  <c:v>42.177</c:v>
                </c:pt>
                <c:pt idx="514">
                  <c:v>42.174999999999997</c:v>
                </c:pt>
                <c:pt idx="515">
                  <c:v>42.173000000000002</c:v>
                </c:pt>
                <c:pt idx="516">
                  <c:v>42.17</c:v>
                </c:pt>
                <c:pt idx="517">
                  <c:v>42.167000000000002</c:v>
                </c:pt>
                <c:pt idx="518">
                  <c:v>42.164999999999999</c:v>
                </c:pt>
                <c:pt idx="519">
                  <c:v>42.162999999999997</c:v>
                </c:pt>
                <c:pt idx="520">
                  <c:v>42.158999999999999</c:v>
                </c:pt>
                <c:pt idx="521">
                  <c:v>42.156999999999996</c:v>
                </c:pt>
                <c:pt idx="522">
                  <c:v>42.154000000000003</c:v>
                </c:pt>
                <c:pt idx="523">
                  <c:v>42.152000000000001</c:v>
                </c:pt>
                <c:pt idx="524">
                  <c:v>42.149000000000001</c:v>
                </c:pt>
                <c:pt idx="525">
                  <c:v>42.146999999999998</c:v>
                </c:pt>
                <c:pt idx="526">
                  <c:v>42.143999999999998</c:v>
                </c:pt>
                <c:pt idx="527">
                  <c:v>42.140999999999998</c:v>
                </c:pt>
                <c:pt idx="528">
                  <c:v>42.137999999999998</c:v>
                </c:pt>
                <c:pt idx="529">
                  <c:v>42.134</c:v>
                </c:pt>
                <c:pt idx="530">
                  <c:v>42.13</c:v>
                </c:pt>
                <c:pt idx="531">
                  <c:v>42.127000000000002</c:v>
                </c:pt>
                <c:pt idx="532">
                  <c:v>42.124000000000002</c:v>
                </c:pt>
                <c:pt idx="533">
                  <c:v>42.12</c:v>
                </c:pt>
                <c:pt idx="534">
                  <c:v>42.116999999999997</c:v>
                </c:pt>
                <c:pt idx="535">
                  <c:v>42.113999999999997</c:v>
                </c:pt>
                <c:pt idx="536">
                  <c:v>42.110999999999997</c:v>
                </c:pt>
                <c:pt idx="537">
                  <c:v>42.106999999999999</c:v>
                </c:pt>
                <c:pt idx="538">
                  <c:v>42.103999999999999</c:v>
                </c:pt>
                <c:pt idx="539">
                  <c:v>42.1</c:v>
                </c:pt>
                <c:pt idx="540">
                  <c:v>42.094999999999999</c:v>
                </c:pt>
                <c:pt idx="541">
                  <c:v>42.091000000000001</c:v>
                </c:pt>
                <c:pt idx="542">
                  <c:v>42.087000000000003</c:v>
                </c:pt>
                <c:pt idx="543">
                  <c:v>42.082000000000001</c:v>
                </c:pt>
                <c:pt idx="544">
                  <c:v>42.078000000000003</c:v>
                </c:pt>
                <c:pt idx="545">
                  <c:v>42.075000000000003</c:v>
                </c:pt>
                <c:pt idx="546">
                  <c:v>42.07</c:v>
                </c:pt>
                <c:pt idx="547">
                  <c:v>42.066000000000003</c:v>
                </c:pt>
                <c:pt idx="548">
                  <c:v>42.061999999999998</c:v>
                </c:pt>
                <c:pt idx="549">
                  <c:v>42.058</c:v>
                </c:pt>
                <c:pt idx="550">
                  <c:v>42.052999999999997</c:v>
                </c:pt>
                <c:pt idx="551">
                  <c:v>42.048999999999999</c:v>
                </c:pt>
                <c:pt idx="552">
                  <c:v>42.043999999999997</c:v>
                </c:pt>
                <c:pt idx="553">
                  <c:v>42.039000000000001</c:v>
                </c:pt>
                <c:pt idx="554">
                  <c:v>42.034999999999997</c:v>
                </c:pt>
                <c:pt idx="555">
                  <c:v>42.03</c:v>
                </c:pt>
                <c:pt idx="556">
                  <c:v>42.026000000000003</c:v>
                </c:pt>
                <c:pt idx="557">
                  <c:v>42.02</c:v>
                </c:pt>
                <c:pt idx="558">
                  <c:v>42.015999999999998</c:v>
                </c:pt>
                <c:pt idx="559">
                  <c:v>42.011000000000003</c:v>
                </c:pt>
                <c:pt idx="560">
                  <c:v>42.006</c:v>
                </c:pt>
                <c:pt idx="561">
                  <c:v>42</c:v>
                </c:pt>
                <c:pt idx="562">
                  <c:v>41.994999999999997</c:v>
                </c:pt>
                <c:pt idx="563">
                  <c:v>41.988999999999997</c:v>
                </c:pt>
                <c:pt idx="564">
                  <c:v>41.982999999999997</c:v>
                </c:pt>
                <c:pt idx="565">
                  <c:v>41.978000000000002</c:v>
                </c:pt>
                <c:pt idx="566">
                  <c:v>41.972000000000001</c:v>
                </c:pt>
                <c:pt idx="567">
                  <c:v>41.966000000000001</c:v>
                </c:pt>
                <c:pt idx="568">
                  <c:v>41.959000000000003</c:v>
                </c:pt>
                <c:pt idx="569">
                  <c:v>41.954000000000001</c:v>
                </c:pt>
                <c:pt idx="570">
                  <c:v>41.948</c:v>
                </c:pt>
              </c:numCache>
            </c:numRef>
          </c:yVal>
          <c:smooth val="1"/>
          <c:extLst xmlns:c16r2="http://schemas.microsoft.com/office/drawing/2015/06/chart">
            <c:ext xmlns:c16="http://schemas.microsoft.com/office/drawing/2014/chart" uri="{C3380CC4-5D6E-409C-BE32-E72D297353CC}">
              <c16:uniqueId val="{00000004-16DF-4197-B7DF-6CD1D9065666}"/>
            </c:ext>
          </c:extLst>
        </c:ser>
        <c:dLbls>
          <c:showLegendKey val="0"/>
          <c:showVal val="0"/>
          <c:showCatName val="0"/>
          <c:showSerName val="0"/>
          <c:showPercent val="0"/>
          <c:showBubbleSize val="0"/>
        </c:dLbls>
        <c:axId val="34330496"/>
        <c:axId val="34971648"/>
      </c:scatterChart>
      <c:valAx>
        <c:axId val="34330496"/>
        <c:scaling>
          <c:orientation val="minMax"/>
          <c:max val="600"/>
        </c:scaling>
        <c:delete val="0"/>
        <c:axPos val="b"/>
        <c:title>
          <c:tx>
            <c:rich>
              <a:bodyPr/>
              <a:lstStyle/>
              <a:p>
                <a:pPr>
                  <a:defRPr sz="1200" b="1" baseline="0">
                    <a:latin typeface="Times New Roman" pitchFamily="18" charset="0"/>
                    <a:cs typeface="Times New Roman" pitchFamily="18" charset="0"/>
                  </a:defRPr>
                </a:pPr>
                <a:r>
                  <a:rPr lang="en-MY" sz="1000" b="1" baseline="0">
                    <a:latin typeface="Times New Roman" pitchFamily="18" charset="0"/>
                    <a:cs typeface="Times New Roman" pitchFamily="18" charset="0"/>
                  </a:rPr>
                  <a:t>Temperature (°C)</a:t>
                </a:r>
              </a:p>
            </c:rich>
          </c:tx>
          <c:layout/>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34971648"/>
        <c:crosses val="autoZero"/>
        <c:crossBetween val="midCat"/>
      </c:valAx>
      <c:valAx>
        <c:axId val="34971648"/>
        <c:scaling>
          <c:orientation val="minMax"/>
          <c:max val="100"/>
        </c:scaling>
        <c:delete val="0"/>
        <c:axPos val="l"/>
        <c:title>
          <c:tx>
            <c:rich>
              <a:bodyPr rot="-5400000" vert="horz"/>
              <a:lstStyle/>
              <a:p>
                <a:pPr>
                  <a:defRPr sz="1000">
                    <a:latin typeface="Times New Roman" pitchFamily="18" charset="0"/>
                    <a:cs typeface="Times New Roman" pitchFamily="18" charset="0"/>
                  </a:defRPr>
                </a:pPr>
                <a:r>
                  <a:rPr lang="en-MY" sz="1000" baseline="0">
                    <a:latin typeface="Times New Roman" pitchFamily="18" charset="0"/>
                    <a:cs typeface="Times New Roman" pitchFamily="18" charset="0"/>
                  </a:rPr>
                  <a:t>Weight (%)</a:t>
                </a:r>
              </a:p>
            </c:rich>
          </c:tx>
          <c:layout>
            <c:manualLayout>
              <c:xMode val="edge"/>
              <c:yMode val="edge"/>
              <c:x val="4.1297715985031073E-3"/>
              <c:y val="0.19191376992510081"/>
            </c:manualLayout>
          </c:layout>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34330496"/>
        <c:crosses val="autoZero"/>
        <c:crossBetween val="midCat"/>
        <c:majorUnit val="20"/>
      </c:valAx>
      <c:spPr>
        <a:ln>
          <a:solidFill>
            <a:schemeClr val="tx1"/>
          </a:solidFill>
        </a:ln>
      </c:spPr>
    </c:plotArea>
    <c:legend>
      <c:legendPos val="r"/>
      <c:layout>
        <c:manualLayout>
          <c:xMode val="edge"/>
          <c:yMode val="edge"/>
          <c:x val="0.16345800524934381"/>
          <c:y val="0.33700313502478857"/>
          <c:w val="0.19912937457896718"/>
          <c:h val="0.3926891951006124"/>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w="63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1"/>
          <c:order val="0"/>
          <c:spPr>
            <a:ln w="25400">
              <a:solidFill>
                <a:schemeClr val="tx1"/>
              </a:solidFill>
            </a:ln>
          </c:spPr>
          <c:marker>
            <c:symbol val="square"/>
            <c:size val="3"/>
            <c:spPr>
              <a:solidFill>
                <a:schemeClr val="tx1"/>
              </a:solidFill>
              <a:ln>
                <a:solidFill>
                  <a:schemeClr val="tx1"/>
                </a:solidFill>
              </a:ln>
            </c:spPr>
          </c:marker>
          <c:errBars>
            <c:errDir val="y"/>
            <c:errBarType val="both"/>
            <c:errValType val="cust"/>
            <c:noEndCap val="0"/>
            <c:plus>
              <c:numRef>
                <c:f>Sheet1!$Y$4:$Y$8</c:f>
                <c:numCache>
                  <c:formatCode>General</c:formatCode>
                  <c:ptCount val="5"/>
                  <c:pt idx="0">
                    <c:v>0.41836976028233835</c:v>
                  </c:pt>
                  <c:pt idx="1">
                    <c:v>1.6552699056733835</c:v>
                  </c:pt>
                  <c:pt idx="2">
                    <c:v>0.32082884808826856</c:v>
                  </c:pt>
                  <c:pt idx="3">
                    <c:v>0.63820456145986137</c:v>
                  </c:pt>
                  <c:pt idx="4">
                    <c:v>2.6587404038598366</c:v>
                  </c:pt>
                </c:numCache>
              </c:numRef>
            </c:plus>
            <c:minus>
              <c:numRef>
                <c:f>Sheet1!$Z$4:$Z$8</c:f>
                <c:numCache>
                  <c:formatCode>General</c:formatCode>
                  <c:ptCount val="5"/>
                  <c:pt idx="0">
                    <c:v>0.24154589371980725</c:v>
                  </c:pt>
                  <c:pt idx="1">
                    <c:v>1.1704525749956662</c:v>
                  </c:pt>
                  <c:pt idx="2">
                    <c:v>0.2268602540834834</c:v>
                  </c:pt>
                  <c:pt idx="3">
                    <c:v>0.31910228072993069</c:v>
                  </c:pt>
                  <c:pt idx="4">
                    <c:v>1.8800133689839502</c:v>
                  </c:pt>
                </c:numCache>
              </c:numRef>
            </c:minus>
          </c:errBars>
          <c:cat>
            <c:numRef>
              <c:f>Sheet1!$W$4:$W$8</c:f>
              <c:numCache>
                <c:formatCode>General</c:formatCode>
                <c:ptCount val="5"/>
                <c:pt idx="0">
                  <c:v>0</c:v>
                </c:pt>
                <c:pt idx="1">
                  <c:v>10</c:v>
                </c:pt>
                <c:pt idx="2">
                  <c:v>20</c:v>
                </c:pt>
                <c:pt idx="3">
                  <c:v>30</c:v>
                </c:pt>
                <c:pt idx="4">
                  <c:v>70</c:v>
                </c:pt>
              </c:numCache>
            </c:numRef>
          </c:cat>
          <c:val>
            <c:numRef>
              <c:f>Sheet1!$X$4:$X$8</c:f>
              <c:numCache>
                <c:formatCode>General</c:formatCode>
                <c:ptCount val="5"/>
                <c:pt idx="0">
                  <c:v>32.850241545893716</c:v>
                </c:pt>
                <c:pt idx="1">
                  <c:v>29.651465233223512</c:v>
                </c:pt>
                <c:pt idx="2">
                  <c:v>26.088929219600725</c:v>
                </c:pt>
                <c:pt idx="3">
                  <c:v>24.636522244838616</c:v>
                </c:pt>
                <c:pt idx="4">
                  <c:v>14.664104278074866</c:v>
                </c:pt>
              </c:numCache>
            </c:numRef>
          </c:val>
          <c:smooth val="0"/>
          <c:extLst xmlns:c16r2="http://schemas.microsoft.com/office/drawing/2015/06/chart">
            <c:ext xmlns:c16="http://schemas.microsoft.com/office/drawing/2014/chart" uri="{C3380CC4-5D6E-409C-BE32-E72D297353CC}">
              <c16:uniqueId val="{00000000-E7C5-47DD-9827-5C08EB4F686E}"/>
            </c:ext>
          </c:extLst>
        </c:ser>
        <c:dLbls>
          <c:showLegendKey val="0"/>
          <c:showVal val="0"/>
          <c:showCatName val="0"/>
          <c:showSerName val="0"/>
          <c:showPercent val="0"/>
          <c:showBubbleSize val="0"/>
        </c:dLbls>
        <c:marker val="1"/>
        <c:smooth val="0"/>
        <c:axId val="114676480"/>
        <c:axId val="114678400"/>
      </c:lineChart>
      <c:catAx>
        <c:axId val="114676480"/>
        <c:scaling>
          <c:orientation val="minMax"/>
        </c:scaling>
        <c:delete val="0"/>
        <c:axPos val="b"/>
        <c:title>
          <c:tx>
            <c:rich>
              <a:bodyPr/>
              <a:lstStyle/>
              <a:p>
                <a:pPr>
                  <a:defRPr sz="1000" baseline="0">
                    <a:latin typeface="Times New Roman" pitchFamily="18" charset="0"/>
                  </a:defRPr>
                </a:pPr>
                <a:r>
                  <a:rPr lang="en-MY" sz="1000" baseline="0">
                    <a:latin typeface="Times New Roman" pitchFamily="18" charset="0"/>
                  </a:rPr>
                  <a:t>Sepiolite content  (phr)</a:t>
                </a:r>
              </a:p>
            </c:rich>
          </c:tx>
          <c:layout/>
          <c:overlay val="0"/>
        </c:title>
        <c:numFmt formatCode="General" sourceLinked="1"/>
        <c:majorTickMark val="none"/>
        <c:minorTickMark val="none"/>
        <c:tickLblPos val="nextTo"/>
        <c:txPr>
          <a:bodyPr/>
          <a:lstStyle/>
          <a:p>
            <a:pPr>
              <a:defRPr sz="1000" baseline="0">
                <a:latin typeface="Times New Roman" pitchFamily="18" charset="0"/>
              </a:defRPr>
            </a:pPr>
            <a:endParaRPr lang="en-US"/>
          </a:p>
        </c:txPr>
        <c:crossAx val="114678400"/>
        <c:crosses val="autoZero"/>
        <c:auto val="1"/>
        <c:lblAlgn val="ctr"/>
        <c:lblOffset val="100"/>
        <c:noMultiLvlLbl val="0"/>
      </c:catAx>
      <c:valAx>
        <c:axId val="114678400"/>
        <c:scaling>
          <c:orientation val="minMax"/>
        </c:scaling>
        <c:delete val="0"/>
        <c:axPos val="l"/>
        <c:majorGridlines>
          <c:spPr>
            <a:ln>
              <a:noFill/>
            </a:ln>
          </c:spPr>
        </c:majorGridlines>
        <c:title>
          <c:tx>
            <c:rich>
              <a:bodyPr/>
              <a:lstStyle/>
              <a:p>
                <a:pPr>
                  <a:defRPr sz="1000" baseline="0">
                    <a:latin typeface="Times New Roman" pitchFamily="18" charset="0"/>
                  </a:defRPr>
                </a:pPr>
                <a:r>
                  <a:rPr lang="en-MY" sz="1000" baseline="0">
                    <a:latin typeface="Times New Roman" pitchFamily="18" charset="0"/>
                  </a:rPr>
                  <a:t>Linerar rate of burning (mm/min)</a:t>
                </a:r>
              </a:p>
            </c:rich>
          </c:tx>
          <c:layout/>
          <c:overlay val="0"/>
        </c:title>
        <c:numFmt formatCode="General" sourceLinked="1"/>
        <c:majorTickMark val="out"/>
        <c:minorTickMark val="none"/>
        <c:tickLblPos val="nextTo"/>
        <c:txPr>
          <a:bodyPr/>
          <a:lstStyle/>
          <a:p>
            <a:pPr>
              <a:defRPr sz="1000" baseline="0">
                <a:latin typeface="Times New Roman" pitchFamily="18" charset="0"/>
              </a:defRPr>
            </a:pPr>
            <a:endParaRPr lang="en-US"/>
          </a:p>
        </c:txPr>
        <c:crossAx val="114676480"/>
        <c:crosses val="autoZero"/>
        <c:crossBetween val="between"/>
      </c:valAx>
      <c:spPr>
        <a:ln>
          <a:solidFill>
            <a:schemeClr val="tx1"/>
          </a:solidFill>
        </a:ln>
      </c:spPr>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3EC47-A47D-4320-B91B-10EBFBB62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10809</Words>
  <Characters>63886</Characters>
  <Application>Microsoft Office Word</Application>
  <DocSecurity>0</DocSecurity>
  <Lines>1252</Lines>
  <Paragraphs>592</Paragraphs>
  <ScaleCrop>false</ScaleCrop>
  <HeadingPairs>
    <vt:vector size="2" baseType="variant">
      <vt:variant>
        <vt:lpstr>Title</vt:lpstr>
      </vt:variant>
      <vt:variant>
        <vt:i4>1</vt:i4>
      </vt:variant>
    </vt:vector>
  </HeadingPairs>
  <TitlesOfParts>
    <vt:vector size="1" baseType="lpstr">
      <vt:lpstr>MJAS Vol 22 No 5 (2018)</vt:lpstr>
    </vt:vector>
  </TitlesOfParts>
  <Company>UKM</Company>
  <LinksUpToDate>false</LinksUpToDate>
  <CharactersWithSpaces>74103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5 (2018)</dc:title>
  <dc:creator>Harun Hj Hamzah</dc:creator>
  <cp:lastModifiedBy>Harun Hamzah</cp:lastModifiedBy>
  <cp:revision>9</cp:revision>
  <cp:lastPrinted>2018-10-18T09:01:00Z</cp:lastPrinted>
  <dcterms:created xsi:type="dcterms:W3CDTF">2018-10-14T08:23:00Z</dcterms:created>
  <dcterms:modified xsi:type="dcterms:W3CDTF">2018-10-18T09:01:00Z</dcterms:modified>
</cp:coreProperties>
</file>