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72445B" w:rsidRPr="000076D9" w:rsidRDefault="0072445B" w:rsidP="0072445B">
      <w:pPr>
        <w:spacing w:after="0" w:line="240" w:lineRule="auto"/>
        <w:jc w:val="center"/>
        <w:outlineLvl w:val="0"/>
        <w:rPr>
          <w:rFonts w:ascii="Times New Roman" w:hAnsi="Times New Roman"/>
          <w:sz w:val="28"/>
          <w:szCs w:val="28"/>
        </w:rPr>
      </w:pPr>
      <w:r>
        <w:rPr>
          <w:rFonts w:ascii="Times New Roman" w:hAnsi="Times New Roman"/>
          <w:sz w:val="28"/>
          <w:szCs w:val="28"/>
        </w:rPr>
        <w:t>SYNTHESIS, CHARACTERISATION AND EFFECT OF TEMPERATURE ON CORROSION INHIBITION BY THIOSEMICARBAZONE DERIVATIVES AND ITS TIN(IV) COMPLEXES</w:t>
      </w:r>
      <w:r>
        <w:rPr>
          <w:rFonts w:ascii="Times New Roman" w:hAnsi="Times New Roman"/>
          <w:sz w:val="28"/>
        </w:rPr>
        <w:t xml:space="preserve"> </w:t>
      </w:r>
    </w:p>
    <w:p w:rsidR="0072445B" w:rsidRPr="00001D81" w:rsidRDefault="0072445B" w:rsidP="0072445B">
      <w:pPr>
        <w:spacing w:after="0" w:line="240" w:lineRule="auto"/>
        <w:jc w:val="center"/>
        <w:outlineLvl w:val="0"/>
        <w:rPr>
          <w:rFonts w:ascii="Times New Roman" w:hAnsi="Times New Roman"/>
          <w:b/>
          <w:color w:val="548DD4"/>
          <w:sz w:val="24"/>
        </w:rPr>
      </w:pPr>
    </w:p>
    <w:p w:rsidR="0072445B" w:rsidRPr="003F4BE1" w:rsidRDefault="0072445B" w:rsidP="0072445B">
      <w:pPr>
        <w:spacing w:after="0" w:line="240" w:lineRule="auto"/>
        <w:jc w:val="center"/>
        <w:outlineLvl w:val="0"/>
        <w:rPr>
          <w:rFonts w:ascii="Times New Roman" w:hAnsi="Times New Roman"/>
          <w:sz w:val="24"/>
          <w:lang w:val="ms-MY"/>
        </w:rPr>
      </w:pPr>
      <w:r>
        <w:rPr>
          <w:rFonts w:ascii="Times New Roman" w:hAnsi="Times New Roman"/>
          <w:sz w:val="24"/>
        </w:rPr>
        <w:t>(</w:t>
      </w:r>
      <w:r w:rsidRPr="003F4BE1">
        <w:rPr>
          <w:rFonts w:ascii="Times New Roman" w:hAnsi="Times New Roman"/>
          <w:sz w:val="24"/>
          <w:lang w:val="ms-MY"/>
        </w:rPr>
        <w:t xml:space="preserve">Sintesis, Pencirian dan Kesan Suhu </w:t>
      </w:r>
      <w:r w:rsidR="00681404">
        <w:rPr>
          <w:rFonts w:ascii="Times New Roman" w:hAnsi="Times New Roman"/>
          <w:sz w:val="24"/>
          <w:lang w:val="ms-MY"/>
        </w:rPr>
        <w:t xml:space="preserve">Ke atas </w:t>
      </w:r>
      <w:r w:rsidRPr="003F4BE1">
        <w:rPr>
          <w:rFonts w:ascii="Times New Roman" w:hAnsi="Times New Roman"/>
          <w:sz w:val="24"/>
          <w:lang w:val="ms-MY"/>
        </w:rPr>
        <w:t>Perencat</w:t>
      </w:r>
      <w:r w:rsidR="00681404">
        <w:rPr>
          <w:rFonts w:ascii="Times New Roman" w:hAnsi="Times New Roman"/>
          <w:sz w:val="24"/>
          <w:lang w:val="ms-MY"/>
        </w:rPr>
        <w:t>an</w:t>
      </w:r>
      <w:r w:rsidRPr="003F4BE1">
        <w:rPr>
          <w:rFonts w:ascii="Times New Roman" w:hAnsi="Times New Roman"/>
          <w:sz w:val="24"/>
          <w:lang w:val="ms-MY"/>
        </w:rPr>
        <w:t xml:space="preserve"> Kakisan oleh Ligan Terbitan Tiosemikarbazon dan Kompleks Ti</w:t>
      </w:r>
      <w:r>
        <w:rPr>
          <w:rFonts w:ascii="Times New Roman" w:hAnsi="Times New Roman"/>
          <w:sz w:val="24"/>
          <w:lang w:val="ms-MY"/>
        </w:rPr>
        <w:t>mah</w:t>
      </w:r>
      <w:r w:rsidRPr="003F4BE1">
        <w:rPr>
          <w:rFonts w:ascii="Times New Roman" w:hAnsi="Times New Roman"/>
          <w:sz w:val="24"/>
          <w:lang w:val="ms-MY"/>
        </w:rPr>
        <w:t>(IV))</w:t>
      </w:r>
    </w:p>
    <w:p w:rsidR="0072445B" w:rsidRPr="0072445B" w:rsidRDefault="0072445B" w:rsidP="0072445B">
      <w:pPr>
        <w:spacing w:after="0" w:line="240" w:lineRule="auto"/>
        <w:jc w:val="center"/>
        <w:outlineLvl w:val="0"/>
        <w:rPr>
          <w:rFonts w:ascii="Times New Roman" w:hAnsi="Times New Roman"/>
          <w:b/>
          <w:color w:val="548DD4"/>
          <w:sz w:val="20"/>
          <w:szCs w:val="20"/>
        </w:rPr>
      </w:pPr>
    </w:p>
    <w:p w:rsidR="0072445B" w:rsidRDefault="0072445B" w:rsidP="0072445B">
      <w:pPr>
        <w:spacing w:after="0" w:line="240" w:lineRule="auto"/>
        <w:jc w:val="center"/>
        <w:outlineLvl w:val="0"/>
        <w:rPr>
          <w:rFonts w:ascii="Times New Roman" w:hAnsi="Times New Roman"/>
          <w:sz w:val="20"/>
          <w:szCs w:val="20"/>
        </w:rPr>
      </w:pPr>
      <w:r w:rsidRPr="0072445B">
        <w:rPr>
          <w:rFonts w:ascii="Times New Roman" w:hAnsi="Times New Roman"/>
          <w:sz w:val="20"/>
          <w:szCs w:val="20"/>
        </w:rPr>
        <w:t>Nur Nadira Hazani</w:t>
      </w:r>
      <w:r w:rsidRPr="0072445B">
        <w:rPr>
          <w:rFonts w:ascii="Times New Roman" w:hAnsi="Times New Roman"/>
          <w:sz w:val="20"/>
          <w:szCs w:val="20"/>
          <w:vertAlign w:val="superscript"/>
        </w:rPr>
        <w:t>1,2</w:t>
      </w:r>
      <w:r w:rsidRPr="0072445B">
        <w:rPr>
          <w:rFonts w:ascii="Times New Roman" w:hAnsi="Times New Roman"/>
          <w:sz w:val="20"/>
          <w:szCs w:val="20"/>
        </w:rPr>
        <w:t>, Nur Nadia Dzulkifli</w:t>
      </w:r>
      <w:r w:rsidRPr="0072445B">
        <w:rPr>
          <w:rFonts w:ascii="Times New Roman" w:hAnsi="Times New Roman"/>
          <w:sz w:val="20"/>
          <w:szCs w:val="20"/>
          <w:vertAlign w:val="superscript"/>
        </w:rPr>
        <w:t>1</w:t>
      </w:r>
      <w:r w:rsidRPr="0072445B">
        <w:rPr>
          <w:rFonts w:ascii="Times New Roman" w:hAnsi="Times New Roman"/>
          <w:sz w:val="20"/>
          <w:szCs w:val="20"/>
        </w:rPr>
        <w:t>*, Sheikh Ahmad Izaddin Sheikh Mohd Ghazali</w:t>
      </w:r>
      <w:r w:rsidRPr="0072445B">
        <w:rPr>
          <w:rFonts w:ascii="Times New Roman" w:hAnsi="Times New Roman"/>
          <w:sz w:val="20"/>
          <w:szCs w:val="20"/>
          <w:vertAlign w:val="superscript"/>
        </w:rPr>
        <w:t>1</w:t>
      </w:r>
      <w:r w:rsidRPr="0072445B">
        <w:rPr>
          <w:rFonts w:ascii="Times New Roman" w:hAnsi="Times New Roman"/>
          <w:sz w:val="20"/>
          <w:szCs w:val="20"/>
        </w:rPr>
        <w:t>, Yusairie Mohd</w:t>
      </w:r>
      <w:r w:rsidRPr="0072445B">
        <w:rPr>
          <w:rFonts w:ascii="Times New Roman" w:hAnsi="Times New Roman"/>
          <w:sz w:val="20"/>
          <w:szCs w:val="20"/>
          <w:vertAlign w:val="superscript"/>
        </w:rPr>
        <w:t>2</w:t>
      </w:r>
      <w:r w:rsidRPr="0072445B">
        <w:rPr>
          <w:rFonts w:ascii="Times New Roman" w:hAnsi="Times New Roman"/>
          <w:sz w:val="20"/>
          <w:szCs w:val="20"/>
        </w:rPr>
        <w:t xml:space="preserve">, </w:t>
      </w:r>
    </w:p>
    <w:p w:rsidR="0072445B" w:rsidRPr="0072445B" w:rsidRDefault="0072445B" w:rsidP="0072445B">
      <w:pPr>
        <w:spacing w:after="0" w:line="240" w:lineRule="auto"/>
        <w:jc w:val="center"/>
        <w:outlineLvl w:val="0"/>
        <w:rPr>
          <w:rFonts w:ascii="Times New Roman" w:hAnsi="Times New Roman"/>
          <w:sz w:val="20"/>
          <w:szCs w:val="20"/>
        </w:rPr>
      </w:pPr>
      <w:r w:rsidRPr="0072445B">
        <w:rPr>
          <w:rFonts w:ascii="Times New Roman" w:hAnsi="Times New Roman"/>
          <w:sz w:val="20"/>
          <w:szCs w:val="20"/>
        </w:rPr>
        <w:t>Yang Farina</w:t>
      </w:r>
      <w:r w:rsidRPr="0072445B">
        <w:rPr>
          <w:rFonts w:ascii="Times New Roman" w:hAnsi="Times New Roman"/>
          <w:sz w:val="20"/>
          <w:szCs w:val="20"/>
          <w:vertAlign w:val="superscript"/>
        </w:rPr>
        <w:t>3</w:t>
      </w:r>
      <w:r w:rsidRPr="0072445B">
        <w:rPr>
          <w:rFonts w:ascii="Times New Roman" w:hAnsi="Times New Roman"/>
          <w:sz w:val="20"/>
          <w:szCs w:val="20"/>
        </w:rPr>
        <w:t>, Nurul ‘Ain Jamion</w:t>
      </w:r>
      <w:r w:rsidRPr="0072445B">
        <w:rPr>
          <w:rFonts w:ascii="Times New Roman" w:hAnsi="Times New Roman"/>
          <w:sz w:val="20"/>
          <w:szCs w:val="20"/>
          <w:vertAlign w:val="superscript"/>
        </w:rPr>
        <w:t>1</w:t>
      </w:r>
    </w:p>
    <w:p w:rsidR="0072445B" w:rsidRPr="009C4E07" w:rsidRDefault="0072445B" w:rsidP="0072445B">
      <w:pPr>
        <w:spacing w:after="0" w:line="240" w:lineRule="auto"/>
        <w:jc w:val="center"/>
        <w:outlineLvl w:val="0"/>
        <w:rPr>
          <w:rFonts w:ascii="Times New Roman" w:hAnsi="Times New Roman"/>
          <w:b/>
          <w:color w:val="FF0000"/>
          <w:sz w:val="18"/>
          <w:szCs w:val="18"/>
        </w:rPr>
      </w:pPr>
    </w:p>
    <w:p w:rsidR="0072445B" w:rsidRDefault="0072445B" w:rsidP="0072445B">
      <w:pPr>
        <w:spacing w:after="0" w:line="240" w:lineRule="auto"/>
        <w:jc w:val="center"/>
        <w:outlineLvl w:val="0"/>
        <w:rPr>
          <w:rFonts w:ascii="Times New Roman" w:hAnsi="Times New Roman"/>
          <w:i/>
          <w:sz w:val="18"/>
          <w:szCs w:val="18"/>
        </w:rPr>
      </w:pPr>
      <w:r w:rsidRPr="00AA1B21">
        <w:rPr>
          <w:rFonts w:ascii="Times New Roman" w:hAnsi="Times New Roman"/>
          <w:i/>
          <w:sz w:val="18"/>
          <w:szCs w:val="18"/>
          <w:vertAlign w:val="superscript"/>
        </w:rPr>
        <w:t>1</w:t>
      </w:r>
      <w:r w:rsidRPr="00AA1B21">
        <w:rPr>
          <w:rFonts w:ascii="Times New Roman" w:hAnsi="Times New Roman"/>
          <w:i/>
          <w:sz w:val="18"/>
          <w:szCs w:val="18"/>
        </w:rPr>
        <w:t>Faculty of Applied Sci</w:t>
      </w:r>
      <w:r>
        <w:rPr>
          <w:rFonts w:ascii="Times New Roman" w:hAnsi="Times New Roman"/>
          <w:i/>
          <w:sz w:val="18"/>
          <w:szCs w:val="18"/>
        </w:rPr>
        <w:t>ences,</w:t>
      </w:r>
    </w:p>
    <w:p w:rsidR="0072445B" w:rsidRPr="00AA1B21" w:rsidRDefault="0072445B" w:rsidP="0072445B">
      <w:pPr>
        <w:spacing w:after="0" w:line="240" w:lineRule="auto"/>
        <w:jc w:val="center"/>
        <w:outlineLvl w:val="0"/>
        <w:rPr>
          <w:rFonts w:ascii="Times New Roman" w:hAnsi="Times New Roman"/>
          <w:i/>
          <w:sz w:val="18"/>
          <w:szCs w:val="18"/>
        </w:rPr>
      </w:pPr>
      <w:r>
        <w:rPr>
          <w:rFonts w:ascii="Times New Roman" w:hAnsi="Times New Roman"/>
          <w:i/>
          <w:sz w:val="18"/>
          <w:szCs w:val="18"/>
        </w:rPr>
        <w:t>Universiti Teknologi MARA</w:t>
      </w:r>
      <w:r w:rsidRPr="00AA1B21">
        <w:rPr>
          <w:rFonts w:ascii="Times New Roman" w:hAnsi="Times New Roman"/>
          <w:i/>
          <w:sz w:val="18"/>
          <w:szCs w:val="18"/>
        </w:rPr>
        <w:t>, Kampus Kuala Pilah, 72000 Kuala Pilah,</w:t>
      </w:r>
      <w:r>
        <w:rPr>
          <w:rFonts w:ascii="Times New Roman" w:hAnsi="Times New Roman"/>
          <w:i/>
          <w:sz w:val="18"/>
          <w:szCs w:val="18"/>
        </w:rPr>
        <w:t xml:space="preserve"> </w:t>
      </w:r>
      <w:r w:rsidRPr="00AA1B21">
        <w:rPr>
          <w:rFonts w:ascii="Times New Roman" w:hAnsi="Times New Roman"/>
          <w:i/>
          <w:sz w:val="18"/>
          <w:szCs w:val="18"/>
        </w:rPr>
        <w:t>Negeri Sembilan</w:t>
      </w:r>
      <w:r>
        <w:rPr>
          <w:rFonts w:ascii="Times New Roman" w:hAnsi="Times New Roman"/>
          <w:i/>
          <w:sz w:val="18"/>
          <w:szCs w:val="18"/>
        </w:rPr>
        <w:t>, Malaysia</w:t>
      </w:r>
    </w:p>
    <w:p w:rsidR="0072445B" w:rsidRDefault="0072445B" w:rsidP="0072445B">
      <w:pPr>
        <w:spacing w:after="0" w:line="240" w:lineRule="auto"/>
        <w:jc w:val="center"/>
        <w:outlineLvl w:val="0"/>
        <w:rPr>
          <w:rFonts w:ascii="Times New Roman" w:hAnsi="Times New Roman"/>
          <w:i/>
          <w:sz w:val="18"/>
          <w:szCs w:val="18"/>
        </w:rPr>
      </w:pPr>
      <w:r w:rsidRPr="001A29AA">
        <w:rPr>
          <w:rFonts w:ascii="Times New Roman" w:hAnsi="Times New Roman"/>
          <w:i/>
          <w:sz w:val="18"/>
          <w:szCs w:val="18"/>
          <w:vertAlign w:val="superscript"/>
        </w:rPr>
        <w:t>2</w:t>
      </w:r>
      <w:r>
        <w:rPr>
          <w:rFonts w:ascii="Times New Roman" w:hAnsi="Times New Roman"/>
          <w:i/>
          <w:sz w:val="18"/>
          <w:szCs w:val="18"/>
        </w:rPr>
        <w:t xml:space="preserve">Faculty </w:t>
      </w:r>
      <w:r w:rsidRPr="00AA1B21">
        <w:rPr>
          <w:rFonts w:ascii="Times New Roman" w:hAnsi="Times New Roman"/>
          <w:i/>
          <w:sz w:val="18"/>
          <w:szCs w:val="18"/>
        </w:rPr>
        <w:t>of Applied Sciences,</w:t>
      </w:r>
    </w:p>
    <w:p w:rsidR="0072445B" w:rsidRPr="00AA1B21" w:rsidRDefault="0072445B" w:rsidP="0072445B">
      <w:pPr>
        <w:spacing w:after="0" w:line="240" w:lineRule="auto"/>
        <w:jc w:val="center"/>
        <w:outlineLvl w:val="0"/>
        <w:rPr>
          <w:rFonts w:ascii="Times New Roman" w:hAnsi="Times New Roman"/>
          <w:i/>
          <w:sz w:val="18"/>
          <w:szCs w:val="18"/>
        </w:rPr>
      </w:pPr>
      <w:r w:rsidRPr="00AA1B21">
        <w:rPr>
          <w:rFonts w:ascii="Times New Roman" w:hAnsi="Times New Roman"/>
          <w:i/>
          <w:sz w:val="18"/>
          <w:szCs w:val="18"/>
        </w:rPr>
        <w:t>Universiti Teknologi</w:t>
      </w:r>
      <w:r>
        <w:rPr>
          <w:rFonts w:ascii="Times New Roman" w:hAnsi="Times New Roman"/>
          <w:i/>
          <w:sz w:val="18"/>
          <w:szCs w:val="18"/>
        </w:rPr>
        <w:t xml:space="preserve"> MARA, 40450 Shah Alam, Selangor, Malaysia</w:t>
      </w:r>
    </w:p>
    <w:p w:rsidR="0072445B" w:rsidRDefault="0072445B" w:rsidP="0072445B">
      <w:pPr>
        <w:spacing w:after="0" w:line="240" w:lineRule="auto"/>
        <w:jc w:val="center"/>
        <w:outlineLvl w:val="0"/>
        <w:rPr>
          <w:rFonts w:ascii="Times New Roman" w:hAnsi="Times New Roman"/>
          <w:i/>
          <w:sz w:val="18"/>
          <w:szCs w:val="18"/>
        </w:rPr>
      </w:pPr>
      <w:r w:rsidRPr="00AA1B21">
        <w:rPr>
          <w:rFonts w:ascii="Times New Roman" w:hAnsi="Times New Roman"/>
          <w:i/>
          <w:sz w:val="18"/>
          <w:szCs w:val="18"/>
          <w:vertAlign w:val="superscript"/>
        </w:rPr>
        <w:t>3</w:t>
      </w:r>
      <w:r w:rsidRPr="00AA1B21">
        <w:rPr>
          <w:rFonts w:ascii="Times New Roman" w:hAnsi="Times New Roman"/>
          <w:i/>
          <w:sz w:val="18"/>
          <w:szCs w:val="18"/>
        </w:rPr>
        <w:t>Faculty of Science and Technology,</w:t>
      </w:r>
    </w:p>
    <w:p w:rsidR="0072445B" w:rsidRPr="00AA1B21" w:rsidRDefault="0072445B" w:rsidP="0072445B">
      <w:pPr>
        <w:spacing w:after="0" w:line="240" w:lineRule="auto"/>
        <w:jc w:val="center"/>
        <w:outlineLvl w:val="0"/>
        <w:rPr>
          <w:rFonts w:ascii="Times New Roman" w:hAnsi="Times New Roman"/>
          <w:i/>
          <w:sz w:val="18"/>
          <w:szCs w:val="18"/>
        </w:rPr>
      </w:pPr>
      <w:r w:rsidRPr="00AA1B21">
        <w:rPr>
          <w:rFonts w:ascii="Times New Roman" w:hAnsi="Times New Roman"/>
          <w:i/>
          <w:sz w:val="18"/>
          <w:szCs w:val="18"/>
        </w:rPr>
        <w:t>Universiti Kebangsaan</w:t>
      </w:r>
      <w:r>
        <w:rPr>
          <w:rFonts w:ascii="Times New Roman" w:hAnsi="Times New Roman"/>
          <w:i/>
          <w:sz w:val="18"/>
          <w:szCs w:val="18"/>
        </w:rPr>
        <w:t xml:space="preserve"> Malaysia, 43600 UKM Bangi, Selangor, Malaysia</w:t>
      </w:r>
    </w:p>
    <w:p w:rsidR="0072445B" w:rsidRPr="009C4E07" w:rsidRDefault="0072445B" w:rsidP="0072445B">
      <w:pPr>
        <w:spacing w:after="0" w:line="240" w:lineRule="auto"/>
        <w:jc w:val="center"/>
        <w:outlineLvl w:val="0"/>
        <w:rPr>
          <w:rFonts w:ascii="Times New Roman" w:hAnsi="Times New Roman"/>
          <w:b/>
          <w:color w:val="548DD4"/>
          <w:sz w:val="18"/>
          <w:szCs w:val="18"/>
        </w:rPr>
      </w:pPr>
    </w:p>
    <w:p w:rsidR="0072445B" w:rsidRPr="003F4BE1" w:rsidRDefault="0072445B" w:rsidP="0072445B">
      <w:pPr>
        <w:spacing w:after="0" w:line="240" w:lineRule="auto"/>
        <w:jc w:val="center"/>
        <w:outlineLvl w:val="0"/>
        <w:rPr>
          <w:rFonts w:ascii="Times New Roman" w:hAnsi="Times New Roman"/>
          <w:i/>
          <w:color w:val="548DD4"/>
          <w:sz w:val="18"/>
          <w:szCs w:val="18"/>
        </w:rPr>
      </w:pPr>
      <w:r w:rsidRPr="0072445B">
        <w:rPr>
          <w:rFonts w:ascii="Times New Roman" w:hAnsi="Times New Roman"/>
          <w:i/>
          <w:sz w:val="18"/>
          <w:szCs w:val="18"/>
        </w:rPr>
        <w:t>*</w:t>
      </w:r>
      <w:r w:rsidRPr="003F4BE1">
        <w:rPr>
          <w:rFonts w:ascii="Times New Roman" w:hAnsi="Times New Roman"/>
          <w:i/>
          <w:sz w:val="18"/>
          <w:szCs w:val="18"/>
        </w:rPr>
        <w:t>Corresponding author:</w:t>
      </w:r>
      <w:r>
        <w:rPr>
          <w:rFonts w:ascii="Times New Roman" w:hAnsi="Times New Roman"/>
          <w:i/>
          <w:sz w:val="18"/>
          <w:szCs w:val="18"/>
        </w:rPr>
        <w:t xml:space="preserve"> </w:t>
      </w:r>
      <w:r w:rsidRPr="003F4BE1">
        <w:rPr>
          <w:rFonts w:ascii="Times New Roman" w:hAnsi="Times New Roman"/>
          <w:i/>
          <w:sz w:val="18"/>
          <w:szCs w:val="18"/>
        </w:rPr>
        <w:t xml:space="preserve"> nurnadia@ns.uitm.edu.my</w:t>
      </w:r>
    </w:p>
    <w:p w:rsidR="006768E9" w:rsidRPr="00F447A7" w:rsidRDefault="006768E9" w:rsidP="0072445B">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B721EF">
        <w:rPr>
          <w:rFonts w:ascii="Times New Roman" w:hAnsi="Times New Roman"/>
          <w:noProof/>
          <w:sz w:val="18"/>
          <w:szCs w:val="18"/>
          <w:lang w:bidi="ar-SA"/>
        </w:rPr>
        <w:t>29 August 2017</w:t>
      </w:r>
      <w:r>
        <w:rPr>
          <w:rFonts w:ascii="Times New Roman" w:hAnsi="Times New Roman"/>
          <w:noProof/>
          <w:sz w:val="18"/>
          <w:szCs w:val="18"/>
          <w:lang w:bidi="ar-SA"/>
        </w:rPr>
        <w:t xml:space="preserve">; Accepted: </w:t>
      </w:r>
      <w:r w:rsidR="00B721EF">
        <w:rPr>
          <w:rFonts w:ascii="Times New Roman" w:hAnsi="Times New Roman"/>
          <w:noProof/>
          <w:sz w:val="18"/>
          <w:szCs w:val="18"/>
          <w:lang w:bidi="ar-SA"/>
        </w:rPr>
        <w:t>5 August 2018</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72445B" w:rsidRPr="00EB3EEE" w:rsidRDefault="0072445B" w:rsidP="0072445B">
      <w:pPr>
        <w:spacing w:after="0" w:line="240" w:lineRule="auto"/>
        <w:jc w:val="both"/>
        <w:outlineLvl w:val="0"/>
        <w:rPr>
          <w:rFonts w:ascii="Times New Roman" w:hAnsi="Times New Roman"/>
          <w:sz w:val="18"/>
          <w:szCs w:val="18"/>
          <w:lang w:val="en-GB"/>
        </w:rPr>
      </w:pPr>
      <w:r w:rsidRPr="00EB3EEE">
        <w:rPr>
          <w:rFonts w:ascii="Times New Roman" w:hAnsi="Times New Roman"/>
          <w:sz w:val="18"/>
          <w:szCs w:val="18"/>
          <w:lang w:val="en-GB"/>
        </w:rPr>
        <w:t>Thiosemicarbazone derivatives and its tin(IV) complexes used</w:t>
      </w:r>
      <w:r>
        <w:rPr>
          <w:rFonts w:ascii="Times New Roman" w:hAnsi="Times New Roman"/>
          <w:sz w:val="18"/>
          <w:szCs w:val="18"/>
          <w:lang w:val="en-GB"/>
        </w:rPr>
        <w:t xml:space="preserve"> in this study were </w:t>
      </w:r>
      <w:r w:rsidRPr="00EB3EEE">
        <w:rPr>
          <w:rFonts w:ascii="Times New Roman" w:hAnsi="Times New Roman"/>
          <w:sz w:val="18"/>
          <w:szCs w:val="18"/>
          <w:lang w:val="en-GB"/>
        </w:rPr>
        <w:t>2-acetylpyridin</w:t>
      </w:r>
      <w:r>
        <w:rPr>
          <w:rFonts w:ascii="Times New Roman" w:hAnsi="Times New Roman"/>
          <w:sz w:val="18"/>
          <w:szCs w:val="18"/>
          <w:lang w:val="en-GB"/>
        </w:rPr>
        <w:t>e 4-ethyl-3-thiosemicarbazone (</w:t>
      </w:r>
      <w:r w:rsidRPr="00DD6FD4">
        <w:rPr>
          <w:rFonts w:ascii="Times New Roman" w:hAnsi="Times New Roman"/>
          <w:sz w:val="18"/>
          <w:szCs w:val="18"/>
          <w:lang w:val="en-GB"/>
        </w:rPr>
        <w:t>HAcETSc</w:t>
      </w:r>
      <w:r>
        <w:rPr>
          <w:rFonts w:ascii="Times New Roman" w:hAnsi="Times New Roman"/>
          <w:sz w:val="18"/>
          <w:szCs w:val="18"/>
          <w:lang w:val="en-GB"/>
        </w:rPr>
        <w:t xml:space="preserve">), </w:t>
      </w:r>
      <w:r w:rsidRPr="00EB3EEE">
        <w:rPr>
          <w:rFonts w:ascii="Times New Roman" w:hAnsi="Times New Roman"/>
          <w:sz w:val="18"/>
          <w:szCs w:val="18"/>
          <w:lang w:val="en-GB"/>
        </w:rPr>
        <w:t>2-acetylpyridine</w:t>
      </w:r>
      <w:r>
        <w:rPr>
          <w:rFonts w:ascii="Times New Roman" w:hAnsi="Times New Roman"/>
          <w:sz w:val="18"/>
          <w:szCs w:val="18"/>
          <w:lang w:val="en-GB"/>
        </w:rPr>
        <w:t xml:space="preserve"> 4-methyl-3-thiosemicarbazone (HAcM</w:t>
      </w:r>
      <w:r w:rsidRPr="00DD6FD4">
        <w:rPr>
          <w:rFonts w:ascii="Times New Roman" w:hAnsi="Times New Roman"/>
          <w:sz w:val="18"/>
          <w:szCs w:val="18"/>
          <w:lang w:val="en-GB"/>
        </w:rPr>
        <w:t>TSc</w:t>
      </w:r>
      <w:r w:rsidRPr="00EB3EEE">
        <w:rPr>
          <w:rFonts w:ascii="Times New Roman" w:hAnsi="Times New Roman"/>
          <w:sz w:val="18"/>
          <w:szCs w:val="18"/>
          <w:lang w:val="en-GB"/>
        </w:rPr>
        <w:t>), 2-acetylpyridine 4-ethyl-3-thiose</w:t>
      </w:r>
      <w:r>
        <w:rPr>
          <w:rFonts w:ascii="Times New Roman" w:hAnsi="Times New Roman"/>
          <w:sz w:val="18"/>
          <w:szCs w:val="18"/>
          <w:lang w:val="en-GB"/>
        </w:rPr>
        <w:t xml:space="preserve">micarbazone dichlorophenyltin </w:t>
      </w:r>
      <w:r w:rsidRPr="00DD6FD4">
        <w:rPr>
          <w:rFonts w:ascii="Times New Roman" w:hAnsi="Times New Roman"/>
          <w:sz w:val="18"/>
          <w:szCs w:val="18"/>
          <w:lang w:val="en-GB"/>
        </w:rPr>
        <w:t>(Sn(HAcETSc</w:t>
      </w:r>
      <w:r>
        <w:rPr>
          <w:rFonts w:ascii="Times New Roman" w:hAnsi="Times New Roman"/>
          <w:sz w:val="18"/>
          <w:szCs w:val="18"/>
          <w:lang w:val="en-GB"/>
        </w:rPr>
        <w:t>)Phen</w:t>
      </w:r>
      <w:r w:rsidRPr="00DD6FD4">
        <w:rPr>
          <w:rFonts w:ascii="Times New Roman" w:hAnsi="Times New Roman"/>
          <w:sz w:val="18"/>
          <w:szCs w:val="18"/>
          <w:lang w:val="en-GB"/>
        </w:rPr>
        <w:t>Cl</w:t>
      </w:r>
      <w:r w:rsidRPr="00DD6FD4">
        <w:rPr>
          <w:rFonts w:ascii="Times New Roman" w:hAnsi="Times New Roman"/>
          <w:sz w:val="18"/>
          <w:szCs w:val="18"/>
          <w:vertAlign w:val="subscript"/>
          <w:lang w:val="en-GB"/>
        </w:rPr>
        <w:t>2</w:t>
      </w:r>
      <w:r w:rsidRPr="00DD6FD4">
        <w:rPr>
          <w:rFonts w:ascii="Times New Roman" w:hAnsi="Times New Roman"/>
          <w:sz w:val="18"/>
          <w:szCs w:val="18"/>
          <w:lang w:val="en-GB"/>
        </w:rPr>
        <w:t>)</w:t>
      </w:r>
      <w:r w:rsidRPr="00EB3EEE">
        <w:rPr>
          <w:rFonts w:ascii="Times New Roman" w:hAnsi="Times New Roman"/>
          <w:sz w:val="18"/>
          <w:szCs w:val="18"/>
          <w:lang w:val="en-GB"/>
        </w:rPr>
        <w:t>, and 2-acetylpyridine 4-methyl-3-thiose</w:t>
      </w:r>
      <w:r>
        <w:rPr>
          <w:rFonts w:ascii="Times New Roman" w:hAnsi="Times New Roman"/>
          <w:sz w:val="18"/>
          <w:szCs w:val="18"/>
          <w:lang w:val="en-GB"/>
        </w:rPr>
        <w:t>micarbazone dichlorophenyltin (</w:t>
      </w:r>
      <w:r w:rsidRPr="00DD6FD4">
        <w:rPr>
          <w:rFonts w:ascii="Times New Roman" w:hAnsi="Times New Roman"/>
          <w:sz w:val="18"/>
          <w:szCs w:val="18"/>
          <w:lang w:val="en-GB"/>
        </w:rPr>
        <w:t>Sn(</w:t>
      </w:r>
      <w:r>
        <w:rPr>
          <w:rFonts w:ascii="Times New Roman" w:hAnsi="Times New Roman"/>
          <w:sz w:val="18"/>
          <w:szCs w:val="18"/>
          <w:lang w:val="en-GB"/>
        </w:rPr>
        <w:t>HAcM</w:t>
      </w:r>
      <w:r w:rsidRPr="00DD6FD4">
        <w:rPr>
          <w:rFonts w:ascii="Times New Roman" w:hAnsi="Times New Roman"/>
          <w:sz w:val="18"/>
          <w:szCs w:val="18"/>
          <w:lang w:val="en-GB"/>
        </w:rPr>
        <w:t>TSc</w:t>
      </w:r>
      <w:r>
        <w:rPr>
          <w:rFonts w:ascii="Times New Roman" w:hAnsi="Times New Roman"/>
          <w:sz w:val="18"/>
          <w:szCs w:val="18"/>
          <w:lang w:val="en-GB"/>
        </w:rPr>
        <w:t>)Phen</w:t>
      </w:r>
      <w:r w:rsidRPr="00DD6FD4">
        <w:rPr>
          <w:rFonts w:ascii="Times New Roman" w:hAnsi="Times New Roman"/>
          <w:sz w:val="18"/>
          <w:szCs w:val="18"/>
          <w:lang w:val="en-GB"/>
        </w:rPr>
        <w:t>Cl</w:t>
      </w:r>
      <w:r w:rsidRPr="00DD6FD4">
        <w:rPr>
          <w:rFonts w:ascii="Times New Roman" w:hAnsi="Times New Roman"/>
          <w:sz w:val="18"/>
          <w:szCs w:val="18"/>
          <w:vertAlign w:val="subscript"/>
          <w:lang w:val="en-GB"/>
        </w:rPr>
        <w:t>2</w:t>
      </w:r>
      <w:r w:rsidRPr="00EB3EEE">
        <w:rPr>
          <w:rFonts w:ascii="Times New Roman" w:hAnsi="Times New Roman"/>
          <w:sz w:val="18"/>
          <w:szCs w:val="18"/>
          <w:lang w:val="en-GB"/>
        </w:rPr>
        <w:t>). All these title compounds were characteris</w:t>
      </w:r>
      <w:r>
        <w:rPr>
          <w:rFonts w:ascii="Times New Roman" w:hAnsi="Times New Roman"/>
          <w:sz w:val="18"/>
          <w:szCs w:val="18"/>
          <w:lang w:val="en-GB"/>
        </w:rPr>
        <w:t>ed using an elemental analyser, Fourier-transform i</w:t>
      </w:r>
      <w:r w:rsidRPr="00646216">
        <w:rPr>
          <w:rFonts w:ascii="Times New Roman" w:hAnsi="Times New Roman"/>
          <w:sz w:val="18"/>
          <w:szCs w:val="18"/>
          <w:lang w:val="en-GB"/>
        </w:rPr>
        <w:t>nfrared</w:t>
      </w:r>
      <w:r>
        <w:rPr>
          <w:rFonts w:ascii="Times New Roman" w:hAnsi="Times New Roman"/>
          <w:sz w:val="18"/>
          <w:szCs w:val="18"/>
          <w:lang w:val="en-GB"/>
        </w:rPr>
        <w:t>-attenuated total reflectance s</w:t>
      </w:r>
      <w:r w:rsidRPr="00646216">
        <w:rPr>
          <w:rFonts w:ascii="Times New Roman" w:hAnsi="Times New Roman"/>
          <w:sz w:val="18"/>
          <w:szCs w:val="18"/>
          <w:lang w:val="en-GB"/>
        </w:rPr>
        <w:t>pectroscopy (FTIR-ATR)</w:t>
      </w:r>
      <w:r>
        <w:rPr>
          <w:rFonts w:ascii="Times New Roman" w:hAnsi="Times New Roman"/>
          <w:sz w:val="18"/>
          <w:szCs w:val="18"/>
          <w:lang w:val="en-GB"/>
        </w:rPr>
        <w:t>, ultraviolet-visible s</w:t>
      </w:r>
      <w:r w:rsidRPr="00EB3EEE">
        <w:rPr>
          <w:rFonts w:ascii="Times New Roman" w:hAnsi="Times New Roman"/>
          <w:sz w:val="18"/>
          <w:szCs w:val="18"/>
          <w:lang w:val="en-GB"/>
        </w:rPr>
        <w:t>pec</w:t>
      </w:r>
      <w:r>
        <w:rPr>
          <w:rFonts w:ascii="Times New Roman" w:hAnsi="Times New Roman"/>
          <w:sz w:val="18"/>
          <w:szCs w:val="18"/>
          <w:lang w:val="en-GB"/>
        </w:rPr>
        <w:t>troscopy (UV-Vis), and nuclear magnetic r</w:t>
      </w:r>
      <w:r w:rsidRPr="00EB3EEE">
        <w:rPr>
          <w:rFonts w:ascii="Times New Roman" w:hAnsi="Times New Roman"/>
          <w:sz w:val="18"/>
          <w:szCs w:val="18"/>
          <w:lang w:val="en-GB"/>
        </w:rPr>
        <w:t xml:space="preserve">esonance (NMR). The </w:t>
      </w:r>
      <w:r>
        <w:rPr>
          <w:rFonts w:ascii="Times New Roman" w:hAnsi="Times New Roman"/>
          <w:sz w:val="18"/>
          <w:szCs w:val="18"/>
          <w:lang w:val="en-GB"/>
        </w:rPr>
        <w:t xml:space="preserve">efficiency of the </w:t>
      </w:r>
      <w:r w:rsidRPr="00EB3EEE">
        <w:rPr>
          <w:rFonts w:ascii="Times New Roman" w:hAnsi="Times New Roman"/>
          <w:sz w:val="18"/>
          <w:szCs w:val="18"/>
          <w:lang w:val="en-GB"/>
        </w:rPr>
        <w:t>sy</w:t>
      </w:r>
      <w:r>
        <w:rPr>
          <w:rFonts w:ascii="Times New Roman" w:hAnsi="Times New Roman"/>
          <w:sz w:val="18"/>
          <w:szCs w:val="18"/>
          <w:lang w:val="en-GB"/>
        </w:rPr>
        <w:t xml:space="preserve">nthesised compounds </w:t>
      </w:r>
      <w:r w:rsidRPr="00EB3EEE">
        <w:rPr>
          <w:rFonts w:ascii="Times New Roman" w:hAnsi="Times New Roman"/>
          <w:sz w:val="18"/>
          <w:szCs w:val="18"/>
          <w:lang w:val="en-GB"/>
        </w:rPr>
        <w:t>as a corrosion inhibitor of mild steel in 1.0 M HCl was investigated using weight loss technique a</w:t>
      </w:r>
      <w:r>
        <w:rPr>
          <w:rFonts w:ascii="Times New Roman" w:hAnsi="Times New Roman"/>
          <w:sz w:val="18"/>
          <w:szCs w:val="18"/>
          <w:lang w:val="en-GB"/>
        </w:rPr>
        <w:t>t different concentrations, 1, 2</w:t>
      </w:r>
      <w:r w:rsidRPr="00EB3EEE">
        <w:rPr>
          <w:rFonts w:ascii="Times New Roman" w:hAnsi="Times New Roman"/>
          <w:sz w:val="18"/>
          <w:szCs w:val="18"/>
          <w:lang w:val="en-GB"/>
        </w:rPr>
        <w:t>, and 3 mM, and at a temperature range of 3</w:t>
      </w:r>
      <w:r>
        <w:rPr>
          <w:rFonts w:ascii="Times New Roman" w:hAnsi="Times New Roman"/>
          <w:sz w:val="18"/>
          <w:szCs w:val="18"/>
          <w:lang w:val="en-GB"/>
        </w:rPr>
        <w:t>0</w:t>
      </w:r>
      <w:r w:rsidRPr="00EB3EEE">
        <w:rPr>
          <w:rFonts w:ascii="Times New Roman" w:hAnsi="Times New Roman"/>
          <w:sz w:val="18"/>
          <w:szCs w:val="18"/>
          <w:lang w:val="en-GB"/>
        </w:rPr>
        <w:t>–60</w:t>
      </w:r>
      <w:r>
        <w:rPr>
          <w:rFonts w:ascii="Times New Roman" w:hAnsi="Times New Roman"/>
          <w:sz w:val="18"/>
          <w:szCs w:val="18"/>
          <w:lang w:val="en-GB"/>
        </w:rPr>
        <w:t xml:space="preserve"> </w:t>
      </w:r>
      <w:r w:rsidRPr="00EB3EEE">
        <w:rPr>
          <w:rFonts w:ascii="Times New Roman" w:hAnsi="Times New Roman"/>
          <w:sz w:val="18"/>
          <w:szCs w:val="18"/>
          <w:lang w:val="en-GB"/>
        </w:rPr>
        <w:t>°C. The thiosemicarbazone ligand and its tin(IV) complexes affirmed the hypothesis where the inhibitor efficiency tends to increase as the inhibitor concentration increase</w:t>
      </w:r>
      <w:r>
        <w:rPr>
          <w:rFonts w:ascii="Times New Roman" w:hAnsi="Times New Roman"/>
          <w:sz w:val="18"/>
          <w:szCs w:val="18"/>
          <w:lang w:val="en-GB"/>
        </w:rPr>
        <w:t>s</w:t>
      </w:r>
      <w:r w:rsidRPr="00EB3EEE">
        <w:rPr>
          <w:rFonts w:ascii="Times New Roman" w:hAnsi="Times New Roman"/>
          <w:sz w:val="18"/>
          <w:szCs w:val="18"/>
          <w:lang w:val="en-GB"/>
        </w:rPr>
        <w:t>, indicating their potential use as a corrosion inhibitor for mild steel. Moreover, inhibitor efficiency decreases when temperature increases.</w:t>
      </w:r>
    </w:p>
    <w:p w:rsidR="0072445B" w:rsidRPr="009C4E07" w:rsidRDefault="0072445B" w:rsidP="0072445B">
      <w:pPr>
        <w:spacing w:after="0" w:line="240" w:lineRule="auto"/>
        <w:jc w:val="both"/>
        <w:outlineLvl w:val="0"/>
        <w:rPr>
          <w:rFonts w:ascii="Times New Roman" w:hAnsi="Times New Roman"/>
          <w:sz w:val="18"/>
          <w:szCs w:val="18"/>
        </w:rPr>
      </w:pPr>
    </w:p>
    <w:p w:rsidR="0072445B" w:rsidRPr="00DD6FD4" w:rsidRDefault="0072445B" w:rsidP="0072445B">
      <w:pPr>
        <w:spacing w:after="0" w:line="240" w:lineRule="auto"/>
        <w:jc w:val="both"/>
        <w:outlineLvl w:val="0"/>
        <w:rPr>
          <w:rFonts w:ascii="Times New Roman" w:hAnsi="Times New Roman"/>
          <w:sz w:val="18"/>
          <w:szCs w:val="18"/>
        </w:rPr>
      </w:pPr>
      <w:r w:rsidRPr="009C4E07">
        <w:rPr>
          <w:rFonts w:ascii="Times New Roman" w:hAnsi="Times New Roman"/>
          <w:b/>
          <w:sz w:val="18"/>
          <w:szCs w:val="18"/>
        </w:rPr>
        <w:t>Keywords</w:t>
      </w:r>
      <w:r w:rsidRPr="003F4BE1">
        <w:rPr>
          <w:rFonts w:ascii="Times New Roman" w:hAnsi="Times New Roman"/>
          <w:b/>
          <w:sz w:val="18"/>
          <w:szCs w:val="18"/>
        </w:rPr>
        <w:t>:</w:t>
      </w:r>
      <w:r>
        <w:rPr>
          <w:rFonts w:ascii="Times New Roman" w:hAnsi="Times New Roman"/>
          <w:b/>
          <w:sz w:val="18"/>
          <w:szCs w:val="18"/>
        </w:rPr>
        <w:t xml:space="preserve"> </w:t>
      </w:r>
      <w:r w:rsidRPr="003F4BE1">
        <w:rPr>
          <w:rFonts w:ascii="Times New Roman" w:hAnsi="Times New Roman"/>
          <w:b/>
          <w:color w:val="548DD4"/>
          <w:szCs w:val="20"/>
        </w:rPr>
        <w:t xml:space="preserve"> </w:t>
      </w:r>
      <w:r>
        <w:rPr>
          <w:rFonts w:ascii="Times New Roman" w:hAnsi="Times New Roman"/>
          <w:sz w:val="18"/>
          <w:szCs w:val="18"/>
        </w:rPr>
        <w:t>t</w:t>
      </w:r>
      <w:r w:rsidRPr="00DD6FD4">
        <w:rPr>
          <w:rFonts w:ascii="Times New Roman" w:hAnsi="Times New Roman"/>
          <w:sz w:val="18"/>
          <w:szCs w:val="18"/>
        </w:rPr>
        <w:t>hiosemicarbazone, corrosion inhibitor, temperature, mild steel</w:t>
      </w:r>
    </w:p>
    <w:p w:rsidR="0072445B" w:rsidRPr="009C4E07" w:rsidRDefault="0072445B" w:rsidP="0072445B">
      <w:pPr>
        <w:spacing w:after="0" w:line="240" w:lineRule="auto"/>
        <w:jc w:val="center"/>
        <w:outlineLvl w:val="0"/>
        <w:rPr>
          <w:rFonts w:ascii="Times New Roman" w:hAnsi="Times New Roman"/>
          <w:b/>
          <w:color w:val="548DD4"/>
          <w:sz w:val="18"/>
          <w:szCs w:val="18"/>
        </w:rPr>
      </w:pPr>
    </w:p>
    <w:p w:rsidR="0072445B" w:rsidRPr="003F4BE1" w:rsidRDefault="0072445B" w:rsidP="0072445B">
      <w:pPr>
        <w:spacing w:after="0" w:line="240" w:lineRule="auto"/>
        <w:jc w:val="center"/>
        <w:outlineLvl w:val="0"/>
        <w:rPr>
          <w:rFonts w:ascii="Times New Roman" w:hAnsi="Times New Roman"/>
          <w:b/>
          <w:sz w:val="18"/>
          <w:szCs w:val="18"/>
          <w:lang w:val="ms-MY"/>
        </w:rPr>
      </w:pPr>
      <w:r w:rsidRPr="003F4BE1">
        <w:rPr>
          <w:rFonts w:ascii="Times New Roman" w:hAnsi="Times New Roman"/>
          <w:b/>
          <w:sz w:val="18"/>
          <w:szCs w:val="18"/>
          <w:lang w:val="ms-MY"/>
        </w:rPr>
        <w:t>Abstrak</w:t>
      </w:r>
    </w:p>
    <w:p w:rsidR="0072445B" w:rsidRPr="003F4BE1" w:rsidRDefault="0072445B" w:rsidP="0072445B">
      <w:pPr>
        <w:spacing w:after="0" w:line="240" w:lineRule="auto"/>
        <w:jc w:val="both"/>
        <w:outlineLvl w:val="0"/>
        <w:rPr>
          <w:rFonts w:ascii="Times New Roman" w:hAnsi="Times New Roman"/>
          <w:sz w:val="18"/>
          <w:szCs w:val="18"/>
          <w:lang w:val="ms-MY"/>
        </w:rPr>
      </w:pPr>
      <w:r w:rsidRPr="003F4BE1">
        <w:rPr>
          <w:rFonts w:ascii="Times New Roman" w:hAnsi="Times New Roman"/>
          <w:sz w:val="18"/>
          <w:szCs w:val="18"/>
          <w:lang w:val="ms-MY"/>
        </w:rPr>
        <w:t>Terbitan tiosemikarbazon dan kompleks ti</w:t>
      </w:r>
      <w:r>
        <w:rPr>
          <w:rFonts w:ascii="Times New Roman" w:hAnsi="Times New Roman"/>
          <w:sz w:val="18"/>
          <w:szCs w:val="18"/>
          <w:lang w:val="ms-MY"/>
        </w:rPr>
        <w:t>mah</w:t>
      </w:r>
      <w:r w:rsidRPr="003F4BE1">
        <w:rPr>
          <w:rFonts w:ascii="Times New Roman" w:hAnsi="Times New Roman"/>
          <w:sz w:val="18"/>
          <w:szCs w:val="18"/>
          <w:lang w:val="ms-MY"/>
        </w:rPr>
        <w:t>(IV) yang digunakan dalam kajian ini adalah 2-asetilpiridina 4-etil-3-tiosemikarbazon (HAcETSc), 2-asetilpiridina 4-metil-3-tiosemikarbazon (HAcMTSc), 2-asetilpiridina</w:t>
      </w:r>
      <w:r>
        <w:rPr>
          <w:rFonts w:ascii="Times New Roman" w:hAnsi="Times New Roman"/>
          <w:sz w:val="18"/>
          <w:szCs w:val="18"/>
          <w:lang w:val="ms-MY"/>
        </w:rPr>
        <w:t xml:space="preserve"> </w:t>
      </w:r>
      <w:r w:rsidRPr="003F4BE1">
        <w:rPr>
          <w:rFonts w:ascii="Times New Roman" w:hAnsi="Times New Roman"/>
          <w:sz w:val="18"/>
          <w:szCs w:val="18"/>
          <w:lang w:val="ms-MY"/>
        </w:rPr>
        <w:t>4-etil-3-tiosemikarbazon dikloridastanum (Sn(HAcETSc)PhenCl</w:t>
      </w:r>
      <w:r w:rsidRPr="003F4BE1">
        <w:rPr>
          <w:rFonts w:ascii="Times New Roman" w:hAnsi="Times New Roman"/>
          <w:sz w:val="18"/>
          <w:szCs w:val="18"/>
          <w:vertAlign w:val="subscript"/>
          <w:lang w:val="ms-MY"/>
        </w:rPr>
        <w:t>2</w:t>
      </w:r>
      <w:r w:rsidRPr="003F4BE1">
        <w:rPr>
          <w:rFonts w:ascii="Times New Roman" w:hAnsi="Times New Roman"/>
          <w:sz w:val="18"/>
          <w:szCs w:val="18"/>
          <w:lang w:val="ms-MY"/>
        </w:rPr>
        <w:t>) and 2-asetilpiridina 4-metil-3-tiosemikarbazon dikloridastanum (Sn(HAcMTSc)PhenCl</w:t>
      </w:r>
      <w:r w:rsidRPr="003F4BE1">
        <w:rPr>
          <w:rFonts w:ascii="Times New Roman" w:hAnsi="Times New Roman"/>
          <w:sz w:val="18"/>
          <w:szCs w:val="18"/>
          <w:vertAlign w:val="subscript"/>
          <w:lang w:val="ms-MY"/>
        </w:rPr>
        <w:t>2</w:t>
      </w:r>
      <w:r w:rsidRPr="003F4BE1">
        <w:rPr>
          <w:rFonts w:ascii="Times New Roman" w:hAnsi="Times New Roman"/>
          <w:sz w:val="18"/>
          <w:szCs w:val="18"/>
          <w:lang w:val="ms-MY"/>
        </w:rPr>
        <w:t>). Kesemua sebatian telah dicirikan menggunakan analisis unsur, spektroskopi inframerah transformasi Fourier-pantulan keseluruhan dikecilkan (FTIR-ATR), spektroskopi ultralembayung-sinar nampak (UV-Vis) dan resonans magnetik nuklear (NMR). Kecekapan sebatian yang telah disintesis dikaji sebagai perencat kakisan terhadap keluli lembut dalam 1.0 M HCl dengan kepekatan berbeza, 1, 2, dan 3 mM, serta suhu antara 30-60</w:t>
      </w:r>
      <w:r>
        <w:rPr>
          <w:rFonts w:ascii="Times New Roman" w:hAnsi="Times New Roman"/>
          <w:sz w:val="18"/>
          <w:szCs w:val="18"/>
          <w:lang w:val="ms-MY"/>
        </w:rPr>
        <w:t xml:space="preserve"> </w:t>
      </w:r>
      <w:r w:rsidRPr="003F4BE1">
        <w:rPr>
          <w:rFonts w:ascii="Times New Roman" w:hAnsi="Times New Roman"/>
          <w:sz w:val="18"/>
          <w:szCs w:val="18"/>
          <w:lang w:val="ms-MY"/>
        </w:rPr>
        <w:t>°C menggunakan kaedah kesusutan berat.</w:t>
      </w:r>
      <w:r>
        <w:rPr>
          <w:rFonts w:ascii="Times New Roman" w:hAnsi="Times New Roman"/>
          <w:sz w:val="18"/>
          <w:szCs w:val="18"/>
          <w:lang w:val="ms-MY"/>
        </w:rPr>
        <w:t xml:space="preserve"> </w:t>
      </w:r>
      <w:r w:rsidRPr="003F4BE1">
        <w:rPr>
          <w:rFonts w:ascii="Times New Roman" w:hAnsi="Times New Roman"/>
          <w:sz w:val="18"/>
          <w:szCs w:val="18"/>
          <w:lang w:val="ms-MY"/>
        </w:rPr>
        <w:t>Ligan tiosemikarbazon dan kompleks ti</w:t>
      </w:r>
      <w:r>
        <w:rPr>
          <w:rFonts w:ascii="Times New Roman" w:hAnsi="Times New Roman"/>
          <w:sz w:val="18"/>
          <w:szCs w:val="18"/>
          <w:lang w:val="ms-MY"/>
        </w:rPr>
        <w:t>mah</w:t>
      </w:r>
      <w:r w:rsidRPr="003F4BE1">
        <w:rPr>
          <w:rFonts w:ascii="Times New Roman" w:hAnsi="Times New Roman"/>
          <w:sz w:val="18"/>
          <w:szCs w:val="18"/>
          <w:lang w:val="ms-MY"/>
        </w:rPr>
        <w:t xml:space="preserve">(IV) membuktikan hipotesis di mana kecekapan perencat cenderung untuk meningkat apabila kepekatan perencat meningkat, menunjukkan ia berpotensi untuk digunakan sebagai perencat kakisan terhadap keluli lembut. Tambahan lagi, kecekapan perencat menurun apabila suhu meningkat.  </w:t>
      </w:r>
    </w:p>
    <w:p w:rsidR="0072445B" w:rsidRPr="003F4BE1" w:rsidRDefault="0072445B" w:rsidP="0072445B">
      <w:pPr>
        <w:spacing w:after="0" w:line="240" w:lineRule="auto"/>
        <w:jc w:val="both"/>
        <w:outlineLvl w:val="0"/>
        <w:rPr>
          <w:rFonts w:ascii="Times New Roman" w:hAnsi="Times New Roman"/>
          <w:sz w:val="18"/>
          <w:szCs w:val="18"/>
          <w:lang w:val="ms-MY"/>
        </w:rPr>
      </w:pPr>
    </w:p>
    <w:p w:rsidR="0072445B" w:rsidRPr="003F4BE1" w:rsidRDefault="0072445B" w:rsidP="0072445B">
      <w:pPr>
        <w:spacing w:after="0" w:line="240" w:lineRule="auto"/>
        <w:jc w:val="both"/>
        <w:outlineLvl w:val="0"/>
        <w:rPr>
          <w:rFonts w:ascii="Times New Roman" w:hAnsi="Times New Roman"/>
          <w:b/>
          <w:color w:val="548DD4"/>
          <w:szCs w:val="20"/>
          <w:lang w:val="ms-MY"/>
        </w:rPr>
      </w:pPr>
      <w:r w:rsidRPr="003F4BE1">
        <w:rPr>
          <w:rFonts w:ascii="Times New Roman" w:hAnsi="Times New Roman"/>
          <w:b/>
          <w:sz w:val="18"/>
          <w:szCs w:val="18"/>
          <w:lang w:val="ms-MY"/>
        </w:rPr>
        <w:lastRenderedPageBreak/>
        <w:t>Kata kunci:</w:t>
      </w:r>
      <w:r w:rsidRPr="003F4BE1">
        <w:rPr>
          <w:rFonts w:ascii="Times New Roman" w:hAnsi="Times New Roman"/>
          <w:b/>
          <w:color w:val="548DD4"/>
          <w:lang w:val="ms-MY"/>
        </w:rPr>
        <w:t xml:space="preserve"> </w:t>
      </w:r>
      <w:r>
        <w:rPr>
          <w:rFonts w:ascii="Times New Roman" w:hAnsi="Times New Roman"/>
          <w:b/>
          <w:color w:val="548DD4"/>
          <w:lang w:val="ms-MY"/>
        </w:rPr>
        <w:t xml:space="preserve"> </w:t>
      </w:r>
      <w:r>
        <w:rPr>
          <w:rFonts w:ascii="Times New Roman" w:hAnsi="Times New Roman"/>
          <w:sz w:val="18"/>
          <w:szCs w:val="18"/>
          <w:lang w:val="ms-MY"/>
        </w:rPr>
        <w:t>t</w:t>
      </w:r>
      <w:r w:rsidRPr="003F4BE1">
        <w:rPr>
          <w:rFonts w:ascii="Times New Roman" w:hAnsi="Times New Roman"/>
          <w:sz w:val="18"/>
          <w:szCs w:val="18"/>
          <w:lang w:val="ms-MY"/>
        </w:rPr>
        <w:t>iosemikarbazon, perencatan kakisan, suhu, keluli lembut</w:t>
      </w:r>
    </w:p>
    <w:p w:rsidR="006768E9" w:rsidRDefault="006768E9" w:rsidP="0072445B">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F97D23" w:rsidRPr="00F97D23" w:rsidRDefault="00F97D23" w:rsidP="00F97D23">
      <w:pPr>
        <w:adjustRightInd w:val="0"/>
        <w:spacing w:after="0" w:line="240" w:lineRule="auto"/>
        <w:jc w:val="both"/>
        <w:rPr>
          <w:rFonts w:ascii="Times New Roman" w:hAnsi="Times New Roman"/>
          <w:sz w:val="20"/>
          <w:szCs w:val="20"/>
          <w:lang w:val="en-GB" w:eastAsia="pl-PL"/>
        </w:rPr>
      </w:pPr>
      <w:r w:rsidRPr="00F97D23">
        <w:rPr>
          <w:rFonts w:ascii="Times New Roman" w:hAnsi="Times New Roman"/>
          <w:sz w:val="20"/>
          <w:szCs w:val="20"/>
          <w:lang w:val="en-GB"/>
        </w:rPr>
        <w:t xml:space="preserve">Corrosion inhibitor is one of the methods used to prevent corrosion [1]. Inhibitors are compounds used in low concentration and applied in an aggressive environment to protect or slow down corrosion [2, 3]. Finding new corrosion inhibitors, which have high efficiency, are easy-to-make, and cheap, have attracted many researchers’ attention [4]. In the industrial sector, building surface corrosion occurs from common activities such as acid pickling, acid descaling, and industrial acid cleaning, where an acid solution, such as hydrochloric acid, is used to remove undesirable scale or rust. This activity causes metal dissolution due to the attack of the aggressive media. A corrosion inhibitor containing heteroatoms of nitrogen (N), sulphur (S), and oxygen (O), as well as an aromatic group in its structure, is considered effective and has the potential as a corrosion inhibitor [5, 6]. </w:t>
      </w:r>
      <w:r w:rsidRPr="00F97D23">
        <w:rPr>
          <w:rFonts w:ascii="Times New Roman" w:hAnsi="Times New Roman"/>
          <w:sz w:val="20"/>
          <w:szCs w:val="20"/>
          <w:lang w:val="en-GB" w:eastAsia="pl-PL"/>
        </w:rPr>
        <w:t xml:space="preserve">Through adsorption process, the inhibitor forms a protective layer and offers a barrier from corrosive attack on the metal surface [7, 8]. </w:t>
      </w:r>
    </w:p>
    <w:p w:rsidR="00F97D23" w:rsidRPr="00F97D23" w:rsidRDefault="00F97D23" w:rsidP="00F97D23">
      <w:pPr>
        <w:adjustRightInd w:val="0"/>
        <w:spacing w:after="0" w:line="240" w:lineRule="auto"/>
        <w:jc w:val="both"/>
        <w:rPr>
          <w:rFonts w:ascii="Times New Roman" w:hAnsi="Times New Roman"/>
          <w:sz w:val="20"/>
          <w:szCs w:val="20"/>
          <w:lang w:val="en-GB" w:eastAsia="pl-PL"/>
        </w:rPr>
      </w:pPr>
    </w:p>
    <w:p w:rsidR="00F97D23" w:rsidRPr="00F97D23" w:rsidRDefault="00F97D23" w:rsidP="00F97D23">
      <w:pPr>
        <w:adjustRightInd w:val="0"/>
        <w:spacing w:after="0" w:line="240" w:lineRule="auto"/>
        <w:jc w:val="both"/>
        <w:rPr>
          <w:rFonts w:ascii="Times New Roman" w:hAnsi="Times New Roman"/>
          <w:sz w:val="20"/>
          <w:szCs w:val="20"/>
          <w:lang w:val="en-GB" w:eastAsia="pl-PL"/>
        </w:rPr>
      </w:pPr>
      <w:r w:rsidRPr="00F97D23">
        <w:rPr>
          <w:rFonts w:ascii="Times New Roman" w:hAnsi="Times New Roman"/>
          <w:sz w:val="20"/>
          <w:szCs w:val="20"/>
          <w:lang w:val="en-GB" w:eastAsia="pl-PL"/>
        </w:rPr>
        <w:t xml:space="preserve">Thiosemicarbazone (TSC) derivatives and tin complexes have been reported to be potential corrosion inhibitors due to the presence of nitrogen and sulphur atoms, which could increase inhibition efficiency [9]. Furthermore, tin complexes with thiosemicarbazone derivatives have received a great attention as a corrosion inhibitor, since organotin is recognised for its biocidal behaviour, friction and wear reducing properties, as well as corrosion-inhibiting characteristics [10,11]. Therefore, this study aims to synthesise and characterise new compounds for their expected anticorrosion activity. The synthesised </w:t>
      </w:r>
      <w:r w:rsidRPr="00F97D23">
        <w:rPr>
          <w:rFonts w:ascii="Times New Roman" w:hAnsi="Times New Roman"/>
          <w:sz w:val="20"/>
          <w:szCs w:val="20"/>
          <w:lang w:val="en-GB"/>
        </w:rPr>
        <w:t>ligands and complexes were tested as potential corrosion inhibitors in 1.0 M</w:t>
      </w:r>
      <w:r w:rsidRPr="00F97D23">
        <w:rPr>
          <w:rFonts w:ascii="Times New Roman" w:hAnsi="Times New Roman"/>
          <w:sz w:val="20"/>
          <w:szCs w:val="20"/>
          <w:lang w:val="en-GB" w:eastAsia="pl-PL"/>
        </w:rPr>
        <w:t xml:space="preserve"> HCl. The compounds under investigation are listed in Table 1. </w:t>
      </w:r>
    </w:p>
    <w:p w:rsidR="00F97D23" w:rsidRPr="00F97D23" w:rsidRDefault="00F97D23" w:rsidP="00F97D23">
      <w:pPr>
        <w:adjustRightInd w:val="0"/>
        <w:spacing w:after="120" w:line="240" w:lineRule="auto"/>
        <w:jc w:val="both"/>
        <w:rPr>
          <w:rFonts w:ascii="Times New Roman" w:hAnsi="Times New Roman"/>
          <w:sz w:val="20"/>
          <w:szCs w:val="20"/>
          <w:lang w:eastAsia="pl-PL"/>
        </w:rPr>
      </w:pPr>
    </w:p>
    <w:p w:rsidR="00F97D23" w:rsidRPr="00F97D23" w:rsidRDefault="00F97D23" w:rsidP="00F97D23">
      <w:pPr>
        <w:adjustRightInd w:val="0"/>
        <w:spacing w:after="120" w:line="240" w:lineRule="auto"/>
        <w:jc w:val="center"/>
        <w:rPr>
          <w:rFonts w:ascii="Times New Roman" w:hAnsi="Times New Roman"/>
          <w:sz w:val="20"/>
          <w:szCs w:val="20"/>
          <w:lang w:eastAsia="pl-PL"/>
        </w:rPr>
      </w:pPr>
      <w:r w:rsidRPr="00F97D23">
        <w:rPr>
          <w:rFonts w:ascii="Times New Roman" w:hAnsi="Times New Roman"/>
          <w:sz w:val="20"/>
          <w:szCs w:val="20"/>
          <w:lang w:eastAsia="pl-PL"/>
        </w:rPr>
        <w:t xml:space="preserve">Table 1. </w:t>
      </w:r>
      <w:r>
        <w:rPr>
          <w:rFonts w:ascii="Times New Roman" w:hAnsi="Times New Roman"/>
          <w:sz w:val="20"/>
          <w:szCs w:val="20"/>
          <w:lang w:eastAsia="pl-PL"/>
        </w:rPr>
        <w:t xml:space="preserve"> </w:t>
      </w:r>
      <w:r w:rsidRPr="00F97D23">
        <w:rPr>
          <w:rFonts w:ascii="Times New Roman" w:hAnsi="Times New Roman"/>
          <w:sz w:val="20"/>
          <w:szCs w:val="20"/>
          <w:lang w:eastAsia="pl-PL"/>
        </w:rPr>
        <w:t>Compounds under investigation</w:t>
      </w:r>
    </w:p>
    <w:tbl>
      <w:tblPr>
        <w:tblW w:w="0" w:type="auto"/>
        <w:tblLook w:val="04A0" w:firstRow="1" w:lastRow="0" w:firstColumn="1" w:lastColumn="0" w:noHBand="0" w:noVBand="1"/>
      </w:tblPr>
      <w:tblGrid>
        <w:gridCol w:w="2357"/>
        <w:gridCol w:w="2093"/>
        <w:gridCol w:w="3263"/>
        <w:gridCol w:w="1834"/>
      </w:tblGrid>
      <w:tr w:rsidR="00F97D23" w:rsidRPr="00F97D23" w:rsidTr="00F97D23">
        <w:tc>
          <w:tcPr>
            <w:tcW w:w="2357" w:type="dxa"/>
            <w:tcBorders>
              <w:top w:val="single" w:sz="4" w:space="0" w:color="auto"/>
              <w:bottom w:val="single" w:sz="4" w:space="0" w:color="auto"/>
            </w:tcBorders>
          </w:tcPr>
          <w:p w:rsidR="00F97D23" w:rsidRPr="00F97D23" w:rsidRDefault="00F97D23" w:rsidP="00F97D23">
            <w:pPr>
              <w:adjustRightInd w:val="0"/>
              <w:spacing w:before="60" w:after="0" w:line="240" w:lineRule="auto"/>
              <w:rPr>
                <w:rFonts w:ascii="Times New Roman" w:hAnsi="Times New Roman"/>
                <w:b/>
                <w:sz w:val="20"/>
                <w:szCs w:val="20"/>
                <w:lang w:eastAsia="pl-PL"/>
              </w:rPr>
            </w:pPr>
            <w:r w:rsidRPr="00F97D23">
              <w:rPr>
                <w:rFonts w:ascii="Times New Roman" w:hAnsi="Times New Roman"/>
                <w:b/>
                <w:sz w:val="20"/>
                <w:szCs w:val="20"/>
                <w:lang w:eastAsia="pl-PL"/>
              </w:rPr>
              <w:t>Inhibitor</w:t>
            </w:r>
          </w:p>
        </w:tc>
        <w:tc>
          <w:tcPr>
            <w:tcW w:w="2093" w:type="dxa"/>
            <w:tcBorders>
              <w:top w:val="single" w:sz="4" w:space="0" w:color="auto"/>
              <w:bottom w:val="single" w:sz="4" w:space="0" w:color="auto"/>
            </w:tcBorders>
          </w:tcPr>
          <w:p w:rsidR="00F97D23" w:rsidRPr="00F97D23" w:rsidRDefault="00F97D23" w:rsidP="00F97D23">
            <w:pPr>
              <w:adjustRightInd w:val="0"/>
              <w:spacing w:before="60" w:after="0" w:line="240" w:lineRule="auto"/>
              <w:jc w:val="both"/>
              <w:rPr>
                <w:rFonts w:ascii="Times New Roman" w:hAnsi="Times New Roman"/>
                <w:b/>
                <w:sz w:val="20"/>
                <w:szCs w:val="20"/>
                <w:lang w:eastAsia="pl-PL"/>
              </w:rPr>
            </w:pPr>
            <w:r w:rsidRPr="00F97D23">
              <w:rPr>
                <w:rFonts w:ascii="Times New Roman" w:hAnsi="Times New Roman"/>
                <w:b/>
                <w:sz w:val="20"/>
                <w:szCs w:val="20"/>
                <w:lang w:eastAsia="pl-PL"/>
              </w:rPr>
              <w:t xml:space="preserve">Abbreviation </w:t>
            </w:r>
          </w:p>
        </w:tc>
        <w:tc>
          <w:tcPr>
            <w:tcW w:w="3263" w:type="dxa"/>
            <w:tcBorders>
              <w:top w:val="single" w:sz="4" w:space="0" w:color="auto"/>
              <w:bottom w:val="single" w:sz="4" w:space="0" w:color="auto"/>
            </w:tcBorders>
          </w:tcPr>
          <w:p w:rsidR="00F97D23" w:rsidRPr="00F97D23" w:rsidRDefault="00F97D23" w:rsidP="00F97D23">
            <w:pPr>
              <w:adjustRightInd w:val="0"/>
              <w:spacing w:before="60" w:after="0" w:line="240" w:lineRule="auto"/>
              <w:jc w:val="center"/>
              <w:rPr>
                <w:rFonts w:ascii="Times New Roman" w:hAnsi="Times New Roman"/>
                <w:b/>
                <w:sz w:val="20"/>
                <w:szCs w:val="20"/>
                <w:lang w:eastAsia="pl-PL"/>
              </w:rPr>
            </w:pPr>
            <w:r w:rsidRPr="00F97D23">
              <w:rPr>
                <w:rFonts w:ascii="Times New Roman" w:hAnsi="Times New Roman"/>
                <w:b/>
                <w:sz w:val="20"/>
                <w:szCs w:val="20"/>
                <w:lang w:eastAsia="pl-PL"/>
              </w:rPr>
              <w:t>Structure</w:t>
            </w:r>
          </w:p>
        </w:tc>
        <w:tc>
          <w:tcPr>
            <w:tcW w:w="1834" w:type="dxa"/>
            <w:tcBorders>
              <w:top w:val="single" w:sz="4" w:space="0" w:color="auto"/>
              <w:bottom w:val="single" w:sz="4" w:space="0" w:color="auto"/>
            </w:tcBorders>
          </w:tcPr>
          <w:p w:rsidR="00F97D23" w:rsidRPr="00F97D23" w:rsidRDefault="00F97D23" w:rsidP="00F97D23">
            <w:pPr>
              <w:adjustRightInd w:val="0"/>
              <w:spacing w:before="60" w:after="60" w:line="240" w:lineRule="auto"/>
              <w:jc w:val="center"/>
              <w:rPr>
                <w:rFonts w:ascii="Times New Roman" w:hAnsi="Times New Roman"/>
                <w:b/>
                <w:sz w:val="20"/>
                <w:szCs w:val="20"/>
                <w:lang w:eastAsia="pl-PL"/>
              </w:rPr>
            </w:pPr>
            <w:r w:rsidRPr="00F97D23">
              <w:rPr>
                <w:rFonts w:ascii="Times New Roman" w:hAnsi="Times New Roman"/>
                <w:b/>
                <w:sz w:val="20"/>
                <w:szCs w:val="20"/>
                <w:lang w:eastAsia="pl-PL"/>
              </w:rPr>
              <w:t>Molar Mass (g/mol)</w:t>
            </w:r>
          </w:p>
        </w:tc>
      </w:tr>
      <w:tr w:rsidR="00F97D23" w:rsidRPr="00F97D23" w:rsidTr="00F97D23">
        <w:tc>
          <w:tcPr>
            <w:tcW w:w="2357" w:type="dxa"/>
            <w:tcBorders>
              <w:top w:val="single" w:sz="4" w:space="0" w:color="auto"/>
            </w:tcBorders>
          </w:tcPr>
          <w:p w:rsidR="00F97D23" w:rsidRPr="00F97D23" w:rsidRDefault="00F97D23" w:rsidP="00F97D23">
            <w:pPr>
              <w:adjustRightInd w:val="0"/>
              <w:spacing w:before="60" w:after="0" w:line="240" w:lineRule="auto"/>
              <w:rPr>
                <w:rFonts w:ascii="Times New Roman" w:hAnsi="Times New Roman"/>
                <w:sz w:val="20"/>
                <w:szCs w:val="20"/>
                <w:lang w:eastAsia="pl-PL"/>
              </w:rPr>
            </w:pPr>
            <w:r w:rsidRPr="00F97D23">
              <w:rPr>
                <w:rFonts w:ascii="Times New Roman" w:hAnsi="Times New Roman"/>
                <w:sz w:val="20"/>
                <w:szCs w:val="20"/>
              </w:rPr>
              <w:t xml:space="preserve">2-acetylpyridine 4-ethyl-3-thiosemicarbazone  </w:t>
            </w:r>
          </w:p>
        </w:tc>
        <w:tc>
          <w:tcPr>
            <w:tcW w:w="2093" w:type="dxa"/>
            <w:tcBorders>
              <w:top w:val="single" w:sz="4" w:space="0" w:color="auto"/>
            </w:tcBorders>
          </w:tcPr>
          <w:p w:rsidR="00F97D23" w:rsidRPr="00F97D23" w:rsidRDefault="00F97D23" w:rsidP="00F97D23">
            <w:pPr>
              <w:adjustRightInd w:val="0"/>
              <w:spacing w:before="60" w:after="0" w:line="240" w:lineRule="auto"/>
              <w:jc w:val="both"/>
              <w:rPr>
                <w:rFonts w:ascii="Times New Roman" w:hAnsi="Times New Roman"/>
                <w:sz w:val="20"/>
                <w:szCs w:val="20"/>
                <w:lang w:eastAsia="pl-PL"/>
              </w:rPr>
            </w:pPr>
            <w:r w:rsidRPr="00F97D23">
              <w:rPr>
                <w:rFonts w:ascii="Times New Roman" w:hAnsi="Times New Roman"/>
                <w:sz w:val="20"/>
                <w:szCs w:val="20"/>
                <w:lang w:val="en-GB"/>
              </w:rPr>
              <w:t>HAcETSc</w:t>
            </w:r>
          </w:p>
        </w:tc>
        <w:tc>
          <w:tcPr>
            <w:tcW w:w="3263" w:type="dxa"/>
            <w:tcBorders>
              <w:top w:val="single" w:sz="4" w:space="0" w:color="auto"/>
            </w:tcBorders>
          </w:tcPr>
          <w:p w:rsidR="00F97D23" w:rsidRPr="00F97D23" w:rsidRDefault="00F97D23" w:rsidP="00F97D23">
            <w:pPr>
              <w:adjustRightInd w:val="0"/>
              <w:spacing w:before="60" w:after="0" w:line="240" w:lineRule="auto"/>
              <w:jc w:val="center"/>
              <w:rPr>
                <w:rFonts w:ascii="Times New Roman" w:hAnsi="Times New Roman"/>
                <w:sz w:val="20"/>
                <w:szCs w:val="20"/>
              </w:rPr>
            </w:pPr>
            <w:r w:rsidRPr="00F97D23">
              <w:rPr>
                <w:rFonts w:ascii="Times New Roman" w:hAnsi="Times New Roman"/>
                <w:sz w:val="20"/>
                <w:szCs w:val="20"/>
              </w:rPr>
              <w:object w:dxaOrig="5100" w:dyaOrig="20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95pt;height:54.75pt" o:ole="">
                  <v:imagedata r:id="rId11" o:title=""/>
                </v:shape>
                <o:OLEObject Type="Embed" ProgID="ChemDraw.Document.6.0" ShapeID="_x0000_i1025" DrawAspect="Content" ObjectID="_1601235925" r:id="rId12"/>
              </w:object>
            </w:r>
          </w:p>
          <w:p w:rsidR="00F97D23" w:rsidRPr="00F97D23" w:rsidRDefault="00F97D23" w:rsidP="00F97D23">
            <w:pPr>
              <w:adjustRightInd w:val="0"/>
              <w:spacing w:after="0" w:line="240" w:lineRule="auto"/>
              <w:jc w:val="center"/>
              <w:rPr>
                <w:rFonts w:ascii="Times New Roman" w:hAnsi="Times New Roman"/>
                <w:sz w:val="20"/>
                <w:szCs w:val="20"/>
                <w:lang w:eastAsia="pl-PL"/>
              </w:rPr>
            </w:pPr>
          </w:p>
        </w:tc>
        <w:tc>
          <w:tcPr>
            <w:tcW w:w="1834" w:type="dxa"/>
            <w:tcBorders>
              <w:top w:val="single" w:sz="4" w:space="0" w:color="auto"/>
            </w:tcBorders>
          </w:tcPr>
          <w:p w:rsidR="00F97D23" w:rsidRPr="00F97D23" w:rsidRDefault="00F97D23" w:rsidP="00F97D23">
            <w:pPr>
              <w:adjustRightInd w:val="0"/>
              <w:spacing w:before="60" w:after="0" w:line="240" w:lineRule="auto"/>
              <w:jc w:val="center"/>
              <w:rPr>
                <w:rFonts w:ascii="Times New Roman" w:hAnsi="Times New Roman"/>
                <w:sz w:val="20"/>
                <w:szCs w:val="20"/>
                <w:lang w:eastAsia="pl-PL"/>
              </w:rPr>
            </w:pPr>
            <w:r w:rsidRPr="00F97D23">
              <w:rPr>
                <w:rFonts w:ascii="Times New Roman" w:hAnsi="Times New Roman"/>
                <w:sz w:val="20"/>
                <w:szCs w:val="20"/>
                <w:lang w:eastAsia="pl-PL"/>
              </w:rPr>
              <w:t>222</w:t>
            </w:r>
          </w:p>
        </w:tc>
      </w:tr>
      <w:tr w:rsidR="00F97D23" w:rsidRPr="00F97D23" w:rsidTr="00F97D23">
        <w:trPr>
          <w:trHeight w:val="1321"/>
        </w:trPr>
        <w:tc>
          <w:tcPr>
            <w:tcW w:w="2357" w:type="dxa"/>
          </w:tcPr>
          <w:p w:rsidR="00F97D23" w:rsidRPr="00F97D23" w:rsidRDefault="00F97D23" w:rsidP="00F97D23">
            <w:pPr>
              <w:adjustRightInd w:val="0"/>
              <w:spacing w:after="0" w:line="240" w:lineRule="auto"/>
              <w:rPr>
                <w:rFonts w:ascii="Times New Roman" w:hAnsi="Times New Roman"/>
                <w:sz w:val="20"/>
                <w:szCs w:val="20"/>
                <w:lang w:eastAsia="pl-PL"/>
              </w:rPr>
            </w:pPr>
            <w:r w:rsidRPr="00F97D23">
              <w:rPr>
                <w:rFonts w:ascii="Times New Roman" w:hAnsi="Times New Roman"/>
                <w:sz w:val="20"/>
                <w:szCs w:val="20"/>
              </w:rPr>
              <w:t>2-acetylpyridine 4-methyl-3-thiosemicarbazone</w:t>
            </w:r>
          </w:p>
        </w:tc>
        <w:tc>
          <w:tcPr>
            <w:tcW w:w="2093" w:type="dxa"/>
          </w:tcPr>
          <w:p w:rsidR="00F97D23" w:rsidRPr="00F97D23" w:rsidRDefault="00F97D23" w:rsidP="008C667F">
            <w:pPr>
              <w:adjustRightInd w:val="0"/>
              <w:spacing w:after="0" w:line="240" w:lineRule="auto"/>
              <w:jc w:val="both"/>
              <w:rPr>
                <w:rFonts w:ascii="Times New Roman" w:hAnsi="Times New Roman"/>
                <w:sz w:val="20"/>
                <w:szCs w:val="20"/>
                <w:lang w:eastAsia="pl-PL"/>
              </w:rPr>
            </w:pPr>
            <w:r w:rsidRPr="00F97D23">
              <w:rPr>
                <w:rFonts w:ascii="Times New Roman" w:hAnsi="Times New Roman"/>
                <w:sz w:val="20"/>
                <w:szCs w:val="20"/>
                <w:lang w:val="en-GB"/>
              </w:rPr>
              <w:t>HAcMTSc</w:t>
            </w:r>
          </w:p>
        </w:tc>
        <w:tc>
          <w:tcPr>
            <w:tcW w:w="3263" w:type="dxa"/>
          </w:tcPr>
          <w:p w:rsidR="00F97D23" w:rsidRPr="00F97D23" w:rsidRDefault="00F97D23" w:rsidP="00F97D23">
            <w:pPr>
              <w:adjustRightInd w:val="0"/>
              <w:spacing w:after="0" w:line="240" w:lineRule="auto"/>
              <w:jc w:val="center"/>
              <w:rPr>
                <w:rFonts w:ascii="Times New Roman" w:hAnsi="Times New Roman"/>
                <w:sz w:val="20"/>
                <w:szCs w:val="20"/>
                <w:lang w:eastAsia="pl-PL"/>
              </w:rPr>
            </w:pPr>
            <w:r w:rsidRPr="00F97D23">
              <w:rPr>
                <w:rFonts w:ascii="Times New Roman" w:hAnsi="Times New Roman"/>
                <w:sz w:val="20"/>
                <w:szCs w:val="20"/>
              </w:rPr>
              <w:object w:dxaOrig="4578" w:dyaOrig="2001">
                <v:shape id="_x0000_i1026" type="#_x0000_t75" style="width:136.4pt;height:60.05pt" o:ole="">
                  <v:imagedata r:id="rId13" o:title=""/>
                </v:shape>
                <o:OLEObject Type="Embed" ProgID="ChemDraw.Document.6.0" ShapeID="_x0000_i1026" DrawAspect="Content" ObjectID="_1601235926" r:id="rId14"/>
              </w:object>
            </w:r>
          </w:p>
        </w:tc>
        <w:tc>
          <w:tcPr>
            <w:tcW w:w="1834" w:type="dxa"/>
          </w:tcPr>
          <w:p w:rsidR="00F97D23" w:rsidRPr="00F97D23" w:rsidRDefault="00F97D23" w:rsidP="00F97D23">
            <w:pPr>
              <w:adjustRightInd w:val="0"/>
              <w:spacing w:after="0" w:line="240" w:lineRule="auto"/>
              <w:jc w:val="center"/>
              <w:rPr>
                <w:rFonts w:ascii="Times New Roman" w:hAnsi="Times New Roman"/>
                <w:sz w:val="20"/>
                <w:szCs w:val="20"/>
                <w:lang w:eastAsia="pl-PL"/>
              </w:rPr>
            </w:pPr>
            <w:r w:rsidRPr="00F97D23">
              <w:rPr>
                <w:rFonts w:ascii="Times New Roman" w:hAnsi="Times New Roman"/>
                <w:sz w:val="20"/>
                <w:szCs w:val="20"/>
                <w:lang w:eastAsia="pl-PL"/>
              </w:rPr>
              <w:t>208</w:t>
            </w:r>
          </w:p>
        </w:tc>
      </w:tr>
      <w:tr w:rsidR="00F97D23" w:rsidRPr="00F97D23" w:rsidTr="00F97D23">
        <w:tc>
          <w:tcPr>
            <w:tcW w:w="2357" w:type="dxa"/>
            <w:tcBorders>
              <w:bottom w:val="single" w:sz="4" w:space="0" w:color="auto"/>
            </w:tcBorders>
          </w:tcPr>
          <w:p w:rsidR="00F97D23" w:rsidRPr="00F97D23" w:rsidRDefault="00F97D23" w:rsidP="00F97D23">
            <w:pPr>
              <w:adjustRightInd w:val="0"/>
              <w:spacing w:before="60" w:after="0" w:line="240" w:lineRule="auto"/>
              <w:rPr>
                <w:rFonts w:ascii="Times New Roman" w:hAnsi="Times New Roman"/>
                <w:sz w:val="20"/>
                <w:szCs w:val="20"/>
                <w:lang w:eastAsia="pl-PL"/>
              </w:rPr>
            </w:pPr>
            <w:r w:rsidRPr="00F97D23">
              <w:rPr>
                <w:rFonts w:ascii="Times New Roman" w:hAnsi="Times New Roman"/>
                <w:sz w:val="20"/>
                <w:szCs w:val="20"/>
              </w:rPr>
              <w:t>2-acetylpyridine 4-ethyl-3-thiosemicarbazone dichlorophenyltin</w:t>
            </w:r>
          </w:p>
        </w:tc>
        <w:tc>
          <w:tcPr>
            <w:tcW w:w="2093" w:type="dxa"/>
            <w:tcBorders>
              <w:bottom w:val="single" w:sz="4" w:space="0" w:color="auto"/>
            </w:tcBorders>
          </w:tcPr>
          <w:p w:rsidR="00F97D23" w:rsidRPr="00F97D23" w:rsidRDefault="00F97D23" w:rsidP="00F97D23">
            <w:pPr>
              <w:adjustRightInd w:val="0"/>
              <w:spacing w:before="60" w:after="0" w:line="240" w:lineRule="auto"/>
              <w:jc w:val="both"/>
              <w:rPr>
                <w:rFonts w:ascii="Times New Roman" w:hAnsi="Times New Roman"/>
                <w:sz w:val="20"/>
                <w:szCs w:val="20"/>
                <w:lang w:eastAsia="pl-PL"/>
              </w:rPr>
            </w:pPr>
            <w:r w:rsidRPr="00F97D23">
              <w:rPr>
                <w:rFonts w:ascii="Times New Roman" w:hAnsi="Times New Roman"/>
                <w:sz w:val="20"/>
                <w:szCs w:val="20"/>
                <w:lang w:val="en-GB"/>
              </w:rPr>
              <w:t>Sn(HAcETSc)PhenCl</w:t>
            </w:r>
            <w:r w:rsidRPr="00F97D23">
              <w:rPr>
                <w:rFonts w:ascii="Times New Roman" w:hAnsi="Times New Roman"/>
                <w:sz w:val="20"/>
                <w:szCs w:val="20"/>
                <w:vertAlign w:val="subscript"/>
                <w:lang w:val="en-GB"/>
              </w:rPr>
              <w:t>2</w:t>
            </w:r>
          </w:p>
        </w:tc>
        <w:tc>
          <w:tcPr>
            <w:tcW w:w="3263" w:type="dxa"/>
            <w:tcBorders>
              <w:bottom w:val="single" w:sz="4" w:space="0" w:color="auto"/>
            </w:tcBorders>
          </w:tcPr>
          <w:p w:rsidR="00F97D23" w:rsidRPr="00F97D23" w:rsidRDefault="00F97D23" w:rsidP="00F97D23">
            <w:pPr>
              <w:adjustRightInd w:val="0"/>
              <w:spacing w:before="60" w:after="0" w:line="240" w:lineRule="auto"/>
              <w:jc w:val="center"/>
              <w:rPr>
                <w:rFonts w:ascii="Times New Roman" w:hAnsi="Times New Roman"/>
                <w:sz w:val="20"/>
                <w:szCs w:val="20"/>
              </w:rPr>
            </w:pPr>
            <w:r w:rsidRPr="00F97D23">
              <w:rPr>
                <w:rFonts w:ascii="Times New Roman" w:hAnsi="Times New Roman"/>
                <w:sz w:val="20"/>
                <w:szCs w:val="20"/>
              </w:rPr>
              <w:object w:dxaOrig="5100" w:dyaOrig="4171">
                <v:shape id="_x0000_i1027" type="#_x0000_t75" style="width:146.35pt;height:120.75pt" o:ole="">
                  <v:imagedata r:id="rId15" o:title=""/>
                </v:shape>
                <o:OLEObject Type="Embed" ProgID="ChemDraw.Document.6.0" ShapeID="_x0000_i1027" DrawAspect="Content" ObjectID="_1601235927" r:id="rId16"/>
              </w:object>
            </w:r>
          </w:p>
          <w:p w:rsidR="00F97D23" w:rsidRPr="00F97D23" w:rsidRDefault="00F97D23" w:rsidP="00F97D23">
            <w:pPr>
              <w:adjustRightInd w:val="0"/>
              <w:spacing w:after="0" w:line="240" w:lineRule="auto"/>
              <w:jc w:val="center"/>
              <w:rPr>
                <w:rFonts w:ascii="Times New Roman" w:hAnsi="Times New Roman"/>
                <w:sz w:val="20"/>
                <w:szCs w:val="20"/>
                <w:lang w:eastAsia="pl-PL"/>
              </w:rPr>
            </w:pPr>
          </w:p>
        </w:tc>
        <w:tc>
          <w:tcPr>
            <w:tcW w:w="1834" w:type="dxa"/>
            <w:tcBorders>
              <w:bottom w:val="single" w:sz="4" w:space="0" w:color="auto"/>
            </w:tcBorders>
          </w:tcPr>
          <w:p w:rsidR="00F97D23" w:rsidRPr="00F97D23" w:rsidRDefault="00F97D23" w:rsidP="00F97D23">
            <w:pPr>
              <w:adjustRightInd w:val="0"/>
              <w:spacing w:before="60" w:after="0" w:line="240" w:lineRule="auto"/>
              <w:jc w:val="center"/>
              <w:rPr>
                <w:rFonts w:ascii="Times New Roman" w:hAnsi="Times New Roman"/>
                <w:sz w:val="20"/>
                <w:szCs w:val="20"/>
                <w:lang w:eastAsia="pl-PL"/>
              </w:rPr>
            </w:pPr>
            <w:r w:rsidRPr="00F97D23">
              <w:rPr>
                <w:rFonts w:ascii="Times New Roman" w:hAnsi="Times New Roman"/>
                <w:sz w:val="20"/>
                <w:szCs w:val="20"/>
                <w:lang w:eastAsia="pl-PL"/>
              </w:rPr>
              <w:t>486</w:t>
            </w:r>
          </w:p>
        </w:tc>
      </w:tr>
    </w:tbl>
    <w:p w:rsidR="00F97D23" w:rsidRDefault="00F97D23" w:rsidP="00F97D23">
      <w:pPr>
        <w:adjustRightInd w:val="0"/>
        <w:spacing w:after="120" w:line="240" w:lineRule="auto"/>
        <w:jc w:val="center"/>
        <w:rPr>
          <w:rFonts w:ascii="Times New Roman" w:hAnsi="Times New Roman"/>
          <w:sz w:val="20"/>
          <w:szCs w:val="20"/>
          <w:lang w:eastAsia="pl-PL"/>
        </w:rPr>
      </w:pPr>
    </w:p>
    <w:p w:rsidR="00F97D23" w:rsidRDefault="00F97D23" w:rsidP="00F97D23">
      <w:pPr>
        <w:adjustRightInd w:val="0"/>
        <w:spacing w:after="120" w:line="240" w:lineRule="auto"/>
        <w:jc w:val="center"/>
        <w:rPr>
          <w:rFonts w:ascii="Times New Roman" w:hAnsi="Times New Roman"/>
          <w:sz w:val="20"/>
          <w:szCs w:val="20"/>
          <w:lang w:eastAsia="pl-PL"/>
        </w:rPr>
      </w:pPr>
    </w:p>
    <w:p w:rsidR="00F97D23" w:rsidRDefault="00F97D23" w:rsidP="00F97D23">
      <w:pPr>
        <w:adjustRightInd w:val="0"/>
        <w:spacing w:after="120" w:line="240" w:lineRule="auto"/>
        <w:jc w:val="center"/>
        <w:rPr>
          <w:rFonts w:ascii="Times New Roman" w:hAnsi="Times New Roman"/>
          <w:sz w:val="20"/>
          <w:szCs w:val="20"/>
          <w:lang w:eastAsia="pl-PL"/>
        </w:rPr>
      </w:pPr>
    </w:p>
    <w:p w:rsidR="00F97D23" w:rsidRPr="00F97D23" w:rsidRDefault="00F97D23" w:rsidP="00F97D23">
      <w:pPr>
        <w:adjustRightInd w:val="0"/>
        <w:spacing w:after="120" w:line="240" w:lineRule="auto"/>
        <w:jc w:val="center"/>
        <w:rPr>
          <w:rFonts w:ascii="Times New Roman" w:hAnsi="Times New Roman"/>
          <w:sz w:val="20"/>
          <w:szCs w:val="20"/>
          <w:lang w:eastAsia="pl-PL"/>
        </w:rPr>
      </w:pPr>
      <w:r w:rsidRPr="00F97D23">
        <w:rPr>
          <w:rFonts w:ascii="Times New Roman" w:hAnsi="Times New Roman"/>
          <w:sz w:val="20"/>
          <w:szCs w:val="20"/>
          <w:lang w:eastAsia="pl-PL"/>
        </w:rPr>
        <w:t>Table 1</w:t>
      </w:r>
      <w:r>
        <w:rPr>
          <w:rFonts w:ascii="Times New Roman" w:hAnsi="Times New Roman"/>
          <w:sz w:val="20"/>
          <w:szCs w:val="20"/>
          <w:lang w:eastAsia="pl-PL"/>
        </w:rPr>
        <w:t xml:space="preserve"> (cont’d)</w:t>
      </w:r>
      <w:r w:rsidRPr="00F97D23">
        <w:rPr>
          <w:rFonts w:ascii="Times New Roman" w:hAnsi="Times New Roman"/>
          <w:sz w:val="20"/>
          <w:szCs w:val="20"/>
          <w:lang w:eastAsia="pl-PL"/>
        </w:rPr>
        <w:t xml:space="preserve">. </w:t>
      </w:r>
      <w:r>
        <w:rPr>
          <w:rFonts w:ascii="Times New Roman" w:hAnsi="Times New Roman"/>
          <w:sz w:val="20"/>
          <w:szCs w:val="20"/>
          <w:lang w:eastAsia="pl-PL"/>
        </w:rPr>
        <w:t xml:space="preserve"> </w:t>
      </w:r>
      <w:r w:rsidRPr="00F97D23">
        <w:rPr>
          <w:rFonts w:ascii="Times New Roman" w:hAnsi="Times New Roman"/>
          <w:sz w:val="20"/>
          <w:szCs w:val="20"/>
          <w:lang w:eastAsia="pl-PL"/>
        </w:rPr>
        <w:t>Compounds under investigation</w:t>
      </w:r>
    </w:p>
    <w:tbl>
      <w:tblPr>
        <w:tblW w:w="0" w:type="auto"/>
        <w:tblLook w:val="04A0" w:firstRow="1" w:lastRow="0" w:firstColumn="1" w:lastColumn="0" w:noHBand="0" w:noVBand="1"/>
      </w:tblPr>
      <w:tblGrid>
        <w:gridCol w:w="2357"/>
        <w:gridCol w:w="2093"/>
        <w:gridCol w:w="3263"/>
        <w:gridCol w:w="1834"/>
      </w:tblGrid>
      <w:tr w:rsidR="00F97D23" w:rsidRPr="00F97D23" w:rsidTr="00F97D23">
        <w:tc>
          <w:tcPr>
            <w:tcW w:w="2357" w:type="dxa"/>
            <w:tcBorders>
              <w:top w:val="single" w:sz="4" w:space="0" w:color="auto"/>
              <w:bottom w:val="single" w:sz="4" w:space="0" w:color="auto"/>
            </w:tcBorders>
          </w:tcPr>
          <w:p w:rsidR="00F97D23" w:rsidRPr="00F97D23" w:rsidRDefault="00F97D23" w:rsidP="008C667F">
            <w:pPr>
              <w:adjustRightInd w:val="0"/>
              <w:spacing w:before="60" w:after="0" w:line="240" w:lineRule="auto"/>
              <w:rPr>
                <w:rFonts w:ascii="Times New Roman" w:hAnsi="Times New Roman"/>
                <w:b/>
                <w:sz w:val="20"/>
                <w:szCs w:val="20"/>
                <w:lang w:eastAsia="pl-PL"/>
              </w:rPr>
            </w:pPr>
            <w:r w:rsidRPr="00F97D23">
              <w:rPr>
                <w:rFonts w:ascii="Times New Roman" w:hAnsi="Times New Roman"/>
                <w:b/>
                <w:sz w:val="20"/>
                <w:szCs w:val="20"/>
                <w:lang w:eastAsia="pl-PL"/>
              </w:rPr>
              <w:t>Inhibitor</w:t>
            </w:r>
          </w:p>
        </w:tc>
        <w:tc>
          <w:tcPr>
            <w:tcW w:w="2093" w:type="dxa"/>
            <w:tcBorders>
              <w:top w:val="single" w:sz="4" w:space="0" w:color="auto"/>
              <w:bottom w:val="single" w:sz="4" w:space="0" w:color="auto"/>
            </w:tcBorders>
          </w:tcPr>
          <w:p w:rsidR="00F97D23" w:rsidRPr="00F97D23" w:rsidRDefault="00F97D23" w:rsidP="008C667F">
            <w:pPr>
              <w:adjustRightInd w:val="0"/>
              <w:spacing w:before="60" w:after="0" w:line="240" w:lineRule="auto"/>
              <w:jc w:val="both"/>
              <w:rPr>
                <w:rFonts w:ascii="Times New Roman" w:hAnsi="Times New Roman"/>
                <w:b/>
                <w:sz w:val="20"/>
                <w:szCs w:val="20"/>
                <w:lang w:eastAsia="pl-PL"/>
              </w:rPr>
            </w:pPr>
            <w:r w:rsidRPr="00F97D23">
              <w:rPr>
                <w:rFonts w:ascii="Times New Roman" w:hAnsi="Times New Roman"/>
                <w:b/>
                <w:sz w:val="20"/>
                <w:szCs w:val="20"/>
                <w:lang w:eastAsia="pl-PL"/>
              </w:rPr>
              <w:t xml:space="preserve">Abbreviation </w:t>
            </w:r>
          </w:p>
        </w:tc>
        <w:tc>
          <w:tcPr>
            <w:tcW w:w="3263" w:type="dxa"/>
            <w:tcBorders>
              <w:top w:val="single" w:sz="4" w:space="0" w:color="auto"/>
              <w:bottom w:val="single" w:sz="4" w:space="0" w:color="auto"/>
            </w:tcBorders>
          </w:tcPr>
          <w:p w:rsidR="00F97D23" w:rsidRPr="00F97D23" w:rsidRDefault="00F97D23" w:rsidP="008C667F">
            <w:pPr>
              <w:adjustRightInd w:val="0"/>
              <w:spacing w:before="60" w:after="0" w:line="240" w:lineRule="auto"/>
              <w:jc w:val="center"/>
              <w:rPr>
                <w:rFonts w:ascii="Times New Roman" w:hAnsi="Times New Roman"/>
                <w:b/>
                <w:sz w:val="20"/>
                <w:szCs w:val="20"/>
                <w:lang w:eastAsia="pl-PL"/>
              </w:rPr>
            </w:pPr>
            <w:r w:rsidRPr="00F97D23">
              <w:rPr>
                <w:rFonts w:ascii="Times New Roman" w:hAnsi="Times New Roman"/>
                <w:b/>
                <w:sz w:val="20"/>
                <w:szCs w:val="20"/>
                <w:lang w:eastAsia="pl-PL"/>
              </w:rPr>
              <w:t>Structure</w:t>
            </w:r>
          </w:p>
        </w:tc>
        <w:tc>
          <w:tcPr>
            <w:tcW w:w="1834" w:type="dxa"/>
            <w:tcBorders>
              <w:top w:val="single" w:sz="4" w:space="0" w:color="auto"/>
              <w:bottom w:val="single" w:sz="4" w:space="0" w:color="auto"/>
            </w:tcBorders>
          </w:tcPr>
          <w:p w:rsidR="00F97D23" w:rsidRPr="00F97D23" w:rsidRDefault="00F97D23" w:rsidP="00F97D23">
            <w:pPr>
              <w:adjustRightInd w:val="0"/>
              <w:spacing w:before="60" w:after="60" w:line="240" w:lineRule="auto"/>
              <w:jc w:val="center"/>
              <w:rPr>
                <w:rFonts w:ascii="Times New Roman" w:hAnsi="Times New Roman"/>
                <w:b/>
                <w:sz w:val="20"/>
                <w:szCs w:val="20"/>
                <w:lang w:eastAsia="pl-PL"/>
              </w:rPr>
            </w:pPr>
            <w:r w:rsidRPr="00F97D23">
              <w:rPr>
                <w:rFonts w:ascii="Times New Roman" w:hAnsi="Times New Roman"/>
                <w:b/>
                <w:sz w:val="20"/>
                <w:szCs w:val="20"/>
                <w:lang w:eastAsia="pl-PL"/>
              </w:rPr>
              <w:t>Molar Mass (g/mol)</w:t>
            </w:r>
          </w:p>
        </w:tc>
      </w:tr>
      <w:tr w:rsidR="00F97D23" w:rsidRPr="00F97D23" w:rsidTr="00F97D23">
        <w:tc>
          <w:tcPr>
            <w:tcW w:w="2357" w:type="dxa"/>
            <w:tcBorders>
              <w:top w:val="single" w:sz="4" w:space="0" w:color="auto"/>
              <w:bottom w:val="single" w:sz="4" w:space="0" w:color="auto"/>
            </w:tcBorders>
          </w:tcPr>
          <w:p w:rsidR="00F97D23" w:rsidRPr="00F97D23" w:rsidRDefault="00F97D23" w:rsidP="00F97D23">
            <w:pPr>
              <w:adjustRightInd w:val="0"/>
              <w:spacing w:before="60" w:after="0" w:line="240" w:lineRule="auto"/>
              <w:rPr>
                <w:rFonts w:ascii="Times New Roman" w:hAnsi="Times New Roman"/>
                <w:sz w:val="20"/>
                <w:szCs w:val="20"/>
                <w:lang w:eastAsia="pl-PL"/>
              </w:rPr>
            </w:pPr>
            <w:r w:rsidRPr="00F97D23">
              <w:rPr>
                <w:rFonts w:ascii="Times New Roman" w:hAnsi="Times New Roman"/>
                <w:sz w:val="20"/>
                <w:szCs w:val="20"/>
              </w:rPr>
              <w:t>2-acetylpyridine 4-methyl-3-thiosemicarbazone dichlorophenyltin</w:t>
            </w:r>
          </w:p>
        </w:tc>
        <w:tc>
          <w:tcPr>
            <w:tcW w:w="2093" w:type="dxa"/>
            <w:tcBorders>
              <w:top w:val="single" w:sz="4" w:space="0" w:color="auto"/>
              <w:bottom w:val="single" w:sz="4" w:space="0" w:color="auto"/>
            </w:tcBorders>
          </w:tcPr>
          <w:p w:rsidR="00F97D23" w:rsidRPr="00F97D23" w:rsidRDefault="00F97D23" w:rsidP="00F97D23">
            <w:pPr>
              <w:adjustRightInd w:val="0"/>
              <w:spacing w:before="60" w:after="0" w:line="240" w:lineRule="auto"/>
              <w:jc w:val="both"/>
              <w:rPr>
                <w:rFonts w:ascii="Times New Roman" w:hAnsi="Times New Roman"/>
                <w:sz w:val="20"/>
                <w:szCs w:val="20"/>
                <w:lang w:eastAsia="pl-PL"/>
              </w:rPr>
            </w:pPr>
            <w:r w:rsidRPr="00F97D23">
              <w:rPr>
                <w:rFonts w:ascii="Times New Roman" w:hAnsi="Times New Roman"/>
                <w:sz w:val="20"/>
                <w:szCs w:val="20"/>
                <w:lang w:val="en-GB"/>
              </w:rPr>
              <w:t>Sn(HAcMTSc)PhenCl</w:t>
            </w:r>
            <w:r w:rsidRPr="00F97D23">
              <w:rPr>
                <w:rFonts w:ascii="Times New Roman" w:hAnsi="Times New Roman"/>
                <w:sz w:val="20"/>
                <w:szCs w:val="20"/>
                <w:vertAlign w:val="subscript"/>
                <w:lang w:val="en-GB"/>
              </w:rPr>
              <w:t>2</w:t>
            </w:r>
          </w:p>
        </w:tc>
        <w:tc>
          <w:tcPr>
            <w:tcW w:w="3263" w:type="dxa"/>
            <w:tcBorders>
              <w:top w:val="single" w:sz="4" w:space="0" w:color="auto"/>
              <w:bottom w:val="single" w:sz="4" w:space="0" w:color="auto"/>
            </w:tcBorders>
          </w:tcPr>
          <w:p w:rsidR="00F97D23" w:rsidRPr="00F97D23" w:rsidRDefault="00F97D23" w:rsidP="00F97D23">
            <w:pPr>
              <w:adjustRightInd w:val="0"/>
              <w:spacing w:before="60" w:after="0" w:line="240" w:lineRule="auto"/>
              <w:jc w:val="center"/>
              <w:rPr>
                <w:rFonts w:ascii="Times New Roman" w:hAnsi="Times New Roman"/>
                <w:sz w:val="20"/>
                <w:szCs w:val="20"/>
              </w:rPr>
            </w:pPr>
            <w:r w:rsidRPr="00F97D23">
              <w:rPr>
                <w:rFonts w:ascii="Times New Roman" w:hAnsi="Times New Roman"/>
                <w:sz w:val="20"/>
                <w:szCs w:val="20"/>
              </w:rPr>
              <w:object w:dxaOrig="4922" w:dyaOrig="4180">
                <v:shape id="_x0000_i1028" type="#_x0000_t75" style="width:152.35pt;height:129.8pt" o:ole="">
                  <v:imagedata r:id="rId17" o:title=""/>
                </v:shape>
                <o:OLEObject Type="Embed" ProgID="ChemDraw.Document.6.0" ShapeID="_x0000_i1028" DrawAspect="Content" ObjectID="_1601235928" r:id="rId18"/>
              </w:object>
            </w:r>
          </w:p>
          <w:p w:rsidR="00F97D23" w:rsidRPr="00F97D23" w:rsidRDefault="00F97D23" w:rsidP="008C667F">
            <w:pPr>
              <w:adjustRightInd w:val="0"/>
              <w:spacing w:after="0" w:line="240" w:lineRule="auto"/>
              <w:jc w:val="center"/>
              <w:rPr>
                <w:rFonts w:ascii="Times New Roman" w:hAnsi="Times New Roman"/>
                <w:sz w:val="20"/>
                <w:szCs w:val="20"/>
                <w:lang w:eastAsia="pl-PL"/>
              </w:rPr>
            </w:pPr>
          </w:p>
        </w:tc>
        <w:tc>
          <w:tcPr>
            <w:tcW w:w="1834" w:type="dxa"/>
            <w:tcBorders>
              <w:top w:val="single" w:sz="4" w:space="0" w:color="auto"/>
              <w:bottom w:val="single" w:sz="4" w:space="0" w:color="auto"/>
            </w:tcBorders>
          </w:tcPr>
          <w:p w:rsidR="00F97D23" w:rsidRPr="00F97D23" w:rsidRDefault="00F97D23" w:rsidP="00F97D23">
            <w:pPr>
              <w:adjustRightInd w:val="0"/>
              <w:spacing w:before="60" w:after="0" w:line="240" w:lineRule="auto"/>
              <w:jc w:val="center"/>
              <w:rPr>
                <w:rFonts w:ascii="Times New Roman" w:hAnsi="Times New Roman"/>
                <w:sz w:val="20"/>
                <w:szCs w:val="20"/>
                <w:lang w:eastAsia="pl-PL"/>
              </w:rPr>
            </w:pPr>
            <w:r w:rsidRPr="00F97D23">
              <w:rPr>
                <w:rFonts w:ascii="Times New Roman" w:hAnsi="Times New Roman"/>
                <w:sz w:val="20"/>
                <w:szCs w:val="20"/>
                <w:lang w:eastAsia="pl-PL"/>
              </w:rPr>
              <w:t>472</w:t>
            </w:r>
          </w:p>
        </w:tc>
      </w:tr>
    </w:tbl>
    <w:p w:rsidR="00F97D23" w:rsidRDefault="00F97D23" w:rsidP="00F97D23">
      <w:pPr>
        <w:spacing w:after="0" w:line="240" w:lineRule="auto"/>
        <w:jc w:val="center"/>
        <w:outlineLvl w:val="0"/>
        <w:rPr>
          <w:rFonts w:ascii="Times New Roman" w:hAnsi="Times New Roman"/>
          <w:b/>
          <w:sz w:val="20"/>
          <w:szCs w:val="20"/>
        </w:rPr>
      </w:pPr>
    </w:p>
    <w:p w:rsidR="00F97D23" w:rsidRDefault="00F97D23" w:rsidP="00F97D23">
      <w:pPr>
        <w:spacing w:after="0" w:line="240" w:lineRule="auto"/>
        <w:jc w:val="center"/>
        <w:outlineLvl w:val="0"/>
        <w:rPr>
          <w:rFonts w:ascii="Times New Roman" w:hAnsi="Times New Roman"/>
          <w:b/>
          <w:sz w:val="20"/>
          <w:szCs w:val="20"/>
        </w:rPr>
      </w:pPr>
    </w:p>
    <w:p w:rsidR="00F97D23" w:rsidRPr="00F97D23" w:rsidRDefault="00F97D23" w:rsidP="00F97D23">
      <w:pPr>
        <w:spacing w:after="0" w:line="240" w:lineRule="auto"/>
        <w:jc w:val="center"/>
        <w:outlineLvl w:val="0"/>
        <w:rPr>
          <w:rFonts w:ascii="Times New Roman" w:hAnsi="Times New Roman"/>
          <w:b/>
          <w:sz w:val="20"/>
          <w:szCs w:val="20"/>
        </w:rPr>
      </w:pPr>
    </w:p>
    <w:p w:rsidR="00F97D23" w:rsidRPr="00F97D23" w:rsidRDefault="00F97D23" w:rsidP="00F97D23">
      <w:pPr>
        <w:spacing w:after="0" w:line="240" w:lineRule="auto"/>
        <w:jc w:val="center"/>
        <w:outlineLvl w:val="0"/>
        <w:rPr>
          <w:rFonts w:ascii="Times New Roman" w:hAnsi="Times New Roman"/>
          <w:b/>
          <w:sz w:val="20"/>
          <w:szCs w:val="20"/>
        </w:rPr>
      </w:pPr>
      <w:r w:rsidRPr="00F97D23">
        <w:rPr>
          <w:rFonts w:ascii="Times New Roman" w:hAnsi="Times New Roman"/>
          <w:b/>
          <w:sz w:val="20"/>
          <w:szCs w:val="20"/>
        </w:rPr>
        <w:t>Materials and Methods</w:t>
      </w:r>
    </w:p>
    <w:p w:rsidR="00F97D23" w:rsidRPr="00F97D23" w:rsidRDefault="00F97D23" w:rsidP="00F97D23">
      <w:pPr>
        <w:spacing w:after="0" w:line="240" w:lineRule="auto"/>
        <w:jc w:val="both"/>
        <w:outlineLvl w:val="0"/>
        <w:rPr>
          <w:rFonts w:ascii="Times New Roman" w:hAnsi="Times New Roman"/>
          <w:b/>
          <w:sz w:val="20"/>
          <w:szCs w:val="20"/>
        </w:rPr>
      </w:pPr>
      <w:r w:rsidRPr="00F97D23">
        <w:rPr>
          <w:rFonts w:ascii="Times New Roman" w:hAnsi="Times New Roman"/>
          <w:b/>
          <w:sz w:val="20"/>
          <w:szCs w:val="20"/>
        </w:rPr>
        <w:t>Material and measurement</w:t>
      </w:r>
    </w:p>
    <w:p w:rsidR="00F97D23" w:rsidRPr="00F97D23" w:rsidRDefault="00F97D23" w:rsidP="00F97D23">
      <w:pPr>
        <w:spacing w:after="0" w:line="240" w:lineRule="auto"/>
        <w:jc w:val="both"/>
        <w:outlineLvl w:val="0"/>
        <w:rPr>
          <w:rFonts w:ascii="Times New Roman" w:hAnsi="Times New Roman"/>
          <w:sz w:val="20"/>
          <w:szCs w:val="20"/>
          <w:lang w:val="en-GB"/>
        </w:rPr>
      </w:pPr>
      <w:r w:rsidRPr="00F97D23">
        <w:rPr>
          <w:rFonts w:ascii="Times New Roman" w:hAnsi="Times New Roman"/>
          <w:sz w:val="20"/>
          <w:szCs w:val="20"/>
          <w:lang w:val="en-GB"/>
        </w:rPr>
        <w:t xml:space="preserve">All chemicals used were commercially purchased without further purification. The melting point was measured using a melting point apparatus (model SMP10 Stuart) and was taken in an open capillary tube. The elemental analysis of synthesised compounds was performed using CHNS/O Model Fision EA 1180 and Thermo Finnigan Flash EA 1112 Series. Meanwhile, the infrared spectra were recorded on Fourier-transform infrared-attenuated total reflectance (FTIR-ATR) Perkin Elmer spectrophotometer. The electronic absorption spectra were recorded on a PG Instrument T80/T80+ spectrophotometer in the 200–600 nm region using dimethyl sulfoxide (DMSO) as a solvent. </w:t>
      </w:r>
      <w:r w:rsidRPr="00F97D23">
        <w:rPr>
          <w:rFonts w:ascii="Times New Roman" w:hAnsi="Times New Roman"/>
          <w:sz w:val="20"/>
          <w:szCs w:val="20"/>
          <w:vertAlign w:val="superscript"/>
          <w:lang w:val="en-GB"/>
        </w:rPr>
        <w:t>1</w:t>
      </w:r>
      <w:r w:rsidRPr="00F97D23">
        <w:rPr>
          <w:rFonts w:ascii="Times New Roman" w:hAnsi="Times New Roman"/>
          <w:sz w:val="20"/>
          <w:szCs w:val="20"/>
          <w:lang w:val="en-GB"/>
        </w:rPr>
        <w:t xml:space="preserve">H and </w:t>
      </w:r>
      <w:r w:rsidRPr="00F97D23">
        <w:rPr>
          <w:rFonts w:ascii="Times New Roman" w:hAnsi="Times New Roman"/>
          <w:sz w:val="20"/>
          <w:szCs w:val="20"/>
          <w:vertAlign w:val="superscript"/>
          <w:lang w:val="en-GB"/>
        </w:rPr>
        <w:t>13</w:t>
      </w:r>
      <w:r w:rsidRPr="00F97D23">
        <w:rPr>
          <w:rFonts w:ascii="Times New Roman" w:hAnsi="Times New Roman"/>
          <w:sz w:val="20"/>
          <w:szCs w:val="20"/>
          <w:lang w:val="en-GB"/>
        </w:rPr>
        <w:t>C NMR spectra were measured on a Bruker spectrophotometer using deuterated dimethyl sulfoxide (DMSO-d</w:t>
      </w:r>
      <w:r w:rsidRPr="00F97D23">
        <w:rPr>
          <w:rFonts w:ascii="Times New Roman" w:hAnsi="Times New Roman"/>
          <w:i/>
          <w:sz w:val="20"/>
          <w:szCs w:val="20"/>
          <w:vertAlign w:val="subscript"/>
          <w:lang w:val="en-GB"/>
        </w:rPr>
        <w:t>6</w:t>
      </w:r>
      <w:r w:rsidRPr="00F97D23">
        <w:rPr>
          <w:rFonts w:ascii="Times New Roman" w:hAnsi="Times New Roman"/>
          <w:sz w:val="20"/>
          <w:szCs w:val="20"/>
          <w:lang w:val="en-GB"/>
        </w:rPr>
        <w:t>) as a solvent and tetramethylsilane as an internal reference.</w:t>
      </w:r>
    </w:p>
    <w:p w:rsidR="00F97D23" w:rsidRPr="00F97D23" w:rsidRDefault="00F97D23" w:rsidP="00F97D23">
      <w:pPr>
        <w:spacing w:after="0" w:line="240" w:lineRule="auto"/>
        <w:jc w:val="both"/>
        <w:outlineLvl w:val="0"/>
        <w:rPr>
          <w:rFonts w:ascii="Times New Roman" w:hAnsi="Times New Roman"/>
          <w:b/>
          <w:sz w:val="20"/>
          <w:szCs w:val="20"/>
        </w:rPr>
      </w:pPr>
    </w:p>
    <w:p w:rsidR="00F97D23" w:rsidRPr="00F97D23" w:rsidRDefault="00F97D23" w:rsidP="00F97D23">
      <w:pPr>
        <w:spacing w:after="0" w:line="240" w:lineRule="auto"/>
        <w:jc w:val="both"/>
        <w:outlineLvl w:val="0"/>
        <w:rPr>
          <w:rFonts w:ascii="Times New Roman" w:hAnsi="Times New Roman"/>
          <w:sz w:val="20"/>
          <w:szCs w:val="20"/>
          <w:lang w:val="en-GB"/>
        </w:rPr>
      </w:pPr>
      <w:r w:rsidRPr="00F97D23">
        <w:rPr>
          <w:rFonts w:ascii="Times New Roman" w:hAnsi="Times New Roman"/>
          <w:b/>
          <w:sz w:val="20"/>
          <w:szCs w:val="20"/>
        </w:rPr>
        <w:t>Synthesis of ligands</w:t>
      </w:r>
    </w:p>
    <w:p w:rsidR="00F97D23" w:rsidRPr="00F97D23" w:rsidRDefault="00F97D23" w:rsidP="00F97D23">
      <w:pPr>
        <w:spacing w:after="0" w:line="240" w:lineRule="auto"/>
        <w:jc w:val="both"/>
        <w:outlineLvl w:val="0"/>
        <w:rPr>
          <w:rFonts w:ascii="Times New Roman" w:hAnsi="Times New Roman"/>
          <w:sz w:val="20"/>
          <w:szCs w:val="20"/>
          <w:lang w:val="en-GB"/>
        </w:rPr>
      </w:pPr>
      <w:r w:rsidRPr="00F97D23">
        <w:rPr>
          <w:rFonts w:ascii="Times New Roman" w:hAnsi="Times New Roman"/>
          <w:sz w:val="20"/>
          <w:szCs w:val="20"/>
          <w:lang w:val="en-GB"/>
        </w:rPr>
        <w:t xml:space="preserve">An ethanoic solution </w:t>
      </w:r>
      <w:r w:rsidR="00486CFE">
        <w:rPr>
          <w:rFonts w:ascii="Times New Roman" w:hAnsi="Times New Roman"/>
          <w:sz w:val="20"/>
          <w:szCs w:val="20"/>
          <w:lang w:val="en-GB"/>
        </w:rPr>
        <w:t xml:space="preserve"> </w:t>
      </w:r>
      <w:r w:rsidRPr="00F97D23">
        <w:rPr>
          <w:rFonts w:ascii="Times New Roman" w:hAnsi="Times New Roman"/>
          <w:sz w:val="20"/>
          <w:szCs w:val="20"/>
          <w:lang w:val="en-GB"/>
        </w:rPr>
        <w:t xml:space="preserve">of </w:t>
      </w:r>
      <w:r w:rsidR="00486CFE">
        <w:rPr>
          <w:rFonts w:ascii="Times New Roman" w:hAnsi="Times New Roman"/>
          <w:sz w:val="20"/>
          <w:szCs w:val="20"/>
          <w:lang w:val="en-GB"/>
        </w:rPr>
        <w:t xml:space="preserve"> </w:t>
      </w:r>
      <w:r w:rsidRPr="00F97D23">
        <w:rPr>
          <w:rFonts w:ascii="Times New Roman" w:hAnsi="Times New Roman"/>
          <w:sz w:val="20"/>
          <w:szCs w:val="20"/>
          <w:lang w:val="en-GB"/>
        </w:rPr>
        <w:t xml:space="preserve">2-acetylpyridine (1 mmol) </w:t>
      </w:r>
      <w:r w:rsidR="00486CFE">
        <w:rPr>
          <w:rFonts w:ascii="Times New Roman" w:hAnsi="Times New Roman"/>
          <w:sz w:val="20"/>
          <w:szCs w:val="20"/>
          <w:lang w:val="en-GB"/>
        </w:rPr>
        <w:t xml:space="preserve"> </w:t>
      </w:r>
      <w:r w:rsidRPr="00F97D23">
        <w:rPr>
          <w:rFonts w:ascii="Times New Roman" w:hAnsi="Times New Roman"/>
          <w:sz w:val="20"/>
          <w:szCs w:val="20"/>
          <w:lang w:val="en-GB"/>
        </w:rPr>
        <w:t xml:space="preserve">and </w:t>
      </w:r>
      <w:r w:rsidR="00486CFE">
        <w:rPr>
          <w:rFonts w:ascii="Times New Roman" w:hAnsi="Times New Roman"/>
          <w:sz w:val="20"/>
          <w:szCs w:val="20"/>
          <w:lang w:val="en-GB"/>
        </w:rPr>
        <w:t xml:space="preserve"> </w:t>
      </w:r>
      <w:r w:rsidRPr="00F97D23">
        <w:rPr>
          <w:rFonts w:ascii="Times New Roman" w:hAnsi="Times New Roman"/>
          <w:sz w:val="20"/>
          <w:szCs w:val="20"/>
          <w:lang w:val="en-GB"/>
        </w:rPr>
        <w:t xml:space="preserve">ethanoic </w:t>
      </w:r>
      <w:r w:rsidR="00486CFE">
        <w:rPr>
          <w:rFonts w:ascii="Times New Roman" w:hAnsi="Times New Roman"/>
          <w:sz w:val="20"/>
          <w:szCs w:val="20"/>
          <w:lang w:val="en-GB"/>
        </w:rPr>
        <w:t xml:space="preserve"> </w:t>
      </w:r>
      <w:r w:rsidRPr="00F97D23">
        <w:rPr>
          <w:rFonts w:ascii="Times New Roman" w:hAnsi="Times New Roman"/>
          <w:sz w:val="20"/>
          <w:szCs w:val="20"/>
          <w:lang w:val="en-GB"/>
        </w:rPr>
        <w:t xml:space="preserve">solution </w:t>
      </w:r>
      <w:r w:rsidR="00486CFE">
        <w:rPr>
          <w:rFonts w:ascii="Times New Roman" w:hAnsi="Times New Roman"/>
          <w:sz w:val="20"/>
          <w:szCs w:val="20"/>
          <w:lang w:val="en-GB"/>
        </w:rPr>
        <w:t xml:space="preserve"> </w:t>
      </w:r>
      <w:r w:rsidRPr="00F97D23">
        <w:rPr>
          <w:rFonts w:ascii="Times New Roman" w:hAnsi="Times New Roman"/>
          <w:sz w:val="20"/>
          <w:szCs w:val="20"/>
          <w:lang w:val="en-GB"/>
        </w:rPr>
        <w:t>of</w:t>
      </w:r>
      <w:r w:rsidR="00486CFE">
        <w:rPr>
          <w:rFonts w:ascii="Times New Roman" w:hAnsi="Times New Roman"/>
          <w:sz w:val="20"/>
          <w:szCs w:val="20"/>
          <w:lang w:val="en-GB"/>
        </w:rPr>
        <w:t xml:space="preserve"> </w:t>
      </w:r>
      <w:r w:rsidRPr="00F97D23">
        <w:rPr>
          <w:rFonts w:ascii="Times New Roman" w:hAnsi="Times New Roman"/>
          <w:sz w:val="20"/>
          <w:szCs w:val="20"/>
          <w:lang w:val="en-GB"/>
        </w:rPr>
        <w:t xml:space="preserve"> 4-ethyl-3-thiosemicarbazide</w:t>
      </w:r>
      <w:r w:rsidR="00486CFE">
        <w:rPr>
          <w:rFonts w:ascii="Times New Roman" w:hAnsi="Times New Roman"/>
          <w:sz w:val="20"/>
          <w:szCs w:val="20"/>
          <w:lang w:val="en-GB"/>
        </w:rPr>
        <w:t xml:space="preserve"> </w:t>
      </w:r>
      <w:r w:rsidRPr="00F97D23">
        <w:rPr>
          <w:rFonts w:ascii="Times New Roman" w:hAnsi="Times New Roman"/>
          <w:sz w:val="20"/>
          <w:szCs w:val="20"/>
          <w:lang w:val="en-GB"/>
        </w:rPr>
        <w:t xml:space="preserve"> or 4-methyl-3-thiosemicarbazide (1 mmol) were mixed together, and then a few drops of acetic acid were added to the mixture. The mixture was refluxed for 2 h with a constant stirring rate of 400 rpm at a temperature between 60–70 °C. The product was cooled after 2 h and kept at room temperature to obtain a crystalline product. The crystalline product formed was filtered, washed with cold ethanol, and dried over silica gel.</w:t>
      </w:r>
    </w:p>
    <w:p w:rsidR="00F97D23" w:rsidRPr="00F97D23" w:rsidRDefault="00F97D23" w:rsidP="00F97D23">
      <w:pPr>
        <w:spacing w:after="0" w:line="240" w:lineRule="auto"/>
        <w:jc w:val="both"/>
        <w:outlineLvl w:val="0"/>
        <w:rPr>
          <w:rFonts w:ascii="Times New Roman" w:hAnsi="Times New Roman"/>
          <w:sz w:val="20"/>
          <w:szCs w:val="20"/>
          <w:lang w:val="en-GB"/>
        </w:rPr>
      </w:pPr>
    </w:p>
    <w:p w:rsidR="00F97D23" w:rsidRPr="00F97D23" w:rsidRDefault="00F97D23" w:rsidP="00F97D23">
      <w:pPr>
        <w:spacing w:after="0" w:line="240" w:lineRule="auto"/>
        <w:jc w:val="both"/>
        <w:outlineLvl w:val="0"/>
        <w:rPr>
          <w:rFonts w:ascii="Times New Roman" w:hAnsi="Times New Roman"/>
          <w:b/>
          <w:sz w:val="20"/>
          <w:szCs w:val="20"/>
        </w:rPr>
      </w:pPr>
      <w:r w:rsidRPr="00F97D23">
        <w:rPr>
          <w:rFonts w:ascii="Times New Roman" w:hAnsi="Times New Roman"/>
          <w:b/>
          <w:sz w:val="20"/>
          <w:szCs w:val="20"/>
        </w:rPr>
        <w:t>Synthesis of tin(IV) complexes</w:t>
      </w:r>
    </w:p>
    <w:p w:rsidR="00F97D23" w:rsidRPr="00F97D23" w:rsidRDefault="00F97D23" w:rsidP="00F97D23">
      <w:pPr>
        <w:spacing w:after="0" w:line="240" w:lineRule="auto"/>
        <w:jc w:val="both"/>
        <w:outlineLvl w:val="0"/>
        <w:rPr>
          <w:rFonts w:ascii="Times New Roman" w:hAnsi="Times New Roman"/>
          <w:sz w:val="20"/>
          <w:szCs w:val="20"/>
          <w:lang w:val="en-GB"/>
        </w:rPr>
      </w:pPr>
      <w:r w:rsidRPr="00F97D23">
        <w:rPr>
          <w:rFonts w:ascii="Times New Roman" w:hAnsi="Times New Roman"/>
          <w:sz w:val="20"/>
          <w:szCs w:val="20"/>
          <w:lang w:val="en-GB"/>
        </w:rPr>
        <w:t xml:space="preserve">The synthesised ligand (1 mmol) was dissolved in ethanol and the metal salt, phenyltin trichloride (1 mmol), was dissolved in distilled water. The metal salt was added dropwise to the ethanoic solution ligand with constant stirring at 400 rpm. The reaction mixture was continuously stirred for 4 hours. The precipitate was then filtered and washed with cold ethanol. The precipitate formed was left to dry over silica gel. The weight of the precipitate was recorded. </w:t>
      </w:r>
    </w:p>
    <w:p w:rsidR="00F97D23" w:rsidRPr="00F97D23" w:rsidRDefault="00F97D23" w:rsidP="00F97D23">
      <w:pPr>
        <w:spacing w:after="0" w:line="240" w:lineRule="auto"/>
        <w:jc w:val="both"/>
        <w:outlineLvl w:val="0"/>
        <w:rPr>
          <w:rFonts w:ascii="Times New Roman" w:hAnsi="Times New Roman"/>
          <w:sz w:val="20"/>
          <w:szCs w:val="20"/>
          <w:lang w:val="en-GB"/>
        </w:rPr>
      </w:pPr>
    </w:p>
    <w:p w:rsidR="00F97D23" w:rsidRPr="00F97D23" w:rsidRDefault="00F97D23" w:rsidP="00F97D23">
      <w:pPr>
        <w:spacing w:after="0" w:line="240" w:lineRule="auto"/>
        <w:jc w:val="both"/>
        <w:outlineLvl w:val="0"/>
        <w:rPr>
          <w:rFonts w:ascii="Times New Roman" w:hAnsi="Times New Roman"/>
          <w:b/>
          <w:sz w:val="20"/>
          <w:szCs w:val="20"/>
        </w:rPr>
      </w:pPr>
      <w:r w:rsidRPr="00F97D23">
        <w:rPr>
          <w:rFonts w:ascii="Times New Roman" w:hAnsi="Times New Roman"/>
          <w:b/>
          <w:sz w:val="20"/>
          <w:szCs w:val="20"/>
        </w:rPr>
        <w:t>Corrosion inhibition study - weight loss technique</w:t>
      </w:r>
    </w:p>
    <w:p w:rsidR="00F97D23" w:rsidRPr="00F97D23" w:rsidRDefault="00F97D23" w:rsidP="00F97D23">
      <w:pPr>
        <w:spacing w:after="0" w:line="240" w:lineRule="auto"/>
        <w:jc w:val="both"/>
        <w:outlineLvl w:val="0"/>
        <w:rPr>
          <w:rFonts w:ascii="Times New Roman" w:hAnsi="Times New Roman"/>
          <w:sz w:val="20"/>
          <w:szCs w:val="20"/>
          <w:lang w:val="en-GB"/>
        </w:rPr>
      </w:pPr>
      <w:r w:rsidRPr="00F97D23">
        <w:rPr>
          <w:rFonts w:ascii="Times New Roman" w:hAnsi="Times New Roman"/>
          <w:sz w:val="20"/>
          <w:szCs w:val="20"/>
          <w:lang w:val="en-GB"/>
        </w:rPr>
        <w:t xml:space="preserve">The aggressive solution, 1 M hydrochloric acid (HCl), 37% of analytical grade was prepared </w:t>
      </w:r>
      <w:r w:rsidRPr="00F97D23">
        <w:rPr>
          <w:rFonts w:ascii="Times New Roman" w:hAnsi="Times New Roman"/>
          <w:i/>
          <w:sz w:val="20"/>
          <w:szCs w:val="20"/>
          <w:lang w:val="en-GB"/>
        </w:rPr>
        <w:t>via</w:t>
      </w:r>
      <w:r w:rsidRPr="00F97D23">
        <w:rPr>
          <w:rFonts w:ascii="Times New Roman" w:hAnsi="Times New Roman"/>
          <w:sz w:val="20"/>
          <w:szCs w:val="20"/>
          <w:lang w:val="en-GB"/>
        </w:rPr>
        <w:t xml:space="preserve"> dilution with distilled water. The inhibitor with concentrations of 1, 2, and 3 mM were also prepared by diluting the stock solution, 1 M HCl. The determination of weight loss on mild steel was tested for 24 hours at 30 °C. The experiment was conducted in triplicate and the average mass was calculated. The experiment was repeated at different temperatures of 40, 50, and 60 °C.</w:t>
      </w:r>
    </w:p>
    <w:p w:rsidR="006768E9" w:rsidRDefault="006768E9" w:rsidP="00F97D23">
      <w:pPr>
        <w:spacing w:after="0" w:line="240" w:lineRule="auto"/>
        <w:jc w:val="center"/>
        <w:rPr>
          <w:rFonts w:ascii="Times New Roman" w:hAnsi="Times New Roman"/>
          <w:noProof/>
          <w:sz w:val="20"/>
          <w:szCs w:val="20"/>
          <w:lang w:bidi="ar-SA"/>
        </w:rPr>
      </w:pPr>
    </w:p>
    <w:p w:rsidR="003D1F3B" w:rsidRPr="00F447A7" w:rsidRDefault="003D1F3B" w:rsidP="00F97D23">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Results and Discussion</w:t>
      </w:r>
    </w:p>
    <w:p w:rsidR="003D1F3B" w:rsidRPr="003D1F3B" w:rsidRDefault="003D1F3B" w:rsidP="003D1F3B">
      <w:pPr>
        <w:spacing w:after="0" w:line="240" w:lineRule="auto"/>
        <w:jc w:val="both"/>
        <w:outlineLvl w:val="0"/>
        <w:rPr>
          <w:rFonts w:ascii="Times New Roman" w:hAnsi="Times New Roman"/>
          <w:b/>
          <w:sz w:val="20"/>
          <w:szCs w:val="20"/>
        </w:rPr>
      </w:pPr>
      <w:r w:rsidRPr="003D1F3B">
        <w:rPr>
          <w:rFonts w:ascii="Times New Roman" w:hAnsi="Times New Roman"/>
          <w:b/>
          <w:sz w:val="20"/>
          <w:szCs w:val="20"/>
        </w:rPr>
        <w:t>Physical measurement</w:t>
      </w:r>
    </w:p>
    <w:p w:rsidR="003D1F3B" w:rsidRPr="003D1F3B" w:rsidRDefault="003D1F3B" w:rsidP="003D1F3B">
      <w:pPr>
        <w:spacing w:after="0" w:line="240" w:lineRule="auto"/>
        <w:jc w:val="both"/>
        <w:outlineLvl w:val="0"/>
        <w:rPr>
          <w:rFonts w:ascii="Times New Roman" w:hAnsi="Times New Roman"/>
          <w:sz w:val="20"/>
          <w:szCs w:val="20"/>
          <w:lang w:val="en-GB"/>
        </w:rPr>
      </w:pPr>
      <w:r w:rsidRPr="003D1F3B">
        <w:rPr>
          <w:rFonts w:ascii="Times New Roman" w:hAnsi="Times New Roman"/>
          <w:sz w:val="20"/>
          <w:szCs w:val="20"/>
          <w:lang w:val="en-GB"/>
        </w:rPr>
        <w:t>The physical characteristics of the synthesised ligands and complexes, namely yield percentage, colour, melting point, molar conductivity, and elemental percentage are shown in Table 2. The complexes have a higher melting point compared to the ligands. The molar conductivities for both complexes are in the range of 4.0–12.5 Scm</w:t>
      </w:r>
      <w:r w:rsidRPr="003D1F3B">
        <w:rPr>
          <w:rFonts w:ascii="Times New Roman" w:hAnsi="Times New Roman"/>
          <w:sz w:val="20"/>
          <w:szCs w:val="20"/>
          <w:vertAlign w:val="superscript"/>
          <w:lang w:val="en-GB"/>
        </w:rPr>
        <w:t>2</w:t>
      </w:r>
      <w:r w:rsidRPr="003D1F3B">
        <w:rPr>
          <w:rFonts w:ascii="Times New Roman" w:hAnsi="Times New Roman"/>
          <w:sz w:val="20"/>
          <w:szCs w:val="20"/>
          <w:lang w:val="en-GB"/>
        </w:rPr>
        <w:t>.mol</w:t>
      </w:r>
      <w:r w:rsidRPr="003D1F3B">
        <w:rPr>
          <w:rFonts w:ascii="Times New Roman" w:hAnsi="Times New Roman"/>
          <w:sz w:val="20"/>
          <w:szCs w:val="20"/>
          <w:vertAlign w:val="superscript"/>
          <w:lang w:val="en-GB"/>
        </w:rPr>
        <w:t>-1</w:t>
      </w:r>
      <w:r w:rsidRPr="003D1F3B">
        <w:rPr>
          <w:rFonts w:ascii="Times New Roman" w:hAnsi="Times New Roman"/>
          <w:sz w:val="20"/>
          <w:szCs w:val="20"/>
          <w:lang w:val="en-GB"/>
        </w:rPr>
        <w:t xml:space="preserve">, which indicates non-electrolyte behaviour [12]. The elemental analysis of calculated and experimental data is in good agreement.  </w:t>
      </w:r>
    </w:p>
    <w:p w:rsidR="003D1F3B" w:rsidRPr="003D1F3B" w:rsidRDefault="003D1F3B" w:rsidP="003D1F3B">
      <w:pPr>
        <w:spacing w:after="120" w:line="240" w:lineRule="auto"/>
        <w:jc w:val="both"/>
        <w:outlineLvl w:val="0"/>
        <w:rPr>
          <w:rFonts w:ascii="Times New Roman" w:hAnsi="Times New Roman"/>
          <w:sz w:val="20"/>
          <w:szCs w:val="20"/>
        </w:rPr>
      </w:pPr>
    </w:p>
    <w:p w:rsidR="003D1F3B" w:rsidRPr="003D1F3B" w:rsidRDefault="003D1F3B" w:rsidP="003D1F3B">
      <w:pPr>
        <w:spacing w:after="120" w:line="240" w:lineRule="auto"/>
        <w:jc w:val="center"/>
        <w:outlineLvl w:val="0"/>
        <w:rPr>
          <w:rFonts w:ascii="Times New Roman" w:hAnsi="Times New Roman"/>
          <w:sz w:val="20"/>
          <w:szCs w:val="20"/>
        </w:rPr>
      </w:pPr>
      <w:r w:rsidRPr="003D1F3B">
        <w:rPr>
          <w:rFonts w:ascii="Times New Roman" w:hAnsi="Times New Roman"/>
          <w:sz w:val="20"/>
          <w:szCs w:val="20"/>
        </w:rPr>
        <w:t xml:space="preserve">Table 2. </w:t>
      </w:r>
      <w:r>
        <w:rPr>
          <w:rFonts w:ascii="Times New Roman" w:hAnsi="Times New Roman"/>
          <w:sz w:val="20"/>
          <w:szCs w:val="20"/>
        </w:rPr>
        <w:t xml:space="preserve"> </w:t>
      </w:r>
      <w:r w:rsidRPr="003D1F3B">
        <w:rPr>
          <w:rFonts w:ascii="Times New Roman" w:hAnsi="Times New Roman"/>
          <w:sz w:val="20"/>
          <w:szCs w:val="20"/>
        </w:rPr>
        <w:t xml:space="preserve">Physical characteristics </w:t>
      </w:r>
      <w:r w:rsidRPr="003D1F3B">
        <w:rPr>
          <w:rFonts w:ascii="Times New Roman" w:hAnsi="Times New Roman"/>
          <w:sz w:val="20"/>
          <w:szCs w:val="20"/>
          <w:lang w:val="en-GB"/>
        </w:rPr>
        <w:t>of synthesised ligands and complexes</w:t>
      </w:r>
    </w:p>
    <w:tbl>
      <w:tblPr>
        <w:tblW w:w="9467" w:type="dxa"/>
        <w:jc w:val="center"/>
        <w:tblLayout w:type="fixed"/>
        <w:tblLook w:val="04A0" w:firstRow="1" w:lastRow="0" w:firstColumn="1" w:lastColumn="0" w:noHBand="0" w:noVBand="1"/>
      </w:tblPr>
      <w:tblGrid>
        <w:gridCol w:w="2098"/>
        <w:gridCol w:w="1162"/>
        <w:gridCol w:w="816"/>
        <w:gridCol w:w="884"/>
        <w:gridCol w:w="1332"/>
        <w:gridCol w:w="805"/>
        <w:gridCol w:w="760"/>
        <w:gridCol w:w="805"/>
        <w:gridCol w:w="805"/>
      </w:tblGrid>
      <w:tr w:rsidR="003D1F3B" w:rsidRPr="003D1F3B" w:rsidTr="003D1F3B">
        <w:trPr>
          <w:jc w:val="center"/>
        </w:trPr>
        <w:tc>
          <w:tcPr>
            <w:tcW w:w="2098" w:type="dxa"/>
            <w:vMerge w:val="restart"/>
            <w:tcBorders>
              <w:top w:val="single" w:sz="4" w:space="0" w:color="auto"/>
              <w:bottom w:val="single" w:sz="4" w:space="0" w:color="auto"/>
            </w:tcBorders>
          </w:tcPr>
          <w:p w:rsidR="003D1F3B" w:rsidRPr="003D1F3B" w:rsidRDefault="003D1F3B" w:rsidP="003D1F3B">
            <w:pPr>
              <w:spacing w:before="120" w:after="0" w:line="240" w:lineRule="auto"/>
              <w:outlineLvl w:val="0"/>
              <w:rPr>
                <w:rFonts w:ascii="Times New Roman" w:hAnsi="Times New Roman"/>
                <w:b/>
                <w:sz w:val="20"/>
                <w:szCs w:val="20"/>
              </w:rPr>
            </w:pPr>
            <w:r w:rsidRPr="003D1F3B">
              <w:rPr>
                <w:rFonts w:ascii="Times New Roman" w:hAnsi="Times New Roman"/>
                <w:b/>
                <w:sz w:val="20"/>
                <w:szCs w:val="20"/>
              </w:rPr>
              <w:t>Compound</w:t>
            </w:r>
          </w:p>
        </w:tc>
        <w:tc>
          <w:tcPr>
            <w:tcW w:w="1162" w:type="dxa"/>
            <w:vMerge w:val="restart"/>
            <w:tcBorders>
              <w:top w:val="single" w:sz="4" w:space="0" w:color="auto"/>
              <w:bottom w:val="single" w:sz="4" w:space="0" w:color="auto"/>
            </w:tcBorders>
          </w:tcPr>
          <w:p w:rsidR="003D1F3B" w:rsidRDefault="003D1F3B" w:rsidP="003D1F3B">
            <w:pPr>
              <w:spacing w:before="60" w:after="0" w:line="240" w:lineRule="auto"/>
              <w:jc w:val="center"/>
              <w:outlineLvl w:val="0"/>
              <w:rPr>
                <w:rFonts w:ascii="Times New Roman" w:hAnsi="Times New Roman"/>
                <w:b/>
                <w:sz w:val="20"/>
                <w:szCs w:val="20"/>
              </w:rPr>
            </w:pPr>
            <w:r w:rsidRPr="003D1F3B">
              <w:rPr>
                <w:rFonts w:ascii="Times New Roman" w:hAnsi="Times New Roman"/>
                <w:b/>
                <w:sz w:val="20"/>
                <w:szCs w:val="20"/>
              </w:rPr>
              <w:t>Percentage Yield</w:t>
            </w:r>
          </w:p>
          <w:p w:rsidR="003D1F3B" w:rsidRPr="003D1F3B" w:rsidRDefault="003D1F3B" w:rsidP="003D1F3B">
            <w:pPr>
              <w:spacing w:before="60" w:after="60" w:line="240" w:lineRule="auto"/>
              <w:jc w:val="center"/>
              <w:outlineLvl w:val="0"/>
              <w:rPr>
                <w:rFonts w:ascii="Times New Roman" w:hAnsi="Times New Roman"/>
                <w:b/>
                <w:sz w:val="20"/>
                <w:szCs w:val="20"/>
              </w:rPr>
            </w:pPr>
            <w:r w:rsidRPr="003D1F3B">
              <w:rPr>
                <w:rFonts w:ascii="Times New Roman" w:hAnsi="Times New Roman"/>
                <w:b/>
                <w:sz w:val="20"/>
                <w:szCs w:val="20"/>
              </w:rPr>
              <w:t>(%)</w:t>
            </w:r>
          </w:p>
        </w:tc>
        <w:tc>
          <w:tcPr>
            <w:tcW w:w="816" w:type="dxa"/>
            <w:vMerge w:val="restart"/>
            <w:tcBorders>
              <w:top w:val="single" w:sz="4" w:space="0" w:color="auto"/>
              <w:bottom w:val="single" w:sz="4" w:space="0" w:color="auto"/>
            </w:tcBorders>
          </w:tcPr>
          <w:p w:rsidR="003D1F3B" w:rsidRPr="003D1F3B" w:rsidRDefault="003D1F3B" w:rsidP="003D1F3B">
            <w:pPr>
              <w:spacing w:before="120" w:after="0" w:line="240" w:lineRule="auto"/>
              <w:outlineLvl w:val="0"/>
              <w:rPr>
                <w:rFonts w:ascii="Times New Roman" w:hAnsi="Times New Roman"/>
                <w:b/>
                <w:sz w:val="20"/>
                <w:szCs w:val="20"/>
              </w:rPr>
            </w:pPr>
            <w:r w:rsidRPr="003D1F3B">
              <w:rPr>
                <w:rFonts w:ascii="Times New Roman" w:hAnsi="Times New Roman"/>
                <w:b/>
                <w:sz w:val="20"/>
                <w:szCs w:val="20"/>
              </w:rPr>
              <w:t>Colour</w:t>
            </w:r>
          </w:p>
        </w:tc>
        <w:tc>
          <w:tcPr>
            <w:tcW w:w="884" w:type="dxa"/>
            <w:vMerge w:val="restart"/>
            <w:tcBorders>
              <w:top w:val="single" w:sz="4" w:space="0" w:color="auto"/>
              <w:bottom w:val="single" w:sz="4" w:space="0" w:color="auto"/>
            </w:tcBorders>
          </w:tcPr>
          <w:p w:rsidR="003D1F3B" w:rsidRPr="003D1F3B" w:rsidRDefault="003D1F3B" w:rsidP="003D1F3B">
            <w:pPr>
              <w:spacing w:before="60" w:after="60" w:line="240" w:lineRule="auto"/>
              <w:jc w:val="center"/>
              <w:outlineLvl w:val="0"/>
              <w:rPr>
                <w:rFonts w:ascii="Times New Roman" w:hAnsi="Times New Roman"/>
                <w:b/>
                <w:sz w:val="20"/>
                <w:szCs w:val="20"/>
              </w:rPr>
            </w:pPr>
            <w:r w:rsidRPr="003D1F3B">
              <w:rPr>
                <w:rFonts w:ascii="Times New Roman" w:hAnsi="Times New Roman"/>
                <w:b/>
                <w:sz w:val="20"/>
                <w:szCs w:val="20"/>
              </w:rPr>
              <w:t>Melting Points (</w:t>
            </w:r>
            <w:r w:rsidRPr="003D1F3B">
              <w:rPr>
                <w:rFonts w:ascii="Times New Roman" w:hAnsi="Times New Roman"/>
                <w:b/>
                <w:sz w:val="20"/>
                <w:szCs w:val="20"/>
                <w:vertAlign w:val="superscript"/>
              </w:rPr>
              <w:t>o</w:t>
            </w:r>
            <w:r w:rsidRPr="003D1F3B">
              <w:rPr>
                <w:rFonts w:ascii="Times New Roman" w:hAnsi="Times New Roman"/>
                <w:b/>
                <w:sz w:val="20"/>
                <w:szCs w:val="20"/>
              </w:rPr>
              <w:t>C)</w:t>
            </w:r>
          </w:p>
        </w:tc>
        <w:tc>
          <w:tcPr>
            <w:tcW w:w="1332" w:type="dxa"/>
            <w:vMerge w:val="restart"/>
            <w:tcBorders>
              <w:top w:val="single" w:sz="4" w:space="0" w:color="auto"/>
              <w:bottom w:val="single" w:sz="4" w:space="0" w:color="auto"/>
            </w:tcBorders>
          </w:tcPr>
          <w:p w:rsidR="003D1F3B" w:rsidRPr="003D1F3B" w:rsidRDefault="003D1F3B" w:rsidP="003D1F3B">
            <w:pPr>
              <w:spacing w:before="60" w:after="0" w:line="240" w:lineRule="auto"/>
              <w:jc w:val="center"/>
              <w:outlineLvl w:val="0"/>
              <w:rPr>
                <w:rFonts w:ascii="Times New Roman" w:hAnsi="Times New Roman"/>
                <w:b/>
                <w:sz w:val="20"/>
                <w:szCs w:val="20"/>
              </w:rPr>
            </w:pPr>
            <w:r w:rsidRPr="003D1F3B">
              <w:rPr>
                <w:rFonts w:ascii="Times New Roman" w:hAnsi="Times New Roman"/>
                <w:b/>
                <w:sz w:val="20"/>
                <w:szCs w:val="20"/>
              </w:rPr>
              <w:t>Molar Conductivity (Scm</w:t>
            </w:r>
            <w:r w:rsidRPr="003D1F3B">
              <w:rPr>
                <w:rFonts w:ascii="Times New Roman" w:hAnsi="Times New Roman"/>
                <w:b/>
                <w:sz w:val="20"/>
                <w:szCs w:val="20"/>
                <w:vertAlign w:val="superscript"/>
              </w:rPr>
              <w:t>2</w:t>
            </w:r>
            <w:r w:rsidRPr="003D1F3B">
              <w:rPr>
                <w:rFonts w:ascii="Times New Roman" w:hAnsi="Times New Roman"/>
                <w:b/>
                <w:sz w:val="20"/>
                <w:szCs w:val="20"/>
              </w:rPr>
              <w:t>.mol</w:t>
            </w:r>
            <w:r w:rsidRPr="003D1F3B">
              <w:rPr>
                <w:rFonts w:ascii="Times New Roman" w:hAnsi="Times New Roman"/>
                <w:b/>
                <w:sz w:val="20"/>
                <w:szCs w:val="20"/>
                <w:vertAlign w:val="superscript"/>
              </w:rPr>
              <w:t>-1</w:t>
            </w:r>
            <w:r w:rsidRPr="003D1F3B">
              <w:rPr>
                <w:rFonts w:ascii="Times New Roman" w:hAnsi="Times New Roman"/>
                <w:b/>
                <w:sz w:val="20"/>
                <w:szCs w:val="20"/>
              </w:rPr>
              <w:t>)</w:t>
            </w:r>
          </w:p>
        </w:tc>
        <w:tc>
          <w:tcPr>
            <w:tcW w:w="3175" w:type="dxa"/>
            <w:gridSpan w:val="4"/>
            <w:tcBorders>
              <w:top w:val="single" w:sz="4" w:space="0" w:color="auto"/>
              <w:bottom w:val="single" w:sz="4" w:space="0" w:color="auto"/>
            </w:tcBorders>
          </w:tcPr>
          <w:p w:rsidR="003D1F3B" w:rsidRPr="003D1F3B" w:rsidRDefault="003D1F3B" w:rsidP="003D1F3B">
            <w:pPr>
              <w:spacing w:before="60" w:after="0" w:line="240" w:lineRule="auto"/>
              <w:jc w:val="center"/>
              <w:outlineLvl w:val="0"/>
              <w:rPr>
                <w:rFonts w:ascii="Times New Roman" w:hAnsi="Times New Roman"/>
                <w:b/>
                <w:sz w:val="20"/>
                <w:szCs w:val="20"/>
              </w:rPr>
            </w:pPr>
            <w:r>
              <w:rPr>
                <w:rFonts w:ascii="Times New Roman" w:hAnsi="Times New Roman"/>
                <w:b/>
                <w:sz w:val="20"/>
                <w:szCs w:val="20"/>
              </w:rPr>
              <w:t xml:space="preserve">Elemental Analysis </w:t>
            </w:r>
            <w:r w:rsidRPr="003D1F3B">
              <w:rPr>
                <w:rFonts w:ascii="Times New Roman" w:hAnsi="Times New Roman"/>
                <w:b/>
                <w:sz w:val="20"/>
                <w:szCs w:val="20"/>
              </w:rPr>
              <w:t>(Experimental) (%)</w:t>
            </w:r>
          </w:p>
        </w:tc>
      </w:tr>
      <w:tr w:rsidR="003D1F3B" w:rsidRPr="003D1F3B" w:rsidTr="003D1F3B">
        <w:trPr>
          <w:jc w:val="center"/>
        </w:trPr>
        <w:tc>
          <w:tcPr>
            <w:tcW w:w="2098" w:type="dxa"/>
            <w:vMerge/>
            <w:tcBorders>
              <w:top w:val="single" w:sz="4" w:space="0" w:color="auto"/>
              <w:bottom w:val="single" w:sz="4" w:space="0" w:color="auto"/>
            </w:tcBorders>
          </w:tcPr>
          <w:p w:rsidR="003D1F3B" w:rsidRPr="003D1F3B" w:rsidRDefault="003D1F3B" w:rsidP="003D1F3B">
            <w:pPr>
              <w:spacing w:after="0" w:line="240" w:lineRule="auto"/>
              <w:outlineLvl w:val="0"/>
              <w:rPr>
                <w:rFonts w:ascii="Times New Roman" w:hAnsi="Times New Roman"/>
                <w:b/>
                <w:sz w:val="20"/>
                <w:szCs w:val="20"/>
              </w:rPr>
            </w:pPr>
          </w:p>
        </w:tc>
        <w:tc>
          <w:tcPr>
            <w:tcW w:w="1162" w:type="dxa"/>
            <w:vMerge/>
            <w:tcBorders>
              <w:top w:val="single" w:sz="4" w:space="0" w:color="auto"/>
              <w:bottom w:val="single" w:sz="4" w:space="0" w:color="auto"/>
            </w:tcBorders>
          </w:tcPr>
          <w:p w:rsidR="003D1F3B" w:rsidRPr="003D1F3B" w:rsidRDefault="003D1F3B" w:rsidP="003D1F3B">
            <w:pPr>
              <w:spacing w:after="0" w:line="240" w:lineRule="auto"/>
              <w:jc w:val="center"/>
              <w:outlineLvl w:val="0"/>
              <w:rPr>
                <w:rFonts w:ascii="Times New Roman" w:hAnsi="Times New Roman"/>
                <w:b/>
                <w:sz w:val="20"/>
                <w:szCs w:val="20"/>
              </w:rPr>
            </w:pPr>
          </w:p>
        </w:tc>
        <w:tc>
          <w:tcPr>
            <w:tcW w:w="816" w:type="dxa"/>
            <w:vMerge/>
            <w:tcBorders>
              <w:top w:val="single" w:sz="4" w:space="0" w:color="auto"/>
              <w:bottom w:val="single" w:sz="4" w:space="0" w:color="auto"/>
            </w:tcBorders>
          </w:tcPr>
          <w:p w:rsidR="003D1F3B" w:rsidRPr="003D1F3B" w:rsidRDefault="003D1F3B" w:rsidP="003D1F3B">
            <w:pPr>
              <w:spacing w:after="0" w:line="240" w:lineRule="auto"/>
              <w:outlineLvl w:val="0"/>
              <w:rPr>
                <w:rFonts w:ascii="Times New Roman" w:hAnsi="Times New Roman"/>
                <w:b/>
                <w:sz w:val="20"/>
                <w:szCs w:val="20"/>
              </w:rPr>
            </w:pPr>
          </w:p>
        </w:tc>
        <w:tc>
          <w:tcPr>
            <w:tcW w:w="884" w:type="dxa"/>
            <w:vMerge/>
            <w:tcBorders>
              <w:top w:val="single" w:sz="4" w:space="0" w:color="auto"/>
              <w:bottom w:val="single" w:sz="4" w:space="0" w:color="auto"/>
            </w:tcBorders>
          </w:tcPr>
          <w:p w:rsidR="003D1F3B" w:rsidRPr="003D1F3B" w:rsidRDefault="003D1F3B" w:rsidP="003D1F3B">
            <w:pPr>
              <w:spacing w:after="0" w:line="240" w:lineRule="auto"/>
              <w:jc w:val="center"/>
              <w:outlineLvl w:val="0"/>
              <w:rPr>
                <w:rFonts w:ascii="Times New Roman" w:hAnsi="Times New Roman"/>
                <w:b/>
                <w:sz w:val="20"/>
                <w:szCs w:val="20"/>
              </w:rPr>
            </w:pPr>
          </w:p>
        </w:tc>
        <w:tc>
          <w:tcPr>
            <w:tcW w:w="1332" w:type="dxa"/>
            <w:vMerge/>
            <w:tcBorders>
              <w:top w:val="single" w:sz="4" w:space="0" w:color="auto"/>
              <w:bottom w:val="single" w:sz="4" w:space="0" w:color="auto"/>
            </w:tcBorders>
          </w:tcPr>
          <w:p w:rsidR="003D1F3B" w:rsidRPr="003D1F3B" w:rsidRDefault="003D1F3B" w:rsidP="003D1F3B">
            <w:pPr>
              <w:spacing w:after="0" w:line="240" w:lineRule="auto"/>
              <w:jc w:val="center"/>
              <w:outlineLvl w:val="0"/>
              <w:rPr>
                <w:rFonts w:ascii="Times New Roman" w:hAnsi="Times New Roman"/>
                <w:b/>
                <w:sz w:val="20"/>
                <w:szCs w:val="20"/>
              </w:rPr>
            </w:pPr>
          </w:p>
        </w:tc>
        <w:tc>
          <w:tcPr>
            <w:tcW w:w="805" w:type="dxa"/>
            <w:tcBorders>
              <w:top w:val="single" w:sz="4" w:space="0" w:color="auto"/>
              <w:bottom w:val="single" w:sz="4" w:space="0" w:color="auto"/>
            </w:tcBorders>
            <w:vAlign w:val="center"/>
          </w:tcPr>
          <w:p w:rsidR="003D1F3B" w:rsidRPr="003D1F3B" w:rsidRDefault="003D1F3B" w:rsidP="003D1F3B">
            <w:pPr>
              <w:spacing w:after="0" w:line="240" w:lineRule="auto"/>
              <w:jc w:val="center"/>
              <w:outlineLvl w:val="0"/>
              <w:rPr>
                <w:rFonts w:ascii="Times New Roman" w:hAnsi="Times New Roman"/>
                <w:b/>
                <w:sz w:val="20"/>
                <w:szCs w:val="20"/>
              </w:rPr>
            </w:pPr>
            <w:r w:rsidRPr="003D1F3B">
              <w:rPr>
                <w:rFonts w:ascii="Times New Roman" w:hAnsi="Times New Roman"/>
                <w:b/>
                <w:sz w:val="20"/>
                <w:szCs w:val="20"/>
              </w:rPr>
              <w:t>C</w:t>
            </w:r>
          </w:p>
        </w:tc>
        <w:tc>
          <w:tcPr>
            <w:tcW w:w="760" w:type="dxa"/>
            <w:tcBorders>
              <w:top w:val="single" w:sz="4" w:space="0" w:color="auto"/>
              <w:bottom w:val="single" w:sz="4" w:space="0" w:color="auto"/>
            </w:tcBorders>
            <w:vAlign w:val="center"/>
          </w:tcPr>
          <w:p w:rsidR="003D1F3B" w:rsidRPr="003D1F3B" w:rsidRDefault="003D1F3B" w:rsidP="003D1F3B">
            <w:pPr>
              <w:spacing w:after="0" w:line="240" w:lineRule="auto"/>
              <w:jc w:val="center"/>
              <w:outlineLvl w:val="0"/>
              <w:rPr>
                <w:rFonts w:ascii="Times New Roman" w:hAnsi="Times New Roman"/>
                <w:b/>
                <w:sz w:val="20"/>
                <w:szCs w:val="20"/>
              </w:rPr>
            </w:pPr>
            <w:r w:rsidRPr="003D1F3B">
              <w:rPr>
                <w:rFonts w:ascii="Times New Roman" w:hAnsi="Times New Roman"/>
                <w:b/>
                <w:sz w:val="20"/>
                <w:szCs w:val="20"/>
              </w:rPr>
              <w:t>H</w:t>
            </w:r>
          </w:p>
        </w:tc>
        <w:tc>
          <w:tcPr>
            <w:tcW w:w="805" w:type="dxa"/>
            <w:tcBorders>
              <w:top w:val="single" w:sz="4" w:space="0" w:color="auto"/>
              <w:bottom w:val="single" w:sz="4" w:space="0" w:color="auto"/>
            </w:tcBorders>
            <w:vAlign w:val="center"/>
          </w:tcPr>
          <w:p w:rsidR="003D1F3B" w:rsidRPr="003D1F3B" w:rsidRDefault="003D1F3B" w:rsidP="003D1F3B">
            <w:pPr>
              <w:spacing w:after="0" w:line="240" w:lineRule="auto"/>
              <w:jc w:val="center"/>
              <w:outlineLvl w:val="0"/>
              <w:rPr>
                <w:rFonts w:ascii="Times New Roman" w:hAnsi="Times New Roman"/>
                <w:b/>
                <w:sz w:val="20"/>
                <w:szCs w:val="20"/>
              </w:rPr>
            </w:pPr>
            <w:r w:rsidRPr="003D1F3B">
              <w:rPr>
                <w:rFonts w:ascii="Times New Roman" w:hAnsi="Times New Roman"/>
                <w:b/>
                <w:sz w:val="20"/>
                <w:szCs w:val="20"/>
              </w:rPr>
              <w:t>N</w:t>
            </w:r>
          </w:p>
        </w:tc>
        <w:tc>
          <w:tcPr>
            <w:tcW w:w="805" w:type="dxa"/>
            <w:tcBorders>
              <w:top w:val="single" w:sz="4" w:space="0" w:color="auto"/>
              <w:bottom w:val="single" w:sz="4" w:space="0" w:color="auto"/>
            </w:tcBorders>
            <w:vAlign w:val="center"/>
          </w:tcPr>
          <w:p w:rsidR="003D1F3B" w:rsidRPr="003D1F3B" w:rsidRDefault="003D1F3B" w:rsidP="003D1F3B">
            <w:pPr>
              <w:spacing w:after="0" w:line="240" w:lineRule="auto"/>
              <w:jc w:val="center"/>
              <w:outlineLvl w:val="0"/>
              <w:rPr>
                <w:rFonts w:ascii="Times New Roman" w:hAnsi="Times New Roman"/>
                <w:b/>
                <w:sz w:val="20"/>
                <w:szCs w:val="20"/>
              </w:rPr>
            </w:pPr>
            <w:r w:rsidRPr="003D1F3B">
              <w:rPr>
                <w:rFonts w:ascii="Times New Roman" w:hAnsi="Times New Roman"/>
                <w:b/>
                <w:sz w:val="20"/>
                <w:szCs w:val="20"/>
              </w:rPr>
              <w:t>S</w:t>
            </w:r>
          </w:p>
        </w:tc>
      </w:tr>
      <w:tr w:rsidR="003D1F3B" w:rsidRPr="003D1F3B" w:rsidTr="003D1F3B">
        <w:trPr>
          <w:jc w:val="center"/>
        </w:trPr>
        <w:tc>
          <w:tcPr>
            <w:tcW w:w="2098" w:type="dxa"/>
            <w:tcBorders>
              <w:top w:val="single" w:sz="4" w:space="0" w:color="auto"/>
            </w:tcBorders>
            <w:vAlign w:val="center"/>
          </w:tcPr>
          <w:p w:rsidR="003D1F3B" w:rsidRPr="003D1F3B" w:rsidRDefault="003D1F3B" w:rsidP="003D1F3B">
            <w:pPr>
              <w:spacing w:after="0" w:line="240" w:lineRule="auto"/>
              <w:outlineLvl w:val="0"/>
              <w:rPr>
                <w:rFonts w:ascii="Times New Roman" w:hAnsi="Times New Roman"/>
                <w:b/>
                <w:sz w:val="20"/>
                <w:szCs w:val="20"/>
              </w:rPr>
            </w:pPr>
            <w:r w:rsidRPr="003D1F3B">
              <w:rPr>
                <w:rFonts w:ascii="Times New Roman" w:hAnsi="Times New Roman"/>
                <w:sz w:val="20"/>
                <w:szCs w:val="20"/>
                <w:lang w:val="en-GB"/>
              </w:rPr>
              <w:t>HAcETSc</w:t>
            </w:r>
          </w:p>
        </w:tc>
        <w:tc>
          <w:tcPr>
            <w:tcW w:w="1162" w:type="dxa"/>
            <w:tcBorders>
              <w:top w:val="single" w:sz="4" w:space="0" w:color="auto"/>
            </w:tcBorders>
            <w:vAlign w:val="center"/>
          </w:tcPr>
          <w:p w:rsidR="003D1F3B" w:rsidRPr="003D1F3B" w:rsidRDefault="003D1F3B" w:rsidP="003D1F3B">
            <w:pPr>
              <w:spacing w:after="0" w:line="240" w:lineRule="auto"/>
              <w:jc w:val="center"/>
              <w:outlineLvl w:val="0"/>
              <w:rPr>
                <w:rFonts w:ascii="Times New Roman" w:hAnsi="Times New Roman"/>
                <w:sz w:val="20"/>
                <w:szCs w:val="20"/>
              </w:rPr>
            </w:pPr>
            <w:r w:rsidRPr="003D1F3B">
              <w:rPr>
                <w:rFonts w:ascii="Times New Roman" w:hAnsi="Times New Roman"/>
                <w:sz w:val="20"/>
                <w:szCs w:val="20"/>
              </w:rPr>
              <w:t>88.06</w:t>
            </w:r>
          </w:p>
        </w:tc>
        <w:tc>
          <w:tcPr>
            <w:tcW w:w="816" w:type="dxa"/>
            <w:tcBorders>
              <w:top w:val="single" w:sz="4" w:space="0" w:color="auto"/>
            </w:tcBorders>
            <w:vAlign w:val="center"/>
          </w:tcPr>
          <w:p w:rsidR="003D1F3B" w:rsidRPr="003D1F3B" w:rsidRDefault="003D1F3B" w:rsidP="00486CFE">
            <w:pPr>
              <w:spacing w:before="60" w:after="60" w:line="240" w:lineRule="auto"/>
              <w:outlineLvl w:val="0"/>
              <w:rPr>
                <w:rFonts w:ascii="Times New Roman" w:hAnsi="Times New Roman"/>
                <w:sz w:val="20"/>
                <w:szCs w:val="20"/>
              </w:rPr>
            </w:pPr>
            <w:r w:rsidRPr="003D1F3B">
              <w:rPr>
                <w:rFonts w:ascii="Times New Roman" w:hAnsi="Times New Roman"/>
                <w:sz w:val="20"/>
                <w:szCs w:val="20"/>
              </w:rPr>
              <w:t>Light yellow</w:t>
            </w:r>
          </w:p>
        </w:tc>
        <w:tc>
          <w:tcPr>
            <w:tcW w:w="884" w:type="dxa"/>
            <w:tcBorders>
              <w:top w:val="single" w:sz="4" w:space="0" w:color="auto"/>
            </w:tcBorders>
            <w:vAlign w:val="center"/>
          </w:tcPr>
          <w:p w:rsidR="003D1F3B" w:rsidRPr="003D1F3B" w:rsidRDefault="003D1F3B" w:rsidP="003D1F3B">
            <w:pPr>
              <w:spacing w:after="0" w:line="240" w:lineRule="auto"/>
              <w:jc w:val="center"/>
              <w:outlineLvl w:val="0"/>
              <w:rPr>
                <w:rFonts w:ascii="Times New Roman" w:hAnsi="Times New Roman"/>
                <w:sz w:val="20"/>
                <w:szCs w:val="20"/>
              </w:rPr>
            </w:pPr>
            <w:r w:rsidRPr="003D1F3B">
              <w:rPr>
                <w:rFonts w:ascii="Times New Roman" w:hAnsi="Times New Roman"/>
                <w:sz w:val="20"/>
                <w:szCs w:val="20"/>
              </w:rPr>
              <w:t>127-130</w:t>
            </w:r>
          </w:p>
        </w:tc>
        <w:tc>
          <w:tcPr>
            <w:tcW w:w="1332" w:type="dxa"/>
            <w:tcBorders>
              <w:top w:val="single" w:sz="4" w:space="0" w:color="auto"/>
            </w:tcBorders>
            <w:vAlign w:val="center"/>
          </w:tcPr>
          <w:p w:rsidR="003D1F3B" w:rsidRPr="003D1F3B" w:rsidRDefault="003D1F3B" w:rsidP="003D1F3B">
            <w:pPr>
              <w:spacing w:after="0" w:line="240" w:lineRule="auto"/>
              <w:jc w:val="center"/>
              <w:outlineLvl w:val="0"/>
              <w:rPr>
                <w:rFonts w:ascii="Times New Roman" w:hAnsi="Times New Roman"/>
                <w:sz w:val="20"/>
                <w:szCs w:val="20"/>
              </w:rPr>
            </w:pPr>
            <w:r w:rsidRPr="003D1F3B">
              <w:rPr>
                <w:rFonts w:ascii="Times New Roman" w:hAnsi="Times New Roman"/>
                <w:sz w:val="20"/>
                <w:szCs w:val="20"/>
              </w:rPr>
              <w:t>-</w:t>
            </w:r>
          </w:p>
        </w:tc>
        <w:tc>
          <w:tcPr>
            <w:tcW w:w="805" w:type="dxa"/>
            <w:tcBorders>
              <w:top w:val="single" w:sz="4" w:space="0" w:color="auto"/>
            </w:tcBorders>
            <w:vAlign w:val="center"/>
          </w:tcPr>
          <w:p w:rsidR="003D1F3B" w:rsidRPr="003D1F3B" w:rsidRDefault="003D1F3B" w:rsidP="00486CFE">
            <w:pPr>
              <w:spacing w:before="60" w:after="0" w:line="240" w:lineRule="auto"/>
              <w:jc w:val="center"/>
              <w:outlineLvl w:val="0"/>
              <w:rPr>
                <w:rFonts w:ascii="Times New Roman" w:hAnsi="Times New Roman"/>
                <w:sz w:val="20"/>
                <w:szCs w:val="20"/>
              </w:rPr>
            </w:pPr>
            <w:r w:rsidRPr="003D1F3B">
              <w:rPr>
                <w:rFonts w:ascii="Times New Roman" w:hAnsi="Times New Roman"/>
                <w:sz w:val="20"/>
                <w:szCs w:val="20"/>
              </w:rPr>
              <w:t>54.05</w:t>
            </w:r>
          </w:p>
          <w:p w:rsidR="003D1F3B" w:rsidRPr="003D1F3B" w:rsidRDefault="003D1F3B" w:rsidP="00486CFE">
            <w:pPr>
              <w:spacing w:after="60" w:line="240" w:lineRule="auto"/>
              <w:jc w:val="center"/>
              <w:outlineLvl w:val="0"/>
              <w:rPr>
                <w:rFonts w:ascii="Times New Roman" w:hAnsi="Times New Roman"/>
                <w:sz w:val="20"/>
                <w:szCs w:val="20"/>
              </w:rPr>
            </w:pPr>
            <w:r w:rsidRPr="003D1F3B">
              <w:rPr>
                <w:rFonts w:ascii="Times New Roman" w:hAnsi="Times New Roman"/>
                <w:sz w:val="20"/>
                <w:szCs w:val="20"/>
              </w:rPr>
              <w:t>(53.34)</w:t>
            </w:r>
          </w:p>
        </w:tc>
        <w:tc>
          <w:tcPr>
            <w:tcW w:w="760" w:type="dxa"/>
            <w:tcBorders>
              <w:top w:val="single" w:sz="4" w:space="0" w:color="auto"/>
            </w:tcBorders>
            <w:vAlign w:val="center"/>
          </w:tcPr>
          <w:p w:rsidR="003D1F3B" w:rsidRPr="003D1F3B" w:rsidRDefault="003D1F3B" w:rsidP="00486CFE">
            <w:pPr>
              <w:spacing w:before="60" w:after="0" w:line="240" w:lineRule="auto"/>
              <w:jc w:val="center"/>
              <w:outlineLvl w:val="0"/>
              <w:rPr>
                <w:rFonts w:ascii="Times New Roman" w:hAnsi="Times New Roman"/>
                <w:sz w:val="20"/>
                <w:szCs w:val="20"/>
              </w:rPr>
            </w:pPr>
            <w:r w:rsidRPr="003D1F3B">
              <w:rPr>
                <w:rFonts w:ascii="Times New Roman" w:hAnsi="Times New Roman"/>
                <w:sz w:val="20"/>
                <w:szCs w:val="20"/>
              </w:rPr>
              <w:t>6.31</w:t>
            </w:r>
          </w:p>
          <w:p w:rsidR="003D1F3B" w:rsidRPr="003D1F3B" w:rsidRDefault="003D1F3B" w:rsidP="00486CFE">
            <w:pPr>
              <w:spacing w:after="60" w:line="240" w:lineRule="auto"/>
              <w:jc w:val="center"/>
              <w:outlineLvl w:val="0"/>
              <w:rPr>
                <w:rFonts w:ascii="Times New Roman" w:hAnsi="Times New Roman"/>
                <w:sz w:val="20"/>
                <w:szCs w:val="20"/>
              </w:rPr>
            </w:pPr>
            <w:r w:rsidRPr="003D1F3B">
              <w:rPr>
                <w:rFonts w:ascii="Times New Roman" w:hAnsi="Times New Roman"/>
                <w:sz w:val="20"/>
                <w:szCs w:val="20"/>
              </w:rPr>
              <w:t>(7.41)</w:t>
            </w:r>
          </w:p>
        </w:tc>
        <w:tc>
          <w:tcPr>
            <w:tcW w:w="805" w:type="dxa"/>
            <w:tcBorders>
              <w:top w:val="single" w:sz="4" w:space="0" w:color="auto"/>
            </w:tcBorders>
            <w:vAlign w:val="center"/>
          </w:tcPr>
          <w:p w:rsidR="003D1F3B" w:rsidRPr="003D1F3B" w:rsidRDefault="003D1F3B" w:rsidP="00486CFE">
            <w:pPr>
              <w:spacing w:before="60" w:after="0" w:line="240" w:lineRule="auto"/>
              <w:jc w:val="center"/>
              <w:outlineLvl w:val="0"/>
              <w:rPr>
                <w:rFonts w:ascii="Times New Roman" w:hAnsi="Times New Roman"/>
                <w:sz w:val="20"/>
                <w:szCs w:val="20"/>
              </w:rPr>
            </w:pPr>
            <w:r w:rsidRPr="003D1F3B">
              <w:rPr>
                <w:rFonts w:ascii="Times New Roman" w:hAnsi="Times New Roman"/>
                <w:sz w:val="20"/>
                <w:szCs w:val="20"/>
              </w:rPr>
              <w:t>25.23</w:t>
            </w:r>
          </w:p>
          <w:p w:rsidR="003D1F3B" w:rsidRPr="003D1F3B" w:rsidRDefault="003D1F3B" w:rsidP="00486CFE">
            <w:pPr>
              <w:spacing w:after="60" w:line="240" w:lineRule="auto"/>
              <w:jc w:val="center"/>
              <w:outlineLvl w:val="0"/>
              <w:rPr>
                <w:rFonts w:ascii="Times New Roman" w:hAnsi="Times New Roman"/>
                <w:sz w:val="20"/>
                <w:szCs w:val="20"/>
              </w:rPr>
            </w:pPr>
            <w:r w:rsidRPr="003D1F3B">
              <w:rPr>
                <w:rFonts w:ascii="Times New Roman" w:hAnsi="Times New Roman"/>
                <w:sz w:val="20"/>
                <w:szCs w:val="20"/>
              </w:rPr>
              <w:t>(24.50</w:t>
            </w:r>
          </w:p>
        </w:tc>
        <w:tc>
          <w:tcPr>
            <w:tcW w:w="805" w:type="dxa"/>
            <w:tcBorders>
              <w:top w:val="single" w:sz="4" w:space="0" w:color="auto"/>
            </w:tcBorders>
            <w:vAlign w:val="center"/>
          </w:tcPr>
          <w:p w:rsidR="003D1F3B" w:rsidRPr="003D1F3B" w:rsidRDefault="003D1F3B" w:rsidP="00486CFE">
            <w:pPr>
              <w:spacing w:before="60" w:after="0" w:line="240" w:lineRule="auto"/>
              <w:jc w:val="center"/>
              <w:outlineLvl w:val="0"/>
              <w:rPr>
                <w:rFonts w:ascii="Times New Roman" w:hAnsi="Times New Roman"/>
                <w:sz w:val="20"/>
                <w:szCs w:val="20"/>
              </w:rPr>
            </w:pPr>
            <w:r w:rsidRPr="003D1F3B">
              <w:rPr>
                <w:rFonts w:ascii="Times New Roman" w:hAnsi="Times New Roman"/>
                <w:sz w:val="20"/>
                <w:szCs w:val="20"/>
              </w:rPr>
              <w:t>14.42</w:t>
            </w:r>
          </w:p>
          <w:p w:rsidR="003D1F3B" w:rsidRPr="003D1F3B" w:rsidRDefault="003D1F3B" w:rsidP="00486CFE">
            <w:pPr>
              <w:spacing w:after="60" w:line="240" w:lineRule="auto"/>
              <w:jc w:val="center"/>
              <w:outlineLvl w:val="0"/>
              <w:rPr>
                <w:rFonts w:ascii="Times New Roman" w:hAnsi="Times New Roman"/>
                <w:sz w:val="20"/>
                <w:szCs w:val="20"/>
              </w:rPr>
            </w:pPr>
            <w:r w:rsidRPr="003D1F3B">
              <w:rPr>
                <w:rFonts w:ascii="Times New Roman" w:hAnsi="Times New Roman"/>
                <w:sz w:val="20"/>
                <w:szCs w:val="20"/>
              </w:rPr>
              <w:t>(14.67)</w:t>
            </w:r>
          </w:p>
        </w:tc>
      </w:tr>
      <w:tr w:rsidR="003D1F3B" w:rsidRPr="003D1F3B" w:rsidTr="008C667F">
        <w:trPr>
          <w:jc w:val="center"/>
        </w:trPr>
        <w:tc>
          <w:tcPr>
            <w:tcW w:w="2098" w:type="dxa"/>
            <w:vAlign w:val="center"/>
          </w:tcPr>
          <w:p w:rsidR="003D1F3B" w:rsidRPr="003D1F3B" w:rsidRDefault="003D1F3B" w:rsidP="003D1F3B">
            <w:pPr>
              <w:spacing w:after="0" w:line="240" w:lineRule="auto"/>
              <w:outlineLvl w:val="0"/>
              <w:rPr>
                <w:rFonts w:ascii="Times New Roman" w:hAnsi="Times New Roman"/>
                <w:b/>
                <w:sz w:val="20"/>
                <w:szCs w:val="20"/>
              </w:rPr>
            </w:pPr>
            <w:r w:rsidRPr="003D1F3B">
              <w:rPr>
                <w:rFonts w:ascii="Times New Roman" w:hAnsi="Times New Roman"/>
                <w:sz w:val="20"/>
                <w:szCs w:val="20"/>
                <w:lang w:val="en-GB"/>
              </w:rPr>
              <w:t>HAcMTSc</w:t>
            </w:r>
          </w:p>
        </w:tc>
        <w:tc>
          <w:tcPr>
            <w:tcW w:w="1162" w:type="dxa"/>
            <w:vAlign w:val="center"/>
          </w:tcPr>
          <w:p w:rsidR="003D1F3B" w:rsidRPr="003D1F3B" w:rsidRDefault="003D1F3B" w:rsidP="003D1F3B">
            <w:pPr>
              <w:spacing w:after="0" w:line="240" w:lineRule="auto"/>
              <w:jc w:val="center"/>
              <w:outlineLvl w:val="0"/>
              <w:rPr>
                <w:rFonts w:ascii="Times New Roman" w:hAnsi="Times New Roman"/>
                <w:sz w:val="20"/>
                <w:szCs w:val="20"/>
              </w:rPr>
            </w:pPr>
            <w:r w:rsidRPr="003D1F3B">
              <w:rPr>
                <w:rFonts w:ascii="Times New Roman" w:hAnsi="Times New Roman"/>
                <w:sz w:val="20"/>
                <w:szCs w:val="20"/>
              </w:rPr>
              <w:t>71.61</w:t>
            </w:r>
          </w:p>
        </w:tc>
        <w:tc>
          <w:tcPr>
            <w:tcW w:w="816" w:type="dxa"/>
            <w:vAlign w:val="center"/>
          </w:tcPr>
          <w:p w:rsidR="003D1F3B" w:rsidRPr="003D1F3B" w:rsidRDefault="003D1F3B" w:rsidP="00486CFE">
            <w:pPr>
              <w:spacing w:before="60" w:after="0" w:line="240" w:lineRule="auto"/>
              <w:outlineLvl w:val="0"/>
              <w:rPr>
                <w:rFonts w:ascii="Times New Roman" w:hAnsi="Times New Roman"/>
                <w:sz w:val="20"/>
                <w:szCs w:val="20"/>
              </w:rPr>
            </w:pPr>
            <w:r w:rsidRPr="003D1F3B">
              <w:rPr>
                <w:rFonts w:ascii="Times New Roman" w:hAnsi="Times New Roman"/>
                <w:sz w:val="20"/>
                <w:szCs w:val="20"/>
              </w:rPr>
              <w:t>Light yellow</w:t>
            </w:r>
          </w:p>
        </w:tc>
        <w:tc>
          <w:tcPr>
            <w:tcW w:w="884" w:type="dxa"/>
            <w:vAlign w:val="center"/>
          </w:tcPr>
          <w:p w:rsidR="003D1F3B" w:rsidRPr="003D1F3B" w:rsidRDefault="003D1F3B" w:rsidP="003D1F3B">
            <w:pPr>
              <w:spacing w:after="0" w:line="240" w:lineRule="auto"/>
              <w:jc w:val="center"/>
              <w:outlineLvl w:val="0"/>
              <w:rPr>
                <w:rFonts w:ascii="Times New Roman" w:hAnsi="Times New Roman"/>
                <w:sz w:val="20"/>
                <w:szCs w:val="20"/>
              </w:rPr>
            </w:pPr>
            <w:r w:rsidRPr="003D1F3B">
              <w:rPr>
                <w:rFonts w:ascii="Times New Roman" w:hAnsi="Times New Roman"/>
                <w:sz w:val="20"/>
                <w:szCs w:val="20"/>
              </w:rPr>
              <w:t>176-177</w:t>
            </w:r>
          </w:p>
        </w:tc>
        <w:tc>
          <w:tcPr>
            <w:tcW w:w="1332" w:type="dxa"/>
            <w:vAlign w:val="center"/>
          </w:tcPr>
          <w:p w:rsidR="003D1F3B" w:rsidRPr="003D1F3B" w:rsidRDefault="003D1F3B" w:rsidP="003D1F3B">
            <w:pPr>
              <w:spacing w:after="0" w:line="240" w:lineRule="auto"/>
              <w:jc w:val="center"/>
              <w:outlineLvl w:val="0"/>
              <w:rPr>
                <w:rFonts w:ascii="Times New Roman" w:hAnsi="Times New Roman"/>
                <w:sz w:val="20"/>
                <w:szCs w:val="20"/>
              </w:rPr>
            </w:pPr>
            <w:r w:rsidRPr="003D1F3B">
              <w:rPr>
                <w:rFonts w:ascii="Times New Roman" w:hAnsi="Times New Roman"/>
                <w:sz w:val="20"/>
                <w:szCs w:val="20"/>
              </w:rPr>
              <w:t>-</w:t>
            </w:r>
          </w:p>
        </w:tc>
        <w:tc>
          <w:tcPr>
            <w:tcW w:w="805" w:type="dxa"/>
            <w:vAlign w:val="center"/>
          </w:tcPr>
          <w:p w:rsidR="003D1F3B" w:rsidRPr="003D1F3B" w:rsidRDefault="003D1F3B" w:rsidP="00486CFE">
            <w:pPr>
              <w:spacing w:before="60" w:after="0" w:line="240" w:lineRule="auto"/>
              <w:jc w:val="center"/>
              <w:rPr>
                <w:rFonts w:ascii="Times New Roman" w:hAnsi="Times New Roman"/>
                <w:sz w:val="20"/>
                <w:szCs w:val="20"/>
              </w:rPr>
            </w:pPr>
            <w:r w:rsidRPr="003D1F3B">
              <w:rPr>
                <w:rFonts w:ascii="Times New Roman" w:hAnsi="Times New Roman"/>
                <w:sz w:val="20"/>
                <w:szCs w:val="20"/>
              </w:rPr>
              <w:t>51.56</w:t>
            </w:r>
          </w:p>
          <w:p w:rsidR="003D1F3B" w:rsidRPr="003D1F3B" w:rsidRDefault="003D1F3B" w:rsidP="00486CFE">
            <w:pPr>
              <w:spacing w:after="60" w:line="240" w:lineRule="auto"/>
              <w:jc w:val="center"/>
              <w:outlineLvl w:val="0"/>
              <w:rPr>
                <w:rFonts w:ascii="Times New Roman" w:hAnsi="Times New Roman"/>
                <w:sz w:val="20"/>
                <w:szCs w:val="20"/>
              </w:rPr>
            </w:pPr>
            <w:r w:rsidRPr="003D1F3B">
              <w:rPr>
                <w:rFonts w:ascii="Times New Roman" w:hAnsi="Times New Roman"/>
                <w:sz w:val="20"/>
                <w:szCs w:val="20"/>
              </w:rPr>
              <w:t>(51.92)</w:t>
            </w:r>
          </w:p>
        </w:tc>
        <w:tc>
          <w:tcPr>
            <w:tcW w:w="760" w:type="dxa"/>
            <w:vAlign w:val="center"/>
          </w:tcPr>
          <w:p w:rsidR="003D1F3B" w:rsidRPr="003D1F3B" w:rsidRDefault="003D1F3B" w:rsidP="003D1F3B">
            <w:pPr>
              <w:spacing w:after="0" w:line="240" w:lineRule="auto"/>
              <w:jc w:val="center"/>
              <w:rPr>
                <w:rFonts w:ascii="Times New Roman" w:hAnsi="Times New Roman"/>
                <w:sz w:val="20"/>
                <w:szCs w:val="20"/>
              </w:rPr>
            </w:pPr>
            <w:r w:rsidRPr="003D1F3B">
              <w:rPr>
                <w:rFonts w:ascii="Times New Roman" w:hAnsi="Times New Roman"/>
                <w:sz w:val="20"/>
                <w:szCs w:val="20"/>
              </w:rPr>
              <w:t>5.88</w:t>
            </w:r>
          </w:p>
          <w:p w:rsidR="003D1F3B" w:rsidRPr="003D1F3B" w:rsidRDefault="003D1F3B" w:rsidP="003D1F3B">
            <w:pPr>
              <w:spacing w:after="0" w:line="240" w:lineRule="auto"/>
              <w:jc w:val="center"/>
              <w:outlineLvl w:val="0"/>
              <w:rPr>
                <w:rFonts w:ascii="Times New Roman" w:hAnsi="Times New Roman"/>
                <w:sz w:val="20"/>
                <w:szCs w:val="20"/>
              </w:rPr>
            </w:pPr>
            <w:r w:rsidRPr="003D1F3B">
              <w:rPr>
                <w:rFonts w:ascii="Times New Roman" w:hAnsi="Times New Roman"/>
                <w:sz w:val="20"/>
                <w:szCs w:val="20"/>
              </w:rPr>
              <w:t>(5.77)</w:t>
            </w:r>
          </w:p>
        </w:tc>
        <w:tc>
          <w:tcPr>
            <w:tcW w:w="805" w:type="dxa"/>
            <w:vAlign w:val="center"/>
          </w:tcPr>
          <w:p w:rsidR="003D1F3B" w:rsidRPr="003D1F3B" w:rsidRDefault="003D1F3B" w:rsidP="003D1F3B">
            <w:pPr>
              <w:spacing w:after="0" w:line="240" w:lineRule="auto"/>
              <w:jc w:val="center"/>
              <w:rPr>
                <w:rFonts w:ascii="Times New Roman" w:hAnsi="Times New Roman"/>
                <w:sz w:val="20"/>
                <w:szCs w:val="20"/>
              </w:rPr>
            </w:pPr>
            <w:r w:rsidRPr="003D1F3B">
              <w:rPr>
                <w:rFonts w:ascii="Times New Roman" w:hAnsi="Times New Roman"/>
                <w:sz w:val="20"/>
                <w:szCs w:val="20"/>
              </w:rPr>
              <w:t>28.06</w:t>
            </w:r>
          </w:p>
          <w:p w:rsidR="003D1F3B" w:rsidRPr="003D1F3B" w:rsidRDefault="003D1F3B" w:rsidP="003D1F3B">
            <w:pPr>
              <w:spacing w:after="0" w:line="240" w:lineRule="auto"/>
              <w:jc w:val="center"/>
              <w:outlineLvl w:val="0"/>
              <w:rPr>
                <w:rFonts w:ascii="Times New Roman" w:hAnsi="Times New Roman"/>
                <w:sz w:val="20"/>
                <w:szCs w:val="20"/>
              </w:rPr>
            </w:pPr>
            <w:r w:rsidRPr="003D1F3B">
              <w:rPr>
                <w:rFonts w:ascii="Times New Roman" w:hAnsi="Times New Roman"/>
                <w:sz w:val="20"/>
                <w:szCs w:val="20"/>
              </w:rPr>
              <w:t>(26.92)</w:t>
            </w:r>
          </w:p>
        </w:tc>
        <w:tc>
          <w:tcPr>
            <w:tcW w:w="805" w:type="dxa"/>
            <w:vAlign w:val="center"/>
          </w:tcPr>
          <w:p w:rsidR="003D1F3B" w:rsidRPr="003D1F3B" w:rsidRDefault="003D1F3B" w:rsidP="003D1F3B">
            <w:pPr>
              <w:spacing w:after="0" w:line="240" w:lineRule="auto"/>
              <w:jc w:val="center"/>
              <w:rPr>
                <w:rFonts w:ascii="Times New Roman" w:hAnsi="Times New Roman"/>
                <w:sz w:val="20"/>
                <w:szCs w:val="20"/>
              </w:rPr>
            </w:pPr>
            <w:r w:rsidRPr="003D1F3B">
              <w:rPr>
                <w:rFonts w:ascii="Times New Roman" w:hAnsi="Times New Roman"/>
                <w:sz w:val="20"/>
                <w:szCs w:val="20"/>
              </w:rPr>
              <w:t>14.55</w:t>
            </w:r>
          </w:p>
          <w:p w:rsidR="003D1F3B" w:rsidRPr="003D1F3B" w:rsidRDefault="003D1F3B" w:rsidP="003D1F3B">
            <w:pPr>
              <w:spacing w:after="0" w:line="240" w:lineRule="auto"/>
              <w:jc w:val="center"/>
              <w:outlineLvl w:val="0"/>
              <w:rPr>
                <w:rFonts w:ascii="Times New Roman" w:hAnsi="Times New Roman"/>
                <w:sz w:val="20"/>
                <w:szCs w:val="20"/>
              </w:rPr>
            </w:pPr>
            <w:r w:rsidRPr="003D1F3B">
              <w:rPr>
                <w:rFonts w:ascii="Times New Roman" w:hAnsi="Times New Roman"/>
                <w:sz w:val="20"/>
                <w:szCs w:val="20"/>
              </w:rPr>
              <w:t>(15.38)</w:t>
            </w:r>
          </w:p>
        </w:tc>
      </w:tr>
      <w:tr w:rsidR="003D1F3B" w:rsidRPr="003D1F3B" w:rsidTr="00486CFE">
        <w:trPr>
          <w:jc w:val="center"/>
        </w:trPr>
        <w:tc>
          <w:tcPr>
            <w:tcW w:w="2098" w:type="dxa"/>
            <w:vAlign w:val="center"/>
          </w:tcPr>
          <w:p w:rsidR="003D1F3B" w:rsidRPr="003D1F3B" w:rsidRDefault="003D1F3B" w:rsidP="003D1F3B">
            <w:pPr>
              <w:spacing w:after="0" w:line="240" w:lineRule="auto"/>
              <w:outlineLvl w:val="0"/>
              <w:rPr>
                <w:rFonts w:ascii="Times New Roman" w:hAnsi="Times New Roman"/>
                <w:b/>
                <w:sz w:val="20"/>
                <w:szCs w:val="20"/>
              </w:rPr>
            </w:pPr>
            <w:r w:rsidRPr="003D1F3B">
              <w:rPr>
                <w:rFonts w:ascii="Times New Roman" w:hAnsi="Times New Roman"/>
                <w:sz w:val="20"/>
                <w:szCs w:val="20"/>
                <w:lang w:val="en-GB"/>
              </w:rPr>
              <w:t>Sn(HAcETSc)PhenCl</w:t>
            </w:r>
            <w:r w:rsidRPr="003D1F3B">
              <w:rPr>
                <w:rFonts w:ascii="Times New Roman" w:hAnsi="Times New Roman"/>
                <w:sz w:val="20"/>
                <w:szCs w:val="20"/>
                <w:vertAlign w:val="subscript"/>
                <w:lang w:val="en-GB"/>
              </w:rPr>
              <w:t>2</w:t>
            </w:r>
          </w:p>
        </w:tc>
        <w:tc>
          <w:tcPr>
            <w:tcW w:w="1162" w:type="dxa"/>
            <w:vAlign w:val="center"/>
          </w:tcPr>
          <w:p w:rsidR="003D1F3B" w:rsidRPr="003D1F3B" w:rsidRDefault="003D1F3B" w:rsidP="003D1F3B">
            <w:pPr>
              <w:spacing w:after="0" w:line="240" w:lineRule="auto"/>
              <w:jc w:val="center"/>
              <w:outlineLvl w:val="0"/>
              <w:rPr>
                <w:rFonts w:ascii="Times New Roman" w:hAnsi="Times New Roman"/>
                <w:sz w:val="20"/>
                <w:szCs w:val="20"/>
              </w:rPr>
            </w:pPr>
            <w:r w:rsidRPr="003D1F3B">
              <w:rPr>
                <w:rFonts w:ascii="Times New Roman" w:hAnsi="Times New Roman"/>
                <w:sz w:val="20"/>
                <w:szCs w:val="20"/>
              </w:rPr>
              <w:t>63.37</w:t>
            </w:r>
          </w:p>
        </w:tc>
        <w:tc>
          <w:tcPr>
            <w:tcW w:w="816" w:type="dxa"/>
            <w:vAlign w:val="center"/>
          </w:tcPr>
          <w:p w:rsidR="003D1F3B" w:rsidRPr="003D1F3B" w:rsidRDefault="003D1F3B" w:rsidP="003D1F3B">
            <w:pPr>
              <w:spacing w:after="0" w:line="240" w:lineRule="auto"/>
              <w:outlineLvl w:val="0"/>
              <w:rPr>
                <w:rFonts w:ascii="Times New Roman" w:hAnsi="Times New Roman"/>
                <w:sz w:val="20"/>
                <w:szCs w:val="20"/>
              </w:rPr>
            </w:pPr>
            <w:r w:rsidRPr="003D1F3B">
              <w:rPr>
                <w:rFonts w:ascii="Times New Roman" w:hAnsi="Times New Roman"/>
                <w:sz w:val="20"/>
                <w:szCs w:val="20"/>
              </w:rPr>
              <w:t>Yellow</w:t>
            </w:r>
          </w:p>
        </w:tc>
        <w:tc>
          <w:tcPr>
            <w:tcW w:w="884" w:type="dxa"/>
            <w:vAlign w:val="center"/>
          </w:tcPr>
          <w:p w:rsidR="003D1F3B" w:rsidRPr="003D1F3B" w:rsidRDefault="003D1F3B" w:rsidP="003D1F3B">
            <w:pPr>
              <w:spacing w:after="0" w:line="240" w:lineRule="auto"/>
              <w:jc w:val="center"/>
              <w:outlineLvl w:val="0"/>
              <w:rPr>
                <w:rFonts w:ascii="Times New Roman" w:hAnsi="Times New Roman"/>
                <w:sz w:val="20"/>
                <w:szCs w:val="20"/>
              </w:rPr>
            </w:pPr>
            <w:r w:rsidRPr="003D1F3B">
              <w:rPr>
                <w:rFonts w:ascii="Times New Roman" w:hAnsi="Times New Roman"/>
                <w:sz w:val="20"/>
                <w:szCs w:val="20"/>
              </w:rPr>
              <w:t>232-235</w:t>
            </w:r>
          </w:p>
        </w:tc>
        <w:tc>
          <w:tcPr>
            <w:tcW w:w="1332" w:type="dxa"/>
            <w:vAlign w:val="center"/>
          </w:tcPr>
          <w:p w:rsidR="003D1F3B" w:rsidRPr="003D1F3B" w:rsidRDefault="003D1F3B" w:rsidP="003D1F3B">
            <w:pPr>
              <w:spacing w:after="0" w:line="240" w:lineRule="auto"/>
              <w:jc w:val="center"/>
              <w:outlineLvl w:val="0"/>
              <w:rPr>
                <w:rFonts w:ascii="Times New Roman" w:hAnsi="Times New Roman"/>
                <w:sz w:val="20"/>
                <w:szCs w:val="20"/>
              </w:rPr>
            </w:pPr>
            <w:r w:rsidRPr="003D1F3B">
              <w:rPr>
                <w:rFonts w:ascii="Times New Roman" w:hAnsi="Times New Roman"/>
                <w:sz w:val="20"/>
                <w:szCs w:val="20"/>
              </w:rPr>
              <w:t>7.5</w:t>
            </w:r>
          </w:p>
        </w:tc>
        <w:tc>
          <w:tcPr>
            <w:tcW w:w="805" w:type="dxa"/>
            <w:vAlign w:val="center"/>
          </w:tcPr>
          <w:p w:rsidR="003D1F3B" w:rsidRPr="003D1F3B" w:rsidRDefault="003D1F3B" w:rsidP="00486CFE">
            <w:pPr>
              <w:spacing w:before="60" w:after="0" w:line="240" w:lineRule="auto"/>
              <w:jc w:val="center"/>
              <w:outlineLvl w:val="0"/>
              <w:rPr>
                <w:rFonts w:ascii="Times New Roman" w:hAnsi="Times New Roman"/>
                <w:sz w:val="20"/>
                <w:szCs w:val="20"/>
              </w:rPr>
            </w:pPr>
            <w:r w:rsidRPr="003D1F3B">
              <w:rPr>
                <w:rFonts w:ascii="Times New Roman" w:hAnsi="Times New Roman"/>
                <w:sz w:val="20"/>
                <w:szCs w:val="20"/>
              </w:rPr>
              <w:t>39.51</w:t>
            </w:r>
          </w:p>
          <w:p w:rsidR="003D1F3B" w:rsidRPr="003D1F3B" w:rsidRDefault="003D1F3B" w:rsidP="00486CFE">
            <w:pPr>
              <w:spacing w:after="60" w:line="240" w:lineRule="auto"/>
              <w:jc w:val="center"/>
              <w:outlineLvl w:val="0"/>
              <w:rPr>
                <w:rFonts w:ascii="Times New Roman" w:hAnsi="Times New Roman"/>
                <w:sz w:val="20"/>
                <w:szCs w:val="20"/>
              </w:rPr>
            </w:pPr>
            <w:r w:rsidRPr="003D1F3B">
              <w:rPr>
                <w:rFonts w:ascii="Times New Roman" w:hAnsi="Times New Roman"/>
                <w:sz w:val="20"/>
                <w:szCs w:val="20"/>
              </w:rPr>
              <w:t>(39.94</w:t>
            </w:r>
            <w:r w:rsidR="00486CFE">
              <w:rPr>
                <w:rFonts w:ascii="Times New Roman" w:hAnsi="Times New Roman"/>
                <w:sz w:val="20"/>
                <w:szCs w:val="20"/>
              </w:rPr>
              <w:t>)</w:t>
            </w:r>
          </w:p>
        </w:tc>
        <w:tc>
          <w:tcPr>
            <w:tcW w:w="760" w:type="dxa"/>
            <w:vAlign w:val="center"/>
          </w:tcPr>
          <w:p w:rsidR="003D1F3B" w:rsidRPr="003D1F3B" w:rsidRDefault="003D1F3B" w:rsidP="003D1F3B">
            <w:pPr>
              <w:spacing w:after="0" w:line="240" w:lineRule="auto"/>
              <w:jc w:val="center"/>
              <w:outlineLvl w:val="0"/>
              <w:rPr>
                <w:rFonts w:ascii="Times New Roman" w:hAnsi="Times New Roman"/>
                <w:sz w:val="20"/>
                <w:szCs w:val="20"/>
              </w:rPr>
            </w:pPr>
            <w:r w:rsidRPr="003D1F3B">
              <w:rPr>
                <w:rFonts w:ascii="Times New Roman" w:hAnsi="Times New Roman"/>
                <w:sz w:val="20"/>
                <w:szCs w:val="20"/>
              </w:rPr>
              <w:t>3.70</w:t>
            </w:r>
          </w:p>
          <w:p w:rsidR="003D1F3B" w:rsidRPr="003D1F3B" w:rsidRDefault="003D1F3B" w:rsidP="003D1F3B">
            <w:pPr>
              <w:spacing w:after="0" w:line="240" w:lineRule="auto"/>
              <w:jc w:val="center"/>
              <w:outlineLvl w:val="0"/>
              <w:rPr>
                <w:rFonts w:ascii="Times New Roman" w:hAnsi="Times New Roman"/>
                <w:sz w:val="20"/>
                <w:szCs w:val="20"/>
              </w:rPr>
            </w:pPr>
            <w:r w:rsidRPr="003D1F3B">
              <w:rPr>
                <w:rFonts w:ascii="Times New Roman" w:hAnsi="Times New Roman"/>
                <w:sz w:val="20"/>
                <w:szCs w:val="20"/>
              </w:rPr>
              <w:t>(3.81)</w:t>
            </w:r>
          </w:p>
        </w:tc>
        <w:tc>
          <w:tcPr>
            <w:tcW w:w="805" w:type="dxa"/>
            <w:vAlign w:val="center"/>
          </w:tcPr>
          <w:p w:rsidR="003D1F3B" w:rsidRPr="003D1F3B" w:rsidRDefault="003D1F3B" w:rsidP="003D1F3B">
            <w:pPr>
              <w:spacing w:after="0" w:line="240" w:lineRule="auto"/>
              <w:jc w:val="center"/>
              <w:outlineLvl w:val="0"/>
              <w:rPr>
                <w:rFonts w:ascii="Times New Roman" w:hAnsi="Times New Roman"/>
                <w:sz w:val="20"/>
                <w:szCs w:val="20"/>
              </w:rPr>
            </w:pPr>
            <w:r w:rsidRPr="003D1F3B">
              <w:rPr>
                <w:rFonts w:ascii="Times New Roman" w:hAnsi="Times New Roman"/>
                <w:sz w:val="20"/>
                <w:szCs w:val="20"/>
              </w:rPr>
              <w:t>11.52</w:t>
            </w:r>
          </w:p>
          <w:p w:rsidR="003D1F3B" w:rsidRPr="003D1F3B" w:rsidRDefault="003D1F3B" w:rsidP="003D1F3B">
            <w:pPr>
              <w:spacing w:after="0" w:line="240" w:lineRule="auto"/>
              <w:jc w:val="center"/>
              <w:outlineLvl w:val="0"/>
              <w:rPr>
                <w:rFonts w:ascii="Times New Roman" w:hAnsi="Times New Roman"/>
                <w:sz w:val="20"/>
                <w:szCs w:val="20"/>
              </w:rPr>
            </w:pPr>
            <w:r w:rsidRPr="003D1F3B">
              <w:rPr>
                <w:rFonts w:ascii="Times New Roman" w:hAnsi="Times New Roman"/>
                <w:sz w:val="20"/>
                <w:szCs w:val="20"/>
              </w:rPr>
              <w:t>(11.91)</w:t>
            </w:r>
          </w:p>
        </w:tc>
        <w:tc>
          <w:tcPr>
            <w:tcW w:w="805" w:type="dxa"/>
            <w:vAlign w:val="center"/>
          </w:tcPr>
          <w:p w:rsidR="003D1F3B" w:rsidRPr="003D1F3B" w:rsidRDefault="003D1F3B" w:rsidP="003D1F3B">
            <w:pPr>
              <w:spacing w:after="0" w:line="240" w:lineRule="auto"/>
              <w:jc w:val="center"/>
              <w:outlineLvl w:val="0"/>
              <w:rPr>
                <w:rFonts w:ascii="Times New Roman" w:hAnsi="Times New Roman"/>
                <w:sz w:val="20"/>
                <w:szCs w:val="20"/>
              </w:rPr>
            </w:pPr>
            <w:r w:rsidRPr="003D1F3B">
              <w:rPr>
                <w:rFonts w:ascii="Times New Roman" w:hAnsi="Times New Roman"/>
                <w:sz w:val="20"/>
                <w:szCs w:val="20"/>
              </w:rPr>
              <w:t>6.58</w:t>
            </w:r>
          </w:p>
          <w:p w:rsidR="003D1F3B" w:rsidRPr="003D1F3B" w:rsidRDefault="003D1F3B" w:rsidP="003D1F3B">
            <w:pPr>
              <w:spacing w:after="0" w:line="240" w:lineRule="auto"/>
              <w:jc w:val="center"/>
              <w:outlineLvl w:val="0"/>
              <w:rPr>
                <w:rFonts w:ascii="Times New Roman" w:hAnsi="Times New Roman"/>
                <w:sz w:val="20"/>
                <w:szCs w:val="20"/>
              </w:rPr>
            </w:pPr>
            <w:r w:rsidRPr="003D1F3B">
              <w:rPr>
                <w:rFonts w:ascii="Times New Roman" w:hAnsi="Times New Roman"/>
                <w:sz w:val="20"/>
                <w:szCs w:val="20"/>
              </w:rPr>
              <w:t>(6.34)</w:t>
            </w:r>
          </w:p>
        </w:tc>
      </w:tr>
      <w:tr w:rsidR="003D1F3B" w:rsidRPr="003D1F3B" w:rsidTr="00486CFE">
        <w:trPr>
          <w:jc w:val="center"/>
        </w:trPr>
        <w:tc>
          <w:tcPr>
            <w:tcW w:w="2098" w:type="dxa"/>
            <w:tcBorders>
              <w:bottom w:val="single" w:sz="4" w:space="0" w:color="auto"/>
            </w:tcBorders>
            <w:vAlign w:val="center"/>
          </w:tcPr>
          <w:p w:rsidR="003D1F3B" w:rsidRPr="003D1F3B" w:rsidRDefault="003D1F3B" w:rsidP="003D1F3B">
            <w:pPr>
              <w:spacing w:after="0" w:line="240" w:lineRule="auto"/>
              <w:outlineLvl w:val="0"/>
              <w:rPr>
                <w:rFonts w:ascii="Times New Roman" w:hAnsi="Times New Roman"/>
                <w:b/>
                <w:sz w:val="20"/>
                <w:szCs w:val="20"/>
              </w:rPr>
            </w:pPr>
            <w:r w:rsidRPr="003D1F3B">
              <w:rPr>
                <w:rFonts w:ascii="Times New Roman" w:hAnsi="Times New Roman"/>
                <w:sz w:val="20"/>
                <w:szCs w:val="20"/>
                <w:lang w:val="en-GB"/>
              </w:rPr>
              <w:t>Sn(HAcMTSc)PhenCl</w:t>
            </w:r>
            <w:r w:rsidRPr="003D1F3B">
              <w:rPr>
                <w:rFonts w:ascii="Times New Roman" w:hAnsi="Times New Roman"/>
                <w:sz w:val="20"/>
                <w:szCs w:val="20"/>
                <w:vertAlign w:val="subscript"/>
                <w:lang w:val="en-GB"/>
              </w:rPr>
              <w:t>2</w:t>
            </w:r>
          </w:p>
        </w:tc>
        <w:tc>
          <w:tcPr>
            <w:tcW w:w="1162" w:type="dxa"/>
            <w:tcBorders>
              <w:bottom w:val="single" w:sz="4" w:space="0" w:color="auto"/>
            </w:tcBorders>
            <w:vAlign w:val="center"/>
          </w:tcPr>
          <w:p w:rsidR="003D1F3B" w:rsidRPr="003D1F3B" w:rsidRDefault="003D1F3B" w:rsidP="003D1F3B">
            <w:pPr>
              <w:spacing w:after="0" w:line="240" w:lineRule="auto"/>
              <w:jc w:val="center"/>
              <w:outlineLvl w:val="0"/>
              <w:rPr>
                <w:rFonts w:ascii="Times New Roman" w:hAnsi="Times New Roman"/>
                <w:sz w:val="20"/>
                <w:szCs w:val="20"/>
              </w:rPr>
            </w:pPr>
            <w:r w:rsidRPr="003D1F3B">
              <w:rPr>
                <w:rFonts w:ascii="Times New Roman" w:hAnsi="Times New Roman"/>
                <w:sz w:val="20"/>
                <w:szCs w:val="20"/>
              </w:rPr>
              <w:t>56.14</w:t>
            </w:r>
          </w:p>
        </w:tc>
        <w:tc>
          <w:tcPr>
            <w:tcW w:w="816" w:type="dxa"/>
            <w:tcBorders>
              <w:bottom w:val="single" w:sz="4" w:space="0" w:color="auto"/>
            </w:tcBorders>
            <w:vAlign w:val="center"/>
          </w:tcPr>
          <w:p w:rsidR="003D1F3B" w:rsidRPr="003D1F3B" w:rsidRDefault="003D1F3B" w:rsidP="003D1F3B">
            <w:pPr>
              <w:spacing w:after="0" w:line="240" w:lineRule="auto"/>
              <w:outlineLvl w:val="0"/>
              <w:rPr>
                <w:rFonts w:ascii="Times New Roman" w:hAnsi="Times New Roman"/>
                <w:sz w:val="20"/>
                <w:szCs w:val="20"/>
              </w:rPr>
            </w:pPr>
            <w:r w:rsidRPr="003D1F3B">
              <w:rPr>
                <w:rFonts w:ascii="Times New Roman" w:hAnsi="Times New Roman"/>
                <w:sz w:val="20"/>
                <w:szCs w:val="20"/>
              </w:rPr>
              <w:t>Yellow</w:t>
            </w:r>
          </w:p>
        </w:tc>
        <w:tc>
          <w:tcPr>
            <w:tcW w:w="884" w:type="dxa"/>
            <w:tcBorders>
              <w:bottom w:val="single" w:sz="4" w:space="0" w:color="auto"/>
            </w:tcBorders>
            <w:vAlign w:val="center"/>
          </w:tcPr>
          <w:p w:rsidR="003D1F3B" w:rsidRPr="003D1F3B" w:rsidRDefault="003D1F3B" w:rsidP="003D1F3B">
            <w:pPr>
              <w:spacing w:after="0" w:line="240" w:lineRule="auto"/>
              <w:jc w:val="center"/>
              <w:outlineLvl w:val="0"/>
              <w:rPr>
                <w:rFonts w:ascii="Times New Roman" w:hAnsi="Times New Roman"/>
                <w:sz w:val="20"/>
                <w:szCs w:val="20"/>
              </w:rPr>
            </w:pPr>
            <w:r w:rsidRPr="003D1F3B">
              <w:rPr>
                <w:rFonts w:ascii="Times New Roman" w:hAnsi="Times New Roman"/>
                <w:sz w:val="20"/>
                <w:szCs w:val="20"/>
              </w:rPr>
              <w:t>242-245</w:t>
            </w:r>
          </w:p>
        </w:tc>
        <w:tc>
          <w:tcPr>
            <w:tcW w:w="1332" w:type="dxa"/>
            <w:tcBorders>
              <w:bottom w:val="single" w:sz="4" w:space="0" w:color="auto"/>
            </w:tcBorders>
            <w:vAlign w:val="center"/>
          </w:tcPr>
          <w:p w:rsidR="003D1F3B" w:rsidRPr="003D1F3B" w:rsidRDefault="003D1F3B" w:rsidP="003D1F3B">
            <w:pPr>
              <w:spacing w:after="0" w:line="240" w:lineRule="auto"/>
              <w:jc w:val="center"/>
              <w:outlineLvl w:val="0"/>
              <w:rPr>
                <w:rFonts w:ascii="Times New Roman" w:hAnsi="Times New Roman"/>
                <w:sz w:val="20"/>
                <w:szCs w:val="20"/>
              </w:rPr>
            </w:pPr>
            <w:r w:rsidRPr="003D1F3B">
              <w:rPr>
                <w:rFonts w:ascii="Times New Roman" w:hAnsi="Times New Roman"/>
                <w:sz w:val="20"/>
                <w:szCs w:val="20"/>
              </w:rPr>
              <w:t>5.2</w:t>
            </w:r>
          </w:p>
        </w:tc>
        <w:tc>
          <w:tcPr>
            <w:tcW w:w="805" w:type="dxa"/>
            <w:tcBorders>
              <w:bottom w:val="single" w:sz="4" w:space="0" w:color="auto"/>
            </w:tcBorders>
            <w:vAlign w:val="center"/>
          </w:tcPr>
          <w:p w:rsidR="003D1F3B" w:rsidRPr="003D1F3B" w:rsidRDefault="003D1F3B" w:rsidP="00486CFE">
            <w:pPr>
              <w:pStyle w:val="ListParagraph"/>
              <w:spacing w:before="60" w:after="0" w:line="240" w:lineRule="auto"/>
              <w:ind w:left="0"/>
              <w:contextualSpacing w:val="0"/>
              <w:jc w:val="center"/>
              <w:rPr>
                <w:rFonts w:ascii="Times New Roman" w:hAnsi="Times New Roman"/>
                <w:sz w:val="20"/>
                <w:szCs w:val="20"/>
                <w:lang w:val="tr-TR"/>
              </w:rPr>
            </w:pPr>
            <w:r w:rsidRPr="003D1F3B">
              <w:rPr>
                <w:rFonts w:ascii="Times New Roman" w:hAnsi="Times New Roman"/>
                <w:sz w:val="20"/>
                <w:szCs w:val="20"/>
                <w:lang w:val="tr-TR"/>
              </w:rPr>
              <w:t>38.14</w:t>
            </w:r>
          </w:p>
          <w:p w:rsidR="003D1F3B" w:rsidRPr="003D1F3B" w:rsidRDefault="003D1F3B" w:rsidP="00486CFE">
            <w:pPr>
              <w:pStyle w:val="ListParagraph"/>
              <w:spacing w:after="60" w:line="240" w:lineRule="auto"/>
              <w:ind w:left="0"/>
              <w:contextualSpacing w:val="0"/>
              <w:jc w:val="center"/>
              <w:rPr>
                <w:rFonts w:ascii="Times New Roman" w:hAnsi="Times New Roman"/>
                <w:sz w:val="20"/>
                <w:szCs w:val="20"/>
                <w:lang w:val="tr-TR"/>
              </w:rPr>
            </w:pPr>
            <w:r w:rsidRPr="003D1F3B">
              <w:rPr>
                <w:rFonts w:ascii="Times New Roman" w:hAnsi="Times New Roman"/>
                <w:sz w:val="20"/>
                <w:szCs w:val="20"/>
                <w:lang w:val="tr-TR"/>
              </w:rPr>
              <w:t>(37.59)</w:t>
            </w:r>
          </w:p>
        </w:tc>
        <w:tc>
          <w:tcPr>
            <w:tcW w:w="760" w:type="dxa"/>
            <w:tcBorders>
              <w:bottom w:val="single" w:sz="4" w:space="0" w:color="auto"/>
            </w:tcBorders>
            <w:vAlign w:val="center"/>
          </w:tcPr>
          <w:p w:rsidR="003D1F3B" w:rsidRPr="003D1F3B" w:rsidRDefault="003D1F3B" w:rsidP="003D1F3B">
            <w:pPr>
              <w:pStyle w:val="ListParagraph"/>
              <w:spacing w:after="0" w:line="240" w:lineRule="auto"/>
              <w:ind w:left="0"/>
              <w:contextualSpacing w:val="0"/>
              <w:jc w:val="center"/>
              <w:rPr>
                <w:rFonts w:ascii="Times New Roman" w:hAnsi="Times New Roman"/>
                <w:sz w:val="20"/>
                <w:szCs w:val="20"/>
                <w:lang w:val="tr-TR"/>
              </w:rPr>
            </w:pPr>
            <w:r w:rsidRPr="003D1F3B">
              <w:rPr>
                <w:rFonts w:ascii="Times New Roman" w:hAnsi="Times New Roman"/>
                <w:sz w:val="20"/>
                <w:szCs w:val="20"/>
                <w:lang w:val="tr-TR"/>
              </w:rPr>
              <w:t>3.39</w:t>
            </w:r>
          </w:p>
          <w:p w:rsidR="003D1F3B" w:rsidRPr="003D1F3B" w:rsidRDefault="003D1F3B" w:rsidP="003D1F3B">
            <w:pPr>
              <w:pStyle w:val="ListParagraph"/>
              <w:spacing w:after="0" w:line="240" w:lineRule="auto"/>
              <w:ind w:left="0"/>
              <w:contextualSpacing w:val="0"/>
              <w:jc w:val="center"/>
              <w:rPr>
                <w:rFonts w:ascii="Times New Roman" w:hAnsi="Times New Roman"/>
                <w:sz w:val="20"/>
                <w:szCs w:val="20"/>
                <w:lang w:val="tr-TR"/>
              </w:rPr>
            </w:pPr>
            <w:r w:rsidRPr="003D1F3B">
              <w:rPr>
                <w:rFonts w:ascii="Times New Roman" w:hAnsi="Times New Roman"/>
                <w:sz w:val="20"/>
                <w:szCs w:val="20"/>
                <w:lang w:val="tr-TR"/>
              </w:rPr>
              <w:t>(3.39)</w:t>
            </w:r>
          </w:p>
        </w:tc>
        <w:tc>
          <w:tcPr>
            <w:tcW w:w="805" w:type="dxa"/>
            <w:tcBorders>
              <w:bottom w:val="single" w:sz="4" w:space="0" w:color="auto"/>
            </w:tcBorders>
            <w:vAlign w:val="center"/>
          </w:tcPr>
          <w:p w:rsidR="003D1F3B" w:rsidRPr="003D1F3B" w:rsidRDefault="003D1F3B" w:rsidP="003D1F3B">
            <w:pPr>
              <w:pStyle w:val="ListParagraph"/>
              <w:spacing w:after="0" w:line="240" w:lineRule="auto"/>
              <w:ind w:left="0"/>
              <w:contextualSpacing w:val="0"/>
              <w:jc w:val="center"/>
              <w:rPr>
                <w:rFonts w:ascii="Times New Roman" w:hAnsi="Times New Roman"/>
                <w:sz w:val="20"/>
                <w:szCs w:val="20"/>
                <w:lang w:val="tr-TR"/>
              </w:rPr>
            </w:pPr>
            <w:r w:rsidRPr="003D1F3B">
              <w:rPr>
                <w:rFonts w:ascii="Times New Roman" w:hAnsi="Times New Roman"/>
                <w:sz w:val="20"/>
                <w:szCs w:val="20"/>
                <w:lang w:val="tr-TR"/>
              </w:rPr>
              <w:t>11.86</w:t>
            </w:r>
          </w:p>
          <w:p w:rsidR="003D1F3B" w:rsidRPr="003D1F3B" w:rsidRDefault="003D1F3B" w:rsidP="003D1F3B">
            <w:pPr>
              <w:pStyle w:val="ListParagraph"/>
              <w:spacing w:after="0" w:line="240" w:lineRule="auto"/>
              <w:ind w:left="0"/>
              <w:contextualSpacing w:val="0"/>
              <w:jc w:val="center"/>
              <w:rPr>
                <w:rFonts w:ascii="Times New Roman" w:hAnsi="Times New Roman"/>
                <w:sz w:val="20"/>
                <w:szCs w:val="20"/>
                <w:lang w:val="tr-TR"/>
              </w:rPr>
            </w:pPr>
            <w:r w:rsidRPr="003D1F3B">
              <w:rPr>
                <w:rFonts w:ascii="Times New Roman" w:hAnsi="Times New Roman"/>
                <w:sz w:val="20"/>
                <w:szCs w:val="20"/>
                <w:lang w:val="tr-TR"/>
              </w:rPr>
              <w:t>(11.83)</w:t>
            </w:r>
          </w:p>
        </w:tc>
        <w:tc>
          <w:tcPr>
            <w:tcW w:w="805" w:type="dxa"/>
            <w:tcBorders>
              <w:bottom w:val="single" w:sz="4" w:space="0" w:color="auto"/>
            </w:tcBorders>
            <w:vAlign w:val="center"/>
          </w:tcPr>
          <w:p w:rsidR="003D1F3B" w:rsidRPr="003D1F3B" w:rsidRDefault="003D1F3B" w:rsidP="003D1F3B">
            <w:pPr>
              <w:pStyle w:val="ListParagraph"/>
              <w:spacing w:after="0" w:line="240" w:lineRule="auto"/>
              <w:ind w:left="0"/>
              <w:contextualSpacing w:val="0"/>
              <w:jc w:val="center"/>
              <w:rPr>
                <w:rFonts w:ascii="Times New Roman" w:hAnsi="Times New Roman"/>
                <w:sz w:val="20"/>
                <w:szCs w:val="20"/>
                <w:lang w:val="tr-TR"/>
              </w:rPr>
            </w:pPr>
            <w:r w:rsidRPr="003D1F3B">
              <w:rPr>
                <w:rFonts w:ascii="Times New Roman" w:hAnsi="Times New Roman"/>
                <w:sz w:val="20"/>
                <w:szCs w:val="20"/>
                <w:lang w:val="tr-TR"/>
              </w:rPr>
              <w:t>6.78</w:t>
            </w:r>
          </w:p>
          <w:p w:rsidR="003D1F3B" w:rsidRPr="003D1F3B" w:rsidRDefault="003D1F3B" w:rsidP="003D1F3B">
            <w:pPr>
              <w:pStyle w:val="ListParagraph"/>
              <w:spacing w:after="0" w:line="240" w:lineRule="auto"/>
              <w:ind w:left="0"/>
              <w:contextualSpacing w:val="0"/>
              <w:jc w:val="center"/>
              <w:rPr>
                <w:rFonts w:ascii="Times New Roman" w:hAnsi="Times New Roman"/>
                <w:sz w:val="20"/>
                <w:szCs w:val="20"/>
                <w:lang w:val="tr-TR"/>
              </w:rPr>
            </w:pPr>
            <w:r w:rsidRPr="003D1F3B">
              <w:rPr>
                <w:rFonts w:ascii="Times New Roman" w:hAnsi="Times New Roman"/>
                <w:sz w:val="20"/>
                <w:szCs w:val="20"/>
                <w:lang w:val="tr-TR"/>
              </w:rPr>
              <w:t>(6.28)</w:t>
            </w:r>
          </w:p>
        </w:tc>
      </w:tr>
    </w:tbl>
    <w:p w:rsidR="003D1F3B" w:rsidRPr="003D1F3B" w:rsidRDefault="003D1F3B" w:rsidP="00486CFE">
      <w:pPr>
        <w:spacing w:after="120" w:line="240" w:lineRule="auto"/>
        <w:jc w:val="both"/>
        <w:outlineLvl w:val="0"/>
        <w:rPr>
          <w:rFonts w:ascii="Times New Roman" w:hAnsi="Times New Roman"/>
          <w:b/>
          <w:sz w:val="20"/>
          <w:szCs w:val="20"/>
        </w:rPr>
      </w:pPr>
    </w:p>
    <w:p w:rsidR="003D1F3B" w:rsidRPr="003D1F3B" w:rsidRDefault="003D1F3B" w:rsidP="003D1F3B">
      <w:pPr>
        <w:spacing w:after="0" w:line="240" w:lineRule="auto"/>
        <w:jc w:val="both"/>
        <w:outlineLvl w:val="0"/>
        <w:rPr>
          <w:rFonts w:ascii="Times New Roman" w:hAnsi="Times New Roman"/>
          <w:b/>
          <w:sz w:val="20"/>
          <w:szCs w:val="20"/>
        </w:rPr>
      </w:pPr>
      <w:r w:rsidRPr="003D1F3B">
        <w:rPr>
          <w:rFonts w:ascii="Times New Roman" w:hAnsi="Times New Roman"/>
          <w:b/>
          <w:sz w:val="20"/>
          <w:szCs w:val="20"/>
        </w:rPr>
        <w:t>Infrared spectra</w:t>
      </w:r>
    </w:p>
    <w:p w:rsidR="003D1F3B" w:rsidRPr="003D1F3B" w:rsidRDefault="003D1F3B" w:rsidP="003D1F3B">
      <w:pPr>
        <w:spacing w:after="0" w:line="240" w:lineRule="auto"/>
        <w:jc w:val="both"/>
        <w:outlineLvl w:val="0"/>
        <w:rPr>
          <w:rFonts w:ascii="Times New Roman" w:hAnsi="Times New Roman"/>
          <w:bCs/>
          <w:sz w:val="20"/>
          <w:szCs w:val="20"/>
          <w:lang w:val="en-GB"/>
        </w:rPr>
      </w:pPr>
      <w:r w:rsidRPr="003D1F3B">
        <w:rPr>
          <w:rFonts w:ascii="Times New Roman" w:hAnsi="Times New Roman"/>
          <w:sz w:val="20"/>
          <w:szCs w:val="20"/>
          <w:lang w:val="en-GB"/>
        </w:rPr>
        <w:t>The tentative assignments to the significant IR spectral bands of ligands and complexes are presented in Table 3 and Table 4, respectively. The infrared spectra for compounds HAcETSc and Sn(HAcETSc)PhenCl</w:t>
      </w:r>
      <w:r w:rsidRPr="003D1F3B">
        <w:rPr>
          <w:rFonts w:ascii="Times New Roman" w:hAnsi="Times New Roman"/>
          <w:sz w:val="20"/>
          <w:szCs w:val="20"/>
          <w:vertAlign w:val="subscript"/>
          <w:lang w:val="en-GB"/>
        </w:rPr>
        <w:t>2</w:t>
      </w:r>
      <w:r w:rsidRPr="003D1F3B">
        <w:rPr>
          <w:rFonts w:ascii="Times New Roman" w:hAnsi="Times New Roman"/>
          <w:sz w:val="20"/>
          <w:szCs w:val="20"/>
          <w:lang w:val="en-GB"/>
        </w:rPr>
        <w:t xml:space="preserve"> are shown in Figure 1, whereas the infrared spectra for compounds HAcMTSc and Sn(HAcMTSc)PhenCl</w:t>
      </w:r>
      <w:r w:rsidRPr="003D1F3B">
        <w:rPr>
          <w:rFonts w:ascii="Times New Roman" w:hAnsi="Times New Roman"/>
          <w:sz w:val="20"/>
          <w:szCs w:val="20"/>
          <w:vertAlign w:val="subscript"/>
          <w:lang w:val="en-GB"/>
        </w:rPr>
        <w:t>2</w:t>
      </w:r>
      <w:r w:rsidRPr="003D1F3B">
        <w:rPr>
          <w:rFonts w:ascii="Times New Roman" w:hAnsi="Times New Roman"/>
          <w:sz w:val="20"/>
          <w:szCs w:val="20"/>
          <w:lang w:val="en-GB"/>
        </w:rPr>
        <w:t xml:space="preserve"> are shown in Figure 2. Thiosemicarbazone ligand contains thiomide, a C=S functional group, which is known to exist as a thione-thiol tautomerism. Nonetheless, the absence of S-H stretching band of 2500–2600 cm</w:t>
      </w:r>
      <w:r w:rsidRPr="003D1F3B">
        <w:rPr>
          <w:rFonts w:ascii="Times New Roman" w:hAnsi="Times New Roman"/>
          <w:sz w:val="20"/>
          <w:szCs w:val="20"/>
          <w:vertAlign w:val="superscript"/>
          <w:lang w:val="en-GB"/>
        </w:rPr>
        <w:t>–1</w:t>
      </w:r>
      <w:r w:rsidRPr="003D1F3B">
        <w:rPr>
          <w:rFonts w:ascii="Times New Roman" w:hAnsi="Times New Roman"/>
          <w:sz w:val="20"/>
          <w:szCs w:val="20"/>
          <w:lang w:val="en-GB"/>
        </w:rPr>
        <w:t xml:space="preserve"> indicates that the ligand is in a thione form [13]. Several significant changes in spectral complexes and ligands suggest the coordination of TSC ligands to metal ion through azomethine nitrogen and thiolate sulphur. In the spectra of ligands, the stretching bands at 3210 and 3240 cm</w:t>
      </w:r>
      <w:r w:rsidRPr="003D1F3B">
        <w:rPr>
          <w:rFonts w:ascii="Times New Roman" w:hAnsi="Times New Roman"/>
          <w:sz w:val="20"/>
          <w:szCs w:val="20"/>
          <w:vertAlign w:val="superscript"/>
          <w:lang w:val="en-GB"/>
        </w:rPr>
        <w:t>–1</w:t>
      </w:r>
      <w:r w:rsidRPr="003D1F3B">
        <w:rPr>
          <w:rFonts w:ascii="Times New Roman" w:hAnsi="Times New Roman"/>
          <w:sz w:val="20"/>
          <w:szCs w:val="20"/>
          <w:lang w:val="en-GB"/>
        </w:rPr>
        <w:t xml:space="preserve"> for compounds HAcETSc and HAcMTSc, respectively, correspond to the </w:t>
      </w:r>
      <w:r w:rsidRPr="003D1F3B">
        <w:rPr>
          <w:rFonts w:ascii="Times New Roman" w:hAnsi="Times New Roman"/>
          <w:bCs/>
          <w:sz w:val="20"/>
          <w:szCs w:val="20"/>
          <w:lang w:val="en-GB"/>
        </w:rPr>
        <w:t>ν(N-H) group that disappeared, and a new stretching band appeared in the spectra of complexes, which is attributed to ν(C=N) stretching band due to thioenolisation of C=S [14].</w:t>
      </w:r>
    </w:p>
    <w:p w:rsidR="003D1F3B" w:rsidRPr="003D1F3B" w:rsidRDefault="003D1F3B" w:rsidP="003D1F3B">
      <w:pPr>
        <w:spacing w:after="0" w:line="240" w:lineRule="auto"/>
        <w:jc w:val="both"/>
        <w:outlineLvl w:val="0"/>
        <w:rPr>
          <w:rFonts w:ascii="Times New Roman" w:hAnsi="Times New Roman"/>
          <w:bCs/>
          <w:sz w:val="20"/>
          <w:szCs w:val="20"/>
          <w:lang w:val="en-GB"/>
        </w:rPr>
      </w:pPr>
    </w:p>
    <w:p w:rsidR="003D1F3B" w:rsidRPr="003D1F3B" w:rsidRDefault="003D1F3B" w:rsidP="003D1F3B">
      <w:pPr>
        <w:spacing w:after="0" w:line="240" w:lineRule="auto"/>
        <w:jc w:val="both"/>
        <w:outlineLvl w:val="0"/>
        <w:rPr>
          <w:rFonts w:ascii="Times New Roman" w:hAnsi="Times New Roman"/>
          <w:bCs/>
          <w:sz w:val="20"/>
          <w:szCs w:val="20"/>
          <w:lang w:val="en-GB"/>
        </w:rPr>
      </w:pPr>
      <w:r w:rsidRPr="003D1F3B">
        <w:rPr>
          <w:rFonts w:ascii="Times New Roman" w:hAnsi="Times New Roman"/>
          <w:bCs/>
          <w:sz w:val="20"/>
          <w:szCs w:val="20"/>
          <w:lang w:val="en-GB"/>
        </w:rPr>
        <w:t>Moreover, changes can be observed through the shifting of some bands. The shifting of ν(C=N</w:t>
      </w:r>
      <w:r w:rsidRPr="003D1F3B">
        <w:rPr>
          <w:rFonts w:ascii="Times New Roman" w:hAnsi="Times New Roman"/>
          <w:bCs/>
          <w:sz w:val="20"/>
          <w:szCs w:val="20"/>
          <w:vertAlign w:val="subscript"/>
          <w:lang w:val="en-GB"/>
        </w:rPr>
        <w:t>py</w:t>
      </w:r>
      <w:r w:rsidRPr="003D1F3B">
        <w:rPr>
          <w:rFonts w:ascii="Times New Roman" w:hAnsi="Times New Roman"/>
          <w:bCs/>
          <w:sz w:val="20"/>
          <w:szCs w:val="20"/>
          <w:lang w:val="en-GB"/>
        </w:rPr>
        <w:t xml:space="preserve">) stretching band to higher frequency from the spectra of ligand indicates the involvement of pyridine azomethine nitrogen in coordination with metal ion. Besides, ν(C=N) observed at 1527 and 1537 </w:t>
      </w:r>
      <w:r w:rsidRPr="003D1F3B">
        <w:rPr>
          <w:rFonts w:ascii="Times New Roman" w:hAnsi="Times New Roman"/>
          <w:sz w:val="20"/>
          <w:szCs w:val="20"/>
          <w:lang w:val="en-GB"/>
        </w:rPr>
        <w:t>cm</w:t>
      </w:r>
      <w:r w:rsidRPr="003D1F3B">
        <w:rPr>
          <w:rFonts w:ascii="Times New Roman" w:hAnsi="Times New Roman"/>
          <w:sz w:val="20"/>
          <w:szCs w:val="20"/>
          <w:vertAlign w:val="superscript"/>
          <w:lang w:val="en-GB"/>
        </w:rPr>
        <w:t>–1</w:t>
      </w:r>
      <w:r w:rsidRPr="003D1F3B">
        <w:rPr>
          <w:rFonts w:ascii="Times New Roman" w:hAnsi="Times New Roman"/>
          <w:sz w:val="20"/>
          <w:szCs w:val="20"/>
          <w:lang w:val="en-GB"/>
        </w:rPr>
        <w:t xml:space="preserve"> in </w:t>
      </w:r>
      <w:r w:rsidRPr="003D1F3B">
        <w:rPr>
          <w:rFonts w:ascii="Times New Roman" w:hAnsi="Times New Roman"/>
          <w:bCs/>
          <w:sz w:val="20"/>
          <w:szCs w:val="20"/>
          <w:lang w:val="en-GB"/>
        </w:rPr>
        <w:t xml:space="preserve">both ligands shifted to 1504 and 1557 </w:t>
      </w:r>
      <w:r w:rsidRPr="003D1F3B">
        <w:rPr>
          <w:rFonts w:ascii="Times New Roman" w:hAnsi="Times New Roman"/>
          <w:sz w:val="20"/>
          <w:szCs w:val="20"/>
          <w:lang w:val="en-GB"/>
        </w:rPr>
        <w:t>cm</w:t>
      </w:r>
      <w:r w:rsidRPr="003D1F3B">
        <w:rPr>
          <w:rFonts w:ascii="Times New Roman" w:hAnsi="Times New Roman"/>
          <w:sz w:val="20"/>
          <w:szCs w:val="20"/>
          <w:vertAlign w:val="superscript"/>
          <w:lang w:val="en-GB"/>
        </w:rPr>
        <w:t>–1</w:t>
      </w:r>
      <w:r w:rsidRPr="003D1F3B">
        <w:rPr>
          <w:rFonts w:ascii="Times New Roman" w:hAnsi="Times New Roman"/>
          <w:sz w:val="20"/>
          <w:szCs w:val="20"/>
          <w:lang w:val="en-GB"/>
        </w:rPr>
        <w:t xml:space="preserve">, </w:t>
      </w:r>
      <w:r w:rsidRPr="003D1F3B">
        <w:rPr>
          <w:rFonts w:ascii="Times New Roman" w:hAnsi="Times New Roman"/>
          <w:bCs/>
          <w:sz w:val="20"/>
          <w:szCs w:val="20"/>
          <w:lang w:val="en-GB"/>
        </w:rPr>
        <w:t xml:space="preserve">respectively, in the spectra of complexes, indicating that the coordination occurred through azomethine nitrogen. </w:t>
      </w:r>
    </w:p>
    <w:p w:rsidR="003D1F3B" w:rsidRPr="003D1F3B" w:rsidRDefault="003D1F3B" w:rsidP="003D1F3B">
      <w:pPr>
        <w:spacing w:after="0" w:line="240" w:lineRule="auto"/>
        <w:jc w:val="both"/>
        <w:outlineLvl w:val="0"/>
        <w:rPr>
          <w:rFonts w:ascii="Times New Roman" w:hAnsi="Times New Roman"/>
          <w:bCs/>
          <w:sz w:val="20"/>
          <w:szCs w:val="20"/>
          <w:lang w:val="en-GB"/>
        </w:rPr>
      </w:pPr>
    </w:p>
    <w:p w:rsidR="003D1F3B" w:rsidRPr="003D1F3B" w:rsidRDefault="003D1F3B" w:rsidP="003D1F3B">
      <w:pPr>
        <w:spacing w:after="0" w:line="240" w:lineRule="auto"/>
        <w:jc w:val="both"/>
        <w:outlineLvl w:val="0"/>
        <w:rPr>
          <w:rFonts w:ascii="Times New Roman" w:hAnsi="Times New Roman"/>
          <w:sz w:val="20"/>
          <w:szCs w:val="20"/>
          <w:lang w:val="en-GB"/>
        </w:rPr>
      </w:pPr>
      <w:r w:rsidRPr="003D1F3B">
        <w:rPr>
          <w:rFonts w:ascii="Times New Roman" w:hAnsi="Times New Roman"/>
          <w:bCs/>
          <w:sz w:val="20"/>
          <w:szCs w:val="20"/>
          <w:lang w:val="en-GB"/>
        </w:rPr>
        <w:t xml:space="preserve">The stretching bands due to ν(C=S) at 1084 </w:t>
      </w:r>
      <w:r w:rsidRPr="003D1F3B">
        <w:rPr>
          <w:rFonts w:ascii="Times New Roman" w:hAnsi="Times New Roman"/>
          <w:sz w:val="20"/>
          <w:szCs w:val="20"/>
          <w:lang w:val="en-GB"/>
        </w:rPr>
        <w:t>cm</w:t>
      </w:r>
      <w:r w:rsidRPr="003D1F3B">
        <w:rPr>
          <w:rFonts w:ascii="Times New Roman" w:hAnsi="Times New Roman"/>
          <w:sz w:val="20"/>
          <w:szCs w:val="20"/>
          <w:vertAlign w:val="superscript"/>
          <w:lang w:val="en-GB"/>
        </w:rPr>
        <w:t>–1</w:t>
      </w:r>
      <w:r w:rsidRPr="003D1F3B">
        <w:rPr>
          <w:rFonts w:ascii="Times New Roman" w:hAnsi="Times New Roman"/>
          <w:sz w:val="20"/>
          <w:szCs w:val="20"/>
          <w:lang w:val="en-GB"/>
        </w:rPr>
        <w:t xml:space="preserve"> [</w:t>
      </w:r>
      <w:r w:rsidRPr="003D1F3B">
        <w:rPr>
          <w:rFonts w:ascii="Times New Roman" w:hAnsi="Times New Roman"/>
          <w:bCs/>
          <w:sz w:val="20"/>
          <w:szCs w:val="20"/>
          <w:lang w:val="en-GB"/>
        </w:rPr>
        <w:t xml:space="preserve">compound </w:t>
      </w:r>
      <w:r w:rsidRPr="003D1F3B">
        <w:rPr>
          <w:rFonts w:ascii="Times New Roman" w:hAnsi="Times New Roman"/>
          <w:sz w:val="20"/>
          <w:szCs w:val="20"/>
          <w:lang w:val="en-GB"/>
        </w:rPr>
        <w:t>HAcETSc</w:t>
      </w:r>
      <w:r w:rsidRPr="003D1F3B">
        <w:rPr>
          <w:rFonts w:ascii="Times New Roman" w:hAnsi="Times New Roman"/>
          <w:bCs/>
          <w:sz w:val="20"/>
          <w:szCs w:val="20"/>
          <w:lang w:val="en-GB"/>
        </w:rPr>
        <w:t xml:space="preserve">] and 1074 </w:t>
      </w:r>
      <w:r w:rsidRPr="003D1F3B">
        <w:rPr>
          <w:rFonts w:ascii="Times New Roman" w:hAnsi="Times New Roman"/>
          <w:sz w:val="20"/>
          <w:szCs w:val="20"/>
          <w:lang w:val="en-GB"/>
        </w:rPr>
        <w:t>cm</w:t>
      </w:r>
      <w:r w:rsidRPr="003D1F3B">
        <w:rPr>
          <w:rFonts w:ascii="Times New Roman" w:hAnsi="Times New Roman"/>
          <w:sz w:val="20"/>
          <w:szCs w:val="20"/>
          <w:vertAlign w:val="superscript"/>
          <w:lang w:val="en-GB"/>
        </w:rPr>
        <w:t>–1</w:t>
      </w:r>
      <w:r w:rsidRPr="003D1F3B">
        <w:rPr>
          <w:rFonts w:ascii="Times New Roman" w:hAnsi="Times New Roman"/>
          <w:sz w:val="20"/>
          <w:szCs w:val="20"/>
          <w:lang w:val="en-GB"/>
        </w:rPr>
        <w:t xml:space="preserve"> </w:t>
      </w:r>
      <w:r w:rsidRPr="003D1F3B">
        <w:rPr>
          <w:rFonts w:ascii="Times New Roman" w:hAnsi="Times New Roman"/>
          <w:bCs/>
          <w:sz w:val="20"/>
          <w:szCs w:val="20"/>
          <w:lang w:val="en-GB"/>
        </w:rPr>
        <w:t xml:space="preserve">[compound </w:t>
      </w:r>
      <w:r w:rsidRPr="003D1F3B">
        <w:rPr>
          <w:rFonts w:ascii="Times New Roman" w:hAnsi="Times New Roman"/>
          <w:sz w:val="20"/>
          <w:szCs w:val="20"/>
          <w:lang w:val="en-GB"/>
        </w:rPr>
        <w:t>HAcMTSc</w:t>
      </w:r>
      <w:r w:rsidRPr="003D1F3B">
        <w:rPr>
          <w:rFonts w:ascii="Times New Roman" w:hAnsi="Times New Roman"/>
          <w:bCs/>
          <w:sz w:val="20"/>
          <w:szCs w:val="20"/>
          <w:lang w:val="en-GB"/>
        </w:rPr>
        <w:t xml:space="preserve">] disappeared in the spectra of complexes and new stretching bands, C-S appeared at 1061 </w:t>
      </w:r>
      <w:r w:rsidRPr="003D1F3B">
        <w:rPr>
          <w:rFonts w:ascii="Times New Roman" w:hAnsi="Times New Roman"/>
          <w:sz w:val="20"/>
          <w:szCs w:val="20"/>
          <w:lang w:val="en-GB"/>
        </w:rPr>
        <w:t>cm</w:t>
      </w:r>
      <w:r w:rsidRPr="003D1F3B">
        <w:rPr>
          <w:rFonts w:ascii="Times New Roman" w:hAnsi="Times New Roman"/>
          <w:sz w:val="20"/>
          <w:szCs w:val="20"/>
          <w:vertAlign w:val="superscript"/>
          <w:lang w:val="en-GB"/>
        </w:rPr>
        <w:t>–1</w:t>
      </w:r>
      <w:r w:rsidRPr="003D1F3B">
        <w:rPr>
          <w:rFonts w:ascii="Times New Roman" w:hAnsi="Times New Roman"/>
          <w:sz w:val="20"/>
          <w:szCs w:val="20"/>
          <w:lang w:val="en-GB"/>
        </w:rPr>
        <w:t xml:space="preserve"> [compound Sn(HAcETSc)PhenCl</w:t>
      </w:r>
      <w:r w:rsidRPr="003D1F3B">
        <w:rPr>
          <w:rFonts w:ascii="Times New Roman" w:hAnsi="Times New Roman"/>
          <w:sz w:val="20"/>
          <w:szCs w:val="20"/>
          <w:vertAlign w:val="subscript"/>
          <w:lang w:val="en-GB"/>
        </w:rPr>
        <w:t>2</w:t>
      </w:r>
      <w:r w:rsidRPr="003D1F3B">
        <w:rPr>
          <w:rFonts w:ascii="Times New Roman" w:hAnsi="Times New Roman"/>
          <w:sz w:val="20"/>
          <w:szCs w:val="20"/>
          <w:lang w:val="en-GB"/>
        </w:rPr>
        <w:t>]</w:t>
      </w:r>
      <w:r w:rsidRPr="003D1F3B">
        <w:rPr>
          <w:rFonts w:ascii="Times New Roman" w:hAnsi="Times New Roman"/>
          <w:bCs/>
          <w:sz w:val="20"/>
          <w:szCs w:val="20"/>
          <w:lang w:val="en-GB"/>
        </w:rPr>
        <w:t xml:space="preserve"> and 1047 </w:t>
      </w:r>
      <w:r w:rsidRPr="003D1F3B">
        <w:rPr>
          <w:rFonts w:ascii="Times New Roman" w:hAnsi="Times New Roman"/>
          <w:sz w:val="20"/>
          <w:szCs w:val="20"/>
          <w:lang w:val="en-GB"/>
        </w:rPr>
        <w:t>cm</w:t>
      </w:r>
      <w:r w:rsidRPr="003D1F3B">
        <w:rPr>
          <w:rFonts w:ascii="Times New Roman" w:hAnsi="Times New Roman"/>
          <w:sz w:val="20"/>
          <w:szCs w:val="20"/>
          <w:vertAlign w:val="superscript"/>
          <w:lang w:val="en-GB"/>
        </w:rPr>
        <w:t>–1</w:t>
      </w:r>
      <w:r w:rsidRPr="003D1F3B">
        <w:rPr>
          <w:rFonts w:ascii="Times New Roman" w:hAnsi="Times New Roman"/>
          <w:sz w:val="20"/>
          <w:szCs w:val="20"/>
          <w:lang w:val="en-GB"/>
        </w:rPr>
        <w:t xml:space="preserve"> [compound Sn(HAcMTSc)PhenCl</w:t>
      </w:r>
      <w:r w:rsidRPr="003D1F3B">
        <w:rPr>
          <w:rFonts w:ascii="Times New Roman" w:hAnsi="Times New Roman"/>
          <w:sz w:val="20"/>
          <w:szCs w:val="20"/>
          <w:vertAlign w:val="subscript"/>
          <w:lang w:val="en-GB"/>
        </w:rPr>
        <w:t>2</w:t>
      </w:r>
      <w:r w:rsidRPr="003D1F3B">
        <w:rPr>
          <w:rFonts w:ascii="Times New Roman" w:hAnsi="Times New Roman"/>
          <w:sz w:val="20"/>
          <w:szCs w:val="20"/>
          <w:lang w:val="en-GB"/>
        </w:rPr>
        <w:t xml:space="preserve">], </w:t>
      </w:r>
      <w:r w:rsidRPr="003D1F3B">
        <w:rPr>
          <w:rFonts w:ascii="Times New Roman" w:hAnsi="Times New Roman"/>
          <w:bCs/>
          <w:sz w:val="20"/>
          <w:szCs w:val="20"/>
          <w:lang w:val="en-GB"/>
        </w:rPr>
        <w:t xml:space="preserve">indicating that the coordination occurred through thiolate sulphur after enolisation of C=S functional group and followed by deprotonation on sulphur [15]. Nevertheless, the new stretching bands at 310–360 </w:t>
      </w:r>
      <w:r w:rsidRPr="003D1F3B">
        <w:rPr>
          <w:rFonts w:ascii="Times New Roman" w:hAnsi="Times New Roman"/>
          <w:sz w:val="20"/>
          <w:szCs w:val="20"/>
          <w:lang w:val="en-GB"/>
        </w:rPr>
        <w:t>cm</w:t>
      </w:r>
      <w:r w:rsidRPr="003D1F3B">
        <w:rPr>
          <w:rFonts w:ascii="Times New Roman" w:hAnsi="Times New Roman"/>
          <w:sz w:val="20"/>
          <w:szCs w:val="20"/>
          <w:vertAlign w:val="superscript"/>
          <w:lang w:val="en-GB"/>
        </w:rPr>
        <w:t>–1</w:t>
      </w:r>
      <w:r w:rsidRPr="003D1F3B">
        <w:rPr>
          <w:rFonts w:ascii="Times New Roman" w:hAnsi="Times New Roman"/>
          <w:bCs/>
          <w:sz w:val="20"/>
          <w:szCs w:val="20"/>
          <w:lang w:val="en-GB"/>
        </w:rPr>
        <w:t xml:space="preserve">, 258–327 </w:t>
      </w:r>
      <w:r w:rsidRPr="003D1F3B">
        <w:rPr>
          <w:rFonts w:ascii="Times New Roman" w:hAnsi="Times New Roman"/>
          <w:sz w:val="20"/>
          <w:szCs w:val="20"/>
          <w:lang w:val="en-GB"/>
        </w:rPr>
        <w:t>cm</w:t>
      </w:r>
      <w:r w:rsidRPr="003D1F3B">
        <w:rPr>
          <w:rFonts w:ascii="Times New Roman" w:hAnsi="Times New Roman"/>
          <w:sz w:val="20"/>
          <w:szCs w:val="20"/>
          <w:vertAlign w:val="superscript"/>
          <w:lang w:val="en-GB"/>
        </w:rPr>
        <w:t>–1</w:t>
      </w:r>
      <w:r w:rsidRPr="003D1F3B">
        <w:rPr>
          <w:rFonts w:ascii="Times New Roman" w:hAnsi="Times New Roman"/>
          <w:sz w:val="20"/>
          <w:szCs w:val="20"/>
          <w:lang w:val="en-GB"/>
        </w:rPr>
        <w:t xml:space="preserve">, </w:t>
      </w:r>
      <w:r w:rsidRPr="003D1F3B">
        <w:rPr>
          <w:rFonts w:ascii="Times New Roman" w:hAnsi="Times New Roman"/>
          <w:bCs/>
          <w:sz w:val="20"/>
          <w:szCs w:val="20"/>
          <w:lang w:val="en-GB"/>
        </w:rPr>
        <w:t xml:space="preserve">and 330–354 </w:t>
      </w:r>
      <w:r w:rsidRPr="003D1F3B">
        <w:rPr>
          <w:rFonts w:ascii="Times New Roman" w:hAnsi="Times New Roman"/>
          <w:sz w:val="20"/>
          <w:szCs w:val="20"/>
          <w:lang w:val="en-GB"/>
        </w:rPr>
        <w:t>cm</w:t>
      </w:r>
      <w:r w:rsidRPr="003D1F3B">
        <w:rPr>
          <w:rFonts w:ascii="Times New Roman" w:hAnsi="Times New Roman"/>
          <w:sz w:val="20"/>
          <w:szCs w:val="20"/>
          <w:vertAlign w:val="superscript"/>
          <w:lang w:val="en-GB"/>
        </w:rPr>
        <w:t>–1</w:t>
      </w:r>
      <w:r w:rsidRPr="003D1F3B">
        <w:rPr>
          <w:rFonts w:ascii="Times New Roman" w:hAnsi="Times New Roman"/>
          <w:sz w:val="20"/>
          <w:szCs w:val="20"/>
          <w:lang w:val="en-GB"/>
        </w:rPr>
        <w:t xml:space="preserve"> </w:t>
      </w:r>
      <w:r w:rsidRPr="003D1F3B">
        <w:rPr>
          <w:rFonts w:ascii="Times New Roman" w:hAnsi="Times New Roman"/>
          <w:bCs/>
          <w:sz w:val="20"/>
          <w:szCs w:val="20"/>
          <w:lang w:val="en-GB"/>
        </w:rPr>
        <w:t>were assigned to ν(Sn-N), ν</w:t>
      </w:r>
      <w:r w:rsidRPr="003D1F3B">
        <w:rPr>
          <w:rFonts w:ascii="Times New Roman" w:hAnsi="Times New Roman"/>
          <w:sz w:val="20"/>
          <w:szCs w:val="20"/>
          <w:lang w:val="en-GB"/>
        </w:rPr>
        <w:t>(Sn-N</w:t>
      </w:r>
      <w:r w:rsidRPr="003D1F3B">
        <w:rPr>
          <w:rFonts w:ascii="Times New Roman" w:hAnsi="Times New Roman"/>
          <w:sz w:val="20"/>
          <w:szCs w:val="20"/>
          <w:vertAlign w:val="subscript"/>
          <w:lang w:val="en-GB"/>
        </w:rPr>
        <w:t>py</w:t>
      </w:r>
      <w:r w:rsidRPr="003D1F3B">
        <w:rPr>
          <w:rFonts w:ascii="Times New Roman" w:hAnsi="Times New Roman"/>
          <w:sz w:val="20"/>
          <w:szCs w:val="20"/>
          <w:lang w:val="en-GB"/>
        </w:rPr>
        <w:t xml:space="preserve">), and </w:t>
      </w:r>
      <w:r w:rsidRPr="003D1F3B">
        <w:rPr>
          <w:rFonts w:ascii="Times New Roman" w:hAnsi="Times New Roman"/>
          <w:bCs/>
          <w:sz w:val="20"/>
          <w:szCs w:val="20"/>
          <w:lang w:val="en-GB"/>
        </w:rPr>
        <w:t>ν(Sn-S),</w:t>
      </w:r>
      <w:r w:rsidRPr="003D1F3B">
        <w:rPr>
          <w:rFonts w:ascii="Times New Roman" w:hAnsi="Times New Roman"/>
          <w:sz w:val="20"/>
          <w:szCs w:val="20"/>
          <w:lang w:val="en-GB"/>
        </w:rPr>
        <w:t xml:space="preserve"> respectively, and the stretching band at 229–270 cm</w:t>
      </w:r>
      <w:r w:rsidRPr="003D1F3B">
        <w:rPr>
          <w:rFonts w:ascii="Times New Roman" w:hAnsi="Times New Roman"/>
          <w:sz w:val="20"/>
          <w:szCs w:val="20"/>
          <w:vertAlign w:val="superscript"/>
          <w:lang w:val="en-GB"/>
        </w:rPr>
        <w:t>–1</w:t>
      </w:r>
      <w:r w:rsidRPr="003D1F3B">
        <w:rPr>
          <w:rFonts w:ascii="Times New Roman" w:hAnsi="Times New Roman"/>
          <w:sz w:val="20"/>
          <w:szCs w:val="20"/>
          <w:lang w:val="en-GB"/>
        </w:rPr>
        <w:t xml:space="preserve"> range was assigned to </w:t>
      </w:r>
      <w:r w:rsidRPr="003D1F3B">
        <w:rPr>
          <w:rFonts w:ascii="Times New Roman" w:hAnsi="Times New Roman"/>
          <w:bCs/>
          <w:sz w:val="20"/>
          <w:szCs w:val="20"/>
          <w:lang w:val="en-GB"/>
        </w:rPr>
        <w:t>ν</w:t>
      </w:r>
      <w:r w:rsidRPr="003D1F3B">
        <w:rPr>
          <w:rFonts w:ascii="Times New Roman" w:hAnsi="Times New Roman"/>
          <w:sz w:val="20"/>
          <w:szCs w:val="20"/>
          <w:lang w:val="en-GB"/>
        </w:rPr>
        <w:t xml:space="preserve">(Sn-Cl) [16]. The existence of these new stretching bands indicates the coordination of ligands to metal ion. </w:t>
      </w:r>
    </w:p>
    <w:p w:rsidR="003D1F3B" w:rsidRDefault="003D1F3B" w:rsidP="003D1F3B">
      <w:pPr>
        <w:spacing w:after="0" w:line="240" w:lineRule="auto"/>
        <w:jc w:val="both"/>
        <w:outlineLvl w:val="0"/>
        <w:rPr>
          <w:rFonts w:ascii="Times New Roman" w:hAnsi="Times New Roman"/>
          <w:b/>
          <w:sz w:val="20"/>
          <w:szCs w:val="20"/>
        </w:rPr>
      </w:pPr>
    </w:p>
    <w:p w:rsidR="00486CFE" w:rsidRPr="003D1F3B" w:rsidRDefault="00486CFE" w:rsidP="003D1F3B">
      <w:pPr>
        <w:spacing w:after="0" w:line="240" w:lineRule="auto"/>
        <w:jc w:val="both"/>
        <w:outlineLvl w:val="0"/>
        <w:rPr>
          <w:rFonts w:ascii="Times New Roman" w:hAnsi="Times New Roman"/>
          <w:b/>
          <w:sz w:val="20"/>
          <w:szCs w:val="20"/>
        </w:rPr>
      </w:pPr>
    </w:p>
    <w:p w:rsidR="003D1F3B" w:rsidRPr="003D1F3B" w:rsidRDefault="003D1F3B" w:rsidP="00486CFE">
      <w:pPr>
        <w:spacing w:after="120" w:line="240" w:lineRule="auto"/>
        <w:jc w:val="center"/>
        <w:outlineLvl w:val="0"/>
        <w:rPr>
          <w:rFonts w:ascii="Times New Roman" w:hAnsi="Times New Roman"/>
          <w:sz w:val="20"/>
          <w:szCs w:val="20"/>
        </w:rPr>
      </w:pPr>
      <w:r w:rsidRPr="003D1F3B">
        <w:rPr>
          <w:rFonts w:ascii="Times New Roman" w:hAnsi="Times New Roman"/>
          <w:sz w:val="20"/>
          <w:szCs w:val="20"/>
        </w:rPr>
        <w:lastRenderedPageBreak/>
        <w:t xml:space="preserve">Table 3. </w:t>
      </w:r>
      <w:r w:rsidR="00486CFE">
        <w:rPr>
          <w:rFonts w:ascii="Times New Roman" w:hAnsi="Times New Roman"/>
          <w:sz w:val="20"/>
          <w:szCs w:val="20"/>
        </w:rPr>
        <w:t xml:space="preserve"> </w:t>
      </w:r>
      <w:r w:rsidRPr="003D1F3B">
        <w:rPr>
          <w:rFonts w:ascii="Times New Roman" w:hAnsi="Times New Roman"/>
          <w:sz w:val="20"/>
          <w:szCs w:val="20"/>
        </w:rPr>
        <w:t>IR spectral data of the ligand and complexes (cm</w:t>
      </w:r>
      <w:r w:rsidRPr="003D1F3B">
        <w:rPr>
          <w:rFonts w:ascii="Times New Roman" w:hAnsi="Times New Roman"/>
          <w:sz w:val="20"/>
          <w:szCs w:val="20"/>
          <w:vertAlign w:val="superscript"/>
        </w:rPr>
        <w:t>-1</w:t>
      </w:r>
      <w:r w:rsidRPr="003D1F3B">
        <w:rPr>
          <w:rFonts w:ascii="Times New Roman" w:hAnsi="Times New Roman"/>
          <w:sz w:val="20"/>
          <w:szCs w:val="20"/>
        </w:rPr>
        <w:t>)</w:t>
      </w:r>
    </w:p>
    <w:tbl>
      <w:tblPr>
        <w:tblW w:w="9144" w:type="dxa"/>
        <w:jc w:val="center"/>
        <w:tblInd w:w="-631" w:type="dxa"/>
        <w:tblLayout w:type="fixed"/>
        <w:tblLook w:val="04A0" w:firstRow="1" w:lastRow="0" w:firstColumn="1" w:lastColumn="0" w:noHBand="0" w:noVBand="1"/>
      </w:tblPr>
      <w:tblGrid>
        <w:gridCol w:w="2098"/>
        <w:gridCol w:w="1196"/>
        <w:gridCol w:w="979"/>
        <w:gridCol w:w="1129"/>
        <w:gridCol w:w="1053"/>
        <w:gridCol w:w="904"/>
        <w:gridCol w:w="902"/>
        <w:gridCol w:w="883"/>
      </w:tblGrid>
      <w:tr w:rsidR="003D1F3B" w:rsidRPr="003D1F3B" w:rsidTr="00486CFE">
        <w:trPr>
          <w:trHeight w:val="480"/>
          <w:jc w:val="center"/>
        </w:trPr>
        <w:tc>
          <w:tcPr>
            <w:tcW w:w="2098" w:type="dxa"/>
            <w:tcBorders>
              <w:top w:val="single" w:sz="4" w:space="0" w:color="auto"/>
              <w:bottom w:val="single" w:sz="4" w:space="0" w:color="auto"/>
            </w:tcBorders>
            <w:vAlign w:val="center"/>
            <w:hideMark/>
          </w:tcPr>
          <w:p w:rsidR="003D1F3B" w:rsidRPr="003D1F3B" w:rsidRDefault="003D1F3B" w:rsidP="00486CFE">
            <w:pPr>
              <w:spacing w:before="60" w:after="60" w:line="240" w:lineRule="auto"/>
              <w:outlineLvl w:val="0"/>
              <w:rPr>
                <w:rFonts w:ascii="Times New Roman" w:hAnsi="Times New Roman"/>
                <w:sz w:val="20"/>
                <w:szCs w:val="20"/>
              </w:rPr>
            </w:pPr>
            <w:r w:rsidRPr="003D1F3B">
              <w:rPr>
                <w:rFonts w:ascii="Times New Roman" w:hAnsi="Times New Roman"/>
                <w:b/>
                <w:bCs/>
                <w:sz w:val="20"/>
                <w:szCs w:val="20"/>
              </w:rPr>
              <w:t>Compound</w:t>
            </w:r>
          </w:p>
        </w:tc>
        <w:tc>
          <w:tcPr>
            <w:tcW w:w="1196" w:type="dxa"/>
            <w:tcBorders>
              <w:top w:val="single" w:sz="4" w:space="0" w:color="auto"/>
              <w:bottom w:val="single" w:sz="4" w:space="0" w:color="auto"/>
            </w:tcBorders>
            <w:vAlign w:val="center"/>
            <w:hideMark/>
          </w:tcPr>
          <w:p w:rsidR="003D1F3B" w:rsidRPr="003D1F3B" w:rsidRDefault="003D1F3B" w:rsidP="00486CFE">
            <w:pPr>
              <w:spacing w:before="60" w:after="60" w:line="240" w:lineRule="auto"/>
              <w:jc w:val="center"/>
              <w:outlineLvl w:val="0"/>
              <w:rPr>
                <w:rFonts w:ascii="Times New Roman" w:hAnsi="Times New Roman"/>
                <w:sz w:val="20"/>
                <w:szCs w:val="20"/>
              </w:rPr>
            </w:pPr>
            <w:r w:rsidRPr="003D1F3B">
              <w:rPr>
                <w:rFonts w:ascii="Times New Roman" w:hAnsi="Times New Roman"/>
                <w:b/>
                <w:bCs/>
                <w:sz w:val="20"/>
                <w:szCs w:val="20"/>
              </w:rPr>
              <w:t>ν(N-H)</w:t>
            </w:r>
          </w:p>
        </w:tc>
        <w:tc>
          <w:tcPr>
            <w:tcW w:w="979" w:type="dxa"/>
            <w:tcBorders>
              <w:top w:val="single" w:sz="4" w:space="0" w:color="auto"/>
              <w:bottom w:val="single" w:sz="4" w:space="0" w:color="auto"/>
            </w:tcBorders>
            <w:vAlign w:val="center"/>
            <w:hideMark/>
          </w:tcPr>
          <w:p w:rsidR="003D1F3B" w:rsidRPr="003D1F3B" w:rsidRDefault="003D1F3B" w:rsidP="00486CFE">
            <w:pPr>
              <w:spacing w:before="60" w:after="60" w:line="240" w:lineRule="auto"/>
              <w:jc w:val="center"/>
              <w:outlineLvl w:val="0"/>
              <w:rPr>
                <w:rFonts w:ascii="Times New Roman" w:hAnsi="Times New Roman"/>
                <w:sz w:val="20"/>
                <w:szCs w:val="20"/>
              </w:rPr>
            </w:pPr>
            <w:r w:rsidRPr="003D1F3B">
              <w:rPr>
                <w:rFonts w:ascii="Times New Roman" w:hAnsi="Times New Roman"/>
                <w:b/>
                <w:bCs/>
                <w:sz w:val="20"/>
                <w:szCs w:val="20"/>
              </w:rPr>
              <w:t>ν(C=N</w:t>
            </w:r>
            <w:r w:rsidRPr="003D1F3B">
              <w:rPr>
                <w:rFonts w:ascii="Times New Roman" w:hAnsi="Times New Roman"/>
                <w:b/>
                <w:bCs/>
                <w:sz w:val="20"/>
                <w:szCs w:val="20"/>
                <w:vertAlign w:val="subscript"/>
              </w:rPr>
              <w:t>py</w:t>
            </w:r>
            <w:r w:rsidRPr="003D1F3B">
              <w:rPr>
                <w:rFonts w:ascii="Times New Roman" w:hAnsi="Times New Roman"/>
                <w:b/>
                <w:bCs/>
                <w:sz w:val="20"/>
                <w:szCs w:val="20"/>
              </w:rPr>
              <w:t>)</w:t>
            </w:r>
          </w:p>
        </w:tc>
        <w:tc>
          <w:tcPr>
            <w:tcW w:w="1129" w:type="dxa"/>
            <w:tcBorders>
              <w:top w:val="single" w:sz="4" w:space="0" w:color="auto"/>
              <w:bottom w:val="single" w:sz="4" w:space="0" w:color="auto"/>
            </w:tcBorders>
            <w:vAlign w:val="center"/>
            <w:hideMark/>
          </w:tcPr>
          <w:p w:rsidR="003D1F3B" w:rsidRPr="003D1F3B" w:rsidRDefault="003D1F3B" w:rsidP="00486CFE">
            <w:pPr>
              <w:spacing w:before="60" w:after="60" w:line="240" w:lineRule="auto"/>
              <w:jc w:val="center"/>
              <w:outlineLvl w:val="0"/>
              <w:rPr>
                <w:rFonts w:ascii="Times New Roman" w:hAnsi="Times New Roman"/>
                <w:sz w:val="20"/>
                <w:szCs w:val="20"/>
              </w:rPr>
            </w:pPr>
            <w:r w:rsidRPr="003D1F3B">
              <w:rPr>
                <w:rFonts w:ascii="Times New Roman" w:hAnsi="Times New Roman"/>
                <w:b/>
                <w:bCs/>
                <w:sz w:val="20"/>
                <w:szCs w:val="20"/>
              </w:rPr>
              <w:t>ν(C=N)</w:t>
            </w:r>
          </w:p>
        </w:tc>
        <w:tc>
          <w:tcPr>
            <w:tcW w:w="1053" w:type="dxa"/>
            <w:tcBorders>
              <w:top w:val="single" w:sz="4" w:space="0" w:color="auto"/>
              <w:bottom w:val="single" w:sz="4" w:space="0" w:color="auto"/>
            </w:tcBorders>
            <w:vAlign w:val="center"/>
            <w:hideMark/>
          </w:tcPr>
          <w:p w:rsidR="003D1F3B" w:rsidRPr="003D1F3B" w:rsidRDefault="003D1F3B" w:rsidP="00486CFE">
            <w:pPr>
              <w:spacing w:before="60" w:after="60" w:line="240" w:lineRule="auto"/>
              <w:jc w:val="center"/>
              <w:outlineLvl w:val="0"/>
              <w:rPr>
                <w:rFonts w:ascii="Times New Roman" w:hAnsi="Times New Roman"/>
                <w:sz w:val="20"/>
                <w:szCs w:val="20"/>
              </w:rPr>
            </w:pPr>
            <w:r w:rsidRPr="003D1F3B">
              <w:rPr>
                <w:rFonts w:ascii="Times New Roman" w:hAnsi="Times New Roman"/>
                <w:b/>
                <w:bCs/>
                <w:sz w:val="20"/>
                <w:szCs w:val="20"/>
              </w:rPr>
              <w:t>ν(N-N)</w:t>
            </w:r>
          </w:p>
        </w:tc>
        <w:tc>
          <w:tcPr>
            <w:tcW w:w="904" w:type="dxa"/>
            <w:tcBorders>
              <w:top w:val="single" w:sz="4" w:space="0" w:color="auto"/>
              <w:bottom w:val="single" w:sz="4" w:space="0" w:color="auto"/>
            </w:tcBorders>
            <w:vAlign w:val="center"/>
            <w:hideMark/>
          </w:tcPr>
          <w:p w:rsidR="003D1F3B" w:rsidRPr="003D1F3B" w:rsidRDefault="003D1F3B" w:rsidP="00486CFE">
            <w:pPr>
              <w:spacing w:before="60" w:after="60" w:line="240" w:lineRule="auto"/>
              <w:jc w:val="center"/>
              <w:outlineLvl w:val="0"/>
              <w:rPr>
                <w:rFonts w:ascii="Times New Roman" w:hAnsi="Times New Roman"/>
                <w:sz w:val="20"/>
                <w:szCs w:val="20"/>
              </w:rPr>
            </w:pPr>
            <w:r w:rsidRPr="003D1F3B">
              <w:rPr>
                <w:rFonts w:ascii="Times New Roman" w:hAnsi="Times New Roman"/>
                <w:b/>
                <w:bCs/>
                <w:sz w:val="20"/>
                <w:szCs w:val="20"/>
              </w:rPr>
              <w:t>ν(C-N)</w:t>
            </w:r>
          </w:p>
        </w:tc>
        <w:tc>
          <w:tcPr>
            <w:tcW w:w="902" w:type="dxa"/>
            <w:tcBorders>
              <w:top w:val="single" w:sz="4" w:space="0" w:color="auto"/>
              <w:bottom w:val="single" w:sz="4" w:space="0" w:color="auto"/>
            </w:tcBorders>
            <w:vAlign w:val="center"/>
            <w:hideMark/>
          </w:tcPr>
          <w:p w:rsidR="003D1F3B" w:rsidRPr="003D1F3B" w:rsidRDefault="003D1F3B" w:rsidP="00486CFE">
            <w:pPr>
              <w:spacing w:before="60" w:after="60" w:line="240" w:lineRule="auto"/>
              <w:jc w:val="center"/>
              <w:outlineLvl w:val="0"/>
              <w:rPr>
                <w:rFonts w:ascii="Times New Roman" w:hAnsi="Times New Roman"/>
                <w:sz w:val="20"/>
                <w:szCs w:val="20"/>
              </w:rPr>
            </w:pPr>
            <w:r w:rsidRPr="003D1F3B">
              <w:rPr>
                <w:rFonts w:ascii="Times New Roman" w:hAnsi="Times New Roman"/>
                <w:b/>
                <w:bCs/>
                <w:sz w:val="20"/>
                <w:szCs w:val="20"/>
              </w:rPr>
              <w:t>ν(C=S)</w:t>
            </w:r>
          </w:p>
        </w:tc>
        <w:tc>
          <w:tcPr>
            <w:tcW w:w="883" w:type="dxa"/>
            <w:tcBorders>
              <w:top w:val="single" w:sz="4" w:space="0" w:color="auto"/>
              <w:bottom w:val="single" w:sz="4" w:space="0" w:color="auto"/>
            </w:tcBorders>
            <w:vAlign w:val="center"/>
          </w:tcPr>
          <w:p w:rsidR="003D1F3B" w:rsidRPr="003D1F3B" w:rsidRDefault="003D1F3B" w:rsidP="00486CFE">
            <w:pPr>
              <w:spacing w:before="60" w:after="60" w:line="240" w:lineRule="auto"/>
              <w:jc w:val="center"/>
              <w:outlineLvl w:val="0"/>
              <w:rPr>
                <w:rFonts w:ascii="Times New Roman" w:hAnsi="Times New Roman"/>
                <w:b/>
                <w:bCs/>
                <w:sz w:val="20"/>
                <w:szCs w:val="20"/>
              </w:rPr>
            </w:pPr>
            <w:r w:rsidRPr="003D1F3B">
              <w:rPr>
                <w:rFonts w:ascii="Times New Roman" w:hAnsi="Times New Roman"/>
                <w:b/>
                <w:bCs/>
                <w:sz w:val="20"/>
                <w:szCs w:val="20"/>
              </w:rPr>
              <w:t>ν(C-S)</w:t>
            </w:r>
          </w:p>
        </w:tc>
      </w:tr>
      <w:tr w:rsidR="003D1F3B" w:rsidRPr="003D1F3B" w:rsidTr="00486CFE">
        <w:trPr>
          <w:trHeight w:val="284"/>
          <w:jc w:val="center"/>
        </w:trPr>
        <w:tc>
          <w:tcPr>
            <w:tcW w:w="2098" w:type="dxa"/>
            <w:tcBorders>
              <w:top w:val="single" w:sz="4" w:space="0" w:color="auto"/>
            </w:tcBorders>
            <w:vAlign w:val="center"/>
            <w:hideMark/>
          </w:tcPr>
          <w:p w:rsidR="003D1F3B" w:rsidRPr="003D1F3B" w:rsidRDefault="003D1F3B" w:rsidP="00486CFE">
            <w:pPr>
              <w:spacing w:before="60" w:after="0" w:line="240" w:lineRule="auto"/>
              <w:outlineLvl w:val="0"/>
              <w:rPr>
                <w:rFonts w:ascii="Times New Roman" w:hAnsi="Times New Roman"/>
                <w:b/>
                <w:sz w:val="20"/>
                <w:szCs w:val="20"/>
              </w:rPr>
            </w:pPr>
            <w:r w:rsidRPr="003D1F3B">
              <w:rPr>
                <w:rFonts w:ascii="Times New Roman" w:hAnsi="Times New Roman"/>
                <w:sz w:val="20"/>
                <w:szCs w:val="20"/>
                <w:lang w:val="en-GB"/>
              </w:rPr>
              <w:t>HAcETSc</w:t>
            </w:r>
          </w:p>
        </w:tc>
        <w:tc>
          <w:tcPr>
            <w:tcW w:w="1196" w:type="dxa"/>
            <w:tcBorders>
              <w:top w:val="single" w:sz="4" w:space="0" w:color="auto"/>
            </w:tcBorders>
            <w:vAlign w:val="center"/>
            <w:hideMark/>
          </w:tcPr>
          <w:p w:rsidR="003D1F3B" w:rsidRPr="003D1F3B" w:rsidRDefault="003D1F3B" w:rsidP="00486CFE">
            <w:pPr>
              <w:spacing w:before="60" w:after="0" w:line="240" w:lineRule="auto"/>
              <w:jc w:val="center"/>
              <w:outlineLvl w:val="0"/>
              <w:rPr>
                <w:rFonts w:ascii="Times New Roman" w:hAnsi="Times New Roman"/>
                <w:sz w:val="20"/>
                <w:szCs w:val="20"/>
              </w:rPr>
            </w:pPr>
            <w:r w:rsidRPr="003D1F3B">
              <w:rPr>
                <w:rFonts w:ascii="Times New Roman" w:hAnsi="Times New Roman"/>
                <w:sz w:val="20"/>
                <w:szCs w:val="20"/>
              </w:rPr>
              <w:t>3349, 3210</w:t>
            </w:r>
          </w:p>
        </w:tc>
        <w:tc>
          <w:tcPr>
            <w:tcW w:w="979" w:type="dxa"/>
            <w:tcBorders>
              <w:top w:val="single" w:sz="4" w:space="0" w:color="auto"/>
            </w:tcBorders>
            <w:vAlign w:val="center"/>
            <w:hideMark/>
          </w:tcPr>
          <w:p w:rsidR="003D1F3B" w:rsidRPr="003D1F3B" w:rsidRDefault="003D1F3B" w:rsidP="00486CFE">
            <w:pPr>
              <w:spacing w:before="60" w:after="0" w:line="240" w:lineRule="auto"/>
              <w:jc w:val="center"/>
              <w:outlineLvl w:val="0"/>
              <w:rPr>
                <w:rFonts w:ascii="Times New Roman" w:hAnsi="Times New Roman"/>
                <w:sz w:val="20"/>
                <w:szCs w:val="20"/>
              </w:rPr>
            </w:pPr>
            <w:r w:rsidRPr="003D1F3B">
              <w:rPr>
                <w:rFonts w:ascii="Times New Roman" w:hAnsi="Times New Roman"/>
                <w:sz w:val="20"/>
                <w:szCs w:val="20"/>
              </w:rPr>
              <w:t>1580</w:t>
            </w:r>
          </w:p>
        </w:tc>
        <w:tc>
          <w:tcPr>
            <w:tcW w:w="1129" w:type="dxa"/>
            <w:tcBorders>
              <w:top w:val="single" w:sz="4" w:space="0" w:color="auto"/>
            </w:tcBorders>
            <w:vAlign w:val="center"/>
            <w:hideMark/>
          </w:tcPr>
          <w:p w:rsidR="003D1F3B" w:rsidRPr="003D1F3B" w:rsidRDefault="003D1F3B" w:rsidP="00486CFE">
            <w:pPr>
              <w:spacing w:before="60" w:after="0" w:line="240" w:lineRule="auto"/>
              <w:jc w:val="center"/>
              <w:outlineLvl w:val="0"/>
              <w:rPr>
                <w:rFonts w:ascii="Times New Roman" w:hAnsi="Times New Roman"/>
                <w:sz w:val="20"/>
                <w:szCs w:val="20"/>
              </w:rPr>
            </w:pPr>
            <w:r w:rsidRPr="003D1F3B">
              <w:rPr>
                <w:rFonts w:ascii="Times New Roman" w:hAnsi="Times New Roman"/>
                <w:sz w:val="20"/>
                <w:szCs w:val="20"/>
              </w:rPr>
              <w:t>1527</w:t>
            </w:r>
          </w:p>
        </w:tc>
        <w:tc>
          <w:tcPr>
            <w:tcW w:w="1053" w:type="dxa"/>
            <w:tcBorders>
              <w:top w:val="single" w:sz="4" w:space="0" w:color="auto"/>
            </w:tcBorders>
            <w:vAlign w:val="center"/>
            <w:hideMark/>
          </w:tcPr>
          <w:p w:rsidR="003D1F3B" w:rsidRPr="003D1F3B" w:rsidRDefault="003D1F3B" w:rsidP="00486CFE">
            <w:pPr>
              <w:spacing w:before="60" w:after="0" w:line="240" w:lineRule="auto"/>
              <w:jc w:val="center"/>
              <w:outlineLvl w:val="0"/>
              <w:rPr>
                <w:rFonts w:ascii="Times New Roman" w:hAnsi="Times New Roman"/>
                <w:sz w:val="20"/>
                <w:szCs w:val="20"/>
              </w:rPr>
            </w:pPr>
            <w:r w:rsidRPr="003D1F3B">
              <w:rPr>
                <w:rFonts w:ascii="Times New Roman" w:hAnsi="Times New Roman"/>
                <w:sz w:val="20"/>
                <w:szCs w:val="20"/>
              </w:rPr>
              <w:t>1297</w:t>
            </w:r>
          </w:p>
        </w:tc>
        <w:tc>
          <w:tcPr>
            <w:tcW w:w="904" w:type="dxa"/>
            <w:tcBorders>
              <w:top w:val="single" w:sz="4" w:space="0" w:color="auto"/>
            </w:tcBorders>
            <w:vAlign w:val="center"/>
            <w:hideMark/>
          </w:tcPr>
          <w:p w:rsidR="003D1F3B" w:rsidRPr="003D1F3B" w:rsidRDefault="003D1F3B" w:rsidP="00486CFE">
            <w:pPr>
              <w:spacing w:before="60" w:after="0" w:line="240" w:lineRule="auto"/>
              <w:jc w:val="center"/>
              <w:outlineLvl w:val="0"/>
              <w:rPr>
                <w:rFonts w:ascii="Times New Roman" w:hAnsi="Times New Roman"/>
                <w:sz w:val="20"/>
                <w:szCs w:val="20"/>
              </w:rPr>
            </w:pPr>
            <w:r w:rsidRPr="003D1F3B">
              <w:rPr>
                <w:rFonts w:ascii="Times New Roman" w:hAnsi="Times New Roman"/>
                <w:sz w:val="20"/>
                <w:szCs w:val="20"/>
              </w:rPr>
              <w:t>1221</w:t>
            </w:r>
          </w:p>
        </w:tc>
        <w:tc>
          <w:tcPr>
            <w:tcW w:w="902" w:type="dxa"/>
            <w:tcBorders>
              <w:top w:val="single" w:sz="4" w:space="0" w:color="auto"/>
            </w:tcBorders>
            <w:vAlign w:val="center"/>
            <w:hideMark/>
          </w:tcPr>
          <w:p w:rsidR="003D1F3B" w:rsidRPr="003D1F3B" w:rsidRDefault="003D1F3B" w:rsidP="00486CFE">
            <w:pPr>
              <w:spacing w:before="60" w:after="0" w:line="240" w:lineRule="auto"/>
              <w:jc w:val="center"/>
              <w:outlineLvl w:val="0"/>
              <w:rPr>
                <w:rFonts w:ascii="Times New Roman" w:hAnsi="Times New Roman"/>
                <w:sz w:val="20"/>
                <w:szCs w:val="20"/>
              </w:rPr>
            </w:pPr>
            <w:r w:rsidRPr="003D1F3B">
              <w:rPr>
                <w:rFonts w:ascii="Times New Roman" w:hAnsi="Times New Roman"/>
                <w:sz w:val="20"/>
                <w:szCs w:val="20"/>
              </w:rPr>
              <w:t>1084</w:t>
            </w:r>
          </w:p>
        </w:tc>
        <w:tc>
          <w:tcPr>
            <w:tcW w:w="883" w:type="dxa"/>
            <w:tcBorders>
              <w:top w:val="single" w:sz="4" w:space="0" w:color="auto"/>
            </w:tcBorders>
            <w:vAlign w:val="center"/>
          </w:tcPr>
          <w:p w:rsidR="003D1F3B" w:rsidRPr="003D1F3B" w:rsidRDefault="003D1F3B" w:rsidP="00486CFE">
            <w:pPr>
              <w:spacing w:before="60" w:after="0" w:line="240" w:lineRule="auto"/>
              <w:jc w:val="center"/>
              <w:outlineLvl w:val="0"/>
              <w:rPr>
                <w:rFonts w:ascii="Times New Roman" w:hAnsi="Times New Roman"/>
                <w:sz w:val="20"/>
                <w:szCs w:val="20"/>
              </w:rPr>
            </w:pPr>
            <w:r w:rsidRPr="003D1F3B">
              <w:rPr>
                <w:rFonts w:ascii="Times New Roman" w:hAnsi="Times New Roman"/>
                <w:sz w:val="20"/>
                <w:szCs w:val="20"/>
              </w:rPr>
              <w:t>-</w:t>
            </w:r>
          </w:p>
        </w:tc>
      </w:tr>
      <w:tr w:rsidR="003D1F3B" w:rsidRPr="003D1F3B" w:rsidTr="008C667F">
        <w:trPr>
          <w:trHeight w:val="284"/>
          <w:jc w:val="center"/>
        </w:trPr>
        <w:tc>
          <w:tcPr>
            <w:tcW w:w="2098" w:type="dxa"/>
            <w:vAlign w:val="center"/>
            <w:hideMark/>
          </w:tcPr>
          <w:p w:rsidR="003D1F3B" w:rsidRPr="003D1F3B" w:rsidRDefault="003D1F3B" w:rsidP="00486CFE">
            <w:pPr>
              <w:spacing w:before="60" w:after="0" w:line="240" w:lineRule="auto"/>
              <w:outlineLvl w:val="0"/>
              <w:rPr>
                <w:rFonts w:ascii="Times New Roman" w:hAnsi="Times New Roman"/>
                <w:b/>
                <w:sz w:val="20"/>
                <w:szCs w:val="20"/>
              </w:rPr>
            </w:pPr>
            <w:r w:rsidRPr="003D1F3B">
              <w:rPr>
                <w:rFonts w:ascii="Times New Roman" w:hAnsi="Times New Roman"/>
                <w:sz w:val="20"/>
                <w:szCs w:val="20"/>
                <w:lang w:val="en-GB"/>
              </w:rPr>
              <w:t>HAcMTSc</w:t>
            </w:r>
          </w:p>
        </w:tc>
        <w:tc>
          <w:tcPr>
            <w:tcW w:w="1196" w:type="dxa"/>
            <w:vAlign w:val="center"/>
            <w:hideMark/>
          </w:tcPr>
          <w:p w:rsidR="003D1F3B" w:rsidRPr="003D1F3B" w:rsidRDefault="003D1F3B" w:rsidP="00486CFE">
            <w:pPr>
              <w:spacing w:before="60" w:after="0" w:line="240" w:lineRule="auto"/>
              <w:jc w:val="center"/>
              <w:outlineLvl w:val="0"/>
              <w:rPr>
                <w:rFonts w:ascii="Times New Roman" w:hAnsi="Times New Roman"/>
                <w:sz w:val="20"/>
                <w:szCs w:val="20"/>
              </w:rPr>
            </w:pPr>
            <w:r w:rsidRPr="003D1F3B">
              <w:rPr>
                <w:rFonts w:ascii="Times New Roman" w:hAnsi="Times New Roman"/>
                <w:sz w:val="20"/>
                <w:szCs w:val="20"/>
              </w:rPr>
              <w:t>3288, 3240</w:t>
            </w:r>
          </w:p>
        </w:tc>
        <w:tc>
          <w:tcPr>
            <w:tcW w:w="979" w:type="dxa"/>
            <w:vAlign w:val="center"/>
            <w:hideMark/>
          </w:tcPr>
          <w:p w:rsidR="003D1F3B" w:rsidRPr="003D1F3B" w:rsidRDefault="003D1F3B" w:rsidP="00486CFE">
            <w:pPr>
              <w:spacing w:before="60" w:after="0" w:line="240" w:lineRule="auto"/>
              <w:jc w:val="center"/>
              <w:outlineLvl w:val="0"/>
              <w:rPr>
                <w:rFonts w:ascii="Times New Roman" w:hAnsi="Times New Roman"/>
                <w:sz w:val="20"/>
                <w:szCs w:val="20"/>
              </w:rPr>
            </w:pPr>
            <w:r w:rsidRPr="003D1F3B">
              <w:rPr>
                <w:rFonts w:ascii="Times New Roman" w:hAnsi="Times New Roman"/>
                <w:sz w:val="20"/>
                <w:szCs w:val="20"/>
              </w:rPr>
              <w:t>1578</w:t>
            </w:r>
          </w:p>
        </w:tc>
        <w:tc>
          <w:tcPr>
            <w:tcW w:w="1129" w:type="dxa"/>
            <w:vAlign w:val="center"/>
            <w:hideMark/>
          </w:tcPr>
          <w:p w:rsidR="003D1F3B" w:rsidRPr="003D1F3B" w:rsidRDefault="003D1F3B" w:rsidP="00486CFE">
            <w:pPr>
              <w:spacing w:before="60" w:after="0" w:line="240" w:lineRule="auto"/>
              <w:jc w:val="center"/>
              <w:outlineLvl w:val="0"/>
              <w:rPr>
                <w:rFonts w:ascii="Times New Roman" w:hAnsi="Times New Roman"/>
                <w:sz w:val="20"/>
                <w:szCs w:val="20"/>
              </w:rPr>
            </w:pPr>
            <w:r w:rsidRPr="003D1F3B">
              <w:rPr>
                <w:rFonts w:ascii="Times New Roman" w:hAnsi="Times New Roman"/>
                <w:sz w:val="20"/>
                <w:szCs w:val="20"/>
              </w:rPr>
              <w:t>1537</w:t>
            </w:r>
          </w:p>
        </w:tc>
        <w:tc>
          <w:tcPr>
            <w:tcW w:w="1053" w:type="dxa"/>
            <w:vAlign w:val="center"/>
            <w:hideMark/>
          </w:tcPr>
          <w:p w:rsidR="003D1F3B" w:rsidRPr="003D1F3B" w:rsidRDefault="003D1F3B" w:rsidP="00486CFE">
            <w:pPr>
              <w:spacing w:before="60" w:after="0" w:line="240" w:lineRule="auto"/>
              <w:jc w:val="center"/>
              <w:outlineLvl w:val="0"/>
              <w:rPr>
                <w:rFonts w:ascii="Times New Roman" w:hAnsi="Times New Roman"/>
                <w:sz w:val="20"/>
                <w:szCs w:val="20"/>
              </w:rPr>
            </w:pPr>
            <w:r w:rsidRPr="003D1F3B">
              <w:rPr>
                <w:rFonts w:ascii="Times New Roman" w:hAnsi="Times New Roman"/>
                <w:sz w:val="20"/>
                <w:szCs w:val="20"/>
              </w:rPr>
              <w:t>1295</w:t>
            </w:r>
          </w:p>
        </w:tc>
        <w:tc>
          <w:tcPr>
            <w:tcW w:w="904" w:type="dxa"/>
            <w:vAlign w:val="center"/>
            <w:hideMark/>
          </w:tcPr>
          <w:p w:rsidR="003D1F3B" w:rsidRPr="003D1F3B" w:rsidRDefault="003D1F3B" w:rsidP="00486CFE">
            <w:pPr>
              <w:spacing w:before="60" w:after="0" w:line="240" w:lineRule="auto"/>
              <w:jc w:val="center"/>
              <w:outlineLvl w:val="0"/>
              <w:rPr>
                <w:rFonts w:ascii="Times New Roman" w:hAnsi="Times New Roman"/>
                <w:sz w:val="20"/>
                <w:szCs w:val="20"/>
              </w:rPr>
            </w:pPr>
            <w:r w:rsidRPr="003D1F3B">
              <w:rPr>
                <w:rFonts w:ascii="Times New Roman" w:hAnsi="Times New Roman"/>
                <w:sz w:val="20"/>
                <w:szCs w:val="20"/>
              </w:rPr>
              <w:t>1230</w:t>
            </w:r>
          </w:p>
        </w:tc>
        <w:tc>
          <w:tcPr>
            <w:tcW w:w="902" w:type="dxa"/>
            <w:vAlign w:val="center"/>
            <w:hideMark/>
          </w:tcPr>
          <w:p w:rsidR="003D1F3B" w:rsidRPr="003D1F3B" w:rsidRDefault="003D1F3B" w:rsidP="00486CFE">
            <w:pPr>
              <w:spacing w:before="60" w:after="0" w:line="240" w:lineRule="auto"/>
              <w:jc w:val="center"/>
              <w:outlineLvl w:val="0"/>
              <w:rPr>
                <w:rFonts w:ascii="Times New Roman" w:hAnsi="Times New Roman"/>
                <w:sz w:val="20"/>
                <w:szCs w:val="20"/>
              </w:rPr>
            </w:pPr>
            <w:r w:rsidRPr="003D1F3B">
              <w:rPr>
                <w:rFonts w:ascii="Times New Roman" w:hAnsi="Times New Roman"/>
                <w:sz w:val="20"/>
                <w:szCs w:val="20"/>
              </w:rPr>
              <w:t>1074</w:t>
            </w:r>
          </w:p>
        </w:tc>
        <w:tc>
          <w:tcPr>
            <w:tcW w:w="883" w:type="dxa"/>
            <w:vAlign w:val="center"/>
          </w:tcPr>
          <w:p w:rsidR="003D1F3B" w:rsidRPr="003D1F3B" w:rsidRDefault="003D1F3B" w:rsidP="00486CFE">
            <w:pPr>
              <w:spacing w:before="60" w:after="0" w:line="240" w:lineRule="auto"/>
              <w:jc w:val="center"/>
              <w:outlineLvl w:val="0"/>
              <w:rPr>
                <w:rFonts w:ascii="Times New Roman" w:hAnsi="Times New Roman"/>
                <w:sz w:val="20"/>
                <w:szCs w:val="20"/>
              </w:rPr>
            </w:pPr>
            <w:r w:rsidRPr="003D1F3B">
              <w:rPr>
                <w:rFonts w:ascii="Times New Roman" w:hAnsi="Times New Roman"/>
                <w:sz w:val="20"/>
                <w:szCs w:val="20"/>
              </w:rPr>
              <w:t>-</w:t>
            </w:r>
          </w:p>
        </w:tc>
      </w:tr>
      <w:tr w:rsidR="003D1F3B" w:rsidRPr="003D1F3B" w:rsidTr="00486CFE">
        <w:trPr>
          <w:trHeight w:val="276"/>
          <w:jc w:val="center"/>
        </w:trPr>
        <w:tc>
          <w:tcPr>
            <w:tcW w:w="2098" w:type="dxa"/>
            <w:vAlign w:val="center"/>
            <w:hideMark/>
          </w:tcPr>
          <w:p w:rsidR="003D1F3B" w:rsidRPr="003D1F3B" w:rsidRDefault="003D1F3B" w:rsidP="00486CFE">
            <w:pPr>
              <w:spacing w:before="60" w:after="0" w:line="240" w:lineRule="auto"/>
              <w:outlineLvl w:val="0"/>
              <w:rPr>
                <w:rFonts w:ascii="Times New Roman" w:hAnsi="Times New Roman"/>
                <w:b/>
                <w:sz w:val="20"/>
                <w:szCs w:val="20"/>
              </w:rPr>
            </w:pPr>
            <w:r w:rsidRPr="003D1F3B">
              <w:rPr>
                <w:rFonts w:ascii="Times New Roman" w:hAnsi="Times New Roman"/>
                <w:sz w:val="20"/>
                <w:szCs w:val="20"/>
                <w:lang w:val="en-GB"/>
              </w:rPr>
              <w:t>Sn(HAcETSc)PhenCl</w:t>
            </w:r>
            <w:r w:rsidRPr="003D1F3B">
              <w:rPr>
                <w:rFonts w:ascii="Times New Roman" w:hAnsi="Times New Roman"/>
                <w:sz w:val="20"/>
                <w:szCs w:val="20"/>
                <w:vertAlign w:val="subscript"/>
                <w:lang w:val="en-GB"/>
              </w:rPr>
              <w:t>2</w:t>
            </w:r>
          </w:p>
        </w:tc>
        <w:tc>
          <w:tcPr>
            <w:tcW w:w="1196" w:type="dxa"/>
            <w:vAlign w:val="center"/>
            <w:hideMark/>
          </w:tcPr>
          <w:p w:rsidR="003D1F3B" w:rsidRPr="003D1F3B" w:rsidRDefault="003D1F3B" w:rsidP="00486CFE">
            <w:pPr>
              <w:spacing w:before="60" w:after="0" w:line="240" w:lineRule="auto"/>
              <w:jc w:val="center"/>
              <w:outlineLvl w:val="0"/>
              <w:rPr>
                <w:rFonts w:ascii="Times New Roman" w:hAnsi="Times New Roman"/>
                <w:sz w:val="20"/>
                <w:szCs w:val="20"/>
              </w:rPr>
            </w:pPr>
            <w:r w:rsidRPr="003D1F3B">
              <w:rPr>
                <w:rFonts w:ascii="Times New Roman" w:hAnsi="Times New Roman"/>
                <w:sz w:val="20"/>
                <w:szCs w:val="20"/>
              </w:rPr>
              <w:t>3372</w:t>
            </w:r>
          </w:p>
        </w:tc>
        <w:tc>
          <w:tcPr>
            <w:tcW w:w="979" w:type="dxa"/>
            <w:vAlign w:val="center"/>
            <w:hideMark/>
          </w:tcPr>
          <w:p w:rsidR="003D1F3B" w:rsidRPr="003D1F3B" w:rsidRDefault="003D1F3B" w:rsidP="00486CFE">
            <w:pPr>
              <w:spacing w:before="60" w:after="0" w:line="240" w:lineRule="auto"/>
              <w:jc w:val="center"/>
              <w:outlineLvl w:val="0"/>
              <w:rPr>
                <w:rFonts w:ascii="Times New Roman" w:hAnsi="Times New Roman"/>
                <w:sz w:val="20"/>
                <w:szCs w:val="20"/>
              </w:rPr>
            </w:pPr>
            <w:r w:rsidRPr="003D1F3B">
              <w:rPr>
                <w:rFonts w:ascii="Times New Roman" w:hAnsi="Times New Roman"/>
                <w:sz w:val="20"/>
                <w:szCs w:val="20"/>
              </w:rPr>
              <w:t>1601</w:t>
            </w:r>
          </w:p>
        </w:tc>
        <w:tc>
          <w:tcPr>
            <w:tcW w:w="1129" w:type="dxa"/>
            <w:vAlign w:val="center"/>
            <w:hideMark/>
          </w:tcPr>
          <w:p w:rsidR="003D1F3B" w:rsidRPr="003D1F3B" w:rsidRDefault="003D1F3B" w:rsidP="00486CFE">
            <w:pPr>
              <w:spacing w:before="60" w:after="0" w:line="240" w:lineRule="auto"/>
              <w:jc w:val="center"/>
              <w:outlineLvl w:val="0"/>
              <w:rPr>
                <w:rFonts w:ascii="Times New Roman" w:hAnsi="Times New Roman"/>
                <w:sz w:val="20"/>
                <w:szCs w:val="20"/>
              </w:rPr>
            </w:pPr>
            <w:r w:rsidRPr="003D1F3B">
              <w:rPr>
                <w:rFonts w:ascii="Times New Roman" w:hAnsi="Times New Roman"/>
                <w:sz w:val="20"/>
                <w:szCs w:val="20"/>
              </w:rPr>
              <w:t>1504, 1587</w:t>
            </w:r>
          </w:p>
        </w:tc>
        <w:tc>
          <w:tcPr>
            <w:tcW w:w="1053" w:type="dxa"/>
            <w:vAlign w:val="center"/>
            <w:hideMark/>
          </w:tcPr>
          <w:p w:rsidR="003D1F3B" w:rsidRPr="003D1F3B" w:rsidRDefault="003D1F3B" w:rsidP="00486CFE">
            <w:pPr>
              <w:spacing w:before="60" w:after="0" w:line="240" w:lineRule="auto"/>
              <w:jc w:val="center"/>
              <w:outlineLvl w:val="0"/>
              <w:rPr>
                <w:rFonts w:ascii="Times New Roman" w:hAnsi="Times New Roman"/>
                <w:sz w:val="20"/>
                <w:szCs w:val="20"/>
              </w:rPr>
            </w:pPr>
            <w:r w:rsidRPr="003D1F3B">
              <w:rPr>
                <w:rFonts w:ascii="Times New Roman" w:hAnsi="Times New Roman"/>
                <w:sz w:val="20"/>
                <w:szCs w:val="20"/>
              </w:rPr>
              <w:t>1283</w:t>
            </w:r>
          </w:p>
        </w:tc>
        <w:tc>
          <w:tcPr>
            <w:tcW w:w="904" w:type="dxa"/>
            <w:vAlign w:val="center"/>
            <w:hideMark/>
          </w:tcPr>
          <w:p w:rsidR="003D1F3B" w:rsidRPr="003D1F3B" w:rsidRDefault="003D1F3B" w:rsidP="00486CFE">
            <w:pPr>
              <w:spacing w:before="60" w:after="0" w:line="240" w:lineRule="auto"/>
              <w:jc w:val="center"/>
              <w:outlineLvl w:val="0"/>
              <w:rPr>
                <w:rFonts w:ascii="Times New Roman" w:hAnsi="Times New Roman"/>
                <w:sz w:val="20"/>
                <w:szCs w:val="20"/>
              </w:rPr>
            </w:pPr>
            <w:r w:rsidRPr="003D1F3B">
              <w:rPr>
                <w:rFonts w:ascii="Times New Roman" w:hAnsi="Times New Roman"/>
                <w:sz w:val="20"/>
                <w:szCs w:val="20"/>
              </w:rPr>
              <w:t>1247</w:t>
            </w:r>
          </w:p>
        </w:tc>
        <w:tc>
          <w:tcPr>
            <w:tcW w:w="902" w:type="dxa"/>
            <w:vAlign w:val="center"/>
            <w:hideMark/>
          </w:tcPr>
          <w:p w:rsidR="003D1F3B" w:rsidRPr="003D1F3B" w:rsidRDefault="003D1F3B" w:rsidP="00486CFE">
            <w:pPr>
              <w:spacing w:before="60" w:after="0" w:line="240" w:lineRule="auto"/>
              <w:jc w:val="center"/>
              <w:outlineLvl w:val="0"/>
              <w:rPr>
                <w:rFonts w:ascii="Times New Roman" w:hAnsi="Times New Roman"/>
                <w:sz w:val="20"/>
                <w:szCs w:val="20"/>
              </w:rPr>
            </w:pPr>
            <w:r w:rsidRPr="003D1F3B">
              <w:rPr>
                <w:rFonts w:ascii="Times New Roman" w:hAnsi="Times New Roman"/>
                <w:sz w:val="20"/>
                <w:szCs w:val="20"/>
              </w:rPr>
              <w:t>-</w:t>
            </w:r>
          </w:p>
        </w:tc>
        <w:tc>
          <w:tcPr>
            <w:tcW w:w="883" w:type="dxa"/>
            <w:vAlign w:val="center"/>
          </w:tcPr>
          <w:p w:rsidR="003D1F3B" w:rsidRPr="003D1F3B" w:rsidRDefault="003D1F3B" w:rsidP="00486CFE">
            <w:pPr>
              <w:spacing w:before="60" w:after="0" w:line="240" w:lineRule="auto"/>
              <w:jc w:val="center"/>
              <w:outlineLvl w:val="0"/>
              <w:rPr>
                <w:rFonts w:ascii="Times New Roman" w:hAnsi="Times New Roman"/>
                <w:sz w:val="20"/>
                <w:szCs w:val="20"/>
              </w:rPr>
            </w:pPr>
            <w:r w:rsidRPr="003D1F3B">
              <w:rPr>
                <w:rFonts w:ascii="Times New Roman" w:hAnsi="Times New Roman"/>
                <w:sz w:val="20"/>
                <w:szCs w:val="20"/>
              </w:rPr>
              <w:t>1061</w:t>
            </w:r>
          </w:p>
        </w:tc>
      </w:tr>
      <w:tr w:rsidR="003D1F3B" w:rsidRPr="003D1F3B" w:rsidTr="00486CFE">
        <w:trPr>
          <w:trHeight w:val="276"/>
          <w:jc w:val="center"/>
        </w:trPr>
        <w:tc>
          <w:tcPr>
            <w:tcW w:w="2098" w:type="dxa"/>
            <w:tcBorders>
              <w:bottom w:val="single" w:sz="4" w:space="0" w:color="auto"/>
            </w:tcBorders>
            <w:vAlign w:val="center"/>
            <w:hideMark/>
          </w:tcPr>
          <w:p w:rsidR="003D1F3B" w:rsidRPr="003D1F3B" w:rsidRDefault="003D1F3B" w:rsidP="00486CFE">
            <w:pPr>
              <w:spacing w:before="60" w:after="60" w:line="240" w:lineRule="auto"/>
              <w:outlineLvl w:val="0"/>
              <w:rPr>
                <w:rFonts w:ascii="Times New Roman" w:hAnsi="Times New Roman"/>
                <w:b/>
                <w:sz w:val="20"/>
                <w:szCs w:val="20"/>
              </w:rPr>
            </w:pPr>
            <w:r w:rsidRPr="003D1F3B">
              <w:rPr>
                <w:rFonts w:ascii="Times New Roman" w:hAnsi="Times New Roman"/>
                <w:sz w:val="20"/>
                <w:szCs w:val="20"/>
                <w:lang w:val="en-GB"/>
              </w:rPr>
              <w:t>Sn(HAcMTSc)PhenCl</w:t>
            </w:r>
            <w:r w:rsidRPr="003D1F3B">
              <w:rPr>
                <w:rFonts w:ascii="Times New Roman" w:hAnsi="Times New Roman"/>
                <w:sz w:val="20"/>
                <w:szCs w:val="20"/>
                <w:vertAlign w:val="subscript"/>
                <w:lang w:val="en-GB"/>
              </w:rPr>
              <w:t>2</w:t>
            </w:r>
          </w:p>
        </w:tc>
        <w:tc>
          <w:tcPr>
            <w:tcW w:w="1196" w:type="dxa"/>
            <w:tcBorders>
              <w:bottom w:val="single" w:sz="4" w:space="0" w:color="auto"/>
            </w:tcBorders>
            <w:vAlign w:val="center"/>
            <w:hideMark/>
          </w:tcPr>
          <w:p w:rsidR="003D1F3B" w:rsidRPr="003D1F3B" w:rsidRDefault="003D1F3B" w:rsidP="00486CFE">
            <w:pPr>
              <w:spacing w:before="60" w:after="60" w:line="240" w:lineRule="auto"/>
              <w:jc w:val="center"/>
              <w:outlineLvl w:val="0"/>
              <w:rPr>
                <w:rFonts w:ascii="Times New Roman" w:hAnsi="Times New Roman"/>
                <w:sz w:val="20"/>
                <w:szCs w:val="20"/>
              </w:rPr>
            </w:pPr>
            <w:r w:rsidRPr="003D1F3B">
              <w:rPr>
                <w:rFonts w:ascii="Times New Roman" w:hAnsi="Times New Roman"/>
                <w:sz w:val="20"/>
                <w:szCs w:val="20"/>
              </w:rPr>
              <w:t>3297</w:t>
            </w:r>
          </w:p>
        </w:tc>
        <w:tc>
          <w:tcPr>
            <w:tcW w:w="979" w:type="dxa"/>
            <w:tcBorders>
              <w:bottom w:val="single" w:sz="4" w:space="0" w:color="auto"/>
            </w:tcBorders>
            <w:vAlign w:val="center"/>
            <w:hideMark/>
          </w:tcPr>
          <w:p w:rsidR="003D1F3B" w:rsidRPr="003D1F3B" w:rsidRDefault="003D1F3B" w:rsidP="00486CFE">
            <w:pPr>
              <w:spacing w:before="60" w:after="60" w:line="240" w:lineRule="auto"/>
              <w:jc w:val="center"/>
              <w:outlineLvl w:val="0"/>
              <w:rPr>
                <w:rFonts w:ascii="Times New Roman" w:hAnsi="Times New Roman"/>
                <w:sz w:val="20"/>
                <w:szCs w:val="20"/>
              </w:rPr>
            </w:pPr>
            <w:r w:rsidRPr="003D1F3B">
              <w:rPr>
                <w:rFonts w:ascii="Times New Roman" w:hAnsi="Times New Roman"/>
                <w:sz w:val="20"/>
                <w:szCs w:val="20"/>
              </w:rPr>
              <w:t>1601</w:t>
            </w:r>
          </w:p>
        </w:tc>
        <w:tc>
          <w:tcPr>
            <w:tcW w:w="1129" w:type="dxa"/>
            <w:tcBorders>
              <w:bottom w:val="single" w:sz="4" w:space="0" w:color="auto"/>
            </w:tcBorders>
            <w:vAlign w:val="center"/>
            <w:hideMark/>
          </w:tcPr>
          <w:p w:rsidR="003D1F3B" w:rsidRPr="003D1F3B" w:rsidRDefault="003D1F3B" w:rsidP="00486CFE">
            <w:pPr>
              <w:spacing w:before="60" w:after="60" w:line="240" w:lineRule="auto"/>
              <w:jc w:val="center"/>
              <w:outlineLvl w:val="0"/>
              <w:rPr>
                <w:rFonts w:ascii="Times New Roman" w:hAnsi="Times New Roman"/>
                <w:sz w:val="20"/>
                <w:szCs w:val="20"/>
              </w:rPr>
            </w:pPr>
            <w:r w:rsidRPr="003D1F3B">
              <w:rPr>
                <w:rFonts w:ascii="Times New Roman" w:hAnsi="Times New Roman"/>
                <w:sz w:val="20"/>
                <w:szCs w:val="20"/>
              </w:rPr>
              <w:t>1557, 1587</w:t>
            </w:r>
          </w:p>
        </w:tc>
        <w:tc>
          <w:tcPr>
            <w:tcW w:w="1053" w:type="dxa"/>
            <w:tcBorders>
              <w:bottom w:val="single" w:sz="4" w:space="0" w:color="auto"/>
            </w:tcBorders>
            <w:vAlign w:val="center"/>
            <w:hideMark/>
          </w:tcPr>
          <w:p w:rsidR="003D1F3B" w:rsidRPr="003D1F3B" w:rsidRDefault="003D1F3B" w:rsidP="00486CFE">
            <w:pPr>
              <w:spacing w:before="60" w:after="60" w:line="240" w:lineRule="auto"/>
              <w:jc w:val="center"/>
              <w:outlineLvl w:val="0"/>
              <w:rPr>
                <w:rFonts w:ascii="Times New Roman" w:hAnsi="Times New Roman"/>
                <w:sz w:val="20"/>
                <w:szCs w:val="20"/>
              </w:rPr>
            </w:pPr>
            <w:r w:rsidRPr="003D1F3B">
              <w:rPr>
                <w:rFonts w:ascii="Times New Roman" w:hAnsi="Times New Roman"/>
                <w:sz w:val="20"/>
                <w:szCs w:val="20"/>
              </w:rPr>
              <w:t>1290</w:t>
            </w:r>
          </w:p>
        </w:tc>
        <w:tc>
          <w:tcPr>
            <w:tcW w:w="904" w:type="dxa"/>
            <w:tcBorders>
              <w:bottom w:val="single" w:sz="4" w:space="0" w:color="auto"/>
            </w:tcBorders>
            <w:vAlign w:val="center"/>
            <w:hideMark/>
          </w:tcPr>
          <w:p w:rsidR="003D1F3B" w:rsidRPr="003D1F3B" w:rsidRDefault="003D1F3B" w:rsidP="00486CFE">
            <w:pPr>
              <w:spacing w:before="60" w:after="60" w:line="240" w:lineRule="auto"/>
              <w:jc w:val="center"/>
              <w:outlineLvl w:val="0"/>
              <w:rPr>
                <w:rFonts w:ascii="Times New Roman" w:hAnsi="Times New Roman"/>
                <w:sz w:val="20"/>
                <w:szCs w:val="20"/>
              </w:rPr>
            </w:pPr>
            <w:r w:rsidRPr="003D1F3B">
              <w:rPr>
                <w:rFonts w:ascii="Times New Roman" w:hAnsi="Times New Roman"/>
                <w:sz w:val="20"/>
                <w:szCs w:val="20"/>
              </w:rPr>
              <w:t>1256</w:t>
            </w:r>
          </w:p>
        </w:tc>
        <w:tc>
          <w:tcPr>
            <w:tcW w:w="902" w:type="dxa"/>
            <w:tcBorders>
              <w:bottom w:val="single" w:sz="4" w:space="0" w:color="auto"/>
            </w:tcBorders>
            <w:vAlign w:val="center"/>
            <w:hideMark/>
          </w:tcPr>
          <w:p w:rsidR="003D1F3B" w:rsidRPr="003D1F3B" w:rsidRDefault="003D1F3B" w:rsidP="00486CFE">
            <w:pPr>
              <w:spacing w:before="60" w:after="60" w:line="240" w:lineRule="auto"/>
              <w:jc w:val="center"/>
              <w:outlineLvl w:val="0"/>
              <w:rPr>
                <w:rFonts w:ascii="Times New Roman" w:hAnsi="Times New Roman"/>
                <w:sz w:val="20"/>
                <w:szCs w:val="20"/>
              </w:rPr>
            </w:pPr>
            <w:r w:rsidRPr="003D1F3B">
              <w:rPr>
                <w:rFonts w:ascii="Times New Roman" w:hAnsi="Times New Roman"/>
                <w:sz w:val="20"/>
                <w:szCs w:val="20"/>
              </w:rPr>
              <w:t>-</w:t>
            </w:r>
          </w:p>
        </w:tc>
        <w:tc>
          <w:tcPr>
            <w:tcW w:w="883" w:type="dxa"/>
            <w:tcBorders>
              <w:bottom w:val="single" w:sz="4" w:space="0" w:color="auto"/>
            </w:tcBorders>
            <w:vAlign w:val="center"/>
          </w:tcPr>
          <w:p w:rsidR="003D1F3B" w:rsidRPr="003D1F3B" w:rsidRDefault="003D1F3B" w:rsidP="00486CFE">
            <w:pPr>
              <w:spacing w:before="60" w:after="60" w:line="240" w:lineRule="auto"/>
              <w:jc w:val="center"/>
              <w:outlineLvl w:val="0"/>
              <w:rPr>
                <w:rFonts w:ascii="Times New Roman" w:hAnsi="Times New Roman"/>
                <w:sz w:val="20"/>
                <w:szCs w:val="20"/>
              </w:rPr>
            </w:pPr>
            <w:r w:rsidRPr="003D1F3B">
              <w:rPr>
                <w:rFonts w:ascii="Times New Roman" w:hAnsi="Times New Roman"/>
                <w:sz w:val="20"/>
                <w:szCs w:val="20"/>
              </w:rPr>
              <w:t>1047</w:t>
            </w:r>
          </w:p>
        </w:tc>
      </w:tr>
    </w:tbl>
    <w:p w:rsidR="00486CFE" w:rsidRPr="003D1F3B" w:rsidRDefault="00486CFE" w:rsidP="00943CF5">
      <w:pPr>
        <w:spacing w:after="120" w:line="240" w:lineRule="auto"/>
        <w:jc w:val="both"/>
        <w:outlineLvl w:val="0"/>
        <w:rPr>
          <w:rFonts w:ascii="Times New Roman" w:hAnsi="Times New Roman"/>
          <w:sz w:val="20"/>
          <w:szCs w:val="20"/>
        </w:rPr>
      </w:pPr>
    </w:p>
    <w:p w:rsidR="003D1F3B" w:rsidRPr="003D1F3B" w:rsidRDefault="003D1F3B" w:rsidP="00486CFE">
      <w:pPr>
        <w:spacing w:after="120" w:line="240" w:lineRule="auto"/>
        <w:jc w:val="center"/>
        <w:outlineLvl w:val="0"/>
        <w:rPr>
          <w:rFonts w:ascii="Times New Roman" w:hAnsi="Times New Roman"/>
          <w:sz w:val="20"/>
          <w:szCs w:val="20"/>
        </w:rPr>
      </w:pPr>
      <w:r w:rsidRPr="003D1F3B">
        <w:rPr>
          <w:rFonts w:ascii="Times New Roman" w:hAnsi="Times New Roman"/>
          <w:sz w:val="20"/>
          <w:szCs w:val="20"/>
        </w:rPr>
        <w:t xml:space="preserve">Table 4. </w:t>
      </w:r>
      <w:r w:rsidR="00486CFE">
        <w:rPr>
          <w:rFonts w:ascii="Times New Roman" w:hAnsi="Times New Roman"/>
          <w:sz w:val="20"/>
          <w:szCs w:val="20"/>
        </w:rPr>
        <w:t xml:space="preserve"> </w:t>
      </w:r>
      <w:r w:rsidRPr="003D1F3B">
        <w:rPr>
          <w:rFonts w:ascii="Times New Roman" w:hAnsi="Times New Roman"/>
          <w:sz w:val="20"/>
          <w:szCs w:val="20"/>
        </w:rPr>
        <w:t>Far-IR spectral data of the complexes (cm</w:t>
      </w:r>
      <w:r w:rsidRPr="003D1F3B">
        <w:rPr>
          <w:rFonts w:ascii="Times New Roman" w:hAnsi="Times New Roman"/>
          <w:sz w:val="20"/>
          <w:szCs w:val="20"/>
          <w:vertAlign w:val="superscript"/>
        </w:rPr>
        <w:t>-1</w:t>
      </w:r>
      <w:r w:rsidRPr="003D1F3B">
        <w:rPr>
          <w:rFonts w:ascii="Times New Roman" w:hAnsi="Times New Roman"/>
          <w:sz w:val="20"/>
          <w:szCs w:val="20"/>
        </w:rPr>
        <w:t>)</w:t>
      </w:r>
    </w:p>
    <w:tbl>
      <w:tblPr>
        <w:tblW w:w="0" w:type="auto"/>
        <w:jc w:val="center"/>
        <w:tblLook w:val="04A0" w:firstRow="1" w:lastRow="0" w:firstColumn="1" w:lastColumn="0" w:noHBand="0" w:noVBand="1"/>
      </w:tblPr>
      <w:tblGrid>
        <w:gridCol w:w="2093"/>
        <w:gridCol w:w="1115"/>
        <w:gridCol w:w="1115"/>
        <w:gridCol w:w="1115"/>
        <w:gridCol w:w="1115"/>
      </w:tblGrid>
      <w:tr w:rsidR="003D1F3B" w:rsidRPr="003D1F3B" w:rsidTr="00486CFE">
        <w:trPr>
          <w:trHeight w:val="269"/>
          <w:jc w:val="center"/>
        </w:trPr>
        <w:tc>
          <w:tcPr>
            <w:tcW w:w="1172" w:type="dxa"/>
            <w:tcBorders>
              <w:top w:val="single" w:sz="4" w:space="0" w:color="auto"/>
              <w:bottom w:val="single" w:sz="4" w:space="0" w:color="auto"/>
            </w:tcBorders>
            <w:vAlign w:val="center"/>
          </w:tcPr>
          <w:p w:rsidR="003D1F3B" w:rsidRPr="003D1F3B" w:rsidRDefault="003D1F3B" w:rsidP="00486CFE">
            <w:pPr>
              <w:spacing w:before="60" w:after="60" w:line="240" w:lineRule="auto"/>
              <w:outlineLvl w:val="0"/>
              <w:rPr>
                <w:rFonts w:ascii="Times New Roman" w:hAnsi="Times New Roman"/>
                <w:b/>
                <w:sz w:val="20"/>
                <w:szCs w:val="20"/>
              </w:rPr>
            </w:pPr>
            <w:r w:rsidRPr="003D1F3B">
              <w:rPr>
                <w:rFonts w:ascii="Times New Roman" w:hAnsi="Times New Roman"/>
                <w:b/>
                <w:sz w:val="20"/>
                <w:szCs w:val="20"/>
              </w:rPr>
              <w:t>Compound</w:t>
            </w:r>
          </w:p>
        </w:tc>
        <w:tc>
          <w:tcPr>
            <w:tcW w:w="1115" w:type="dxa"/>
            <w:tcBorders>
              <w:top w:val="single" w:sz="4" w:space="0" w:color="auto"/>
              <w:bottom w:val="single" w:sz="4" w:space="0" w:color="auto"/>
            </w:tcBorders>
            <w:vAlign w:val="center"/>
          </w:tcPr>
          <w:p w:rsidR="003D1F3B" w:rsidRPr="003D1F3B" w:rsidRDefault="003D1F3B" w:rsidP="00486CFE">
            <w:pPr>
              <w:spacing w:before="60" w:after="60" w:line="240" w:lineRule="auto"/>
              <w:jc w:val="center"/>
              <w:outlineLvl w:val="0"/>
              <w:rPr>
                <w:rFonts w:ascii="Times New Roman" w:hAnsi="Times New Roman"/>
                <w:b/>
                <w:sz w:val="20"/>
                <w:szCs w:val="20"/>
              </w:rPr>
            </w:pPr>
            <w:r w:rsidRPr="003D1F3B">
              <w:rPr>
                <w:rFonts w:ascii="Times New Roman" w:hAnsi="Times New Roman"/>
                <w:b/>
                <w:bCs/>
                <w:sz w:val="20"/>
                <w:szCs w:val="20"/>
              </w:rPr>
              <w:t>ν(Sn-N)</w:t>
            </w:r>
          </w:p>
        </w:tc>
        <w:tc>
          <w:tcPr>
            <w:tcW w:w="1115" w:type="dxa"/>
            <w:tcBorders>
              <w:top w:val="single" w:sz="4" w:space="0" w:color="auto"/>
              <w:bottom w:val="single" w:sz="4" w:space="0" w:color="auto"/>
            </w:tcBorders>
            <w:vAlign w:val="center"/>
          </w:tcPr>
          <w:p w:rsidR="003D1F3B" w:rsidRPr="003D1F3B" w:rsidRDefault="003D1F3B" w:rsidP="00486CFE">
            <w:pPr>
              <w:spacing w:before="60" w:after="60" w:line="240" w:lineRule="auto"/>
              <w:jc w:val="center"/>
              <w:outlineLvl w:val="0"/>
              <w:rPr>
                <w:rFonts w:ascii="Times New Roman" w:hAnsi="Times New Roman"/>
                <w:b/>
                <w:sz w:val="20"/>
                <w:szCs w:val="20"/>
              </w:rPr>
            </w:pPr>
            <w:r w:rsidRPr="003D1F3B">
              <w:rPr>
                <w:rFonts w:ascii="Times New Roman" w:hAnsi="Times New Roman"/>
                <w:b/>
                <w:bCs/>
                <w:sz w:val="20"/>
                <w:szCs w:val="20"/>
              </w:rPr>
              <w:t>ν(Sn-S)</w:t>
            </w:r>
          </w:p>
        </w:tc>
        <w:tc>
          <w:tcPr>
            <w:tcW w:w="1115" w:type="dxa"/>
            <w:tcBorders>
              <w:top w:val="single" w:sz="4" w:space="0" w:color="auto"/>
              <w:bottom w:val="single" w:sz="4" w:space="0" w:color="auto"/>
            </w:tcBorders>
            <w:vAlign w:val="center"/>
          </w:tcPr>
          <w:p w:rsidR="003D1F3B" w:rsidRPr="003D1F3B" w:rsidRDefault="003D1F3B" w:rsidP="00486CFE">
            <w:pPr>
              <w:spacing w:before="60" w:after="60" w:line="240" w:lineRule="auto"/>
              <w:jc w:val="center"/>
              <w:outlineLvl w:val="0"/>
              <w:rPr>
                <w:rFonts w:ascii="Times New Roman" w:hAnsi="Times New Roman"/>
                <w:b/>
                <w:sz w:val="20"/>
                <w:szCs w:val="20"/>
              </w:rPr>
            </w:pPr>
            <w:r w:rsidRPr="003D1F3B">
              <w:rPr>
                <w:rFonts w:ascii="Times New Roman" w:hAnsi="Times New Roman"/>
                <w:b/>
                <w:bCs/>
                <w:sz w:val="20"/>
                <w:szCs w:val="20"/>
              </w:rPr>
              <w:t>ν</w:t>
            </w:r>
            <w:r w:rsidRPr="003D1F3B">
              <w:rPr>
                <w:rFonts w:ascii="Times New Roman" w:hAnsi="Times New Roman"/>
                <w:b/>
                <w:sz w:val="20"/>
                <w:szCs w:val="20"/>
              </w:rPr>
              <w:t>(Sn-N</w:t>
            </w:r>
            <w:r w:rsidRPr="003D1F3B">
              <w:rPr>
                <w:rFonts w:ascii="Times New Roman" w:hAnsi="Times New Roman"/>
                <w:b/>
                <w:sz w:val="20"/>
                <w:szCs w:val="20"/>
                <w:vertAlign w:val="subscript"/>
              </w:rPr>
              <w:t>py</w:t>
            </w:r>
            <w:r w:rsidRPr="003D1F3B">
              <w:rPr>
                <w:rFonts w:ascii="Times New Roman" w:hAnsi="Times New Roman"/>
                <w:b/>
                <w:sz w:val="20"/>
                <w:szCs w:val="20"/>
              </w:rPr>
              <w:t>)</w:t>
            </w:r>
          </w:p>
        </w:tc>
        <w:tc>
          <w:tcPr>
            <w:tcW w:w="1115" w:type="dxa"/>
            <w:tcBorders>
              <w:top w:val="single" w:sz="4" w:space="0" w:color="auto"/>
              <w:bottom w:val="single" w:sz="4" w:space="0" w:color="auto"/>
            </w:tcBorders>
            <w:vAlign w:val="center"/>
          </w:tcPr>
          <w:p w:rsidR="003D1F3B" w:rsidRPr="003D1F3B" w:rsidRDefault="003D1F3B" w:rsidP="00486CFE">
            <w:pPr>
              <w:spacing w:before="60" w:after="60" w:line="240" w:lineRule="auto"/>
              <w:jc w:val="center"/>
              <w:outlineLvl w:val="0"/>
              <w:rPr>
                <w:rFonts w:ascii="Times New Roman" w:hAnsi="Times New Roman"/>
                <w:b/>
                <w:sz w:val="20"/>
                <w:szCs w:val="20"/>
              </w:rPr>
            </w:pPr>
            <w:r w:rsidRPr="003D1F3B">
              <w:rPr>
                <w:rFonts w:ascii="Times New Roman" w:hAnsi="Times New Roman"/>
                <w:b/>
                <w:bCs/>
                <w:sz w:val="20"/>
                <w:szCs w:val="20"/>
              </w:rPr>
              <w:t>ν</w:t>
            </w:r>
            <w:r w:rsidRPr="003D1F3B">
              <w:rPr>
                <w:rFonts w:ascii="Times New Roman" w:hAnsi="Times New Roman"/>
                <w:b/>
                <w:sz w:val="20"/>
                <w:szCs w:val="20"/>
              </w:rPr>
              <w:t>(Sn-Cl)</w:t>
            </w:r>
          </w:p>
        </w:tc>
      </w:tr>
      <w:tr w:rsidR="003D1F3B" w:rsidRPr="003D1F3B" w:rsidTr="00486CFE">
        <w:trPr>
          <w:trHeight w:val="269"/>
          <w:jc w:val="center"/>
        </w:trPr>
        <w:tc>
          <w:tcPr>
            <w:tcW w:w="1172" w:type="dxa"/>
            <w:tcBorders>
              <w:top w:val="single" w:sz="4" w:space="0" w:color="auto"/>
            </w:tcBorders>
            <w:vAlign w:val="center"/>
          </w:tcPr>
          <w:p w:rsidR="003D1F3B" w:rsidRPr="003D1F3B" w:rsidRDefault="003D1F3B" w:rsidP="00486CFE">
            <w:pPr>
              <w:spacing w:before="60" w:after="0" w:line="240" w:lineRule="auto"/>
              <w:outlineLvl w:val="0"/>
              <w:rPr>
                <w:rFonts w:ascii="Times New Roman" w:hAnsi="Times New Roman"/>
                <w:b/>
                <w:sz w:val="20"/>
                <w:szCs w:val="20"/>
              </w:rPr>
            </w:pPr>
            <w:r w:rsidRPr="003D1F3B">
              <w:rPr>
                <w:rFonts w:ascii="Times New Roman" w:hAnsi="Times New Roman"/>
                <w:sz w:val="20"/>
                <w:szCs w:val="20"/>
                <w:lang w:val="en-GB"/>
              </w:rPr>
              <w:t>Sn(HAcETSc)PhenCl</w:t>
            </w:r>
            <w:r w:rsidRPr="003D1F3B">
              <w:rPr>
                <w:rFonts w:ascii="Times New Roman" w:hAnsi="Times New Roman"/>
                <w:sz w:val="20"/>
                <w:szCs w:val="20"/>
                <w:vertAlign w:val="subscript"/>
                <w:lang w:val="en-GB"/>
              </w:rPr>
              <w:t>2</w:t>
            </w:r>
          </w:p>
        </w:tc>
        <w:tc>
          <w:tcPr>
            <w:tcW w:w="1115" w:type="dxa"/>
            <w:tcBorders>
              <w:top w:val="single" w:sz="4" w:space="0" w:color="auto"/>
            </w:tcBorders>
            <w:vAlign w:val="center"/>
          </w:tcPr>
          <w:p w:rsidR="003D1F3B" w:rsidRPr="003D1F3B" w:rsidRDefault="003D1F3B" w:rsidP="00486CFE">
            <w:pPr>
              <w:spacing w:before="60" w:after="0" w:line="240" w:lineRule="auto"/>
              <w:jc w:val="center"/>
              <w:outlineLvl w:val="0"/>
              <w:rPr>
                <w:rFonts w:ascii="Times New Roman" w:hAnsi="Times New Roman"/>
                <w:sz w:val="20"/>
                <w:szCs w:val="20"/>
              </w:rPr>
            </w:pPr>
            <w:r w:rsidRPr="003D1F3B">
              <w:rPr>
                <w:rFonts w:ascii="Times New Roman" w:hAnsi="Times New Roman"/>
                <w:sz w:val="20"/>
                <w:szCs w:val="20"/>
              </w:rPr>
              <w:t>331</w:t>
            </w:r>
          </w:p>
        </w:tc>
        <w:tc>
          <w:tcPr>
            <w:tcW w:w="1115" w:type="dxa"/>
            <w:tcBorders>
              <w:top w:val="single" w:sz="4" w:space="0" w:color="auto"/>
            </w:tcBorders>
            <w:vAlign w:val="center"/>
          </w:tcPr>
          <w:p w:rsidR="003D1F3B" w:rsidRPr="003D1F3B" w:rsidRDefault="003D1F3B" w:rsidP="00486CFE">
            <w:pPr>
              <w:spacing w:before="60" w:after="0" w:line="240" w:lineRule="auto"/>
              <w:jc w:val="center"/>
              <w:outlineLvl w:val="0"/>
              <w:rPr>
                <w:rFonts w:ascii="Times New Roman" w:hAnsi="Times New Roman"/>
                <w:sz w:val="20"/>
                <w:szCs w:val="20"/>
              </w:rPr>
            </w:pPr>
            <w:r w:rsidRPr="003D1F3B">
              <w:rPr>
                <w:rFonts w:ascii="Times New Roman" w:hAnsi="Times New Roman"/>
                <w:sz w:val="20"/>
                <w:szCs w:val="20"/>
              </w:rPr>
              <w:t>354</w:t>
            </w:r>
          </w:p>
        </w:tc>
        <w:tc>
          <w:tcPr>
            <w:tcW w:w="1115" w:type="dxa"/>
            <w:tcBorders>
              <w:top w:val="single" w:sz="4" w:space="0" w:color="auto"/>
            </w:tcBorders>
            <w:vAlign w:val="center"/>
          </w:tcPr>
          <w:p w:rsidR="003D1F3B" w:rsidRPr="003D1F3B" w:rsidRDefault="003D1F3B" w:rsidP="00486CFE">
            <w:pPr>
              <w:spacing w:before="60" w:after="0" w:line="240" w:lineRule="auto"/>
              <w:jc w:val="center"/>
              <w:outlineLvl w:val="0"/>
              <w:rPr>
                <w:rFonts w:ascii="Times New Roman" w:hAnsi="Times New Roman"/>
                <w:sz w:val="20"/>
                <w:szCs w:val="20"/>
              </w:rPr>
            </w:pPr>
            <w:r w:rsidRPr="003D1F3B">
              <w:rPr>
                <w:rFonts w:ascii="Times New Roman" w:hAnsi="Times New Roman"/>
                <w:sz w:val="20"/>
                <w:szCs w:val="20"/>
              </w:rPr>
              <w:t>289</w:t>
            </w:r>
          </w:p>
        </w:tc>
        <w:tc>
          <w:tcPr>
            <w:tcW w:w="1115" w:type="dxa"/>
            <w:tcBorders>
              <w:top w:val="single" w:sz="4" w:space="0" w:color="auto"/>
            </w:tcBorders>
            <w:vAlign w:val="center"/>
          </w:tcPr>
          <w:p w:rsidR="003D1F3B" w:rsidRPr="003D1F3B" w:rsidRDefault="003D1F3B" w:rsidP="00486CFE">
            <w:pPr>
              <w:spacing w:before="60" w:after="0" w:line="240" w:lineRule="auto"/>
              <w:jc w:val="center"/>
              <w:outlineLvl w:val="0"/>
              <w:rPr>
                <w:rFonts w:ascii="Times New Roman" w:hAnsi="Times New Roman"/>
                <w:sz w:val="20"/>
                <w:szCs w:val="20"/>
              </w:rPr>
            </w:pPr>
            <w:r w:rsidRPr="003D1F3B">
              <w:rPr>
                <w:rFonts w:ascii="Times New Roman" w:hAnsi="Times New Roman"/>
                <w:sz w:val="20"/>
                <w:szCs w:val="20"/>
              </w:rPr>
              <w:t>267</w:t>
            </w:r>
          </w:p>
        </w:tc>
      </w:tr>
      <w:tr w:rsidR="003D1F3B" w:rsidRPr="003D1F3B" w:rsidTr="00486CFE">
        <w:trPr>
          <w:trHeight w:val="288"/>
          <w:jc w:val="center"/>
        </w:trPr>
        <w:tc>
          <w:tcPr>
            <w:tcW w:w="1172" w:type="dxa"/>
            <w:tcBorders>
              <w:bottom w:val="single" w:sz="4" w:space="0" w:color="auto"/>
            </w:tcBorders>
            <w:vAlign w:val="center"/>
          </w:tcPr>
          <w:p w:rsidR="003D1F3B" w:rsidRPr="003D1F3B" w:rsidRDefault="003D1F3B" w:rsidP="00486CFE">
            <w:pPr>
              <w:spacing w:before="60" w:after="60" w:line="240" w:lineRule="auto"/>
              <w:outlineLvl w:val="0"/>
              <w:rPr>
                <w:rFonts w:ascii="Times New Roman" w:hAnsi="Times New Roman"/>
                <w:b/>
                <w:sz w:val="20"/>
                <w:szCs w:val="20"/>
              </w:rPr>
            </w:pPr>
            <w:r w:rsidRPr="003D1F3B">
              <w:rPr>
                <w:rFonts w:ascii="Times New Roman" w:hAnsi="Times New Roman"/>
                <w:sz w:val="20"/>
                <w:szCs w:val="20"/>
                <w:lang w:val="en-GB"/>
              </w:rPr>
              <w:t>Sn(HAcMTSc)PhenCl</w:t>
            </w:r>
            <w:r w:rsidRPr="003D1F3B">
              <w:rPr>
                <w:rFonts w:ascii="Times New Roman" w:hAnsi="Times New Roman"/>
                <w:sz w:val="20"/>
                <w:szCs w:val="20"/>
                <w:vertAlign w:val="subscript"/>
                <w:lang w:val="en-GB"/>
              </w:rPr>
              <w:t>2</w:t>
            </w:r>
          </w:p>
        </w:tc>
        <w:tc>
          <w:tcPr>
            <w:tcW w:w="1115" w:type="dxa"/>
            <w:tcBorders>
              <w:bottom w:val="single" w:sz="4" w:space="0" w:color="auto"/>
            </w:tcBorders>
            <w:vAlign w:val="center"/>
          </w:tcPr>
          <w:p w:rsidR="003D1F3B" w:rsidRPr="003D1F3B" w:rsidRDefault="003D1F3B" w:rsidP="00486CFE">
            <w:pPr>
              <w:spacing w:before="60" w:after="60" w:line="240" w:lineRule="auto"/>
              <w:jc w:val="center"/>
              <w:outlineLvl w:val="0"/>
              <w:rPr>
                <w:rFonts w:ascii="Times New Roman" w:hAnsi="Times New Roman"/>
                <w:sz w:val="20"/>
                <w:szCs w:val="20"/>
              </w:rPr>
            </w:pPr>
            <w:r w:rsidRPr="003D1F3B">
              <w:rPr>
                <w:rFonts w:ascii="Times New Roman" w:hAnsi="Times New Roman"/>
                <w:sz w:val="20"/>
                <w:szCs w:val="20"/>
              </w:rPr>
              <w:t>328</w:t>
            </w:r>
          </w:p>
        </w:tc>
        <w:tc>
          <w:tcPr>
            <w:tcW w:w="1115" w:type="dxa"/>
            <w:tcBorders>
              <w:bottom w:val="single" w:sz="4" w:space="0" w:color="auto"/>
            </w:tcBorders>
            <w:vAlign w:val="center"/>
          </w:tcPr>
          <w:p w:rsidR="003D1F3B" w:rsidRPr="003D1F3B" w:rsidRDefault="003D1F3B" w:rsidP="00486CFE">
            <w:pPr>
              <w:spacing w:before="60" w:after="60" w:line="240" w:lineRule="auto"/>
              <w:jc w:val="center"/>
              <w:outlineLvl w:val="0"/>
              <w:rPr>
                <w:rFonts w:ascii="Times New Roman" w:hAnsi="Times New Roman"/>
                <w:sz w:val="20"/>
                <w:szCs w:val="20"/>
              </w:rPr>
            </w:pPr>
            <w:r w:rsidRPr="003D1F3B">
              <w:rPr>
                <w:rFonts w:ascii="Times New Roman" w:hAnsi="Times New Roman"/>
                <w:sz w:val="20"/>
                <w:szCs w:val="20"/>
              </w:rPr>
              <w:t>357</w:t>
            </w:r>
          </w:p>
        </w:tc>
        <w:tc>
          <w:tcPr>
            <w:tcW w:w="1115" w:type="dxa"/>
            <w:tcBorders>
              <w:bottom w:val="single" w:sz="4" w:space="0" w:color="auto"/>
            </w:tcBorders>
            <w:vAlign w:val="center"/>
          </w:tcPr>
          <w:p w:rsidR="003D1F3B" w:rsidRPr="003D1F3B" w:rsidRDefault="003D1F3B" w:rsidP="00486CFE">
            <w:pPr>
              <w:spacing w:before="60" w:after="60" w:line="240" w:lineRule="auto"/>
              <w:jc w:val="center"/>
              <w:outlineLvl w:val="0"/>
              <w:rPr>
                <w:rFonts w:ascii="Times New Roman" w:hAnsi="Times New Roman"/>
                <w:sz w:val="20"/>
                <w:szCs w:val="20"/>
              </w:rPr>
            </w:pPr>
            <w:r w:rsidRPr="003D1F3B">
              <w:rPr>
                <w:rFonts w:ascii="Times New Roman" w:hAnsi="Times New Roman"/>
                <w:sz w:val="20"/>
                <w:szCs w:val="20"/>
              </w:rPr>
              <w:t>289</w:t>
            </w:r>
          </w:p>
        </w:tc>
        <w:tc>
          <w:tcPr>
            <w:tcW w:w="1115" w:type="dxa"/>
            <w:tcBorders>
              <w:bottom w:val="single" w:sz="4" w:space="0" w:color="auto"/>
            </w:tcBorders>
            <w:vAlign w:val="center"/>
          </w:tcPr>
          <w:p w:rsidR="003D1F3B" w:rsidRPr="003D1F3B" w:rsidRDefault="003D1F3B" w:rsidP="00486CFE">
            <w:pPr>
              <w:spacing w:before="60" w:after="60" w:line="240" w:lineRule="auto"/>
              <w:jc w:val="center"/>
              <w:outlineLvl w:val="0"/>
              <w:rPr>
                <w:rFonts w:ascii="Times New Roman" w:hAnsi="Times New Roman"/>
                <w:sz w:val="20"/>
                <w:szCs w:val="20"/>
              </w:rPr>
            </w:pPr>
            <w:r w:rsidRPr="003D1F3B">
              <w:rPr>
                <w:rFonts w:ascii="Times New Roman" w:hAnsi="Times New Roman"/>
                <w:sz w:val="20"/>
                <w:szCs w:val="20"/>
              </w:rPr>
              <w:t>265</w:t>
            </w:r>
          </w:p>
        </w:tc>
      </w:tr>
    </w:tbl>
    <w:p w:rsidR="003D1F3B" w:rsidRDefault="003D1F3B" w:rsidP="00943CF5">
      <w:pPr>
        <w:spacing w:after="0" w:line="240" w:lineRule="auto"/>
        <w:jc w:val="center"/>
        <w:outlineLvl w:val="0"/>
        <w:rPr>
          <w:rFonts w:ascii="Times New Roman" w:hAnsi="Times New Roman"/>
          <w:sz w:val="20"/>
          <w:szCs w:val="20"/>
        </w:rPr>
      </w:pPr>
    </w:p>
    <w:p w:rsidR="00486CFE" w:rsidRPr="003D1F3B" w:rsidRDefault="00486CFE" w:rsidP="00943CF5">
      <w:pPr>
        <w:spacing w:after="0" w:line="240" w:lineRule="auto"/>
        <w:jc w:val="center"/>
        <w:outlineLvl w:val="0"/>
        <w:rPr>
          <w:rFonts w:ascii="Times New Roman" w:hAnsi="Times New Roman"/>
          <w:sz w:val="20"/>
          <w:szCs w:val="20"/>
        </w:rPr>
      </w:pPr>
    </w:p>
    <w:p w:rsidR="003D1F3B" w:rsidRPr="003D1F3B" w:rsidRDefault="003D1F3B" w:rsidP="00943CF5">
      <w:pPr>
        <w:spacing w:after="120" w:line="240" w:lineRule="auto"/>
        <w:jc w:val="center"/>
        <w:outlineLvl w:val="0"/>
        <w:rPr>
          <w:rFonts w:ascii="Times New Roman" w:hAnsi="Times New Roman"/>
          <w:sz w:val="20"/>
          <w:szCs w:val="20"/>
        </w:rPr>
      </w:pPr>
      <w:r w:rsidRPr="003D1F3B">
        <w:rPr>
          <w:rFonts w:ascii="Times New Roman" w:hAnsi="Times New Roman"/>
          <w:noProof/>
          <w:sz w:val="20"/>
          <w:szCs w:val="20"/>
          <w:lang w:bidi="ar-SA"/>
        </w:rPr>
        <w:drawing>
          <wp:inline distT="0" distB="0" distL="0" distR="0" wp14:anchorId="11C43C49" wp14:editId="3049825B">
            <wp:extent cx="4352925" cy="2286000"/>
            <wp:effectExtent l="19050" t="19050" r="28575" b="1905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9"/>
                    <pic:cNvPicPr>
                      <a:picLocks noChangeArrowheads="1"/>
                    </pic:cNvPicPr>
                  </pic:nvPicPr>
                  <pic:blipFill>
                    <a:blip r:embed="rId19">
                      <a:extLst>
                        <a:ext uri="{28A0092B-C50C-407E-A947-70E740481C1C}">
                          <a14:useLocalDpi xmlns:a14="http://schemas.microsoft.com/office/drawing/2010/main" val="0"/>
                        </a:ext>
                      </a:extLst>
                    </a:blip>
                    <a:srcRect b="-351"/>
                    <a:stretch>
                      <a:fillRect/>
                    </a:stretch>
                  </pic:blipFill>
                  <pic:spPr bwMode="auto">
                    <a:xfrm>
                      <a:off x="0" y="0"/>
                      <a:ext cx="4352925" cy="2286000"/>
                    </a:xfrm>
                    <a:prstGeom prst="rect">
                      <a:avLst/>
                    </a:prstGeom>
                    <a:noFill/>
                    <a:ln w="6350" cmpd="sng">
                      <a:solidFill>
                        <a:srgbClr val="000000"/>
                      </a:solidFill>
                      <a:miter lim="800000"/>
                      <a:headEnd/>
                      <a:tailEnd/>
                    </a:ln>
                    <a:effectLst/>
                  </pic:spPr>
                </pic:pic>
              </a:graphicData>
            </a:graphic>
          </wp:inline>
        </w:drawing>
      </w:r>
    </w:p>
    <w:p w:rsidR="003D1F3B" w:rsidRPr="003D1F3B" w:rsidRDefault="003D1F3B" w:rsidP="00943CF5">
      <w:pPr>
        <w:spacing w:after="0" w:line="240" w:lineRule="auto"/>
        <w:jc w:val="center"/>
        <w:outlineLvl w:val="0"/>
        <w:rPr>
          <w:rFonts w:ascii="Times New Roman" w:hAnsi="Times New Roman"/>
          <w:sz w:val="20"/>
          <w:szCs w:val="20"/>
        </w:rPr>
      </w:pPr>
      <w:r w:rsidRPr="003D1F3B">
        <w:rPr>
          <w:rFonts w:ascii="Times New Roman" w:hAnsi="Times New Roman"/>
          <w:sz w:val="20"/>
          <w:szCs w:val="20"/>
        </w:rPr>
        <w:t xml:space="preserve">Figure 1. </w:t>
      </w:r>
      <w:r w:rsidR="00943CF5">
        <w:rPr>
          <w:rFonts w:ascii="Times New Roman" w:hAnsi="Times New Roman"/>
          <w:sz w:val="20"/>
          <w:szCs w:val="20"/>
        </w:rPr>
        <w:t xml:space="preserve"> </w:t>
      </w:r>
      <w:r w:rsidRPr="003D1F3B">
        <w:rPr>
          <w:rFonts w:ascii="Times New Roman" w:hAnsi="Times New Roman"/>
          <w:sz w:val="20"/>
          <w:szCs w:val="20"/>
        </w:rPr>
        <w:t xml:space="preserve">Infrared spectra for compound </w:t>
      </w:r>
      <w:r w:rsidRPr="003D1F3B">
        <w:rPr>
          <w:rFonts w:ascii="Times New Roman" w:hAnsi="Times New Roman"/>
          <w:sz w:val="20"/>
          <w:szCs w:val="20"/>
          <w:lang w:val="en-GB"/>
        </w:rPr>
        <w:t>HAcETSc</w:t>
      </w:r>
      <w:r w:rsidRPr="003D1F3B">
        <w:rPr>
          <w:rFonts w:ascii="Times New Roman" w:hAnsi="Times New Roman"/>
          <w:sz w:val="20"/>
          <w:szCs w:val="20"/>
        </w:rPr>
        <w:t xml:space="preserve"> and </w:t>
      </w:r>
      <w:r w:rsidRPr="003D1F3B">
        <w:rPr>
          <w:rFonts w:ascii="Times New Roman" w:hAnsi="Times New Roman"/>
          <w:sz w:val="20"/>
          <w:szCs w:val="20"/>
          <w:lang w:val="en-GB"/>
        </w:rPr>
        <w:t>Sn(HAcETSc)PhenCl</w:t>
      </w:r>
      <w:r w:rsidRPr="003D1F3B">
        <w:rPr>
          <w:rFonts w:ascii="Times New Roman" w:hAnsi="Times New Roman"/>
          <w:sz w:val="20"/>
          <w:szCs w:val="20"/>
          <w:vertAlign w:val="subscript"/>
          <w:lang w:val="en-GB"/>
        </w:rPr>
        <w:t>2</w:t>
      </w:r>
    </w:p>
    <w:p w:rsidR="003D1F3B" w:rsidRPr="003D1F3B" w:rsidRDefault="003D1F3B" w:rsidP="00943CF5">
      <w:pPr>
        <w:spacing w:after="120" w:line="240" w:lineRule="auto"/>
        <w:jc w:val="center"/>
        <w:outlineLvl w:val="0"/>
        <w:rPr>
          <w:rFonts w:ascii="Times New Roman" w:hAnsi="Times New Roman"/>
          <w:sz w:val="20"/>
          <w:szCs w:val="20"/>
        </w:rPr>
      </w:pPr>
    </w:p>
    <w:p w:rsidR="003D1F3B" w:rsidRPr="003D1F3B" w:rsidRDefault="003D1F3B" w:rsidP="00943CF5">
      <w:pPr>
        <w:spacing w:after="120" w:line="240" w:lineRule="auto"/>
        <w:jc w:val="center"/>
        <w:outlineLvl w:val="0"/>
        <w:rPr>
          <w:rFonts w:ascii="Times New Roman" w:hAnsi="Times New Roman"/>
          <w:sz w:val="20"/>
          <w:szCs w:val="20"/>
        </w:rPr>
      </w:pPr>
      <w:r w:rsidRPr="003D1F3B">
        <w:rPr>
          <w:rFonts w:ascii="Times New Roman" w:hAnsi="Times New Roman"/>
          <w:noProof/>
          <w:sz w:val="20"/>
          <w:szCs w:val="20"/>
          <w:lang w:bidi="ar-SA"/>
        </w:rPr>
        <w:drawing>
          <wp:inline distT="0" distB="0" distL="0" distR="0" wp14:anchorId="0F1A9BA1" wp14:editId="0AD1164E">
            <wp:extent cx="4324350" cy="2103120"/>
            <wp:effectExtent l="19050" t="19050" r="19050" b="1143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8"/>
                    <pic:cNvPicPr>
                      <a:picLocks noChangeArrowheads="1"/>
                    </pic:cNvPicPr>
                  </pic:nvPicPr>
                  <pic:blipFill>
                    <a:blip r:embed="rId20">
                      <a:extLst>
                        <a:ext uri="{28A0092B-C50C-407E-A947-70E740481C1C}">
                          <a14:useLocalDpi xmlns:a14="http://schemas.microsoft.com/office/drawing/2010/main" val="0"/>
                        </a:ext>
                      </a:extLst>
                    </a:blip>
                    <a:srcRect b="-244"/>
                    <a:stretch>
                      <a:fillRect/>
                    </a:stretch>
                  </pic:blipFill>
                  <pic:spPr bwMode="auto">
                    <a:xfrm>
                      <a:off x="0" y="0"/>
                      <a:ext cx="4324350" cy="2103120"/>
                    </a:xfrm>
                    <a:prstGeom prst="rect">
                      <a:avLst/>
                    </a:prstGeom>
                    <a:noFill/>
                    <a:ln w="6350" cmpd="sng">
                      <a:solidFill>
                        <a:srgbClr val="000000"/>
                      </a:solidFill>
                      <a:miter lim="800000"/>
                      <a:headEnd/>
                      <a:tailEnd/>
                    </a:ln>
                    <a:effectLst/>
                  </pic:spPr>
                </pic:pic>
              </a:graphicData>
            </a:graphic>
          </wp:inline>
        </w:drawing>
      </w:r>
    </w:p>
    <w:p w:rsidR="003D1F3B" w:rsidRPr="003D1F3B" w:rsidRDefault="003D1F3B" w:rsidP="00943CF5">
      <w:pPr>
        <w:spacing w:after="0" w:line="240" w:lineRule="auto"/>
        <w:jc w:val="center"/>
        <w:outlineLvl w:val="0"/>
        <w:rPr>
          <w:rFonts w:ascii="Times New Roman" w:hAnsi="Times New Roman"/>
          <w:sz w:val="20"/>
          <w:szCs w:val="20"/>
        </w:rPr>
      </w:pPr>
      <w:r w:rsidRPr="003D1F3B">
        <w:rPr>
          <w:rFonts w:ascii="Times New Roman" w:hAnsi="Times New Roman"/>
          <w:sz w:val="20"/>
          <w:szCs w:val="20"/>
        </w:rPr>
        <w:t xml:space="preserve">Figure 2. </w:t>
      </w:r>
      <w:r w:rsidR="00943CF5">
        <w:rPr>
          <w:rFonts w:ascii="Times New Roman" w:hAnsi="Times New Roman"/>
          <w:sz w:val="20"/>
          <w:szCs w:val="20"/>
        </w:rPr>
        <w:t xml:space="preserve"> </w:t>
      </w:r>
      <w:r w:rsidRPr="003D1F3B">
        <w:rPr>
          <w:rFonts w:ascii="Times New Roman" w:hAnsi="Times New Roman"/>
          <w:sz w:val="20"/>
          <w:szCs w:val="20"/>
        </w:rPr>
        <w:t xml:space="preserve">Infrared spectra for compound </w:t>
      </w:r>
      <w:r w:rsidRPr="003D1F3B">
        <w:rPr>
          <w:rFonts w:ascii="Times New Roman" w:hAnsi="Times New Roman"/>
          <w:sz w:val="20"/>
          <w:szCs w:val="20"/>
          <w:lang w:val="en-GB"/>
        </w:rPr>
        <w:t>HAcMTSc</w:t>
      </w:r>
      <w:r w:rsidRPr="003D1F3B">
        <w:rPr>
          <w:rFonts w:ascii="Times New Roman" w:hAnsi="Times New Roman"/>
          <w:sz w:val="20"/>
          <w:szCs w:val="20"/>
        </w:rPr>
        <w:t xml:space="preserve"> and </w:t>
      </w:r>
      <w:r w:rsidRPr="003D1F3B">
        <w:rPr>
          <w:rFonts w:ascii="Times New Roman" w:hAnsi="Times New Roman"/>
          <w:sz w:val="20"/>
          <w:szCs w:val="20"/>
          <w:lang w:val="en-GB"/>
        </w:rPr>
        <w:t>Sn(HAcMTSc)PhenCl</w:t>
      </w:r>
      <w:r w:rsidRPr="003D1F3B">
        <w:rPr>
          <w:rFonts w:ascii="Times New Roman" w:hAnsi="Times New Roman"/>
          <w:sz w:val="20"/>
          <w:szCs w:val="20"/>
          <w:vertAlign w:val="subscript"/>
          <w:lang w:val="en-GB"/>
        </w:rPr>
        <w:t>2</w:t>
      </w:r>
    </w:p>
    <w:p w:rsidR="003D1F3B" w:rsidRPr="003D1F3B" w:rsidRDefault="003D1F3B" w:rsidP="003D1F3B">
      <w:pPr>
        <w:spacing w:after="0" w:line="240" w:lineRule="auto"/>
        <w:jc w:val="both"/>
        <w:outlineLvl w:val="0"/>
        <w:rPr>
          <w:rFonts w:ascii="Times New Roman" w:hAnsi="Times New Roman"/>
          <w:b/>
          <w:sz w:val="20"/>
          <w:szCs w:val="20"/>
        </w:rPr>
      </w:pPr>
    </w:p>
    <w:p w:rsidR="003D1F3B" w:rsidRPr="003D1F3B" w:rsidRDefault="003D1F3B" w:rsidP="003D1F3B">
      <w:pPr>
        <w:spacing w:after="0" w:line="240" w:lineRule="auto"/>
        <w:jc w:val="both"/>
        <w:outlineLvl w:val="0"/>
        <w:rPr>
          <w:rFonts w:ascii="Times New Roman" w:hAnsi="Times New Roman"/>
          <w:b/>
          <w:sz w:val="20"/>
          <w:szCs w:val="20"/>
        </w:rPr>
      </w:pPr>
      <w:r w:rsidRPr="003D1F3B">
        <w:rPr>
          <w:rFonts w:ascii="Times New Roman" w:hAnsi="Times New Roman"/>
          <w:b/>
          <w:sz w:val="20"/>
          <w:szCs w:val="20"/>
        </w:rPr>
        <w:t>Electronic spectra</w:t>
      </w:r>
    </w:p>
    <w:p w:rsidR="003D1F3B" w:rsidRPr="003D1F3B" w:rsidRDefault="003D1F3B" w:rsidP="003D1F3B">
      <w:pPr>
        <w:spacing w:after="0" w:line="240" w:lineRule="auto"/>
        <w:jc w:val="both"/>
        <w:outlineLvl w:val="0"/>
        <w:rPr>
          <w:rFonts w:ascii="Times New Roman" w:hAnsi="Times New Roman"/>
          <w:sz w:val="20"/>
          <w:szCs w:val="20"/>
          <w:lang w:val="en-GB"/>
        </w:rPr>
      </w:pPr>
      <w:r w:rsidRPr="003D1F3B">
        <w:rPr>
          <w:rFonts w:ascii="Times New Roman" w:hAnsi="Times New Roman"/>
          <w:sz w:val="20"/>
          <w:szCs w:val="20"/>
          <w:lang w:val="en-GB"/>
        </w:rPr>
        <w:t>The UV-Visible (UV-Vis) absorption spectra for compounds HAcETSc and Sn(HAcETSc)PhenCl</w:t>
      </w:r>
      <w:r w:rsidRPr="003D1F3B">
        <w:rPr>
          <w:rFonts w:ascii="Times New Roman" w:hAnsi="Times New Roman"/>
          <w:sz w:val="20"/>
          <w:szCs w:val="20"/>
          <w:vertAlign w:val="subscript"/>
          <w:lang w:val="en-GB"/>
        </w:rPr>
        <w:t>2</w:t>
      </w:r>
      <w:r w:rsidRPr="003D1F3B">
        <w:rPr>
          <w:rFonts w:ascii="Times New Roman" w:hAnsi="Times New Roman"/>
          <w:sz w:val="20"/>
          <w:szCs w:val="20"/>
          <w:lang w:val="en-GB"/>
        </w:rPr>
        <w:t xml:space="preserve"> are shown in Figure 3, whereas the UV-Vis absorption spectra for compounds HAcMTSc and Sn(HAcMTSc)PhenCl</w:t>
      </w:r>
      <w:r w:rsidRPr="003D1F3B">
        <w:rPr>
          <w:rFonts w:ascii="Times New Roman" w:hAnsi="Times New Roman"/>
          <w:sz w:val="20"/>
          <w:szCs w:val="20"/>
          <w:vertAlign w:val="subscript"/>
          <w:lang w:val="en-GB"/>
        </w:rPr>
        <w:t>2</w:t>
      </w:r>
      <w:r w:rsidRPr="003D1F3B">
        <w:rPr>
          <w:rFonts w:ascii="Times New Roman" w:hAnsi="Times New Roman"/>
          <w:sz w:val="20"/>
          <w:szCs w:val="20"/>
          <w:lang w:val="en-GB"/>
        </w:rPr>
        <w:t xml:space="preserve"> are shown in Figure 4. For both ligands, there is only one absorption peak at 320 nm and assigned to n→π* transition. This band corresponds to the C=S and C=N groups. The absorption peak attributed to π→π* transition might not be observed in the ligand spectrum as n→π* transition in C=S and C=N has stronger absorption and might cover π→π* transition [17]. Upon complexation, two absorption peaks were observed at 315 and 400 nm [compound Sn(HAcETSc)PhenCl</w:t>
      </w:r>
      <w:r w:rsidRPr="003D1F3B">
        <w:rPr>
          <w:rFonts w:ascii="Times New Roman" w:hAnsi="Times New Roman"/>
          <w:sz w:val="20"/>
          <w:szCs w:val="20"/>
          <w:vertAlign w:val="subscript"/>
          <w:lang w:val="en-GB"/>
        </w:rPr>
        <w:t>2</w:t>
      </w:r>
      <w:r w:rsidRPr="003D1F3B">
        <w:rPr>
          <w:rFonts w:ascii="Times New Roman" w:hAnsi="Times New Roman"/>
          <w:sz w:val="20"/>
          <w:szCs w:val="20"/>
          <w:lang w:val="en-GB"/>
        </w:rPr>
        <w:t>], as well as at 305 and 405 nm [compound Sn(HAcMTSc)PhenCl</w:t>
      </w:r>
      <w:r w:rsidRPr="003D1F3B">
        <w:rPr>
          <w:rFonts w:ascii="Times New Roman" w:hAnsi="Times New Roman"/>
          <w:sz w:val="20"/>
          <w:szCs w:val="20"/>
          <w:vertAlign w:val="subscript"/>
          <w:lang w:val="en-GB"/>
        </w:rPr>
        <w:t>2</w:t>
      </w:r>
      <w:r w:rsidRPr="003D1F3B">
        <w:rPr>
          <w:rFonts w:ascii="Times New Roman" w:hAnsi="Times New Roman"/>
          <w:sz w:val="20"/>
          <w:szCs w:val="20"/>
          <w:lang w:val="en-GB"/>
        </w:rPr>
        <w:t xml:space="preserve">], which were appointed to n→π* transition and the ligand to metal charge transfer (LMCT), respectively. Moreover, both complexes underwent a hypsochromic shift. The spectra shifting shows the donation of electron lone pair from N or S to the metal ion [18]. </w:t>
      </w:r>
    </w:p>
    <w:p w:rsidR="003D1F3B" w:rsidRPr="003D1F3B" w:rsidRDefault="003D1F3B" w:rsidP="00943CF5">
      <w:pPr>
        <w:spacing w:after="120" w:line="240" w:lineRule="auto"/>
        <w:jc w:val="both"/>
        <w:outlineLvl w:val="0"/>
        <w:rPr>
          <w:rFonts w:ascii="Times New Roman" w:hAnsi="Times New Roman"/>
          <w:b/>
          <w:sz w:val="20"/>
          <w:szCs w:val="20"/>
        </w:rPr>
      </w:pPr>
    </w:p>
    <w:p w:rsidR="003D1F3B" w:rsidRPr="003D1F3B" w:rsidRDefault="003D1F3B" w:rsidP="00943CF5">
      <w:pPr>
        <w:spacing w:after="120" w:line="240" w:lineRule="auto"/>
        <w:jc w:val="center"/>
        <w:outlineLvl w:val="0"/>
        <w:rPr>
          <w:rFonts w:ascii="Times New Roman" w:hAnsi="Times New Roman"/>
          <w:b/>
          <w:sz w:val="20"/>
          <w:szCs w:val="20"/>
        </w:rPr>
      </w:pPr>
      <w:r w:rsidRPr="003D1F3B">
        <w:rPr>
          <w:rFonts w:ascii="Times New Roman" w:hAnsi="Times New Roman"/>
          <w:b/>
          <w:noProof/>
          <w:sz w:val="20"/>
          <w:szCs w:val="20"/>
          <w:lang w:bidi="ar-SA"/>
        </w:rPr>
        <w:drawing>
          <wp:inline distT="0" distB="0" distL="0" distR="0" wp14:anchorId="12516543" wp14:editId="57A67449">
            <wp:extent cx="3476625" cy="2609850"/>
            <wp:effectExtent l="19050" t="19050" r="28575"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476625" cy="2609850"/>
                    </a:xfrm>
                    <a:prstGeom prst="rect">
                      <a:avLst/>
                    </a:prstGeom>
                    <a:noFill/>
                    <a:ln w="6350" cmpd="sng">
                      <a:solidFill>
                        <a:srgbClr val="000000"/>
                      </a:solidFill>
                      <a:miter lim="800000"/>
                      <a:headEnd/>
                      <a:tailEnd/>
                    </a:ln>
                    <a:effectLst/>
                  </pic:spPr>
                </pic:pic>
              </a:graphicData>
            </a:graphic>
          </wp:inline>
        </w:drawing>
      </w:r>
    </w:p>
    <w:p w:rsidR="003D1F3B" w:rsidRDefault="003D1F3B" w:rsidP="00943CF5">
      <w:pPr>
        <w:spacing w:after="0" w:line="240" w:lineRule="auto"/>
        <w:jc w:val="center"/>
        <w:outlineLvl w:val="0"/>
        <w:rPr>
          <w:rFonts w:ascii="Times New Roman" w:hAnsi="Times New Roman"/>
          <w:sz w:val="20"/>
          <w:szCs w:val="20"/>
          <w:vertAlign w:val="subscript"/>
          <w:lang w:val="en-GB"/>
        </w:rPr>
      </w:pPr>
      <w:r w:rsidRPr="003D1F3B">
        <w:rPr>
          <w:rFonts w:ascii="Times New Roman" w:hAnsi="Times New Roman"/>
          <w:sz w:val="20"/>
          <w:szCs w:val="20"/>
        </w:rPr>
        <w:t xml:space="preserve">Figure 3. </w:t>
      </w:r>
      <w:r w:rsidR="00943CF5">
        <w:rPr>
          <w:rFonts w:ascii="Times New Roman" w:hAnsi="Times New Roman"/>
          <w:sz w:val="20"/>
          <w:szCs w:val="20"/>
        </w:rPr>
        <w:t xml:space="preserve"> </w:t>
      </w:r>
      <w:r w:rsidRPr="003D1F3B">
        <w:rPr>
          <w:rFonts w:ascii="Times New Roman" w:hAnsi="Times New Roman"/>
          <w:sz w:val="20"/>
          <w:szCs w:val="20"/>
        </w:rPr>
        <w:t xml:space="preserve">UV-Vis absorption spectra for compound </w:t>
      </w:r>
      <w:r w:rsidRPr="003D1F3B">
        <w:rPr>
          <w:rFonts w:ascii="Times New Roman" w:hAnsi="Times New Roman"/>
          <w:sz w:val="20"/>
          <w:szCs w:val="20"/>
          <w:lang w:val="en-GB"/>
        </w:rPr>
        <w:t>HAcETSc</w:t>
      </w:r>
      <w:r w:rsidRPr="003D1F3B">
        <w:rPr>
          <w:rFonts w:ascii="Times New Roman" w:hAnsi="Times New Roman"/>
          <w:sz w:val="20"/>
          <w:szCs w:val="20"/>
        </w:rPr>
        <w:t xml:space="preserve"> and </w:t>
      </w:r>
      <w:r w:rsidRPr="003D1F3B">
        <w:rPr>
          <w:rFonts w:ascii="Times New Roman" w:hAnsi="Times New Roman"/>
          <w:sz w:val="20"/>
          <w:szCs w:val="20"/>
          <w:lang w:val="en-GB"/>
        </w:rPr>
        <w:t>Sn(HAcETSc)PhenCl</w:t>
      </w:r>
      <w:r w:rsidRPr="003D1F3B">
        <w:rPr>
          <w:rFonts w:ascii="Times New Roman" w:hAnsi="Times New Roman"/>
          <w:sz w:val="20"/>
          <w:szCs w:val="20"/>
          <w:vertAlign w:val="subscript"/>
          <w:lang w:val="en-GB"/>
        </w:rPr>
        <w:t>2</w:t>
      </w:r>
    </w:p>
    <w:p w:rsidR="00943CF5" w:rsidRPr="003D1F3B" w:rsidRDefault="00943CF5" w:rsidP="00943CF5">
      <w:pPr>
        <w:spacing w:after="120" w:line="240" w:lineRule="auto"/>
        <w:jc w:val="center"/>
        <w:outlineLvl w:val="0"/>
        <w:rPr>
          <w:rFonts w:ascii="Times New Roman" w:hAnsi="Times New Roman"/>
          <w:sz w:val="20"/>
          <w:szCs w:val="20"/>
        </w:rPr>
      </w:pPr>
    </w:p>
    <w:p w:rsidR="003D1F3B" w:rsidRPr="003D1F3B" w:rsidRDefault="003D1F3B" w:rsidP="00943CF5">
      <w:pPr>
        <w:spacing w:after="120" w:line="240" w:lineRule="auto"/>
        <w:jc w:val="center"/>
        <w:outlineLvl w:val="0"/>
        <w:rPr>
          <w:rFonts w:ascii="Times New Roman" w:hAnsi="Times New Roman"/>
          <w:b/>
          <w:sz w:val="20"/>
          <w:szCs w:val="20"/>
        </w:rPr>
      </w:pPr>
      <w:r w:rsidRPr="003D1F3B">
        <w:rPr>
          <w:rFonts w:ascii="Times New Roman" w:hAnsi="Times New Roman"/>
          <w:b/>
          <w:noProof/>
          <w:sz w:val="20"/>
          <w:szCs w:val="20"/>
          <w:lang w:bidi="ar-SA"/>
        </w:rPr>
        <w:drawing>
          <wp:inline distT="0" distB="0" distL="0" distR="0" wp14:anchorId="27C7F029" wp14:editId="3C550DFE">
            <wp:extent cx="3307368" cy="2468880"/>
            <wp:effectExtent l="19050" t="19050" r="26670" b="266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307368" cy="2468880"/>
                    </a:xfrm>
                    <a:prstGeom prst="rect">
                      <a:avLst/>
                    </a:prstGeom>
                    <a:noFill/>
                    <a:ln w="6350" cmpd="sng">
                      <a:solidFill>
                        <a:srgbClr val="000000"/>
                      </a:solidFill>
                      <a:miter lim="800000"/>
                      <a:headEnd/>
                      <a:tailEnd/>
                    </a:ln>
                    <a:effectLst/>
                  </pic:spPr>
                </pic:pic>
              </a:graphicData>
            </a:graphic>
          </wp:inline>
        </w:drawing>
      </w:r>
    </w:p>
    <w:p w:rsidR="003D1F3B" w:rsidRPr="003D1F3B" w:rsidRDefault="003D1F3B" w:rsidP="00943CF5">
      <w:pPr>
        <w:spacing w:after="0" w:line="240" w:lineRule="auto"/>
        <w:jc w:val="center"/>
        <w:outlineLvl w:val="0"/>
        <w:rPr>
          <w:rFonts w:ascii="Times New Roman" w:hAnsi="Times New Roman"/>
          <w:sz w:val="20"/>
          <w:szCs w:val="20"/>
        </w:rPr>
      </w:pPr>
      <w:r w:rsidRPr="003D1F3B">
        <w:rPr>
          <w:rFonts w:ascii="Times New Roman" w:hAnsi="Times New Roman"/>
          <w:sz w:val="20"/>
          <w:szCs w:val="20"/>
        </w:rPr>
        <w:t xml:space="preserve">Figure 4. </w:t>
      </w:r>
      <w:r w:rsidR="00943CF5">
        <w:rPr>
          <w:rFonts w:ascii="Times New Roman" w:hAnsi="Times New Roman"/>
          <w:sz w:val="20"/>
          <w:szCs w:val="20"/>
        </w:rPr>
        <w:t xml:space="preserve"> </w:t>
      </w:r>
      <w:r w:rsidRPr="003D1F3B">
        <w:rPr>
          <w:rFonts w:ascii="Times New Roman" w:hAnsi="Times New Roman"/>
          <w:sz w:val="20"/>
          <w:szCs w:val="20"/>
        </w:rPr>
        <w:t xml:space="preserve">UV-Vis absorption spectra for compound </w:t>
      </w:r>
      <w:r w:rsidRPr="003D1F3B">
        <w:rPr>
          <w:rFonts w:ascii="Times New Roman" w:hAnsi="Times New Roman"/>
          <w:sz w:val="20"/>
          <w:szCs w:val="20"/>
          <w:lang w:val="en-GB"/>
        </w:rPr>
        <w:t>HAcMTSc</w:t>
      </w:r>
      <w:r w:rsidRPr="003D1F3B">
        <w:rPr>
          <w:rFonts w:ascii="Times New Roman" w:hAnsi="Times New Roman"/>
          <w:sz w:val="20"/>
          <w:szCs w:val="20"/>
        </w:rPr>
        <w:t xml:space="preserve"> and </w:t>
      </w:r>
      <w:r w:rsidRPr="003D1F3B">
        <w:rPr>
          <w:rFonts w:ascii="Times New Roman" w:hAnsi="Times New Roman"/>
          <w:sz w:val="20"/>
          <w:szCs w:val="20"/>
          <w:lang w:val="en-GB"/>
        </w:rPr>
        <w:t>Sn(HAcMTSc)PhenCl</w:t>
      </w:r>
      <w:r w:rsidRPr="003D1F3B">
        <w:rPr>
          <w:rFonts w:ascii="Times New Roman" w:hAnsi="Times New Roman"/>
          <w:sz w:val="20"/>
          <w:szCs w:val="20"/>
          <w:vertAlign w:val="subscript"/>
          <w:lang w:val="en-GB"/>
        </w:rPr>
        <w:t>2</w:t>
      </w:r>
    </w:p>
    <w:p w:rsidR="003D1F3B" w:rsidRPr="003D1F3B" w:rsidRDefault="003D1F3B" w:rsidP="003D1F3B">
      <w:pPr>
        <w:spacing w:after="0" w:line="240" w:lineRule="auto"/>
        <w:jc w:val="both"/>
        <w:outlineLvl w:val="0"/>
        <w:rPr>
          <w:rFonts w:ascii="Times New Roman" w:hAnsi="Times New Roman"/>
          <w:b/>
          <w:sz w:val="20"/>
          <w:szCs w:val="20"/>
        </w:rPr>
      </w:pPr>
      <w:r w:rsidRPr="003D1F3B">
        <w:rPr>
          <w:rFonts w:ascii="Times New Roman" w:hAnsi="Times New Roman"/>
          <w:b/>
          <w:sz w:val="20"/>
          <w:szCs w:val="20"/>
        </w:rPr>
        <w:lastRenderedPageBreak/>
        <w:t xml:space="preserve">   </w:t>
      </w:r>
    </w:p>
    <w:p w:rsidR="003D1F3B" w:rsidRPr="003D1F3B" w:rsidRDefault="003D1F3B" w:rsidP="003D1F3B">
      <w:pPr>
        <w:spacing w:after="0" w:line="240" w:lineRule="auto"/>
        <w:jc w:val="both"/>
        <w:outlineLvl w:val="0"/>
        <w:rPr>
          <w:rFonts w:ascii="Times New Roman" w:hAnsi="Times New Roman"/>
          <w:b/>
          <w:sz w:val="20"/>
          <w:szCs w:val="20"/>
        </w:rPr>
      </w:pPr>
      <w:r w:rsidRPr="003D1F3B">
        <w:rPr>
          <w:rFonts w:ascii="Times New Roman" w:hAnsi="Times New Roman"/>
          <w:b/>
          <w:sz w:val="20"/>
          <w:szCs w:val="20"/>
          <w:vertAlign w:val="superscript"/>
        </w:rPr>
        <w:t>1</w:t>
      </w:r>
      <w:r w:rsidRPr="003D1F3B">
        <w:rPr>
          <w:rFonts w:ascii="Times New Roman" w:hAnsi="Times New Roman"/>
          <w:b/>
          <w:sz w:val="20"/>
          <w:szCs w:val="20"/>
        </w:rPr>
        <w:t xml:space="preserve">H and </w:t>
      </w:r>
      <w:r w:rsidRPr="003D1F3B">
        <w:rPr>
          <w:rFonts w:ascii="Times New Roman" w:hAnsi="Times New Roman"/>
          <w:b/>
          <w:sz w:val="20"/>
          <w:szCs w:val="20"/>
          <w:vertAlign w:val="superscript"/>
        </w:rPr>
        <w:t>13</w:t>
      </w:r>
      <w:r w:rsidRPr="003D1F3B">
        <w:rPr>
          <w:rFonts w:ascii="Times New Roman" w:hAnsi="Times New Roman"/>
          <w:b/>
          <w:sz w:val="20"/>
          <w:szCs w:val="20"/>
        </w:rPr>
        <w:t>C NMR spectra</w:t>
      </w:r>
    </w:p>
    <w:p w:rsidR="003D1F3B" w:rsidRPr="003D1F3B" w:rsidRDefault="003D1F3B" w:rsidP="003D1F3B">
      <w:pPr>
        <w:spacing w:after="0" w:line="240" w:lineRule="auto"/>
        <w:jc w:val="both"/>
        <w:outlineLvl w:val="0"/>
        <w:rPr>
          <w:rFonts w:ascii="Times New Roman" w:hAnsi="Times New Roman"/>
          <w:sz w:val="20"/>
          <w:szCs w:val="20"/>
          <w:lang w:val="en-GB"/>
        </w:rPr>
      </w:pPr>
      <w:r w:rsidRPr="003D1F3B">
        <w:rPr>
          <w:rFonts w:ascii="Times New Roman" w:hAnsi="Times New Roman"/>
          <w:sz w:val="20"/>
          <w:szCs w:val="20"/>
          <w:vertAlign w:val="superscript"/>
          <w:lang w:val="en-GB"/>
        </w:rPr>
        <w:t>1</w:t>
      </w:r>
      <w:r w:rsidRPr="003D1F3B">
        <w:rPr>
          <w:rFonts w:ascii="Times New Roman" w:hAnsi="Times New Roman"/>
          <w:sz w:val="20"/>
          <w:szCs w:val="20"/>
          <w:lang w:val="en-GB"/>
        </w:rPr>
        <w:t xml:space="preserve">H and </w:t>
      </w:r>
      <w:r w:rsidRPr="003D1F3B">
        <w:rPr>
          <w:rFonts w:ascii="Times New Roman" w:hAnsi="Times New Roman"/>
          <w:sz w:val="20"/>
          <w:szCs w:val="20"/>
          <w:vertAlign w:val="superscript"/>
          <w:lang w:val="en-GB"/>
        </w:rPr>
        <w:t>13</w:t>
      </w:r>
      <w:r w:rsidRPr="003D1F3B">
        <w:rPr>
          <w:rFonts w:ascii="Times New Roman" w:hAnsi="Times New Roman"/>
          <w:sz w:val="20"/>
          <w:szCs w:val="20"/>
          <w:lang w:val="en-GB"/>
        </w:rPr>
        <w:t>C NMR spectral data of the ligands and complexes are tabulated in Table 5 and 6, respectively. For ligands HAcETSc and HAcMTSc, N(1)H signal appeared as a triplet at 8.68 and 8.62 ppm, respectively. Meanwhile, N(2)H signal appeared as a singlet at 10.25 ppm for both ligands. Upon complexation, the peak of N(1)H shifted downfield with a small shifting value and N(2)H signal disappeared due to deprotonation of the ligands when coordinated to the metal ion. Furthermore, CH</w:t>
      </w:r>
      <w:r w:rsidRPr="003D1F3B">
        <w:rPr>
          <w:rFonts w:ascii="Times New Roman" w:hAnsi="Times New Roman"/>
          <w:sz w:val="20"/>
          <w:szCs w:val="20"/>
          <w:vertAlign w:val="subscript"/>
          <w:lang w:val="en-GB"/>
        </w:rPr>
        <w:t>3</w:t>
      </w:r>
      <w:r w:rsidRPr="003D1F3B">
        <w:rPr>
          <w:rFonts w:ascii="Times New Roman" w:hAnsi="Times New Roman"/>
          <w:sz w:val="20"/>
          <w:szCs w:val="20"/>
          <w:lang w:val="en-GB"/>
        </w:rPr>
        <w:t>-C=N signal of complexes showed about 0.4 ppm shift downfield as compared to the ligand, which revealed the involvement of an azomethine nitrogen in coordination to the metal ion. Multiplets signal were found for aromatic ring proton. The aromatic ring proton signals shifted downfield upon complexation with metal [19].</w:t>
      </w:r>
    </w:p>
    <w:p w:rsidR="003D1F3B" w:rsidRPr="003D1F3B" w:rsidRDefault="003D1F3B" w:rsidP="003D1F3B">
      <w:pPr>
        <w:spacing w:after="0" w:line="240" w:lineRule="auto"/>
        <w:jc w:val="both"/>
        <w:outlineLvl w:val="0"/>
        <w:rPr>
          <w:rFonts w:ascii="Times New Roman" w:hAnsi="Times New Roman"/>
          <w:sz w:val="20"/>
          <w:szCs w:val="20"/>
          <w:lang w:val="en-GB"/>
        </w:rPr>
      </w:pPr>
    </w:p>
    <w:p w:rsidR="003D1F3B" w:rsidRPr="003D1F3B" w:rsidRDefault="003D1F3B" w:rsidP="003D1F3B">
      <w:pPr>
        <w:spacing w:after="0" w:line="240" w:lineRule="auto"/>
        <w:jc w:val="both"/>
        <w:outlineLvl w:val="0"/>
        <w:rPr>
          <w:rFonts w:ascii="Times New Roman" w:hAnsi="Times New Roman"/>
          <w:sz w:val="20"/>
          <w:szCs w:val="20"/>
          <w:lang w:val="en-GB"/>
        </w:rPr>
      </w:pPr>
      <w:r w:rsidRPr="003D1F3B">
        <w:rPr>
          <w:rFonts w:ascii="Times New Roman" w:hAnsi="Times New Roman"/>
          <w:sz w:val="20"/>
          <w:szCs w:val="20"/>
          <w:lang w:val="en-GB"/>
        </w:rPr>
        <w:t xml:space="preserve">In </w:t>
      </w:r>
      <w:r w:rsidRPr="003D1F3B">
        <w:rPr>
          <w:rFonts w:ascii="Times New Roman" w:hAnsi="Times New Roman"/>
          <w:sz w:val="20"/>
          <w:szCs w:val="20"/>
          <w:vertAlign w:val="superscript"/>
          <w:lang w:val="en-GB"/>
        </w:rPr>
        <w:t>13</w:t>
      </w:r>
      <w:r w:rsidRPr="003D1F3B">
        <w:rPr>
          <w:rFonts w:ascii="Times New Roman" w:hAnsi="Times New Roman"/>
          <w:sz w:val="20"/>
          <w:szCs w:val="20"/>
          <w:lang w:val="en-GB"/>
        </w:rPr>
        <w:t>C NMR, the signal of C=S and C=N groups shifted to the upfield region in the complexes as compared to the ligands, which proved that the coordination occurred through N=C-S</w:t>
      </w:r>
      <w:r w:rsidRPr="003D1F3B">
        <w:rPr>
          <w:rFonts w:ascii="Times New Roman" w:hAnsi="Times New Roman"/>
          <w:sz w:val="20"/>
          <w:szCs w:val="20"/>
          <w:vertAlign w:val="superscript"/>
          <w:lang w:val="en-GB"/>
        </w:rPr>
        <w:t>-</w:t>
      </w:r>
      <w:r w:rsidRPr="003D1F3B">
        <w:rPr>
          <w:rFonts w:ascii="Times New Roman" w:hAnsi="Times New Roman"/>
          <w:sz w:val="20"/>
          <w:szCs w:val="20"/>
          <w:lang w:val="en-GB"/>
        </w:rPr>
        <w:t xml:space="preserve"> and nitrogen atom of pyridine group to the metal ion. Moreover, the coordination to metal ion occurred </w:t>
      </w:r>
      <w:r w:rsidRPr="003D1F3B">
        <w:rPr>
          <w:rFonts w:ascii="Times New Roman" w:hAnsi="Times New Roman"/>
          <w:i/>
          <w:sz w:val="20"/>
          <w:szCs w:val="20"/>
          <w:lang w:val="en-GB"/>
        </w:rPr>
        <w:t>via</w:t>
      </w:r>
      <w:r w:rsidRPr="003D1F3B">
        <w:rPr>
          <w:rFonts w:ascii="Times New Roman" w:hAnsi="Times New Roman"/>
          <w:sz w:val="20"/>
          <w:szCs w:val="20"/>
          <w:lang w:val="en-GB"/>
        </w:rPr>
        <w:t xml:space="preserve"> an azomethine nitrogen was proven when the CH</w:t>
      </w:r>
      <w:r w:rsidRPr="003D1F3B">
        <w:rPr>
          <w:rFonts w:ascii="Times New Roman" w:hAnsi="Times New Roman"/>
          <w:sz w:val="20"/>
          <w:szCs w:val="20"/>
          <w:vertAlign w:val="subscript"/>
          <w:lang w:val="en-GB"/>
        </w:rPr>
        <w:t>3</w:t>
      </w:r>
      <w:r w:rsidRPr="003D1F3B">
        <w:rPr>
          <w:rFonts w:ascii="Times New Roman" w:hAnsi="Times New Roman"/>
          <w:sz w:val="20"/>
          <w:szCs w:val="20"/>
          <w:lang w:val="en-GB"/>
        </w:rPr>
        <w:t>-C=N signal of the complexes shifted to downfield region, in comparison with the ligands. There were extra signals present, which are represented as a phenyl ring [20].</w:t>
      </w:r>
    </w:p>
    <w:p w:rsidR="003D1F3B" w:rsidRPr="003D1F3B" w:rsidRDefault="003D1F3B" w:rsidP="00943CF5">
      <w:pPr>
        <w:spacing w:after="120" w:line="240" w:lineRule="auto"/>
        <w:jc w:val="both"/>
        <w:outlineLvl w:val="0"/>
        <w:rPr>
          <w:rFonts w:ascii="Times New Roman" w:hAnsi="Times New Roman"/>
          <w:b/>
          <w:sz w:val="20"/>
          <w:szCs w:val="20"/>
        </w:rPr>
      </w:pPr>
    </w:p>
    <w:p w:rsidR="003D1F3B" w:rsidRPr="003D1F3B" w:rsidRDefault="003D1F3B" w:rsidP="00943CF5">
      <w:pPr>
        <w:spacing w:after="120" w:line="240" w:lineRule="auto"/>
        <w:jc w:val="center"/>
        <w:outlineLvl w:val="0"/>
        <w:rPr>
          <w:rFonts w:ascii="Times New Roman" w:hAnsi="Times New Roman"/>
          <w:sz w:val="20"/>
          <w:szCs w:val="20"/>
        </w:rPr>
      </w:pPr>
      <w:r w:rsidRPr="003D1F3B">
        <w:rPr>
          <w:rFonts w:ascii="Times New Roman" w:hAnsi="Times New Roman"/>
          <w:sz w:val="20"/>
          <w:szCs w:val="20"/>
        </w:rPr>
        <w:t>Table 5.</w:t>
      </w:r>
      <w:r w:rsidR="00943CF5">
        <w:rPr>
          <w:rFonts w:ascii="Times New Roman" w:hAnsi="Times New Roman"/>
          <w:sz w:val="20"/>
          <w:szCs w:val="20"/>
        </w:rPr>
        <w:t xml:space="preserve"> </w:t>
      </w:r>
      <w:r w:rsidRPr="003D1F3B">
        <w:rPr>
          <w:rFonts w:ascii="Times New Roman" w:hAnsi="Times New Roman"/>
          <w:sz w:val="20"/>
          <w:szCs w:val="20"/>
        </w:rPr>
        <w:t xml:space="preserve"> </w:t>
      </w:r>
      <w:r w:rsidRPr="003D1F3B">
        <w:rPr>
          <w:rFonts w:ascii="Times New Roman" w:hAnsi="Times New Roman"/>
          <w:sz w:val="20"/>
          <w:szCs w:val="20"/>
          <w:vertAlign w:val="superscript"/>
        </w:rPr>
        <w:t>1</w:t>
      </w:r>
      <w:r w:rsidRPr="003D1F3B">
        <w:rPr>
          <w:rFonts w:ascii="Times New Roman" w:hAnsi="Times New Roman"/>
          <w:sz w:val="20"/>
          <w:szCs w:val="20"/>
        </w:rPr>
        <w:t>H NMR spectral data (ppm) of the ligands and complexes</w:t>
      </w:r>
    </w:p>
    <w:tbl>
      <w:tblPr>
        <w:tblW w:w="0" w:type="auto"/>
        <w:jc w:val="center"/>
        <w:tblInd w:w="626" w:type="dxa"/>
        <w:tblLook w:val="04A0" w:firstRow="1" w:lastRow="0" w:firstColumn="1" w:lastColumn="0" w:noHBand="0" w:noVBand="1"/>
      </w:tblPr>
      <w:tblGrid>
        <w:gridCol w:w="2093"/>
        <w:gridCol w:w="968"/>
        <w:gridCol w:w="920"/>
        <w:gridCol w:w="779"/>
        <w:gridCol w:w="1072"/>
        <w:gridCol w:w="844"/>
        <w:gridCol w:w="1220"/>
      </w:tblGrid>
      <w:tr w:rsidR="003D1F3B" w:rsidRPr="003D1F3B" w:rsidTr="00A050E1">
        <w:trPr>
          <w:trHeight w:val="292"/>
          <w:jc w:val="center"/>
        </w:trPr>
        <w:tc>
          <w:tcPr>
            <w:tcW w:w="1182" w:type="dxa"/>
            <w:vMerge w:val="restart"/>
            <w:tcBorders>
              <w:top w:val="single" w:sz="4" w:space="0" w:color="auto"/>
              <w:bottom w:val="single" w:sz="4" w:space="0" w:color="auto"/>
            </w:tcBorders>
            <w:vAlign w:val="center"/>
          </w:tcPr>
          <w:p w:rsidR="003D1F3B" w:rsidRPr="003D1F3B" w:rsidRDefault="003D1F3B" w:rsidP="00A050E1">
            <w:pPr>
              <w:spacing w:after="0" w:line="240" w:lineRule="auto"/>
              <w:rPr>
                <w:rFonts w:ascii="Times New Roman" w:hAnsi="Times New Roman"/>
                <w:b/>
                <w:sz w:val="20"/>
                <w:szCs w:val="20"/>
              </w:rPr>
            </w:pPr>
            <w:r w:rsidRPr="003D1F3B">
              <w:rPr>
                <w:rFonts w:ascii="Times New Roman" w:hAnsi="Times New Roman"/>
                <w:b/>
                <w:sz w:val="20"/>
                <w:szCs w:val="20"/>
              </w:rPr>
              <w:t>Compound</w:t>
            </w:r>
          </w:p>
        </w:tc>
        <w:tc>
          <w:tcPr>
            <w:tcW w:w="5803" w:type="dxa"/>
            <w:gridSpan w:val="6"/>
            <w:tcBorders>
              <w:top w:val="single" w:sz="4" w:space="0" w:color="auto"/>
              <w:bottom w:val="single" w:sz="4" w:space="0" w:color="auto"/>
            </w:tcBorders>
          </w:tcPr>
          <w:p w:rsidR="003D1F3B" w:rsidRPr="003D1F3B" w:rsidRDefault="003D1F3B" w:rsidP="00A050E1">
            <w:pPr>
              <w:spacing w:before="60" w:after="0" w:line="240" w:lineRule="auto"/>
              <w:jc w:val="center"/>
              <w:rPr>
                <w:rFonts w:ascii="Times New Roman" w:hAnsi="Times New Roman"/>
                <w:b/>
                <w:sz w:val="20"/>
                <w:szCs w:val="20"/>
              </w:rPr>
            </w:pPr>
            <w:r w:rsidRPr="003D1F3B">
              <w:rPr>
                <w:rFonts w:ascii="Times New Roman" w:hAnsi="Times New Roman"/>
                <w:b/>
                <w:sz w:val="20"/>
                <w:szCs w:val="20"/>
              </w:rPr>
              <w:t>Chemical shift, δ (ppm)</w:t>
            </w:r>
          </w:p>
        </w:tc>
      </w:tr>
      <w:tr w:rsidR="003D1F3B" w:rsidRPr="003D1F3B" w:rsidTr="00A050E1">
        <w:trPr>
          <w:trHeight w:val="292"/>
          <w:jc w:val="center"/>
        </w:trPr>
        <w:tc>
          <w:tcPr>
            <w:tcW w:w="1182" w:type="dxa"/>
            <w:vMerge/>
            <w:tcBorders>
              <w:top w:val="single" w:sz="4" w:space="0" w:color="auto"/>
              <w:bottom w:val="single" w:sz="4" w:space="0" w:color="auto"/>
            </w:tcBorders>
          </w:tcPr>
          <w:p w:rsidR="003D1F3B" w:rsidRPr="003D1F3B" w:rsidRDefault="003D1F3B" w:rsidP="00A050E1">
            <w:pPr>
              <w:spacing w:after="0" w:line="240" w:lineRule="auto"/>
              <w:rPr>
                <w:rFonts w:ascii="Times New Roman" w:hAnsi="Times New Roman"/>
                <w:b/>
                <w:sz w:val="20"/>
                <w:szCs w:val="20"/>
              </w:rPr>
            </w:pPr>
          </w:p>
        </w:tc>
        <w:tc>
          <w:tcPr>
            <w:tcW w:w="968" w:type="dxa"/>
            <w:tcBorders>
              <w:top w:val="single" w:sz="4" w:space="0" w:color="auto"/>
              <w:bottom w:val="single" w:sz="4" w:space="0" w:color="auto"/>
            </w:tcBorders>
          </w:tcPr>
          <w:p w:rsidR="003D1F3B" w:rsidRPr="003D1F3B" w:rsidRDefault="003D1F3B" w:rsidP="00A050E1">
            <w:pPr>
              <w:spacing w:after="60" w:line="240" w:lineRule="auto"/>
              <w:jc w:val="center"/>
              <w:rPr>
                <w:rFonts w:ascii="Times New Roman" w:hAnsi="Times New Roman"/>
                <w:b/>
                <w:sz w:val="20"/>
                <w:szCs w:val="20"/>
              </w:rPr>
            </w:pPr>
            <w:r w:rsidRPr="003D1F3B">
              <w:rPr>
                <w:rFonts w:ascii="Times New Roman" w:hAnsi="Times New Roman"/>
                <w:b/>
                <w:sz w:val="20"/>
                <w:szCs w:val="20"/>
              </w:rPr>
              <w:t>N(1)H</w:t>
            </w:r>
          </w:p>
        </w:tc>
        <w:tc>
          <w:tcPr>
            <w:tcW w:w="920" w:type="dxa"/>
            <w:tcBorders>
              <w:top w:val="single" w:sz="4" w:space="0" w:color="auto"/>
              <w:bottom w:val="single" w:sz="4" w:space="0" w:color="auto"/>
            </w:tcBorders>
          </w:tcPr>
          <w:p w:rsidR="003D1F3B" w:rsidRPr="003D1F3B" w:rsidRDefault="003D1F3B" w:rsidP="00A050E1">
            <w:pPr>
              <w:spacing w:after="60" w:line="240" w:lineRule="auto"/>
              <w:jc w:val="center"/>
              <w:rPr>
                <w:rFonts w:ascii="Times New Roman" w:hAnsi="Times New Roman"/>
                <w:b/>
                <w:sz w:val="20"/>
                <w:szCs w:val="20"/>
              </w:rPr>
            </w:pPr>
            <w:r w:rsidRPr="003D1F3B">
              <w:rPr>
                <w:rFonts w:ascii="Times New Roman" w:hAnsi="Times New Roman"/>
                <w:b/>
                <w:sz w:val="20"/>
                <w:szCs w:val="20"/>
              </w:rPr>
              <w:t>N(2)H</w:t>
            </w:r>
          </w:p>
        </w:tc>
        <w:tc>
          <w:tcPr>
            <w:tcW w:w="779" w:type="dxa"/>
            <w:tcBorders>
              <w:top w:val="single" w:sz="4" w:space="0" w:color="auto"/>
              <w:bottom w:val="single" w:sz="4" w:space="0" w:color="auto"/>
            </w:tcBorders>
          </w:tcPr>
          <w:p w:rsidR="003D1F3B" w:rsidRPr="003D1F3B" w:rsidRDefault="003D1F3B" w:rsidP="00A050E1">
            <w:pPr>
              <w:spacing w:after="60" w:line="240" w:lineRule="auto"/>
              <w:jc w:val="center"/>
              <w:rPr>
                <w:rFonts w:ascii="Times New Roman" w:hAnsi="Times New Roman"/>
                <w:b/>
                <w:sz w:val="20"/>
                <w:szCs w:val="20"/>
              </w:rPr>
            </w:pPr>
            <w:r w:rsidRPr="003D1F3B">
              <w:rPr>
                <w:rFonts w:ascii="Times New Roman" w:hAnsi="Times New Roman"/>
                <w:b/>
                <w:sz w:val="20"/>
                <w:szCs w:val="20"/>
              </w:rPr>
              <w:t>-CH</w:t>
            </w:r>
            <w:r w:rsidRPr="003D1F3B">
              <w:rPr>
                <w:rFonts w:ascii="Times New Roman" w:hAnsi="Times New Roman"/>
                <w:b/>
                <w:sz w:val="20"/>
                <w:szCs w:val="20"/>
                <w:vertAlign w:val="subscript"/>
              </w:rPr>
              <w:t>3</w:t>
            </w:r>
          </w:p>
        </w:tc>
        <w:tc>
          <w:tcPr>
            <w:tcW w:w="1072" w:type="dxa"/>
            <w:tcBorders>
              <w:top w:val="single" w:sz="4" w:space="0" w:color="auto"/>
              <w:bottom w:val="single" w:sz="4" w:space="0" w:color="auto"/>
            </w:tcBorders>
          </w:tcPr>
          <w:p w:rsidR="003D1F3B" w:rsidRPr="003D1F3B" w:rsidRDefault="003D1F3B" w:rsidP="00A050E1">
            <w:pPr>
              <w:spacing w:after="60" w:line="240" w:lineRule="auto"/>
              <w:jc w:val="center"/>
              <w:rPr>
                <w:rFonts w:ascii="Times New Roman" w:hAnsi="Times New Roman"/>
                <w:b/>
                <w:sz w:val="20"/>
                <w:szCs w:val="20"/>
              </w:rPr>
            </w:pPr>
            <w:r w:rsidRPr="003D1F3B">
              <w:rPr>
                <w:rFonts w:ascii="Times New Roman" w:hAnsi="Times New Roman"/>
                <w:b/>
                <w:sz w:val="20"/>
                <w:szCs w:val="20"/>
              </w:rPr>
              <w:t>CH</w:t>
            </w:r>
            <w:r w:rsidRPr="003D1F3B">
              <w:rPr>
                <w:rFonts w:ascii="Times New Roman" w:hAnsi="Times New Roman"/>
                <w:b/>
                <w:sz w:val="20"/>
                <w:szCs w:val="20"/>
                <w:vertAlign w:val="subscript"/>
              </w:rPr>
              <w:t>3</w:t>
            </w:r>
            <w:r w:rsidRPr="003D1F3B">
              <w:rPr>
                <w:rFonts w:ascii="Times New Roman" w:hAnsi="Times New Roman"/>
                <w:b/>
                <w:sz w:val="20"/>
                <w:szCs w:val="20"/>
              </w:rPr>
              <w:t>-C=N</w:t>
            </w:r>
          </w:p>
        </w:tc>
        <w:tc>
          <w:tcPr>
            <w:tcW w:w="844" w:type="dxa"/>
            <w:tcBorders>
              <w:top w:val="single" w:sz="4" w:space="0" w:color="auto"/>
              <w:bottom w:val="single" w:sz="4" w:space="0" w:color="auto"/>
            </w:tcBorders>
          </w:tcPr>
          <w:p w:rsidR="003D1F3B" w:rsidRPr="003D1F3B" w:rsidRDefault="003D1F3B" w:rsidP="00A050E1">
            <w:pPr>
              <w:spacing w:after="60" w:line="240" w:lineRule="auto"/>
              <w:jc w:val="center"/>
              <w:rPr>
                <w:rFonts w:ascii="Times New Roman" w:hAnsi="Times New Roman"/>
                <w:b/>
                <w:sz w:val="20"/>
                <w:szCs w:val="20"/>
              </w:rPr>
            </w:pPr>
            <w:r w:rsidRPr="003D1F3B">
              <w:rPr>
                <w:rFonts w:ascii="Times New Roman" w:hAnsi="Times New Roman"/>
                <w:b/>
                <w:sz w:val="20"/>
                <w:szCs w:val="20"/>
              </w:rPr>
              <w:t>-CH</w:t>
            </w:r>
            <w:r w:rsidRPr="003D1F3B">
              <w:rPr>
                <w:rFonts w:ascii="Times New Roman" w:hAnsi="Times New Roman"/>
                <w:b/>
                <w:sz w:val="20"/>
                <w:szCs w:val="20"/>
                <w:vertAlign w:val="subscript"/>
              </w:rPr>
              <w:t>2</w:t>
            </w:r>
          </w:p>
        </w:tc>
        <w:tc>
          <w:tcPr>
            <w:tcW w:w="1220" w:type="dxa"/>
            <w:tcBorders>
              <w:top w:val="single" w:sz="4" w:space="0" w:color="auto"/>
              <w:bottom w:val="single" w:sz="4" w:space="0" w:color="auto"/>
            </w:tcBorders>
          </w:tcPr>
          <w:p w:rsidR="003D1F3B" w:rsidRPr="003D1F3B" w:rsidRDefault="003D1F3B" w:rsidP="00A050E1">
            <w:pPr>
              <w:spacing w:after="60" w:line="240" w:lineRule="auto"/>
              <w:jc w:val="center"/>
              <w:rPr>
                <w:rFonts w:ascii="Times New Roman" w:hAnsi="Times New Roman"/>
                <w:b/>
                <w:sz w:val="20"/>
                <w:szCs w:val="20"/>
              </w:rPr>
            </w:pPr>
            <w:r w:rsidRPr="003D1F3B">
              <w:rPr>
                <w:rFonts w:ascii="Times New Roman" w:hAnsi="Times New Roman"/>
                <w:b/>
                <w:sz w:val="20"/>
                <w:szCs w:val="20"/>
              </w:rPr>
              <w:t>Aromatic</w:t>
            </w:r>
          </w:p>
        </w:tc>
      </w:tr>
      <w:tr w:rsidR="003D1F3B" w:rsidRPr="003D1F3B" w:rsidTr="00A050E1">
        <w:trPr>
          <w:trHeight w:val="292"/>
          <w:jc w:val="center"/>
        </w:trPr>
        <w:tc>
          <w:tcPr>
            <w:tcW w:w="1182" w:type="dxa"/>
            <w:tcBorders>
              <w:top w:val="single" w:sz="4" w:space="0" w:color="auto"/>
            </w:tcBorders>
          </w:tcPr>
          <w:p w:rsidR="003D1F3B" w:rsidRPr="003D1F3B" w:rsidRDefault="003D1F3B" w:rsidP="00A050E1">
            <w:pPr>
              <w:spacing w:before="60" w:after="0" w:line="240" w:lineRule="auto"/>
              <w:rPr>
                <w:rFonts w:ascii="Times New Roman" w:hAnsi="Times New Roman"/>
                <w:sz w:val="20"/>
                <w:szCs w:val="20"/>
              </w:rPr>
            </w:pPr>
            <w:r w:rsidRPr="003D1F3B">
              <w:rPr>
                <w:rFonts w:ascii="Times New Roman" w:hAnsi="Times New Roman"/>
                <w:sz w:val="20"/>
                <w:szCs w:val="20"/>
                <w:lang w:val="en-GB"/>
              </w:rPr>
              <w:t>HAcETSc</w:t>
            </w:r>
          </w:p>
        </w:tc>
        <w:tc>
          <w:tcPr>
            <w:tcW w:w="968" w:type="dxa"/>
            <w:tcBorders>
              <w:top w:val="single" w:sz="4" w:space="0" w:color="auto"/>
            </w:tcBorders>
          </w:tcPr>
          <w:p w:rsidR="003D1F3B" w:rsidRPr="003D1F3B" w:rsidRDefault="003D1F3B" w:rsidP="00A050E1">
            <w:pPr>
              <w:spacing w:before="60" w:after="0" w:line="240" w:lineRule="auto"/>
              <w:jc w:val="center"/>
              <w:rPr>
                <w:rFonts w:ascii="Times New Roman" w:hAnsi="Times New Roman"/>
                <w:sz w:val="20"/>
                <w:szCs w:val="20"/>
              </w:rPr>
            </w:pPr>
            <w:r w:rsidRPr="003D1F3B">
              <w:rPr>
                <w:rFonts w:ascii="Times New Roman" w:hAnsi="Times New Roman"/>
                <w:sz w:val="20"/>
                <w:szCs w:val="20"/>
              </w:rPr>
              <w:t>8.68</w:t>
            </w:r>
          </w:p>
        </w:tc>
        <w:tc>
          <w:tcPr>
            <w:tcW w:w="920" w:type="dxa"/>
            <w:tcBorders>
              <w:top w:val="single" w:sz="4" w:space="0" w:color="auto"/>
            </w:tcBorders>
          </w:tcPr>
          <w:p w:rsidR="003D1F3B" w:rsidRPr="003D1F3B" w:rsidRDefault="003D1F3B" w:rsidP="00A050E1">
            <w:pPr>
              <w:spacing w:before="60" w:after="0" w:line="240" w:lineRule="auto"/>
              <w:jc w:val="center"/>
              <w:rPr>
                <w:rFonts w:ascii="Times New Roman" w:hAnsi="Times New Roman"/>
                <w:sz w:val="20"/>
                <w:szCs w:val="20"/>
              </w:rPr>
            </w:pPr>
            <w:r w:rsidRPr="003D1F3B">
              <w:rPr>
                <w:rFonts w:ascii="Times New Roman" w:hAnsi="Times New Roman"/>
                <w:sz w:val="20"/>
                <w:szCs w:val="20"/>
              </w:rPr>
              <w:t>10.25</w:t>
            </w:r>
          </w:p>
        </w:tc>
        <w:tc>
          <w:tcPr>
            <w:tcW w:w="779" w:type="dxa"/>
            <w:tcBorders>
              <w:top w:val="single" w:sz="4" w:space="0" w:color="auto"/>
            </w:tcBorders>
          </w:tcPr>
          <w:p w:rsidR="003D1F3B" w:rsidRPr="003D1F3B" w:rsidRDefault="003D1F3B" w:rsidP="00A050E1">
            <w:pPr>
              <w:spacing w:before="60" w:after="0" w:line="240" w:lineRule="auto"/>
              <w:jc w:val="center"/>
              <w:rPr>
                <w:rFonts w:ascii="Times New Roman" w:hAnsi="Times New Roman"/>
                <w:sz w:val="20"/>
                <w:szCs w:val="20"/>
              </w:rPr>
            </w:pPr>
            <w:r w:rsidRPr="003D1F3B">
              <w:rPr>
                <w:rFonts w:ascii="Times New Roman" w:hAnsi="Times New Roman"/>
                <w:sz w:val="20"/>
                <w:szCs w:val="20"/>
              </w:rPr>
              <w:t>1.16</w:t>
            </w:r>
          </w:p>
        </w:tc>
        <w:tc>
          <w:tcPr>
            <w:tcW w:w="1072" w:type="dxa"/>
            <w:tcBorders>
              <w:top w:val="single" w:sz="4" w:space="0" w:color="auto"/>
            </w:tcBorders>
          </w:tcPr>
          <w:p w:rsidR="003D1F3B" w:rsidRPr="003D1F3B" w:rsidRDefault="003D1F3B" w:rsidP="00A050E1">
            <w:pPr>
              <w:spacing w:before="60" w:after="0" w:line="240" w:lineRule="auto"/>
              <w:jc w:val="center"/>
              <w:rPr>
                <w:rFonts w:ascii="Times New Roman" w:hAnsi="Times New Roman"/>
                <w:sz w:val="20"/>
                <w:szCs w:val="20"/>
              </w:rPr>
            </w:pPr>
            <w:r w:rsidRPr="003D1F3B">
              <w:rPr>
                <w:rFonts w:ascii="Times New Roman" w:hAnsi="Times New Roman"/>
                <w:sz w:val="20"/>
                <w:szCs w:val="20"/>
              </w:rPr>
              <w:t>2.38</w:t>
            </w:r>
          </w:p>
        </w:tc>
        <w:tc>
          <w:tcPr>
            <w:tcW w:w="844" w:type="dxa"/>
            <w:tcBorders>
              <w:top w:val="single" w:sz="4" w:space="0" w:color="auto"/>
            </w:tcBorders>
          </w:tcPr>
          <w:p w:rsidR="003D1F3B" w:rsidRPr="003D1F3B" w:rsidRDefault="003D1F3B" w:rsidP="00A050E1">
            <w:pPr>
              <w:spacing w:before="60" w:after="0" w:line="240" w:lineRule="auto"/>
              <w:jc w:val="center"/>
              <w:rPr>
                <w:rFonts w:ascii="Times New Roman" w:hAnsi="Times New Roman"/>
                <w:sz w:val="20"/>
                <w:szCs w:val="20"/>
              </w:rPr>
            </w:pPr>
            <w:r w:rsidRPr="003D1F3B">
              <w:rPr>
                <w:rFonts w:ascii="Times New Roman" w:hAnsi="Times New Roman"/>
                <w:sz w:val="20"/>
                <w:szCs w:val="20"/>
              </w:rPr>
              <w:t>3.64</w:t>
            </w:r>
          </w:p>
        </w:tc>
        <w:tc>
          <w:tcPr>
            <w:tcW w:w="1220" w:type="dxa"/>
            <w:tcBorders>
              <w:top w:val="single" w:sz="4" w:space="0" w:color="auto"/>
            </w:tcBorders>
          </w:tcPr>
          <w:p w:rsidR="003D1F3B" w:rsidRPr="003D1F3B" w:rsidRDefault="003D1F3B" w:rsidP="00A050E1">
            <w:pPr>
              <w:spacing w:before="60" w:after="0" w:line="240" w:lineRule="auto"/>
              <w:jc w:val="center"/>
              <w:rPr>
                <w:rFonts w:ascii="Times New Roman" w:hAnsi="Times New Roman"/>
                <w:sz w:val="20"/>
                <w:szCs w:val="20"/>
              </w:rPr>
            </w:pPr>
            <w:r w:rsidRPr="003D1F3B">
              <w:rPr>
                <w:rFonts w:ascii="Times New Roman" w:hAnsi="Times New Roman"/>
                <w:sz w:val="20"/>
                <w:szCs w:val="20"/>
              </w:rPr>
              <w:t>7.36 - 8.58</w:t>
            </w:r>
          </w:p>
        </w:tc>
      </w:tr>
      <w:tr w:rsidR="003D1F3B" w:rsidRPr="003D1F3B" w:rsidTr="008C667F">
        <w:trPr>
          <w:trHeight w:val="292"/>
          <w:jc w:val="center"/>
        </w:trPr>
        <w:tc>
          <w:tcPr>
            <w:tcW w:w="1182" w:type="dxa"/>
          </w:tcPr>
          <w:p w:rsidR="003D1F3B" w:rsidRPr="003D1F3B" w:rsidRDefault="003D1F3B" w:rsidP="00A050E1">
            <w:pPr>
              <w:spacing w:before="60" w:after="0" w:line="240" w:lineRule="auto"/>
              <w:rPr>
                <w:rFonts w:ascii="Times New Roman" w:hAnsi="Times New Roman"/>
                <w:sz w:val="20"/>
                <w:szCs w:val="20"/>
              </w:rPr>
            </w:pPr>
            <w:r w:rsidRPr="003D1F3B">
              <w:rPr>
                <w:rFonts w:ascii="Times New Roman" w:hAnsi="Times New Roman"/>
                <w:sz w:val="20"/>
                <w:szCs w:val="20"/>
                <w:lang w:val="en-GB"/>
              </w:rPr>
              <w:t>HAcMTSc</w:t>
            </w:r>
          </w:p>
        </w:tc>
        <w:tc>
          <w:tcPr>
            <w:tcW w:w="968" w:type="dxa"/>
          </w:tcPr>
          <w:p w:rsidR="003D1F3B" w:rsidRPr="003D1F3B" w:rsidRDefault="003D1F3B" w:rsidP="00A050E1">
            <w:pPr>
              <w:spacing w:before="60" w:after="0" w:line="240" w:lineRule="auto"/>
              <w:jc w:val="center"/>
              <w:rPr>
                <w:rFonts w:ascii="Times New Roman" w:hAnsi="Times New Roman"/>
                <w:sz w:val="20"/>
                <w:szCs w:val="20"/>
              </w:rPr>
            </w:pPr>
            <w:r w:rsidRPr="003D1F3B">
              <w:rPr>
                <w:rFonts w:ascii="Times New Roman" w:hAnsi="Times New Roman"/>
                <w:sz w:val="20"/>
                <w:szCs w:val="20"/>
              </w:rPr>
              <w:t>8.62</w:t>
            </w:r>
          </w:p>
        </w:tc>
        <w:tc>
          <w:tcPr>
            <w:tcW w:w="920" w:type="dxa"/>
          </w:tcPr>
          <w:p w:rsidR="003D1F3B" w:rsidRPr="003D1F3B" w:rsidRDefault="003D1F3B" w:rsidP="00A050E1">
            <w:pPr>
              <w:spacing w:before="60" w:after="0" w:line="240" w:lineRule="auto"/>
              <w:jc w:val="center"/>
              <w:rPr>
                <w:rFonts w:ascii="Times New Roman" w:hAnsi="Times New Roman"/>
                <w:sz w:val="20"/>
                <w:szCs w:val="20"/>
              </w:rPr>
            </w:pPr>
            <w:r w:rsidRPr="003D1F3B">
              <w:rPr>
                <w:rFonts w:ascii="Times New Roman" w:hAnsi="Times New Roman"/>
                <w:sz w:val="20"/>
                <w:szCs w:val="20"/>
              </w:rPr>
              <w:t>10.25</w:t>
            </w:r>
          </w:p>
        </w:tc>
        <w:tc>
          <w:tcPr>
            <w:tcW w:w="779" w:type="dxa"/>
          </w:tcPr>
          <w:p w:rsidR="003D1F3B" w:rsidRPr="003D1F3B" w:rsidRDefault="003D1F3B" w:rsidP="00A050E1">
            <w:pPr>
              <w:spacing w:before="60" w:after="0" w:line="240" w:lineRule="auto"/>
              <w:jc w:val="center"/>
              <w:rPr>
                <w:rFonts w:ascii="Times New Roman" w:hAnsi="Times New Roman"/>
                <w:sz w:val="20"/>
                <w:szCs w:val="20"/>
              </w:rPr>
            </w:pPr>
            <w:r w:rsidRPr="003D1F3B">
              <w:rPr>
                <w:rFonts w:ascii="Times New Roman" w:hAnsi="Times New Roman"/>
                <w:sz w:val="20"/>
                <w:szCs w:val="20"/>
              </w:rPr>
              <w:t>3.05</w:t>
            </w:r>
          </w:p>
        </w:tc>
        <w:tc>
          <w:tcPr>
            <w:tcW w:w="1072" w:type="dxa"/>
          </w:tcPr>
          <w:p w:rsidR="003D1F3B" w:rsidRPr="003D1F3B" w:rsidRDefault="003D1F3B" w:rsidP="00A050E1">
            <w:pPr>
              <w:spacing w:before="60" w:after="0" w:line="240" w:lineRule="auto"/>
              <w:jc w:val="center"/>
              <w:rPr>
                <w:rFonts w:ascii="Times New Roman" w:hAnsi="Times New Roman"/>
                <w:sz w:val="20"/>
                <w:szCs w:val="20"/>
              </w:rPr>
            </w:pPr>
            <w:r w:rsidRPr="003D1F3B">
              <w:rPr>
                <w:rFonts w:ascii="Times New Roman" w:hAnsi="Times New Roman"/>
                <w:sz w:val="20"/>
                <w:szCs w:val="20"/>
              </w:rPr>
              <w:t>2.38</w:t>
            </w:r>
          </w:p>
        </w:tc>
        <w:tc>
          <w:tcPr>
            <w:tcW w:w="844" w:type="dxa"/>
          </w:tcPr>
          <w:p w:rsidR="003D1F3B" w:rsidRPr="003D1F3B" w:rsidRDefault="003D1F3B" w:rsidP="00A050E1">
            <w:pPr>
              <w:spacing w:before="60" w:after="0" w:line="240" w:lineRule="auto"/>
              <w:jc w:val="center"/>
              <w:rPr>
                <w:rFonts w:ascii="Times New Roman" w:hAnsi="Times New Roman"/>
                <w:sz w:val="20"/>
                <w:szCs w:val="20"/>
              </w:rPr>
            </w:pPr>
            <w:r w:rsidRPr="003D1F3B">
              <w:rPr>
                <w:rFonts w:ascii="Times New Roman" w:hAnsi="Times New Roman"/>
                <w:sz w:val="20"/>
                <w:szCs w:val="20"/>
              </w:rPr>
              <w:t>-</w:t>
            </w:r>
          </w:p>
        </w:tc>
        <w:tc>
          <w:tcPr>
            <w:tcW w:w="1220" w:type="dxa"/>
          </w:tcPr>
          <w:p w:rsidR="003D1F3B" w:rsidRPr="003D1F3B" w:rsidRDefault="003D1F3B" w:rsidP="00A050E1">
            <w:pPr>
              <w:spacing w:before="60" w:after="0" w:line="240" w:lineRule="auto"/>
              <w:jc w:val="center"/>
              <w:rPr>
                <w:rFonts w:ascii="Times New Roman" w:hAnsi="Times New Roman"/>
                <w:sz w:val="20"/>
                <w:szCs w:val="20"/>
              </w:rPr>
            </w:pPr>
            <w:r w:rsidRPr="003D1F3B">
              <w:rPr>
                <w:rFonts w:ascii="Times New Roman" w:hAnsi="Times New Roman"/>
                <w:sz w:val="20"/>
                <w:szCs w:val="20"/>
              </w:rPr>
              <w:t>7.37 - 8.59</w:t>
            </w:r>
          </w:p>
        </w:tc>
      </w:tr>
      <w:tr w:rsidR="003D1F3B" w:rsidRPr="003D1F3B" w:rsidTr="00A050E1">
        <w:trPr>
          <w:trHeight w:val="292"/>
          <w:jc w:val="center"/>
        </w:trPr>
        <w:tc>
          <w:tcPr>
            <w:tcW w:w="1182" w:type="dxa"/>
          </w:tcPr>
          <w:p w:rsidR="003D1F3B" w:rsidRPr="003D1F3B" w:rsidRDefault="003D1F3B" w:rsidP="00A050E1">
            <w:pPr>
              <w:spacing w:before="60" w:after="0" w:line="240" w:lineRule="auto"/>
              <w:rPr>
                <w:rFonts w:ascii="Times New Roman" w:hAnsi="Times New Roman"/>
                <w:sz w:val="20"/>
                <w:szCs w:val="20"/>
              </w:rPr>
            </w:pPr>
            <w:r w:rsidRPr="003D1F3B">
              <w:rPr>
                <w:rFonts w:ascii="Times New Roman" w:hAnsi="Times New Roman"/>
                <w:sz w:val="20"/>
                <w:szCs w:val="20"/>
                <w:lang w:val="en-GB"/>
              </w:rPr>
              <w:t>Sn(HAcETSc)PhenCl</w:t>
            </w:r>
            <w:r w:rsidRPr="003D1F3B">
              <w:rPr>
                <w:rFonts w:ascii="Times New Roman" w:hAnsi="Times New Roman"/>
                <w:sz w:val="20"/>
                <w:szCs w:val="20"/>
                <w:vertAlign w:val="subscript"/>
                <w:lang w:val="en-GB"/>
              </w:rPr>
              <w:t>2</w:t>
            </w:r>
          </w:p>
        </w:tc>
        <w:tc>
          <w:tcPr>
            <w:tcW w:w="968" w:type="dxa"/>
          </w:tcPr>
          <w:p w:rsidR="003D1F3B" w:rsidRPr="003D1F3B" w:rsidRDefault="003D1F3B" w:rsidP="00A050E1">
            <w:pPr>
              <w:spacing w:before="60" w:after="0" w:line="240" w:lineRule="auto"/>
              <w:jc w:val="center"/>
              <w:rPr>
                <w:rFonts w:ascii="Times New Roman" w:hAnsi="Times New Roman"/>
                <w:sz w:val="20"/>
                <w:szCs w:val="20"/>
              </w:rPr>
            </w:pPr>
            <w:r w:rsidRPr="003D1F3B">
              <w:rPr>
                <w:rFonts w:ascii="Times New Roman" w:hAnsi="Times New Roman"/>
                <w:sz w:val="20"/>
                <w:szCs w:val="20"/>
              </w:rPr>
              <w:t>8.70</w:t>
            </w:r>
          </w:p>
        </w:tc>
        <w:tc>
          <w:tcPr>
            <w:tcW w:w="920" w:type="dxa"/>
          </w:tcPr>
          <w:p w:rsidR="003D1F3B" w:rsidRPr="003D1F3B" w:rsidRDefault="003D1F3B" w:rsidP="00A050E1">
            <w:pPr>
              <w:spacing w:before="60" w:after="0" w:line="240" w:lineRule="auto"/>
              <w:jc w:val="center"/>
              <w:rPr>
                <w:rFonts w:ascii="Times New Roman" w:hAnsi="Times New Roman"/>
                <w:sz w:val="20"/>
                <w:szCs w:val="20"/>
              </w:rPr>
            </w:pPr>
            <w:r w:rsidRPr="003D1F3B">
              <w:rPr>
                <w:rFonts w:ascii="Times New Roman" w:hAnsi="Times New Roman"/>
                <w:sz w:val="20"/>
                <w:szCs w:val="20"/>
              </w:rPr>
              <w:t>-</w:t>
            </w:r>
          </w:p>
        </w:tc>
        <w:tc>
          <w:tcPr>
            <w:tcW w:w="779" w:type="dxa"/>
          </w:tcPr>
          <w:p w:rsidR="003D1F3B" w:rsidRPr="003D1F3B" w:rsidRDefault="003D1F3B" w:rsidP="00A050E1">
            <w:pPr>
              <w:spacing w:before="60" w:after="0" w:line="240" w:lineRule="auto"/>
              <w:jc w:val="center"/>
              <w:rPr>
                <w:rFonts w:ascii="Times New Roman" w:hAnsi="Times New Roman"/>
                <w:sz w:val="20"/>
                <w:szCs w:val="20"/>
              </w:rPr>
            </w:pPr>
            <w:r w:rsidRPr="003D1F3B">
              <w:rPr>
                <w:rFonts w:ascii="Times New Roman" w:hAnsi="Times New Roman"/>
                <w:sz w:val="20"/>
                <w:szCs w:val="20"/>
              </w:rPr>
              <w:t>1.22</w:t>
            </w:r>
          </w:p>
        </w:tc>
        <w:tc>
          <w:tcPr>
            <w:tcW w:w="1072" w:type="dxa"/>
          </w:tcPr>
          <w:p w:rsidR="003D1F3B" w:rsidRPr="003D1F3B" w:rsidRDefault="003D1F3B" w:rsidP="00A050E1">
            <w:pPr>
              <w:spacing w:before="60" w:after="0" w:line="240" w:lineRule="auto"/>
              <w:jc w:val="center"/>
              <w:rPr>
                <w:rFonts w:ascii="Times New Roman" w:hAnsi="Times New Roman"/>
                <w:sz w:val="20"/>
                <w:szCs w:val="20"/>
              </w:rPr>
            </w:pPr>
            <w:r w:rsidRPr="003D1F3B">
              <w:rPr>
                <w:rFonts w:ascii="Times New Roman" w:hAnsi="Times New Roman"/>
                <w:sz w:val="20"/>
                <w:szCs w:val="20"/>
              </w:rPr>
              <w:t>2.78</w:t>
            </w:r>
          </w:p>
        </w:tc>
        <w:tc>
          <w:tcPr>
            <w:tcW w:w="844" w:type="dxa"/>
          </w:tcPr>
          <w:p w:rsidR="003D1F3B" w:rsidRPr="003D1F3B" w:rsidRDefault="003D1F3B" w:rsidP="00A050E1">
            <w:pPr>
              <w:spacing w:before="60" w:after="0" w:line="240" w:lineRule="auto"/>
              <w:jc w:val="center"/>
              <w:rPr>
                <w:rFonts w:ascii="Times New Roman" w:hAnsi="Times New Roman"/>
                <w:sz w:val="20"/>
                <w:szCs w:val="20"/>
              </w:rPr>
            </w:pPr>
            <w:r w:rsidRPr="003D1F3B">
              <w:rPr>
                <w:rFonts w:ascii="Times New Roman" w:hAnsi="Times New Roman"/>
                <w:sz w:val="20"/>
                <w:szCs w:val="20"/>
              </w:rPr>
              <w:t>3.55</w:t>
            </w:r>
          </w:p>
        </w:tc>
        <w:tc>
          <w:tcPr>
            <w:tcW w:w="1220" w:type="dxa"/>
          </w:tcPr>
          <w:p w:rsidR="003D1F3B" w:rsidRPr="003D1F3B" w:rsidRDefault="003D1F3B" w:rsidP="00A050E1">
            <w:pPr>
              <w:spacing w:before="60" w:after="0" w:line="240" w:lineRule="auto"/>
              <w:jc w:val="center"/>
              <w:rPr>
                <w:rFonts w:ascii="Times New Roman" w:hAnsi="Times New Roman"/>
                <w:sz w:val="20"/>
                <w:szCs w:val="20"/>
              </w:rPr>
            </w:pPr>
            <w:r w:rsidRPr="003D1F3B">
              <w:rPr>
                <w:rFonts w:ascii="Times New Roman" w:hAnsi="Times New Roman"/>
                <w:sz w:val="20"/>
                <w:szCs w:val="20"/>
              </w:rPr>
              <w:t>7.52 – 8.70</w:t>
            </w:r>
          </w:p>
        </w:tc>
      </w:tr>
      <w:tr w:rsidR="003D1F3B" w:rsidRPr="003D1F3B" w:rsidTr="00A050E1">
        <w:trPr>
          <w:trHeight w:val="292"/>
          <w:jc w:val="center"/>
        </w:trPr>
        <w:tc>
          <w:tcPr>
            <w:tcW w:w="1182" w:type="dxa"/>
            <w:tcBorders>
              <w:bottom w:val="single" w:sz="4" w:space="0" w:color="auto"/>
            </w:tcBorders>
          </w:tcPr>
          <w:p w:rsidR="003D1F3B" w:rsidRPr="003D1F3B" w:rsidRDefault="003D1F3B" w:rsidP="00A050E1">
            <w:pPr>
              <w:spacing w:before="60" w:after="60" w:line="240" w:lineRule="auto"/>
              <w:rPr>
                <w:rFonts w:ascii="Times New Roman" w:hAnsi="Times New Roman"/>
                <w:sz w:val="20"/>
                <w:szCs w:val="20"/>
              </w:rPr>
            </w:pPr>
            <w:r w:rsidRPr="003D1F3B">
              <w:rPr>
                <w:rFonts w:ascii="Times New Roman" w:hAnsi="Times New Roman"/>
                <w:sz w:val="20"/>
                <w:szCs w:val="20"/>
                <w:lang w:val="en-GB"/>
              </w:rPr>
              <w:t>Sn(HAcMTSc)PhenCl</w:t>
            </w:r>
            <w:r w:rsidRPr="003D1F3B">
              <w:rPr>
                <w:rFonts w:ascii="Times New Roman" w:hAnsi="Times New Roman"/>
                <w:sz w:val="20"/>
                <w:szCs w:val="20"/>
                <w:vertAlign w:val="subscript"/>
                <w:lang w:val="en-GB"/>
              </w:rPr>
              <w:t>2</w:t>
            </w:r>
          </w:p>
        </w:tc>
        <w:tc>
          <w:tcPr>
            <w:tcW w:w="968" w:type="dxa"/>
            <w:tcBorders>
              <w:bottom w:val="single" w:sz="4" w:space="0" w:color="auto"/>
            </w:tcBorders>
          </w:tcPr>
          <w:p w:rsidR="003D1F3B" w:rsidRPr="003D1F3B" w:rsidRDefault="003D1F3B" w:rsidP="00A050E1">
            <w:pPr>
              <w:spacing w:before="60" w:after="60" w:line="240" w:lineRule="auto"/>
              <w:jc w:val="center"/>
              <w:rPr>
                <w:rFonts w:ascii="Times New Roman" w:hAnsi="Times New Roman"/>
                <w:sz w:val="20"/>
                <w:szCs w:val="20"/>
              </w:rPr>
            </w:pPr>
            <w:r w:rsidRPr="003D1F3B">
              <w:rPr>
                <w:rFonts w:ascii="Times New Roman" w:hAnsi="Times New Roman"/>
                <w:sz w:val="20"/>
                <w:szCs w:val="20"/>
              </w:rPr>
              <w:t>8.68</w:t>
            </w:r>
          </w:p>
        </w:tc>
        <w:tc>
          <w:tcPr>
            <w:tcW w:w="920" w:type="dxa"/>
            <w:tcBorders>
              <w:bottom w:val="single" w:sz="4" w:space="0" w:color="auto"/>
            </w:tcBorders>
          </w:tcPr>
          <w:p w:rsidR="003D1F3B" w:rsidRPr="003D1F3B" w:rsidRDefault="003D1F3B" w:rsidP="00A050E1">
            <w:pPr>
              <w:spacing w:before="60" w:after="60" w:line="240" w:lineRule="auto"/>
              <w:jc w:val="center"/>
              <w:rPr>
                <w:rFonts w:ascii="Times New Roman" w:hAnsi="Times New Roman"/>
                <w:sz w:val="20"/>
                <w:szCs w:val="20"/>
              </w:rPr>
            </w:pPr>
            <w:r w:rsidRPr="003D1F3B">
              <w:rPr>
                <w:rFonts w:ascii="Times New Roman" w:hAnsi="Times New Roman"/>
                <w:sz w:val="20"/>
                <w:szCs w:val="20"/>
              </w:rPr>
              <w:t>-</w:t>
            </w:r>
          </w:p>
        </w:tc>
        <w:tc>
          <w:tcPr>
            <w:tcW w:w="779" w:type="dxa"/>
            <w:tcBorders>
              <w:bottom w:val="single" w:sz="4" w:space="0" w:color="auto"/>
            </w:tcBorders>
          </w:tcPr>
          <w:p w:rsidR="003D1F3B" w:rsidRPr="003D1F3B" w:rsidRDefault="003D1F3B" w:rsidP="00A050E1">
            <w:pPr>
              <w:spacing w:before="60" w:after="60" w:line="240" w:lineRule="auto"/>
              <w:jc w:val="center"/>
              <w:rPr>
                <w:rFonts w:ascii="Times New Roman" w:hAnsi="Times New Roman"/>
                <w:sz w:val="20"/>
                <w:szCs w:val="20"/>
              </w:rPr>
            </w:pPr>
            <w:r w:rsidRPr="003D1F3B">
              <w:rPr>
                <w:rFonts w:ascii="Times New Roman" w:hAnsi="Times New Roman"/>
                <w:sz w:val="20"/>
                <w:szCs w:val="20"/>
              </w:rPr>
              <w:t>3.02</w:t>
            </w:r>
          </w:p>
        </w:tc>
        <w:tc>
          <w:tcPr>
            <w:tcW w:w="1072" w:type="dxa"/>
            <w:tcBorders>
              <w:bottom w:val="single" w:sz="4" w:space="0" w:color="auto"/>
            </w:tcBorders>
          </w:tcPr>
          <w:p w:rsidR="003D1F3B" w:rsidRPr="003D1F3B" w:rsidRDefault="003D1F3B" w:rsidP="00A050E1">
            <w:pPr>
              <w:spacing w:before="60" w:after="60" w:line="240" w:lineRule="auto"/>
              <w:jc w:val="center"/>
              <w:rPr>
                <w:rFonts w:ascii="Times New Roman" w:hAnsi="Times New Roman"/>
                <w:sz w:val="20"/>
                <w:szCs w:val="20"/>
              </w:rPr>
            </w:pPr>
            <w:r w:rsidRPr="003D1F3B">
              <w:rPr>
                <w:rFonts w:ascii="Times New Roman" w:hAnsi="Times New Roman"/>
                <w:sz w:val="20"/>
                <w:szCs w:val="20"/>
              </w:rPr>
              <w:t>2.79</w:t>
            </w:r>
          </w:p>
        </w:tc>
        <w:tc>
          <w:tcPr>
            <w:tcW w:w="844" w:type="dxa"/>
            <w:tcBorders>
              <w:bottom w:val="single" w:sz="4" w:space="0" w:color="auto"/>
            </w:tcBorders>
          </w:tcPr>
          <w:p w:rsidR="003D1F3B" w:rsidRPr="003D1F3B" w:rsidRDefault="003D1F3B" w:rsidP="00A050E1">
            <w:pPr>
              <w:spacing w:before="60" w:after="60" w:line="240" w:lineRule="auto"/>
              <w:jc w:val="center"/>
              <w:rPr>
                <w:rFonts w:ascii="Times New Roman" w:hAnsi="Times New Roman"/>
                <w:sz w:val="20"/>
                <w:szCs w:val="20"/>
              </w:rPr>
            </w:pPr>
            <w:r w:rsidRPr="003D1F3B">
              <w:rPr>
                <w:rFonts w:ascii="Times New Roman" w:hAnsi="Times New Roman"/>
                <w:sz w:val="20"/>
                <w:szCs w:val="20"/>
              </w:rPr>
              <w:t>-</w:t>
            </w:r>
          </w:p>
        </w:tc>
        <w:tc>
          <w:tcPr>
            <w:tcW w:w="1220" w:type="dxa"/>
            <w:tcBorders>
              <w:bottom w:val="single" w:sz="4" w:space="0" w:color="auto"/>
            </w:tcBorders>
          </w:tcPr>
          <w:p w:rsidR="003D1F3B" w:rsidRPr="003D1F3B" w:rsidRDefault="003D1F3B" w:rsidP="00A050E1">
            <w:pPr>
              <w:spacing w:before="60" w:after="60" w:line="240" w:lineRule="auto"/>
              <w:jc w:val="center"/>
              <w:rPr>
                <w:rFonts w:ascii="Times New Roman" w:hAnsi="Times New Roman"/>
                <w:sz w:val="20"/>
                <w:szCs w:val="20"/>
              </w:rPr>
            </w:pPr>
            <w:r w:rsidRPr="003D1F3B">
              <w:rPr>
                <w:rFonts w:ascii="Times New Roman" w:hAnsi="Times New Roman"/>
                <w:sz w:val="20"/>
                <w:szCs w:val="20"/>
              </w:rPr>
              <w:t>7.51 – 8.68</w:t>
            </w:r>
          </w:p>
        </w:tc>
      </w:tr>
    </w:tbl>
    <w:p w:rsidR="003D1F3B" w:rsidRPr="003D1F3B" w:rsidRDefault="003D1F3B" w:rsidP="00A050E1">
      <w:pPr>
        <w:spacing w:after="120" w:line="240" w:lineRule="auto"/>
        <w:jc w:val="both"/>
        <w:outlineLvl w:val="0"/>
        <w:rPr>
          <w:rFonts w:ascii="Times New Roman" w:hAnsi="Times New Roman"/>
          <w:sz w:val="20"/>
          <w:szCs w:val="20"/>
        </w:rPr>
      </w:pPr>
    </w:p>
    <w:p w:rsidR="003D1F3B" w:rsidRPr="003D1F3B" w:rsidRDefault="003D1F3B" w:rsidP="00A050E1">
      <w:pPr>
        <w:spacing w:after="120" w:line="240" w:lineRule="auto"/>
        <w:jc w:val="center"/>
        <w:outlineLvl w:val="0"/>
        <w:rPr>
          <w:rFonts w:ascii="Times New Roman" w:hAnsi="Times New Roman"/>
          <w:sz w:val="20"/>
          <w:szCs w:val="20"/>
        </w:rPr>
      </w:pPr>
      <w:r w:rsidRPr="003D1F3B">
        <w:rPr>
          <w:rFonts w:ascii="Times New Roman" w:hAnsi="Times New Roman"/>
          <w:sz w:val="20"/>
          <w:szCs w:val="20"/>
        </w:rPr>
        <w:t>Table 6.</w:t>
      </w:r>
      <w:r w:rsidR="00A050E1">
        <w:rPr>
          <w:rFonts w:ascii="Times New Roman" w:hAnsi="Times New Roman"/>
          <w:sz w:val="20"/>
          <w:szCs w:val="20"/>
        </w:rPr>
        <w:t xml:space="preserve"> </w:t>
      </w:r>
      <w:r w:rsidRPr="003D1F3B">
        <w:rPr>
          <w:rFonts w:ascii="Times New Roman" w:hAnsi="Times New Roman"/>
          <w:sz w:val="20"/>
          <w:szCs w:val="20"/>
        </w:rPr>
        <w:t xml:space="preserve"> </w:t>
      </w:r>
      <w:r w:rsidRPr="003D1F3B">
        <w:rPr>
          <w:rFonts w:ascii="Times New Roman" w:hAnsi="Times New Roman"/>
          <w:sz w:val="20"/>
          <w:szCs w:val="20"/>
          <w:vertAlign w:val="superscript"/>
        </w:rPr>
        <w:t>13</w:t>
      </w:r>
      <w:r w:rsidRPr="003D1F3B">
        <w:rPr>
          <w:rFonts w:ascii="Times New Roman" w:hAnsi="Times New Roman"/>
          <w:sz w:val="20"/>
          <w:szCs w:val="20"/>
        </w:rPr>
        <w:t>C NMR spectral data (ppm) of the ligands complexes</w:t>
      </w:r>
    </w:p>
    <w:tbl>
      <w:tblPr>
        <w:tblW w:w="0" w:type="auto"/>
        <w:jc w:val="center"/>
        <w:tblInd w:w="626" w:type="dxa"/>
        <w:tblLook w:val="04A0" w:firstRow="1" w:lastRow="0" w:firstColumn="1" w:lastColumn="0" w:noHBand="0" w:noVBand="1"/>
      </w:tblPr>
      <w:tblGrid>
        <w:gridCol w:w="2093"/>
        <w:gridCol w:w="1004"/>
        <w:gridCol w:w="954"/>
        <w:gridCol w:w="808"/>
        <w:gridCol w:w="1112"/>
        <w:gridCol w:w="875"/>
        <w:gridCol w:w="1752"/>
      </w:tblGrid>
      <w:tr w:rsidR="003D1F3B" w:rsidRPr="003D1F3B" w:rsidTr="00071A03">
        <w:trPr>
          <w:trHeight w:val="300"/>
          <w:jc w:val="center"/>
        </w:trPr>
        <w:tc>
          <w:tcPr>
            <w:tcW w:w="1226" w:type="dxa"/>
            <w:vMerge w:val="restart"/>
            <w:tcBorders>
              <w:top w:val="single" w:sz="4" w:space="0" w:color="auto"/>
              <w:bottom w:val="single" w:sz="4" w:space="0" w:color="auto"/>
            </w:tcBorders>
            <w:vAlign w:val="center"/>
          </w:tcPr>
          <w:p w:rsidR="003D1F3B" w:rsidRPr="003D1F3B" w:rsidRDefault="003D1F3B" w:rsidP="00A050E1">
            <w:pPr>
              <w:spacing w:after="0" w:line="240" w:lineRule="auto"/>
              <w:rPr>
                <w:rFonts w:ascii="Times New Roman" w:hAnsi="Times New Roman"/>
                <w:b/>
                <w:sz w:val="20"/>
                <w:szCs w:val="20"/>
              </w:rPr>
            </w:pPr>
            <w:r w:rsidRPr="003D1F3B">
              <w:rPr>
                <w:rFonts w:ascii="Times New Roman" w:hAnsi="Times New Roman"/>
                <w:b/>
                <w:sz w:val="20"/>
                <w:szCs w:val="20"/>
              </w:rPr>
              <w:t>Compound</w:t>
            </w:r>
          </w:p>
        </w:tc>
        <w:tc>
          <w:tcPr>
            <w:tcW w:w="6505" w:type="dxa"/>
            <w:gridSpan w:val="6"/>
            <w:tcBorders>
              <w:top w:val="single" w:sz="4" w:space="0" w:color="auto"/>
              <w:bottom w:val="single" w:sz="4" w:space="0" w:color="auto"/>
            </w:tcBorders>
          </w:tcPr>
          <w:p w:rsidR="003D1F3B" w:rsidRPr="003D1F3B" w:rsidRDefault="003D1F3B" w:rsidP="00A050E1">
            <w:pPr>
              <w:spacing w:before="60" w:after="0" w:line="240" w:lineRule="auto"/>
              <w:jc w:val="center"/>
              <w:rPr>
                <w:rFonts w:ascii="Times New Roman" w:hAnsi="Times New Roman"/>
                <w:b/>
                <w:sz w:val="20"/>
                <w:szCs w:val="20"/>
              </w:rPr>
            </w:pPr>
            <w:r w:rsidRPr="003D1F3B">
              <w:rPr>
                <w:rFonts w:ascii="Times New Roman" w:hAnsi="Times New Roman"/>
                <w:b/>
                <w:sz w:val="20"/>
                <w:szCs w:val="20"/>
              </w:rPr>
              <w:t>Chemical shift, δ (ppm)</w:t>
            </w:r>
          </w:p>
        </w:tc>
      </w:tr>
      <w:tr w:rsidR="003D1F3B" w:rsidRPr="003D1F3B" w:rsidTr="00071A03">
        <w:trPr>
          <w:trHeight w:val="300"/>
          <w:jc w:val="center"/>
        </w:trPr>
        <w:tc>
          <w:tcPr>
            <w:tcW w:w="1226" w:type="dxa"/>
            <w:vMerge/>
            <w:tcBorders>
              <w:bottom w:val="single" w:sz="4" w:space="0" w:color="auto"/>
            </w:tcBorders>
          </w:tcPr>
          <w:p w:rsidR="003D1F3B" w:rsidRPr="003D1F3B" w:rsidRDefault="003D1F3B" w:rsidP="00A050E1">
            <w:pPr>
              <w:spacing w:after="0" w:line="240" w:lineRule="auto"/>
              <w:rPr>
                <w:rFonts w:ascii="Times New Roman" w:hAnsi="Times New Roman"/>
                <w:b/>
                <w:sz w:val="20"/>
                <w:szCs w:val="20"/>
              </w:rPr>
            </w:pPr>
          </w:p>
        </w:tc>
        <w:tc>
          <w:tcPr>
            <w:tcW w:w="1004" w:type="dxa"/>
            <w:tcBorders>
              <w:top w:val="single" w:sz="4" w:space="0" w:color="auto"/>
              <w:bottom w:val="single" w:sz="4" w:space="0" w:color="auto"/>
            </w:tcBorders>
          </w:tcPr>
          <w:p w:rsidR="003D1F3B" w:rsidRPr="003D1F3B" w:rsidRDefault="003D1F3B" w:rsidP="00071A03">
            <w:pPr>
              <w:spacing w:after="0" w:line="240" w:lineRule="auto"/>
              <w:jc w:val="center"/>
              <w:rPr>
                <w:rFonts w:ascii="Times New Roman" w:hAnsi="Times New Roman"/>
                <w:b/>
                <w:sz w:val="20"/>
                <w:szCs w:val="20"/>
              </w:rPr>
            </w:pPr>
            <w:r w:rsidRPr="003D1F3B">
              <w:rPr>
                <w:rFonts w:ascii="Times New Roman" w:hAnsi="Times New Roman"/>
                <w:b/>
                <w:sz w:val="20"/>
                <w:szCs w:val="20"/>
              </w:rPr>
              <w:t>C=S</w:t>
            </w:r>
          </w:p>
        </w:tc>
        <w:tc>
          <w:tcPr>
            <w:tcW w:w="954" w:type="dxa"/>
            <w:tcBorders>
              <w:top w:val="single" w:sz="4" w:space="0" w:color="auto"/>
              <w:bottom w:val="single" w:sz="4" w:space="0" w:color="auto"/>
            </w:tcBorders>
          </w:tcPr>
          <w:p w:rsidR="003D1F3B" w:rsidRPr="003D1F3B" w:rsidRDefault="003D1F3B" w:rsidP="00071A03">
            <w:pPr>
              <w:spacing w:after="0" w:line="240" w:lineRule="auto"/>
              <w:jc w:val="center"/>
              <w:rPr>
                <w:rFonts w:ascii="Times New Roman" w:hAnsi="Times New Roman"/>
                <w:b/>
                <w:sz w:val="20"/>
                <w:szCs w:val="20"/>
              </w:rPr>
            </w:pPr>
            <w:r w:rsidRPr="003D1F3B">
              <w:rPr>
                <w:rFonts w:ascii="Times New Roman" w:hAnsi="Times New Roman"/>
                <w:b/>
                <w:sz w:val="20"/>
                <w:szCs w:val="20"/>
              </w:rPr>
              <w:t>C=N</w:t>
            </w:r>
          </w:p>
        </w:tc>
        <w:tc>
          <w:tcPr>
            <w:tcW w:w="808" w:type="dxa"/>
            <w:tcBorders>
              <w:top w:val="single" w:sz="4" w:space="0" w:color="auto"/>
              <w:bottom w:val="single" w:sz="4" w:space="0" w:color="auto"/>
            </w:tcBorders>
          </w:tcPr>
          <w:p w:rsidR="003D1F3B" w:rsidRPr="003D1F3B" w:rsidRDefault="003D1F3B" w:rsidP="00071A03">
            <w:pPr>
              <w:spacing w:after="0" w:line="240" w:lineRule="auto"/>
              <w:jc w:val="center"/>
              <w:rPr>
                <w:rFonts w:ascii="Times New Roman" w:hAnsi="Times New Roman"/>
                <w:b/>
                <w:sz w:val="20"/>
                <w:szCs w:val="20"/>
              </w:rPr>
            </w:pPr>
            <w:r w:rsidRPr="003D1F3B">
              <w:rPr>
                <w:rFonts w:ascii="Times New Roman" w:hAnsi="Times New Roman"/>
                <w:b/>
                <w:sz w:val="20"/>
                <w:szCs w:val="20"/>
              </w:rPr>
              <w:t>-CH</w:t>
            </w:r>
            <w:r w:rsidRPr="003D1F3B">
              <w:rPr>
                <w:rFonts w:ascii="Times New Roman" w:hAnsi="Times New Roman"/>
                <w:b/>
                <w:sz w:val="20"/>
                <w:szCs w:val="20"/>
                <w:vertAlign w:val="subscript"/>
              </w:rPr>
              <w:t>3</w:t>
            </w:r>
          </w:p>
        </w:tc>
        <w:tc>
          <w:tcPr>
            <w:tcW w:w="1112" w:type="dxa"/>
            <w:tcBorders>
              <w:top w:val="single" w:sz="4" w:space="0" w:color="auto"/>
              <w:bottom w:val="single" w:sz="4" w:space="0" w:color="auto"/>
            </w:tcBorders>
          </w:tcPr>
          <w:p w:rsidR="003D1F3B" w:rsidRPr="003D1F3B" w:rsidRDefault="003D1F3B" w:rsidP="00071A03">
            <w:pPr>
              <w:spacing w:after="0" w:line="240" w:lineRule="auto"/>
              <w:jc w:val="center"/>
              <w:rPr>
                <w:rFonts w:ascii="Times New Roman" w:hAnsi="Times New Roman"/>
                <w:b/>
                <w:sz w:val="20"/>
                <w:szCs w:val="20"/>
              </w:rPr>
            </w:pPr>
            <w:r w:rsidRPr="003D1F3B">
              <w:rPr>
                <w:rFonts w:ascii="Times New Roman" w:hAnsi="Times New Roman"/>
                <w:b/>
                <w:sz w:val="20"/>
                <w:szCs w:val="20"/>
              </w:rPr>
              <w:t>CH</w:t>
            </w:r>
            <w:r w:rsidRPr="003D1F3B">
              <w:rPr>
                <w:rFonts w:ascii="Times New Roman" w:hAnsi="Times New Roman"/>
                <w:b/>
                <w:sz w:val="20"/>
                <w:szCs w:val="20"/>
                <w:vertAlign w:val="subscript"/>
              </w:rPr>
              <w:t>3</w:t>
            </w:r>
            <w:r w:rsidRPr="003D1F3B">
              <w:rPr>
                <w:rFonts w:ascii="Times New Roman" w:hAnsi="Times New Roman"/>
                <w:b/>
                <w:sz w:val="20"/>
                <w:szCs w:val="20"/>
              </w:rPr>
              <w:t>C=N</w:t>
            </w:r>
          </w:p>
        </w:tc>
        <w:tc>
          <w:tcPr>
            <w:tcW w:w="875" w:type="dxa"/>
            <w:tcBorders>
              <w:top w:val="single" w:sz="4" w:space="0" w:color="auto"/>
              <w:bottom w:val="single" w:sz="4" w:space="0" w:color="auto"/>
            </w:tcBorders>
          </w:tcPr>
          <w:p w:rsidR="003D1F3B" w:rsidRPr="003D1F3B" w:rsidRDefault="003D1F3B" w:rsidP="00071A03">
            <w:pPr>
              <w:spacing w:after="0" w:line="240" w:lineRule="auto"/>
              <w:jc w:val="center"/>
              <w:rPr>
                <w:rFonts w:ascii="Times New Roman" w:hAnsi="Times New Roman"/>
                <w:b/>
                <w:sz w:val="20"/>
                <w:szCs w:val="20"/>
              </w:rPr>
            </w:pPr>
            <w:r w:rsidRPr="003D1F3B">
              <w:rPr>
                <w:rFonts w:ascii="Times New Roman" w:hAnsi="Times New Roman"/>
                <w:b/>
                <w:sz w:val="20"/>
                <w:szCs w:val="20"/>
              </w:rPr>
              <w:t>-CH</w:t>
            </w:r>
            <w:r w:rsidRPr="003D1F3B">
              <w:rPr>
                <w:rFonts w:ascii="Times New Roman" w:hAnsi="Times New Roman"/>
                <w:b/>
                <w:sz w:val="20"/>
                <w:szCs w:val="20"/>
                <w:vertAlign w:val="subscript"/>
              </w:rPr>
              <w:t>2</w:t>
            </w:r>
          </w:p>
        </w:tc>
        <w:tc>
          <w:tcPr>
            <w:tcW w:w="1752" w:type="dxa"/>
            <w:tcBorders>
              <w:top w:val="single" w:sz="4" w:space="0" w:color="auto"/>
              <w:bottom w:val="single" w:sz="4" w:space="0" w:color="auto"/>
            </w:tcBorders>
          </w:tcPr>
          <w:p w:rsidR="003D1F3B" w:rsidRPr="003D1F3B" w:rsidRDefault="003D1F3B" w:rsidP="00071A03">
            <w:pPr>
              <w:spacing w:after="0" w:line="240" w:lineRule="auto"/>
              <w:jc w:val="center"/>
              <w:rPr>
                <w:rFonts w:ascii="Times New Roman" w:hAnsi="Times New Roman"/>
                <w:b/>
                <w:sz w:val="20"/>
                <w:szCs w:val="20"/>
              </w:rPr>
            </w:pPr>
            <w:r w:rsidRPr="003D1F3B">
              <w:rPr>
                <w:rFonts w:ascii="Times New Roman" w:hAnsi="Times New Roman"/>
                <w:b/>
                <w:sz w:val="20"/>
                <w:szCs w:val="20"/>
              </w:rPr>
              <w:t>Phenyl Ring</w:t>
            </w:r>
          </w:p>
        </w:tc>
      </w:tr>
      <w:tr w:rsidR="003D1F3B" w:rsidRPr="003D1F3B" w:rsidTr="00071A03">
        <w:trPr>
          <w:trHeight w:val="300"/>
          <w:jc w:val="center"/>
        </w:trPr>
        <w:tc>
          <w:tcPr>
            <w:tcW w:w="1226" w:type="dxa"/>
            <w:tcBorders>
              <w:top w:val="single" w:sz="4" w:space="0" w:color="auto"/>
            </w:tcBorders>
          </w:tcPr>
          <w:p w:rsidR="003D1F3B" w:rsidRPr="003D1F3B" w:rsidRDefault="003D1F3B" w:rsidP="00A050E1">
            <w:pPr>
              <w:spacing w:before="60" w:after="0" w:line="240" w:lineRule="auto"/>
              <w:rPr>
                <w:rFonts w:ascii="Times New Roman" w:hAnsi="Times New Roman"/>
                <w:sz w:val="20"/>
                <w:szCs w:val="20"/>
              </w:rPr>
            </w:pPr>
            <w:r w:rsidRPr="003D1F3B">
              <w:rPr>
                <w:rFonts w:ascii="Times New Roman" w:hAnsi="Times New Roman"/>
                <w:sz w:val="20"/>
                <w:szCs w:val="20"/>
                <w:lang w:val="en-GB"/>
              </w:rPr>
              <w:t>HAcETSc</w:t>
            </w:r>
          </w:p>
        </w:tc>
        <w:tc>
          <w:tcPr>
            <w:tcW w:w="1004" w:type="dxa"/>
            <w:tcBorders>
              <w:top w:val="single" w:sz="4" w:space="0" w:color="auto"/>
            </w:tcBorders>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178.10</w:t>
            </w:r>
          </w:p>
        </w:tc>
        <w:tc>
          <w:tcPr>
            <w:tcW w:w="954" w:type="dxa"/>
            <w:tcBorders>
              <w:top w:val="single" w:sz="4" w:space="0" w:color="auto"/>
            </w:tcBorders>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155.17</w:t>
            </w:r>
          </w:p>
        </w:tc>
        <w:tc>
          <w:tcPr>
            <w:tcW w:w="808" w:type="dxa"/>
            <w:tcBorders>
              <w:top w:val="single" w:sz="4" w:space="0" w:color="auto"/>
            </w:tcBorders>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14.93</w:t>
            </w:r>
          </w:p>
        </w:tc>
        <w:tc>
          <w:tcPr>
            <w:tcW w:w="1112" w:type="dxa"/>
            <w:tcBorders>
              <w:top w:val="single" w:sz="4" w:space="0" w:color="auto"/>
            </w:tcBorders>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12.59</w:t>
            </w:r>
          </w:p>
        </w:tc>
        <w:tc>
          <w:tcPr>
            <w:tcW w:w="875" w:type="dxa"/>
            <w:tcBorders>
              <w:top w:val="single" w:sz="4" w:space="0" w:color="auto"/>
            </w:tcBorders>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39.01</w:t>
            </w:r>
          </w:p>
        </w:tc>
        <w:tc>
          <w:tcPr>
            <w:tcW w:w="1752" w:type="dxa"/>
            <w:tcBorders>
              <w:top w:val="single" w:sz="4" w:space="0" w:color="auto"/>
            </w:tcBorders>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121.26 - 148.93</w:t>
            </w:r>
          </w:p>
        </w:tc>
      </w:tr>
      <w:tr w:rsidR="003D1F3B" w:rsidRPr="003D1F3B" w:rsidTr="008C667F">
        <w:trPr>
          <w:trHeight w:val="300"/>
          <w:jc w:val="center"/>
        </w:trPr>
        <w:tc>
          <w:tcPr>
            <w:tcW w:w="1226" w:type="dxa"/>
          </w:tcPr>
          <w:p w:rsidR="003D1F3B" w:rsidRPr="003D1F3B" w:rsidRDefault="003D1F3B" w:rsidP="00A050E1">
            <w:pPr>
              <w:spacing w:before="60" w:after="0" w:line="240" w:lineRule="auto"/>
              <w:rPr>
                <w:rFonts w:ascii="Times New Roman" w:hAnsi="Times New Roman"/>
                <w:sz w:val="20"/>
                <w:szCs w:val="20"/>
              </w:rPr>
            </w:pPr>
            <w:r w:rsidRPr="003D1F3B">
              <w:rPr>
                <w:rFonts w:ascii="Times New Roman" w:hAnsi="Times New Roman"/>
                <w:sz w:val="20"/>
                <w:szCs w:val="20"/>
                <w:lang w:val="en-GB"/>
              </w:rPr>
              <w:t>HAcMTSc</w:t>
            </w:r>
          </w:p>
        </w:tc>
        <w:tc>
          <w:tcPr>
            <w:tcW w:w="1004" w:type="dxa"/>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179.18</w:t>
            </w:r>
          </w:p>
        </w:tc>
        <w:tc>
          <w:tcPr>
            <w:tcW w:w="954" w:type="dxa"/>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155.22</w:t>
            </w:r>
          </w:p>
        </w:tc>
        <w:tc>
          <w:tcPr>
            <w:tcW w:w="808" w:type="dxa"/>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31.63</w:t>
            </w:r>
          </w:p>
        </w:tc>
        <w:tc>
          <w:tcPr>
            <w:tcW w:w="1112" w:type="dxa"/>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12.56</w:t>
            </w:r>
          </w:p>
        </w:tc>
        <w:tc>
          <w:tcPr>
            <w:tcW w:w="875" w:type="dxa"/>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w:t>
            </w:r>
          </w:p>
        </w:tc>
        <w:tc>
          <w:tcPr>
            <w:tcW w:w="1752" w:type="dxa"/>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121.24 - 148.93</w:t>
            </w:r>
          </w:p>
        </w:tc>
      </w:tr>
      <w:tr w:rsidR="003D1F3B" w:rsidRPr="003D1F3B" w:rsidTr="00071A03">
        <w:trPr>
          <w:trHeight w:val="300"/>
          <w:jc w:val="center"/>
        </w:trPr>
        <w:tc>
          <w:tcPr>
            <w:tcW w:w="1226" w:type="dxa"/>
          </w:tcPr>
          <w:p w:rsidR="003D1F3B" w:rsidRPr="003D1F3B" w:rsidRDefault="003D1F3B" w:rsidP="00A050E1">
            <w:pPr>
              <w:spacing w:before="60" w:after="0" w:line="240" w:lineRule="auto"/>
              <w:rPr>
                <w:rFonts w:ascii="Times New Roman" w:hAnsi="Times New Roman"/>
                <w:sz w:val="20"/>
                <w:szCs w:val="20"/>
              </w:rPr>
            </w:pPr>
            <w:r w:rsidRPr="003D1F3B">
              <w:rPr>
                <w:rFonts w:ascii="Times New Roman" w:hAnsi="Times New Roman"/>
                <w:sz w:val="20"/>
                <w:szCs w:val="20"/>
                <w:lang w:val="en-GB"/>
              </w:rPr>
              <w:t>Sn(HAcETSc)PhenCl</w:t>
            </w:r>
            <w:r w:rsidRPr="003D1F3B">
              <w:rPr>
                <w:rFonts w:ascii="Times New Roman" w:hAnsi="Times New Roman"/>
                <w:sz w:val="20"/>
                <w:szCs w:val="20"/>
                <w:vertAlign w:val="subscript"/>
                <w:lang w:val="en-GB"/>
              </w:rPr>
              <w:t>2</w:t>
            </w:r>
          </w:p>
        </w:tc>
        <w:tc>
          <w:tcPr>
            <w:tcW w:w="1004" w:type="dxa"/>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168.76</w:t>
            </w:r>
          </w:p>
        </w:tc>
        <w:tc>
          <w:tcPr>
            <w:tcW w:w="954" w:type="dxa"/>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135.77</w:t>
            </w:r>
          </w:p>
        </w:tc>
        <w:tc>
          <w:tcPr>
            <w:tcW w:w="808" w:type="dxa"/>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15.05</w:t>
            </w:r>
          </w:p>
        </w:tc>
        <w:tc>
          <w:tcPr>
            <w:tcW w:w="1112" w:type="dxa"/>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14.46</w:t>
            </w:r>
          </w:p>
        </w:tc>
        <w:tc>
          <w:tcPr>
            <w:tcW w:w="875" w:type="dxa"/>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37.80</w:t>
            </w:r>
          </w:p>
        </w:tc>
        <w:tc>
          <w:tcPr>
            <w:tcW w:w="1752" w:type="dxa"/>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142.24 – 144.87, 125.91 – 130.71</w:t>
            </w:r>
          </w:p>
        </w:tc>
      </w:tr>
      <w:tr w:rsidR="003D1F3B" w:rsidRPr="003D1F3B" w:rsidTr="00071A03">
        <w:trPr>
          <w:trHeight w:val="300"/>
          <w:jc w:val="center"/>
        </w:trPr>
        <w:tc>
          <w:tcPr>
            <w:tcW w:w="1226" w:type="dxa"/>
            <w:tcBorders>
              <w:bottom w:val="single" w:sz="4" w:space="0" w:color="auto"/>
            </w:tcBorders>
          </w:tcPr>
          <w:p w:rsidR="003D1F3B" w:rsidRPr="003D1F3B" w:rsidRDefault="003D1F3B" w:rsidP="00071A03">
            <w:pPr>
              <w:spacing w:before="60" w:after="0" w:line="240" w:lineRule="auto"/>
              <w:rPr>
                <w:rFonts w:ascii="Times New Roman" w:hAnsi="Times New Roman"/>
                <w:sz w:val="20"/>
                <w:szCs w:val="20"/>
              </w:rPr>
            </w:pPr>
            <w:r w:rsidRPr="003D1F3B">
              <w:rPr>
                <w:rFonts w:ascii="Times New Roman" w:hAnsi="Times New Roman"/>
                <w:sz w:val="20"/>
                <w:szCs w:val="20"/>
                <w:lang w:val="en-GB"/>
              </w:rPr>
              <w:t>Sn(HAcMTSc)PhenCl</w:t>
            </w:r>
            <w:r w:rsidRPr="003D1F3B">
              <w:rPr>
                <w:rFonts w:ascii="Times New Roman" w:hAnsi="Times New Roman"/>
                <w:sz w:val="20"/>
                <w:szCs w:val="20"/>
                <w:vertAlign w:val="subscript"/>
                <w:lang w:val="en-GB"/>
              </w:rPr>
              <w:t>2</w:t>
            </w:r>
          </w:p>
        </w:tc>
        <w:tc>
          <w:tcPr>
            <w:tcW w:w="1004" w:type="dxa"/>
            <w:tcBorders>
              <w:bottom w:val="single" w:sz="4" w:space="0" w:color="auto"/>
            </w:tcBorders>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169.43</w:t>
            </w:r>
          </w:p>
        </w:tc>
        <w:tc>
          <w:tcPr>
            <w:tcW w:w="954" w:type="dxa"/>
            <w:tcBorders>
              <w:bottom w:val="single" w:sz="4" w:space="0" w:color="auto"/>
            </w:tcBorders>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135,76</w:t>
            </w:r>
          </w:p>
        </w:tc>
        <w:tc>
          <w:tcPr>
            <w:tcW w:w="808" w:type="dxa"/>
            <w:tcBorders>
              <w:bottom w:val="single" w:sz="4" w:space="0" w:color="auto"/>
            </w:tcBorders>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29.63</w:t>
            </w:r>
          </w:p>
        </w:tc>
        <w:tc>
          <w:tcPr>
            <w:tcW w:w="1112" w:type="dxa"/>
            <w:tcBorders>
              <w:bottom w:val="single" w:sz="4" w:space="0" w:color="auto"/>
            </w:tcBorders>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15.10</w:t>
            </w:r>
          </w:p>
        </w:tc>
        <w:tc>
          <w:tcPr>
            <w:tcW w:w="875" w:type="dxa"/>
            <w:tcBorders>
              <w:bottom w:val="single" w:sz="4" w:space="0" w:color="auto"/>
            </w:tcBorders>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w:t>
            </w:r>
          </w:p>
        </w:tc>
        <w:tc>
          <w:tcPr>
            <w:tcW w:w="1752" w:type="dxa"/>
            <w:tcBorders>
              <w:bottom w:val="single" w:sz="4" w:space="0" w:color="auto"/>
            </w:tcBorders>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142.52 – 144.86,</w:t>
            </w:r>
          </w:p>
          <w:p w:rsidR="003D1F3B" w:rsidRPr="003D1F3B" w:rsidRDefault="003D1F3B" w:rsidP="00071A03">
            <w:pPr>
              <w:spacing w:after="60" w:line="240" w:lineRule="auto"/>
              <w:jc w:val="center"/>
              <w:rPr>
                <w:rFonts w:ascii="Times New Roman" w:hAnsi="Times New Roman"/>
                <w:sz w:val="20"/>
                <w:szCs w:val="20"/>
              </w:rPr>
            </w:pPr>
            <w:r w:rsidRPr="003D1F3B">
              <w:rPr>
                <w:rFonts w:ascii="Times New Roman" w:hAnsi="Times New Roman"/>
                <w:sz w:val="20"/>
                <w:szCs w:val="20"/>
              </w:rPr>
              <w:t>125.96 – 130.73</w:t>
            </w:r>
          </w:p>
        </w:tc>
      </w:tr>
    </w:tbl>
    <w:p w:rsidR="003D1F3B" w:rsidRPr="00071A03" w:rsidRDefault="003D1F3B" w:rsidP="00071A03">
      <w:pPr>
        <w:pStyle w:val="Subtitle"/>
        <w:spacing w:after="120" w:line="240" w:lineRule="auto"/>
        <w:jc w:val="both"/>
        <w:rPr>
          <w:rFonts w:ascii="Times New Roman" w:hAnsi="Times New Roman"/>
          <w:i w:val="0"/>
          <w:sz w:val="20"/>
          <w:szCs w:val="20"/>
        </w:rPr>
      </w:pPr>
    </w:p>
    <w:p w:rsidR="003D1F3B" w:rsidRPr="00071A03" w:rsidRDefault="003D1F3B" w:rsidP="003D1F3B">
      <w:pPr>
        <w:pStyle w:val="Subtitle"/>
        <w:spacing w:after="0" w:line="240" w:lineRule="auto"/>
        <w:jc w:val="both"/>
        <w:rPr>
          <w:rFonts w:ascii="Times New Roman" w:hAnsi="Times New Roman"/>
          <w:b/>
          <w:i w:val="0"/>
          <w:color w:val="auto"/>
          <w:spacing w:val="0"/>
          <w:sz w:val="20"/>
          <w:szCs w:val="20"/>
        </w:rPr>
      </w:pPr>
      <w:r w:rsidRPr="00071A03">
        <w:rPr>
          <w:rFonts w:ascii="Times New Roman" w:hAnsi="Times New Roman"/>
          <w:b/>
          <w:i w:val="0"/>
          <w:color w:val="auto"/>
          <w:spacing w:val="0"/>
          <w:sz w:val="20"/>
          <w:szCs w:val="20"/>
        </w:rPr>
        <w:t>Corrosion inhibition study</w:t>
      </w:r>
    </w:p>
    <w:p w:rsidR="003D1F3B" w:rsidRPr="003D1F3B" w:rsidRDefault="003D1F3B" w:rsidP="003D1F3B">
      <w:pPr>
        <w:spacing w:after="0" w:line="240" w:lineRule="auto"/>
        <w:jc w:val="both"/>
        <w:rPr>
          <w:rFonts w:ascii="Times New Roman" w:hAnsi="Times New Roman"/>
          <w:sz w:val="20"/>
          <w:szCs w:val="20"/>
          <w:lang w:val="en-GB"/>
        </w:rPr>
      </w:pPr>
      <w:r w:rsidRPr="003D1F3B">
        <w:rPr>
          <w:rFonts w:ascii="Times New Roman" w:hAnsi="Times New Roman"/>
          <w:sz w:val="20"/>
          <w:szCs w:val="20"/>
          <w:lang w:val="en-GB"/>
        </w:rPr>
        <w:t xml:space="preserve">The inhibitor efficiency of mild steel in 1 M HCl at different temperatures and different concentrations was investigated by weight loss method, in the presence and absence of inhibitors. The values of inhibitor efficiency are given in Table 7. The results showed that the inhibition efficiency increased when the concentration of inhibitor increased. Apart from that, the title compounds showed a decreasing efficiency at higher temperature (60 °C). The results were different at certain temperatures for each compound. For instance, at concentration 3 mM, compound HAcETSc had better efficiency at 50 °C while other compounds worked better at 40 °C. </w:t>
      </w:r>
    </w:p>
    <w:p w:rsidR="003D1F3B" w:rsidRDefault="003D1F3B" w:rsidP="003D1F3B">
      <w:pPr>
        <w:spacing w:after="0" w:line="240" w:lineRule="auto"/>
        <w:jc w:val="both"/>
        <w:rPr>
          <w:rFonts w:ascii="Times New Roman" w:hAnsi="Times New Roman"/>
          <w:sz w:val="20"/>
          <w:szCs w:val="20"/>
        </w:rPr>
      </w:pPr>
    </w:p>
    <w:p w:rsidR="00071A03" w:rsidRDefault="00071A03" w:rsidP="003D1F3B">
      <w:pPr>
        <w:spacing w:after="0" w:line="240" w:lineRule="auto"/>
        <w:jc w:val="both"/>
        <w:rPr>
          <w:rFonts w:ascii="Times New Roman" w:hAnsi="Times New Roman"/>
          <w:sz w:val="20"/>
          <w:szCs w:val="20"/>
        </w:rPr>
      </w:pPr>
    </w:p>
    <w:p w:rsidR="00071A03" w:rsidRDefault="00071A03" w:rsidP="003D1F3B">
      <w:pPr>
        <w:spacing w:after="0" w:line="240" w:lineRule="auto"/>
        <w:jc w:val="both"/>
        <w:rPr>
          <w:rFonts w:ascii="Times New Roman" w:hAnsi="Times New Roman"/>
          <w:sz w:val="20"/>
          <w:szCs w:val="20"/>
        </w:rPr>
      </w:pPr>
    </w:p>
    <w:p w:rsidR="00071A03" w:rsidRPr="003D1F3B" w:rsidRDefault="00071A03" w:rsidP="003D1F3B">
      <w:pPr>
        <w:spacing w:after="0" w:line="240" w:lineRule="auto"/>
        <w:jc w:val="both"/>
        <w:rPr>
          <w:rFonts w:ascii="Times New Roman" w:hAnsi="Times New Roman"/>
          <w:sz w:val="20"/>
          <w:szCs w:val="20"/>
        </w:rPr>
      </w:pPr>
    </w:p>
    <w:p w:rsidR="003D1F3B" w:rsidRPr="003D1F3B" w:rsidRDefault="003D1F3B" w:rsidP="00071A03">
      <w:pPr>
        <w:spacing w:after="120" w:line="240" w:lineRule="auto"/>
        <w:jc w:val="center"/>
        <w:rPr>
          <w:rFonts w:ascii="Times New Roman" w:hAnsi="Times New Roman"/>
          <w:sz w:val="20"/>
          <w:szCs w:val="20"/>
        </w:rPr>
      </w:pPr>
      <w:r w:rsidRPr="003D1F3B">
        <w:rPr>
          <w:rFonts w:ascii="Times New Roman" w:hAnsi="Times New Roman"/>
          <w:sz w:val="20"/>
          <w:szCs w:val="20"/>
        </w:rPr>
        <w:lastRenderedPageBreak/>
        <w:t>Table 7.</w:t>
      </w:r>
      <w:r w:rsidR="00071A03">
        <w:rPr>
          <w:rFonts w:ascii="Times New Roman" w:hAnsi="Times New Roman"/>
          <w:sz w:val="20"/>
          <w:szCs w:val="20"/>
        </w:rPr>
        <w:t xml:space="preserve"> </w:t>
      </w:r>
      <w:r w:rsidRPr="003D1F3B">
        <w:rPr>
          <w:rFonts w:ascii="Times New Roman" w:hAnsi="Times New Roman"/>
          <w:sz w:val="20"/>
          <w:szCs w:val="20"/>
        </w:rPr>
        <w:t xml:space="preserve"> Inhibitor efficiency at different concentrations in 1M HCl at different temperatures</w:t>
      </w:r>
    </w:p>
    <w:tbl>
      <w:tblPr>
        <w:tblW w:w="0" w:type="auto"/>
        <w:jc w:val="center"/>
        <w:tblLook w:val="04A0" w:firstRow="1" w:lastRow="0" w:firstColumn="1" w:lastColumn="0" w:noHBand="0" w:noVBand="1"/>
      </w:tblPr>
      <w:tblGrid>
        <w:gridCol w:w="1450"/>
        <w:gridCol w:w="2154"/>
        <w:gridCol w:w="1020"/>
        <w:gridCol w:w="1020"/>
        <w:gridCol w:w="1020"/>
        <w:gridCol w:w="1022"/>
      </w:tblGrid>
      <w:tr w:rsidR="00071A03" w:rsidRPr="003D1F3B" w:rsidTr="00071A03">
        <w:trPr>
          <w:trHeight w:val="257"/>
          <w:jc w:val="center"/>
        </w:trPr>
        <w:tc>
          <w:tcPr>
            <w:tcW w:w="0" w:type="auto"/>
            <w:vMerge w:val="restart"/>
            <w:tcBorders>
              <w:top w:val="single" w:sz="4" w:space="0" w:color="auto"/>
              <w:bottom w:val="single" w:sz="4" w:space="0" w:color="auto"/>
            </w:tcBorders>
            <w:vAlign w:val="center"/>
          </w:tcPr>
          <w:p w:rsidR="003D1F3B" w:rsidRPr="003D1F3B" w:rsidRDefault="003D1F3B" w:rsidP="00071A03">
            <w:pPr>
              <w:spacing w:after="0" w:line="240" w:lineRule="auto"/>
              <w:rPr>
                <w:rFonts w:ascii="Times New Roman" w:hAnsi="Times New Roman"/>
                <w:b/>
                <w:sz w:val="20"/>
                <w:szCs w:val="20"/>
              </w:rPr>
            </w:pPr>
            <w:r w:rsidRPr="003D1F3B">
              <w:rPr>
                <w:rFonts w:ascii="Times New Roman" w:hAnsi="Times New Roman"/>
                <w:b/>
                <w:sz w:val="20"/>
                <w:szCs w:val="20"/>
              </w:rPr>
              <w:t>Concentration</w:t>
            </w:r>
          </w:p>
        </w:tc>
        <w:tc>
          <w:tcPr>
            <w:tcW w:w="2154" w:type="dxa"/>
            <w:vMerge w:val="restart"/>
            <w:tcBorders>
              <w:top w:val="single" w:sz="4" w:space="0" w:color="auto"/>
              <w:bottom w:val="single" w:sz="4" w:space="0" w:color="auto"/>
            </w:tcBorders>
            <w:vAlign w:val="center"/>
          </w:tcPr>
          <w:p w:rsidR="003D1F3B" w:rsidRPr="003D1F3B" w:rsidRDefault="003D1F3B" w:rsidP="00071A03">
            <w:pPr>
              <w:spacing w:after="0" w:line="240" w:lineRule="auto"/>
              <w:rPr>
                <w:rFonts w:ascii="Times New Roman" w:hAnsi="Times New Roman"/>
                <w:b/>
                <w:sz w:val="20"/>
                <w:szCs w:val="20"/>
              </w:rPr>
            </w:pPr>
            <w:r w:rsidRPr="003D1F3B">
              <w:rPr>
                <w:rFonts w:ascii="Times New Roman" w:hAnsi="Times New Roman"/>
                <w:b/>
                <w:sz w:val="20"/>
                <w:szCs w:val="20"/>
              </w:rPr>
              <w:t>Compounds</w:t>
            </w:r>
          </w:p>
        </w:tc>
        <w:tc>
          <w:tcPr>
            <w:tcW w:w="4082" w:type="dxa"/>
            <w:gridSpan w:val="4"/>
            <w:tcBorders>
              <w:top w:val="single" w:sz="4" w:space="0" w:color="auto"/>
              <w:bottom w:val="single" w:sz="4" w:space="0" w:color="auto"/>
            </w:tcBorders>
            <w:vAlign w:val="center"/>
          </w:tcPr>
          <w:p w:rsidR="003D1F3B" w:rsidRPr="003D1F3B" w:rsidRDefault="003D1F3B" w:rsidP="00071A03">
            <w:pPr>
              <w:spacing w:before="60" w:after="0" w:line="240" w:lineRule="auto"/>
              <w:jc w:val="center"/>
              <w:rPr>
                <w:rFonts w:ascii="Times New Roman" w:hAnsi="Times New Roman"/>
                <w:b/>
                <w:sz w:val="20"/>
                <w:szCs w:val="20"/>
              </w:rPr>
            </w:pPr>
            <w:r w:rsidRPr="003D1F3B">
              <w:rPr>
                <w:rFonts w:ascii="Times New Roman" w:hAnsi="Times New Roman"/>
                <w:b/>
                <w:sz w:val="20"/>
                <w:szCs w:val="20"/>
              </w:rPr>
              <w:t>Inhibitor Efficiency (%)</w:t>
            </w:r>
          </w:p>
        </w:tc>
      </w:tr>
      <w:tr w:rsidR="003D1F3B" w:rsidRPr="003D1F3B" w:rsidTr="00071A03">
        <w:trPr>
          <w:trHeight w:val="158"/>
          <w:jc w:val="center"/>
        </w:trPr>
        <w:tc>
          <w:tcPr>
            <w:tcW w:w="0" w:type="auto"/>
            <w:vMerge/>
            <w:tcBorders>
              <w:bottom w:val="single" w:sz="4" w:space="0" w:color="auto"/>
            </w:tcBorders>
          </w:tcPr>
          <w:p w:rsidR="003D1F3B" w:rsidRPr="003D1F3B" w:rsidRDefault="003D1F3B" w:rsidP="00071A03">
            <w:pPr>
              <w:spacing w:after="0" w:line="240" w:lineRule="auto"/>
              <w:rPr>
                <w:rFonts w:ascii="Times New Roman" w:hAnsi="Times New Roman"/>
                <w:b/>
                <w:sz w:val="20"/>
                <w:szCs w:val="20"/>
              </w:rPr>
            </w:pPr>
          </w:p>
        </w:tc>
        <w:tc>
          <w:tcPr>
            <w:tcW w:w="2154" w:type="dxa"/>
            <w:vMerge/>
            <w:tcBorders>
              <w:bottom w:val="single" w:sz="4" w:space="0" w:color="auto"/>
            </w:tcBorders>
          </w:tcPr>
          <w:p w:rsidR="003D1F3B" w:rsidRPr="003D1F3B" w:rsidRDefault="003D1F3B" w:rsidP="00071A03">
            <w:pPr>
              <w:spacing w:after="0" w:line="240" w:lineRule="auto"/>
              <w:rPr>
                <w:rFonts w:ascii="Times New Roman" w:hAnsi="Times New Roman"/>
                <w:b/>
                <w:sz w:val="20"/>
                <w:szCs w:val="20"/>
              </w:rPr>
            </w:pPr>
          </w:p>
        </w:tc>
        <w:tc>
          <w:tcPr>
            <w:tcW w:w="1020" w:type="dxa"/>
            <w:tcBorders>
              <w:top w:val="single" w:sz="4" w:space="0" w:color="auto"/>
              <w:bottom w:val="single" w:sz="4" w:space="0" w:color="auto"/>
            </w:tcBorders>
            <w:vAlign w:val="center"/>
          </w:tcPr>
          <w:p w:rsidR="003D1F3B" w:rsidRPr="003D1F3B" w:rsidRDefault="003D1F3B" w:rsidP="00071A03">
            <w:pPr>
              <w:spacing w:after="60" w:line="240" w:lineRule="auto"/>
              <w:jc w:val="center"/>
              <w:rPr>
                <w:rFonts w:ascii="Times New Roman" w:hAnsi="Times New Roman"/>
                <w:b/>
                <w:sz w:val="20"/>
                <w:szCs w:val="20"/>
              </w:rPr>
            </w:pPr>
            <w:r w:rsidRPr="003D1F3B">
              <w:rPr>
                <w:rFonts w:ascii="Times New Roman" w:hAnsi="Times New Roman"/>
                <w:b/>
                <w:sz w:val="20"/>
                <w:szCs w:val="20"/>
              </w:rPr>
              <w:t>30 °C</w:t>
            </w:r>
          </w:p>
        </w:tc>
        <w:tc>
          <w:tcPr>
            <w:tcW w:w="1020" w:type="dxa"/>
            <w:tcBorders>
              <w:top w:val="single" w:sz="4" w:space="0" w:color="auto"/>
              <w:bottom w:val="single" w:sz="4" w:space="0" w:color="auto"/>
            </w:tcBorders>
            <w:vAlign w:val="center"/>
          </w:tcPr>
          <w:p w:rsidR="003D1F3B" w:rsidRPr="003D1F3B" w:rsidRDefault="003D1F3B" w:rsidP="00071A03">
            <w:pPr>
              <w:spacing w:after="60" w:line="240" w:lineRule="auto"/>
              <w:jc w:val="center"/>
              <w:rPr>
                <w:rFonts w:ascii="Times New Roman" w:hAnsi="Times New Roman"/>
                <w:b/>
                <w:sz w:val="20"/>
                <w:szCs w:val="20"/>
              </w:rPr>
            </w:pPr>
            <w:r w:rsidRPr="003D1F3B">
              <w:rPr>
                <w:rFonts w:ascii="Times New Roman" w:hAnsi="Times New Roman"/>
                <w:b/>
                <w:sz w:val="20"/>
                <w:szCs w:val="20"/>
              </w:rPr>
              <w:t>40 °C</w:t>
            </w:r>
          </w:p>
        </w:tc>
        <w:tc>
          <w:tcPr>
            <w:tcW w:w="1020" w:type="dxa"/>
            <w:tcBorders>
              <w:top w:val="single" w:sz="4" w:space="0" w:color="auto"/>
              <w:bottom w:val="single" w:sz="4" w:space="0" w:color="auto"/>
            </w:tcBorders>
            <w:vAlign w:val="center"/>
          </w:tcPr>
          <w:p w:rsidR="003D1F3B" w:rsidRPr="003D1F3B" w:rsidRDefault="003D1F3B" w:rsidP="00071A03">
            <w:pPr>
              <w:spacing w:after="60" w:line="240" w:lineRule="auto"/>
              <w:jc w:val="center"/>
              <w:rPr>
                <w:rFonts w:ascii="Times New Roman" w:hAnsi="Times New Roman"/>
                <w:b/>
                <w:sz w:val="20"/>
                <w:szCs w:val="20"/>
              </w:rPr>
            </w:pPr>
            <w:r w:rsidRPr="003D1F3B">
              <w:rPr>
                <w:rFonts w:ascii="Times New Roman" w:hAnsi="Times New Roman"/>
                <w:b/>
                <w:sz w:val="20"/>
                <w:szCs w:val="20"/>
              </w:rPr>
              <w:t>50 °C</w:t>
            </w:r>
          </w:p>
        </w:tc>
        <w:tc>
          <w:tcPr>
            <w:tcW w:w="1022" w:type="dxa"/>
            <w:tcBorders>
              <w:top w:val="single" w:sz="4" w:space="0" w:color="auto"/>
              <w:bottom w:val="single" w:sz="4" w:space="0" w:color="auto"/>
            </w:tcBorders>
            <w:vAlign w:val="center"/>
          </w:tcPr>
          <w:p w:rsidR="003D1F3B" w:rsidRPr="003D1F3B" w:rsidRDefault="003D1F3B" w:rsidP="00071A03">
            <w:pPr>
              <w:spacing w:after="60" w:line="240" w:lineRule="auto"/>
              <w:jc w:val="center"/>
              <w:rPr>
                <w:rFonts w:ascii="Times New Roman" w:hAnsi="Times New Roman"/>
                <w:sz w:val="20"/>
                <w:szCs w:val="20"/>
              </w:rPr>
            </w:pPr>
            <w:r w:rsidRPr="003D1F3B">
              <w:rPr>
                <w:rFonts w:ascii="Times New Roman" w:hAnsi="Times New Roman"/>
                <w:b/>
                <w:sz w:val="20"/>
                <w:szCs w:val="20"/>
              </w:rPr>
              <w:t>60</w:t>
            </w:r>
            <w:r w:rsidRPr="003D1F3B">
              <w:rPr>
                <w:rFonts w:ascii="Times New Roman" w:hAnsi="Times New Roman"/>
                <w:sz w:val="20"/>
                <w:szCs w:val="20"/>
              </w:rPr>
              <w:t xml:space="preserve"> </w:t>
            </w:r>
            <w:r w:rsidRPr="003D1F3B">
              <w:rPr>
                <w:rFonts w:ascii="Times New Roman" w:hAnsi="Times New Roman"/>
                <w:b/>
                <w:sz w:val="20"/>
                <w:szCs w:val="20"/>
              </w:rPr>
              <w:t>°C</w:t>
            </w:r>
          </w:p>
        </w:tc>
      </w:tr>
      <w:tr w:rsidR="003D1F3B" w:rsidRPr="003D1F3B" w:rsidTr="00071A03">
        <w:trPr>
          <w:trHeight w:val="257"/>
          <w:jc w:val="center"/>
        </w:trPr>
        <w:tc>
          <w:tcPr>
            <w:tcW w:w="0" w:type="auto"/>
            <w:vMerge w:val="restart"/>
            <w:tcBorders>
              <w:top w:val="single" w:sz="4" w:space="0" w:color="auto"/>
            </w:tcBorders>
            <w:vAlign w:val="center"/>
          </w:tcPr>
          <w:p w:rsidR="003D1F3B" w:rsidRPr="003D1F3B" w:rsidRDefault="003D1F3B" w:rsidP="00071A03">
            <w:pPr>
              <w:spacing w:after="0" w:line="240" w:lineRule="auto"/>
              <w:rPr>
                <w:rFonts w:ascii="Times New Roman" w:hAnsi="Times New Roman"/>
                <w:sz w:val="20"/>
                <w:szCs w:val="20"/>
              </w:rPr>
            </w:pPr>
            <w:r w:rsidRPr="003D1F3B">
              <w:rPr>
                <w:rFonts w:ascii="Times New Roman" w:hAnsi="Times New Roman"/>
                <w:sz w:val="20"/>
                <w:szCs w:val="20"/>
              </w:rPr>
              <w:t>3 mM</w:t>
            </w:r>
          </w:p>
        </w:tc>
        <w:tc>
          <w:tcPr>
            <w:tcW w:w="2154" w:type="dxa"/>
            <w:tcBorders>
              <w:top w:val="single" w:sz="4" w:space="0" w:color="auto"/>
            </w:tcBorders>
          </w:tcPr>
          <w:p w:rsidR="003D1F3B" w:rsidRPr="003D1F3B" w:rsidRDefault="003D1F3B" w:rsidP="00071A03">
            <w:pPr>
              <w:spacing w:before="60" w:after="0" w:line="240" w:lineRule="auto"/>
              <w:rPr>
                <w:rFonts w:ascii="Times New Roman" w:hAnsi="Times New Roman"/>
                <w:sz w:val="20"/>
                <w:szCs w:val="20"/>
              </w:rPr>
            </w:pPr>
            <w:r w:rsidRPr="003D1F3B">
              <w:rPr>
                <w:rFonts w:ascii="Times New Roman" w:hAnsi="Times New Roman"/>
                <w:sz w:val="20"/>
                <w:szCs w:val="20"/>
                <w:lang w:val="en-GB"/>
              </w:rPr>
              <w:t>HAcETSc</w:t>
            </w:r>
          </w:p>
        </w:tc>
        <w:tc>
          <w:tcPr>
            <w:tcW w:w="1020" w:type="dxa"/>
            <w:tcBorders>
              <w:top w:val="single" w:sz="4" w:space="0" w:color="auto"/>
            </w:tcBorders>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84.74</w:t>
            </w:r>
          </w:p>
        </w:tc>
        <w:tc>
          <w:tcPr>
            <w:tcW w:w="1020" w:type="dxa"/>
            <w:tcBorders>
              <w:top w:val="single" w:sz="4" w:space="0" w:color="auto"/>
            </w:tcBorders>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91.09</w:t>
            </w:r>
          </w:p>
        </w:tc>
        <w:tc>
          <w:tcPr>
            <w:tcW w:w="1020" w:type="dxa"/>
            <w:tcBorders>
              <w:top w:val="single" w:sz="4" w:space="0" w:color="auto"/>
            </w:tcBorders>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96.08</w:t>
            </w:r>
          </w:p>
        </w:tc>
        <w:tc>
          <w:tcPr>
            <w:tcW w:w="1022" w:type="dxa"/>
            <w:tcBorders>
              <w:top w:val="single" w:sz="4" w:space="0" w:color="auto"/>
            </w:tcBorders>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84.80</w:t>
            </w:r>
          </w:p>
        </w:tc>
      </w:tr>
      <w:tr w:rsidR="003D1F3B" w:rsidRPr="003D1F3B" w:rsidTr="008C667F">
        <w:trPr>
          <w:trHeight w:val="158"/>
          <w:jc w:val="center"/>
        </w:trPr>
        <w:tc>
          <w:tcPr>
            <w:tcW w:w="0" w:type="auto"/>
            <w:vMerge/>
            <w:vAlign w:val="center"/>
          </w:tcPr>
          <w:p w:rsidR="003D1F3B" w:rsidRPr="003D1F3B" w:rsidRDefault="003D1F3B" w:rsidP="00071A03">
            <w:pPr>
              <w:spacing w:after="0" w:line="240" w:lineRule="auto"/>
              <w:rPr>
                <w:rFonts w:ascii="Times New Roman" w:hAnsi="Times New Roman"/>
                <w:sz w:val="20"/>
                <w:szCs w:val="20"/>
              </w:rPr>
            </w:pPr>
          </w:p>
        </w:tc>
        <w:tc>
          <w:tcPr>
            <w:tcW w:w="2154" w:type="dxa"/>
          </w:tcPr>
          <w:p w:rsidR="003D1F3B" w:rsidRPr="003D1F3B" w:rsidRDefault="003D1F3B" w:rsidP="00071A03">
            <w:pPr>
              <w:spacing w:before="60" w:after="0" w:line="240" w:lineRule="auto"/>
              <w:rPr>
                <w:rFonts w:ascii="Times New Roman" w:hAnsi="Times New Roman"/>
                <w:sz w:val="20"/>
                <w:szCs w:val="20"/>
              </w:rPr>
            </w:pPr>
            <w:r w:rsidRPr="003D1F3B">
              <w:rPr>
                <w:rFonts w:ascii="Times New Roman" w:hAnsi="Times New Roman"/>
                <w:sz w:val="20"/>
                <w:szCs w:val="20"/>
                <w:lang w:val="en-GB"/>
              </w:rPr>
              <w:t>HAcMTSc</w:t>
            </w:r>
          </w:p>
        </w:tc>
        <w:tc>
          <w:tcPr>
            <w:tcW w:w="1020" w:type="dxa"/>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84.32</w:t>
            </w:r>
          </w:p>
        </w:tc>
        <w:tc>
          <w:tcPr>
            <w:tcW w:w="1020" w:type="dxa"/>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95.91</w:t>
            </w:r>
          </w:p>
        </w:tc>
        <w:tc>
          <w:tcPr>
            <w:tcW w:w="1020" w:type="dxa"/>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83.80</w:t>
            </w:r>
          </w:p>
        </w:tc>
        <w:tc>
          <w:tcPr>
            <w:tcW w:w="1022" w:type="dxa"/>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80.48</w:t>
            </w:r>
          </w:p>
        </w:tc>
      </w:tr>
      <w:tr w:rsidR="003D1F3B" w:rsidRPr="003D1F3B" w:rsidTr="008C667F">
        <w:trPr>
          <w:trHeight w:val="158"/>
          <w:jc w:val="center"/>
        </w:trPr>
        <w:tc>
          <w:tcPr>
            <w:tcW w:w="0" w:type="auto"/>
            <w:vMerge/>
            <w:vAlign w:val="center"/>
          </w:tcPr>
          <w:p w:rsidR="003D1F3B" w:rsidRPr="003D1F3B" w:rsidRDefault="003D1F3B" w:rsidP="00071A03">
            <w:pPr>
              <w:spacing w:after="0" w:line="240" w:lineRule="auto"/>
              <w:rPr>
                <w:rFonts w:ascii="Times New Roman" w:hAnsi="Times New Roman"/>
                <w:sz w:val="20"/>
                <w:szCs w:val="20"/>
              </w:rPr>
            </w:pPr>
          </w:p>
        </w:tc>
        <w:tc>
          <w:tcPr>
            <w:tcW w:w="2154" w:type="dxa"/>
          </w:tcPr>
          <w:p w:rsidR="003D1F3B" w:rsidRPr="003D1F3B" w:rsidRDefault="003D1F3B" w:rsidP="00071A03">
            <w:pPr>
              <w:spacing w:before="60" w:after="0" w:line="240" w:lineRule="auto"/>
              <w:rPr>
                <w:rFonts w:ascii="Times New Roman" w:hAnsi="Times New Roman"/>
                <w:sz w:val="20"/>
                <w:szCs w:val="20"/>
              </w:rPr>
            </w:pPr>
            <w:r w:rsidRPr="003D1F3B">
              <w:rPr>
                <w:rFonts w:ascii="Times New Roman" w:hAnsi="Times New Roman"/>
                <w:sz w:val="20"/>
                <w:szCs w:val="20"/>
                <w:lang w:val="en-GB"/>
              </w:rPr>
              <w:t>Sn(HAcETSc)PhenCl</w:t>
            </w:r>
            <w:r w:rsidRPr="003D1F3B">
              <w:rPr>
                <w:rFonts w:ascii="Times New Roman" w:hAnsi="Times New Roman"/>
                <w:sz w:val="20"/>
                <w:szCs w:val="20"/>
                <w:vertAlign w:val="subscript"/>
                <w:lang w:val="en-GB"/>
              </w:rPr>
              <w:t>2</w:t>
            </w:r>
          </w:p>
        </w:tc>
        <w:tc>
          <w:tcPr>
            <w:tcW w:w="1020" w:type="dxa"/>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86.44</w:t>
            </w:r>
          </w:p>
        </w:tc>
        <w:tc>
          <w:tcPr>
            <w:tcW w:w="1020" w:type="dxa"/>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89.88</w:t>
            </w:r>
          </w:p>
        </w:tc>
        <w:tc>
          <w:tcPr>
            <w:tcW w:w="1020" w:type="dxa"/>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81.61</w:t>
            </w:r>
          </w:p>
        </w:tc>
        <w:tc>
          <w:tcPr>
            <w:tcW w:w="1022" w:type="dxa"/>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73.32</w:t>
            </w:r>
          </w:p>
        </w:tc>
      </w:tr>
      <w:tr w:rsidR="003D1F3B" w:rsidRPr="003D1F3B" w:rsidTr="008C667F">
        <w:trPr>
          <w:trHeight w:val="158"/>
          <w:jc w:val="center"/>
        </w:trPr>
        <w:tc>
          <w:tcPr>
            <w:tcW w:w="0" w:type="auto"/>
            <w:vMerge/>
            <w:vAlign w:val="center"/>
          </w:tcPr>
          <w:p w:rsidR="003D1F3B" w:rsidRPr="003D1F3B" w:rsidRDefault="003D1F3B" w:rsidP="00071A03">
            <w:pPr>
              <w:spacing w:after="0" w:line="240" w:lineRule="auto"/>
              <w:rPr>
                <w:rFonts w:ascii="Times New Roman" w:hAnsi="Times New Roman"/>
                <w:sz w:val="20"/>
                <w:szCs w:val="20"/>
              </w:rPr>
            </w:pPr>
          </w:p>
        </w:tc>
        <w:tc>
          <w:tcPr>
            <w:tcW w:w="2154" w:type="dxa"/>
          </w:tcPr>
          <w:p w:rsidR="003D1F3B" w:rsidRPr="003D1F3B" w:rsidRDefault="003D1F3B" w:rsidP="00071A03">
            <w:pPr>
              <w:spacing w:before="60" w:after="0" w:line="240" w:lineRule="auto"/>
              <w:rPr>
                <w:rFonts w:ascii="Times New Roman" w:hAnsi="Times New Roman"/>
                <w:sz w:val="20"/>
                <w:szCs w:val="20"/>
              </w:rPr>
            </w:pPr>
            <w:r w:rsidRPr="003D1F3B">
              <w:rPr>
                <w:rFonts w:ascii="Times New Roman" w:hAnsi="Times New Roman"/>
                <w:sz w:val="20"/>
                <w:szCs w:val="20"/>
                <w:lang w:val="en-GB"/>
              </w:rPr>
              <w:t>Sn(HAcMTSc)PhenCl</w:t>
            </w:r>
            <w:r w:rsidRPr="003D1F3B">
              <w:rPr>
                <w:rFonts w:ascii="Times New Roman" w:hAnsi="Times New Roman"/>
                <w:sz w:val="20"/>
                <w:szCs w:val="20"/>
                <w:vertAlign w:val="subscript"/>
                <w:lang w:val="en-GB"/>
              </w:rPr>
              <w:t>2</w:t>
            </w:r>
          </w:p>
        </w:tc>
        <w:tc>
          <w:tcPr>
            <w:tcW w:w="1020" w:type="dxa"/>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94.78</w:t>
            </w:r>
          </w:p>
        </w:tc>
        <w:tc>
          <w:tcPr>
            <w:tcW w:w="1020" w:type="dxa"/>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95.98</w:t>
            </w:r>
          </w:p>
        </w:tc>
        <w:tc>
          <w:tcPr>
            <w:tcW w:w="1020" w:type="dxa"/>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95.46</w:t>
            </w:r>
          </w:p>
        </w:tc>
        <w:tc>
          <w:tcPr>
            <w:tcW w:w="1022" w:type="dxa"/>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87.33</w:t>
            </w:r>
          </w:p>
        </w:tc>
      </w:tr>
      <w:tr w:rsidR="003D1F3B" w:rsidRPr="003D1F3B" w:rsidTr="008C667F">
        <w:trPr>
          <w:trHeight w:val="257"/>
          <w:jc w:val="center"/>
        </w:trPr>
        <w:tc>
          <w:tcPr>
            <w:tcW w:w="0" w:type="auto"/>
            <w:vMerge w:val="restart"/>
            <w:vAlign w:val="center"/>
          </w:tcPr>
          <w:p w:rsidR="003D1F3B" w:rsidRPr="003D1F3B" w:rsidRDefault="003D1F3B" w:rsidP="00071A03">
            <w:pPr>
              <w:spacing w:after="0" w:line="240" w:lineRule="auto"/>
              <w:rPr>
                <w:rFonts w:ascii="Times New Roman" w:hAnsi="Times New Roman"/>
                <w:sz w:val="20"/>
                <w:szCs w:val="20"/>
              </w:rPr>
            </w:pPr>
            <w:r w:rsidRPr="003D1F3B">
              <w:rPr>
                <w:rFonts w:ascii="Times New Roman" w:hAnsi="Times New Roman"/>
                <w:sz w:val="20"/>
                <w:szCs w:val="20"/>
              </w:rPr>
              <w:t>2 mM</w:t>
            </w:r>
          </w:p>
        </w:tc>
        <w:tc>
          <w:tcPr>
            <w:tcW w:w="2154" w:type="dxa"/>
          </w:tcPr>
          <w:p w:rsidR="003D1F3B" w:rsidRPr="003D1F3B" w:rsidRDefault="003D1F3B" w:rsidP="00071A03">
            <w:pPr>
              <w:spacing w:before="120" w:after="0" w:line="240" w:lineRule="auto"/>
              <w:rPr>
                <w:rFonts w:ascii="Times New Roman" w:hAnsi="Times New Roman"/>
                <w:sz w:val="20"/>
                <w:szCs w:val="20"/>
              </w:rPr>
            </w:pPr>
            <w:r w:rsidRPr="003D1F3B">
              <w:rPr>
                <w:rFonts w:ascii="Times New Roman" w:hAnsi="Times New Roman"/>
                <w:sz w:val="20"/>
                <w:szCs w:val="20"/>
                <w:lang w:val="en-GB"/>
              </w:rPr>
              <w:t>HAcETSc</w:t>
            </w:r>
          </w:p>
        </w:tc>
        <w:tc>
          <w:tcPr>
            <w:tcW w:w="1020" w:type="dxa"/>
          </w:tcPr>
          <w:p w:rsidR="003D1F3B" w:rsidRPr="003D1F3B" w:rsidRDefault="003D1F3B" w:rsidP="00071A03">
            <w:pPr>
              <w:spacing w:before="120" w:after="0" w:line="240" w:lineRule="auto"/>
              <w:jc w:val="center"/>
              <w:rPr>
                <w:rFonts w:ascii="Times New Roman" w:hAnsi="Times New Roman"/>
                <w:sz w:val="20"/>
                <w:szCs w:val="20"/>
              </w:rPr>
            </w:pPr>
            <w:r w:rsidRPr="003D1F3B">
              <w:rPr>
                <w:rFonts w:ascii="Times New Roman" w:hAnsi="Times New Roman"/>
                <w:sz w:val="20"/>
                <w:szCs w:val="20"/>
              </w:rPr>
              <w:t>84.32</w:t>
            </w:r>
          </w:p>
        </w:tc>
        <w:tc>
          <w:tcPr>
            <w:tcW w:w="1020" w:type="dxa"/>
          </w:tcPr>
          <w:p w:rsidR="003D1F3B" w:rsidRPr="003D1F3B" w:rsidRDefault="003D1F3B" w:rsidP="00071A03">
            <w:pPr>
              <w:spacing w:before="120" w:after="0" w:line="240" w:lineRule="auto"/>
              <w:jc w:val="center"/>
              <w:rPr>
                <w:rFonts w:ascii="Times New Roman" w:hAnsi="Times New Roman"/>
                <w:sz w:val="20"/>
                <w:szCs w:val="20"/>
              </w:rPr>
            </w:pPr>
            <w:r w:rsidRPr="003D1F3B">
              <w:rPr>
                <w:rFonts w:ascii="Times New Roman" w:hAnsi="Times New Roman"/>
                <w:sz w:val="20"/>
                <w:szCs w:val="20"/>
              </w:rPr>
              <w:t>88.94</w:t>
            </w:r>
          </w:p>
        </w:tc>
        <w:tc>
          <w:tcPr>
            <w:tcW w:w="1020" w:type="dxa"/>
          </w:tcPr>
          <w:p w:rsidR="003D1F3B" w:rsidRPr="003D1F3B" w:rsidRDefault="003D1F3B" w:rsidP="00071A03">
            <w:pPr>
              <w:spacing w:before="120" w:after="0" w:line="240" w:lineRule="auto"/>
              <w:jc w:val="center"/>
              <w:rPr>
                <w:rFonts w:ascii="Times New Roman" w:hAnsi="Times New Roman"/>
                <w:sz w:val="20"/>
                <w:szCs w:val="20"/>
              </w:rPr>
            </w:pPr>
            <w:r w:rsidRPr="003D1F3B">
              <w:rPr>
                <w:rFonts w:ascii="Times New Roman" w:hAnsi="Times New Roman"/>
                <w:sz w:val="20"/>
                <w:szCs w:val="20"/>
              </w:rPr>
              <w:t>85.27</w:t>
            </w:r>
          </w:p>
        </w:tc>
        <w:tc>
          <w:tcPr>
            <w:tcW w:w="1022" w:type="dxa"/>
          </w:tcPr>
          <w:p w:rsidR="003D1F3B" w:rsidRPr="003D1F3B" w:rsidRDefault="003D1F3B" w:rsidP="00071A03">
            <w:pPr>
              <w:spacing w:before="120" w:after="0" w:line="240" w:lineRule="auto"/>
              <w:jc w:val="center"/>
              <w:rPr>
                <w:rFonts w:ascii="Times New Roman" w:hAnsi="Times New Roman"/>
                <w:sz w:val="20"/>
                <w:szCs w:val="20"/>
              </w:rPr>
            </w:pPr>
            <w:r w:rsidRPr="003D1F3B">
              <w:rPr>
                <w:rFonts w:ascii="Times New Roman" w:hAnsi="Times New Roman"/>
                <w:sz w:val="20"/>
                <w:szCs w:val="20"/>
              </w:rPr>
              <w:t>84.10</w:t>
            </w:r>
          </w:p>
        </w:tc>
      </w:tr>
      <w:tr w:rsidR="003D1F3B" w:rsidRPr="003D1F3B" w:rsidTr="008C667F">
        <w:trPr>
          <w:trHeight w:val="158"/>
          <w:jc w:val="center"/>
        </w:trPr>
        <w:tc>
          <w:tcPr>
            <w:tcW w:w="0" w:type="auto"/>
            <w:vMerge/>
            <w:vAlign w:val="center"/>
          </w:tcPr>
          <w:p w:rsidR="003D1F3B" w:rsidRPr="003D1F3B" w:rsidRDefault="003D1F3B" w:rsidP="00071A03">
            <w:pPr>
              <w:spacing w:after="0" w:line="240" w:lineRule="auto"/>
              <w:rPr>
                <w:rFonts w:ascii="Times New Roman" w:hAnsi="Times New Roman"/>
                <w:sz w:val="20"/>
                <w:szCs w:val="20"/>
              </w:rPr>
            </w:pPr>
          </w:p>
        </w:tc>
        <w:tc>
          <w:tcPr>
            <w:tcW w:w="2154" w:type="dxa"/>
          </w:tcPr>
          <w:p w:rsidR="003D1F3B" w:rsidRPr="003D1F3B" w:rsidRDefault="003D1F3B" w:rsidP="00071A03">
            <w:pPr>
              <w:spacing w:before="60" w:after="0" w:line="240" w:lineRule="auto"/>
              <w:rPr>
                <w:rFonts w:ascii="Times New Roman" w:hAnsi="Times New Roman"/>
                <w:sz w:val="20"/>
                <w:szCs w:val="20"/>
              </w:rPr>
            </w:pPr>
            <w:r w:rsidRPr="003D1F3B">
              <w:rPr>
                <w:rFonts w:ascii="Times New Roman" w:hAnsi="Times New Roman"/>
                <w:sz w:val="20"/>
                <w:szCs w:val="20"/>
                <w:lang w:val="en-GB"/>
              </w:rPr>
              <w:t>HAcMTSc</w:t>
            </w:r>
          </w:p>
        </w:tc>
        <w:tc>
          <w:tcPr>
            <w:tcW w:w="1020" w:type="dxa"/>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78.67</w:t>
            </w:r>
          </w:p>
        </w:tc>
        <w:tc>
          <w:tcPr>
            <w:tcW w:w="1020" w:type="dxa"/>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78.00</w:t>
            </w:r>
          </w:p>
        </w:tc>
        <w:tc>
          <w:tcPr>
            <w:tcW w:w="1020" w:type="dxa"/>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81.06</w:t>
            </w:r>
          </w:p>
        </w:tc>
        <w:tc>
          <w:tcPr>
            <w:tcW w:w="1022" w:type="dxa"/>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76.10</w:t>
            </w:r>
          </w:p>
        </w:tc>
      </w:tr>
      <w:tr w:rsidR="003D1F3B" w:rsidRPr="003D1F3B" w:rsidTr="008C667F">
        <w:trPr>
          <w:trHeight w:val="158"/>
          <w:jc w:val="center"/>
        </w:trPr>
        <w:tc>
          <w:tcPr>
            <w:tcW w:w="0" w:type="auto"/>
            <w:vMerge/>
            <w:vAlign w:val="center"/>
          </w:tcPr>
          <w:p w:rsidR="003D1F3B" w:rsidRPr="003D1F3B" w:rsidRDefault="003D1F3B" w:rsidP="00071A03">
            <w:pPr>
              <w:spacing w:after="0" w:line="240" w:lineRule="auto"/>
              <w:rPr>
                <w:rFonts w:ascii="Times New Roman" w:hAnsi="Times New Roman"/>
                <w:sz w:val="20"/>
                <w:szCs w:val="20"/>
              </w:rPr>
            </w:pPr>
          </w:p>
        </w:tc>
        <w:tc>
          <w:tcPr>
            <w:tcW w:w="2154" w:type="dxa"/>
          </w:tcPr>
          <w:p w:rsidR="003D1F3B" w:rsidRPr="003D1F3B" w:rsidRDefault="003D1F3B" w:rsidP="00071A03">
            <w:pPr>
              <w:spacing w:before="60" w:after="0" w:line="240" w:lineRule="auto"/>
              <w:rPr>
                <w:rFonts w:ascii="Times New Roman" w:hAnsi="Times New Roman"/>
                <w:sz w:val="20"/>
                <w:szCs w:val="20"/>
              </w:rPr>
            </w:pPr>
            <w:r w:rsidRPr="003D1F3B">
              <w:rPr>
                <w:rFonts w:ascii="Times New Roman" w:hAnsi="Times New Roman"/>
                <w:sz w:val="20"/>
                <w:szCs w:val="20"/>
                <w:lang w:val="en-GB"/>
              </w:rPr>
              <w:t>Sn(HAcETSc)PhenCl</w:t>
            </w:r>
            <w:r w:rsidRPr="003D1F3B">
              <w:rPr>
                <w:rFonts w:ascii="Times New Roman" w:hAnsi="Times New Roman"/>
                <w:sz w:val="20"/>
                <w:szCs w:val="20"/>
                <w:vertAlign w:val="subscript"/>
                <w:lang w:val="en-GB"/>
              </w:rPr>
              <w:t>2</w:t>
            </w:r>
          </w:p>
        </w:tc>
        <w:tc>
          <w:tcPr>
            <w:tcW w:w="1020" w:type="dxa"/>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79.52</w:t>
            </w:r>
          </w:p>
        </w:tc>
        <w:tc>
          <w:tcPr>
            <w:tcW w:w="1020" w:type="dxa"/>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87.32</w:t>
            </w:r>
          </w:p>
        </w:tc>
        <w:tc>
          <w:tcPr>
            <w:tcW w:w="1020" w:type="dxa"/>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71.84</w:t>
            </w:r>
          </w:p>
        </w:tc>
        <w:tc>
          <w:tcPr>
            <w:tcW w:w="1022" w:type="dxa"/>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40.95</w:t>
            </w:r>
          </w:p>
        </w:tc>
      </w:tr>
      <w:tr w:rsidR="003D1F3B" w:rsidRPr="003D1F3B" w:rsidTr="00071A03">
        <w:trPr>
          <w:trHeight w:val="158"/>
          <w:jc w:val="center"/>
        </w:trPr>
        <w:tc>
          <w:tcPr>
            <w:tcW w:w="0" w:type="auto"/>
            <w:vMerge/>
            <w:vAlign w:val="center"/>
          </w:tcPr>
          <w:p w:rsidR="003D1F3B" w:rsidRPr="003D1F3B" w:rsidRDefault="003D1F3B" w:rsidP="00071A03">
            <w:pPr>
              <w:spacing w:after="0" w:line="240" w:lineRule="auto"/>
              <w:rPr>
                <w:rFonts w:ascii="Times New Roman" w:hAnsi="Times New Roman"/>
                <w:sz w:val="20"/>
                <w:szCs w:val="20"/>
              </w:rPr>
            </w:pPr>
          </w:p>
        </w:tc>
        <w:tc>
          <w:tcPr>
            <w:tcW w:w="2154" w:type="dxa"/>
          </w:tcPr>
          <w:p w:rsidR="003D1F3B" w:rsidRPr="003D1F3B" w:rsidRDefault="003D1F3B" w:rsidP="00071A03">
            <w:pPr>
              <w:spacing w:before="60" w:after="0" w:line="240" w:lineRule="auto"/>
              <w:rPr>
                <w:rFonts w:ascii="Times New Roman" w:hAnsi="Times New Roman"/>
                <w:sz w:val="20"/>
                <w:szCs w:val="20"/>
              </w:rPr>
            </w:pPr>
            <w:r w:rsidRPr="003D1F3B">
              <w:rPr>
                <w:rFonts w:ascii="Times New Roman" w:hAnsi="Times New Roman"/>
                <w:sz w:val="20"/>
                <w:szCs w:val="20"/>
                <w:lang w:val="en-GB"/>
              </w:rPr>
              <w:t>Sn(HAcMTSc)PhenCl</w:t>
            </w:r>
            <w:r w:rsidRPr="003D1F3B">
              <w:rPr>
                <w:rFonts w:ascii="Times New Roman" w:hAnsi="Times New Roman"/>
                <w:sz w:val="20"/>
                <w:szCs w:val="20"/>
                <w:vertAlign w:val="subscript"/>
                <w:lang w:val="en-GB"/>
              </w:rPr>
              <w:t>2</w:t>
            </w:r>
          </w:p>
        </w:tc>
        <w:tc>
          <w:tcPr>
            <w:tcW w:w="1020" w:type="dxa"/>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85.03</w:t>
            </w:r>
          </w:p>
        </w:tc>
        <w:tc>
          <w:tcPr>
            <w:tcW w:w="1020" w:type="dxa"/>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94.57</w:t>
            </w:r>
          </w:p>
        </w:tc>
        <w:tc>
          <w:tcPr>
            <w:tcW w:w="1020" w:type="dxa"/>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92.30</w:t>
            </w:r>
          </w:p>
        </w:tc>
        <w:tc>
          <w:tcPr>
            <w:tcW w:w="1022" w:type="dxa"/>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53.58</w:t>
            </w:r>
          </w:p>
        </w:tc>
      </w:tr>
      <w:tr w:rsidR="003D1F3B" w:rsidRPr="003D1F3B" w:rsidTr="00071A03">
        <w:trPr>
          <w:trHeight w:val="257"/>
          <w:jc w:val="center"/>
        </w:trPr>
        <w:tc>
          <w:tcPr>
            <w:tcW w:w="0" w:type="auto"/>
            <w:vMerge w:val="restart"/>
            <w:tcBorders>
              <w:bottom w:val="single" w:sz="4" w:space="0" w:color="auto"/>
            </w:tcBorders>
            <w:vAlign w:val="center"/>
          </w:tcPr>
          <w:p w:rsidR="003D1F3B" w:rsidRPr="003D1F3B" w:rsidRDefault="003D1F3B" w:rsidP="00071A03">
            <w:pPr>
              <w:spacing w:after="0" w:line="240" w:lineRule="auto"/>
              <w:rPr>
                <w:rFonts w:ascii="Times New Roman" w:hAnsi="Times New Roman"/>
                <w:sz w:val="20"/>
                <w:szCs w:val="20"/>
              </w:rPr>
            </w:pPr>
            <w:r w:rsidRPr="003D1F3B">
              <w:rPr>
                <w:rFonts w:ascii="Times New Roman" w:hAnsi="Times New Roman"/>
                <w:sz w:val="20"/>
                <w:szCs w:val="20"/>
              </w:rPr>
              <w:t>1 mM</w:t>
            </w:r>
          </w:p>
        </w:tc>
        <w:tc>
          <w:tcPr>
            <w:tcW w:w="2154" w:type="dxa"/>
          </w:tcPr>
          <w:p w:rsidR="003D1F3B" w:rsidRPr="003D1F3B" w:rsidRDefault="003D1F3B" w:rsidP="00071A03">
            <w:pPr>
              <w:spacing w:before="120" w:after="0" w:line="240" w:lineRule="auto"/>
              <w:rPr>
                <w:rFonts w:ascii="Times New Roman" w:hAnsi="Times New Roman"/>
                <w:sz w:val="20"/>
                <w:szCs w:val="20"/>
              </w:rPr>
            </w:pPr>
            <w:r w:rsidRPr="003D1F3B">
              <w:rPr>
                <w:rFonts w:ascii="Times New Roman" w:hAnsi="Times New Roman"/>
                <w:sz w:val="20"/>
                <w:szCs w:val="20"/>
                <w:lang w:val="en-GB"/>
              </w:rPr>
              <w:t>HAcETSc</w:t>
            </w:r>
          </w:p>
        </w:tc>
        <w:tc>
          <w:tcPr>
            <w:tcW w:w="1020" w:type="dxa"/>
          </w:tcPr>
          <w:p w:rsidR="003D1F3B" w:rsidRPr="003D1F3B" w:rsidRDefault="003D1F3B" w:rsidP="00071A03">
            <w:pPr>
              <w:spacing w:before="120" w:after="0" w:line="240" w:lineRule="auto"/>
              <w:jc w:val="center"/>
              <w:rPr>
                <w:rFonts w:ascii="Times New Roman" w:hAnsi="Times New Roman"/>
                <w:sz w:val="20"/>
                <w:szCs w:val="20"/>
              </w:rPr>
            </w:pPr>
            <w:r w:rsidRPr="003D1F3B">
              <w:rPr>
                <w:rFonts w:ascii="Times New Roman" w:hAnsi="Times New Roman"/>
                <w:sz w:val="20"/>
                <w:szCs w:val="20"/>
              </w:rPr>
              <w:t>81.92</w:t>
            </w:r>
          </w:p>
        </w:tc>
        <w:tc>
          <w:tcPr>
            <w:tcW w:w="1020" w:type="dxa"/>
          </w:tcPr>
          <w:p w:rsidR="003D1F3B" w:rsidRPr="003D1F3B" w:rsidRDefault="003D1F3B" w:rsidP="00071A03">
            <w:pPr>
              <w:spacing w:before="120" w:after="0" w:line="240" w:lineRule="auto"/>
              <w:jc w:val="center"/>
              <w:rPr>
                <w:rFonts w:ascii="Times New Roman" w:hAnsi="Times New Roman"/>
                <w:sz w:val="20"/>
                <w:szCs w:val="20"/>
              </w:rPr>
            </w:pPr>
            <w:r w:rsidRPr="003D1F3B">
              <w:rPr>
                <w:rFonts w:ascii="Times New Roman" w:hAnsi="Times New Roman"/>
                <w:sz w:val="20"/>
                <w:szCs w:val="20"/>
              </w:rPr>
              <w:t>77.48</w:t>
            </w:r>
          </w:p>
        </w:tc>
        <w:tc>
          <w:tcPr>
            <w:tcW w:w="1020" w:type="dxa"/>
          </w:tcPr>
          <w:p w:rsidR="003D1F3B" w:rsidRPr="003D1F3B" w:rsidRDefault="003D1F3B" w:rsidP="00071A03">
            <w:pPr>
              <w:spacing w:before="120" w:after="0" w:line="240" w:lineRule="auto"/>
              <w:jc w:val="center"/>
              <w:rPr>
                <w:rFonts w:ascii="Times New Roman" w:hAnsi="Times New Roman"/>
                <w:sz w:val="20"/>
                <w:szCs w:val="20"/>
              </w:rPr>
            </w:pPr>
            <w:r w:rsidRPr="003D1F3B">
              <w:rPr>
                <w:rFonts w:ascii="Times New Roman" w:hAnsi="Times New Roman"/>
                <w:sz w:val="20"/>
                <w:szCs w:val="20"/>
              </w:rPr>
              <w:t>82.93</w:t>
            </w:r>
          </w:p>
        </w:tc>
        <w:tc>
          <w:tcPr>
            <w:tcW w:w="1022" w:type="dxa"/>
          </w:tcPr>
          <w:p w:rsidR="003D1F3B" w:rsidRPr="003D1F3B" w:rsidRDefault="003D1F3B" w:rsidP="00071A03">
            <w:pPr>
              <w:spacing w:before="120" w:after="0" w:line="240" w:lineRule="auto"/>
              <w:jc w:val="center"/>
              <w:rPr>
                <w:rFonts w:ascii="Times New Roman" w:hAnsi="Times New Roman"/>
                <w:sz w:val="20"/>
                <w:szCs w:val="20"/>
              </w:rPr>
            </w:pPr>
            <w:r w:rsidRPr="003D1F3B">
              <w:rPr>
                <w:rFonts w:ascii="Times New Roman" w:hAnsi="Times New Roman"/>
                <w:sz w:val="20"/>
                <w:szCs w:val="20"/>
              </w:rPr>
              <w:t>67.61</w:t>
            </w:r>
          </w:p>
        </w:tc>
      </w:tr>
      <w:tr w:rsidR="003D1F3B" w:rsidRPr="003D1F3B" w:rsidTr="00071A03">
        <w:trPr>
          <w:trHeight w:val="158"/>
          <w:jc w:val="center"/>
        </w:trPr>
        <w:tc>
          <w:tcPr>
            <w:tcW w:w="0" w:type="auto"/>
            <w:vMerge/>
            <w:tcBorders>
              <w:bottom w:val="single" w:sz="4" w:space="0" w:color="auto"/>
            </w:tcBorders>
          </w:tcPr>
          <w:p w:rsidR="003D1F3B" w:rsidRPr="003D1F3B" w:rsidRDefault="003D1F3B" w:rsidP="00071A03">
            <w:pPr>
              <w:spacing w:after="0" w:line="240" w:lineRule="auto"/>
              <w:rPr>
                <w:rFonts w:ascii="Times New Roman" w:hAnsi="Times New Roman"/>
                <w:sz w:val="20"/>
                <w:szCs w:val="20"/>
              </w:rPr>
            </w:pPr>
          </w:p>
        </w:tc>
        <w:tc>
          <w:tcPr>
            <w:tcW w:w="2154" w:type="dxa"/>
          </w:tcPr>
          <w:p w:rsidR="003D1F3B" w:rsidRPr="003D1F3B" w:rsidRDefault="003D1F3B" w:rsidP="00071A03">
            <w:pPr>
              <w:spacing w:before="60" w:after="0" w:line="240" w:lineRule="auto"/>
              <w:rPr>
                <w:rFonts w:ascii="Times New Roman" w:hAnsi="Times New Roman"/>
                <w:sz w:val="20"/>
                <w:szCs w:val="20"/>
              </w:rPr>
            </w:pPr>
            <w:r w:rsidRPr="003D1F3B">
              <w:rPr>
                <w:rFonts w:ascii="Times New Roman" w:hAnsi="Times New Roman"/>
                <w:sz w:val="20"/>
                <w:szCs w:val="20"/>
                <w:lang w:val="en-GB"/>
              </w:rPr>
              <w:t>HAcMTSc</w:t>
            </w:r>
          </w:p>
        </w:tc>
        <w:tc>
          <w:tcPr>
            <w:tcW w:w="1020" w:type="dxa"/>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42.51</w:t>
            </w:r>
          </w:p>
        </w:tc>
        <w:tc>
          <w:tcPr>
            <w:tcW w:w="1020" w:type="dxa"/>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66.03</w:t>
            </w:r>
          </w:p>
        </w:tc>
        <w:tc>
          <w:tcPr>
            <w:tcW w:w="1020" w:type="dxa"/>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72.32</w:t>
            </w:r>
          </w:p>
        </w:tc>
        <w:tc>
          <w:tcPr>
            <w:tcW w:w="1022" w:type="dxa"/>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61.56</w:t>
            </w:r>
          </w:p>
        </w:tc>
      </w:tr>
      <w:tr w:rsidR="003D1F3B" w:rsidRPr="003D1F3B" w:rsidTr="00071A03">
        <w:trPr>
          <w:trHeight w:val="158"/>
          <w:jc w:val="center"/>
        </w:trPr>
        <w:tc>
          <w:tcPr>
            <w:tcW w:w="0" w:type="auto"/>
            <w:vMerge/>
            <w:tcBorders>
              <w:bottom w:val="single" w:sz="4" w:space="0" w:color="auto"/>
            </w:tcBorders>
          </w:tcPr>
          <w:p w:rsidR="003D1F3B" w:rsidRPr="003D1F3B" w:rsidRDefault="003D1F3B" w:rsidP="00071A03">
            <w:pPr>
              <w:spacing w:after="0" w:line="240" w:lineRule="auto"/>
              <w:rPr>
                <w:rFonts w:ascii="Times New Roman" w:hAnsi="Times New Roman"/>
                <w:sz w:val="20"/>
                <w:szCs w:val="20"/>
              </w:rPr>
            </w:pPr>
          </w:p>
        </w:tc>
        <w:tc>
          <w:tcPr>
            <w:tcW w:w="2154" w:type="dxa"/>
          </w:tcPr>
          <w:p w:rsidR="003D1F3B" w:rsidRPr="003D1F3B" w:rsidRDefault="003D1F3B" w:rsidP="00071A03">
            <w:pPr>
              <w:spacing w:before="60" w:after="0" w:line="240" w:lineRule="auto"/>
              <w:rPr>
                <w:rFonts w:ascii="Times New Roman" w:hAnsi="Times New Roman"/>
                <w:sz w:val="20"/>
                <w:szCs w:val="20"/>
              </w:rPr>
            </w:pPr>
            <w:r w:rsidRPr="003D1F3B">
              <w:rPr>
                <w:rFonts w:ascii="Times New Roman" w:hAnsi="Times New Roman"/>
                <w:sz w:val="20"/>
                <w:szCs w:val="20"/>
                <w:lang w:val="en-GB"/>
              </w:rPr>
              <w:t>Sn(HAcETSc)PhenCl</w:t>
            </w:r>
            <w:r w:rsidRPr="003D1F3B">
              <w:rPr>
                <w:rFonts w:ascii="Times New Roman" w:hAnsi="Times New Roman"/>
                <w:sz w:val="20"/>
                <w:szCs w:val="20"/>
                <w:vertAlign w:val="subscript"/>
                <w:lang w:val="en-GB"/>
              </w:rPr>
              <w:t>2</w:t>
            </w:r>
          </w:p>
        </w:tc>
        <w:tc>
          <w:tcPr>
            <w:tcW w:w="1020" w:type="dxa"/>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54.52</w:t>
            </w:r>
          </w:p>
        </w:tc>
        <w:tc>
          <w:tcPr>
            <w:tcW w:w="1020" w:type="dxa"/>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80.14</w:t>
            </w:r>
          </w:p>
        </w:tc>
        <w:tc>
          <w:tcPr>
            <w:tcW w:w="1020" w:type="dxa"/>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57.58</w:t>
            </w:r>
          </w:p>
        </w:tc>
        <w:tc>
          <w:tcPr>
            <w:tcW w:w="1022" w:type="dxa"/>
          </w:tcPr>
          <w:p w:rsidR="003D1F3B" w:rsidRPr="003D1F3B" w:rsidRDefault="003D1F3B" w:rsidP="00071A03">
            <w:pPr>
              <w:spacing w:before="60" w:after="0" w:line="240" w:lineRule="auto"/>
              <w:jc w:val="center"/>
              <w:rPr>
                <w:rFonts w:ascii="Times New Roman" w:hAnsi="Times New Roman"/>
                <w:sz w:val="20"/>
                <w:szCs w:val="20"/>
              </w:rPr>
            </w:pPr>
            <w:r w:rsidRPr="003D1F3B">
              <w:rPr>
                <w:rFonts w:ascii="Times New Roman" w:hAnsi="Times New Roman"/>
                <w:sz w:val="20"/>
                <w:szCs w:val="20"/>
              </w:rPr>
              <w:t>34.76</w:t>
            </w:r>
          </w:p>
        </w:tc>
      </w:tr>
      <w:tr w:rsidR="003D1F3B" w:rsidRPr="003D1F3B" w:rsidTr="00071A03">
        <w:trPr>
          <w:trHeight w:val="158"/>
          <w:jc w:val="center"/>
        </w:trPr>
        <w:tc>
          <w:tcPr>
            <w:tcW w:w="0" w:type="auto"/>
            <w:vMerge/>
            <w:tcBorders>
              <w:bottom w:val="single" w:sz="4" w:space="0" w:color="auto"/>
            </w:tcBorders>
          </w:tcPr>
          <w:p w:rsidR="003D1F3B" w:rsidRPr="003D1F3B" w:rsidRDefault="003D1F3B" w:rsidP="00071A03">
            <w:pPr>
              <w:spacing w:after="0" w:line="240" w:lineRule="auto"/>
              <w:rPr>
                <w:rFonts w:ascii="Times New Roman" w:hAnsi="Times New Roman"/>
                <w:sz w:val="20"/>
                <w:szCs w:val="20"/>
              </w:rPr>
            </w:pPr>
          </w:p>
        </w:tc>
        <w:tc>
          <w:tcPr>
            <w:tcW w:w="2154" w:type="dxa"/>
            <w:tcBorders>
              <w:bottom w:val="single" w:sz="4" w:space="0" w:color="auto"/>
            </w:tcBorders>
          </w:tcPr>
          <w:p w:rsidR="003D1F3B" w:rsidRPr="003D1F3B" w:rsidRDefault="003D1F3B" w:rsidP="00071A03">
            <w:pPr>
              <w:spacing w:before="60" w:after="60" w:line="240" w:lineRule="auto"/>
              <w:rPr>
                <w:rFonts w:ascii="Times New Roman" w:hAnsi="Times New Roman"/>
                <w:sz w:val="20"/>
                <w:szCs w:val="20"/>
              </w:rPr>
            </w:pPr>
            <w:r w:rsidRPr="003D1F3B">
              <w:rPr>
                <w:rFonts w:ascii="Times New Roman" w:hAnsi="Times New Roman"/>
                <w:sz w:val="20"/>
                <w:szCs w:val="20"/>
                <w:lang w:val="en-GB"/>
              </w:rPr>
              <w:t>Sn(HAcMTSc)PhenCl</w:t>
            </w:r>
            <w:r w:rsidRPr="003D1F3B">
              <w:rPr>
                <w:rFonts w:ascii="Times New Roman" w:hAnsi="Times New Roman"/>
                <w:sz w:val="20"/>
                <w:szCs w:val="20"/>
                <w:vertAlign w:val="subscript"/>
                <w:lang w:val="en-GB"/>
              </w:rPr>
              <w:t>2</w:t>
            </w:r>
          </w:p>
        </w:tc>
        <w:tc>
          <w:tcPr>
            <w:tcW w:w="1020" w:type="dxa"/>
            <w:tcBorders>
              <w:bottom w:val="single" w:sz="4" w:space="0" w:color="auto"/>
            </w:tcBorders>
          </w:tcPr>
          <w:p w:rsidR="003D1F3B" w:rsidRPr="003D1F3B" w:rsidRDefault="003D1F3B" w:rsidP="00071A03">
            <w:pPr>
              <w:spacing w:before="60" w:after="60" w:line="240" w:lineRule="auto"/>
              <w:jc w:val="center"/>
              <w:rPr>
                <w:rFonts w:ascii="Times New Roman" w:hAnsi="Times New Roman"/>
                <w:sz w:val="20"/>
                <w:szCs w:val="20"/>
              </w:rPr>
            </w:pPr>
            <w:r w:rsidRPr="003D1F3B">
              <w:rPr>
                <w:rFonts w:ascii="Times New Roman" w:hAnsi="Times New Roman"/>
                <w:sz w:val="20"/>
                <w:szCs w:val="20"/>
              </w:rPr>
              <w:t>81.53</w:t>
            </w:r>
          </w:p>
        </w:tc>
        <w:tc>
          <w:tcPr>
            <w:tcW w:w="1020" w:type="dxa"/>
            <w:tcBorders>
              <w:bottom w:val="single" w:sz="4" w:space="0" w:color="auto"/>
            </w:tcBorders>
          </w:tcPr>
          <w:p w:rsidR="003D1F3B" w:rsidRPr="003D1F3B" w:rsidRDefault="003D1F3B" w:rsidP="00071A03">
            <w:pPr>
              <w:spacing w:before="60" w:after="60" w:line="240" w:lineRule="auto"/>
              <w:jc w:val="center"/>
              <w:rPr>
                <w:rFonts w:ascii="Times New Roman" w:hAnsi="Times New Roman"/>
                <w:sz w:val="20"/>
                <w:szCs w:val="20"/>
              </w:rPr>
            </w:pPr>
            <w:r w:rsidRPr="003D1F3B">
              <w:rPr>
                <w:rFonts w:ascii="Times New Roman" w:hAnsi="Times New Roman"/>
                <w:sz w:val="20"/>
                <w:szCs w:val="20"/>
              </w:rPr>
              <w:t>84.38</w:t>
            </w:r>
          </w:p>
        </w:tc>
        <w:tc>
          <w:tcPr>
            <w:tcW w:w="1020" w:type="dxa"/>
            <w:tcBorders>
              <w:bottom w:val="single" w:sz="4" w:space="0" w:color="auto"/>
            </w:tcBorders>
          </w:tcPr>
          <w:p w:rsidR="003D1F3B" w:rsidRPr="003D1F3B" w:rsidRDefault="003D1F3B" w:rsidP="00071A03">
            <w:pPr>
              <w:spacing w:before="60" w:after="60" w:line="240" w:lineRule="auto"/>
              <w:jc w:val="center"/>
              <w:rPr>
                <w:rFonts w:ascii="Times New Roman" w:hAnsi="Times New Roman"/>
                <w:sz w:val="20"/>
                <w:szCs w:val="20"/>
              </w:rPr>
            </w:pPr>
            <w:r w:rsidRPr="003D1F3B">
              <w:rPr>
                <w:rFonts w:ascii="Times New Roman" w:hAnsi="Times New Roman"/>
                <w:sz w:val="20"/>
                <w:szCs w:val="20"/>
              </w:rPr>
              <w:t>91.41</w:t>
            </w:r>
          </w:p>
        </w:tc>
        <w:tc>
          <w:tcPr>
            <w:tcW w:w="1022" w:type="dxa"/>
            <w:tcBorders>
              <w:bottom w:val="single" w:sz="4" w:space="0" w:color="auto"/>
            </w:tcBorders>
          </w:tcPr>
          <w:p w:rsidR="003D1F3B" w:rsidRPr="003D1F3B" w:rsidRDefault="003D1F3B" w:rsidP="00071A03">
            <w:pPr>
              <w:spacing w:before="60" w:after="60" w:line="240" w:lineRule="auto"/>
              <w:jc w:val="center"/>
              <w:rPr>
                <w:rFonts w:ascii="Times New Roman" w:hAnsi="Times New Roman"/>
                <w:sz w:val="20"/>
                <w:szCs w:val="20"/>
              </w:rPr>
            </w:pPr>
            <w:r w:rsidRPr="003D1F3B">
              <w:rPr>
                <w:rFonts w:ascii="Times New Roman" w:hAnsi="Times New Roman"/>
                <w:sz w:val="20"/>
                <w:szCs w:val="20"/>
              </w:rPr>
              <w:t>45.22</w:t>
            </w:r>
          </w:p>
        </w:tc>
      </w:tr>
    </w:tbl>
    <w:p w:rsidR="003D1F3B" w:rsidRPr="003D1F3B" w:rsidRDefault="003D1F3B" w:rsidP="00071A03">
      <w:pPr>
        <w:spacing w:after="120" w:line="240" w:lineRule="auto"/>
        <w:jc w:val="both"/>
        <w:outlineLvl w:val="0"/>
        <w:rPr>
          <w:rFonts w:ascii="Times New Roman" w:hAnsi="Times New Roman"/>
          <w:b/>
          <w:sz w:val="20"/>
          <w:szCs w:val="20"/>
        </w:rPr>
      </w:pPr>
    </w:p>
    <w:p w:rsidR="003D1F3B" w:rsidRPr="003D1F3B" w:rsidRDefault="003D1F3B" w:rsidP="003D1F3B">
      <w:pPr>
        <w:spacing w:after="0" w:line="240" w:lineRule="auto"/>
        <w:jc w:val="both"/>
        <w:rPr>
          <w:rFonts w:ascii="Times New Roman" w:hAnsi="Times New Roman"/>
          <w:sz w:val="20"/>
          <w:szCs w:val="20"/>
          <w:lang w:val="en-GB"/>
        </w:rPr>
      </w:pPr>
      <w:r w:rsidRPr="003D1F3B">
        <w:rPr>
          <w:rFonts w:ascii="Times New Roman" w:hAnsi="Times New Roman"/>
          <w:sz w:val="20"/>
          <w:szCs w:val="20"/>
          <w:lang w:val="en-GB"/>
        </w:rPr>
        <w:t>At 30 °C, the highest percentage of inhibitor efficiency is as follows: Sn(HAcMTSc)PhenCl</w:t>
      </w:r>
      <w:r w:rsidRPr="003D1F3B">
        <w:rPr>
          <w:rFonts w:ascii="Times New Roman" w:hAnsi="Times New Roman"/>
          <w:sz w:val="20"/>
          <w:szCs w:val="20"/>
          <w:vertAlign w:val="subscript"/>
          <w:lang w:val="en-GB"/>
        </w:rPr>
        <w:t xml:space="preserve">2 </w:t>
      </w:r>
      <w:r w:rsidRPr="003D1F3B">
        <w:rPr>
          <w:rFonts w:ascii="Times New Roman" w:hAnsi="Times New Roman"/>
          <w:sz w:val="20"/>
          <w:szCs w:val="20"/>
          <w:lang w:val="en-GB"/>
        </w:rPr>
        <w:t>&gt; Sn(HAcETSc)</w:t>
      </w:r>
      <w:r w:rsidR="00071A03">
        <w:rPr>
          <w:rFonts w:ascii="Times New Roman" w:hAnsi="Times New Roman"/>
          <w:sz w:val="20"/>
          <w:szCs w:val="20"/>
          <w:lang w:val="en-GB"/>
        </w:rPr>
        <w:t xml:space="preserve"> </w:t>
      </w:r>
      <w:r w:rsidRPr="003D1F3B">
        <w:rPr>
          <w:rFonts w:ascii="Times New Roman" w:hAnsi="Times New Roman"/>
          <w:sz w:val="20"/>
          <w:szCs w:val="20"/>
          <w:lang w:val="en-GB"/>
        </w:rPr>
        <w:t>PhenCl</w:t>
      </w:r>
      <w:r w:rsidRPr="003D1F3B">
        <w:rPr>
          <w:rFonts w:ascii="Times New Roman" w:hAnsi="Times New Roman"/>
          <w:sz w:val="20"/>
          <w:szCs w:val="20"/>
          <w:vertAlign w:val="subscript"/>
          <w:lang w:val="en-GB"/>
        </w:rPr>
        <w:t>2</w:t>
      </w:r>
      <w:r w:rsidRPr="003D1F3B">
        <w:rPr>
          <w:rFonts w:ascii="Times New Roman" w:hAnsi="Times New Roman"/>
          <w:sz w:val="20"/>
          <w:szCs w:val="20"/>
          <w:lang w:val="en-GB"/>
        </w:rPr>
        <w:t xml:space="preserve"> &gt; HAcETSc &gt; HAcMTSc. The efficiency for compound Sn(HAcMTSc)PhenCl</w:t>
      </w:r>
      <w:r w:rsidRPr="003D1F3B">
        <w:rPr>
          <w:rFonts w:ascii="Times New Roman" w:hAnsi="Times New Roman"/>
          <w:sz w:val="20"/>
          <w:szCs w:val="20"/>
          <w:vertAlign w:val="subscript"/>
          <w:lang w:val="en-GB"/>
        </w:rPr>
        <w:t>2</w:t>
      </w:r>
      <w:r w:rsidRPr="003D1F3B">
        <w:rPr>
          <w:rFonts w:ascii="Times New Roman" w:hAnsi="Times New Roman"/>
          <w:sz w:val="20"/>
          <w:szCs w:val="20"/>
          <w:lang w:val="en-GB"/>
        </w:rPr>
        <w:t xml:space="preserve"> at 30 °C was 94.78%; the value increased slightly at 40 °C and started to decrease until 60 °C with the efficiency of 87.33%. Similarly, for compounds HAcMTSc and Sn(HAcETSc)PhenCl</w:t>
      </w:r>
      <w:r w:rsidRPr="003D1F3B">
        <w:rPr>
          <w:rFonts w:ascii="Times New Roman" w:hAnsi="Times New Roman"/>
          <w:sz w:val="20"/>
          <w:szCs w:val="20"/>
          <w:vertAlign w:val="subscript"/>
          <w:lang w:val="en-GB"/>
        </w:rPr>
        <w:t>2</w:t>
      </w:r>
      <w:r w:rsidRPr="003D1F3B">
        <w:rPr>
          <w:rFonts w:ascii="Times New Roman" w:hAnsi="Times New Roman"/>
          <w:sz w:val="20"/>
          <w:szCs w:val="20"/>
          <w:lang w:val="en-GB"/>
        </w:rPr>
        <w:t>, its efficiency increased at 40 °C but became less efficient with increasing temperature. For compound HAcETSc, the efficiency kept increasing until the temperature was 50 °C and decreased at 60 °C. Even though the efficiency is low at higher temperature, it is still able to protect mild steel in the acid solution from corroding as compared to the blank of 1 M HCl [21].</w:t>
      </w:r>
    </w:p>
    <w:p w:rsidR="003D1F3B" w:rsidRPr="003D1F3B" w:rsidRDefault="003D1F3B" w:rsidP="003D1F3B">
      <w:pPr>
        <w:spacing w:after="0" w:line="240" w:lineRule="auto"/>
        <w:jc w:val="both"/>
        <w:rPr>
          <w:rFonts w:ascii="Times New Roman" w:hAnsi="Times New Roman"/>
          <w:sz w:val="20"/>
          <w:szCs w:val="20"/>
          <w:lang w:val="en-GB"/>
        </w:rPr>
      </w:pPr>
    </w:p>
    <w:p w:rsidR="003D1F3B" w:rsidRPr="003D1F3B" w:rsidRDefault="003D1F3B" w:rsidP="003D1F3B">
      <w:pPr>
        <w:spacing w:after="0" w:line="240" w:lineRule="auto"/>
        <w:jc w:val="both"/>
        <w:rPr>
          <w:rFonts w:ascii="Times New Roman" w:hAnsi="Times New Roman"/>
          <w:sz w:val="20"/>
          <w:szCs w:val="20"/>
        </w:rPr>
      </w:pPr>
      <w:r w:rsidRPr="003D1F3B">
        <w:rPr>
          <w:rFonts w:ascii="Times New Roman" w:hAnsi="Times New Roman"/>
          <w:sz w:val="20"/>
          <w:szCs w:val="20"/>
          <w:lang w:val="en-GB"/>
        </w:rPr>
        <w:t>Generally, the effects of a compound to provide better protection on mild steel surface are due to the presence of electron pairs, which are sulphur and nitrogen atoms, π-electrons on the aromatic rings, molecular size, and the formation of metallic complexes [22, 23]. Hence, it can be recommended that compound Sn(HAcMTSc)- PhenCl</w:t>
      </w:r>
      <w:r w:rsidRPr="003D1F3B">
        <w:rPr>
          <w:rFonts w:ascii="Times New Roman" w:hAnsi="Times New Roman"/>
          <w:sz w:val="20"/>
          <w:szCs w:val="20"/>
          <w:vertAlign w:val="subscript"/>
          <w:lang w:val="en-GB"/>
        </w:rPr>
        <w:t>2</w:t>
      </w:r>
      <w:r w:rsidRPr="003D1F3B">
        <w:rPr>
          <w:rFonts w:ascii="Times New Roman" w:hAnsi="Times New Roman"/>
          <w:sz w:val="20"/>
          <w:szCs w:val="20"/>
          <w:lang w:val="en-GB"/>
        </w:rPr>
        <w:t xml:space="preserve"> is efficient in preventing mild steel dissolution as compared to other studied compounds</w:t>
      </w:r>
    </w:p>
    <w:p w:rsidR="006768E9" w:rsidRPr="00F447A7" w:rsidRDefault="006768E9" w:rsidP="003D1F3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071A03" w:rsidRPr="00071A03" w:rsidRDefault="00071A03" w:rsidP="00071A03">
      <w:pPr>
        <w:spacing w:after="0" w:line="240" w:lineRule="auto"/>
        <w:jc w:val="both"/>
        <w:outlineLvl w:val="0"/>
        <w:rPr>
          <w:rFonts w:ascii="Times New Roman" w:hAnsi="Times New Roman"/>
          <w:sz w:val="20"/>
          <w:szCs w:val="20"/>
          <w:lang w:val="en-GB"/>
        </w:rPr>
      </w:pPr>
      <w:r w:rsidRPr="00071A03">
        <w:rPr>
          <w:rFonts w:ascii="Times New Roman" w:hAnsi="Times New Roman"/>
          <w:sz w:val="20"/>
          <w:szCs w:val="20"/>
          <w:lang w:val="en-GB" w:eastAsia="zh-CN"/>
        </w:rPr>
        <w:t xml:space="preserve">The thiosemicarbazone derivative ligands derived from 2-acetylpyridine and tin(IV) complexes </w:t>
      </w:r>
      <w:r w:rsidRPr="00071A03">
        <w:rPr>
          <w:rFonts w:ascii="Times New Roman" w:hAnsi="Times New Roman"/>
          <w:sz w:val="20"/>
          <w:szCs w:val="20"/>
          <w:lang w:val="en-GB"/>
        </w:rPr>
        <w:t>have been successfully synthesised through condensation process. The ligands and complexes were characterised by using CHNS, FTIR, UV-Vis, and NMR. From the characterisation of the complexes, it has been determined that ligand acts as tridentate to metal ions, which coordinates through azomethine nitrogen and thiolate sulphur. The outcome for the corrosion study showed good inhibitive properties for mild steel corrosion and the inhibitor efficiency increased as the inhibitor concentration increased. For temperature effect, the inhibitor efficiency decreased at high temperature. This work suggests that the corrosion inhibition study should undergo further study using electrochemical impedance spectroscopy (EIS) and linear polarisation resistance (LPR) to confirm the corrosion efficiency based on the study done using weight loss technique.</w:t>
      </w:r>
    </w:p>
    <w:p w:rsidR="00071A03" w:rsidRPr="00071A03" w:rsidRDefault="00071A03" w:rsidP="00071A03">
      <w:pPr>
        <w:spacing w:after="0" w:line="240" w:lineRule="auto"/>
        <w:jc w:val="center"/>
        <w:outlineLvl w:val="0"/>
        <w:rPr>
          <w:rFonts w:ascii="Times New Roman" w:hAnsi="Times New Roman"/>
          <w:sz w:val="20"/>
          <w:szCs w:val="20"/>
        </w:rPr>
      </w:pPr>
    </w:p>
    <w:p w:rsidR="00071A03" w:rsidRPr="00071A03" w:rsidRDefault="00071A03" w:rsidP="00071A03">
      <w:pPr>
        <w:spacing w:after="0" w:line="240" w:lineRule="auto"/>
        <w:jc w:val="center"/>
        <w:outlineLvl w:val="0"/>
        <w:rPr>
          <w:rFonts w:ascii="Times New Roman" w:hAnsi="Times New Roman"/>
          <w:b/>
          <w:sz w:val="20"/>
          <w:szCs w:val="20"/>
        </w:rPr>
      </w:pPr>
      <w:r w:rsidRPr="00071A03">
        <w:rPr>
          <w:rFonts w:ascii="Times New Roman" w:hAnsi="Times New Roman"/>
          <w:b/>
          <w:sz w:val="20"/>
          <w:szCs w:val="20"/>
        </w:rPr>
        <w:t>Acknowledgement</w:t>
      </w:r>
    </w:p>
    <w:p w:rsidR="00071A03" w:rsidRPr="00071A03" w:rsidRDefault="00071A03" w:rsidP="00071A03">
      <w:pPr>
        <w:spacing w:after="0" w:line="240" w:lineRule="auto"/>
        <w:jc w:val="both"/>
        <w:outlineLvl w:val="0"/>
        <w:rPr>
          <w:rFonts w:ascii="Times New Roman" w:hAnsi="Times New Roman"/>
          <w:sz w:val="20"/>
          <w:szCs w:val="20"/>
          <w:lang w:val="en-GB"/>
        </w:rPr>
      </w:pPr>
      <w:r w:rsidRPr="00071A03">
        <w:rPr>
          <w:rFonts w:ascii="Times New Roman" w:hAnsi="Times New Roman"/>
          <w:sz w:val="20"/>
          <w:szCs w:val="20"/>
          <w:lang w:val="en-GB"/>
        </w:rPr>
        <w:t>The authors would like to thank the Faculty of Applied Sciences, Universiti Teknologi MARA, Negeri Sembilan, the Faculty of Science and Technology, Universiti Kebangsaan Malaysia, as well as the Centre of Research and Instrumentation (CRIM) for the research facilities. The authors are also grateful for the research grant from the Ministry of Higher Education with the grant number FRGS/1/2016/STG01/UITM/03/6.</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References</w:t>
      </w:r>
    </w:p>
    <w:p w:rsidR="00B721EF" w:rsidRPr="00071A03" w:rsidRDefault="00B721EF" w:rsidP="00071A03">
      <w:pPr>
        <w:widowControl w:val="0"/>
        <w:numPr>
          <w:ilvl w:val="0"/>
          <w:numId w:val="6"/>
        </w:numPr>
        <w:wordWrap w:val="0"/>
        <w:autoSpaceDE w:val="0"/>
        <w:autoSpaceDN w:val="0"/>
        <w:adjustRightInd w:val="0"/>
        <w:spacing w:after="0" w:line="240" w:lineRule="auto"/>
        <w:jc w:val="both"/>
        <w:rPr>
          <w:rFonts w:ascii="Times New Roman" w:hAnsi="Times New Roman"/>
          <w:noProof/>
          <w:sz w:val="20"/>
          <w:szCs w:val="20"/>
        </w:rPr>
      </w:pPr>
      <w:r w:rsidRPr="00071A03">
        <w:rPr>
          <w:rFonts w:ascii="Times New Roman" w:hAnsi="Times New Roman"/>
          <w:noProof/>
          <w:sz w:val="20"/>
          <w:szCs w:val="20"/>
        </w:rPr>
        <w:t xml:space="preserve">Xu, B., Liu, Y., Yin, X., Yang, W. and Chen, Y. (2013). Experimental and theoretical study of corrosion inhibition of 3-pyridinecarbozalde thiosemicarbazone for mild steel in hydrochloric acid. </w:t>
      </w:r>
      <w:r w:rsidRPr="00071A03">
        <w:rPr>
          <w:rFonts w:ascii="Times New Roman" w:hAnsi="Times New Roman"/>
          <w:i/>
          <w:iCs/>
          <w:noProof/>
          <w:sz w:val="20"/>
          <w:szCs w:val="20"/>
        </w:rPr>
        <w:t>Corrosion Science</w:t>
      </w:r>
      <w:r w:rsidRPr="00071A03">
        <w:rPr>
          <w:rFonts w:ascii="Times New Roman" w:hAnsi="Times New Roman"/>
          <w:noProof/>
          <w:sz w:val="20"/>
          <w:szCs w:val="20"/>
        </w:rPr>
        <w:t xml:space="preserve">, </w:t>
      </w:r>
      <w:r w:rsidRPr="00071A03">
        <w:rPr>
          <w:rFonts w:ascii="Times New Roman" w:hAnsi="Times New Roman"/>
          <w:iCs/>
          <w:noProof/>
          <w:sz w:val="20"/>
          <w:szCs w:val="20"/>
        </w:rPr>
        <w:t>74</w:t>
      </w:r>
      <w:r w:rsidRPr="00071A03">
        <w:rPr>
          <w:rFonts w:ascii="Times New Roman" w:hAnsi="Times New Roman"/>
          <w:noProof/>
          <w:sz w:val="20"/>
          <w:szCs w:val="20"/>
        </w:rPr>
        <w:t xml:space="preserve">: 206-213. </w:t>
      </w:r>
    </w:p>
    <w:p w:rsidR="00B721EF" w:rsidRPr="00071A03" w:rsidRDefault="00B721EF" w:rsidP="00071A03">
      <w:pPr>
        <w:widowControl w:val="0"/>
        <w:numPr>
          <w:ilvl w:val="0"/>
          <w:numId w:val="6"/>
        </w:numPr>
        <w:wordWrap w:val="0"/>
        <w:autoSpaceDE w:val="0"/>
        <w:autoSpaceDN w:val="0"/>
        <w:adjustRightInd w:val="0"/>
        <w:spacing w:after="0" w:line="240" w:lineRule="auto"/>
        <w:jc w:val="both"/>
        <w:rPr>
          <w:rFonts w:ascii="Times New Roman" w:hAnsi="Times New Roman"/>
          <w:noProof/>
          <w:sz w:val="20"/>
          <w:szCs w:val="20"/>
        </w:rPr>
      </w:pPr>
      <w:r w:rsidRPr="00071A03">
        <w:rPr>
          <w:rFonts w:ascii="Times New Roman" w:hAnsi="Times New Roman"/>
          <w:noProof/>
          <w:sz w:val="20"/>
          <w:szCs w:val="20"/>
        </w:rPr>
        <w:t xml:space="preserve">Dariva, C. and Galio, A. (2014). Corrosion Inhibitors–principles, Mechanisms and Applications. </w:t>
      </w:r>
      <w:r w:rsidRPr="00071A03">
        <w:rPr>
          <w:rFonts w:ascii="Times New Roman" w:hAnsi="Times New Roman"/>
          <w:i/>
          <w:iCs/>
          <w:noProof/>
          <w:sz w:val="20"/>
          <w:szCs w:val="20"/>
        </w:rPr>
        <w:t>Developments in Corrosion Protection</w:t>
      </w:r>
      <w:r w:rsidRPr="00071A03">
        <w:rPr>
          <w:rFonts w:ascii="Times New Roman" w:hAnsi="Times New Roman"/>
          <w:noProof/>
          <w:sz w:val="20"/>
          <w:szCs w:val="20"/>
        </w:rPr>
        <w:t>, 16: 365-378</w:t>
      </w:r>
    </w:p>
    <w:p w:rsidR="00B721EF" w:rsidRPr="00071A03" w:rsidRDefault="00B721EF" w:rsidP="00071A03">
      <w:pPr>
        <w:widowControl w:val="0"/>
        <w:numPr>
          <w:ilvl w:val="0"/>
          <w:numId w:val="6"/>
        </w:numPr>
        <w:wordWrap w:val="0"/>
        <w:autoSpaceDE w:val="0"/>
        <w:autoSpaceDN w:val="0"/>
        <w:adjustRightInd w:val="0"/>
        <w:spacing w:after="0" w:line="240" w:lineRule="auto"/>
        <w:jc w:val="both"/>
        <w:rPr>
          <w:rFonts w:ascii="Times New Roman" w:hAnsi="Times New Roman"/>
          <w:noProof/>
          <w:sz w:val="20"/>
          <w:szCs w:val="20"/>
        </w:rPr>
      </w:pPr>
      <w:r w:rsidRPr="00071A03">
        <w:rPr>
          <w:rFonts w:ascii="Times New Roman" w:hAnsi="Times New Roman"/>
          <w:noProof/>
          <w:sz w:val="20"/>
          <w:szCs w:val="20"/>
        </w:rPr>
        <w:t xml:space="preserve">Obot, I. B., Macdonald, D. D. and Gasem, Z. M. (2015). Density functional theory (DFT) as a powerful tool for designing new organic corrosion inhibitors: Part 1: An overview. </w:t>
      </w:r>
      <w:r w:rsidRPr="00071A03">
        <w:rPr>
          <w:rFonts w:ascii="Times New Roman" w:hAnsi="Times New Roman"/>
          <w:i/>
          <w:iCs/>
          <w:noProof/>
          <w:sz w:val="20"/>
          <w:szCs w:val="20"/>
        </w:rPr>
        <w:t>Corrosion Science</w:t>
      </w:r>
      <w:r w:rsidRPr="00071A03">
        <w:rPr>
          <w:rFonts w:ascii="Times New Roman" w:hAnsi="Times New Roman"/>
          <w:noProof/>
          <w:sz w:val="20"/>
          <w:szCs w:val="20"/>
        </w:rPr>
        <w:t xml:space="preserve">, </w:t>
      </w:r>
      <w:r w:rsidRPr="00071A03">
        <w:rPr>
          <w:rFonts w:ascii="Times New Roman" w:hAnsi="Times New Roman"/>
          <w:iCs/>
          <w:noProof/>
          <w:sz w:val="20"/>
          <w:szCs w:val="20"/>
        </w:rPr>
        <w:t>99</w:t>
      </w:r>
      <w:r w:rsidRPr="00071A03">
        <w:rPr>
          <w:rFonts w:ascii="Times New Roman" w:hAnsi="Times New Roman"/>
          <w:noProof/>
          <w:sz w:val="20"/>
          <w:szCs w:val="20"/>
        </w:rPr>
        <w:t xml:space="preserve">: 1-30. </w:t>
      </w:r>
    </w:p>
    <w:p w:rsidR="00B721EF" w:rsidRPr="00071A03" w:rsidRDefault="00B721EF" w:rsidP="00071A03">
      <w:pPr>
        <w:widowControl w:val="0"/>
        <w:numPr>
          <w:ilvl w:val="0"/>
          <w:numId w:val="6"/>
        </w:numPr>
        <w:wordWrap w:val="0"/>
        <w:autoSpaceDE w:val="0"/>
        <w:autoSpaceDN w:val="0"/>
        <w:adjustRightInd w:val="0"/>
        <w:spacing w:after="0" w:line="240" w:lineRule="auto"/>
        <w:jc w:val="both"/>
        <w:rPr>
          <w:rFonts w:ascii="Times New Roman" w:hAnsi="Times New Roman"/>
          <w:noProof/>
          <w:sz w:val="20"/>
          <w:szCs w:val="20"/>
        </w:rPr>
      </w:pPr>
      <w:r w:rsidRPr="00071A03">
        <w:rPr>
          <w:rFonts w:ascii="Times New Roman" w:hAnsi="Times New Roman"/>
          <w:noProof/>
          <w:sz w:val="20"/>
          <w:szCs w:val="20"/>
        </w:rPr>
        <w:t xml:space="preserve">Saha, S. K., Ghosh, P., Hens, A., Murmu, N. C. and Banerjee, P. (2015). Density functional theory and molecular dynamics simulation study on corrosion inhibition performance of mild steel by mercapto-quinoline schiff base corrosion inhibitor. </w:t>
      </w:r>
      <w:r w:rsidRPr="00071A03">
        <w:rPr>
          <w:rFonts w:ascii="Times New Roman" w:hAnsi="Times New Roman"/>
          <w:i/>
          <w:iCs/>
          <w:noProof/>
          <w:sz w:val="20"/>
          <w:szCs w:val="20"/>
        </w:rPr>
        <w:t>Physica E: Low-Dimensional Systems and Nanostructures</w:t>
      </w:r>
      <w:r w:rsidRPr="00071A03">
        <w:rPr>
          <w:rFonts w:ascii="Times New Roman" w:hAnsi="Times New Roman"/>
          <w:noProof/>
          <w:sz w:val="20"/>
          <w:szCs w:val="20"/>
        </w:rPr>
        <w:t xml:space="preserve">, </w:t>
      </w:r>
      <w:r w:rsidRPr="00071A03">
        <w:rPr>
          <w:rFonts w:ascii="Times New Roman" w:hAnsi="Times New Roman"/>
          <w:iCs/>
          <w:noProof/>
          <w:sz w:val="20"/>
          <w:szCs w:val="20"/>
        </w:rPr>
        <w:t>66</w:t>
      </w:r>
      <w:r w:rsidRPr="00071A03">
        <w:rPr>
          <w:rFonts w:ascii="Times New Roman" w:hAnsi="Times New Roman"/>
          <w:noProof/>
          <w:sz w:val="20"/>
          <w:szCs w:val="20"/>
        </w:rPr>
        <w:t xml:space="preserve">: 332-341. </w:t>
      </w:r>
    </w:p>
    <w:p w:rsidR="00B721EF" w:rsidRPr="00071A03" w:rsidRDefault="00B721EF" w:rsidP="00071A03">
      <w:pPr>
        <w:widowControl w:val="0"/>
        <w:numPr>
          <w:ilvl w:val="0"/>
          <w:numId w:val="6"/>
        </w:numPr>
        <w:wordWrap w:val="0"/>
        <w:autoSpaceDE w:val="0"/>
        <w:autoSpaceDN w:val="0"/>
        <w:adjustRightInd w:val="0"/>
        <w:spacing w:after="0" w:line="240" w:lineRule="auto"/>
        <w:jc w:val="both"/>
        <w:rPr>
          <w:rFonts w:ascii="Times New Roman" w:hAnsi="Times New Roman"/>
          <w:noProof/>
          <w:sz w:val="20"/>
          <w:szCs w:val="20"/>
        </w:rPr>
      </w:pPr>
      <w:r w:rsidRPr="00071A03">
        <w:rPr>
          <w:rFonts w:ascii="Times New Roman" w:hAnsi="Times New Roman"/>
          <w:noProof/>
          <w:sz w:val="20"/>
          <w:szCs w:val="20"/>
        </w:rPr>
        <w:t xml:space="preserve">Goulart, C. M., Esteves-Souza, A., Martinez-Huitle, C. A., Rodrigues, C. J. F., Maciel, M. A. M. and Echevarria, A. (2013). Experimental and theoretical evaluation of semicarbazones and thiosemicarbazones as organic corrosion inhibitors. </w:t>
      </w:r>
      <w:r w:rsidRPr="00071A03">
        <w:rPr>
          <w:rFonts w:ascii="Times New Roman" w:hAnsi="Times New Roman"/>
          <w:i/>
          <w:iCs/>
          <w:noProof/>
          <w:sz w:val="20"/>
          <w:szCs w:val="20"/>
        </w:rPr>
        <w:t>Corrosion Science</w:t>
      </w:r>
      <w:r w:rsidRPr="00071A03">
        <w:rPr>
          <w:rFonts w:ascii="Times New Roman" w:hAnsi="Times New Roman"/>
          <w:noProof/>
          <w:sz w:val="20"/>
          <w:szCs w:val="20"/>
        </w:rPr>
        <w:t xml:space="preserve">, </w:t>
      </w:r>
      <w:r w:rsidRPr="00071A03">
        <w:rPr>
          <w:rFonts w:ascii="Times New Roman" w:hAnsi="Times New Roman"/>
          <w:iCs/>
          <w:noProof/>
          <w:sz w:val="20"/>
          <w:szCs w:val="20"/>
        </w:rPr>
        <w:t>67</w:t>
      </w:r>
      <w:r w:rsidRPr="00071A03">
        <w:rPr>
          <w:rFonts w:ascii="Times New Roman" w:hAnsi="Times New Roman"/>
          <w:noProof/>
          <w:sz w:val="20"/>
          <w:szCs w:val="20"/>
        </w:rPr>
        <w:t xml:space="preserve">: 281-291. </w:t>
      </w:r>
    </w:p>
    <w:p w:rsidR="00B721EF" w:rsidRPr="00071A03" w:rsidRDefault="00B721EF" w:rsidP="00071A03">
      <w:pPr>
        <w:widowControl w:val="0"/>
        <w:numPr>
          <w:ilvl w:val="0"/>
          <w:numId w:val="6"/>
        </w:numPr>
        <w:wordWrap w:val="0"/>
        <w:autoSpaceDE w:val="0"/>
        <w:autoSpaceDN w:val="0"/>
        <w:adjustRightInd w:val="0"/>
        <w:spacing w:after="0" w:line="240" w:lineRule="auto"/>
        <w:jc w:val="both"/>
        <w:rPr>
          <w:rFonts w:ascii="Times New Roman" w:hAnsi="Times New Roman"/>
          <w:noProof/>
          <w:sz w:val="20"/>
          <w:szCs w:val="20"/>
        </w:rPr>
      </w:pPr>
      <w:r w:rsidRPr="00071A03">
        <w:rPr>
          <w:rFonts w:ascii="Times New Roman" w:hAnsi="Times New Roman"/>
          <w:noProof/>
          <w:sz w:val="20"/>
          <w:szCs w:val="20"/>
        </w:rPr>
        <w:t xml:space="preserve">Kassim, K., Kamal, N. K. M. and Fadzil, A. H. (2016). Synthesis, characterization and electochemical studies of 4-methoxybenzoylthiourea derivatives. </w:t>
      </w:r>
      <w:r w:rsidRPr="00071A03">
        <w:rPr>
          <w:rFonts w:ascii="Times New Roman" w:hAnsi="Times New Roman"/>
          <w:i/>
          <w:noProof/>
          <w:sz w:val="20"/>
          <w:szCs w:val="20"/>
        </w:rPr>
        <w:t>Malaysian Journal of Analytical Sciences,</w:t>
      </w:r>
      <w:r w:rsidRPr="00071A03">
        <w:rPr>
          <w:rFonts w:ascii="Times New Roman" w:hAnsi="Times New Roman"/>
          <w:noProof/>
          <w:sz w:val="20"/>
          <w:szCs w:val="20"/>
        </w:rPr>
        <w:t xml:space="preserve"> </w:t>
      </w:r>
      <w:r w:rsidRPr="00071A03">
        <w:rPr>
          <w:rFonts w:ascii="Times New Roman" w:hAnsi="Times New Roman"/>
          <w:iCs/>
          <w:noProof/>
          <w:sz w:val="20"/>
          <w:szCs w:val="20"/>
        </w:rPr>
        <w:t>20</w:t>
      </w:r>
      <w:r w:rsidRPr="00071A03">
        <w:rPr>
          <w:rFonts w:ascii="Times New Roman" w:hAnsi="Times New Roman"/>
          <w:noProof/>
          <w:sz w:val="20"/>
          <w:szCs w:val="20"/>
        </w:rPr>
        <w:t>(6): 1311-1317.</w:t>
      </w:r>
    </w:p>
    <w:p w:rsidR="00B721EF" w:rsidRPr="00071A03" w:rsidRDefault="00B721EF" w:rsidP="00071A03">
      <w:pPr>
        <w:widowControl w:val="0"/>
        <w:numPr>
          <w:ilvl w:val="0"/>
          <w:numId w:val="6"/>
        </w:numPr>
        <w:wordWrap w:val="0"/>
        <w:autoSpaceDE w:val="0"/>
        <w:autoSpaceDN w:val="0"/>
        <w:adjustRightInd w:val="0"/>
        <w:spacing w:after="0" w:line="240" w:lineRule="auto"/>
        <w:jc w:val="both"/>
        <w:rPr>
          <w:rFonts w:ascii="Times New Roman" w:hAnsi="Times New Roman"/>
          <w:noProof/>
          <w:sz w:val="20"/>
          <w:szCs w:val="20"/>
        </w:rPr>
      </w:pPr>
      <w:r w:rsidRPr="00071A03">
        <w:rPr>
          <w:rFonts w:ascii="Times New Roman" w:hAnsi="Times New Roman"/>
          <w:noProof/>
          <w:sz w:val="20"/>
          <w:szCs w:val="20"/>
        </w:rPr>
        <w:t xml:space="preserve">Yadav, M., Behera, D. and Kumar, S. (2014). Experimental and theoretical studies on corrosion inhibition of mild steel in hydrochloric acid by thiosemicarbazone of schiff bases. </w:t>
      </w:r>
      <w:r w:rsidRPr="00071A03">
        <w:rPr>
          <w:rFonts w:ascii="Times New Roman" w:hAnsi="Times New Roman"/>
          <w:i/>
          <w:noProof/>
          <w:sz w:val="20"/>
          <w:szCs w:val="20"/>
        </w:rPr>
        <w:t>Canadian Metallurgical Quarterly</w:t>
      </w:r>
      <w:r w:rsidRPr="00071A03">
        <w:rPr>
          <w:rFonts w:ascii="Times New Roman" w:hAnsi="Times New Roman"/>
          <w:noProof/>
          <w:sz w:val="20"/>
          <w:szCs w:val="20"/>
        </w:rPr>
        <w:t>, 53(2): 220-231.</w:t>
      </w:r>
    </w:p>
    <w:p w:rsidR="00B721EF" w:rsidRPr="00071A03" w:rsidRDefault="00B721EF" w:rsidP="00071A03">
      <w:pPr>
        <w:widowControl w:val="0"/>
        <w:numPr>
          <w:ilvl w:val="0"/>
          <w:numId w:val="6"/>
        </w:numPr>
        <w:wordWrap w:val="0"/>
        <w:autoSpaceDE w:val="0"/>
        <w:autoSpaceDN w:val="0"/>
        <w:adjustRightInd w:val="0"/>
        <w:spacing w:after="0" w:line="240" w:lineRule="auto"/>
        <w:jc w:val="both"/>
        <w:rPr>
          <w:rFonts w:ascii="Times New Roman" w:hAnsi="Times New Roman"/>
          <w:noProof/>
          <w:sz w:val="20"/>
          <w:szCs w:val="20"/>
        </w:rPr>
      </w:pPr>
      <w:r w:rsidRPr="00071A03">
        <w:rPr>
          <w:rFonts w:ascii="Times New Roman" w:hAnsi="Times New Roman"/>
          <w:noProof/>
          <w:sz w:val="20"/>
          <w:szCs w:val="20"/>
        </w:rPr>
        <w:t xml:space="preserve">Daoud, D., Douadi, T., Hamani, H., Chafaa, S. and Al-noaimi, M. (2015). Corrosion inhibition of mild steel by two new </w:t>
      </w:r>
      <w:r w:rsidRPr="00071A03">
        <w:rPr>
          <w:rFonts w:ascii="Times New Roman" w:hAnsi="Times New Roman"/>
          <w:i/>
          <w:noProof/>
          <w:sz w:val="20"/>
          <w:szCs w:val="20"/>
        </w:rPr>
        <w:t>s</w:t>
      </w:r>
      <w:r w:rsidRPr="00071A03">
        <w:rPr>
          <w:rFonts w:ascii="Times New Roman" w:hAnsi="Times New Roman"/>
          <w:noProof/>
          <w:sz w:val="20"/>
          <w:szCs w:val="20"/>
        </w:rPr>
        <w:t xml:space="preserve">-heterocyclic compounds in 1 M HCl : Experimental and computational study. </w:t>
      </w:r>
      <w:r w:rsidRPr="00071A03">
        <w:rPr>
          <w:rFonts w:ascii="Times New Roman" w:hAnsi="Times New Roman"/>
          <w:i/>
          <w:iCs/>
          <w:noProof/>
          <w:sz w:val="20"/>
          <w:szCs w:val="20"/>
        </w:rPr>
        <w:t>Corrosion Science</w:t>
      </w:r>
      <w:r w:rsidRPr="00071A03">
        <w:rPr>
          <w:rFonts w:ascii="Times New Roman" w:hAnsi="Times New Roman"/>
          <w:noProof/>
          <w:sz w:val="20"/>
          <w:szCs w:val="20"/>
        </w:rPr>
        <w:t xml:space="preserve">, </w:t>
      </w:r>
      <w:r w:rsidRPr="00071A03">
        <w:rPr>
          <w:rFonts w:ascii="Times New Roman" w:hAnsi="Times New Roman"/>
          <w:iCs/>
          <w:noProof/>
          <w:sz w:val="20"/>
          <w:szCs w:val="20"/>
        </w:rPr>
        <w:t>94</w:t>
      </w:r>
      <w:r w:rsidRPr="00071A03">
        <w:rPr>
          <w:rFonts w:ascii="Times New Roman" w:hAnsi="Times New Roman"/>
          <w:noProof/>
          <w:sz w:val="20"/>
          <w:szCs w:val="20"/>
        </w:rPr>
        <w:t xml:space="preserve">: 21-37. </w:t>
      </w:r>
    </w:p>
    <w:p w:rsidR="00B721EF" w:rsidRPr="00071A03" w:rsidRDefault="00B721EF" w:rsidP="00071A03">
      <w:pPr>
        <w:widowControl w:val="0"/>
        <w:numPr>
          <w:ilvl w:val="0"/>
          <w:numId w:val="6"/>
        </w:numPr>
        <w:wordWrap w:val="0"/>
        <w:autoSpaceDE w:val="0"/>
        <w:autoSpaceDN w:val="0"/>
        <w:adjustRightInd w:val="0"/>
        <w:spacing w:after="0" w:line="240" w:lineRule="auto"/>
        <w:jc w:val="both"/>
        <w:rPr>
          <w:rFonts w:ascii="Times New Roman" w:hAnsi="Times New Roman"/>
          <w:noProof/>
          <w:sz w:val="20"/>
          <w:szCs w:val="20"/>
        </w:rPr>
      </w:pPr>
      <w:r w:rsidRPr="00071A03">
        <w:rPr>
          <w:rFonts w:ascii="Times New Roman" w:hAnsi="Times New Roman"/>
          <w:noProof/>
          <w:sz w:val="20"/>
          <w:szCs w:val="20"/>
        </w:rPr>
        <w:t xml:space="preserve">John, S., Jeevana, R., Aravindakshan, K. K. and Joseph, A. (2017). Corrosion inhibition of mild steel by N(4)-substituted thiosemicarbazone in hydrochloric acid media. </w:t>
      </w:r>
      <w:r w:rsidRPr="00071A03">
        <w:rPr>
          <w:rFonts w:ascii="Times New Roman" w:hAnsi="Times New Roman"/>
          <w:i/>
          <w:iCs/>
          <w:noProof/>
          <w:sz w:val="20"/>
          <w:szCs w:val="20"/>
        </w:rPr>
        <w:t>Egyptian Journal of Petroleum</w:t>
      </w:r>
      <w:r w:rsidRPr="00071A03">
        <w:rPr>
          <w:rFonts w:ascii="Times New Roman" w:hAnsi="Times New Roman"/>
          <w:noProof/>
          <w:sz w:val="20"/>
          <w:szCs w:val="20"/>
        </w:rPr>
        <w:t xml:space="preserve">, </w:t>
      </w:r>
      <w:r w:rsidRPr="00071A03">
        <w:rPr>
          <w:rFonts w:ascii="Times New Roman" w:hAnsi="Times New Roman"/>
          <w:iCs/>
          <w:noProof/>
          <w:sz w:val="20"/>
          <w:szCs w:val="20"/>
        </w:rPr>
        <w:t>26</w:t>
      </w:r>
      <w:r w:rsidRPr="00071A03">
        <w:rPr>
          <w:rFonts w:ascii="Times New Roman" w:hAnsi="Times New Roman"/>
          <w:noProof/>
          <w:sz w:val="20"/>
          <w:szCs w:val="20"/>
        </w:rPr>
        <w:t xml:space="preserve">(2): 405-412. </w:t>
      </w:r>
    </w:p>
    <w:p w:rsidR="00B721EF" w:rsidRPr="00071A03" w:rsidRDefault="00B721EF" w:rsidP="00071A03">
      <w:pPr>
        <w:widowControl w:val="0"/>
        <w:numPr>
          <w:ilvl w:val="0"/>
          <w:numId w:val="6"/>
        </w:numPr>
        <w:wordWrap w:val="0"/>
        <w:autoSpaceDE w:val="0"/>
        <w:autoSpaceDN w:val="0"/>
        <w:adjustRightInd w:val="0"/>
        <w:spacing w:after="0" w:line="240" w:lineRule="auto"/>
        <w:jc w:val="both"/>
        <w:rPr>
          <w:rFonts w:ascii="Times New Roman" w:hAnsi="Times New Roman"/>
          <w:noProof/>
          <w:sz w:val="20"/>
          <w:szCs w:val="20"/>
        </w:rPr>
      </w:pPr>
      <w:r w:rsidRPr="00071A03">
        <w:rPr>
          <w:rFonts w:ascii="Times New Roman" w:hAnsi="Times New Roman"/>
          <w:noProof/>
          <w:sz w:val="20"/>
          <w:szCs w:val="20"/>
        </w:rPr>
        <w:t xml:space="preserve">Rastogi, R. B., Singh, M. M., Singh, K. and Yadav, M. (2011). Organotin dithiobiurets as corrosion inhibitors for mild steel- dimethyl sulfoxide containing HCl. </w:t>
      </w:r>
      <w:r w:rsidRPr="00071A03">
        <w:rPr>
          <w:rFonts w:ascii="Times New Roman" w:hAnsi="Times New Roman"/>
          <w:i/>
          <w:noProof/>
          <w:sz w:val="20"/>
          <w:szCs w:val="20"/>
        </w:rPr>
        <w:t>African Journal of Pure and Applied Chemistry,</w:t>
      </w:r>
      <w:r w:rsidRPr="00071A03">
        <w:rPr>
          <w:rFonts w:ascii="Times New Roman" w:hAnsi="Times New Roman"/>
          <w:noProof/>
          <w:sz w:val="20"/>
          <w:szCs w:val="20"/>
        </w:rPr>
        <w:t xml:space="preserve"> 5(2): 19-33.</w:t>
      </w:r>
    </w:p>
    <w:p w:rsidR="00B721EF" w:rsidRPr="00071A03" w:rsidRDefault="00B721EF" w:rsidP="00071A03">
      <w:pPr>
        <w:widowControl w:val="0"/>
        <w:numPr>
          <w:ilvl w:val="0"/>
          <w:numId w:val="6"/>
        </w:numPr>
        <w:wordWrap w:val="0"/>
        <w:autoSpaceDE w:val="0"/>
        <w:autoSpaceDN w:val="0"/>
        <w:adjustRightInd w:val="0"/>
        <w:spacing w:after="0" w:line="240" w:lineRule="auto"/>
        <w:jc w:val="both"/>
        <w:rPr>
          <w:rFonts w:ascii="Times New Roman" w:hAnsi="Times New Roman"/>
          <w:noProof/>
          <w:sz w:val="20"/>
          <w:szCs w:val="20"/>
        </w:rPr>
      </w:pPr>
      <w:r w:rsidRPr="00071A03">
        <w:rPr>
          <w:rFonts w:ascii="Times New Roman" w:hAnsi="Times New Roman"/>
          <w:noProof/>
          <w:sz w:val="20"/>
          <w:szCs w:val="20"/>
        </w:rPr>
        <w:t xml:space="preserve">Kurniasih, H., Nurissalam, M., Iswantoro, B., Afriyani, H., Qudus, H. I., and Hadi, S. (2015). The synthesis, characterization and comparative anticorrosion study of some organotin(IV). </w:t>
      </w:r>
      <w:r w:rsidRPr="00071A03">
        <w:rPr>
          <w:rFonts w:ascii="Times New Roman" w:hAnsi="Times New Roman"/>
          <w:i/>
          <w:iCs/>
          <w:noProof/>
          <w:sz w:val="20"/>
          <w:szCs w:val="20"/>
        </w:rPr>
        <w:t>Oriental Journal of Chemistry</w:t>
      </w:r>
      <w:r w:rsidRPr="00071A03">
        <w:rPr>
          <w:rFonts w:ascii="Times New Roman" w:hAnsi="Times New Roman"/>
          <w:noProof/>
          <w:sz w:val="20"/>
          <w:szCs w:val="20"/>
        </w:rPr>
        <w:t xml:space="preserve">, 31(4): 2377-2383. </w:t>
      </w:r>
    </w:p>
    <w:p w:rsidR="00B721EF" w:rsidRPr="00071A03" w:rsidRDefault="00B721EF" w:rsidP="00071A03">
      <w:pPr>
        <w:widowControl w:val="0"/>
        <w:numPr>
          <w:ilvl w:val="0"/>
          <w:numId w:val="6"/>
        </w:numPr>
        <w:wordWrap w:val="0"/>
        <w:autoSpaceDE w:val="0"/>
        <w:autoSpaceDN w:val="0"/>
        <w:adjustRightInd w:val="0"/>
        <w:spacing w:after="0" w:line="240" w:lineRule="auto"/>
        <w:jc w:val="both"/>
        <w:rPr>
          <w:rFonts w:ascii="Times New Roman" w:hAnsi="Times New Roman"/>
          <w:noProof/>
          <w:sz w:val="20"/>
          <w:szCs w:val="20"/>
        </w:rPr>
      </w:pPr>
      <w:r w:rsidRPr="00071A03">
        <w:rPr>
          <w:rFonts w:ascii="Times New Roman" w:hAnsi="Times New Roman"/>
          <w:noProof/>
          <w:sz w:val="20"/>
          <w:szCs w:val="20"/>
        </w:rPr>
        <w:t xml:space="preserve">Rastogi, R. B., Singh, K. and Maurya, J. L. (2012). Synthesis and characterization of organotin(IV) thiobiurets. </w:t>
      </w:r>
      <w:r w:rsidRPr="00071A03">
        <w:rPr>
          <w:rFonts w:ascii="Times New Roman" w:hAnsi="Times New Roman"/>
          <w:i/>
          <w:iCs/>
          <w:noProof/>
          <w:sz w:val="20"/>
          <w:szCs w:val="20"/>
        </w:rPr>
        <w:t>Synthesis and Reactivity in Inorganic, Metal-Organic, and Nano-Metal Chemistry</w:t>
      </w:r>
      <w:r w:rsidRPr="00071A03">
        <w:rPr>
          <w:rFonts w:ascii="Times New Roman" w:hAnsi="Times New Roman"/>
          <w:noProof/>
          <w:sz w:val="20"/>
          <w:szCs w:val="20"/>
        </w:rPr>
        <w:t xml:space="preserve">, </w:t>
      </w:r>
      <w:r w:rsidRPr="00071A03">
        <w:rPr>
          <w:rFonts w:ascii="Times New Roman" w:hAnsi="Times New Roman"/>
          <w:iCs/>
          <w:noProof/>
          <w:sz w:val="20"/>
          <w:szCs w:val="20"/>
        </w:rPr>
        <w:t>42</w:t>
      </w:r>
      <w:r w:rsidRPr="00071A03">
        <w:rPr>
          <w:rFonts w:ascii="Times New Roman" w:hAnsi="Times New Roman"/>
          <w:noProof/>
          <w:sz w:val="20"/>
          <w:szCs w:val="20"/>
        </w:rPr>
        <w:t xml:space="preserve">(4): 616–620. </w:t>
      </w:r>
    </w:p>
    <w:p w:rsidR="00B721EF" w:rsidRPr="00071A03" w:rsidRDefault="00B721EF" w:rsidP="00071A03">
      <w:pPr>
        <w:widowControl w:val="0"/>
        <w:numPr>
          <w:ilvl w:val="0"/>
          <w:numId w:val="6"/>
        </w:numPr>
        <w:wordWrap w:val="0"/>
        <w:autoSpaceDE w:val="0"/>
        <w:autoSpaceDN w:val="0"/>
        <w:adjustRightInd w:val="0"/>
        <w:spacing w:after="0" w:line="240" w:lineRule="auto"/>
        <w:jc w:val="both"/>
        <w:rPr>
          <w:rFonts w:ascii="Times New Roman" w:hAnsi="Times New Roman"/>
          <w:noProof/>
          <w:sz w:val="20"/>
          <w:szCs w:val="20"/>
        </w:rPr>
      </w:pPr>
      <w:r w:rsidRPr="00071A03">
        <w:rPr>
          <w:rFonts w:ascii="Times New Roman" w:hAnsi="Times New Roman"/>
          <w:noProof/>
          <w:sz w:val="20"/>
          <w:szCs w:val="20"/>
        </w:rPr>
        <w:t xml:space="preserve">Dzulkifli, N. N., Farina, Y. and Yamin, B. M. (2015). Dysprosium(III) isatin 2-methyl-3-thiosemicarbazone : Synthesis, structural and characterization. </w:t>
      </w:r>
      <w:r w:rsidRPr="00071A03">
        <w:rPr>
          <w:rFonts w:ascii="Times New Roman" w:hAnsi="Times New Roman"/>
          <w:i/>
          <w:iCs/>
          <w:noProof/>
          <w:sz w:val="20"/>
          <w:szCs w:val="20"/>
        </w:rPr>
        <w:t>Malaysian Journal of Analytical Sciences</w:t>
      </w:r>
      <w:r w:rsidRPr="00071A03">
        <w:rPr>
          <w:rFonts w:ascii="Times New Roman" w:hAnsi="Times New Roman"/>
          <w:noProof/>
          <w:sz w:val="20"/>
          <w:szCs w:val="20"/>
        </w:rPr>
        <w:t xml:space="preserve">, </w:t>
      </w:r>
      <w:r w:rsidRPr="00071A03">
        <w:rPr>
          <w:rFonts w:ascii="Times New Roman" w:hAnsi="Times New Roman"/>
          <w:iCs/>
          <w:noProof/>
          <w:sz w:val="20"/>
          <w:szCs w:val="20"/>
        </w:rPr>
        <w:t>19</w:t>
      </w:r>
      <w:r w:rsidRPr="00071A03">
        <w:rPr>
          <w:rFonts w:ascii="Times New Roman" w:hAnsi="Times New Roman"/>
          <w:noProof/>
          <w:sz w:val="20"/>
          <w:szCs w:val="20"/>
        </w:rPr>
        <w:t>(3): 541-549.</w:t>
      </w:r>
    </w:p>
    <w:p w:rsidR="00B721EF" w:rsidRPr="00071A03" w:rsidRDefault="00B721EF" w:rsidP="00071A03">
      <w:pPr>
        <w:widowControl w:val="0"/>
        <w:numPr>
          <w:ilvl w:val="0"/>
          <w:numId w:val="6"/>
        </w:numPr>
        <w:wordWrap w:val="0"/>
        <w:autoSpaceDE w:val="0"/>
        <w:autoSpaceDN w:val="0"/>
        <w:adjustRightInd w:val="0"/>
        <w:spacing w:after="0" w:line="240" w:lineRule="auto"/>
        <w:jc w:val="both"/>
        <w:rPr>
          <w:rFonts w:ascii="Times New Roman" w:hAnsi="Times New Roman"/>
          <w:noProof/>
          <w:sz w:val="20"/>
          <w:szCs w:val="20"/>
        </w:rPr>
      </w:pPr>
      <w:r w:rsidRPr="00071A03">
        <w:rPr>
          <w:rFonts w:ascii="Times New Roman" w:hAnsi="Times New Roman"/>
          <w:noProof/>
          <w:sz w:val="20"/>
          <w:szCs w:val="20"/>
        </w:rPr>
        <w:t xml:space="preserve">Netalkar, P. P., Netalkar, S. P., and Revankar, V. K. (2015). Transition metal complexes of thiosemicarbazone: Synthesis, structures and invitro antimicrobial studies. </w:t>
      </w:r>
      <w:r w:rsidRPr="00071A03">
        <w:rPr>
          <w:rFonts w:ascii="Times New Roman" w:hAnsi="Times New Roman"/>
          <w:i/>
          <w:iCs/>
          <w:noProof/>
          <w:sz w:val="20"/>
          <w:szCs w:val="20"/>
        </w:rPr>
        <w:t>Polyhedron</w:t>
      </w:r>
      <w:r w:rsidRPr="00071A03">
        <w:rPr>
          <w:rFonts w:ascii="Times New Roman" w:hAnsi="Times New Roman"/>
          <w:noProof/>
          <w:sz w:val="20"/>
          <w:szCs w:val="20"/>
        </w:rPr>
        <w:t xml:space="preserve">, </w:t>
      </w:r>
      <w:r w:rsidRPr="00071A03">
        <w:rPr>
          <w:rFonts w:ascii="Times New Roman" w:hAnsi="Times New Roman"/>
          <w:iCs/>
          <w:noProof/>
          <w:sz w:val="20"/>
          <w:szCs w:val="20"/>
        </w:rPr>
        <w:t>100</w:t>
      </w:r>
      <w:r w:rsidRPr="00071A03">
        <w:rPr>
          <w:rFonts w:ascii="Times New Roman" w:hAnsi="Times New Roman"/>
          <w:noProof/>
          <w:sz w:val="20"/>
          <w:szCs w:val="20"/>
        </w:rPr>
        <w:t xml:space="preserve">: 215-222. </w:t>
      </w:r>
    </w:p>
    <w:p w:rsidR="00B721EF" w:rsidRPr="00071A03" w:rsidRDefault="00B721EF" w:rsidP="00071A03">
      <w:pPr>
        <w:widowControl w:val="0"/>
        <w:numPr>
          <w:ilvl w:val="0"/>
          <w:numId w:val="6"/>
        </w:numPr>
        <w:wordWrap w:val="0"/>
        <w:autoSpaceDE w:val="0"/>
        <w:autoSpaceDN w:val="0"/>
        <w:adjustRightInd w:val="0"/>
        <w:spacing w:after="0" w:line="240" w:lineRule="auto"/>
        <w:jc w:val="both"/>
        <w:rPr>
          <w:rFonts w:ascii="Times New Roman" w:hAnsi="Times New Roman"/>
          <w:noProof/>
          <w:sz w:val="20"/>
          <w:szCs w:val="20"/>
        </w:rPr>
      </w:pPr>
      <w:r w:rsidRPr="00071A03">
        <w:rPr>
          <w:rFonts w:ascii="Times New Roman" w:hAnsi="Times New Roman"/>
          <w:noProof/>
          <w:sz w:val="20"/>
          <w:szCs w:val="20"/>
        </w:rPr>
        <w:t xml:space="preserve">Sampath, K., Sathiyaraj, S., Raja, G. and Jayabalakrishnan, C. (2013). Mixed ligand ruthenium(III) complexes of benzaldehyde 4-methyl-3-thiosemicarbazones with triphenylphosphine/triphenylarsine co-ligands: Synthesis, DNA binding, </w:t>
      </w:r>
      <w:r w:rsidR="008D3A96">
        <w:rPr>
          <w:rFonts w:ascii="Times New Roman" w:hAnsi="Times New Roman"/>
          <w:noProof/>
          <w:sz w:val="20"/>
          <w:szCs w:val="20"/>
        </w:rPr>
        <w:t xml:space="preserve"> </w:t>
      </w:r>
      <w:r w:rsidRPr="00071A03">
        <w:rPr>
          <w:rFonts w:ascii="Times New Roman" w:hAnsi="Times New Roman"/>
          <w:noProof/>
          <w:sz w:val="20"/>
          <w:szCs w:val="20"/>
        </w:rPr>
        <w:t>DNA cleavage,</w:t>
      </w:r>
      <w:r w:rsidR="008D3A96">
        <w:rPr>
          <w:rFonts w:ascii="Times New Roman" w:hAnsi="Times New Roman"/>
          <w:noProof/>
          <w:sz w:val="20"/>
          <w:szCs w:val="20"/>
        </w:rPr>
        <w:t xml:space="preserve"> </w:t>
      </w:r>
      <w:r w:rsidRPr="00071A03">
        <w:rPr>
          <w:rFonts w:ascii="Times New Roman" w:hAnsi="Times New Roman"/>
          <w:noProof/>
          <w:sz w:val="20"/>
          <w:szCs w:val="20"/>
        </w:rPr>
        <w:t xml:space="preserve"> antioxidative and cytotoxic activity. </w:t>
      </w:r>
      <w:r w:rsidRPr="00071A03">
        <w:rPr>
          <w:rFonts w:ascii="Times New Roman" w:hAnsi="Times New Roman"/>
          <w:i/>
          <w:iCs/>
          <w:noProof/>
          <w:sz w:val="20"/>
          <w:szCs w:val="20"/>
        </w:rPr>
        <w:t>Journal of Molecular Structure</w:t>
      </w:r>
      <w:r w:rsidRPr="00071A03">
        <w:rPr>
          <w:rFonts w:ascii="Times New Roman" w:hAnsi="Times New Roman"/>
          <w:noProof/>
          <w:sz w:val="20"/>
          <w:szCs w:val="20"/>
        </w:rPr>
        <w:t xml:space="preserve">, </w:t>
      </w:r>
      <w:r w:rsidRPr="00071A03">
        <w:rPr>
          <w:rFonts w:ascii="Times New Roman" w:hAnsi="Times New Roman"/>
          <w:iCs/>
          <w:noProof/>
          <w:sz w:val="20"/>
          <w:szCs w:val="20"/>
        </w:rPr>
        <w:t>1046</w:t>
      </w:r>
      <w:r w:rsidRPr="00071A03">
        <w:rPr>
          <w:rFonts w:ascii="Times New Roman" w:hAnsi="Times New Roman"/>
          <w:noProof/>
          <w:sz w:val="20"/>
          <w:szCs w:val="20"/>
        </w:rPr>
        <w:t xml:space="preserve">: 82–91. </w:t>
      </w:r>
    </w:p>
    <w:p w:rsidR="00B721EF" w:rsidRPr="00071A03" w:rsidRDefault="00B721EF" w:rsidP="00071A03">
      <w:pPr>
        <w:widowControl w:val="0"/>
        <w:numPr>
          <w:ilvl w:val="0"/>
          <w:numId w:val="6"/>
        </w:numPr>
        <w:wordWrap w:val="0"/>
        <w:autoSpaceDE w:val="0"/>
        <w:autoSpaceDN w:val="0"/>
        <w:adjustRightInd w:val="0"/>
        <w:spacing w:after="0" w:line="240" w:lineRule="auto"/>
        <w:jc w:val="both"/>
        <w:rPr>
          <w:rFonts w:ascii="Times New Roman" w:hAnsi="Times New Roman"/>
          <w:noProof/>
          <w:sz w:val="20"/>
          <w:szCs w:val="20"/>
        </w:rPr>
      </w:pPr>
      <w:r w:rsidRPr="00071A03">
        <w:rPr>
          <w:rFonts w:ascii="Times New Roman" w:hAnsi="Times New Roman"/>
          <w:noProof/>
          <w:sz w:val="20"/>
          <w:szCs w:val="20"/>
        </w:rPr>
        <w:t xml:space="preserve">Parrilha, G. L., Da Silva, J. G., Gouveia, L. F., Gasparoto, A. K., Dias, R. P., Rocha, W. R., Santos, D. A., Speziali, N. L. and Beraldo, H. (2011). Pyridine-derived thiosemicarbazones and their Tin(IV) complexes with antifungal activity against </w:t>
      </w:r>
      <w:r w:rsidRPr="00071A03">
        <w:rPr>
          <w:rFonts w:ascii="Times New Roman" w:hAnsi="Times New Roman"/>
          <w:i/>
          <w:noProof/>
          <w:sz w:val="20"/>
          <w:szCs w:val="20"/>
        </w:rPr>
        <w:t>Candida spp</w:t>
      </w:r>
      <w:r w:rsidRPr="00071A03">
        <w:rPr>
          <w:rFonts w:ascii="Times New Roman" w:hAnsi="Times New Roman"/>
          <w:noProof/>
          <w:sz w:val="20"/>
          <w:szCs w:val="20"/>
        </w:rPr>
        <w:t xml:space="preserve">. </w:t>
      </w:r>
      <w:r w:rsidRPr="00071A03">
        <w:rPr>
          <w:rFonts w:ascii="Times New Roman" w:hAnsi="Times New Roman"/>
          <w:i/>
          <w:iCs/>
          <w:noProof/>
          <w:sz w:val="20"/>
          <w:szCs w:val="20"/>
        </w:rPr>
        <w:t>European Journal of Medicinal Chemistry</w:t>
      </w:r>
      <w:r w:rsidRPr="00071A03">
        <w:rPr>
          <w:rFonts w:ascii="Times New Roman" w:hAnsi="Times New Roman"/>
          <w:noProof/>
          <w:sz w:val="20"/>
          <w:szCs w:val="20"/>
        </w:rPr>
        <w:t xml:space="preserve">, </w:t>
      </w:r>
      <w:r w:rsidRPr="00071A03">
        <w:rPr>
          <w:rFonts w:ascii="Times New Roman" w:hAnsi="Times New Roman"/>
          <w:iCs/>
          <w:noProof/>
          <w:sz w:val="20"/>
          <w:szCs w:val="20"/>
        </w:rPr>
        <w:t>46</w:t>
      </w:r>
      <w:r w:rsidRPr="00071A03">
        <w:rPr>
          <w:rFonts w:ascii="Times New Roman" w:hAnsi="Times New Roman"/>
          <w:noProof/>
          <w:sz w:val="20"/>
          <w:szCs w:val="20"/>
        </w:rPr>
        <w:t xml:space="preserve">(5): 1473-1482. </w:t>
      </w:r>
    </w:p>
    <w:p w:rsidR="00B721EF" w:rsidRPr="00071A03" w:rsidRDefault="00B721EF" w:rsidP="00071A03">
      <w:pPr>
        <w:widowControl w:val="0"/>
        <w:numPr>
          <w:ilvl w:val="0"/>
          <w:numId w:val="6"/>
        </w:numPr>
        <w:wordWrap w:val="0"/>
        <w:autoSpaceDE w:val="0"/>
        <w:autoSpaceDN w:val="0"/>
        <w:adjustRightInd w:val="0"/>
        <w:spacing w:after="0" w:line="240" w:lineRule="auto"/>
        <w:jc w:val="both"/>
        <w:rPr>
          <w:rFonts w:ascii="Times New Roman" w:hAnsi="Times New Roman"/>
          <w:noProof/>
          <w:sz w:val="20"/>
          <w:szCs w:val="20"/>
        </w:rPr>
      </w:pPr>
      <w:r w:rsidRPr="00071A03">
        <w:rPr>
          <w:rFonts w:ascii="Times New Roman" w:hAnsi="Times New Roman"/>
          <w:noProof/>
          <w:sz w:val="20"/>
          <w:szCs w:val="20"/>
        </w:rPr>
        <w:t>Affan, M. A., Wan, F. S., Ngaini, Z. and Shamsuddin, M. (2009). Synthesis, characterization and biological studies of organotin(iv) complexes of thiosemicarbazone ligand derived from pyruvic acid: X-ray crystal structure of [Me</w:t>
      </w:r>
      <w:r w:rsidRPr="00071A03">
        <w:rPr>
          <w:rFonts w:ascii="Times New Roman" w:hAnsi="Times New Roman"/>
          <w:noProof/>
          <w:sz w:val="20"/>
          <w:szCs w:val="20"/>
          <w:vertAlign w:val="subscript"/>
        </w:rPr>
        <w:t>2</w:t>
      </w:r>
      <w:r w:rsidRPr="00071A03">
        <w:rPr>
          <w:rFonts w:ascii="Times New Roman" w:hAnsi="Times New Roman"/>
          <w:noProof/>
          <w:sz w:val="20"/>
          <w:szCs w:val="20"/>
        </w:rPr>
        <w:t xml:space="preserve">Sn(PAT)]. </w:t>
      </w:r>
      <w:r w:rsidRPr="00071A03">
        <w:rPr>
          <w:rFonts w:ascii="Times New Roman" w:hAnsi="Times New Roman"/>
          <w:i/>
          <w:noProof/>
          <w:sz w:val="20"/>
          <w:szCs w:val="20"/>
        </w:rPr>
        <w:t xml:space="preserve">Malaysian Journal of Analytical Sciences, </w:t>
      </w:r>
      <w:r w:rsidRPr="00071A03">
        <w:rPr>
          <w:rFonts w:ascii="Times New Roman" w:hAnsi="Times New Roman"/>
          <w:iCs/>
          <w:noProof/>
          <w:sz w:val="20"/>
          <w:szCs w:val="20"/>
        </w:rPr>
        <w:t>13</w:t>
      </w:r>
      <w:r w:rsidRPr="00071A03">
        <w:rPr>
          <w:rFonts w:ascii="Times New Roman" w:hAnsi="Times New Roman"/>
          <w:noProof/>
          <w:sz w:val="20"/>
          <w:szCs w:val="20"/>
        </w:rPr>
        <w:t>(1): 63-72.</w:t>
      </w:r>
    </w:p>
    <w:p w:rsidR="00B721EF" w:rsidRPr="00071A03" w:rsidRDefault="00B721EF" w:rsidP="00071A03">
      <w:pPr>
        <w:widowControl w:val="0"/>
        <w:numPr>
          <w:ilvl w:val="0"/>
          <w:numId w:val="6"/>
        </w:numPr>
        <w:wordWrap w:val="0"/>
        <w:autoSpaceDE w:val="0"/>
        <w:autoSpaceDN w:val="0"/>
        <w:adjustRightInd w:val="0"/>
        <w:spacing w:after="0" w:line="240" w:lineRule="auto"/>
        <w:jc w:val="both"/>
        <w:rPr>
          <w:rFonts w:ascii="Times New Roman" w:hAnsi="Times New Roman"/>
          <w:noProof/>
          <w:sz w:val="20"/>
          <w:szCs w:val="20"/>
        </w:rPr>
      </w:pPr>
      <w:r w:rsidRPr="00071A03">
        <w:rPr>
          <w:rFonts w:ascii="Times New Roman" w:hAnsi="Times New Roman"/>
          <w:noProof/>
          <w:sz w:val="20"/>
          <w:szCs w:val="20"/>
        </w:rPr>
        <w:t xml:space="preserve">Venkatesh, K., Rayam, P., Sekhar, K. B. C. and Mukkanti, K. (2016). Synthesis, characterization and biological activity of some new thiosemicarbazide derivatives and their transition metal complexes. </w:t>
      </w:r>
      <w:r w:rsidRPr="00071A03">
        <w:rPr>
          <w:rFonts w:ascii="Times New Roman" w:hAnsi="Times New Roman"/>
          <w:i/>
          <w:iCs/>
          <w:noProof/>
          <w:sz w:val="20"/>
          <w:szCs w:val="20"/>
        </w:rPr>
        <w:t>International Journal of Applied Biology and Pharmaceutical Technology</w:t>
      </w:r>
      <w:r w:rsidRPr="00071A03">
        <w:rPr>
          <w:rFonts w:ascii="Times New Roman" w:hAnsi="Times New Roman"/>
          <w:noProof/>
          <w:sz w:val="20"/>
          <w:szCs w:val="20"/>
        </w:rPr>
        <w:t xml:space="preserve">, </w:t>
      </w:r>
      <w:r w:rsidRPr="00071A03">
        <w:rPr>
          <w:rFonts w:ascii="Times New Roman" w:hAnsi="Times New Roman"/>
          <w:iCs/>
          <w:noProof/>
          <w:sz w:val="20"/>
          <w:szCs w:val="20"/>
        </w:rPr>
        <w:t>7</w:t>
      </w:r>
      <w:r w:rsidRPr="00071A03">
        <w:rPr>
          <w:rFonts w:ascii="Times New Roman" w:hAnsi="Times New Roman"/>
          <w:noProof/>
          <w:sz w:val="20"/>
          <w:szCs w:val="20"/>
        </w:rPr>
        <w:t>(1): 258-267.</w:t>
      </w:r>
    </w:p>
    <w:p w:rsidR="00B721EF" w:rsidRPr="00071A03" w:rsidRDefault="00B721EF" w:rsidP="00071A03">
      <w:pPr>
        <w:widowControl w:val="0"/>
        <w:numPr>
          <w:ilvl w:val="0"/>
          <w:numId w:val="6"/>
        </w:numPr>
        <w:wordWrap w:val="0"/>
        <w:autoSpaceDE w:val="0"/>
        <w:autoSpaceDN w:val="0"/>
        <w:adjustRightInd w:val="0"/>
        <w:spacing w:after="0" w:line="240" w:lineRule="auto"/>
        <w:jc w:val="both"/>
        <w:rPr>
          <w:rFonts w:ascii="Times New Roman" w:hAnsi="Times New Roman"/>
          <w:noProof/>
          <w:sz w:val="20"/>
          <w:szCs w:val="20"/>
        </w:rPr>
      </w:pPr>
      <w:r w:rsidRPr="00071A03">
        <w:rPr>
          <w:rFonts w:ascii="Times New Roman" w:hAnsi="Times New Roman"/>
          <w:noProof/>
          <w:sz w:val="20"/>
          <w:szCs w:val="20"/>
        </w:rPr>
        <w:t xml:space="preserve">Abdalla, O., Farina, Y. and Ibrahim, N. (2015). Synthesis, characterization and antibacterial study of copper(II) complexes of thiosemicarbazones. </w:t>
      </w:r>
      <w:r w:rsidRPr="00071A03">
        <w:rPr>
          <w:rFonts w:ascii="Times New Roman" w:hAnsi="Times New Roman"/>
          <w:i/>
          <w:noProof/>
          <w:sz w:val="20"/>
          <w:szCs w:val="20"/>
        </w:rPr>
        <w:t>Malaysian Journal of Analytical Sciences,</w:t>
      </w:r>
      <w:r w:rsidRPr="00071A03">
        <w:rPr>
          <w:rFonts w:ascii="Times New Roman" w:hAnsi="Times New Roman"/>
          <w:noProof/>
          <w:sz w:val="20"/>
          <w:szCs w:val="20"/>
        </w:rPr>
        <w:t xml:space="preserve"> </w:t>
      </w:r>
      <w:r w:rsidRPr="00071A03">
        <w:rPr>
          <w:rFonts w:ascii="Times New Roman" w:hAnsi="Times New Roman"/>
          <w:iCs/>
          <w:noProof/>
          <w:sz w:val="20"/>
          <w:szCs w:val="20"/>
        </w:rPr>
        <w:t>19</w:t>
      </w:r>
      <w:r w:rsidRPr="00071A03">
        <w:rPr>
          <w:rFonts w:ascii="Times New Roman" w:hAnsi="Times New Roman"/>
          <w:noProof/>
          <w:sz w:val="20"/>
          <w:szCs w:val="20"/>
        </w:rPr>
        <w:t>(6): 1171-1178.</w:t>
      </w:r>
    </w:p>
    <w:p w:rsidR="00B721EF" w:rsidRPr="00071A03" w:rsidRDefault="00B721EF" w:rsidP="00071A03">
      <w:pPr>
        <w:widowControl w:val="0"/>
        <w:numPr>
          <w:ilvl w:val="0"/>
          <w:numId w:val="6"/>
        </w:numPr>
        <w:wordWrap w:val="0"/>
        <w:autoSpaceDE w:val="0"/>
        <w:autoSpaceDN w:val="0"/>
        <w:adjustRightInd w:val="0"/>
        <w:spacing w:after="0" w:line="240" w:lineRule="auto"/>
        <w:jc w:val="both"/>
        <w:rPr>
          <w:rFonts w:ascii="Times New Roman" w:hAnsi="Times New Roman"/>
          <w:noProof/>
          <w:sz w:val="20"/>
          <w:szCs w:val="20"/>
        </w:rPr>
      </w:pPr>
      <w:r w:rsidRPr="00071A03">
        <w:rPr>
          <w:rFonts w:ascii="Times New Roman" w:hAnsi="Times New Roman"/>
          <w:noProof/>
          <w:sz w:val="20"/>
          <w:szCs w:val="20"/>
        </w:rPr>
        <w:t xml:space="preserve">Singh, H. L., Singh, J. B. and Sharma, K. P. (2012). Synthetic, structural, and antimicrobial studies of organotin(iv) complexes of semicarbazone, thiosemicarbazone derived from 4-hydroxy-3- methoxybenzaldehyde. </w:t>
      </w:r>
      <w:r w:rsidRPr="00071A03">
        <w:rPr>
          <w:rFonts w:ascii="Times New Roman" w:hAnsi="Times New Roman"/>
          <w:i/>
          <w:iCs/>
          <w:noProof/>
          <w:sz w:val="20"/>
          <w:szCs w:val="20"/>
        </w:rPr>
        <w:t>Research on Chemistry Intermediate</w:t>
      </w:r>
      <w:r w:rsidRPr="00071A03">
        <w:rPr>
          <w:rFonts w:ascii="Times New Roman" w:hAnsi="Times New Roman"/>
          <w:noProof/>
          <w:sz w:val="20"/>
          <w:szCs w:val="20"/>
        </w:rPr>
        <w:t xml:space="preserve">, 38: 53-65. </w:t>
      </w:r>
    </w:p>
    <w:p w:rsidR="00B721EF" w:rsidRPr="00071A03" w:rsidRDefault="00B721EF" w:rsidP="00071A03">
      <w:pPr>
        <w:widowControl w:val="0"/>
        <w:numPr>
          <w:ilvl w:val="0"/>
          <w:numId w:val="6"/>
        </w:numPr>
        <w:wordWrap w:val="0"/>
        <w:autoSpaceDE w:val="0"/>
        <w:autoSpaceDN w:val="0"/>
        <w:adjustRightInd w:val="0"/>
        <w:spacing w:after="0" w:line="240" w:lineRule="auto"/>
        <w:jc w:val="both"/>
        <w:rPr>
          <w:rFonts w:ascii="Times New Roman" w:hAnsi="Times New Roman"/>
          <w:noProof/>
          <w:sz w:val="20"/>
          <w:szCs w:val="20"/>
        </w:rPr>
      </w:pPr>
      <w:r w:rsidRPr="00071A03">
        <w:rPr>
          <w:rFonts w:ascii="Times New Roman" w:hAnsi="Times New Roman"/>
          <w:noProof/>
          <w:sz w:val="20"/>
          <w:szCs w:val="20"/>
        </w:rPr>
        <w:lastRenderedPageBreak/>
        <w:t xml:space="preserve">Hashim, N. N. Z. and Kassim, K. (2014). The effect of temperature on mild steel corrosion in 1 M HCl by schiff bases. </w:t>
      </w:r>
      <w:r w:rsidRPr="00071A03">
        <w:rPr>
          <w:rFonts w:ascii="Times New Roman" w:hAnsi="Times New Roman"/>
          <w:i/>
          <w:noProof/>
          <w:sz w:val="20"/>
          <w:szCs w:val="20"/>
        </w:rPr>
        <w:t>Malaysian Journal of Analytical Sciences,</w:t>
      </w:r>
      <w:r w:rsidRPr="00071A03">
        <w:rPr>
          <w:rFonts w:ascii="Times New Roman" w:hAnsi="Times New Roman"/>
          <w:noProof/>
          <w:sz w:val="20"/>
          <w:szCs w:val="20"/>
        </w:rPr>
        <w:t xml:space="preserve"> </w:t>
      </w:r>
      <w:r w:rsidRPr="00071A03">
        <w:rPr>
          <w:rFonts w:ascii="Times New Roman" w:hAnsi="Times New Roman"/>
          <w:iCs/>
          <w:noProof/>
          <w:sz w:val="20"/>
          <w:szCs w:val="20"/>
        </w:rPr>
        <w:t>18</w:t>
      </w:r>
      <w:r w:rsidRPr="00071A03">
        <w:rPr>
          <w:rFonts w:ascii="Times New Roman" w:hAnsi="Times New Roman"/>
          <w:noProof/>
          <w:sz w:val="20"/>
          <w:szCs w:val="20"/>
        </w:rPr>
        <w:t>(1): 28-36.</w:t>
      </w:r>
    </w:p>
    <w:p w:rsidR="00B721EF" w:rsidRPr="00071A03" w:rsidRDefault="00B721EF" w:rsidP="00071A03">
      <w:pPr>
        <w:widowControl w:val="0"/>
        <w:numPr>
          <w:ilvl w:val="0"/>
          <w:numId w:val="6"/>
        </w:numPr>
        <w:wordWrap w:val="0"/>
        <w:autoSpaceDE w:val="0"/>
        <w:autoSpaceDN w:val="0"/>
        <w:adjustRightInd w:val="0"/>
        <w:spacing w:after="0" w:line="240" w:lineRule="auto"/>
        <w:jc w:val="both"/>
        <w:rPr>
          <w:rFonts w:ascii="Times New Roman" w:hAnsi="Times New Roman"/>
          <w:noProof/>
          <w:sz w:val="20"/>
          <w:szCs w:val="20"/>
        </w:rPr>
      </w:pPr>
      <w:r w:rsidRPr="00071A03">
        <w:rPr>
          <w:rFonts w:ascii="Times New Roman" w:hAnsi="Times New Roman"/>
          <w:noProof/>
          <w:sz w:val="20"/>
          <w:szCs w:val="20"/>
        </w:rPr>
        <w:t xml:space="preserve">Badr, G. E. (2009). The role of some thiosemicarbazide derivatives as corrosion inhibitors for C-steel in acidic media. </w:t>
      </w:r>
      <w:r w:rsidRPr="00071A03">
        <w:rPr>
          <w:rFonts w:ascii="Times New Roman" w:hAnsi="Times New Roman"/>
          <w:i/>
          <w:iCs/>
          <w:noProof/>
          <w:sz w:val="20"/>
          <w:szCs w:val="20"/>
        </w:rPr>
        <w:t>Corrosion Science</w:t>
      </w:r>
      <w:r w:rsidRPr="00071A03">
        <w:rPr>
          <w:rFonts w:ascii="Times New Roman" w:hAnsi="Times New Roman"/>
          <w:noProof/>
          <w:sz w:val="20"/>
          <w:szCs w:val="20"/>
        </w:rPr>
        <w:t xml:space="preserve">, </w:t>
      </w:r>
      <w:r w:rsidRPr="00071A03">
        <w:rPr>
          <w:rFonts w:ascii="Times New Roman" w:hAnsi="Times New Roman"/>
          <w:iCs/>
          <w:noProof/>
          <w:sz w:val="20"/>
          <w:szCs w:val="20"/>
        </w:rPr>
        <w:t>51</w:t>
      </w:r>
      <w:r w:rsidRPr="00071A03">
        <w:rPr>
          <w:rFonts w:ascii="Times New Roman" w:hAnsi="Times New Roman"/>
          <w:noProof/>
          <w:sz w:val="20"/>
          <w:szCs w:val="20"/>
        </w:rPr>
        <w:t xml:space="preserve">(11): 2529-2536. </w:t>
      </w:r>
    </w:p>
    <w:p w:rsidR="00B721EF" w:rsidRPr="00071A03" w:rsidRDefault="00B721EF" w:rsidP="00071A03">
      <w:pPr>
        <w:widowControl w:val="0"/>
        <w:numPr>
          <w:ilvl w:val="0"/>
          <w:numId w:val="6"/>
        </w:numPr>
        <w:wordWrap w:val="0"/>
        <w:autoSpaceDE w:val="0"/>
        <w:autoSpaceDN w:val="0"/>
        <w:adjustRightInd w:val="0"/>
        <w:spacing w:after="0" w:line="240" w:lineRule="auto"/>
        <w:jc w:val="both"/>
        <w:rPr>
          <w:rFonts w:ascii="Times New Roman" w:hAnsi="Times New Roman"/>
          <w:noProof/>
          <w:sz w:val="20"/>
          <w:szCs w:val="20"/>
        </w:rPr>
      </w:pPr>
      <w:r w:rsidRPr="00071A03">
        <w:rPr>
          <w:rFonts w:ascii="Times New Roman" w:hAnsi="Times New Roman"/>
          <w:noProof/>
          <w:sz w:val="20"/>
          <w:szCs w:val="20"/>
        </w:rPr>
        <w:t xml:space="preserve">Muralisankar, M., Sreedharan, R., Sujith, S., Bhuvanesh, N. S. P. and Sreekanth, A. (2017). </w:t>
      </w:r>
      <w:r w:rsidRPr="00071A03">
        <w:rPr>
          <w:rFonts w:ascii="Times New Roman" w:hAnsi="Times New Roman"/>
          <w:i/>
          <w:noProof/>
          <w:sz w:val="20"/>
          <w:szCs w:val="20"/>
        </w:rPr>
        <w:t>N</w:t>
      </w:r>
      <w:r w:rsidRPr="00071A03">
        <w:rPr>
          <w:rFonts w:ascii="Times New Roman" w:hAnsi="Times New Roman"/>
          <w:noProof/>
          <w:sz w:val="20"/>
          <w:szCs w:val="20"/>
        </w:rPr>
        <w:t>(1)-pentyl isatin-</w:t>
      </w:r>
      <w:r w:rsidRPr="00071A03">
        <w:rPr>
          <w:rFonts w:ascii="Times New Roman" w:hAnsi="Times New Roman"/>
          <w:i/>
          <w:noProof/>
          <w:sz w:val="20"/>
          <w:szCs w:val="20"/>
        </w:rPr>
        <w:t>N</w:t>
      </w:r>
      <w:r w:rsidRPr="00071A03">
        <w:rPr>
          <w:rFonts w:ascii="Times New Roman" w:hAnsi="Times New Roman"/>
          <w:noProof/>
          <w:sz w:val="20"/>
          <w:szCs w:val="20"/>
        </w:rPr>
        <w:t>(4)-methyl-</w:t>
      </w:r>
      <w:r w:rsidRPr="00071A03">
        <w:rPr>
          <w:rFonts w:ascii="Times New Roman" w:hAnsi="Times New Roman"/>
          <w:i/>
          <w:noProof/>
          <w:sz w:val="20"/>
          <w:szCs w:val="20"/>
        </w:rPr>
        <w:t>N</w:t>
      </w:r>
      <w:r w:rsidRPr="00071A03">
        <w:rPr>
          <w:rFonts w:ascii="Times New Roman" w:hAnsi="Times New Roman"/>
          <w:noProof/>
          <w:sz w:val="20"/>
          <w:szCs w:val="20"/>
        </w:rPr>
        <w:t xml:space="preserve">(4)-phenyl thiosemicarbazone (PITSc) as a corrosion inhibitor on mild steel in HCl. </w:t>
      </w:r>
      <w:r w:rsidRPr="00071A03">
        <w:rPr>
          <w:rFonts w:ascii="Times New Roman" w:hAnsi="Times New Roman"/>
          <w:i/>
          <w:iCs/>
          <w:noProof/>
          <w:sz w:val="20"/>
          <w:szCs w:val="20"/>
        </w:rPr>
        <w:t>Journal of Alloys and Compounds</w:t>
      </w:r>
      <w:r w:rsidRPr="00071A03">
        <w:rPr>
          <w:rFonts w:ascii="Times New Roman" w:hAnsi="Times New Roman"/>
          <w:noProof/>
          <w:sz w:val="20"/>
          <w:szCs w:val="20"/>
        </w:rPr>
        <w:t xml:space="preserve">, </w:t>
      </w:r>
      <w:r w:rsidRPr="00071A03">
        <w:rPr>
          <w:rFonts w:ascii="Times New Roman" w:hAnsi="Times New Roman"/>
          <w:iCs/>
          <w:noProof/>
          <w:sz w:val="20"/>
          <w:szCs w:val="20"/>
        </w:rPr>
        <w:t>695</w:t>
      </w:r>
      <w:r w:rsidRPr="00071A03">
        <w:rPr>
          <w:rFonts w:ascii="Times New Roman" w:hAnsi="Times New Roman"/>
          <w:noProof/>
          <w:sz w:val="20"/>
          <w:szCs w:val="20"/>
        </w:rPr>
        <w:t xml:space="preserve">: 171-182. </w:t>
      </w:r>
    </w:p>
    <w:p w:rsidR="00E31A5C" w:rsidRDefault="00E31A5C" w:rsidP="00A74A7E">
      <w:pPr>
        <w:spacing w:after="0" w:line="240" w:lineRule="auto"/>
        <w:jc w:val="both"/>
        <w:rPr>
          <w:rFonts w:ascii="Times New Roman" w:hAnsi="Times New Roman"/>
          <w:noProof/>
          <w:sz w:val="20"/>
          <w:szCs w:val="20"/>
          <w:lang w:bidi="ar-SA"/>
        </w:rPr>
      </w:pPr>
    </w:p>
    <w:sectPr w:rsidR="00E31A5C" w:rsidSect="008C2CC3">
      <w:headerReference w:type="even" r:id="rId23"/>
      <w:headerReference w:type="default" r:id="rId24"/>
      <w:footerReference w:type="even" r:id="rId25"/>
      <w:footerReference w:type="default" r:id="rId26"/>
      <w:pgSz w:w="12240" w:h="15840" w:code="1"/>
      <w:pgMar w:top="1800" w:right="1469" w:bottom="1699" w:left="1440" w:header="706" w:footer="706" w:gutter="0"/>
      <w:pgNumType w:start="75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1D22DD">
          <w:rPr>
            <w:rFonts w:ascii="Times New Roman" w:hAnsi="Times New Roman"/>
            <w:noProof/>
          </w:rPr>
          <w:t>766</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1D22DD">
          <w:rPr>
            <w:rFonts w:ascii="Times New Roman" w:hAnsi="Times New Roman"/>
            <w:noProof/>
          </w:rPr>
          <w:t>767</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12C0E">
      <w:rPr>
        <w:rFonts w:ascii="Times New Roman" w:hAnsi="Times New Roman"/>
        <w:i/>
        <w:lang w:val="en-US"/>
      </w:rPr>
      <w:t>22</w:t>
    </w:r>
    <w:r w:rsidR="00CF05FF">
      <w:rPr>
        <w:rFonts w:ascii="Times New Roman" w:hAnsi="Times New Roman"/>
        <w:i/>
      </w:rPr>
      <w:t xml:space="preserve"> </w:t>
    </w:r>
    <w:r w:rsidR="00881A25">
      <w:rPr>
        <w:rFonts w:ascii="Times New Roman" w:hAnsi="Times New Roman"/>
        <w:i/>
        <w:lang w:val="en-US"/>
      </w:rPr>
      <w:t>No 5</w:t>
    </w:r>
    <w:r w:rsidR="00B25B65">
      <w:rPr>
        <w:rFonts w:ascii="Times New Roman" w:hAnsi="Times New Roman"/>
        <w:i/>
      </w:rPr>
      <w:t xml:space="preserve"> (201</w:t>
    </w:r>
    <w:r w:rsidR="00312C0E">
      <w:rPr>
        <w:rFonts w:ascii="Times New Roman" w:hAnsi="Times New Roman"/>
        <w:i/>
        <w:lang w:val="en-US"/>
      </w:rPr>
      <w:t>8</w:t>
    </w:r>
    <w:r w:rsidRPr="00D75B35">
      <w:rPr>
        <w:rFonts w:ascii="Times New Roman" w:hAnsi="Times New Roman"/>
        <w:i/>
      </w:rPr>
      <w:t xml:space="preserve">): </w:t>
    </w:r>
    <w:r w:rsidR="008C2CC3">
      <w:rPr>
        <w:rFonts w:ascii="Times New Roman" w:hAnsi="Times New Roman"/>
        <w:i/>
        <w:lang w:val="en-US"/>
      </w:rPr>
      <w:t>758</w:t>
    </w:r>
    <w:r w:rsidR="004B43FF">
      <w:rPr>
        <w:rFonts w:ascii="Times New Roman" w:hAnsi="Times New Roman"/>
        <w:i/>
        <w:lang w:val="en-US"/>
      </w:rPr>
      <w:t xml:space="preserve"> </w:t>
    </w:r>
    <w:r w:rsidR="00583C85">
      <w:rPr>
        <w:rFonts w:ascii="Times New Roman" w:hAnsi="Times New Roman"/>
        <w:i/>
        <w:lang w:val="en-US"/>
      </w:rPr>
      <w:t>-</w:t>
    </w:r>
    <w:r w:rsidR="008C2CC3">
      <w:rPr>
        <w:rFonts w:ascii="Times New Roman" w:hAnsi="Times New Roman"/>
        <w:i/>
        <w:lang w:val="en-US"/>
      </w:rPr>
      <w:t xml:space="preserve"> 767</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312C0E">
      <w:rPr>
        <w:rFonts w:ascii="Times New Roman" w:hAnsi="Times New Roman"/>
        <w:i/>
        <w:lang w:val="en-US"/>
      </w:rPr>
      <w:t>doi.org/10.17576/mjas-2018-22</w:t>
    </w:r>
    <w:r w:rsidR="000C5261">
      <w:rPr>
        <w:rFonts w:ascii="Times New Roman" w:hAnsi="Times New Roman"/>
        <w:i/>
        <w:lang w:val="en-US"/>
      </w:rPr>
      <w:t>0</w:t>
    </w:r>
    <w:r w:rsidR="00881A25">
      <w:rPr>
        <w:rFonts w:ascii="Times New Roman" w:hAnsi="Times New Roman"/>
        <w:i/>
        <w:lang w:val="en-US"/>
      </w:rPr>
      <w:t>5</w:t>
    </w:r>
    <w:r w:rsidR="008C2CC3">
      <w:rPr>
        <w:rFonts w:ascii="Times New Roman" w:hAnsi="Times New Roman"/>
        <w:i/>
        <w:lang w:val="en-US"/>
      </w:rPr>
      <w:t>-03</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F97D23" w:rsidRDefault="00F97D23" w:rsidP="00F97D23">
    <w:pPr>
      <w:spacing w:after="0" w:line="240" w:lineRule="auto"/>
      <w:ind w:left="1530" w:hanging="1530"/>
      <w:outlineLvl w:val="0"/>
      <w:rPr>
        <w:rFonts w:ascii="Times New Roman" w:hAnsi="Times New Roman"/>
        <w:sz w:val="20"/>
        <w:szCs w:val="20"/>
      </w:rPr>
    </w:pPr>
    <w:r>
      <w:rPr>
        <w:rFonts w:ascii="Times New Roman" w:hAnsi="Times New Roman"/>
        <w:sz w:val="20"/>
        <w:szCs w:val="20"/>
      </w:rPr>
      <w:t>Nur Nadira et al</w:t>
    </w:r>
    <w:r w:rsidR="008E6968" w:rsidRPr="00F97D23">
      <w:rPr>
        <w:rFonts w:ascii="Times New Roman" w:hAnsi="Times New Roman"/>
        <w:sz w:val="20"/>
        <w:szCs w:val="20"/>
      </w:rPr>
      <w:t xml:space="preserve">:  </w:t>
    </w:r>
    <w:r w:rsidRPr="00F97D23">
      <w:rPr>
        <w:rFonts w:ascii="Times New Roman" w:hAnsi="Times New Roman"/>
        <w:sz w:val="20"/>
        <w:szCs w:val="20"/>
      </w:rPr>
      <w:t xml:space="preserve"> </w:t>
    </w:r>
    <w:r>
      <w:rPr>
        <w:rFonts w:ascii="Times New Roman" w:hAnsi="Times New Roman"/>
        <w:sz w:val="20"/>
        <w:szCs w:val="20"/>
      </w:rPr>
      <w:tab/>
    </w:r>
    <w:r w:rsidRPr="00F97D23">
      <w:rPr>
        <w:rFonts w:ascii="Times New Roman" w:hAnsi="Times New Roman"/>
        <w:sz w:val="20"/>
        <w:szCs w:val="20"/>
      </w:rPr>
      <w:t xml:space="preserve">SYNTHESIS, CHARACTERISATION AND EFFECT OF TEMPERATURE ON CORROSION INHIBITION BY THIOSEMICARBAZONE DERIVATIVES AND ITS TIN(IV) COMPLEXES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F3343"/>
    <w:multiLevelType w:val="hybridMultilevel"/>
    <w:tmpl w:val="C18CBC40"/>
    <w:lvl w:ilvl="0" w:tplc="A500953C">
      <w:start w:val="158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1E413DC"/>
    <w:multiLevelType w:val="hybridMultilevel"/>
    <w:tmpl w:val="398889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CDB086D"/>
    <w:multiLevelType w:val="hybridMultilevel"/>
    <w:tmpl w:val="C4D829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A080D0A"/>
    <w:multiLevelType w:val="hybridMultilevel"/>
    <w:tmpl w:val="52E0D500"/>
    <w:lvl w:ilvl="0" w:tplc="150A8296">
      <w:start w:val="1"/>
      <w:numFmt w:val="lowerLetter"/>
      <w:lvlText w:val="%1)"/>
      <w:lvlJc w:val="left"/>
      <w:pPr>
        <w:ind w:left="1069" w:hanging="360"/>
      </w:pPr>
      <w:rPr>
        <w:rFonts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5">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71A03"/>
    <w:rsid w:val="00084936"/>
    <w:rsid w:val="000C49FF"/>
    <w:rsid w:val="000C5261"/>
    <w:rsid w:val="000E5AF1"/>
    <w:rsid w:val="000F77DA"/>
    <w:rsid w:val="001068E8"/>
    <w:rsid w:val="00117BCD"/>
    <w:rsid w:val="00127342"/>
    <w:rsid w:val="001345C7"/>
    <w:rsid w:val="001D035A"/>
    <w:rsid w:val="001D22DD"/>
    <w:rsid w:val="001D3855"/>
    <w:rsid w:val="001D6F2C"/>
    <w:rsid w:val="00221D39"/>
    <w:rsid w:val="002B188F"/>
    <w:rsid w:val="002B3BD8"/>
    <w:rsid w:val="002F3F91"/>
    <w:rsid w:val="00304767"/>
    <w:rsid w:val="00304B34"/>
    <w:rsid w:val="00312C0E"/>
    <w:rsid w:val="00361BAF"/>
    <w:rsid w:val="00367D1F"/>
    <w:rsid w:val="00373A9B"/>
    <w:rsid w:val="00383F26"/>
    <w:rsid w:val="003D1F3B"/>
    <w:rsid w:val="003D585B"/>
    <w:rsid w:val="003E7DA6"/>
    <w:rsid w:val="003F12FF"/>
    <w:rsid w:val="004760D4"/>
    <w:rsid w:val="00486CFE"/>
    <w:rsid w:val="00494C46"/>
    <w:rsid w:val="004B43FF"/>
    <w:rsid w:val="00502641"/>
    <w:rsid w:val="00534441"/>
    <w:rsid w:val="00545363"/>
    <w:rsid w:val="00583C85"/>
    <w:rsid w:val="00584156"/>
    <w:rsid w:val="005C6768"/>
    <w:rsid w:val="00634C25"/>
    <w:rsid w:val="006416AB"/>
    <w:rsid w:val="006768E9"/>
    <w:rsid w:val="00681404"/>
    <w:rsid w:val="00687982"/>
    <w:rsid w:val="00695D0E"/>
    <w:rsid w:val="006A3A0F"/>
    <w:rsid w:val="006B3EC8"/>
    <w:rsid w:val="006B605F"/>
    <w:rsid w:val="006D695E"/>
    <w:rsid w:val="0072445B"/>
    <w:rsid w:val="00725A6A"/>
    <w:rsid w:val="00730CB3"/>
    <w:rsid w:val="007943F3"/>
    <w:rsid w:val="007A738C"/>
    <w:rsid w:val="007B1349"/>
    <w:rsid w:val="007E25BD"/>
    <w:rsid w:val="007F4ECC"/>
    <w:rsid w:val="00801E18"/>
    <w:rsid w:val="00802C35"/>
    <w:rsid w:val="0082181A"/>
    <w:rsid w:val="00870196"/>
    <w:rsid w:val="00881A25"/>
    <w:rsid w:val="008B470E"/>
    <w:rsid w:val="008C14D6"/>
    <w:rsid w:val="008C2CC3"/>
    <w:rsid w:val="008D3A96"/>
    <w:rsid w:val="008E1211"/>
    <w:rsid w:val="008E5BBF"/>
    <w:rsid w:val="008E6968"/>
    <w:rsid w:val="00943CF5"/>
    <w:rsid w:val="00A050E1"/>
    <w:rsid w:val="00A14DB9"/>
    <w:rsid w:val="00A4762A"/>
    <w:rsid w:val="00A74A7E"/>
    <w:rsid w:val="00A87399"/>
    <w:rsid w:val="00AD1B8A"/>
    <w:rsid w:val="00AD76AF"/>
    <w:rsid w:val="00AE713F"/>
    <w:rsid w:val="00AF3AC1"/>
    <w:rsid w:val="00B1121C"/>
    <w:rsid w:val="00B25B65"/>
    <w:rsid w:val="00B2770A"/>
    <w:rsid w:val="00B314AD"/>
    <w:rsid w:val="00B721EF"/>
    <w:rsid w:val="00B75BF6"/>
    <w:rsid w:val="00BA1C5A"/>
    <w:rsid w:val="00BA1F7B"/>
    <w:rsid w:val="00BB58AF"/>
    <w:rsid w:val="00BE7C30"/>
    <w:rsid w:val="00C055BF"/>
    <w:rsid w:val="00C0756D"/>
    <w:rsid w:val="00C2226A"/>
    <w:rsid w:val="00C94D92"/>
    <w:rsid w:val="00C97340"/>
    <w:rsid w:val="00CA513F"/>
    <w:rsid w:val="00CF05FF"/>
    <w:rsid w:val="00D30A02"/>
    <w:rsid w:val="00D340BB"/>
    <w:rsid w:val="00D505D5"/>
    <w:rsid w:val="00D63C28"/>
    <w:rsid w:val="00D75B35"/>
    <w:rsid w:val="00D76E09"/>
    <w:rsid w:val="00D9736F"/>
    <w:rsid w:val="00D9792A"/>
    <w:rsid w:val="00DD377F"/>
    <w:rsid w:val="00E25547"/>
    <w:rsid w:val="00E2773B"/>
    <w:rsid w:val="00E31A5C"/>
    <w:rsid w:val="00E3287E"/>
    <w:rsid w:val="00E66197"/>
    <w:rsid w:val="00EB5BA5"/>
    <w:rsid w:val="00EF4195"/>
    <w:rsid w:val="00F202C3"/>
    <w:rsid w:val="00F23D94"/>
    <w:rsid w:val="00F31093"/>
    <w:rsid w:val="00F412AF"/>
    <w:rsid w:val="00F43667"/>
    <w:rsid w:val="00F447A7"/>
    <w:rsid w:val="00F467A2"/>
    <w:rsid w:val="00F631EB"/>
    <w:rsid w:val="00F72A90"/>
    <w:rsid w:val="00F97D23"/>
    <w:rsid w:val="00FB4C59"/>
    <w:rsid w:val="00FB4F34"/>
    <w:rsid w:val="00FE0572"/>
    <w:rsid w:val="00FE7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88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3D effects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table" w:customStyle="1" w:styleId="LightShading1">
    <w:name w:val="Light Shading1"/>
    <w:basedOn w:val="TableNormal"/>
    <w:uiPriority w:val="60"/>
    <w:rsid w:val="00B721EF"/>
    <w:rPr>
      <w:rFonts w:ascii="Calibri" w:eastAsia="SimSun" w:hAnsi="Calibri" w:cs="Arial"/>
      <w:color w:val="000000"/>
      <w:kern w:val="2"/>
      <w:lang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unhideWhenUsed/>
    <w:rsid w:val="00B721EF"/>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3">
    <w:name w:val="Table 3D effects 3"/>
    <w:basedOn w:val="TableNormal"/>
    <w:rsid w:val="00B721EF"/>
    <w:rPr>
      <w:rFonts w:ascii="Times New Roman" w:eastAsia="Times New Roman" w:hAnsi="Times New Roman"/>
      <w:lang w:val="pl-PL" w:eastAsia="pl-P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3D effects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table" w:customStyle="1" w:styleId="LightShading1">
    <w:name w:val="Light Shading1"/>
    <w:basedOn w:val="TableNormal"/>
    <w:uiPriority w:val="60"/>
    <w:rsid w:val="00B721EF"/>
    <w:rPr>
      <w:rFonts w:ascii="Calibri" w:eastAsia="SimSun" w:hAnsi="Calibri" w:cs="Arial"/>
      <w:color w:val="000000"/>
      <w:kern w:val="2"/>
      <w:lang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unhideWhenUsed/>
    <w:rsid w:val="00B721EF"/>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3">
    <w:name w:val="Table 3D effects 3"/>
    <w:basedOn w:val="TableNormal"/>
    <w:rsid w:val="00B721EF"/>
    <w:rPr>
      <w:rFonts w:ascii="Times New Roman" w:eastAsia="Times New Roman" w:hAnsi="Times New Roman"/>
      <w:lang w:val="pl-PL" w:eastAsia="pl-P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oleObject" Target="embeddings/oleObject4.bin"/><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image" Target="media/image10.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CEE54-CD2A-413F-BDA0-51E856C2B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10</Pages>
  <Words>3524</Words>
  <Characters>21321</Characters>
  <Application>Microsoft Office Word</Application>
  <DocSecurity>0</DocSecurity>
  <Lines>646</Lines>
  <Paragraphs>428</Paragraphs>
  <ScaleCrop>false</ScaleCrop>
  <HeadingPairs>
    <vt:vector size="2" baseType="variant">
      <vt:variant>
        <vt:lpstr>Title</vt:lpstr>
      </vt:variant>
      <vt:variant>
        <vt:i4>1</vt:i4>
      </vt:variant>
    </vt:vector>
  </HeadingPairs>
  <TitlesOfParts>
    <vt:vector size="1" baseType="lpstr">
      <vt:lpstr>MJAS Vol 22 No 5 (2018)</vt:lpstr>
    </vt:vector>
  </TitlesOfParts>
  <Company>UKM</Company>
  <LinksUpToDate>false</LinksUpToDate>
  <CharactersWithSpaces>24417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5 (2018)</dc:title>
  <dc:creator>Harun Hj Hamzah</dc:creator>
  <cp:lastModifiedBy>Harun Hamzah</cp:lastModifiedBy>
  <cp:revision>14</cp:revision>
  <cp:lastPrinted>2018-10-16T14:59:00Z</cp:lastPrinted>
  <dcterms:created xsi:type="dcterms:W3CDTF">2018-09-16T07:33:00Z</dcterms:created>
  <dcterms:modified xsi:type="dcterms:W3CDTF">2018-10-16T14:59:00Z</dcterms:modified>
</cp:coreProperties>
</file>