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BA" w:rsidRDefault="00C93EBA" w:rsidP="00C93EB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Malaysian Journal of Analytical Sciences Vol 22 No 4 (2018): 715 - 722</w:t>
      </w:r>
    </w:p>
    <w:p w:rsidR="00C93EBA" w:rsidRDefault="00C93EBA" w:rsidP="00C93EBA">
      <w:pPr>
        <w:widowControl w:val="0"/>
        <w:autoSpaceDE w:val="0"/>
        <w:autoSpaceDN w:val="0"/>
        <w:adjustRightInd w:val="0"/>
        <w:spacing w:after="0" w:line="240" w:lineRule="auto"/>
        <w:rPr>
          <w:rFonts w:ascii="Times New Roman" w:hAnsi="Times New Roman" w:cs="Times New Roman"/>
          <w:sz w:val="24"/>
          <w:szCs w:val="24"/>
        </w:rPr>
      </w:pPr>
    </w:p>
    <w:p w:rsidR="00C93EBA" w:rsidRDefault="00C93EBA" w:rsidP="00C93EBA">
      <w:pPr>
        <w:widowControl w:val="0"/>
        <w:autoSpaceDE w:val="0"/>
        <w:autoSpaceDN w:val="0"/>
        <w:adjustRightInd w:val="0"/>
        <w:spacing w:after="0" w:line="240" w:lineRule="auto"/>
        <w:rPr>
          <w:rFonts w:ascii="Times New Roman" w:hAnsi="Times New Roman" w:cs="Times New Roman"/>
          <w:sz w:val="24"/>
          <w:szCs w:val="24"/>
        </w:rPr>
      </w:pPr>
    </w:p>
    <w:p w:rsidR="00C93EBA" w:rsidRPr="00C93EBA" w:rsidRDefault="00C93EBA" w:rsidP="00C93EBA">
      <w:pPr>
        <w:widowControl w:val="0"/>
        <w:autoSpaceDE w:val="0"/>
        <w:autoSpaceDN w:val="0"/>
        <w:adjustRightInd w:val="0"/>
        <w:spacing w:after="0" w:line="240" w:lineRule="auto"/>
        <w:rPr>
          <w:rFonts w:ascii="Times New Roman" w:hAnsi="Times New Roman" w:cs="Times New Roman"/>
          <w:sz w:val="24"/>
          <w:szCs w:val="24"/>
        </w:rPr>
      </w:pPr>
    </w:p>
    <w:p w:rsidR="00C93EBA" w:rsidRPr="00DB5A97" w:rsidRDefault="00C93EBA" w:rsidP="00C93EBA">
      <w:pPr>
        <w:widowControl w:val="0"/>
        <w:autoSpaceDE w:val="0"/>
        <w:autoSpaceDN w:val="0"/>
        <w:adjustRightInd w:val="0"/>
        <w:spacing w:after="0" w:line="240" w:lineRule="auto"/>
        <w:jc w:val="center"/>
        <w:rPr>
          <w:rFonts w:ascii="Times New Roman" w:hAnsi="Times New Roman" w:cs="Times New Roman"/>
          <w:sz w:val="28"/>
          <w:szCs w:val="28"/>
        </w:rPr>
      </w:pPr>
      <w:r w:rsidRPr="00DB5A97">
        <w:rPr>
          <w:rFonts w:ascii="Times New Roman" w:hAnsi="Times New Roman" w:cs="Times New Roman"/>
          <w:sz w:val="28"/>
          <w:szCs w:val="28"/>
        </w:rPr>
        <w:t>ENZYMATIC HYDROLYSIS OF OIL PALM EMPTY FRUIT BUNCH AND ITS KINETICS</w:t>
      </w:r>
    </w:p>
    <w:p w:rsidR="00C93EBA" w:rsidRPr="00B1064B" w:rsidRDefault="00C93EBA" w:rsidP="00C93EBA">
      <w:pPr>
        <w:widowControl w:val="0"/>
        <w:autoSpaceDE w:val="0"/>
        <w:autoSpaceDN w:val="0"/>
        <w:adjustRightInd w:val="0"/>
        <w:spacing w:after="0" w:line="240" w:lineRule="auto"/>
        <w:jc w:val="center"/>
        <w:rPr>
          <w:rFonts w:ascii="Times New Roman" w:hAnsi="Times New Roman" w:cs="Times New Roman"/>
          <w:sz w:val="24"/>
          <w:szCs w:val="24"/>
        </w:rPr>
      </w:pPr>
    </w:p>
    <w:p w:rsidR="00C93EBA" w:rsidRPr="00B1064B" w:rsidRDefault="00C93EBA" w:rsidP="00C93EBA">
      <w:pPr>
        <w:widowControl w:val="0"/>
        <w:autoSpaceDE w:val="0"/>
        <w:autoSpaceDN w:val="0"/>
        <w:adjustRightInd w:val="0"/>
        <w:spacing w:after="0" w:line="240" w:lineRule="auto"/>
        <w:jc w:val="center"/>
        <w:rPr>
          <w:rFonts w:ascii="Times New Roman" w:hAnsi="Times New Roman" w:cs="Times New Roman"/>
          <w:sz w:val="24"/>
          <w:szCs w:val="24"/>
        </w:rPr>
      </w:pPr>
      <w:r w:rsidRPr="00B1064B">
        <w:rPr>
          <w:rFonts w:ascii="Times New Roman" w:hAnsi="Times New Roman" w:cs="Times New Roman"/>
          <w:sz w:val="24"/>
          <w:szCs w:val="24"/>
        </w:rPr>
        <w:t>(</w:t>
      </w:r>
      <w:r w:rsidRPr="00B1064B">
        <w:rPr>
          <w:rFonts w:ascii="Times New Roman" w:hAnsi="Times New Roman" w:cs="Times New Roman"/>
          <w:sz w:val="24"/>
          <w:szCs w:val="24"/>
          <w:lang w:val="ms-MY"/>
        </w:rPr>
        <w:t>Hidrolisis Enzim Tandan Buah Kelapa Sawit dan Sifat Kinetik</w:t>
      </w:r>
      <w:r w:rsidRPr="00B1064B">
        <w:rPr>
          <w:rFonts w:ascii="Times New Roman" w:hAnsi="Times New Roman" w:cs="Times New Roman"/>
          <w:sz w:val="24"/>
          <w:szCs w:val="24"/>
        </w:rPr>
        <w:t>)</w:t>
      </w:r>
    </w:p>
    <w:p w:rsidR="00C93EBA" w:rsidRPr="00DB5A97" w:rsidRDefault="00C93EBA" w:rsidP="00C93EBA">
      <w:pPr>
        <w:widowControl w:val="0"/>
        <w:autoSpaceDE w:val="0"/>
        <w:autoSpaceDN w:val="0"/>
        <w:adjustRightInd w:val="0"/>
        <w:spacing w:after="0" w:line="240" w:lineRule="auto"/>
        <w:jc w:val="center"/>
        <w:rPr>
          <w:rFonts w:ascii="Times New Roman" w:hAnsi="Times New Roman" w:cs="Times New Roman"/>
          <w:sz w:val="20"/>
          <w:szCs w:val="20"/>
        </w:rPr>
      </w:pPr>
    </w:p>
    <w:p w:rsidR="00C93EBA" w:rsidRPr="00DB5A97" w:rsidRDefault="00C93EBA" w:rsidP="00C93EBA">
      <w:pPr>
        <w:pStyle w:val="Style10ptBoldCenteredLeft15cmRight155cm"/>
        <w:rPr>
          <w:b/>
          <w:lang w:val="en-MY"/>
        </w:rPr>
      </w:pPr>
      <w:r w:rsidRPr="00DB5A97">
        <w:t>Nazlee Faisal Ghazali</w:t>
      </w:r>
      <w:r w:rsidRPr="00B1064B">
        <w:t>*</w:t>
      </w:r>
      <w:r>
        <w:t xml:space="preserve"> and </w:t>
      </w:r>
      <w:r w:rsidRPr="00DB5A97">
        <w:rPr>
          <w:lang w:val="en-MY"/>
        </w:rPr>
        <w:t>Nurul Aqilah Makhtar</w:t>
      </w:r>
    </w:p>
    <w:p w:rsidR="00C93EBA" w:rsidRPr="00C93EBA" w:rsidRDefault="00C93EBA" w:rsidP="00C93EBA">
      <w:pPr>
        <w:pStyle w:val="Style10ptBoldCenteredLeft15cmRight155cm"/>
      </w:pPr>
    </w:p>
    <w:p w:rsidR="00C93EBA" w:rsidRPr="00C93EBA" w:rsidRDefault="00C93EBA" w:rsidP="00C93EBA">
      <w:pPr>
        <w:widowControl w:val="0"/>
        <w:autoSpaceDE w:val="0"/>
        <w:autoSpaceDN w:val="0"/>
        <w:adjustRightInd w:val="0"/>
        <w:spacing w:after="0" w:line="240" w:lineRule="auto"/>
        <w:jc w:val="center"/>
        <w:rPr>
          <w:rFonts w:ascii="Times New Roman" w:hAnsi="Times New Roman" w:cs="Times New Roman"/>
          <w:i/>
          <w:sz w:val="20"/>
          <w:szCs w:val="20"/>
        </w:rPr>
      </w:pPr>
      <w:r w:rsidRPr="00C93EBA">
        <w:rPr>
          <w:rFonts w:ascii="Times New Roman" w:hAnsi="Times New Roman" w:cs="Times New Roman"/>
          <w:i/>
          <w:sz w:val="20"/>
          <w:szCs w:val="20"/>
        </w:rPr>
        <w:t xml:space="preserve">Department of Bioprocess Engineering, </w:t>
      </w:r>
    </w:p>
    <w:p w:rsidR="00C93EBA" w:rsidRPr="00C93EBA" w:rsidRDefault="00C93EBA" w:rsidP="00C93EBA">
      <w:pPr>
        <w:widowControl w:val="0"/>
        <w:autoSpaceDE w:val="0"/>
        <w:autoSpaceDN w:val="0"/>
        <w:adjustRightInd w:val="0"/>
        <w:spacing w:after="0" w:line="240" w:lineRule="auto"/>
        <w:jc w:val="center"/>
        <w:rPr>
          <w:rFonts w:ascii="Times New Roman" w:hAnsi="Times New Roman" w:cs="Times New Roman"/>
          <w:i/>
          <w:sz w:val="20"/>
          <w:szCs w:val="20"/>
        </w:rPr>
      </w:pPr>
      <w:r w:rsidRPr="00C93EBA">
        <w:rPr>
          <w:rFonts w:ascii="Times New Roman" w:hAnsi="Times New Roman" w:cs="Times New Roman"/>
          <w:i/>
          <w:sz w:val="20"/>
          <w:szCs w:val="20"/>
        </w:rPr>
        <w:t>Faculty of Chemical and Energy Engineering</w:t>
      </w:r>
      <w:r w:rsidRPr="00C93EBA">
        <w:rPr>
          <w:rFonts w:ascii="Times New Roman" w:hAnsi="Times New Roman"/>
          <w:i/>
          <w:sz w:val="20"/>
          <w:szCs w:val="20"/>
        </w:rPr>
        <w:t>,</w:t>
      </w:r>
    </w:p>
    <w:p w:rsidR="00C93EBA" w:rsidRPr="00C93EBA" w:rsidRDefault="00C93EBA" w:rsidP="00C93EBA">
      <w:pPr>
        <w:widowControl w:val="0"/>
        <w:autoSpaceDE w:val="0"/>
        <w:autoSpaceDN w:val="0"/>
        <w:adjustRightInd w:val="0"/>
        <w:spacing w:after="0" w:line="240" w:lineRule="auto"/>
        <w:jc w:val="center"/>
        <w:rPr>
          <w:rFonts w:ascii="Times New Roman" w:hAnsi="Times New Roman" w:cs="Times New Roman"/>
          <w:i/>
          <w:sz w:val="20"/>
          <w:szCs w:val="20"/>
        </w:rPr>
      </w:pPr>
      <w:r w:rsidRPr="00C93EBA">
        <w:rPr>
          <w:rFonts w:ascii="Times New Roman" w:hAnsi="Times New Roman" w:cs="Times New Roman"/>
          <w:i/>
          <w:sz w:val="20"/>
          <w:szCs w:val="20"/>
        </w:rPr>
        <w:t>Universiti Teknologi Malaysia, 81310 Skudai, Johor Bahru, Johor, Malaysia</w:t>
      </w:r>
    </w:p>
    <w:p w:rsidR="00C93EBA" w:rsidRPr="00C93EBA" w:rsidRDefault="00C93EBA" w:rsidP="00C93EBA">
      <w:pPr>
        <w:widowControl w:val="0"/>
        <w:autoSpaceDE w:val="0"/>
        <w:autoSpaceDN w:val="0"/>
        <w:adjustRightInd w:val="0"/>
        <w:spacing w:after="0" w:line="240" w:lineRule="auto"/>
        <w:jc w:val="center"/>
        <w:rPr>
          <w:rFonts w:ascii="Times New Roman" w:hAnsi="Times New Roman" w:cs="Times New Roman"/>
          <w:sz w:val="20"/>
          <w:szCs w:val="20"/>
        </w:rPr>
      </w:pPr>
    </w:p>
    <w:p w:rsidR="00C93EBA" w:rsidRPr="00C93EBA" w:rsidRDefault="00C93EBA" w:rsidP="00C93EBA">
      <w:pPr>
        <w:widowControl w:val="0"/>
        <w:autoSpaceDE w:val="0"/>
        <w:autoSpaceDN w:val="0"/>
        <w:adjustRightInd w:val="0"/>
        <w:spacing w:after="0" w:line="240" w:lineRule="auto"/>
        <w:jc w:val="center"/>
        <w:rPr>
          <w:rFonts w:ascii="Times New Roman" w:hAnsi="Times New Roman" w:cs="Times New Roman"/>
          <w:i/>
          <w:sz w:val="20"/>
          <w:szCs w:val="20"/>
        </w:rPr>
      </w:pPr>
      <w:r w:rsidRPr="00C93EBA">
        <w:rPr>
          <w:rFonts w:ascii="Times New Roman" w:hAnsi="Times New Roman" w:cs="Times New Roman"/>
          <w:i/>
          <w:sz w:val="20"/>
          <w:szCs w:val="20"/>
        </w:rPr>
        <w:t>*Corresponding author:</w:t>
      </w:r>
      <w:r w:rsidRPr="00C93EBA">
        <w:rPr>
          <w:rFonts w:ascii="Times New Roman" w:hAnsi="Times New Roman"/>
          <w:i/>
          <w:sz w:val="20"/>
          <w:szCs w:val="20"/>
        </w:rPr>
        <w:t xml:space="preserve"> </w:t>
      </w:r>
      <w:r w:rsidRPr="00C93EBA">
        <w:rPr>
          <w:rFonts w:ascii="Times New Roman" w:hAnsi="Times New Roman" w:cs="Times New Roman"/>
          <w:i/>
          <w:sz w:val="20"/>
          <w:szCs w:val="20"/>
        </w:rPr>
        <w:t xml:space="preserve"> nazlee@utm.my</w:t>
      </w:r>
    </w:p>
    <w:p w:rsidR="00C93EBA" w:rsidRPr="00C93EBA" w:rsidRDefault="00C93EBA" w:rsidP="00C93EBA">
      <w:pPr>
        <w:spacing w:after="0" w:line="240" w:lineRule="auto"/>
        <w:jc w:val="center"/>
        <w:rPr>
          <w:rFonts w:ascii="Times New Roman" w:hAnsi="Times New Roman"/>
          <w:noProof/>
          <w:sz w:val="20"/>
          <w:szCs w:val="20"/>
        </w:rPr>
      </w:pPr>
    </w:p>
    <w:p w:rsidR="00C93EBA" w:rsidRPr="00C93EBA" w:rsidRDefault="00C93EBA" w:rsidP="00C93EBA">
      <w:pPr>
        <w:spacing w:after="0" w:line="240" w:lineRule="auto"/>
        <w:jc w:val="center"/>
        <w:rPr>
          <w:rFonts w:ascii="Times New Roman" w:hAnsi="Times New Roman"/>
          <w:noProof/>
          <w:sz w:val="20"/>
          <w:szCs w:val="20"/>
        </w:rPr>
      </w:pPr>
    </w:p>
    <w:p w:rsidR="00C93EBA" w:rsidRPr="00C93EBA" w:rsidRDefault="00C93EBA" w:rsidP="00C93EBA">
      <w:pPr>
        <w:spacing w:after="0" w:line="240" w:lineRule="auto"/>
        <w:jc w:val="center"/>
        <w:rPr>
          <w:rFonts w:ascii="Times New Roman" w:hAnsi="Times New Roman"/>
          <w:noProof/>
          <w:sz w:val="20"/>
          <w:szCs w:val="20"/>
        </w:rPr>
      </w:pPr>
      <w:r w:rsidRPr="00C93EBA">
        <w:rPr>
          <w:rFonts w:ascii="Times New Roman" w:hAnsi="Times New Roman"/>
          <w:noProof/>
          <w:sz w:val="20"/>
          <w:szCs w:val="20"/>
        </w:rPr>
        <w:t>Received: 16 April 2017; Accepted: 7 March 2018</w:t>
      </w:r>
    </w:p>
    <w:p w:rsidR="00C93EBA" w:rsidRPr="00C93EBA" w:rsidRDefault="00C93EBA" w:rsidP="00C93EBA">
      <w:pPr>
        <w:spacing w:after="0" w:line="240" w:lineRule="auto"/>
        <w:jc w:val="center"/>
        <w:rPr>
          <w:rFonts w:ascii="Times New Roman" w:hAnsi="Times New Roman"/>
          <w:noProof/>
          <w:sz w:val="20"/>
          <w:szCs w:val="20"/>
        </w:rPr>
      </w:pPr>
    </w:p>
    <w:p w:rsidR="00C93EBA" w:rsidRPr="00C93EBA" w:rsidRDefault="00C93EBA" w:rsidP="00C93EBA">
      <w:pPr>
        <w:spacing w:after="0" w:line="240" w:lineRule="auto"/>
        <w:jc w:val="center"/>
        <w:rPr>
          <w:rFonts w:ascii="Times New Roman" w:hAnsi="Times New Roman"/>
          <w:noProof/>
          <w:sz w:val="20"/>
          <w:szCs w:val="20"/>
        </w:rPr>
      </w:pPr>
    </w:p>
    <w:p w:rsidR="00C93EBA" w:rsidRPr="00C93EBA" w:rsidRDefault="00C93EBA" w:rsidP="00C93EBA">
      <w:pPr>
        <w:spacing w:after="0" w:line="240" w:lineRule="auto"/>
        <w:jc w:val="center"/>
        <w:rPr>
          <w:rFonts w:ascii="Times New Roman" w:hAnsi="Times New Roman"/>
          <w:b/>
          <w:noProof/>
          <w:sz w:val="20"/>
          <w:szCs w:val="20"/>
        </w:rPr>
      </w:pPr>
      <w:r w:rsidRPr="00C93EBA">
        <w:rPr>
          <w:rFonts w:ascii="Times New Roman" w:hAnsi="Times New Roman"/>
          <w:b/>
          <w:noProof/>
          <w:sz w:val="20"/>
          <w:szCs w:val="20"/>
        </w:rPr>
        <w:t>Abstract</w:t>
      </w:r>
    </w:p>
    <w:p w:rsidR="00C93EBA" w:rsidRPr="00C93EBA" w:rsidRDefault="00C93EBA" w:rsidP="00C93EBA">
      <w:pPr>
        <w:pStyle w:val="StyleStyleAbstractLeft15cmFirstline0cmRight155"/>
        <w:pBdr>
          <w:top w:val="none" w:sz="0" w:space="0" w:color="auto"/>
          <w:bottom w:val="none" w:sz="0" w:space="0" w:color="auto"/>
        </w:pBdr>
        <w:spacing w:before="0" w:after="0"/>
        <w:ind w:left="0" w:right="20"/>
        <w:rPr>
          <w:rFonts w:eastAsia="MS Mincho"/>
          <w:b w:val="0"/>
          <w:sz w:val="20"/>
        </w:rPr>
      </w:pPr>
      <w:r w:rsidRPr="00C93EBA">
        <w:rPr>
          <w:rFonts w:eastAsia="MS Mincho"/>
          <w:b w:val="0"/>
          <w:sz w:val="20"/>
        </w:rPr>
        <w:t>Oil palm lignocellulosic biomass is a potential substrate for the production of renewable chemicals from agricultural wastes.  Empty fruit bunch (EFB) is one of the biomass waste aside from the trunk and frond from oil palm plantation. Bioconversion of oil palm lignocellulose using enzymes to fermentable sugar could be used for the production of bioethanol. However, the bioconversion is challenging due to the complex interactions between substrate and enzymes. In order to utilize EFB as the feedstock, it is important to understand the effect of enzyme concentration and substrate concentration on the bioconversion of EFB. In this study, we investigated the effect of enzyme loading and substrate loading for the maximum conversion of oil palm lignocellulose. The results show that as the enzyme loading increased, the rate of reaction and also the yield of reducing sugar (RS) and glucose initially increased and then plateaued. High enzyme loading might lead to enzyme in excess and enzyme layering around the substrate. Similar pattern was also observed on the reaction rate as the substrate loading increased. However, the yield of RS and glucose decreased as the substrate loading increase. It could be explained by the substrate recalcitrance and product inhibition. The initial product formation rates were used to determine the kinetic parameters such as maximum rate constant V</w:t>
      </w:r>
      <w:r w:rsidRPr="00C93EBA">
        <w:rPr>
          <w:rFonts w:eastAsia="MS Mincho"/>
          <w:b w:val="0"/>
          <w:sz w:val="20"/>
          <w:vertAlign w:val="subscript"/>
        </w:rPr>
        <w:t>max</w:t>
      </w:r>
      <w:r w:rsidRPr="00C93EBA">
        <w:rPr>
          <w:rFonts w:eastAsia="MS Mincho"/>
          <w:b w:val="0"/>
          <w:sz w:val="20"/>
        </w:rPr>
        <w:t xml:space="preserve"> and the half saturation constant K</w:t>
      </w:r>
      <w:r w:rsidRPr="00C93EBA">
        <w:rPr>
          <w:rFonts w:eastAsia="MS Mincho"/>
          <w:b w:val="0"/>
          <w:sz w:val="20"/>
          <w:vertAlign w:val="subscript"/>
        </w:rPr>
        <w:t>m</w:t>
      </w:r>
      <w:r w:rsidRPr="00C93EBA">
        <w:rPr>
          <w:rFonts w:eastAsia="MS Mincho"/>
          <w:b w:val="0"/>
          <w:sz w:val="20"/>
        </w:rPr>
        <w:t>. From this study, feasible amount of cellulase and EFB substrate could be identified for maximum conversion and facilitate bioethanol production.</w:t>
      </w:r>
    </w:p>
    <w:p w:rsidR="00C93EBA" w:rsidRPr="00C93EBA" w:rsidRDefault="00C93EBA" w:rsidP="00C93EBA">
      <w:pPr>
        <w:pStyle w:val="StyleStyleAbstractLeft15cmFirstline0cmRight155"/>
        <w:pBdr>
          <w:top w:val="none" w:sz="0" w:space="0" w:color="auto"/>
          <w:bottom w:val="none" w:sz="0" w:space="0" w:color="auto"/>
        </w:pBdr>
        <w:spacing w:before="0" w:after="0"/>
        <w:ind w:left="0" w:right="610"/>
        <w:rPr>
          <w:rFonts w:eastAsia="MS Mincho"/>
          <w:b w:val="0"/>
          <w:sz w:val="20"/>
        </w:rPr>
      </w:pPr>
    </w:p>
    <w:p w:rsidR="00C93EBA" w:rsidRPr="00C93EBA" w:rsidRDefault="00C93EBA" w:rsidP="00C93EBA">
      <w:pPr>
        <w:pStyle w:val="StyleStyleAbstractLeft15cmFirstline0cmRight155"/>
        <w:pBdr>
          <w:top w:val="none" w:sz="0" w:space="0" w:color="auto"/>
          <w:bottom w:val="none" w:sz="0" w:space="0" w:color="auto"/>
        </w:pBdr>
        <w:spacing w:before="0" w:after="0"/>
        <w:ind w:left="0" w:right="610"/>
        <w:rPr>
          <w:b w:val="0"/>
          <w:sz w:val="20"/>
        </w:rPr>
      </w:pPr>
      <w:r w:rsidRPr="00C93EBA">
        <w:rPr>
          <w:rStyle w:val="StyleAbstract10ptChar"/>
          <w:b/>
          <w:szCs w:val="20"/>
        </w:rPr>
        <w:t>Keywords</w:t>
      </w:r>
      <w:r w:rsidRPr="00C93EBA">
        <w:rPr>
          <w:rStyle w:val="StyleAbstract10ptChar"/>
          <w:szCs w:val="20"/>
        </w:rPr>
        <w:t>:</w:t>
      </w:r>
      <w:r w:rsidRPr="00C93EBA">
        <w:rPr>
          <w:b w:val="0"/>
          <w:sz w:val="20"/>
        </w:rPr>
        <w:t xml:space="preserve">  cellulase, oil palm lignocellulose, biomass, empty fruit bunch</w:t>
      </w:r>
    </w:p>
    <w:p w:rsidR="00C93EBA" w:rsidRPr="00C93EBA" w:rsidRDefault="00C93EBA" w:rsidP="00C93EBA">
      <w:pPr>
        <w:pStyle w:val="StyleStyleAbstractLeft15cmFirstline0cmRight155"/>
        <w:pBdr>
          <w:top w:val="none" w:sz="0" w:space="0" w:color="auto"/>
          <w:bottom w:val="none" w:sz="0" w:space="0" w:color="auto"/>
        </w:pBdr>
        <w:spacing w:before="0" w:after="0"/>
        <w:ind w:left="0" w:right="610"/>
        <w:jc w:val="center"/>
        <w:rPr>
          <w:b w:val="0"/>
          <w:sz w:val="20"/>
        </w:rPr>
      </w:pPr>
    </w:p>
    <w:p w:rsidR="00C93EBA" w:rsidRPr="00C93EBA" w:rsidRDefault="00C93EBA" w:rsidP="00C93EBA">
      <w:pPr>
        <w:pStyle w:val="StyleStyleAbstractLeft15cmFirstline0cmRight155"/>
        <w:pBdr>
          <w:top w:val="none" w:sz="0" w:space="0" w:color="auto"/>
          <w:bottom w:val="none" w:sz="0" w:space="0" w:color="auto"/>
        </w:pBdr>
        <w:spacing w:before="0" w:after="0"/>
        <w:ind w:left="0" w:right="610"/>
        <w:jc w:val="center"/>
        <w:rPr>
          <w:sz w:val="20"/>
        </w:rPr>
      </w:pPr>
      <w:r w:rsidRPr="00C93EBA">
        <w:rPr>
          <w:sz w:val="20"/>
        </w:rPr>
        <w:t>Abstrak</w:t>
      </w:r>
    </w:p>
    <w:p w:rsidR="00C93EBA" w:rsidRPr="00C93EBA" w:rsidRDefault="00C93EBA" w:rsidP="00C93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ms-MY" w:eastAsia="en-MY"/>
        </w:rPr>
      </w:pPr>
      <w:r w:rsidRPr="00C93EBA">
        <w:rPr>
          <w:rFonts w:ascii="Times New Roman" w:eastAsia="Times New Roman" w:hAnsi="Times New Roman" w:cs="Times New Roman"/>
          <w:sz w:val="20"/>
          <w:szCs w:val="20"/>
          <w:lang w:val="ms-MY" w:eastAsia="en-MY"/>
        </w:rPr>
        <w:t xml:space="preserve">Biojisim kelapa sawit lignoselulosa ialah substrat yang berpotensi untuk pengeluaran bahan kimia boleh diperbaharui daripada sisa pertanian. Tandan buah sawit (EFB) merupakan salah satu daripada sisa biojisim selain daripada batang dan pelepah dari ladang kelapa sawit. Penukaran biologi daripada lignoselulosa kelapa sawit menggunakan enzim untuk menghasilkan gula boleh digunakan untuk pengeluaran bioetanol. Walau bagaimanapun, penukaran biologi adalah mencabar berikutan interaksi kompleks antara substrat dan enzim. Dalam usaha untuk menggunakan EFB sebagai bahan mentah, ia adalah penting untuk memahami kesan kepekatan enzim dan substrat kepekatan pada penukaran EFB. Dalam kajian ini, kami telah menyiasat kesan enzim dan substrat untuk penukaran maksimum lignoselulosa kelapa sawit. Keputusan menunjukkan apabila muatan enzim meningkat, kadar tindak balas dan hasil gula (RS) dan glukosa pada awalnya meningkat tetapi kemudiannya mendatar. Muatan enzim tinggi mungkin membawa kepada enzim yang berlebihan dan enzim lapisan sekitar substrat. Corak yang sama berlaku </w:t>
      </w:r>
      <w:r w:rsidRPr="00C93EBA">
        <w:rPr>
          <w:rFonts w:ascii="Times New Roman" w:eastAsia="Times New Roman" w:hAnsi="Times New Roman" w:cs="Times New Roman"/>
          <w:sz w:val="20"/>
          <w:szCs w:val="20"/>
          <w:lang w:val="ms-MY" w:eastAsia="en-MY"/>
        </w:rPr>
        <w:lastRenderedPageBreak/>
        <w:t>pada kadar tindak balas apabila muatan substrat meningkat. Walau bagaimanapun, hasil RS dan glukosa menurun apabila muatan substrat meningkat. Ia boleh dijelaskan oleh kesusahan degradasi substrat dan perencatan oleh produk. Kadar pembentukan produk awal digunakan untuk menentukan parameter kinetik seperti kadar maksimum malar V</w:t>
      </w:r>
      <w:r w:rsidRPr="00C93EBA">
        <w:rPr>
          <w:rFonts w:ascii="Times New Roman" w:eastAsia="Times New Roman" w:hAnsi="Times New Roman" w:cs="Times New Roman"/>
          <w:sz w:val="20"/>
          <w:szCs w:val="20"/>
          <w:vertAlign w:val="subscript"/>
          <w:lang w:val="ms-MY" w:eastAsia="en-MY"/>
        </w:rPr>
        <w:t>max</w:t>
      </w:r>
      <w:r w:rsidRPr="00C93EBA">
        <w:rPr>
          <w:rFonts w:ascii="Times New Roman" w:eastAsia="Times New Roman" w:hAnsi="Times New Roman" w:cs="Times New Roman"/>
          <w:sz w:val="20"/>
          <w:szCs w:val="20"/>
          <w:lang w:val="ms-MY" w:eastAsia="en-MY"/>
        </w:rPr>
        <w:t xml:space="preserve"> dan pemalar separuh tepu K</w:t>
      </w:r>
      <w:r w:rsidRPr="00C93EBA">
        <w:rPr>
          <w:rFonts w:ascii="Times New Roman" w:eastAsia="Times New Roman" w:hAnsi="Times New Roman" w:cs="Times New Roman"/>
          <w:sz w:val="20"/>
          <w:szCs w:val="20"/>
          <w:vertAlign w:val="subscript"/>
          <w:lang w:val="ms-MY" w:eastAsia="en-MY"/>
        </w:rPr>
        <w:t>m</w:t>
      </w:r>
      <w:r w:rsidRPr="00C93EBA">
        <w:rPr>
          <w:rFonts w:ascii="Times New Roman" w:eastAsia="Times New Roman" w:hAnsi="Times New Roman" w:cs="Times New Roman"/>
          <w:sz w:val="20"/>
          <w:szCs w:val="20"/>
          <w:lang w:val="ms-MY" w:eastAsia="en-MY"/>
        </w:rPr>
        <w:t>. Daripada kajian ini, jumlah celulase dan EFB substrat dapat dikenalpasti untuk penukaran maksimum dan memudahkan pengeluaran bioethanol.</w:t>
      </w:r>
    </w:p>
    <w:p w:rsidR="00C93EBA" w:rsidRPr="00C93EBA" w:rsidRDefault="00C93EBA" w:rsidP="00C93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ms-MY" w:eastAsia="en-MY"/>
        </w:rPr>
      </w:pPr>
    </w:p>
    <w:p w:rsidR="00BA3E0F" w:rsidRDefault="00C93EBA" w:rsidP="00C93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ms-MY" w:eastAsia="en-MY"/>
        </w:rPr>
      </w:pPr>
      <w:r w:rsidRPr="00C93EBA">
        <w:rPr>
          <w:rFonts w:ascii="Times New Roman" w:eastAsia="Times New Roman" w:hAnsi="Times New Roman" w:cs="Times New Roman"/>
          <w:b/>
          <w:sz w:val="20"/>
          <w:szCs w:val="20"/>
          <w:lang w:val="ms-MY" w:eastAsia="en-MY"/>
        </w:rPr>
        <w:t>Kata kunci:</w:t>
      </w:r>
      <w:r w:rsidRPr="00C93EBA">
        <w:rPr>
          <w:rFonts w:ascii="Times New Roman" w:eastAsia="Times New Roman" w:hAnsi="Times New Roman" w:cs="Times New Roman"/>
          <w:sz w:val="20"/>
          <w:szCs w:val="20"/>
          <w:lang w:val="ms-MY" w:eastAsia="en-MY"/>
        </w:rPr>
        <w:t xml:space="preserve"> </w:t>
      </w:r>
      <w:r w:rsidRPr="00C93EBA">
        <w:rPr>
          <w:rFonts w:ascii="Times New Roman" w:hAnsi="Times New Roman"/>
          <w:sz w:val="20"/>
          <w:szCs w:val="20"/>
          <w:lang w:val="ms-MY" w:eastAsia="en-MY"/>
        </w:rPr>
        <w:t xml:space="preserve"> </w:t>
      </w:r>
      <w:r w:rsidRPr="00C93EBA">
        <w:rPr>
          <w:rFonts w:ascii="Times New Roman" w:eastAsia="Times New Roman" w:hAnsi="Times New Roman" w:cs="Times New Roman"/>
          <w:sz w:val="20"/>
          <w:szCs w:val="20"/>
          <w:lang w:val="ms-MY" w:eastAsia="en-MY"/>
        </w:rPr>
        <w:t xml:space="preserve">selulosa, lignoselulosa kelapa sawit, biojisim, tanda buah kelapa sawit </w:t>
      </w:r>
    </w:p>
    <w:p w:rsidR="00C93EBA" w:rsidRDefault="00C93EBA" w:rsidP="00C93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ms-MY" w:eastAsia="en-MY"/>
        </w:rPr>
      </w:pPr>
    </w:p>
    <w:p w:rsidR="00C93EBA" w:rsidRPr="00F447A7" w:rsidRDefault="00C93EBA" w:rsidP="00C93EBA">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C93EBA"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DB5A97">
        <w:rPr>
          <w:rFonts w:ascii="Times New Roman" w:hAnsi="Times New Roman"/>
          <w:sz w:val="20"/>
          <w:szCs w:val="20"/>
          <w:lang w:val="en-MY"/>
        </w:rPr>
        <w:t xml:space="preserve">Kumar, R. and Wyman, C. E. (2009). Effects of cellulase and xylanase enzymes on the deconstruction of solids from pretreatment of poplar by leading technologies. </w:t>
      </w:r>
      <w:r w:rsidRPr="00DB5A97">
        <w:rPr>
          <w:rFonts w:ascii="Times New Roman" w:hAnsi="Times New Roman"/>
          <w:i/>
          <w:iCs/>
          <w:sz w:val="20"/>
          <w:szCs w:val="20"/>
          <w:lang w:val="en-MY"/>
        </w:rPr>
        <w:t xml:space="preserve">Biotechnology Progress, </w:t>
      </w:r>
      <w:r w:rsidRPr="00DB5A97">
        <w:rPr>
          <w:rFonts w:ascii="Times New Roman" w:hAnsi="Times New Roman"/>
          <w:sz w:val="20"/>
          <w:szCs w:val="20"/>
          <w:lang w:val="en-MY"/>
        </w:rPr>
        <w:t>25(2): 302</w:t>
      </w:r>
      <w:r>
        <w:rPr>
          <w:rFonts w:ascii="Times New Roman" w:hAnsi="Times New Roman"/>
          <w:sz w:val="20"/>
          <w:szCs w:val="20"/>
          <w:lang w:val="en-MY"/>
        </w:rPr>
        <w:t>-</w:t>
      </w:r>
      <w:r w:rsidRPr="00DB5A97">
        <w:rPr>
          <w:rFonts w:ascii="Times New Roman" w:hAnsi="Times New Roman"/>
          <w:sz w:val="20"/>
          <w:szCs w:val="20"/>
          <w:lang w:val="en-MY"/>
        </w:rPr>
        <w:t>314.</w:t>
      </w:r>
    </w:p>
    <w:p w:rsidR="00C93EBA" w:rsidRPr="00B82ABC"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rPr>
        <w:t xml:space="preserve">Jorgensen, H., Kristensen, J. B. and Felby, C. (2007). Enzymatic conversion of lignocellulose into fermentable sugars: challenges and opportunities. </w:t>
      </w:r>
      <w:r w:rsidRPr="00B82ABC">
        <w:rPr>
          <w:rFonts w:ascii="Times New Roman" w:hAnsi="Times New Roman"/>
          <w:i/>
          <w:iCs/>
          <w:sz w:val="20"/>
        </w:rPr>
        <w:t xml:space="preserve">Biofuels Bioproducts Biorefining, </w:t>
      </w:r>
      <w:r w:rsidRPr="00B82ABC">
        <w:rPr>
          <w:rFonts w:ascii="Times New Roman" w:hAnsi="Times New Roman"/>
          <w:sz w:val="20"/>
        </w:rPr>
        <w:t>1(2): 119</w:t>
      </w:r>
      <w:r>
        <w:rPr>
          <w:rFonts w:ascii="Times New Roman" w:hAnsi="Times New Roman"/>
          <w:sz w:val="20"/>
        </w:rPr>
        <w:t>-</w:t>
      </w:r>
      <w:r w:rsidRPr="00B82ABC">
        <w:rPr>
          <w:rFonts w:ascii="Times New Roman" w:hAnsi="Times New Roman"/>
          <w:sz w:val="20"/>
        </w:rPr>
        <w:t>134.</w:t>
      </w:r>
    </w:p>
    <w:p w:rsidR="00C93EBA" w:rsidRPr="00B82ABC"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rPr>
        <w:t xml:space="preserve">Tengborg, C., Galbe, M. and Zacchi, G. (2001). Influence of enzyme loading and physical parameters on the enzymatic hydrolysis of steam pretreated softwood. </w:t>
      </w:r>
      <w:r w:rsidRPr="00B82ABC">
        <w:rPr>
          <w:rFonts w:ascii="Times New Roman" w:hAnsi="Times New Roman"/>
          <w:i/>
          <w:iCs/>
          <w:sz w:val="20"/>
          <w:szCs w:val="20"/>
        </w:rPr>
        <w:t xml:space="preserve">Biotechnology Progress, </w:t>
      </w:r>
      <w:r w:rsidRPr="00B82ABC">
        <w:rPr>
          <w:rFonts w:ascii="Times New Roman" w:hAnsi="Times New Roman"/>
          <w:sz w:val="20"/>
          <w:szCs w:val="20"/>
        </w:rPr>
        <w:t>17(1): 110</w:t>
      </w:r>
      <w:r>
        <w:rPr>
          <w:rFonts w:ascii="Times New Roman" w:hAnsi="Times New Roman"/>
          <w:sz w:val="20"/>
          <w:szCs w:val="20"/>
        </w:rPr>
        <w:t>-</w:t>
      </w:r>
      <w:r w:rsidRPr="00B82ABC">
        <w:rPr>
          <w:rFonts w:ascii="Times New Roman" w:hAnsi="Times New Roman"/>
          <w:sz w:val="20"/>
          <w:szCs w:val="20"/>
        </w:rPr>
        <w:t>117.</w:t>
      </w:r>
    </w:p>
    <w:p w:rsidR="00C93EBA" w:rsidRPr="00B82ABC"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rPr>
        <w:t xml:space="preserve">Zhao, X., Song, Y. and Liu, D.  (2011). Enzymatic hydrolysis and simultaneous saccharification and fermentation of alkali/peracetic acid-pretreated sugarcane bagasse for ethanol and 2, 3-butanediol production. </w:t>
      </w:r>
      <w:r w:rsidRPr="00B82ABC">
        <w:rPr>
          <w:rFonts w:ascii="Times New Roman" w:hAnsi="Times New Roman"/>
          <w:i/>
          <w:iCs/>
          <w:sz w:val="20"/>
          <w:szCs w:val="20"/>
        </w:rPr>
        <w:t>Enzyme and Microbial</w:t>
      </w:r>
      <w:r w:rsidRPr="00B82ABC">
        <w:rPr>
          <w:rFonts w:ascii="Times New Roman" w:hAnsi="Times New Roman"/>
          <w:sz w:val="20"/>
          <w:szCs w:val="20"/>
        </w:rPr>
        <w:t xml:space="preserve"> </w:t>
      </w:r>
      <w:r w:rsidRPr="00B82ABC">
        <w:rPr>
          <w:rFonts w:ascii="Times New Roman" w:hAnsi="Times New Roman"/>
          <w:i/>
          <w:iCs/>
          <w:sz w:val="20"/>
          <w:szCs w:val="20"/>
        </w:rPr>
        <w:t xml:space="preserve">Technology, </w:t>
      </w:r>
      <w:r w:rsidRPr="00B82ABC">
        <w:rPr>
          <w:rFonts w:ascii="Times New Roman" w:hAnsi="Times New Roman"/>
          <w:sz w:val="20"/>
          <w:szCs w:val="20"/>
        </w:rPr>
        <w:t>49(4): 413</w:t>
      </w:r>
      <w:r>
        <w:rPr>
          <w:rFonts w:ascii="Times New Roman" w:hAnsi="Times New Roman"/>
          <w:sz w:val="20"/>
          <w:szCs w:val="20"/>
        </w:rPr>
        <w:t>-</w:t>
      </w:r>
      <w:r w:rsidRPr="00B82ABC">
        <w:rPr>
          <w:rFonts w:ascii="Times New Roman" w:hAnsi="Times New Roman"/>
          <w:sz w:val="20"/>
          <w:szCs w:val="20"/>
        </w:rPr>
        <w:t>419.</w:t>
      </w:r>
    </w:p>
    <w:p w:rsidR="00C93EBA"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lang w:val="en-MY"/>
        </w:rPr>
        <w:t xml:space="preserve">Van Dyk, J. S. and Pletschke, B. I. (2012). A review of lignocellulose bioconversion using enzymatic hydrolysis and synergistic cooperation between enzymes – factors affecting enzymes, conversion and synergy. </w:t>
      </w:r>
      <w:r w:rsidRPr="00B82ABC">
        <w:rPr>
          <w:rFonts w:ascii="Times New Roman" w:hAnsi="Times New Roman"/>
          <w:i/>
          <w:iCs/>
          <w:sz w:val="20"/>
          <w:szCs w:val="20"/>
          <w:lang w:val="en-MY"/>
        </w:rPr>
        <w:t>Biotechnology Advances,</w:t>
      </w:r>
      <w:r w:rsidRPr="00B82ABC">
        <w:rPr>
          <w:rFonts w:ascii="Times New Roman" w:hAnsi="Times New Roman"/>
          <w:sz w:val="20"/>
          <w:szCs w:val="20"/>
          <w:lang w:val="en-MY"/>
        </w:rPr>
        <w:t xml:space="preserve"> 30(6): 1458</w:t>
      </w:r>
      <w:r>
        <w:rPr>
          <w:rFonts w:ascii="Times New Roman" w:hAnsi="Times New Roman"/>
          <w:sz w:val="20"/>
          <w:szCs w:val="20"/>
          <w:lang w:val="en-MY"/>
        </w:rPr>
        <w:t>-</w:t>
      </w:r>
      <w:r w:rsidRPr="00B82ABC">
        <w:rPr>
          <w:rFonts w:ascii="Times New Roman" w:hAnsi="Times New Roman"/>
          <w:sz w:val="20"/>
          <w:szCs w:val="20"/>
          <w:lang w:val="en-MY"/>
        </w:rPr>
        <w:t>1480.</w:t>
      </w:r>
    </w:p>
    <w:p w:rsidR="00C93EBA" w:rsidRPr="00B82ABC"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rPr>
        <w:t xml:space="preserve">Hamzah, F., Idris, A. and Shuan, T. K. (2011). Preliminary study on enzymatic hydrolysis of treated </w:t>
      </w:r>
      <w:r>
        <w:rPr>
          <w:rFonts w:ascii="Times New Roman" w:hAnsi="Times New Roman"/>
          <w:sz w:val="20"/>
          <w:szCs w:val="20"/>
        </w:rPr>
        <w:t>o</w:t>
      </w:r>
      <w:r w:rsidRPr="00B82ABC">
        <w:rPr>
          <w:rFonts w:ascii="Times New Roman" w:hAnsi="Times New Roman"/>
          <w:sz w:val="20"/>
          <w:szCs w:val="20"/>
        </w:rPr>
        <w:t xml:space="preserve">il </w:t>
      </w:r>
      <w:r>
        <w:rPr>
          <w:rFonts w:ascii="Times New Roman" w:hAnsi="Times New Roman"/>
          <w:sz w:val="20"/>
          <w:szCs w:val="20"/>
        </w:rPr>
        <w:t>p</w:t>
      </w:r>
      <w:r w:rsidRPr="00B82ABC">
        <w:rPr>
          <w:rFonts w:ascii="Times New Roman" w:hAnsi="Times New Roman"/>
          <w:sz w:val="20"/>
          <w:szCs w:val="20"/>
        </w:rPr>
        <w:t xml:space="preserve">alm (Elaies) empty fruit bunch fibre (EFB) by using combination of cellulose and β 1-4 glucosidase. </w:t>
      </w:r>
      <w:r w:rsidRPr="00B82ABC">
        <w:rPr>
          <w:rFonts w:ascii="Times New Roman" w:hAnsi="Times New Roman"/>
          <w:i/>
          <w:iCs/>
          <w:sz w:val="20"/>
          <w:szCs w:val="20"/>
        </w:rPr>
        <w:t>Biomass and Bioengineering,</w:t>
      </w:r>
      <w:r w:rsidRPr="00B82ABC">
        <w:rPr>
          <w:rFonts w:ascii="Times New Roman" w:hAnsi="Times New Roman"/>
          <w:sz w:val="20"/>
          <w:szCs w:val="20"/>
        </w:rPr>
        <w:t xml:space="preserve"> 35(3): 1055</w:t>
      </w:r>
      <w:r>
        <w:rPr>
          <w:rFonts w:ascii="Times New Roman" w:hAnsi="Times New Roman"/>
          <w:sz w:val="20"/>
          <w:szCs w:val="20"/>
        </w:rPr>
        <w:t>-</w:t>
      </w:r>
      <w:r w:rsidRPr="00B82ABC">
        <w:rPr>
          <w:rFonts w:ascii="Times New Roman" w:hAnsi="Times New Roman"/>
          <w:sz w:val="20"/>
          <w:szCs w:val="20"/>
        </w:rPr>
        <w:t>1059.</w:t>
      </w:r>
    </w:p>
    <w:p w:rsidR="00C93EBA" w:rsidRPr="00B82ABC"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lang w:val="en-SG"/>
        </w:rPr>
        <w:t xml:space="preserve">Miller, G. L. (1959). Use of dinitrosalicyclic acid reagent for determination of reducing sugar. </w:t>
      </w:r>
      <w:r w:rsidRPr="00B82ABC">
        <w:rPr>
          <w:rFonts w:ascii="Times New Roman" w:hAnsi="Times New Roman"/>
          <w:i/>
          <w:iCs/>
          <w:sz w:val="20"/>
          <w:szCs w:val="20"/>
          <w:lang w:val="en-SG"/>
        </w:rPr>
        <w:t xml:space="preserve">Analytical Chemistry, </w:t>
      </w:r>
      <w:r w:rsidRPr="00B82ABC">
        <w:rPr>
          <w:rFonts w:ascii="Times New Roman" w:hAnsi="Times New Roman"/>
          <w:sz w:val="20"/>
          <w:szCs w:val="20"/>
          <w:lang w:val="en-SG"/>
        </w:rPr>
        <w:t>31(3): 426</w:t>
      </w:r>
      <w:r>
        <w:rPr>
          <w:rFonts w:ascii="Times New Roman" w:hAnsi="Times New Roman"/>
          <w:sz w:val="20"/>
          <w:szCs w:val="20"/>
          <w:lang w:val="en-SG"/>
        </w:rPr>
        <w:t>-</w:t>
      </w:r>
      <w:r w:rsidRPr="00B82ABC">
        <w:rPr>
          <w:rFonts w:ascii="Times New Roman" w:hAnsi="Times New Roman"/>
          <w:sz w:val="20"/>
          <w:szCs w:val="20"/>
          <w:lang w:val="en-SG"/>
        </w:rPr>
        <w:t>428.</w:t>
      </w:r>
    </w:p>
    <w:p w:rsidR="00C93EBA" w:rsidRPr="00B82ABC"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lang w:val="en-SG"/>
        </w:rPr>
        <w:t xml:space="preserve">Lee Y. H. and Fan L. T. (1983). Kinetic studies of enzymatic hydrolysis of insoluble cellulose: (II). </w:t>
      </w:r>
      <w:r>
        <w:rPr>
          <w:rFonts w:ascii="Times New Roman" w:hAnsi="Times New Roman"/>
          <w:sz w:val="20"/>
          <w:szCs w:val="20"/>
          <w:lang w:val="en-SG"/>
        </w:rPr>
        <w:t>A</w:t>
      </w:r>
      <w:r w:rsidRPr="00B82ABC">
        <w:rPr>
          <w:rFonts w:ascii="Times New Roman" w:hAnsi="Times New Roman"/>
          <w:sz w:val="20"/>
          <w:szCs w:val="20"/>
          <w:lang w:val="en-SG"/>
        </w:rPr>
        <w:t xml:space="preserve">nalysis of extended hydrolysis times. </w:t>
      </w:r>
      <w:r w:rsidRPr="00B82ABC">
        <w:rPr>
          <w:rFonts w:ascii="Times New Roman" w:hAnsi="Times New Roman"/>
          <w:i/>
          <w:iCs/>
          <w:sz w:val="20"/>
          <w:szCs w:val="20"/>
          <w:lang w:val="en-SG"/>
        </w:rPr>
        <w:t>Biotechnology and Bioengineering,</w:t>
      </w:r>
      <w:r w:rsidRPr="00B82ABC">
        <w:rPr>
          <w:rFonts w:ascii="Times New Roman" w:hAnsi="Times New Roman"/>
          <w:sz w:val="20"/>
          <w:szCs w:val="20"/>
          <w:lang w:val="en-SG"/>
        </w:rPr>
        <w:t xml:space="preserve"> 25(4): 939</w:t>
      </w:r>
      <w:r>
        <w:rPr>
          <w:rFonts w:ascii="Times New Roman" w:hAnsi="Times New Roman"/>
          <w:sz w:val="20"/>
          <w:szCs w:val="20"/>
          <w:lang w:val="en-SG"/>
        </w:rPr>
        <w:t>-</w:t>
      </w:r>
      <w:r w:rsidRPr="00B82ABC">
        <w:rPr>
          <w:rFonts w:ascii="Times New Roman" w:hAnsi="Times New Roman"/>
          <w:sz w:val="20"/>
          <w:szCs w:val="20"/>
          <w:lang w:val="en-SG"/>
        </w:rPr>
        <w:t>966.</w:t>
      </w:r>
    </w:p>
    <w:p w:rsidR="00C93EBA" w:rsidRPr="00B82ABC"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rPr>
        <w:t xml:space="preserve">Desphande, M. V. and Erikson, K. E. (1984). Reutilization of enzymes for saccharification of lignocellulosic materials. </w:t>
      </w:r>
      <w:r w:rsidRPr="00B82ABC">
        <w:rPr>
          <w:rFonts w:ascii="Times New Roman" w:hAnsi="Times New Roman"/>
          <w:i/>
          <w:iCs/>
          <w:sz w:val="20"/>
          <w:szCs w:val="20"/>
        </w:rPr>
        <w:t>Enzym</w:t>
      </w:r>
      <w:r>
        <w:rPr>
          <w:rFonts w:ascii="Times New Roman" w:hAnsi="Times New Roman"/>
          <w:i/>
          <w:iCs/>
          <w:sz w:val="20"/>
          <w:szCs w:val="20"/>
        </w:rPr>
        <w:t>e</w:t>
      </w:r>
      <w:r w:rsidRPr="00B82ABC">
        <w:rPr>
          <w:rFonts w:ascii="Times New Roman" w:hAnsi="Times New Roman"/>
          <w:i/>
          <w:iCs/>
          <w:sz w:val="20"/>
          <w:szCs w:val="20"/>
        </w:rPr>
        <w:t xml:space="preserve"> </w:t>
      </w:r>
      <w:r>
        <w:rPr>
          <w:rFonts w:ascii="Times New Roman" w:hAnsi="Times New Roman"/>
          <w:i/>
          <w:iCs/>
          <w:sz w:val="20"/>
          <w:szCs w:val="20"/>
        </w:rPr>
        <w:t xml:space="preserve">and </w:t>
      </w:r>
      <w:r w:rsidRPr="00B82ABC">
        <w:rPr>
          <w:rFonts w:ascii="Times New Roman" w:hAnsi="Times New Roman"/>
          <w:i/>
          <w:iCs/>
          <w:sz w:val="20"/>
          <w:szCs w:val="20"/>
        </w:rPr>
        <w:t>Microbial Technology,</w:t>
      </w:r>
      <w:r w:rsidRPr="00B82ABC">
        <w:rPr>
          <w:rFonts w:ascii="Times New Roman" w:hAnsi="Times New Roman"/>
          <w:sz w:val="20"/>
          <w:szCs w:val="20"/>
        </w:rPr>
        <w:t xml:space="preserve"> 6(8): 338</w:t>
      </w:r>
      <w:r>
        <w:rPr>
          <w:rFonts w:ascii="Times New Roman" w:hAnsi="Times New Roman"/>
          <w:sz w:val="20"/>
          <w:szCs w:val="20"/>
        </w:rPr>
        <w:t>-</w:t>
      </w:r>
      <w:r w:rsidRPr="00B82ABC">
        <w:rPr>
          <w:rFonts w:ascii="Times New Roman" w:hAnsi="Times New Roman"/>
          <w:sz w:val="20"/>
          <w:szCs w:val="20"/>
        </w:rPr>
        <w:t xml:space="preserve">340. </w:t>
      </w:r>
    </w:p>
    <w:p w:rsidR="00C93EBA" w:rsidRPr="00B82ABC"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eastAsia="Calibri" w:hAnsi="Times New Roman"/>
          <w:sz w:val="20"/>
          <w:szCs w:val="20"/>
        </w:rPr>
        <w:t>Qi, B., Chen, X., Su, Yi. and Wan, Y. (2011). Enzyme adsorption and recycle during hydrolysis of wheat straw lignocellulose</w:t>
      </w:r>
      <w:r w:rsidRPr="00B82ABC">
        <w:rPr>
          <w:rFonts w:ascii="Times New Roman" w:eastAsia="Calibri" w:hAnsi="Times New Roman"/>
          <w:i/>
          <w:iCs/>
          <w:sz w:val="20"/>
          <w:szCs w:val="20"/>
        </w:rPr>
        <w:t xml:space="preserve">. Bioresource Technology, </w:t>
      </w:r>
      <w:r w:rsidRPr="00B82ABC">
        <w:rPr>
          <w:rFonts w:ascii="Times New Roman" w:eastAsia="Calibri" w:hAnsi="Times New Roman"/>
          <w:sz w:val="20"/>
          <w:szCs w:val="20"/>
        </w:rPr>
        <w:t>102(3): 2881</w:t>
      </w:r>
      <w:r>
        <w:rPr>
          <w:rFonts w:ascii="Times New Roman" w:eastAsia="Calibri" w:hAnsi="Times New Roman"/>
          <w:sz w:val="20"/>
          <w:szCs w:val="20"/>
        </w:rPr>
        <w:t>-</w:t>
      </w:r>
      <w:r w:rsidRPr="00B82ABC">
        <w:rPr>
          <w:rFonts w:ascii="Times New Roman" w:eastAsia="Calibri" w:hAnsi="Times New Roman"/>
          <w:sz w:val="20"/>
          <w:szCs w:val="20"/>
        </w:rPr>
        <w:t>2889.</w:t>
      </w:r>
    </w:p>
    <w:p w:rsidR="00C93EBA" w:rsidRPr="0055617E"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B82ABC">
        <w:rPr>
          <w:rFonts w:ascii="Times New Roman" w:hAnsi="Times New Roman"/>
          <w:sz w:val="20"/>
          <w:szCs w:val="20"/>
        </w:rPr>
        <w:t xml:space="preserve">Fox, J. M., Levine, S. E., Clark, D. S. and Blanch, H. W. (2012). Initial-and processive-cut products reveal cellobiohydrolase rate limitations and the role of companion enzymes. </w:t>
      </w:r>
      <w:r w:rsidRPr="00B82ABC">
        <w:rPr>
          <w:rFonts w:ascii="Times New Roman" w:hAnsi="Times New Roman"/>
          <w:i/>
          <w:iCs/>
          <w:sz w:val="20"/>
          <w:szCs w:val="20"/>
        </w:rPr>
        <w:t>Biochemistry,</w:t>
      </w:r>
      <w:r w:rsidRPr="00B82ABC">
        <w:rPr>
          <w:rFonts w:ascii="Times New Roman" w:hAnsi="Times New Roman"/>
          <w:sz w:val="20"/>
          <w:szCs w:val="20"/>
        </w:rPr>
        <w:t xml:space="preserve"> 51(1): 442</w:t>
      </w:r>
      <w:r>
        <w:rPr>
          <w:rFonts w:ascii="Times New Roman" w:hAnsi="Times New Roman"/>
          <w:sz w:val="20"/>
          <w:szCs w:val="20"/>
        </w:rPr>
        <w:t>-</w:t>
      </w:r>
      <w:r w:rsidRPr="00B82ABC">
        <w:rPr>
          <w:rFonts w:ascii="Times New Roman" w:hAnsi="Times New Roman"/>
          <w:sz w:val="20"/>
          <w:szCs w:val="20"/>
        </w:rPr>
        <w:t>452.</w:t>
      </w:r>
    </w:p>
    <w:p w:rsidR="00C93EBA" w:rsidRPr="0055617E" w:rsidRDefault="00C93EBA" w:rsidP="00C93EBA">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rPr>
      </w:pPr>
      <w:r w:rsidRPr="0055617E">
        <w:rPr>
          <w:rFonts w:ascii="Times New Roman" w:eastAsia="Calibri" w:hAnsi="Times New Roman"/>
          <w:sz w:val="20"/>
          <w:szCs w:val="20"/>
        </w:rPr>
        <w:t xml:space="preserve">Kumar, R., Singh, S. and Singh, O. V. (2008). Bioconversion of lignocellulosic biomass: Biochemical and molecular perspectives. </w:t>
      </w:r>
      <w:r w:rsidRPr="0055617E">
        <w:rPr>
          <w:rFonts w:ascii="Times New Roman" w:eastAsia="Calibri" w:hAnsi="Times New Roman"/>
          <w:i/>
          <w:sz w:val="20"/>
          <w:szCs w:val="20"/>
        </w:rPr>
        <w:t>Journal of Industrial Microbiology &amp; Biotechnology</w:t>
      </w:r>
      <w:r w:rsidRPr="0055617E">
        <w:rPr>
          <w:rFonts w:ascii="Times New Roman" w:eastAsia="Calibri" w:hAnsi="Times New Roman"/>
          <w:sz w:val="20"/>
          <w:szCs w:val="20"/>
        </w:rPr>
        <w:t>, 35(5): 377-339.</w:t>
      </w:r>
    </w:p>
    <w:p w:rsidR="00C93EBA" w:rsidRPr="00C93EBA" w:rsidRDefault="00C93EBA" w:rsidP="00C93E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val="ms-MY" w:eastAsia="en-MY"/>
        </w:rPr>
      </w:pPr>
      <w:bookmarkStart w:id="0" w:name="_GoBack"/>
      <w:bookmarkEnd w:id="0"/>
    </w:p>
    <w:sectPr w:rsidR="00C93EBA" w:rsidRPr="00C93EBA" w:rsidSect="00C93EB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61456"/>
    <w:multiLevelType w:val="hybridMultilevel"/>
    <w:tmpl w:val="8A6EFE1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BA"/>
    <w:rsid w:val="00BA3E0F"/>
    <w:rsid w:val="00C93EB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ptBoldCenteredLeft15cmRight155cm">
    <w:name w:val="Style 10 pt Bold Centered Left:  1.5 cm Right:  1.55 cm"/>
    <w:basedOn w:val="Normal"/>
    <w:autoRedefine/>
    <w:rsid w:val="00C93EBA"/>
    <w:pPr>
      <w:spacing w:after="0" w:line="240" w:lineRule="auto"/>
      <w:jc w:val="center"/>
    </w:pPr>
    <w:rPr>
      <w:rFonts w:ascii="Times New Roman" w:eastAsia="Times New Roman" w:hAnsi="Times New Roman" w:cs="Times New Roman"/>
      <w:bCs/>
      <w:sz w:val="20"/>
      <w:szCs w:val="20"/>
      <w:lang w:val="en-GB"/>
    </w:rPr>
  </w:style>
  <w:style w:type="paragraph" w:customStyle="1" w:styleId="StyleAbstract10pt">
    <w:name w:val="Style Abstract + 10 pt"/>
    <w:basedOn w:val="Normal"/>
    <w:link w:val="StyleAbstract10ptChar"/>
    <w:rsid w:val="00C93EBA"/>
    <w:pPr>
      <w:autoSpaceDE w:val="0"/>
      <w:autoSpaceDN w:val="0"/>
      <w:spacing w:before="80" w:after="80" w:line="240" w:lineRule="auto"/>
      <w:ind w:firstLine="204"/>
      <w:jc w:val="both"/>
    </w:pPr>
    <w:rPr>
      <w:rFonts w:ascii="Times New Roman" w:eastAsia="Times New Roman" w:hAnsi="Times New Roman" w:cs="Times New Roman"/>
      <w:b/>
      <w:bCs/>
      <w:sz w:val="20"/>
      <w:szCs w:val="18"/>
    </w:rPr>
  </w:style>
  <w:style w:type="character" w:customStyle="1" w:styleId="StyleAbstract10ptChar">
    <w:name w:val="Style Abstract + 10 pt Char"/>
    <w:basedOn w:val="DefaultParagraphFont"/>
    <w:link w:val="StyleAbstract10pt"/>
    <w:rsid w:val="00C93EBA"/>
    <w:rPr>
      <w:rFonts w:ascii="Times New Roman" w:eastAsia="Times New Roman" w:hAnsi="Times New Roman" w:cs="Times New Roman"/>
      <w:b/>
      <w:bCs/>
      <w:sz w:val="20"/>
      <w:szCs w:val="18"/>
    </w:rPr>
  </w:style>
  <w:style w:type="paragraph" w:customStyle="1" w:styleId="StyleStyleAbstractLeft15cmFirstline0cmRight155">
    <w:name w:val="Style Style Abstract + Left:  1.5 cm First line:  0 cm Right:  1.55..."/>
    <w:basedOn w:val="Normal"/>
    <w:rsid w:val="00C93EBA"/>
    <w:pPr>
      <w:pBdr>
        <w:top w:val="single" w:sz="4" w:space="4" w:color="auto"/>
        <w:bottom w:val="single" w:sz="4" w:space="4" w:color="auto"/>
      </w:pBdr>
      <w:autoSpaceDE w:val="0"/>
      <w:autoSpaceDN w:val="0"/>
      <w:snapToGrid w:val="0"/>
      <w:spacing w:before="80" w:after="80" w:line="240" w:lineRule="auto"/>
      <w:ind w:left="851" w:right="879"/>
      <w:jc w:val="both"/>
    </w:pPr>
    <w:rPr>
      <w:rFonts w:ascii="Times New Roman" w:eastAsia="Times New Roman" w:hAnsi="Times New Roman" w:cs="Times New Roman"/>
      <w:b/>
      <w:bCs/>
      <w:sz w:val="18"/>
      <w:szCs w:val="20"/>
    </w:rPr>
  </w:style>
  <w:style w:type="paragraph" w:styleId="ListParagraph">
    <w:name w:val="List Paragraph"/>
    <w:basedOn w:val="Normal"/>
    <w:uiPriority w:val="34"/>
    <w:qFormat/>
    <w:rsid w:val="00C93EBA"/>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0ptBoldCenteredLeft15cmRight155cm">
    <w:name w:val="Style 10 pt Bold Centered Left:  1.5 cm Right:  1.55 cm"/>
    <w:basedOn w:val="Normal"/>
    <w:autoRedefine/>
    <w:rsid w:val="00C93EBA"/>
    <w:pPr>
      <w:spacing w:after="0" w:line="240" w:lineRule="auto"/>
      <w:jc w:val="center"/>
    </w:pPr>
    <w:rPr>
      <w:rFonts w:ascii="Times New Roman" w:eastAsia="Times New Roman" w:hAnsi="Times New Roman" w:cs="Times New Roman"/>
      <w:bCs/>
      <w:sz w:val="20"/>
      <w:szCs w:val="20"/>
      <w:lang w:val="en-GB"/>
    </w:rPr>
  </w:style>
  <w:style w:type="paragraph" w:customStyle="1" w:styleId="StyleAbstract10pt">
    <w:name w:val="Style Abstract + 10 pt"/>
    <w:basedOn w:val="Normal"/>
    <w:link w:val="StyleAbstract10ptChar"/>
    <w:rsid w:val="00C93EBA"/>
    <w:pPr>
      <w:autoSpaceDE w:val="0"/>
      <w:autoSpaceDN w:val="0"/>
      <w:spacing w:before="80" w:after="80" w:line="240" w:lineRule="auto"/>
      <w:ind w:firstLine="204"/>
      <w:jc w:val="both"/>
    </w:pPr>
    <w:rPr>
      <w:rFonts w:ascii="Times New Roman" w:eastAsia="Times New Roman" w:hAnsi="Times New Roman" w:cs="Times New Roman"/>
      <w:b/>
      <w:bCs/>
      <w:sz w:val="20"/>
      <w:szCs w:val="18"/>
    </w:rPr>
  </w:style>
  <w:style w:type="character" w:customStyle="1" w:styleId="StyleAbstract10ptChar">
    <w:name w:val="Style Abstract + 10 pt Char"/>
    <w:basedOn w:val="DefaultParagraphFont"/>
    <w:link w:val="StyleAbstract10pt"/>
    <w:rsid w:val="00C93EBA"/>
    <w:rPr>
      <w:rFonts w:ascii="Times New Roman" w:eastAsia="Times New Roman" w:hAnsi="Times New Roman" w:cs="Times New Roman"/>
      <w:b/>
      <w:bCs/>
      <w:sz w:val="20"/>
      <w:szCs w:val="18"/>
    </w:rPr>
  </w:style>
  <w:style w:type="paragraph" w:customStyle="1" w:styleId="StyleStyleAbstractLeft15cmFirstline0cmRight155">
    <w:name w:val="Style Style Abstract + Left:  1.5 cm First line:  0 cm Right:  1.55..."/>
    <w:basedOn w:val="Normal"/>
    <w:rsid w:val="00C93EBA"/>
    <w:pPr>
      <w:pBdr>
        <w:top w:val="single" w:sz="4" w:space="4" w:color="auto"/>
        <w:bottom w:val="single" w:sz="4" w:space="4" w:color="auto"/>
      </w:pBdr>
      <w:autoSpaceDE w:val="0"/>
      <w:autoSpaceDN w:val="0"/>
      <w:snapToGrid w:val="0"/>
      <w:spacing w:before="80" w:after="80" w:line="240" w:lineRule="auto"/>
      <w:ind w:left="851" w:right="879"/>
      <w:jc w:val="both"/>
    </w:pPr>
    <w:rPr>
      <w:rFonts w:ascii="Times New Roman" w:eastAsia="Times New Roman" w:hAnsi="Times New Roman" w:cs="Times New Roman"/>
      <w:b/>
      <w:bCs/>
      <w:sz w:val="18"/>
      <w:szCs w:val="20"/>
    </w:rPr>
  </w:style>
  <w:style w:type="paragraph" w:styleId="ListParagraph">
    <w:name w:val="List Paragraph"/>
    <w:basedOn w:val="Normal"/>
    <w:uiPriority w:val="34"/>
    <w:qFormat/>
    <w:rsid w:val="00C93EBA"/>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5311</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2018-08-12T01:36:00Z</dcterms:created>
  <dcterms:modified xsi:type="dcterms:W3CDTF">2018-08-12T01:39:00Z</dcterms:modified>
</cp:coreProperties>
</file>