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61C67" w:rsidRDefault="00445B48" w:rsidP="00445B48">
      <w:pPr>
        <w:spacing w:after="0" w:line="240" w:lineRule="auto"/>
        <w:jc w:val="center"/>
        <w:rPr>
          <w:rFonts w:ascii="Times New Roman" w:hAnsi="Times New Roman"/>
          <w:sz w:val="28"/>
          <w:szCs w:val="28"/>
        </w:rPr>
      </w:pPr>
      <w:r>
        <w:rPr>
          <w:rFonts w:ascii="Times New Roman" w:hAnsi="Times New Roman"/>
          <w:sz w:val="28"/>
          <w:szCs w:val="28"/>
        </w:rPr>
        <w:t xml:space="preserve">REMOVAL OF OIL AND </w:t>
      </w:r>
      <w:r w:rsidRPr="00410D1B">
        <w:rPr>
          <w:rFonts w:ascii="Times New Roman" w:hAnsi="Times New Roman"/>
          <w:sz w:val="28"/>
          <w:szCs w:val="28"/>
        </w:rPr>
        <w:t>GREASE AND ANIONIC SURFACTANTS IN SYNTHETIC CAR WASH WASTEWATER USING KAPOK</w:t>
      </w:r>
      <w:r w:rsidR="00861C67">
        <w:rPr>
          <w:rFonts w:ascii="Times New Roman" w:hAnsi="Times New Roman"/>
          <w:sz w:val="28"/>
          <w:szCs w:val="28"/>
        </w:rPr>
        <w:t xml:space="preserve"> FIBER: </w:t>
      </w:r>
    </w:p>
    <w:p w:rsidR="00445B48" w:rsidRPr="00410D1B" w:rsidRDefault="00861C67" w:rsidP="00445B48">
      <w:pPr>
        <w:spacing w:after="0" w:line="240" w:lineRule="auto"/>
        <w:jc w:val="center"/>
        <w:rPr>
          <w:rFonts w:ascii="Times New Roman" w:hAnsi="Times New Roman"/>
          <w:sz w:val="28"/>
          <w:szCs w:val="28"/>
        </w:rPr>
      </w:pPr>
      <w:r>
        <w:rPr>
          <w:rFonts w:ascii="Times New Roman" w:hAnsi="Times New Roman"/>
          <w:sz w:val="28"/>
          <w:szCs w:val="28"/>
        </w:rPr>
        <w:t xml:space="preserve">A </w:t>
      </w:r>
      <w:r w:rsidR="00445B48" w:rsidRPr="00410D1B">
        <w:rPr>
          <w:rFonts w:ascii="Times New Roman" w:hAnsi="Times New Roman"/>
          <w:sz w:val="28"/>
          <w:szCs w:val="28"/>
        </w:rPr>
        <w:t>BATCH-SCALE STUDY</w:t>
      </w:r>
    </w:p>
    <w:p w:rsidR="00445B48" w:rsidRPr="00410D1B" w:rsidRDefault="00445B48" w:rsidP="00445B48">
      <w:pPr>
        <w:spacing w:after="0" w:line="240" w:lineRule="auto"/>
        <w:jc w:val="center"/>
        <w:outlineLvl w:val="0"/>
        <w:rPr>
          <w:rFonts w:ascii="Times New Roman" w:hAnsi="Times New Roman"/>
          <w:sz w:val="24"/>
        </w:rPr>
      </w:pPr>
    </w:p>
    <w:p w:rsidR="00445B48" w:rsidRPr="00861C67" w:rsidRDefault="00445B48" w:rsidP="00445B48">
      <w:pPr>
        <w:spacing w:after="0" w:line="240" w:lineRule="auto"/>
        <w:jc w:val="center"/>
        <w:rPr>
          <w:rFonts w:ascii="Times New Roman" w:hAnsi="Times New Roman"/>
          <w:sz w:val="24"/>
          <w:szCs w:val="24"/>
          <w:lang w:val="ms-MY"/>
        </w:rPr>
      </w:pPr>
      <w:r w:rsidRPr="00410D1B">
        <w:rPr>
          <w:rFonts w:ascii="Times New Roman" w:hAnsi="Times New Roman"/>
          <w:sz w:val="24"/>
          <w:szCs w:val="24"/>
        </w:rPr>
        <w:t>(</w:t>
      </w:r>
      <w:r>
        <w:rPr>
          <w:rFonts w:ascii="Times New Roman" w:hAnsi="Times New Roman"/>
          <w:sz w:val="24"/>
          <w:szCs w:val="24"/>
          <w:lang w:val="ms-MY"/>
        </w:rPr>
        <w:t>Penyingkiran Minyak dan Gris dan Anionik</w:t>
      </w:r>
      <w:r w:rsidRPr="00410D1B">
        <w:rPr>
          <w:rFonts w:ascii="Times New Roman" w:hAnsi="Times New Roman"/>
          <w:sz w:val="24"/>
          <w:szCs w:val="24"/>
          <w:lang w:val="ms-MY"/>
        </w:rPr>
        <w:t xml:space="preserve"> </w:t>
      </w:r>
      <w:r>
        <w:rPr>
          <w:rFonts w:ascii="Times New Roman" w:hAnsi="Times New Roman"/>
          <w:sz w:val="24"/>
          <w:szCs w:val="24"/>
          <w:lang w:val="ms-MY"/>
        </w:rPr>
        <w:t>Surfaktan d</w:t>
      </w:r>
      <w:r w:rsidRPr="00410D1B">
        <w:rPr>
          <w:rFonts w:ascii="Times New Roman" w:hAnsi="Times New Roman"/>
          <w:sz w:val="24"/>
          <w:szCs w:val="24"/>
          <w:lang w:val="ms-MY"/>
        </w:rPr>
        <w:t xml:space="preserve">alam Air Sisa </w:t>
      </w:r>
      <w:r>
        <w:rPr>
          <w:rFonts w:ascii="Times New Roman" w:hAnsi="Times New Roman"/>
          <w:sz w:val="24"/>
          <w:szCs w:val="24"/>
          <w:lang w:val="ms-MY"/>
        </w:rPr>
        <w:t xml:space="preserve">Sintetik Basuhan Kereta </w:t>
      </w:r>
      <w:r w:rsidRPr="00410D1B">
        <w:rPr>
          <w:rFonts w:ascii="Times New Roman" w:hAnsi="Times New Roman"/>
          <w:sz w:val="24"/>
          <w:szCs w:val="24"/>
          <w:lang w:val="ms-MY"/>
        </w:rPr>
        <w:t>Menggunakan Fiber Kapok: Kajian Skala-Kelompok</w:t>
      </w:r>
      <w:r w:rsidRPr="00410D1B">
        <w:rPr>
          <w:rFonts w:ascii="Times New Roman" w:hAnsi="Times New Roman"/>
          <w:sz w:val="24"/>
          <w:szCs w:val="24"/>
        </w:rPr>
        <w:t>)</w:t>
      </w:r>
    </w:p>
    <w:p w:rsidR="00445B48" w:rsidRPr="00492BCF" w:rsidRDefault="00445B48" w:rsidP="00445B48">
      <w:pPr>
        <w:spacing w:after="0" w:line="240" w:lineRule="auto"/>
        <w:jc w:val="center"/>
        <w:outlineLvl w:val="0"/>
        <w:rPr>
          <w:rFonts w:ascii="Times New Roman" w:hAnsi="Times New Roman"/>
          <w:b/>
          <w:sz w:val="20"/>
          <w:szCs w:val="20"/>
        </w:rPr>
      </w:pPr>
    </w:p>
    <w:p w:rsidR="00445B48" w:rsidRPr="00492BCF" w:rsidRDefault="00445B48" w:rsidP="00445B48">
      <w:pPr>
        <w:spacing w:after="0" w:line="240" w:lineRule="auto"/>
        <w:jc w:val="center"/>
        <w:rPr>
          <w:rFonts w:ascii="Times New Roman" w:hAnsi="Times New Roman"/>
          <w:sz w:val="20"/>
          <w:szCs w:val="20"/>
        </w:rPr>
      </w:pPr>
      <w:r w:rsidRPr="00492BCF">
        <w:rPr>
          <w:rFonts w:ascii="Times New Roman" w:hAnsi="Times New Roman"/>
          <w:sz w:val="20"/>
          <w:szCs w:val="20"/>
        </w:rPr>
        <w:t>Muhammad Shahrul Shafendy Ibrahim</w:t>
      </w:r>
      <w:r w:rsidR="00492BCF">
        <w:rPr>
          <w:rFonts w:ascii="Times New Roman" w:hAnsi="Times New Roman"/>
          <w:sz w:val="20"/>
          <w:szCs w:val="20"/>
        </w:rPr>
        <w:t>*</w:t>
      </w:r>
      <w:r w:rsidRPr="00492BCF">
        <w:rPr>
          <w:rFonts w:ascii="Times New Roman" w:hAnsi="Times New Roman"/>
          <w:sz w:val="20"/>
          <w:szCs w:val="20"/>
        </w:rPr>
        <w:t xml:space="preserve"> and </w:t>
      </w:r>
      <w:r w:rsidRPr="00492BCF">
        <w:rPr>
          <w:rFonts w:ascii="Times New Roman" w:hAnsi="Times New Roman"/>
          <w:sz w:val="20"/>
          <w:szCs w:val="20"/>
          <w:lang w:val="en-MY"/>
        </w:rPr>
        <w:t>Nor Haslina Hashim</w:t>
      </w:r>
    </w:p>
    <w:p w:rsidR="00445B48" w:rsidRPr="00410D1B" w:rsidRDefault="00445B48" w:rsidP="00445B48">
      <w:pPr>
        <w:spacing w:after="0" w:line="240" w:lineRule="auto"/>
        <w:jc w:val="center"/>
        <w:outlineLvl w:val="0"/>
        <w:rPr>
          <w:rFonts w:ascii="Times New Roman" w:hAnsi="Times New Roman"/>
          <w:sz w:val="18"/>
        </w:rPr>
      </w:pPr>
    </w:p>
    <w:p w:rsidR="00F12F02" w:rsidRDefault="00445B48" w:rsidP="00445B48">
      <w:pPr>
        <w:spacing w:after="0" w:line="240" w:lineRule="auto"/>
        <w:jc w:val="center"/>
        <w:outlineLvl w:val="0"/>
        <w:rPr>
          <w:rFonts w:ascii="Times New Roman" w:hAnsi="Times New Roman"/>
          <w:i/>
          <w:sz w:val="18"/>
          <w:szCs w:val="18"/>
        </w:rPr>
      </w:pPr>
      <w:r w:rsidRPr="00410D1B">
        <w:rPr>
          <w:rFonts w:ascii="Times New Roman" w:hAnsi="Times New Roman"/>
          <w:i/>
          <w:sz w:val="18"/>
          <w:szCs w:val="18"/>
        </w:rPr>
        <w:t xml:space="preserve">Department of Civil Engineering Technology, </w:t>
      </w:r>
    </w:p>
    <w:p w:rsidR="00445B48" w:rsidRPr="00410D1B" w:rsidRDefault="00445B48" w:rsidP="00445B48">
      <w:pPr>
        <w:spacing w:after="0" w:line="240" w:lineRule="auto"/>
        <w:jc w:val="center"/>
        <w:outlineLvl w:val="0"/>
        <w:rPr>
          <w:rFonts w:ascii="Times New Roman" w:hAnsi="Times New Roman"/>
          <w:i/>
          <w:sz w:val="18"/>
          <w:szCs w:val="18"/>
        </w:rPr>
      </w:pPr>
      <w:r w:rsidRPr="00410D1B">
        <w:rPr>
          <w:rFonts w:ascii="Times New Roman" w:hAnsi="Times New Roman"/>
          <w:i/>
          <w:sz w:val="18"/>
          <w:szCs w:val="18"/>
        </w:rPr>
        <w:t xml:space="preserve">Faculty of Engineering Technology, </w:t>
      </w:r>
    </w:p>
    <w:p w:rsidR="00445B48" w:rsidRPr="00410D1B" w:rsidRDefault="00445B48" w:rsidP="00445B48">
      <w:pPr>
        <w:spacing w:after="0" w:line="240" w:lineRule="auto"/>
        <w:jc w:val="center"/>
        <w:outlineLvl w:val="0"/>
        <w:rPr>
          <w:rFonts w:ascii="Times New Roman" w:hAnsi="Times New Roman"/>
          <w:i/>
          <w:sz w:val="18"/>
          <w:szCs w:val="18"/>
        </w:rPr>
      </w:pPr>
      <w:r w:rsidRPr="00410D1B">
        <w:rPr>
          <w:rFonts w:ascii="Times New Roman" w:hAnsi="Times New Roman"/>
          <w:i/>
          <w:sz w:val="18"/>
          <w:szCs w:val="18"/>
        </w:rPr>
        <w:t>Universiti Tun Hussein Onn Mal</w:t>
      </w:r>
      <w:r>
        <w:rPr>
          <w:rFonts w:ascii="Times New Roman" w:hAnsi="Times New Roman"/>
          <w:i/>
          <w:sz w:val="18"/>
          <w:szCs w:val="18"/>
        </w:rPr>
        <w:t>aysia, 86400 Batu Pahat, Johor, Malaysia</w:t>
      </w:r>
    </w:p>
    <w:p w:rsidR="00445B48" w:rsidRPr="00410D1B" w:rsidRDefault="00445B48" w:rsidP="00445B48">
      <w:pPr>
        <w:spacing w:after="0" w:line="240" w:lineRule="auto"/>
        <w:jc w:val="center"/>
        <w:outlineLvl w:val="0"/>
        <w:rPr>
          <w:rFonts w:ascii="Times New Roman" w:hAnsi="Times New Roman"/>
          <w:sz w:val="18"/>
          <w:szCs w:val="18"/>
        </w:rPr>
      </w:pPr>
    </w:p>
    <w:p w:rsidR="00445B48" w:rsidRPr="00410D1B" w:rsidRDefault="00445B48" w:rsidP="00445B48">
      <w:pPr>
        <w:tabs>
          <w:tab w:val="left" w:pos="2670"/>
          <w:tab w:val="center" w:pos="4513"/>
        </w:tabs>
        <w:spacing w:after="0" w:line="240" w:lineRule="auto"/>
        <w:jc w:val="center"/>
        <w:outlineLvl w:val="0"/>
        <w:rPr>
          <w:rFonts w:ascii="Times New Roman" w:hAnsi="Times New Roman"/>
          <w:i/>
          <w:sz w:val="18"/>
          <w:szCs w:val="18"/>
        </w:rPr>
      </w:pPr>
      <w:r w:rsidRPr="00492BCF">
        <w:rPr>
          <w:rFonts w:ascii="Times New Roman" w:hAnsi="Times New Roman"/>
          <w:i/>
          <w:sz w:val="18"/>
          <w:szCs w:val="18"/>
        </w:rPr>
        <w:t>*</w:t>
      </w:r>
      <w:r w:rsidRPr="00410D1B">
        <w:rPr>
          <w:rFonts w:ascii="Times New Roman" w:hAnsi="Times New Roman"/>
          <w:i/>
          <w:sz w:val="18"/>
          <w:szCs w:val="18"/>
        </w:rPr>
        <w:t>Corresponding author:</w:t>
      </w:r>
      <w:r w:rsidRPr="00410D1B">
        <w:rPr>
          <w:rFonts w:ascii="Times New Roman" w:hAnsi="Times New Roman"/>
          <w:sz w:val="18"/>
          <w:szCs w:val="18"/>
        </w:rPr>
        <w:t xml:space="preserve"> </w:t>
      </w:r>
      <w:r w:rsidR="00492BCF">
        <w:rPr>
          <w:rFonts w:ascii="Times New Roman" w:hAnsi="Times New Roman"/>
          <w:sz w:val="18"/>
          <w:szCs w:val="18"/>
        </w:rPr>
        <w:t xml:space="preserve"> </w:t>
      </w:r>
      <w:r w:rsidRPr="00410D1B">
        <w:rPr>
          <w:rFonts w:ascii="Times New Roman" w:hAnsi="Times New Roman"/>
          <w:i/>
          <w:sz w:val="18"/>
          <w:szCs w:val="18"/>
        </w:rPr>
        <w:t>msshafendy2@gmail.com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45B48">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445B48">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76147" w:rsidRPr="00410D1B" w:rsidRDefault="00776147" w:rsidP="00776147">
      <w:pPr>
        <w:pStyle w:val="BodyText"/>
        <w:rPr>
          <w:sz w:val="18"/>
          <w:szCs w:val="18"/>
          <w:lang w:eastAsia="en-MY"/>
        </w:rPr>
      </w:pPr>
      <w:r w:rsidRPr="00410D1B">
        <w:rPr>
          <w:sz w:val="18"/>
          <w:szCs w:val="18"/>
          <w:lang w:eastAsia="en-MY"/>
        </w:rPr>
        <w:t>Kapok fiber</w:t>
      </w:r>
      <w:r w:rsidRPr="00410D1B">
        <w:rPr>
          <w:i/>
          <w:sz w:val="18"/>
          <w:szCs w:val="18"/>
          <w:lang w:eastAsia="en-MY"/>
        </w:rPr>
        <w:t xml:space="preserve"> </w:t>
      </w:r>
      <w:r w:rsidRPr="00410D1B">
        <w:rPr>
          <w:sz w:val="18"/>
          <w:szCs w:val="18"/>
          <w:lang w:eastAsia="en-MY"/>
        </w:rPr>
        <w:t>(</w:t>
      </w:r>
      <w:r w:rsidRPr="00410D1B">
        <w:rPr>
          <w:i/>
          <w:sz w:val="18"/>
          <w:szCs w:val="18"/>
          <w:lang w:eastAsia="en-MY"/>
        </w:rPr>
        <w:t>Ceiba pentandra</w:t>
      </w:r>
      <w:r w:rsidRPr="00410D1B">
        <w:rPr>
          <w:sz w:val="18"/>
          <w:szCs w:val="18"/>
          <w:lang w:eastAsia="en-MY"/>
        </w:rPr>
        <w:t>)</w:t>
      </w:r>
      <w:r w:rsidRPr="00410D1B">
        <w:rPr>
          <w:i/>
          <w:sz w:val="18"/>
          <w:szCs w:val="18"/>
          <w:lang w:eastAsia="en-MY"/>
        </w:rPr>
        <w:t xml:space="preserve"> </w:t>
      </w:r>
      <w:r w:rsidRPr="00410D1B">
        <w:rPr>
          <w:sz w:val="18"/>
          <w:szCs w:val="18"/>
          <w:lang w:eastAsia="en-MY"/>
        </w:rPr>
        <w:t>is a natural sorbent that exhibits excellent hydrophobic-oleophilic characteristics. The effects of dosage, and contact time were studied in a batch study. The initial and final concentration of the oil and grease and anionic surfactants in the synthetic car wash wastewater were evaluated to determine the removal efficiency of Kapok fiber. The results show excellent performance of Kapok fiber in removing oil and grease up to 100%, achieved using 0.1 g with 10 minutes contact time. Meanwhile, highest removal of anionic surfactants was up to 46%, achieved using 3.0 g of Kapok fiber</w:t>
      </w:r>
      <w:r>
        <w:rPr>
          <w:sz w:val="18"/>
          <w:szCs w:val="18"/>
          <w:lang w:eastAsia="en-MY"/>
        </w:rPr>
        <w:t xml:space="preserve"> with 10 minutes contact time. </w:t>
      </w:r>
      <w:r w:rsidRPr="00410D1B">
        <w:rPr>
          <w:sz w:val="18"/>
          <w:szCs w:val="18"/>
          <w:lang w:eastAsia="en-MY"/>
        </w:rPr>
        <w:t xml:space="preserve">Overall, Kapok fiber showed great potential as an effective oil and grease, and anionic surfactants adsorbent.  </w:t>
      </w:r>
    </w:p>
    <w:p w:rsidR="00776147" w:rsidRPr="00410D1B" w:rsidRDefault="00776147" w:rsidP="00776147">
      <w:pPr>
        <w:spacing w:after="0" w:line="240" w:lineRule="auto"/>
        <w:jc w:val="both"/>
        <w:outlineLvl w:val="0"/>
        <w:rPr>
          <w:rFonts w:ascii="Times New Roman" w:hAnsi="Times New Roman"/>
          <w:sz w:val="18"/>
          <w:szCs w:val="18"/>
        </w:rPr>
      </w:pPr>
    </w:p>
    <w:p w:rsidR="00776147" w:rsidRPr="00410D1B" w:rsidRDefault="00776147" w:rsidP="00776147">
      <w:pPr>
        <w:spacing w:after="0" w:line="240" w:lineRule="auto"/>
        <w:jc w:val="both"/>
        <w:outlineLvl w:val="0"/>
        <w:rPr>
          <w:rFonts w:ascii="Times New Roman" w:hAnsi="Times New Roman"/>
          <w:sz w:val="18"/>
          <w:szCs w:val="18"/>
        </w:rPr>
      </w:pPr>
      <w:r w:rsidRPr="00410D1B">
        <w:rPr>
          <w:rFonts w:ascii="Times New Roman" w:hAnsi="Times New Roman"/>
          <w:b/>
          <w:sz w:val="18"/>
          <w:szCs w:val="18"/>
        </w:rPr>
        <w:t>Keywords:</w:t>
      </w:r>
      <w:r w:rsidRPr="00410D1B">
        <w:rPr>
          <w:rFonts w:ascii="Times New Roman" w:hAnsi="Times New Roman"/>
          <w:sz w:val="18"/>
          <w:szCs w:val="18"/>
        </w:rPr>
        <w:t xml:space="preserve"> </w:t>
      </w:r>
      <w:r>
        <w:rPr>
          <w:rFonts w:ascii="Times New Roman" w:hAnsi="Times New Roman"/>
          <w:sz w:val="18"/>
          <w:szCs w:val="18"/>
        </w:rPr>
        <w:t xml:space="preserve"> </w:t>
      </w:r>
      <w:r w:rsidRPr="00410D1B">
        <w:rPr>
          <w:rFonts w:ascii="Times New Roman" w:hAnsi="Times New Roman"/>
          <w:sz w:val="18"/>
          <w:szCs w:val="18"/>
        </w:rPr>
        <w:t>wastewater treatment, car wash wastewater, Kapok fiber, oil and grease, anionic surfactants</w:t>
      </w:r>
    </w:p>
    <w:p w:rsidR="00776147" w:rsidRPr="00410D1B" w:rsidRDefault="00776147" w:rsidP="00776147">
      <w:pPr>
        <w:spacing w:after="0" w:line="240" w:lineRule="auto"/>
        <w:jc w:val="center"/>
        <w:outlineLvl w:val="0"/>
        <w:rPr>
          <w:rFonts w:ascii="Times New Roman" w:hAnsi="Times New Roman"/>
          <w:sz w:val="18"/>
          <w:szCs w:val="18"/>
        </w:rPr>
      </w:pPr>
    </w:p>
    <w:p w:rsidR="00776147" w:rsidRPr="00410D1B" w:rsidRDefault="00776147" w:rsidP="00776147">
      <w:pPr>
        <w:spacing w:after="0" w:line="240" w:lineRule="auto"/>
        <w:jc w:val="center"/>
        <w:outlineLvl w:val="0"/>
        <w:rPr>
          <w:rFonts w:ascii="Times New Roman" w:hAnsi="Times New Roman"/>
          <w:b/>
          <w:sz w:val="18"/>
          <w:szCs w:val="18"/>
          <w:lang w:val="ms-MY"/>
        </w:rPr>
      </w:pPr>
      <w:r w:rsidRPr="00410D1B">
        <w:rPr>
          <w:rFonts w:ascii="Times New Roman" w:hAnsi="Times New Roman"/>
          <w:b/>
          <w:sz w:val="18"/>
          <w:szCs w:val="18"/>
          <w:lang w:val="ms-MY"/>
        </w:rPr>
        <w:t>Abstrak</w:t>
      </w:r>
    </w:p>
    <w:p w:rsidR="00776147" w:rsidRPr="00410D1B" w:rsidRDefault="00776147" w:rsidP="00776147">
      <w:pPr>
        <w:pStyle w:val="BodyText"/>
        <w:rPr>
          <w:sz w:val="18"/>
          <w:szCs w:val="18"/>
          <w:lang w:val="ms-MY" w:eastAsia="en-MY"/>
        </w:rPr>
      </w:pPr>
      <w:r w:rsidRPr="00410D1B">
        <w:rPr>
          <w:sz w:val="18"/>
          <w:szCs w:val="18"/>
          <w:lang w:val="ms-MY" w:eastAsia="en-MY"/>
        </w:rPr>
        <w:t>Serat Kapok</w:t>
      </w:r>
      <w:r w:rsidRPr="00410D1B">
        <w:rPr>
          <w:i/>
          <w:sz w:val="18"/>
          <w:szCs w:val="18"/>
          <w:lang w:val="ms-MY" w:eastAsia="en-MY"/>
        </w:rPr>
        <w:t xml:space="preserve"> </w:t>
      </w:r>
      <w:r w:rsidRPr="00410D1B">
        <w:rPr>
          <w:sz w:val="18"/>
          <w:szCs w:val="18"/>
          <w:lang w:val="ms-MY" w:eastAsia="en-MY"/>
        </w:rPr>
        <w:t>(</w:t>
      </w:r>
      <w:r w:rsidRPr="00410D1B">
        <w:rPr>
          <w:i/>
          <w:sz w:val="18"/>
          <w:szCs w:val="18"/>
          <w:lang w:val="ms-MY" w:eastAsia="en-MY"/>
        </w:rPr>
        <w:t>Ceiba pentandra</w:t>
      </w:r>
      <w:r w:rsidRPr="00410D1B">
        <w:rPr>
          <w:sz w:val="18"/>
          <w:szCs w:val="18"/>
          <w:lang w:val="ms-MY" w:eastAsia="en-MY"/>
        </w:rPr>
        <w:t xml:space="preserve">) adalah penyerap semulajadi yang mempamerkan ciri-ciri hidrofobik-oleofilik cemerlang. Kesan dos, dan masa tindak balas dikaji dalam kajian </w:t>
      </w:r>
      <w:r>
        <w:rPr>
          <w:sz w:val="18"/>
          <w:szCs w:val="18"/>
          <w:lang w:val="ms-MY" w:eastAsia="en-MY"/>
        </w:rPr>
        <w:t xml:space="preserve">skala </w:t>
      </w:r>
      <w:r w:rsidRPr="00410D1B">
        <w:rPr>
          <w:sz w:val="18"/>
          <w:szCs w:val="18"/>
          <w:lang w:val="ms-MY" w:eastAsia="en-MY"/>
        </w:rPr>
        <w:t xml:space="preserve">kelompok. Kepekatan awal dan akhir kehadiran minyak dan gris surfaktan anionik dalam air kumbahan sintetik disediakan telah dinilai untuk menentukan kecekapan serat Kapok. Keputusan menunjukkan prestasi yang sangat baik serat Kapok dalam mengeluarkan minyak dan gris dan surfaktan anionik. Penyingkiran minyak dan gris sehingga 100% telah dicapai dengan menggunakan 0.1 g dengan masa tindak balas selama 10 minit, manakala penyingkiran surfaktan anionik sehingga 46% telah dicapai dengan menggunakan 3.0 g serat Kapok dengan masa 10 minit kenalan. Secara keseluruhan, </w:t>
      </w:r>
      <w:r>
        <w:rPr>
          <w:sz w:val="18"/>
          <w:szCs w:val="18"/>
          <w:lang w:val="ms-MY" w:eastAsia="en-MY"/>
        </w:rPr>
        <w:t xml:space="preserve">serat </w:t>
      </w:r>
      <w:r w:rsidRPr="00410D1B">
        <w:rPr>
          <w:sz w:val="18"/>
          <w:szCs w:val="18"/>
          <w:lang w:val="ms-MY" w:eastAsia="en-MY"/>
        </w:rPr>
        <w:t>Kapok berpotensi tinggi sebagai minyak dan gris yang berkesan dan penjerap surfaktan anionic yang berkesan.</w:t>
      </w:r>
    </w:p>
    <w:p w:rsidR="00776147" w:rsidRPr="00410D1B" w:rsidRDefault="00776147" w:rsidP="00776147">
      <w:pPr>
        <w:spacing w:after="0" w:line="240" w:lineRule="auto"/>
        <w:jc w:val="both"/>
        <w:outlineLvl w:val="0"/>
        <w:rPr>
          <w:rFonts w:ascii="Times New Roman" w:hAnsi="Times New Roman"/>
          <w:sz w:val="18"/>
          <w:szCs w:val="18"/>
          <w:lang w:val="ms-MY"/>
        </w:rPr>
      </w:pPr>
    </w:p>
    <w:p w:rsidR="00776147" w:rsidRPr="00410D1B" w:rsidRDefault="00776147" w:rsidP="00776147">
      <w:pPr>
        <w:spacing w:after="0" w:line="240" w:lineRule="auto"/>
        <w:jc w:val="both"/>
        <w:outlineLvl w:val="0"/>
        <w:rPr>
          <w:rFonts w:ascii="Times New Roman" w:hAnsi="Times New Roman"/>
          <w:b/>
          <w:szCs w:val="20"/>
          <w:lang w:val="ms-MY"/>
        </w:rPr>
      </w:pPr>
      <w:r w:rsidRPr="00410D1B">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410D1B">
        <w:rPr>
          <w:rFonts w:ascii="Times New Roman" w:hAnsi="Times New Roman"/>
          <w:sz w:val="18"/>
          <w:szCs w:val="18"/>
          <w:lang w:val="ms-MY"/>
        </w:rPr>
        <w:t>rawatan air sisa, air sisa basuhan kereta, serat Kapok, minyak dan gris, surfaktan anionik</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76147" w:rsidRPr="00776147" w:rsidRDefault="00776147" w:rsidP="00776147">
      <w:pPr>
        <w:spacing w:after="0" w:line="240" w:lineRule="auto"/>
        <w:jc w:val="both"/>
        <w:rPr>
          <w:rFonts w:ascii="Times New Roman" w:hAnsi="Times New Roman"/>
          <w:sz w:val="20"/>
          <w:szCs w:val="20"/>
        </w:rPr>
      </w:pPr>
      <w:r w:rsidRPr="00776147">
        <w:rPr>
          <w:rFonts w:ascii="Times New Roman" w:hAnsi="Times New Roman"/>
          <w:sz w:val="20"/>
          <w:szCs w:val="20"/>
        </w:rPr>
        <w:t xml:space="preserve">Car wash stations has been one of the many uprising service abundance in every city </w:t>
      </w:r>
      <w:r w:rsidRPr="00776147">
        <w:rPr>
          <w:rFonts w:ascii="Times New Roman" w:hAnsi="Times New Roman"/>
          <w:noProof/>
          <w:sz w:val="20"/>
          <w:szCs w:val="20"/>
        </w:rPr>
        <w:t>[1]</w:t>
      </w:r>
      <w:r w:rsidRPr="00776147">
        <w:rPr>
          <w:rFonts w:ascii="Times New Roman" w:hAnsi="Times New Roman"/>
          <w:sz w:val="20"/>
          <w:szCs w:val="20"/>
        </w:rPr>
        <w:t xml:space="preserve">.  The car wash industry uses huge amount of water during the cleaning process. The usage of various chemical agents for cleaning and appealing efforts also contributes to deterioration of the environment. After the cleaning process, large quantities of surfactants are discharged into aquatic and terrestrial environments </w:t>
      </w:r>
      <w:r w:rsidRPr="00776147">
        <w:rPr>
          <w:rFonts w:ascii="Times New Roman" w:hAnsi="Times New Roman"/>
          <w:noProof/>
          <w:sz w:val="20"/>
          <w:szCs w:val="20"/>
        </w:rPr>
        <w:t>[2]</w:t>
      </w:r>
      <w:r w:rsidRPr="00776147">
        <w:rPr>
          <w:rFonts w:ascii="Times New Roman" w:hAnsi="Times New Roman"/>
          <w:sz w:val="20"/>
          <w:szCs w:val="20"/>
        </w:rPr>
        <w:t xml:space="preserve">. Oil and grease in car wash wastewater can originate from various kind of the petroleum-based products on the surface of vehicle or might also leaked out from </w:t>
      </w:r>
      <w:r w:rsidRPr="00776147">
        <w:rPr>
          <w:rFonts w:ascii="Times New Roman" w:hAnsi="Times New Roman"/>
          <w:sz w:val="20"/>
          <w:szCs w:val="20"/>
        </w:rPr>
        <w:lastRenderedPageBreak/>
        <w:t xml:space="preserve">the motor engine </w:t>
      </w:r>
      <w:r w:rsidRPr="00776147">
        <w:rPr>
          <w:rFonts w:ascii="Times New Roman" w:hAnsi="Times New Roman"/>
          <w:noProof/>
          <w:sz w:val="20"/>
          <w:szCs w:val="20"/>
        </w:rPr>
        <w:t>[3]</w:t>
      </w:r>
      <w:r w:rsidRPr="00776147">
        <w:rPr>
          <w:rFonts w:ascii="Times New Roman" w:hAnsi="Times New Roman"/>
          <w:sz w:val="20"/>
          <w:szCs w:val="20"/>
        </w:rPr>
        <w:t xml:space="preserve">. Moreover, there is also a chance for the wastewater from the car wash station to contain hydraulic fluid and motor oil, which could have leaked out of the braking system and engine </w:t>
      </w:r>
      <w:r w:rsidRPr="00776147">
        <w:rPr>
          <w:rFonts w:ascii="Times New Roman" w:hAnsi="Times New Roman"/>
          <w:noProof/>
          <w:sz w:val="20"/>
          <w:szCs w:val="20"/>
        </w:rPr>
        <w:t>[4]</w:t>
      </w:r>
      <w:r w:rsidRPr="00776147">
        <w:rPr>
          <w:rFonts w:ascii="Times New Roman" w:hAnsi="Times New Roman"/>
          <w:sz w:val="20"/>
          <w:szCs w:val="20"/>
        </w:rPr>
        <w:t xml:space="preserve">. Generally, the composition of oil and grease is too complex due to the reason that it can contain lots of hazardous materials (such as phenols and polyaromatic hydrocarbons) which are carcinogenic to humans </w:t>
      </w:r>
      <w:r w:rsidRPr="00776147">
        <w:rPr>
          <w:rFonts w:ascii="Times New Roman" w:hAnsi="Times New Roman"/>
          <w:noProof/>
          <w:sz w:val="20"/>
          <w:szCs w:val="20"/>
        </w:rPr>
        <w:t>[3, 5, 6]</w:t>
      </w:r>
      <w:r w:rsidRPr="00776147">
        <w:rPr>
          <w:rFonts w:ascii="Times New Roman" w:hAnsi="Times New Roman"/>
          <w:sz w:val="20"/>
          <w:szCs w:val="20"/>
        </w:rPr>
        <w:t xml:space="preserve">. </w:t>
      </w:r>
    </w:p>
    <w:p w:rsidR="00776147" w:rsidRPr="00776147" w:rsidRDefault="00776147" w:rsidP="00776147">
      <w:pPr>
        <w:spacing w:after="0" w:line="240" w:lineRule="auto"/>
        <w:jc w:val="both"/>
        <w:rPr>
          <w:rFonts w:ascii="Times New Roman" w:hAnsi="Times New Roman"/>
          <w:sz w:val="20"/>
          <w:szCs w:val="20"/>
        </w:rPr>
      </w:pPr>
    </w:p>
    <w:p w:rsidR="00776147" w:rsidRPr="00776147" w:rsidRDefault="00776147" w:rsidP="00776147">
      <w:pPr>
        <w:spacing w:after="0" w:line="240" w:lineRule="auto"/>
        <w:jc w:val="both"/>
        <w:rPr>
          <w:rFonts w:ascii="Times New Roman" w:hAnsi="Times New Roman"/>
          <w:sz w:val="20"/>
          <w:szCs w:val="20"/>
        </w:rPr>
      </w:pPr>
      <w:r w:rsidRPr="00776147">
        <w:rPr>
          <w:rFonts w:ascii="Times New Roman" w:hAnsi="Times New Roman"/>
          <w:sz w:val="20"/>
          <w:szCs w:val="20"/>
        </w:rPr>
        <w:t xml:space="preserve">In addition, anionic surfactants were also produced in car wash cleaning processes </w:t>
      </w:r>
      <w:r w:rsidRPr="00776147">
        <w:rPr>
          <w:rFonts w:ascii="Times New Roman" w:hAnsi="Times New Roman"/>
          <w:noProof/>
          <w:sz w:val="20"/>
          <w:szCs w:val="20"/>
        </w:rPr>
        <w:t>[7]</w:t>
      </w:r>
      <w:r w:rsidRPr="00776147">
        <w:rPr>
          <w:rFonts w:ascii="Times New Roman" w:hAnsi="Times New Roman"/>
          <w:sz w:val="20"/>
          <w:szCs w:val="20"/>
        </w:rPr>
        <w:t xml:space="preserve">. Among the different type of surfactants, anionic surfactant can be considered as very important due to reason of it being responsible for 60% of the world soap production </w:t>
      </w:r>
      <w:r w:rsidRPr="00776147">
        <w:rPr>
          <w:rFonts w:ascii="Times New Roman" w:hAnsi="Times New Roman"/>
          <w:noProof/>
          <w:sz w:val="20"/>
          <w:szCs w:val="20"/>
        </w:rPr>
        <w:t>[8]</w:t>
      </w:r>
      <w:r w:rsidRPr="00776147">
        <w:rPr>
          <w:rFonts w:ascii="Times New Roman" w:hAnsi="Times New Roman"/>
          <w:sz w:val="20"/>
          <w:szCs w:val="20"/>
        </w:rPr>
        <w:t xml:space="preserve">. The anionic surfactants are known to have potential to cause skin irritation and it also shows obvious biological activity with various bioactive macromolecules such as starch </w:t>
      </w:r>
      <w:r w:rsidRPr="00776147">
        <w:rPr>
          <w:rFonts w:ascii="Times New Roman" w:hAnsi="Times New Roman"/>
          <w:noProof/>
          <w:sz w:val="20"/>
          <w:szCs w:val="20"/>
        </w:rPr>
        <w:t>[9]</w:t>
      </w:r>
      <w:r w:rsidRPr="00776147">
        <w:rPr>
          <w:rFonts w:ascii="Times New Roman" w:hAnsi="Times New Roman"/>
          <w:sz w:val="20"/>
          <w:szCs w:val="20"/>
        </w:rPr>
        <w:t xml:space="preserve"> and proteins </w:t>
      </w:r>
      <w:r w:rsidRPr="00776147">
        <w:rPr>
          <w:rFonts w:ascii="Times New Roman" w:hAnsi="Times New Roman"/>
          <w:noProof/>
          <w:sz w:val="20"/>
          <w:szCs w:val="20"/>
        </w:rPr>
        <w:t>[10]</w:t>
      </w:r>
      <w:r w:rsidRPr="00776147">
        <w:rPr>
          <w:rFonts w:ascii="Times New Roman" w:hAnsi="Times New Roman"/>
          <w:sz w:val="20"/>
          <w:szCs w:val="20"/>
        </w:rPr>
        <w:t xml:space="preserve"> or being introduced into various cell fragments thus causing malfunction as reported accordingly. Overall, the impacts of contaminants that originated from car wash wastewater can be as light as irritation to fatal (towards aquatic organisms). Thus, an efficient and cost-friendly treatment for the wastewater produced from car wash station should be established and practiced.</w:t>
      </w:r>
    </w:p>
    <w:p w:rsidR="00776147" w:rsidRPr="00776147" w:rsidRDefault="00776147" w:rsidP="00776147">
      <w:pPr>
        <w:pStyle w:val="BodyText"/>
        <w:rPr>
          <w:sz w:val="20"/>
        </w:rPr>
      </w:pPr>
    </w:p>
    <w:p w:rsidR="00776147" w:rsidRPr="00776147" w:rsidRDefault="00776147" w:rsidP="00776147">
      <w:pPr>
        <w:shd w:val="clear" w:color="auto" w:fill="FFFFFF"/>
        <w:spacing w:after="0" w:line="240" w:lineRule="auto"/>
        <w:jc w:val="both"/>
        <w:rPr>
          <w:rFonts w:ascii="Times New Roman" w:hAnsi="Times New Roman"/>
          <w:sz w:val="20"/>
          <w:szCs w:val="20"/>
        </w:rPr>
      </w:pPr>
      <w:r w:rsidRPr="00776147">
        <w:rPr>
          <w:rFonts w:ascii="Times New Roman" w:hAnsi="Times New Roman"/>
          <w:sz w:val="20"/>
          <w:szCs w:val="20"/>
        </w:rPr>
        <w:t xml:space="preserve">Among the natural fibres used in wastewater treatment, Kapok fiber is a natural hollow fiber which can be yielded from the seedpod of Kapok tree. Kapok trees belong to the family of </w:t>
      </w:r>
      <w:r w:rsidRPr="00776147">
        <w:rPr>
          <w:rFonts w:ascii="Times New Roman" w:hAnsi="Times New Roman"/>
          <w:i/>
          <w:sz w:val="20"/>
          <w:szCs w:val="20"/>
        </w:rPr>
        <w:t>Bombaceae</w:t>
      </w:r>
      <w:r w:rsidRPr="00776147">
        <w:rPr>
          <w:rFonts w:ascii="Times New Roman" w:hAnsi="Times New Roman"/>
          <w:sz w:val="20"/>
          <w:szCs w:val="20"/>
        </w:rPr>
        <w:t xml:space="preserve">, which can be cultivated in Asia, Africa and South America. Kapok fiber is composed of single-cell plant fibers that contains lignin and not attached to the seed grains. Visually, Kapok is a yellowish or light-brown silky fiber that covers the seeds of Kapok trees. In wastewater treatment industry, due to its unique properties (chemical and physical traits), Kapok fiber-based materials have offered potentials for new application as oil absorbent, thus highlighting Kapok fiber in recent years </w:t>
      </w:r>
      <w:r w:rsidRPr="00776147">
        <w:rPr>
          <w:rFonts w:ascii="Times New Roman" w:hAnsi="Times New Roman"/>
          <w:noProof/>
          <w:sz w:val="20"/>
          <w:szCs w:val="20"/>
        </w:rPr>
        <w:t>[11]</w:t>
      </w:r>
      <w:r w:rsidRPr="00776147">
        <w:rPr>
          <w:rFonts w:ascii="Times New Roman" w:hAnsi="Times New Roman"/>
          <w:sz w:val="20"/>
          <w:szCs w:val="20"/>
        </w:rPr>
        <w:t xml:space="preserve">. The wax layer exhibiting the surface of Kapok fiber enables the fiber to have excellent hydrophobic-oleophilic features and thus making Kapok fiber a fascinating medium for oil-sorbent application </w:t>
      </w:r>
      <w:r w:rsidRPr="00776147">
        <w:rPr>
          <w:rFonts w:ascii="Times New Roman" w:hAnsi="Times New Roman"/>
          <w:noProof/>
          <w:sz w:val="20"/>
          <w:szCs w:val="20"/>
        </w:rPr>
        <w:t>[12, 13]</w:t>
      </w:r>
      <w:r w:rsidRPr="00776147">
        <w:rPr>
          <w:rFonts w:ascii="Times New Roman" w:hAnsi="Times New Roman"/>
          <w:sz w:val="20"/>
          <w:szCs w:val="20"/>
        </w:rPr>
        <w:t xml:space="preserve">. The objectives of this work are to assess the potential of Kapok fiber for the removal of oil and grease, and anionic surfactants in synthetic car wash wastewater. Effects of adsorbent dosage, and contact time were studied. </w:t>
      </w:r>
    </w:p>
    <w:p w:rsidR="00776147" w:rsidRPr="00776147" w:rsidRDefault="00776147" w:rsidP="00776147">
      <w:pPr>
        <w:spacing w:after="0" w:line="240" w:lineRule="auto"/>
        <w:jc w:val="center"/>
        <w:outlineLvl w:val="0"/>
        <w:rPr>
          <w:rFonts w:ascii="Times New Roman" w:hAnsi="Times New Roman"/>
          <w:sz w:val="20"/>
          <w:szCs w:val="20"/>
        </w:rPr>
      </w:pPr>
    </w:p>
    <w:p w:rsidR="00776147" w:rsidRPr="00776147" w:rsidRDefault="00776147" w:rsidP="00776147">
      <w:pPr>
        <w:tabs>
          <w:tab w:val="left" w:pos="262"/>
          <w:tab w:val="center" w:pos="3096"/>
        </w:tabs>
        <w:spacing w:after="0" w:line="240" w:lineRule="auto"/>
        <w:jc w:val="center"/>
        <w:outlineLvl w:val="0"/>
        <w:rPr>
          <w:rFonts w:ascii="Times New Roman" w:hAnsi="Times New Roman"/>
          <w:b/>
          <w:sz w:val="20"/>
          <w:szCs w:val="20"/>
        </w:rPr>
      </w:pPr>
      <w:r w:rsidRPr="00776147">
        <w:rPr>
          <w:rFonts w:ascii="Times New Roman" w:hAnsi="Times New Roman"/>
          <w:b/>
          <w:sz w:val="20"/>
          <w:szCs w:val="20"/>
        </w:rPr>
        <w:t>Materials and Methods</w:t>
      </w:r>
    </w:p>
    <w:p w:rsidR="00776147" w:rsidRPr="00776147" w:rsidRDefault="00776147" w:rsidP="00776147">
      <w:pPr>
        <w:pStyle w:val="BodyText"/>
        <w:rPr>
          <w:b/>
          <w:sz w:val="20"/>
        </w:rPr>
      </w:pPr>
      <w:r w:rsidRPr="00776147">
        <w:rPr>
          <w:b/>
          <w:sz w:val="20"/>
        </w:rPr>
        <w:t>Materials</w:t>
      </w:r>
    </w:p>
    <w:p w:rsidR="00776147" w:rsidRPr="00776147" w:rsidRDefault="00776147" w:rsidP="00776147">
      <w:pPr>
        <w:pStyle w:val="BodyText"/>
        <w:rPr>
          <w:sz w:val="20"/>
        </w:rPr>
      </w:pPr>
      <w:r w:rsidRPr="00776147">
        <w:rPr>
          <w:sz w:val="20"/>
        </w:rPr>
        <w:t xml:space="preserve">In this work, natural Kapok fiber were screened (for impurities; dusts and lumps) and dried at 40 </w:t>
      </w:r>
      <w:r w:rsidRPr="00776147">
        <w:rPr>
          <w:sz w:val="20"/>
          <w:vertAlign w:val="superscript"/>
        </w:rPr>
        <w:t>0</w:t>
      </w:r>
      <w:r w:rsidRPr="00776147">
        <w:rPr>
          <w:sz w:val="20"/>
        </w:rPr>
        <w:t xml:space="preserve">C for a day before used </w:t>
      </w:r>
      <w:r w:rsidRPr="00776147">
        <w:rPr>
          <w:noProof/>
          <w:sz w:val="20"/>
        </w:rPr>
        <w:t>[14]</w:t>
      </w:r>
      <w:r w:rsidRPr="00776147">
        <w:rPr>
          <w:sz w:val="20"/>
        </w:rPr>
        <w:t xml:space="preserve">. To ensure freshness of the raw fiber, no further treatment was done on the Kapok fibers </w:t>
      </w:r>
      <w:r w:rsidRPr="00776147">
        <w:rPr>
          <w:noProof/>
          <w:sz w:val="20"/>
        </w:rPr>
        <w:t>[12]</w:t>
      </w:r>
      <w:r w:rsidRPr="00776147">
        <w:rPr>
          <w:sz w:val="20"/>
        </w:rPr>
        <w:t xml:space="preserve">. The Kapok fiber was obtained from a local supplier in Batu Pahat, Johor. </w:t>
      </w:r>
    </w:p>
    <w:p w:rsidR="00776147" w:rsidRPr="00776147" w:rsidRDefault="00776147" w:rsidP="00776147">
      <w:pPr>
        <w:pStyle w:val="BodyText"/>
        <w:rPr>
          <w:sz w:val="20"/>
        </w:rPr>
      </w:pPr>
    </w:p>
    <w:p w:rsidR="00776147" w:rsidRPr="00776147" w:rsidRDefault="00776147" w:rsidP="00776147">
      <w:pPr>
        <w:pStyle w:val="BodyText"/>
        <w:rPr>
          <w:b/>
          <w:sz w:val="20"/>
        </w:rPr>
      </w:pPr>
      <w:r w:rsidRPr="00776147">
        <w:rPr>
          <w:b/>
          <w:sz w:val="20"/>
        </w:rPr>
        <w:t>Chemicals</w:t>
      </w:r>
    </w:p>
    <w:p w:rsidR="00776147" w:rsidRPr="00776147" w:rsidRDefault="00776147" w:rsidP="00776147">
      <w:pPr>
        <w:pStyle w:val="BodyText"/>
        <w:rPr>
          <w:sz w:val="20"/>
        </w:rPr>
      </w:pPr>
      <w:r w:rsidRPr="00776147">
        <w:rPr>
          <w:sz w:val="20"/>
        </w:rPr>
        <w:t>Sodium dodecyl sulphate (SDS), diesel oil, n-hexane, methyl-tert-butyl ether (MTBE), sodium sulphate anhydrous crystal, chloroform, and methylene blue.</w:t>
      </w:r>
    </w:p>
    <w:p w:rsidR="00776147" w:rsidRPr="00776147" w:rsidRDefault="00776147" w:rsidP="00776147">
      <w:pPr>
        <w:pStyle w:val="BodyText"/>
        <w:rPr>
          <w:sz w:val="20"/>
        </w:rPr>
      </w:pPr>
    </w:p>
    <w:p w:rsidR="00776147" w:rsidRPr="00776147" w:rsidRDefault="00776147" w:rsidP="00776147">
      <w:pPr>
        <w:pStyle w:val="BodyText"/>
        <w:rPr>
          <w:b/>
          <w:sz w:val="20"/>
        </w:rPr>
      </w:pPr>
      <w:r w:rsidRPr="00776147">
        <w:rPr>
          <w:b/>
          <w:sz w:val="20"/>
        </w:rPr>
        <w:t>Preparation of synthetic wastewater</w:t>
      </w:r>
    </w:p>
    <w:p w:rsidR="00776147" w:rsidRPr="00776147" w:rsidRDefault="00776147" w:rsidP="00776147">
      <w:pPr>
        <w:pStyle w:val="BodyText"/>
        <w:rPr>
          <w:sz w:val="20"/>
        </w:rPr>
      </w:pPr>
      <w:r w:rsidRPr="00776147">
        <w:rPr>
          <w:sz w:val="20"/>
        </w:rPr>
        <w:t xml:space="preserve">Synthetic car wash wastewater was prepared based on the actual car wash wastewater was obtained from a local car wash station which was analysed for its oil and grease concentration (Average = 246.7 mg/L, Median = ~ 200 mg/L, n = 5) and anionic surfactants (Average = 115.3 mg/L, Median = ~ 100 mg/L, n = 5). </w:t>
      </w:r>
    </w:p>
    <w:p w:rsidR="00776147" w:rsidRPr="00776147" w:rsidRDefault="00776147" w:rsidP="00776147">
      <w:pPr>
        <w:pStyle w:val="BodyText"/>
        <w:rPr>
          <w:sz w:val="20"/>
        </w:rPr>
      </w:pPr>
    </w:p>
    <w:p w:rsidR="00776147" w:rsidRPr="00776147" w:rsidRDefault="00776147" w:rsidP="00776147">
      <w:pPr>
        <w:pStyle w:val="BodyText"/>
        <w:rPr>
          <w:sz w:val="20"/>
        </w:rPr>
      </w:pPr>
      <w:r w:rsidRPr="00776147">
        <w:rPr>
          <w:b/>
          <w:sz w:val="20"/>
        </w:rPr>
        <w:t>Oil and grease synthetic wastewater</w:t>
      </w:r>
    </w:p>
    <w:p w:rsidR="00776147" w:rsidRPr="00776147" w:rsidRDefault="00776147" w:rsidP="00776147">
      <w:pPr>
        <w:pStyle w:val="BodyText"/>
        <w:rPr>
          <w:sz w:val="20"/>
        </w:rPr>
      </w:pPr>
      <w:r w:rsidRPr="00776147">
        <w:rPr>
          <w:sz w:val="20"/>
        </w:rPr>
        <w:t xml:space="preserve">An amount 200 mg/L of oil and grease synthetic wastewater was prepared by weighing 0.2 g of diesel oil and mixing it with 500 mL ultrapure water. The diesel oil was chosen to be used as the source of oil and grease for the synthetic wastewater due to its characteristics that can represents low viscosity oils such as light crude oil, kerosene and gasoline </w:t>
      </w:r>
      <w:r w:rsidRPr="00776147">
        <w:rPr>
          <w:noProof/>
          <w:sz w:val="20"/>
        </w:rPr>
        <w:t>[15]</w:t>
      </w:r>
      <w:r w:rsidRPr="00776147">
        <w:rPr>
          <w:sz w:val="20"/>
        </w:rPr>
        <w:t>. Next, the mixture was blended using a blender to form an emulsion. The mixture was then poured into a 1000 mL volumetric flask. The volumetric flask was top up with ultrapure water to the mark. Next, the pH of the solution was adjusted to 7.</w:t>
      </w:r>
    </w:p>
    <w:p w:rsidR="00776147" w:rsidRPr="00776147" w:rsidRDefault="00776147" w:rsidP="00776147">
      <w:pPr>
        <w:pStyle w:val="BodyText"/>
        <w:rPr>
          <w:sz w:val="20"/>
        </w:rPr>
      </w:pPr>
    </w:p>
    <w:p w:rsidR="00776147" w:rsidRPr="00776147" w:rsidRDefault="00776147" w:rsidP="00776147">
      <w:pPr>
        <w:pStyle w:val="BodyText"/>
        <w:rPr>
          <w:sz w:val="20"/>
        </w:rPr>
      </w:pPr>
      <w:r w:rsidRPr="00776147">
        <w:rPr>
          <w:b/>
          <w:sz w:val="20"/>
        </w:rPr>
        <w:t>Anionic surfactants synthetic wastewater</w:t>
      </w:r>
    </w:p>
    <w:p w:rsidR="00776147" w:rsidRPr="00776147" w:rsidRDefault="00776147" w:rsidP="00776147">
      <w:pPr>
        <w:pStyle w:val="BodyText"/>
        <w:rPr>
          <w:sz w:val="20"/>
        </w:rPr>
      </w:pPr>
      <w:r w:rsidRPr="00776147">
        <w:rPr>
          <w:sz w:val="20"/>
        </w:rPr>
        <w:t xml:space="preserve">An amount 100 mg/L of anionic surfactants synthetic wastewater was prepared by dissolving 0.1 g of SDS powder in 100 mL ultrapure water in 1000 mL volumetric flask </w:t>
      </w:r>
      <w:r w:rsidRPr="00776147">
        <w:rPr>
          <w:noProof/>
          <w:sz w:val="20"/>
        </w:rPr>
        <w:t>[16]</w:t>
      </w:r>
      <w:r w:rsidRPr="00776147">
        <w:rPr>
          <w:sz w:val="20"/>
        </w:rPr>
        <w:t>. Then, the volumetric flask was top up with ultrapure water to the mark. Next, the pH value of the solution was adjusted to 7.</w:t>
      </w:r>
    </w:p>
    <w:p w:rsidR="000B666F" w:rsidRDefault="000B666F" w:rsidP="00776147">
      <w:pPr>
        <w:pStyle w:val="BodyText"/>
        <w:rPr>
          <w:b/>
          <w:sz w:val="20"/>
        </w:rPr>
      </w:pPr>
    </w:p>
    <w:p w:rsidR="00F12F02" w:rsidRPr="00776147" w:rsidRDefault="00F12F02" w:rsidP="00776147">
      <w:pPr>
        <w:pStyle w:val="BodyText"/>
        <w:rPr>
          <w:b/>
          <w:sz w:val="20"/>
        </w:rPr>
      </w:pPr>
    </w:p>
    <w:p w:rsidR="00776147" w:rsidRPr="00776147" w:rsidRDefault="00776147" w:rsidP="00776147">
      <w:pPr>
        <w:pStyle w:val="BodyText"/>
        <w:rPr>
          <w:b/>
          <w:sz w:val="20"/>
        </w:rPr>
      </w:pPr>
      <w:r w:rsidRPr="00776147">
        <w:rPr>
          <w:b/>
          <w:sz w:val="20"/>
        </w:rPr>
        <w:t>Evaluation of removal efficiency: Removals of oil and grease</w:t>
      </w:r>
    </w:p>
    <w:p w:rsidR="00776147" w:rsidRPr="00776147" w:rsidRDefault="00776147" w:rsidP="00776147">
      <w:pPr>
        <w:pStyle w:val="BodyText"/>
        <w:rPr>
          <w:sz w:val="20"/>
        </w:rPr>
      </w:pPr>
      <w:r w:rsidRPr="00776147">
        <w:rPr>
          <w:sz w:val="20"/>
        </w:rPr>
        <w:t xml:space="preserve">An amount 150 mL of freshly prepared oil and grease synthetic wastewater was poured into a conical flask. Various dosage of dried Kapok fiber were added into the conical flask (0.1 g, 1.0 g and 3.0 g). Each conical flask containing the samples were shaken for 10, 30 and 60 minutes. The conical flasks containing the samples were shaken using orbital shaker at 120 rpm. Each set of experiment was done in triplicate to provide reliable data. </w:t>
      </w:r>
    </w:p>
    <w:p w:rsidR="00776147" w:rsidRPr="00776147" w:rsidRDefault="00776147" w:rsidP="00776147">
      <w:pPr>
        <w:pStyle w:val="BodyText"/>
        <w:rPr>
          <w:sz w:val="20"/>
        </w:rPr>
      </w:pPr>
    </w:p>
    <w:p w:rsidR="00776147" w:rsidRPr="00776147" w:rsidRDefault="00776147" w:rsidP="00776147">
      <w:pPr>
        <w:pStyle w:val="BodyText"/>
        <w:rPr>
          <w:b/>
          <w:sz w:val="20"/>
        </w:rPr>
      </w:pPr>
      <w:r w:rsidRPr="00776147">
        <w:rPr>
          <w:b/>
          <w:sz w:val="20"/>
        </w:rPr>
        <w:t>Removals of anionic surfactants</w:t>
      </w:r>
    </w:p>
    <w:p w:rsidR="00776147" w:rsidRPr="00776147" w:rsidRDefault="00776147" w:rsidP="00776147">
      <w:pPr>
        <w:pStyle w:val="BodyText"/>
        <w:rPr>
          <w:sz w:val="20"/>
        </w:rPr>
      </w:pPr>
      <w:r w:rsidRPr="00776147">
        <w:rPr>
          <w:sz w:val="20"/>
        </w:rPr>
        <w:t>An amount 150 mL of freshly prepared SDS synthetic wastewater were poured into conical flasks separately. Various dosage of washed and dried Kapok fiber were added into the conical flask (0.1 g, 1.0 g and 3.0 g). Each sample were shaken for 10, 30 and 60 minutes. The conical flasks containing the samples were shaken using orbital shaker at 120 rpm. Each set were done in triplicates to provide reliable data.</w:t>
      </w:r>
    </w:p>
    <w:p w:rsidR="00776147" w:rsidRPr="00776147" w:rsidRDefault="00776147" w:rsidP="00776147">
      <w:pPr>
        <w:pStyle w:val="BodyText"/>
        <w:rPr>
          <w:sz w:val="20"/>
        </w:rPr>
      </w:pPr>
    </w:p>
    <w:p w:rsidR="00776147" w:rsidRPr="00776147" w:rsidRDefault="00776147" w:rsidP="00776147">
      <w:pPr>
        <w:pStyle w:val="BodyText"/>
        <w:rPr>
          <w:b/>
          <w:sz w:val="20"/>
        </w:rPr>
      </w:pPr>
      <w:r w:rsidRPr="00776147">
        <w:rPr>
          <w:b/>
          <w:sz w:val="20"/>
        </w:rPr>
        <w:t>Data analysis</w:t>
      </w:r>
    </w:p>
    <w:p w:rsidR="00776147" w:rsidRPr="00776147" w:rsidRDefault="00776147" w:rsidP="00776147">
      <w:pPr>
        <w:pStyle w:val="BodyText"/>
        <w:rPr>
          <w:sz w:val="20"/>
        </w:rPr>
      </w:pPr>
      <w:r w:rsidRPr="00776147">
        <w:rPr>
          <w:sz w:val="20"/>
        </w:rPr>
        <w:t xml:space="preserve">The method used to determine the concentration of oil and grease in the treated and untreated samples was as according to the standard method APHA 2005 </w:t>
      </w:r>
      <w:r w:rsidRPr="00776147">
        <w:rPr>
          <w:noProof/>
          <w:sz w:val="20"/>
        </w:rPr>
        <w:t>[17]</w:t>
      </w:r>
      <w:r w:rsidRPr="00776147">
        <w:rPr>
          <w:sz w:val="20"/>
        </w:rPr>
        <w:t xml:space="preserve">. An amount 30 mL of each sample was pipetted into a separatory funnel. The oil and grease in the samples were then extracted using a mixture of n-hexane and MTBE (80% n-hexane: 20% MTBE). The organic layer was then filtered through a filter paper filled with sodium sulphate (to absorb water residue) into an empty beaker (previously weighed). The organic solvents were then evaporated in a water bath at 85 </w:t>
      </w:r>
      <w:r w:rsidRPr="00776147">
        <w:rPr>
          <w:sz w:val="20"/>
          <w:vertAlign w:val="superscript"/>
        </w:rPr>
        <w:t>0</w:t>
      </w:r>
      <w:r w:rsidRPr="00776147">
        <w:rPr>
          <w:sz w:val="20"/>
        </w:rPr>
        <w:t>C. The weight of the beaker with the oil residue were recorded. The concentration of oil and grease were calculated using equation 1:</w:t>
      </w:r>
    </w:p>
    <w:p w:rsidR="00776147" w:rsidRPr="00776147" w:rsidRDefault="00776147" w:rsidP="00776147">
      <w:pPr>
        <w:pStyle w:val="BodyText"/>
        <w:rPr>
          <w:sz w:val="20"/>
        </w:rPr>
      </w:pPr>
    </w:p>
    <w:p w:rsidR="00776147" w:rsidRPr="00776147" w:rsidRDefault="00776147" w:rsidP="00776147">
      <w:pPr>
        <w:pStyle w:val="Default"/>
        <w:ind w:firstLine="720"/>
        <w:jc w:val="both"/>
        <w:rPr>
          <w:color w:val="auto"/>
          <w:sz w:val="20"/>
          <w:szCs w:val="20"/>
        </w:rPr>
      </w:pPr>
      <w:r w:rsidRPr="00776147">
        <w:rPr>
          <w:color w:val="auto"/>
          <w:sz w:val="20"/>
          <w:szCs w:val="20"/>
        </w:rPr>
        <w:t xml:space="preserve">Oil and Grease, mg/L    = </w:t>
      </w:r>
      <m:oMath>
        <m:f>
          <m:fPr>
            <m:ctrlPr>
              <w:rPr>
                <w:rFonts w:ascii="Cambria Math" w:hAnsi="Cambria Math"/>
                <w:i/>
                <w:color w:val="auto"/>
                <w:sz w:val="20"/>
                <w:szCs w:val="20"/>
              </w:rPr>
            </m:ctrlPr>
          </m:fPr>
          <m:num>
            <m:r>
              <w:rPr>
                <w:rFonts w:ascii="Cambria Math" w:hAnsi="Cambria Math"/>
                <w:color w:val="auto"/>
                <w:sz w:val="20"/>
                <w:szCs w:val="20"/>
              </w:rPr>
              <m:t>(A-B) x 1000</m:t>
            </m:r>
          </m:num>
          <m:den>
            <m:r>
              <w:rPr>
                <w:rFonts w:ascii="Cambria Math" w:hAnsi="Cambria Math"/>
                <w:color w:val="auto"/>
                <w:sz w:val="20"/>
                <w:szCs w:val="20"/>
              </w:rPr>
              <m:t>Volume of sample (mL)</m:t>
            </m:r>
          </m:den>
        </m:f>
      </m:oMath>
      <w:r w:rsidRPr="00776147">
        <w:rPr>
          <w:rFonts w:eastAsiaTheme="minorEastAsia"/>
          <w:color w:val="auto"/>
          <w:sz w:val="20"/>
          <w:szCs w:val="20"/>
        </w:rPr>
        <w:tab/>
      </w:r>
      <w:r w:rsidRPr="00776147">
        <w:rPr>
          <w:rFonts w:eastAsiaTheme="minorEastAsia"/>
          <w:color w:val="auto"/>
          <w:sz w:val="20"/>
          <w:szCs w:val="20"/>
        </w:rPr>
        <w:tab/>
      </w:r>
      <w:r w:rsidRPr="00776147">
        <w:rPr>
          <w:rFonts w:eastAsiaTheme="minorEastAsia"/>
          <w:color w:val="auto"/>
          <w:sz w:val="20"/>
          <w:szCs w:val="20"/>
        </w:rPr>
        <w:tab/>
      </w:r>
      <w:r w:rsidRPr="00776147">
        <w:rPr>
          <w:rFonts w:eastAsiaTheme="minorEastAsia"/>
          <w:color w:val="auto"/>
          <w:sz w:val="20"/>
          <w:szCs w:val="20"/>
        </w:rPr>
        <w:tab/>
      </w:r>
      <w:r w:rsidRPr="00776147">
        <w:rPr>
          <w:rFonts w:eastAsiaTheme="minorEastAsia"/>
          <w:color w:val="auto"/>
          <w:sz w:val="20"/>
          <w:szCs w:val="20"/>
        </w:rPr>
        <w:tab/>
      </w:r>
      <w:r w:rsidRPr="00776147">
        <w:rPr>
          <w:rFonts w:eastAsiaTheme="minorEastAsia"/>
          <w:color w:val="auto"/>
          <w:sz w:val="20"/>
          <w:szCs w:val="20"/>
        </w:rPr>
        <w:tab/>
        <w:t xml:space="preserve">  </w:t>
      </w:r>
      <w:r>
        <w:rPr>
          <w:rFonts w:eastAsiaTheme="minorEastAsia"/>
          <w:color w:val="auto"/>
          <w:sz w:val="20"/>
          <w:szCs w:val="20"/>
        </w:rPr>
        <w:t xml:space="preserve">      </w:t>
      </w:r>
      <w:r w:rsidRPr="00776147">
        <w:rPr>
          <w:rFonts w:eastAsiaTheme="minorEastAsia"/>
          <w:color w:val="auto"/>
          <w:sz w:val="20"/>
          <w:szCs w:val="20"/>
        </w:rPr>
        <w:t xml:space="preserve"> (1)</w:t>
      </w:r>
    </w:p>
    <w:p w:rsidR="00776147" w:rsidRPr="00776147" w:rsidRDefault="00776147" w:rsidP="00776147">
      <w:pPr>
        <w:pStyle w:val="Default"/>
        <w:jc w:val="both"/>
        <w:rPr>
          <w:color w:val="auto"/>
          <w:sz w:val="20"/>
          <w:szCs w:val="20"/>
        </w:rPr>
      </w:pPr>
    </w:p>
    <w:p w:rsidR="00776147" w:rsidRPr="00776147" w:rsidRDefault="00776147" w:rsidP="00776147">
      <w:pPr>
        <w:pStyle w:val="Default"/>
        <w:jc w:val="both"/>
        <w:rPr>
          <w:color w:val="auto"/>
          <w:sz w:val="20"/>
          <w:szCs w:val="20"/>
        </w:rPr>
      </w:pPr>
      <w:r w:rsidRPr="00776147">
        <w:rPr>
          <w:color w:val="auto"/>
          <w:sz w:val="20"/>
          <w:szCs w:val="20"/>
        </w:rPr>
        <w:t>where A is defined as final weight of beaker and B is initial weight of beaker</w:t>
      </w:r>
    </w:p>
    <w:p w:rsidR="00776147" w:rsidRPr="00776147" w:rsidRDefault="00776147" w:rsidP="00776147">
      <w:pPr>
        <w:pStyle w:val="BodyText"/>
        <w:rPr>
          <w:sz w:val="20"/>
        </w:rPr>
      </w:pPr>
    </w:p>
    <w:p w:rsidR="00776147" w:rsidRPr="00776147" w:rsidRDefault="00776147" w:rsidP="00776147">
      <w:pPr>
        <w:pStyle w:val="BodyText"/>
        <w:rPr>
          <w:sz w:val="20"/>
        </w:rPr>
      </w:pPr>
      <w:r w:rsidRPr="00776147">
        <w:rPr>
          <w:sz w:val="20"/>
        </w:rPr>
        <w:t xml:space="preserve">The method used to determine the concentration of anionic surfactants in the treated and untreated samples was the standard method APHA 2010 </w:t>
      </w:r>
      <w:r w:rsidRPr="00776147">
        <w:rPr>
          <w:noProof/>
          <w:sz w:val="20"/>
        </w:rPr>
        <w:t>[17]</w:t>
      </w:r>
      <w:r w:rsidRPr="00776147">
        <w:rPr>
          <w:sz w:val="20"/>
        </w:rPr>
        <w:t xml:space="preserve">. 10 mL of each sample was pipetted into the separatory funnel. The samples were mixed with methylene blue prior to chloroform extraction.  The organic layer was then filtered through a phase separator filter paper (Whatman 1PS). The filtrates (chloroform + methylene blue) were then checked for their absorbances using a UV Spectrophotometer at the wavelength of 652 nm. A series of SDS solution at concentration of 10 ppm, 7 ppm, 5 ppm, 3 ppm, 2 ppm, and 1 ppm were prepared and extracted using the same method and the data obtained were used for plotting a calibration curve and to obtain a linear regression. The concentration of the samples was then calculated using the calibration curve. </w:t>
      </w:r>
    </w:p>
    <w:p w:rsidR="006768E9" w:rsidRDefault="006768E9" w:rsidP="00776147">
      <w:pPr>
        <w:spacing w:after="0" w:line="240" w:lineRule="auto"/>
        <w:jc w:val="center"/>
        <w:rPr>
          <w:rFonts w:ascii="Times New Roman" w:hAnsi="Times New Roman"/>
          <w:noProof/>
          <w:sz w:val="20"/>
          <w:szCs w:val="20"/>
          <w:lang w:bidi="ar-SA"/>
        </w:rPr>
      </w:pPr>
    </w:p>
    <w:p w:rsidR="000B666F" w:rsidRPr="00F447A7" w:rsidRDefault="000B666F" w:rsidP="0077614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92C1D" w:rsidRPr="00E06702" w:rsidRDefault="00C92C1D" w:rsidP="00C92C1D">
      <w:pPr>
        <w:spacing w:after="0" w:line="240" w:lineRule="auto"/>
        <w:jc w:val="both"/>
        <w:rPr>
          <w:rFonts w:ascii="Times New Roman" w:hAnsi="Times New Roman"/>
          <w:b/>
          <w:sz w:val="20"/>
          <w:szCs w:val="20"/>
        </w:rPr>
      </w:pPr>
      <w:r w:rsidRPr="00E06702">
        <w:rPr>
          <w:rFonts w:ascii="Times New Roman" w:hAnsi="Times New Roman"/>
          <w:b/>
          <w:sz w:val="20"/>
          <w:szCs w:val="20"/>
        </w:rPr>
        <w:t>Characterization of Kapok fiber</w:t>
      </w:r>
    </w:p>
    <w:p w:rsidR="00C92C1D" w:rsidRPr="00E06702" w:rsidRDefault="00C92C1D" w:rsidP="00C92C1D">
      <w:pPr>
        <w:spacing w:after="0" w:line="240" w:lineRule="auto"/>
        <w:jc w:val="both"/>
        <w:rPr>
          <w:rFonts w:ascii="Times New Roman" w:hAnsi="Times New Roman"/>
          <w:sz w:val="20"/>
          <w:szCs w:val="20"/>
        </w:rPr>
      </w:pPr>
      <w:r w:rsidRPr="00E06702">
        <w:rPr>
          <w:rFonts w:ascii="Times New Roman" w:hAnsi="Times New Roman"/>
          <w:sz w:val="20"/>
          <w:szCs w:val="20"/>
        </w:rPr>
        <w:t>Kapok fiber used in this study was studied using FTIR instrument. Generally, plant wax consists of n-alkanes, smaller portion of alcohols, fatty acids, aldehydes, ketones and n-alkyl esters. The following primary absorption peaks can be observed, where 2915.80 cm</w:t>
      </w:r>
      <w:r w:rsidRPr="00E06702">
        <w:rPr>
          <w:rFonts w:ascii="Times New Roman" w:hAnsi="Times New Roman"/>
          <w:sz w:val="20"/>
          <w:szCs w:val="20"/>
          <w:vertAlign w:val="superscript"/>
        </w:rPr>
        <w:t>−1</w:t>
      </w:r>
      <w:r w:rsidRPr="00E06702">
        <w:rPr>
          <w:rFonts w:ascii="Times New Roman" w:hAnsi="Times New Roman"/>
          <w:sz w:val="20"/>
          <w:szCs w:val="20"/>
        </w:rPr>
        <w:t xml:space="preserve">, corresponds to the asymmetric and symmetric aliphatic </w:t>
      </w:r>
      <m:oMath>
        <m:sSub>
          <m:sSubPr>
            <m:ctrlPr>
              <w:rPr>
                <w:rFonts w:ascii="Cambria Math" w:hAnsi="Cambria Math"/>
                <w:sz w:val="20"/>
                <w:szCs w:val="20"/>
              </w:rPr>
            </m:ctrlPr>
          </m:sSubPr>
          <m:e>
            <m:r>
              <m:rPr>
                <m:sty m:val="p"/>
              </m:rPr>
              <w:rPr>
                <w:rFonts w:ascii="Cambria Math" w:hAnsi="Cambria Math"/>
                <w:sz w:val="20"/>
                <w:szCs w:val="20"/>
              </w:rPr>
              <m:t>CH</m:t>
            </m:r>
          </m:e>
          <m:sub>
            <m:r>
              <m:rPr>
                <m:sty m:val="p"/>
              </m:rPr>
              <w:rPr>
                <w:rFonts w:ascii="Cambria Math" w:hAnsi="Cambria Math"/>
                <w:sz w:val="20"/>
                <w:szCs w:val="20"/>
              </w:rPr>
              <m:t>2</m:t>
            </m:r>
          </m:sub>
        </m:sSub>
      </m:oMath>
      <w:r w:rsidRPr="00E06702">
        <w:rPr>
          <w:rFonts w:ascii="Times New Roman" w:hAnsi="Times New Roman"/>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CH</m:t>
            </m:r>
          </m:e>
          <m:sub>
            <m:r>
              <m:rPr>
                <m:sty m:val="p"/>
              </m:rPr>
              <w:rPr>
                <w:rFonts w:ascii="Cambria Math" w:hAnsi="Cambria Math"/>
                <w:sz w:val="20"/>
                <w:szCs w:val="20"/>
              </w:rPr>
              <m:t>3</m:t>
            </m:r>
          </m:sub>
        </m:sSub>
      </m:oMath>
      <w:r w:rsidRPr="00E06702">
        <w:rPr>
          <w:rFonts w:ascii="Times New Roman" w:hAnsi="Times New Roman"/>
          <w:sz w:val="20"/>
          <w:szCs w:val="20"/>
        </w:rPr>
        <w:t xml:space="preserve"> stretching which can be associated with the presence of plant wax. The peaks around 1735.60 cm</w:t>
      </w:r>
      <w:r w:rsidRPr="00E06702">
        <w:rPr>
          <w:rFonts w:ascii="Times New Roman" w:hAnsi="Times New Roman"/>
          <w:sz w:val="20"/>
          <w:szCs w:val="20"/>
          <w:vertAlign w:val="superscript"/>
        </w:rPr>
        <w:t>−1</w:t>
      </w:r>
      <w:r w:rsidRPr="00E06702">
        <w:rPr>
          <w:rFonts w:ascii="Times New Roman" w:hAnsi="Times New Roman"/>
          <w:sz w:val="20"/>
          <w:szCs w:val="20"/>
        </w:rPr>
        <w:t xml:space="preserve"> is due to the presence of carbonyl group (C=O) in the ester bonds, which are alleged to be associated with the aliphatic aldehydes, esters and ketones of Kapok wax. The band around 1504 and 1592 cm</w:t>
      </w:r>
      <w:r w:rsidRPr="00E06702">
        <w:rPr>
          <w:rFonts w:ascii="Times New Roman" w:hAnsi="Times New Roman"/>
          <w:sz w:val="20"/>
          <w:szCs w:val="20"/>
          <w:vertAlign w:val="superscript"/>
        </w:rPr>
        <w:t>−1</w:t>
      </w:r>
      <w:r w:rsidRPr="00E06702">
        <w:rPr>
          <w:rFonts w:ascii="Times New Roman" w:hAnsi="Times New Roman"/>
          <w:sz w:val="20"/>
          <w:szCs w:val="20"/>
        </w:rPr>
        <w:t xml:space="preserve"> are corresponds to C-O stretching in lignin. Table 1 shows the characterization of Kapok fiber using FTIR instrument.</w:t>
      </w:r>
    </w:p>
    <w:p w:rsidR="00C92C1D" w:rsidRDefault="00C92C1D" w:rsidP="00C92C1D">
      <w:pPr>
        <w:spacing w:after="0" w:line="240" w:lineRule="auto"/>
        <w:jc w:val="both"/>
        <w:rPr>
          <w:rFonts w:ascii="Times New Roman" w:hAnsi="Times New Roman"/>
          <w:sz w:val="20"/>
          <w:szCs w:val="20"/>
        </w:rPr>
      </w:pPr>
    </w:p>
    <w:p w:rsidR="000E11E7" w:rsidRDefault="000E11E7" w:rsidP="00C92C1D">
      <w:pPr>
        <w:spacing w:after="0" w:line="240" w:lineRule="auto"/>
        <w:jc w:val="both"/>
        <w:rPr>
          <w:rFonts w:ascii="Times New Roman" w:hAnsi="Times New Roman"/>
          <w:sz w:val="20"/>
          <w:szCs w:val="20"/>
        </w:rPr>
      </w:pPr>
    </w:p>
    <w:p w:rsidR="000E11E7" w:rsidRDefault="000E11E7" w:rsidP="00C92C1D">
      <w:pPr>
        <w:spacing w:after="0" w:line="240" w:lineRule="auto"/>
        <w:jc w:val="both"/>
        <w:rPr>
          <w:rFonts w:ascii="Times New Roman" w:hAnsi="Times New Roman"/>
          <w:sz w:val="20"/>
          <w:szCs w:val="20"/>
        </w:rPr>
      </w:pPr>
    </w:p>
    <w:p w:rsidR="000E11E7" w:rsidRDefault="000E11E7" w:rsidP="00C92C1D">
      <w:pPr>
        <w:spacing w:after="0" w:line="240" w:lineRule="auto"/>
        <w:jc w:val="both"/>
        <w:rPr>
          <w:rFonts w:ascii="Times New Roman" w:hAnsi="Times New Roman"/>
          <w:sz w:val="20"/>
          <w:szCs w:val="20"/>
        </w:rPr>
      </w:pPr>
    </w:p>
    <w:p w:rsidR="000E11E7" w:rsidRDefault="000E11E7" w:rsidP="00C92C1D">
      <w:pPr>
        <w:spacing w:after="0" w:line="240" w:lineRule="auto"/>
        <w:jc w:val="both"/>
        <w:rPr>
          <w:rFonts w:ascii="Times New Roman" w:hAnsi="Times New Roman"/>
          <w:sz w:val="20"/>
          <w:szCs w:val="20"/>
        </w:rPr>
      </w:pPr>
    </w:p>
    <w:p w:rsidR="000E11E7" w:rsidRDefault="000E11E7" w:rsidP="00C92C1D">
      <w:pPr>
        <w:spacing w:after="0" w:line="240" w:lineRule="auto"/>
        <w:jc w:val="both"/>
        <w:rPr>
          <w:rFonts w:ascii="Times New Roman" w:hAnsi="Times New Roman"/>
          <w:sz w:val="20"/>
          <w:szCs w:val="20"/>
        </w:rPr>
      </w:pPr>
    </w:p>
    <w:p w:rsidR="000E11E7" w:rsidRDefault="000E11E7" w:rsidP="00C92C1D">
      <w:pPr>
        <w:spacing w:after="0" w:line="240" w:lineRule="auto"/>
        <w:jc w:val="both"/>
        <w:rPr>
          <w:rFonts w:ascii="Times New Roman" w:hAnsi="Times New Roman"/>
          <w:sz w:val="20"/>
          <w:szCs w:val="20"/>
        </w:rPr>
      </w:pPr>
    </w:p>
    <w:p w:rsidR="000E11E7" w:rsidRPr="00E06702" w:rsidRDefault="000E11E7" w:rsidP="00C92C1D">
      <w:pPr>
        <w:spacing w:after="0" w:line="240" w:lineRule="auto"/>
        <w:jc w:val="both"/>
        <w:rPr>
          <w:rFonts w:ascii="Times New Roman" w:hAnsi="Times New Roman"/>
          <w:sz w:val="20"/>
          <w:szCs w:val="20"/>
        </w:rPr>
      </w:pPr>
    </w:p>
    <w:p w:rsidR="00C92C1D" w:rsidRPr="00E06702" w:rsidRDefault="00C92C1D" w:rsidP="000E11E7">
      <w:pPr>
        <w:spacing w:after="120" w:line="240" w:lineRule="auto"/>
        <w:jc w:val="center"/>
        <w:rPr>
          <w:rFonts w:ascii="Times New Roman" w:hAnsi="Times New Roman"/>
          <w:sz w:val="20"/>
          <w:szCs w:val="20"/>
        </w:rPr>
      </w:pPr>
      <w:r w:rsidRPr="00E06702">
        <w:rPr>
          <w:rFonts w:ascii="Times New Roman" w:hAnsi="Times New Roman"/>
          <w:sz w:val="20"/>
          <w:szCs w:val="20"/>
        </w:rPr>
        <w:lastRenderedPageBreak/>
        <w:t>Table 1.  FTIR absorption peaks of Kapok fiber used in the current study and those reported in literature</w:t>
      </w:r>
    </w:p>
    <w:tbl>
      <w:tblPr>
        <w:tblStyle w:val="PlainTable2"/>
        <w:tblW w:w="0" w:type="auto"/>
        <w:tblInd w:w="79" w:type="dxa"/>
        <w:tblLook w:val="04A0" w:firstRow="1" w:lastRow="0" w:firstColumn="1" w:lastColumn="0" w:noHBand="0" w:noVBand="1"/>
      </w:tblPr>
      <w:tblGrid>
        <w:gridCol w:w="914"/>
        <w:gridCol w:w="1728"/>
        <w:gridCol w:w="2524"/>
        <w:gridCol w:w="1426"/>
        <w:gridCol w:w="1751"/>
        <w:gridCol w:w="1125"/>
      </w:tblGrid>
      <w:tr w:rsidR="00C92C1D" w:rsidRPr="00E06702" w:rsidTr="000E1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 w:type="dxa"/>
            <w:tcBorders>
              <w:top w:val="single" w:sz="4" w:space="0" w:color="auto"/>
              <w:bottom w:val="single" w:sz="4" w:space="0" w:color="auto"/>
            </w:tcBorders>
          </w:tcPr>
          <w:p w:rsidR="00C92C1D" w:rsidRPr="00E06702" w:rsidRDefault="00C92C1D" w:rsidP="000E11E7">
            <w:pPr>
              <w:spacing w:before="60" w:after="0" w:line="240" w:lineRule="auto"/>
              <w:rPr>
                <w:rFonts w:ascii="Times New Roman" w:hAnsi="Times New Roman" w:cs="Times New Roman"/>
                <w:sz w:val="20"/>
                <w:szCs w:val="20"/>
              </w:rPr>
            </w:pPr>
            <w:r w:rsidRPr="00E06702">
              <w:rPr>
                <w:rFonts w:ascii="Times New Roman" w:hAnsi="Times New Roman" w:cs="Times New Roman"/>
                <w:sz w:val="20"/>
                <w:szCs w:val="20"/>
              </w:rPr>
              <w:t>Non-free OH</w:t>
            </w:r>
          </w:p>
        </w:tc>
        <w:tc>
          <w:tcPr>
            <w:tcW w:w="1728" w:type="dxa"/>
            <w:tcBorders>
              <w:top w:val="single" w:sz="4" w:space="0" w:color="auto"/>
              <w:bottom w:val="single" w:sz="4" w:space="0" w:color="auto"/>
            </w:tcBorders>
          </w:tcPr>
          <w:p w:rsidR="00C92C1D" w:rsidRPr="00E06702" w:rsidRDefault="00C92C1D" w:rsidP="000E11E7">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Symmetric and Asymmetric CH</w:t>
            </w:r>
            <w:r w:rsidRPr="00E06702">
              <w:rPr>
                <w:rFonts w:ascii="Times New Roman" w:hAnsi="Times New Roman" w:cs="Times New Roman"/>
                <w:sz w:val="20"/>
                <w:szCs w:val="20"/>
                <w:vertAlign w:val="subscript"/>
              </w:rPr>
              <w:t>2</w:t>
            </w:r>
            <w:r w:rsidRPr="00E06702">
              <w:rPr>
                <w:rFonts w:ascii="Times New Roman" w:hAnsi="Times New Roman" w:cs="Times New Roman"/>
                <w:sz w:val="20"/>
                <w:szCs w:val="20"/>
              </w:rPr>
              <w:t xml:space="preserve"> &amp; CH</w:t>
            </w:r>
            <w:r w:rsidRPr="00E06702">
              <w:rPr>
                <w:rFonts w:ascii="Times New Roman" w:hAnsi="Times New Roman" w:cs="Times New Roman"/>
                <w:sz w:val="20"/>
                <w:szCs w:val="20"/>
                <w:vertAlign w:val="subscript"/>
              </w:rPr>
              <w:t>3</w:t>
            </w:r>
          </w:p>
        </w:tc>
        <w:tc>
          <w:tcPr>
            <w:tcW w:w="2524" w:type="dxa"/>
            <w:tcBorders>
              <w:top w:val="single" w:sz="4" w:space="0" w:color="auto"/>
              <w:bottom w:val="single" w:sz="4" w:space="0" w:color="auto"/>
            </w:tcBorders>
          </w:tcPr>
          <w:p w:rsidR="00C92C1D" w:rsidRPr="00E06702" w:rsidRDefault="00C92C1D" w:rsidP="000E11E7">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C=O: Ketone, Carboxylic, Ester in Lignin % Acetyl Ester in Xylan</w:t>
            </w:r>
          </w:p>
        </w:tc>
        <w:tc>
          <w:tcPr>
            <w:tcW w:w="1426" w:type="dxa"/>
            <w:tcBorders>
              <w:top w:val="single" w:sz="4" w:space="0" w:color="auto"/>
              <w:bottom w:val="single" w:sz="4" w:space="0" w:color="auto"/>
            </w:tcBorders>
          </w:tcPr>
          <w:p w:rsidR="00C92C1D" w:rsidRPr="00E06702" w:rsidRDefault="00C92C1D" w:rsidP="000E11E7">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Aromatic Ring Carbon Skeleton</w:t>
            </w:r>
          </w:p>
        </w:tc>
        <w:tc>
          <w:tcPr>
            <w:tcW w:w="0" w:type="auto"/>
            <w:tcBorders>
              <w:top w:val="single" w:sz="4" w:space="0" w:color="auto"/>
              <w:bottom w:val="single" w:sz="4" w:space="0" w:color="auto"/>
            </w:tcBorders>
          </w:tcPr>
          <w:p w:rsidR="00C92C1D" w:rsidRPr="00E06702" w:rsidRDefault="00C92C1D" w:rsidP="000E11E7">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C-H and C-O Bending</w:t>
            </w:r>
          </w:p>
        </w:tc>
        <w:tc>
          <w:tcPr>
            <w:tcW w:w="1125" w:type="dxa"/>
            <w:tcBorders>
              <w:top w:val="single" w:sz="4" w:space="0" w:color="auto"/>
              <w:bottom w:val="single" w:sz="4" w:space="0" w:color="auto"/>
            </w:tcBorders>
          </w:tcPr>
          <w:p w:rsidR="00C92C1D" w:rsidRPr="00E06702" w:rsidRDefault="00C92C1D" w:rsidP="000E11E7">
            <w:pPr>
              <w:spacing w:before="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Reference</w:t>
            </w:r>
          </w:p>
        </w:tc>
      </w:tr>
      <w:tr w:rsidR="00C92C1D" w:rsidRPr="00E06702" w:rsidTr="000E1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 w:type="dxa"/>
            <w:tcBorders>
              <w:top w:val="single" w:sz="4" w:space="0" w:color="auto"/>
              <w:bottom w:val="nil"/>
            </w:tcBorders>
          </w:tcPr>
          <w:p w:rsidR="00C92C1D" w:rsidRPr="00E06702" w:rsidRDefault="00C92C1D" w:rsidP="000E11E7">
            <w:pPr>
              <w:spacing w:before="60" w:after="0" w:line="240" w:lineRule="auto"/>
              <w:rPr>
                <w:rFonts w:ascii="Times New Roman" w:hAnsi="Times New Roman" w:cs="Times New Roman"/>
                <w:b w:val="0"/>
                <w:sz w:val="20"/>
                <w:szCs w:val="20"/>
              </w:rPr>
            </w:pPr>
            <w:r w:rsidRPr="00E06702">
              <w:rPr>
                <w:rFonts w:ascii="Times New Roman" w:hAnsi="Times New Roman" w:cs="Times New Roman"/>
                <w:b w:val="0"/>
                <w:sz w:val="20"/>
                <w:szCs w:val="20"/>
              </w:rPr>
              <w:t>3410</w:t>
            </w:r>
          </w:p>
        </w:tc>
        <w:tc>
          <w:tcPr>
            <w:tcW w:w="1728" w:type="dxa"/>
            <w:tcBorders>
              <w:top w:val="single" w:sz="4" w:space="0" w:color="auto"/>
              <w:bottom w:val="nil"/>
            </w:tcBorders>
          </w:tcPr>
          <w:p w:rsidR="00C92C1D" w:rsidRPr="00E06702" w:rsidRDefault="00C92C1D" w:rsidP="000E11E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2914</w:t>
            </w:r>
          </w:p>
        </w:tc>
        <w:tc>
          <w:tcPr>
            <w:tcW w:w="2524" w:type="dxa"/>
            <w:tcBorders>
              <w:top w:val="single" w:sz="4" w:space="0" w:color="auto"/>
              <w:bottom w:val="nil"/>
            </w:tcBorders>
          </w:tcPr>
          <w:p w:rsidR="00C92C1D" w:rsidRPr="00E06702" w:rsidRDefault="00C92C1D" w:rsidP="000E11E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1740</w:t>
            </w:r>
          </w:p>
        </w:tc>
        <w:tc>
          <w:tcPr>
            <w:tcW w:w="1426" w:type="dxa"/>
            <w:tcBorders>
              <w:top w:val="single" w:sz="4" w:space="0" w:color="auto"/>
              <w:bottom w:val="nil"/>
            </w:tcBorders>
          </w:tcPr>
          <w:p w:rsidR="00C92C1D" w:rsidRPr="00E06702" w:rsidRDefault="00C92C1D" w:rsidP="000E11E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1504 &amp;1602</w:t>
            </w:r>
          </w:p>
        </w:tc>
        <w:tc>
          <w:tcPr>
            <w:tcW w:w="0" w:type="auto"/>
            <w:tcBorders>
              <w:top w:val="single" w:sz="4" w:space="0" w:color="auto"/>
              <w:bottom w:val="nil"/>
            </w:tcBorders>
          </w:tcPr>
          <w:p w:rsidR="00C92C1D" w:rsidRPr="00E06702" w:rsidRDefault="00C92C1D" w:rsidP="000E11E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1373 &amp; 1245</w:t>
            </w:r>
          </w:p>
        </w:tc>
        <w:tc>
          <w:tcPr>
            <w:tcW w:w="1125" w:type="dxa"/>
            <w:tcBorders>
              <w:top w:val="single" w:sz="4" w:space="0" w:color="auto"/>
              <w:bottom w:val="nil"/>
            </w:tcBorders>
          </w:tcPr>
          <w:p w:rsidR="00C92C1D" w:rsidRPr="00E06702" w:rsidRDefault="00C92C1D" w:rsidP="000E11E7">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noProof/>
                <w:sz w:val="20"/>
                <w:szCs w:val="20"/>
              </w:rPr>
              <w:t>[18]</w:t>
            </w:r>
          </w:p>
        </w:tc>
      </w:tr>
      <w:tr w:rsidR="00C92C1D" w:rsidRPr="00E06702" w:rsidTr="000E11E7">
        <w:tc>
          <w:tcPr>
            <w:cnfStyle w:val="001000000000" w:firstRow="0" w:lastRow="0" w:firstColumn="1" w:lastColumn="0" w:oddVBand="0" w:evenVBand="0" w:oddHBand="0" w:evenHBand="0" w:firstRowFirstColumn="0" w:firstRowLastColumn="0" w:lastRowFirstColumn="0" w:lastRowLastColumn="0"/>
            <w:tcW w:w="914" w:type="dxa"/>
            <w:tcBorders>
              <w:top w:val="nil"/>
              <w:bottom w:val="nil"/>
            </w:tcBorders>
          </w:tcPr>
          <w:p w:rsidR="00C92C1D" w:rsidRPr="00E06702" w:rsidRDefault="00C92C1D" w:rsidP="000E11E7">
            <w:pPr>
              <w:spacing w:before="60" w:after="0" w:line="240" w:lineRule="auto"/>
              <w:rPr>
                <w:rFonts w:ascii="Times New Roman" w:hAnsi="Times New Roman" w:cs="Times New Roman"/>
                <w:b w:val="0"/>
                <w:sz w:val="20"/>
                <w:szCs w:val="20"/>
              </w:rPr>
            </w:pPr>
            <w:r w:rsidRPr="00E06702">
              <w:rPr>
                <w:rFonts w:ascii="Times New Roman" w:hAnsi="Times New Roman" w:cs="Times New Roman"/>
                <w:b w:val="0"/>
                <w:sz w:val="20"/>
                <w:szCs w:val="20"/>
              </w:rPr>
              <w:t>-</w:t>
            </w:r>
          </w:p>
        </w:tc>
        <w:tc>
          <w:tcPr>
            <w:tcW w:w="1728" w:type="dxa"/>
            <w:tcBorders>
              <w:top w:val="nil"/>
              <w:bottom w:val="nil"/>
            </w:tcBorders>
          </w:tcPr>
          <w:p w:rsidR="00C92C1D" w:rsidRPr="00E06702" w:rsidRDefault="00C92C1D" w:rsidP="000E11E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2891</w:t>
            </w:r>
          </w:p>
        </w:tc>
        <w:tc>
          <w:tcPr>
            <w:tcW w:w="2524" w:type="dxa"/>
            <w:tcBorders>
              <w:top w:val="nil"/>
              <w:bottom w:val="nil"/>
            </w:tcBorders>
          </w:tcPr>
          <w:p w:rsidR="00C92C1D" w:rsidRPr="00E06702" w:rsidRDefault="00C92C1D" w:rsidP="000E11E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1745 &amp; 1234</w:t>
            </w:r>
          </w:p>
        </w:tc>
        <w:tc>
          <w:tcPr>
            <w:tcW w:w="1426" w:type="dxa"/>
            <w:tcBorders>
              <w:top w:val="nil"/>
              <w:bottom w:val="nil"/>
            </w:tcBorders>
          </w:tcPr>
          <w:p w:rsidR="00C92C1D" w:rsidRPr="00E06702" w:rsidRDefault="00C92C1D" w:rsidP="000E11E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w:t>
            </w:r>
          </w:p>
        </w:tc>
        <w:tc>
          <w:tcPr>
            <w:tcW w:w="0" w:type="auto"/>
            <w:tcBorders>
              <w:top w:val="nil"/>
              <w:bottom w:val="nil"/>
            </w:tcBorders>
          </w:tcPr>
          <w:p w:rsidR="00C92C1D" w:rsidRPr="00E06702" w:rsidRDefault="00C92C1D" w:rsidP="000E11E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1017</w:t>
            </w:r>
          </w:p>
        </w:tc>
        <w:tc>
          <w:tcPr>
            <w:tcW w:w="1125" w:type="dxa"/>
            <w:tcBorders>
              <w:top w:val="nil"/>
              <w:bottom w:val="nil"/>
            </w:tcBorders>
          </w:tcPr>
          <w:p w:rsidR="00C92C1D" w:rsidRPr="00E06702" w:rsidRDefault="00C92C1D" w:rsidP="000E11E7">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noProof/>
                <w:sz w:val="20"/>
                <w:szCs w:val="20"/>
              </w:rPr>
              <w:t>[12]</w:t>
            </w:r>
          </w:p>
        </w:tc>
      </w:tr>
      <w:tr w:rsidR="00C92C1D" w:rsidRPr="00E06702" w:rsidTr="000E1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 w:type="dxa"/>
            <w:tcBorders>
              <w:top w:val="nil"/>
              <w:bottom w:val="nil"/>
            </w:tcBorders>
          </w:tcPr>
          <w:p w:rsidR="00C92C1D" w:rsidRPr="00E06702" w:rsidRDefault="00C92C1D" w:rsidP="000E11E7">
            <w:pPr>
              <w:spacing w:before="60" w:after="0" w:line="240" w:lineRule="auto"/>
              <w:rPr>
                <w:rFonts w:ascii="Times New Roman" w:hAnsi="Times New Roman" w:cs="Times New Roman"/>
                <w:b w:val="0"/>
                <w:sz w:val="20"/>
                <w:szCs w:val="20"/>
              </w:rPr>
            </w:pPr>
            <w:r w:rsidRPr="00E06702">
              <w:rPr>
                <w:rFonts w:ascii="Times New Roman" w:hAnsi="Times New Roman" w:cs="Times New Roman"/>
                <w:b w:val="0"/>
                <w:sz w:val="20"/>
                <w:szCs w:val="20"/>
              </w:rPr>
              <w:t>3350</w:t>
            </w:r>
          </w:p>
        </w:tc>
        <w:tc>
          <w:tcPr>
            <w:tcW w:w="1728" w:type="dxa"/>
            <w:tcBorders>
              <w:top w:val="nil"/>
              <w:bottom w:val="nil"/>
            </w:tcBorders>
          </w:tcPr>
          <w:p w:rsidR="00C92C1D" w:rsidRPr="00E06702" w:rsidRDefault="00C92C1D" w:rsidP="000E11E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2918</w:t>
            </w:r>
          </w:p>
        </w:tc>
        <w:tc>
          <w:tcPr>
            <w:tcW w:w="2524" w:type="dxa"/>
            <w:tcBorders>
              <w:top w:val="nil"/>
              <w:bottom w:val="nil"/>
            </w:tcBorders>
          </w:tcPr>
          <w:p w:rsidR="00C92C1D" w:rsidRPr="00E06702" w:rsidRDefault="00C92C1D" w:rsidP="000E11E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1738 &amp; 1238</w:t>
            </w:r>
          </w:p>
        </w:tc>
        <w:tc>
          <w:tcPr>
            <w:tcW w:w="1426" w:type="dxa"/>
            <w:tcBorders>
              <w:top w:val="nil"/>
              <w:bottom w:val="nil"/>
            </w:tcBorders>
          </w:tcPr>
          <w:p w:rsidR="00C92C1D" w:rsidRPr="00E06702" w:rsidRDefault="00C92C1D" w:rsidP="000E11E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w:t>
            </w:r>
          </w:p>
        </w:tc>
        <w:tc>
          <w:tcPr>
            <w:tcW w:w="0" w:type="auto"/>
            <w:tcBorders>
              <w:top w:val="nil"/>
              <w:bottom w:val="nil"/>
            </w:tcBorders>
          </w:tcPr>
          <w:p w:rsidR="00C92C1D" w:rsidRPr="00E06702" w:rsidRDefault="00C92C1D" w:rsidP="000E11E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1037</w:t>
            </w:r>
          </w:p>
        </w:tc>
        <w:tc>
          <w:tcPr>
            <w:tcW w:w="1125" w:type="dxa"/>
            <w:tcBorders>
              <w:top w:val="nil"/>
              <w:bottom w:val="nil"/>
            </w:tcBorders>
          </w:tcPr>
          <w:p w:rsidR="00C92C1D" w:rsidRPr="00E06702" w:rsidRDefault="00C92C1D" w:rsidP="000E11E7">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noProof/>
                <w:sz w:val="20"/>
                <w:szCs w:val="20"/>
              </w:rPr>
              <w:t>[19]</w:t>
            </w:r>
          </w:p>
        </w:tc>
      </w:tr>
      <w:tr w:rsidR="00C92C1D" w:rsidRPr="00E06702" w:rsidTr="000E11E7">
        <w:tc>
          <w:tcPr>
            <w:cnfStyle w:val="001000000000" w:firstRow="0" w:lastRow="0" w:firstColumn="1" w:lastColumn="0" w:oddVBand="0" w:evenVBand="0" w:oddHBand="0" w:evenHBand="0" w:firstRowFirstColumn="0" w:firstRowLastColumn="0" w:lastRowFirstColumn="0" w:lastRowLastColumn="0"/>
            <w:tcW w:w="914" w:type="dxa"/>
            <w:tcBorders>
              <w:top w:val="nil"/>
              <w:bottom w:val="nil"/>
            </w:tcBorders>
          </w:tcPr>
          <w:p w:rsidR="00C92C1D" w:rsidRPr="00E06702" w:rsidRDefault="00C92C1D" w:rsidP="000E11E7">
            <w:pPr>
              <w:spacing w:before="60" w:after="0" w:line="240" w:lineRule="auto"/>
              <w:rPr>
                <w:rFonts w:ascii="Times New Roman" w:hAnsi="Times New Roman" w:cs="Times New Roman"/>
                <w:b w:val="0"/>
                <w:sz w:val="20"/>
                <w:szCs w:val="20"/>
              </w:rPr>
            </w:pPr>
            <w:r w:rsidRPr="00E06702">
              <w:rPr>
                <w:rFonts w:ascii="Times New Roman" w:hAnsi="Times New Roman" w:cs="Times New Roman"/>
                <w:b w:val="0"/>
                <w:sz w:val="20"/>
                <w:szCs w:val="20"/>
              </w:rPr>
              <w:t>3340</w:t>
            </w:r>
          </w:p>
        </w:tc>
        <w:tc>
          <w:tcPr>
            <w:tcW w:w="1728" w:type="dxa"/>
            <w:tcBorders>
              <w:top w:val="nil"/>
              <w:bottom w:val="nil"/>
            </w:tcBorders>
          </w:tcPr>
          <w:p w:rsidR="00C92C1D" w:rsidRPr="00E06702" w:rsidRDefault="00C92C1D" w:rsidP="000E11E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2906.59</w:t>
            </w:r>
          </w:p>
        </w:tc>
        <w:tc>
          <w:tcPr>
            <w:tcW w:w="2524" w:type="dxa"/>
            <w:tcBorders>
              <w:top w:val="nil"/>
              <w:bottom w:val="nil"/>
            </w:tcBorders>
          </w:tcPr>
          <w:p w:rsidR="00C92C1D" w:rsidRPr="00E06702" w:rsidRDefault="00C92C1D" w:rsidP="000E11E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1725.66</w:t>
            </w:r>
          </w:p>
        </w:tc>
        <w:tc>
          <w:tcPr>
            <w:tcW w:w="1426" w:type="dxa"/>
            <w:tcBorders>
              <w:top w:val="nil"/>
              <w:bottom w:val="nil"/>
            </w:tcBorders>
          </w:tcPr>
          <w:p w:rsidR="00C92C1D" w:rsidRPr="00E06702" w:rsidRDefault="00C92C1D" w:rsidP="000E11E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w:t>
            </w:r>
          </w:p>
        </w:tc>
        <w:tc>
          <w:tcPr>
            <w:tcW w:w="0" w:type="auto"/>
            <w:tcBorders>
              <w:top w:val="nil"/>
              <w:bottom w:val="nil"/>
            </w:tcBorders>
          </w:tcPr>
          <w:p w:rsidR="00C92C1D" w:rsidRPr="00E06702" w:rsidRDefault="00C92C1D" w:rsidP="000E11E7">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1366.28 &amp; 1231.85</w:t>
            </w:r>
          </w:p>
        </w:tc>
        <w:tc>
          <w:tcPr>
            <w:tcW w:w="1125" w:type="dxa"/>
            <w:tcBorders>
              <w:top w:val="nil"/>
              <w:bottom w:val="nil"/>
            </w:tcBorders>
          </w:tcPr>
          <w:p w:rsidR="00C92C1D" w:rsidRPr="00E06702" w:rsidRDefault="00C92C1D" w:rsidP="000E11E7">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noProof/>
                <w:sz w:val="20"/>
                <w:szCs w:val="20"/>
              </w:rPr>
              <w:t>[20]</w:t>
            </w:r>
          </w:p>
        </w:tc>
      </w:tr>
      <w:tr w:rsidR="00C92C1D" w:rsidRPr="00E06702" w:rsidTr="000E1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 w:type="dxa"/>
            <w:tcBorders>
              <w:top w:val="nil"/>
              <w:bottom w:val="single" w:sz="4" w:space="0" w:color="auto"/>
            </w:tcBorders>
          </w:tcPr>
          <w:p w:rsidR="00C92C1D" w:rsidRPr="00E06702" w:rsidRDefault="00C92C1D" w:rsidP="000E11E7">
            <w:pPr>
              <w:spacing w:before="60" w:after="0" w:line="240" w:lineRule="auto"/>
              <w:rPr>
                <w:rFonts w:ascii="Times New Roman" w:hAnsi="Times New Roman" w:cs="Times New Roman"/>
                <w:b w:val="0"/>
                <w:sz w:val="20"/>
                <w:szCs w:val="20"/>
              </w:rPr>
            </w:pPr>
            <w:r w:rsidRPr="00E06702">
              <w:rPr>
                <w:rFonts w:ascii="Times New Roman" w:hAnsi="Times New Roman" w:cs="Times New Roman"/>
                <w:b w:val="0"/>
                <w:sz w:val="20"/>
                <w:szCs w:val="20"/>
              </w:rPr>
              <w:t>-</w:t>
            </w:r>
          </w:p>
        </w:tc>
        <w:tc>
          <w:tcPr>
            <w:tcW w:w="1728" w:type="dxa"/>
            <w:tcBorders>
              <w:top w:val="nil"/>
              <w:bottom w:val="single" w:sz="4" w:space="0" w:color="auto"/>
            </w:tcBorders>
          </w:tcPr>
          <w:p w:rsidR="00C92C1D" w:rsidRPr="00E06702" w:rsidRDefault="00C92C1D" w:rsidP="000E11E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2915.80</w:t>
            </w:r>
          </w:p>
        </w:tc>
        <w:tc>
          <w:tcPr>
            <w:tcW w:w="2524" w:type="dxa"/>
            <w:tcBorders>
              <w:top w:val="nil"/>
              <w:bottom w:val="single" w:sz="4" w:space="0" w:color="auto"/>
            </w:tcBorders>
          </w:tcPr>
          <w:p w:rsidR="00C92C1D" w:rsidRPr="00E06702" w:rsidRDefault="00C92C1D" w:rsidP="000E11E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1735.60</w:t>
            </w:r>
          </w:p>
        </w:tc>
        <w:tc>
          <w:tcPr>
            <w:tcW w:w="1426" w:type="dxa"/>
            <w:tcBorders>
              <w:top w:val="nil"/>
              <w:bottom w:val="single" w:sz="4" w:space="0" w:color="auto"/>
            </w:tcBorders>
          </w:tcPr>
          <w:p w:rsidR="00C92C1D" w:rsidRPr="00E06702" w:rsidRDefault="00C92C1D" w:rsidP="000E11E7">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1504 &amp; 1592</w:t>
            </w:r>
          </w:p>
        </w:tc>
        <w:tc>
          <w:tcPr>
            <w:tcW w:w="0" w:type="auto"/>
            <w:tcBorders>
              <w:top w:val="nil"/>
              <w:bottom w:val="single" w:sz="4" w:space="0" w:color="auto"/>
            </w:tcBorders>
          </w:tcPr>
          <w:p w:rsidR="00C92C1D" w:rsidRPr="00E06702" w:rsidRDefault="00C92C1D" w:rsidP="000E11E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1369.19 &amp; 1238.06</w:t>
            </w:r>
          </w:p>
        </w:tc>
        <w:tc>
          <w:tcPr>
            <w:tcW w:w="1125" w:type="dxa"/>
            <w:tcBorders>
              <w:top w:val="nil"/>
              <w:bottom w:val="single" w:sz="4" w:space="0" w:color="auto"/>
            </w:tcBorders>
          </w:tcPr>
          <w:p w:rsidR="00C92C1D" w:rsidRPr="00E06702" w:rsidRDefault="00C92C1D" w:rsidP="000E11E7">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06702">
              <w:rPr>
                <w:rFonts w:ascii="Times New Roman" w:hAnsi="Times New Roman" w:cs="Times New Roman"/>
                <w:sz w:val="20"/>
                <w:szCs w:val="20"/>
              </w:rPr>
              <w:t>Current Study</w:t>
            </w:r>
          </w:p>
        </w:tc>
      </w:tr>
    </w:tbl>
    <w:p w:rsidR="00C92C1D" w:rsidRPr="00E06702" w:rsidRDefault="00C92C1D" w:rsidP="000E11E7">
      <w:pPr>
        <w:pStyle w:val="BodyText"/>
        <w:spacing w:after="120"/>
        <w:rPr>
          <w:b/>
          <w:sz w:val="20"/>
        </w:rPr>
      </w:pPr>
    </w:p>
    <w:p w:rsidR="00C92C1D" w:rsidRPr="00E06702" w:rsidRDefault="00C92C1D" w:rsidP="00C92C1D">
      <w:pPr>
        <w:pStyle w:val="BodyText"/>
        <w:rPr>
          <w:b/>
          <w:sz w:val="20"/>
        </w:rPr>
      </w:pPr>
      <w:r w:rsidRPr="00E06702">
        <w:rPr>
          <w:b/>
          <w:sz w:val="20"/>
        </w:rPr>
        <w:t>Removals of oil and grease and anionic surfactants using Kapok fiber</w:t>
      </w:r>
    </w:p>
    <w:p w:rsidR="00C92C1D" w:rsidRPr="00E06702" w:rsidRDefault="00C92C1D" w:rsidP="00C92C1D">
      <w:pPr>
        <w:pStyle w:val="BodyText"/>
        <w:rPr>
          <w:sz w:val="20"/>
        </w:rPr>
      </w:pPr>
      <w:r w:rsidRPr="00E06702">
        <w:rPr>
          <w:sz w:val="20"/>
        </w:rPr>
        <w:t>Table 2, Figure 1 and Figure 2 shows the removal efficiency of anionic surfactants and oil and grease at pH 7.0 at room temperature using Kapok fiber. It was observed that for oil and grease, there was 100% removal using 0.1 g of Kapok at contact time of 10 minutes. This finding was also observed in another study using natural Kapok fiber [13]. On the other hand, the highest removal of anionic surfactants is 46%, using 3.0 g of Kapok fiber at a contact time of 10 minutes. The pattern shows that Kapok fiber does not need longer contact time to perform efficiently and discreetly remove oil and grease and anionic surfactants.</w:t>
      </w:r>
    </w:p>
    <w:p w:rsidR="00C92C1D" w:rsidRPr="00E06702" w:rsidRDefault="00C92C1D" w:rsidP="000E11E7">
      <w:pPr>
        <w:pStyle w:val="BodyText"/>
        <w:spacing w:after="120"/>
        <w:rPr>
          <w:sz w:val="20"/>
        </w:rPr>
      </w:pPr>
    </w:p>
    <w:p w:rsidR="00C92C1D" w:rsidRPr="00E06702" w:rsidRDefault="00C92C1D" w:rsidP="000E11E7">
      <w:pPr>
        <w:pStyle w:val="BodyText"/>
        <w:spacing w:after="120"/>
        <w:jc w:val="center"/>
        <w:rPr>
          <w:sz w:val="20"/>
        </w:rPr>
      </w:pPr>
      <w:r w:rsidRPr="00E06702">
        <w:rPr>
          <w:sz w:val="20"/>
        </w:rPr>
        <w:t xml:space="preserve">Table 2.  </w:t>
      </w:r>
      <w:r w:rsidR="000E11E7">
        <w:rPr>
          <w:sz w:val="20"/>
        </w:rPr>
        <w:t xml:space="preserve"> </w:t>
      </w:r>
      <w:r w:rsidRPr="00E06702">
        <w:rPr>
          <w:sz w:val="20"/>
        </w:rPr>
        <w:t>Average concentration and average removals of samples</w:t>
      </w:r>
    </w:p>
    <w:tbl>
      <w:tblPr>
        <w:tblW w:w="0" w:type="auto"/>
        <w:jc w:val="center"/>
        <w:tblLook w:val="04A0" w:firstRow="1" w:lastRow="0" w:firstColumn="1" w:lastColumn="0" w:noHBand="0" w:noVBand="1"/>
      </w:tblPr>
      <w:tblGrid>
        <w:gridCol w:w="1111"/>
        <w:gridCol w:w="1177"/>
        <w:gridCol w:w="2022"/>
        <w:gridCol w:w="1433"/>
      </w:tblGrid>
      <w:tr w:rsidR="00C92C1D" w:rsidRPr="00E06702" w:rsidTr="000B666F">
        <w:trPr>
          <w:trHeight w:val="300"/>
          <w:jc w:val="center"/>
        </w:trPr>
        <w:tc>
          <w:tcPr>
            <w:tcW w:w="0" w:type="auto"/>
            <w:gridSpan w:val="2"/>
            <w:tcBorders>
              <w:top w:val="single" w:sz="4" w:space="0" w:color="auto"/>
            </w:tcBorders>
            <w:shd w:val="clear" w:color="auto" w:fill="auto"/>
            <w:noWrap/>
            <w:vAlign w:val="bottom"/>
            <w:hideMark/>
          </w:tcPr>
          <w:p w:rsidR="00C92C1D" w:rsidRPr="00E06702" w:rsidRDefault="00C92C1D" w:rsidP="000E11E7">
            <w:pPr>
              <w:spacing w:before="60" w:after="0" w:line="240" w:lineRule="auto"/>
              <w:jc w:val="both"/>
              <w:rPr>
                <w:rFonts w:ascii="Times New Roman" w:hAnsi="Times New Roman"/>
                <w:b/>
                <w:sz w:val="20"/>
                <w:szCs w:val="20"/>
                <w:lang w:val="en-MY" w:eastAsia="en-MY"/>
              </w:rPr>
            </w:pPr>
            <w:r w:rsidRPr="00E06702">
              <w:rPr>
                <w:rFonts w:ascii="Times New Roman" w:hAnsi="Times New Roman"/>
                <w:b/>
                <w:sz w:val="20"/>
                <w:szCs w:val="20"/>
                <w:lang w:val="en-MY" w:eastAsia="en-MY"/>
              </w:rPr>
              <w:t>Sample</w:t>
            </w:r>
          </w:p>
        </w:tc>
        <w:tc>
          <w:tcPr>
            <w:tcW w:w="0" w:type="auto"/>
            <w:vMerge w:val="restart"/>
            <w:tcBorders>
              <w:top w:val="single" w:sz="4" w:space="0" w:color="auto"/>
            </w:tcBorders>
            <w:shd w:val="clear" w:color="auto" w:fill="auto"/>
            <w:noWrap/>
            <w:vAlign w:val="bottom"/>
            <w:hideMark/>
          </w:tcPr>
          <w:p w:rsidR="00C92C1D" w:rsidRPr="00E06702" w:rsidRDefault="00C92C1D" w:rsidP="000E11E7">
            <w:pPr>
              <w:spacing w:before="60" w:after="0" w:line="240" w:lineRule="auto"/>
              <w:jc w:val="center"/>
              <w:rPr>
                <w:rFonts w:ascii="Times New Roman" w:hAnsi="Times New Roman"/>
                <w:b/>
                <w:sz w:val="20"/>
                <w:szCs w:val="20"/>
                <w:lang w:val="en-MY" w:eastAsia="en-MY"/>
              </w:rPr>
            </w:pPr>
            <w:r w:rsidRPr="00E06702">
              <w:rPr>
                <w:rFonts w:ascii="Times New Roman" w:hAnsi="Times New Roman"/>
                <w:b/>
                <w:sz w:val="20"/>
                <w:szCs w:val="20"/>
                <w:lang w:val="en-MY" w:eastAsia="en-MY"/>
              </w:rPr>
              <w:t>Average</w:t>
            </w:r>
          </w:p>
          <w:p w:rsidR="00C92C1D" w:rsidRPr="00E06702" w:rsidRDefault="00C92C1D" w:rsidP="000E11E7">
            <w:pPr>
              <w:spacing w:after="60" w:line="240" w:lineRule="auto"/>
              <w:jc w:val="center"/>
              <w:rPr>
                <w:rFonts w:ascii="Times New Roman" w:hAnsi="Times New Roman"/>
                <w:b/>
                <w:sz w:val="20"/>
                <w:szCs w:val="20"/>
                <w:lang w:val="en-MY" w:eastAsia="en-MY"/>
              </w:rPr>
            </w:pPr>
            <w:r w:rsidRPr="00E06702">
              <w:rPr>
                <w:rFonts w:ascii="Times New Roman" w:hAnsi="Times New Roman"/>
                <w:b/>
                <w:sz w:val="20"/>
                <w:szCs w:val="20"/>
                <w:lang w:val="en-MY" w:eastAsia="en-MY"/>
              </w:rPr>
              <w:t>Concentration (ppm)</w:t>
            </w:r>
          </w:p>
        </w:tc>
        <w:tc>
          <w:tcPr>
            <w:tcW w:w="0" w:type="auto"/>
            <w:vMerge w:val="restart"/>
            <w:tcBorders>
              <w:top w:val="single" w:sz="4" w:space="0" w:color="auto"/>
            </w:tcBorders>
            <w:shd w:val="clear" w:color="auto" w:fill="auto"/>
            <w:noWrap/>
            <w:vAlign w:val="bottom"/>
            <w:hideMark/>
          </w:tcPr>
          <w:p w:rsidR="00C92C1D" w:rsidRPr="00E06702" w:rsidRDefault="00C92C1D" w:rsidP="000E11E7">
            <w:pPr>
              <w:spacing w:after="0" w:line="240" w:lineRule="auto"/>
              <w:jc w:val="center"/>
              <w:rPr>
                <w:rFonts w:ascii="Times New Roman" w:hAnsi="Times New Roman"/>
                <w:b/>
                <w:sz w:val="20"/>
                <w:szCs w:val="20"/>
                <w:lang w:val="en-MY" w:eastAsia="en-MY"/>
              </w:rPr>
            </w:pPr>
            <w:r w:rsidRPr="00E06702">
              <w:rPr>
                <w:rFonts w:ascii="Times New Roman" w:hAnsi="Times New Roman"/>
                <w:b/>
                <w:sz w:val="20"/>
                <w:szCs w:val="20"/>
                <w:lang w:val="en-MY" w:eastAsia="en-MY"/>
              </w:rPr>
              <w:t>Average</w:t>
            </w:r>
          </w:p>
          <w:p w:rsidR="00C92C1D" w:rsidRPr="00E06702" w:rsidRDefault="00C92C1D" w:rsidP="000E11E7">
            <w:pPr>
              <w:spacing w:after="60" w:line="240" w:lineRule="auto"/>
              <w:jc w:val="center"/>
              <w:rPr>
                <w:rFonts w:ascii="Times New Roman" w:hAnsi="Times New Roman"/>
                <w:b/>
                <w:sz w:val="20"/>
                <w:szCs w:val="20"/>
                <w:lang w:val="en-MY" w:eastAsia="en-MY"/>
              </w:rPr>
            </w:pPr>
            <w:r w:rsidRPr="00E06702">
              <w:rPr>
                <w:rFonts w:ascii="Times New Roman" w:hAnsi="Times New Roman"/>
                <w:b/>
                <w:sz w:val="20"/>
                <w:szCs w:val="20"/>
                <w:lang w:val="en-MY" w:eastAsia="en-MY"/>
              </w:rPr>
              <w:t>Removals (%)</w:t>
            </w:r>
          </w:p>
        </w:tc>
      </w:tr>
      <w:tr w:rsidR="00C92C1D" w:rsidRPr="00E06702" w:rsidTr="000B666F">
        <w:trPr>
          <w:trHeight w:val="131"/>
          <w:jc w:val="center"/>
        </w:trPr>
        <w:tc>
          <w:tcPr>
            <w:tcW w:w="0" w:type="auto"/>
            <w:tcBorders>
              <w:bottom w:val="single" w:sz="4" w:space="0" w:color="auto"/>
            </w:tcBorders>
            <w:shd w:val="clear" w:color="auto" w:fill="auto"/>
            <w:noWrap/>
            <w:vAlign w:val="bottom"/>
            <w:hideMark/>
          </w:tcPr>
          <w:p w:rsidR="00C92C1D" w:rsidRPr="00E06702" w:rsidRDefault="00C92C1D" w:rsidP="000E11E7">
            <w:pPr>
              <w:spacing w:after="60" w:line="240" w:lineRule="auto"/>
              <w:rPr>
                <w:rFonts w:ascii="Times New Roman" w:hAnsi="Times New Roman"/>
                <w:b/>
                <w:sz w:val="20"/>
                <w:szCs w:val="20"/>
                <w:lang w:val="en-MY" w:eastAsia="en-MY"/>
              </w:rPr>
            </w:pPr>
            <w:r w:rsidRPr="00E06702">
              <w:rPr>
                <w:rFonts w:ascii="Times New Roman" w:hAnsi="Times New Roman"/>
                <w:b/>
                <w:sz w:val="20"/>
                <w:szCs w:val="20"/>
                <w:lang w:val="en-MY" w:eastAsia="en-MY"/>
              </w:rPr>
              <w:t>Dosage (g)</w:t>
            </w:r>
          </w:p>
        </w:tc>
        <w:tc>
          <w:tcPr>
            <w:tcW w:w="0" w:type="auto"/>
            <w:tcBorders>
              <w:bottom w:val="single" w:sz="4" w:space="0" w:color="auto"/>
            </w:tcBorders>
            <w:shd w:val="clear" w:color="auto" w:fill="auto"/>
            <w:noWrap/>
            <w:vAlign w:val="bottom"/>
            <w:hideMark/>
          </w:tcPr>
          <w:p w:rsidR="00C92C1D" w:rsidRPr="00E06702" w:rsidRDefault="00C92C1D" w:rsidP="000E11E7">
            <w:pPr>
              <w:spacing w:after="60" w:line="240" w:lineRule="auto"/>
              <w:jc w:val="center"/>
              <w:rPr>
                <w:rFonts w:ascii="Times New Roman" w:hAnsi="Times New Roman"/>
                <w:b/>
                <w:sz w:val="20"/>
                <w:szCs w:val="20"/>
                <w:lang w:val="en-MY" w:eastAsia="en-MY"/>
              </w:rPr>
            </w:pPr>
            <w:r w:rsidRPr="00E06702">
              <w:rPr>
                <w:rFonts w:ascii="Times New Roman" w:hAnsi="Times New Roman"/>
                <w:b/>
                <w:sz w:val="20"/>
                <w:szCs w:val="20"/>
                <w:lang w:val="en-MY" w:eastAsia="en-MY"/>
              </w:rPr>
              <w:t>Time (min)</w:t>
            </w:r>
          </w:p>
        </w:tc>
        <w:tc>
          <w:tcPr>
            <w:tcW w:w="0" w:type="auto"/>
            <w:vMerge/>
            <w:tcBorders>
              <w:bottom w:val="single" w:sz="4" w:space="0" w:color="auto"/>
            </w:tcBorders>
            <w:vAlign w:val="center"/>
            <w:hideMark/>
          </w:tcPr>
          <w:p w:rsidR="00C92C1D" w:rsidRPr="00E06702" w:rsidRDefault="00C92C1D" w:rsidP="000E11E7">
            <w:pPr>
              <w:spacing w:after="0" w:line="240" w:lineRule="auto"/>
              <w:jc w:val="center"/>
              <w:rPr>
                <w:rFonts w:ascii="Times New Roman" w:hAnsi="Times New Roman"/>
                <w:sz w:val="20"/>
                <w:szCs w:val="20"/>
                <w:lang w:val="en-MY" w:eastAsia="en-MY"/>
              </w:rPr>
            </w:pPr>
          </w:p>
        </w:tc>
        <w:tc>
          <w:tcPr>
            <w:tcW w:w="0" w:type="auto"/>
            <w:vMerge/>
            <w:tcBorders>
              <w:bottom w:val="single" w:sz="4" w:space="0" w:color="auto"/>
            </w:tcBorders>
            <w:vAlign w:val="center"/>
            <w:hideMark/>
          </w:tcPr>
          <w:p w:rsidR="00C92C1D" w:rsidRPr="00E06702" w:rsidRDefault="00C92C1D" w:rsidP="000E11E7">
            <w:pPr>
              <w:spacing w:after="0" w:line="240" w:lineRule="auto"/>
              <w:jc w:val="center"/>
              <w:rPr>
                <w:rFonts w:ascii="Times New Roman" w:hAnsi="Times New Roman"/>
                <w:sz w:val="20"/>
                <w:szCs w:val="20"/>
                <w:lang w:val="en-MY" w:eastAsia="en-MY"/>
              </w:rPr>
            </w:pPr>
          </w:p>
        </w:tc>
      </w:tr>
      <w:tr w:rsidR="00C92C1D" w:rsidRPr="00E06702" w:rsidTr="000B666F">
        <w:trPr>
          <w:trHeight w:val="300"/>
          <w:jc w:val="center"/>
        </w:trPr>
        <w:tc>
          <w:tcPr>
            <w:tcW w:w="0" w:type="auto"/>
            <w:vMerge w:val="restart"/>
            <w:tcBorders>
              <w:top w:val="single" w:sz="4" w:space="0" w:color="auto"/>
            </w:tcBorders>
            <w:shd w:val="clear" w:color="auto" w:fill="auto"/>
            <w:noWrap/>
            <w:vAlign w:val="bottom"/>
            <w:hideMark/>
          </w:tcPr>
          <w:p w:rsidR="00C92C1D" w:rsidRPr="00E06702" w:rsidRDefault="00C92C1D" w:rsidP="000B666F">
            <w:pPr>
              <w:spacing w:before="60" w:after="0" w:line="240" w:lineRule="auto"/>
              <w:rPr>
                <w:rFonts w:ascii="Times New Roman" w:hAnsi="Times New Roman"/>
                <w:sz w:val="20"/>
                <w:szCs w:val="20"/>
                <w:lang w:val="en-MY" w:eastAsia="en-MY"/>
              </w:rPr>
            </w:pPr>
            <w:r w:rsidRPr="00E06702">
              <w:rPr>
                <w:rFonts w:ascii="Times New Roman" w:hAnsi="Times New Roman"/>
                <w:sz w:val="20"/>
                <w:szCs w:val="20"/>
                <w:lang w:val="en-MY" w:eastAsia="en-MY"/>
              </w:rPr>
              <w:t>0.1 g</w:t>
            </w:r>
          </w:p>
        </w:tc>
        <w:tc>
          <w:tcPr>
            <w:tcW w:w="0" w:type="auto"/>
            <w:tcBorders>
              <w:top w:val="single" w:sz="4" w:space="0" w:color="auto"/>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10</w:t>
            </w:r>
          </w:p>
        </w:tc>
        <w:tc>
          <w:tcPr>
            <w:tcW w:w="0" w:type="auto"/>
            <w:tcBorders>
              <w:top w:val="single" w:sz="4" w:space="0" w:color="auto"/>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33.3 (± 11.5)</w:t>
            </w:r>
          </w:p>
        </w:tc>
        <w:tc>
          <w:tcPr>
            <w:tcW w:w="0" w:type="auto"/>
            <w:tcBorders>
              <w:top w:val="single" w:sz="4" w:space="0" w:color="auto"/>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61.5 (± 13.3)</w:t>
            </w:r>
          </w:p>
        </w:tc>
      </w:tr>
      <w:tr w:rsidR="00C92C1D" w:rsidRPr="00E06702" w:rsidTr="007126B4">
        <w:trPr>
          <w:trHeight w:val="300"/>
          <w:jc w:val="center"/>
        </w:trPr>
        <w:tc>
          <w:tcPr>
            <w:tcW w:w="0" w:type="auto"/>
            <w:vMerge/>
            <w:tcBorders>
              <w:top w:val="nil"/>
            </w:tcBorders>
            <w:vAlign w:val="center"/>
            <w:hideMark/>
          </w:tcPr>
          <w:p w:rsidR="00C92C1D" w:rsidRPr="00E06702" w:rsidRDefault="00C92C1D" w:rsidP="000B666F">
            <w:pPr>
              <w:spacing w:before="60" w:after="0" w:line="240" w:lineRule="auto"/>
              <w:rPr>
                <w:rFonts w:ascii="Times New Roman" w:hAnsi="Times New Roman"/>
                <w:sz w:val="20"/>
                <w:szCs w:val="20"/>
                <w:lang w:val="en-MY" w:eastAsia="en-MY"/>
              </w:rPr>
            </w:pP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30</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33.3 (± 11.5)</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61.5 (± 13.3)</w:t>
            </w:r>
          </w:p>
        </w:tc>
      </w:tr>
      <w:tr w:rsidR="00C92C1D" w:rsidRPr="00E06702" w:rsidTr="007126B4">
        <w:trPr>
          <w:trHeight w:val="300"/>
          <w:jc w:val="center"/>
        </w:trPr>
        <w:tc>
          <w:tcPr>
            <w:tcW w:w="0" w:type="auto"/>
            <w:vMerge/>
            <w:tcBorders>
              <w:top w:val="nil"/>
            </w:tcBorders>
            <w:vAlign w:val="center"/>
            <w:hideMark/>
          </w:tcPr>
          <w:p w:rsidR="00C92C1D" w:rsidRPr="00E06702" w:rsidRDefault="00C92C1D" w:rsidP="000B666F">
            <w:pPr>
              <w:spacing w:before="60" w:after="0" w:line="240" w:lineRule="auto"/>
              <w:rPr>
                <w:rFonts w:ascii="Times New Roman" w:hAnsi="Times New Roman"/>
                <w:sz w:val="20"/>
                <w:szCs w:val="20"/>
                <w:lang w:val="en-MY" w:eastAsia="en-MY"/>
              </w:rPr>
            </w:pP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60</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40.0 (± 0.0)</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53.8 ((± 0.0)</w:t>
            </w:r>
          </w:p>
        </w:tc>
      </w:tr>
      <w:tr w:rsidR="00C92C1D" w:rsidRPr="00E06702" w:rsidTr="007126B4">
        <w:trPr>
          <w:trHeight w:val="300"/>
          <w:jc w:val="center"/>
        </w:trPr>
        <w:tc>
          <w:tcPr>
            <w:tcW w:w="0" w:type="auto"/>
            <w:vMerge w:val="restart"/>
            <w:tcBorders>
              <w:top w:val="nil"/>
            </w:tcBorders>
            <w:shd w:val="clear" w:color="auto" w:fill="auto"/>
            <w:noWrap/>
            <w:vAlign w:val="bottom"/>
            <w:hideMark/>
          </w:tcPr>
          <w:p w:rsidR="00C92C1D" w:rsidRPr="00E06702" w:rsidRDefault="00C92C1D" w:rsidP="000B666F">
            <w:pPr>
              <w:spacing w:before="60" w:after="0" w:line="240" w:lineRule="auto"/>
              <w:rPr>
                <w:rFonts w:ascii="Times New Roman" w:hAnsi="Times New Roman"/>
                <w:sz w:val="20"/>
                <w:szCs w:val="20"/>
                <w:lang w:val="en-MY" w:eastAsia="en-MY"/>
              </w:rPr>
            </w:pPr>
            <w:r w:rsidRPr="00E06702">
              <w:rPr>
                <w:rFonts w:ascii="Times New Roman" w:hAnsi="Times New Roman"/>
                <w:sz w:val="20"/>
                <w:szCs w:val="20"/>
                <w:lang w:val="en-MY" w:eastAsia="en-MY"/>
              </w:rPr>
              <w:t>1.0 g</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10</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0.0 (± 0.0)</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100.0 (± 0.0)</w:t>
            </w:r>
          </w:p>
        </w:tc>
      </w:tr>
      <w:tr w:rsidR="00C92C1D" w:rsidRPr="00E06702" w:rsidTr="007126B4">
        <w:trPr>
          <w:trHeight w:val="300"/>
          <w:jc w:val="center"/>
        </w:trPr>
        <w:tc>
          <w:tcPr>
            <w:tcW w:w="0" w:type="auto"/>
            <w:vMerge/>
            <w:tcBorders>
              <w:top w:val="nil"/>
            </w:tcBorders>
            <w:vAlign w:val="center"/>
            <w:hideMark/>
          </w:tcPr>
          <w:p w:rsidR="00C92C1D" w:rsidRPr="00E06702" w:rsidRDefault="00C92C1D" w:rsidP="000B666F">
            <w:pPr>
              <w:spacing w:before="60" w:after="0" w:line="240" w:lineRule="auto"/>
              <w:rPr>
                <w:rFonts w:ascii="Times New Roman" w:hAnsi="Times New Roman"/>
                <w:sz w:val="20"/>
                <w:szCs w:val="20"/>
                <w:lang w:val="en-MY" w:eastAsia="en-MY"/>
              </w:rPr>
            </w:pP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30</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13.3 (± 11.5)</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84.6 (± 13.3)</w:t>
            </w:r>
          </w:p>
        </w:tc>
      </w:tr>
      <w:tr w:rsidR="00C92C1D" w:rsidRPr="00E06702" w:rsidTr="000B666F">
        <w:trPr>
          <w:trHeight w:val="300"/>
          <w:jc w:val="center"/>
        </w:trPr>
        <w:tc>
          <w:tcPr>
            <w:tcW w:w="0" w:type="auto"/>
            <w:vMerge/>
            <w:tcBorders>
              <w:top w:val="nil"/>
            </w:tcBorders>
            <w:vAlign w:val="center"/>
            <w:hideMark/>
          </w:tcPr>
          <w:p w:rsidR="00C92C1D" w:rsidRPr="00E06702" w:rsidRDefault="00C92C1D" w:rsidP="000B666F">
            <w:pPr>
              <w:spacing w:before="60" w:after="0" w:line="240" w:lineRule="auto"/>
              <w:rPr>
                <w:rFonts w:ascii="Times New Roman" w:hAnsi="Times New Roman"/>
                <w:sz w:val="20"/>
                <w:szCs w:val="20"/>
                <w:lang w:val="en-MY" w:eastAsia="en-MY"/>
              </w:rPr>
            </w:pP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60</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26.7 (± 11.5)</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69.2 (± 13.3)</w:t>
            </w:r>
          </w:p>
        </w:tc>
      </w:tr>
      <w:tr w:rsidR="00C92C1D" w:rsidRPr="00E06702" w:rsidTr="000B666F">
        <w:trPr>
          <w:trHeight w:val="300"/>
          <w:jc w:val="center"/>
        </w:trPr>
        <w:tc>
          <w:tcPr>
            <w:tcW w:w="0" w:type="auto"/>
            <w:vMerge w:val="restart"/>
            <w:tcBorders>
              <w:top w:val="nil"/>
              <w:bottom w:val="single" w:sz="4" w:space="0" w:color="auto"/>
            </w:tcBorders>
            <w:shd w:val="clear" w:color="auto" w:fill="auto"/>
            <w:noWrap/>
            <w:vAlign w:val="bottom"/>
            <w:hideMark/>
          </w:tcPr>
          <w:p w:rsidR="00C92C1D" w:rsidRPr="00E06702" w:rsidRDefault="00C92C1D" w:rsidP="000B666F">
            <w:pPr>
              <w:spacing w:before="60" w:after="60" w:line="240" w:lineRule="auto"/>
              <w:rPr>
                <w:rFonts w:ascii="Times New Roman" w:hAnsi="Times New Roman"/>
                <w:sz w:val="20"/>
                <w:szCs w:val="20"/>
                <w:lang w:val="en-MY" w:eastAsia="en-MY"/>
              </w:rPr>
            </w:pPr>
            <w:r w:rsidRPr="00E06702">
              <w:rPr>
                <w:rFonts w:ascii="Times New Roman" w:hAnsi="Times New Roman"/>
                <w:sz w:val="20"/>
                <w:szCs w:val="20"/>
                <w:lang w:val="en-MY" w:eastAsia="en-MY"/>
              </w:rPr>
              <w:t>3.0 g</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10</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33.3 (± 11.5)</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61.5 (± 13.3)</w:t>
            </w:r>
          </w:p>
        </w:tc>
      </w:tr>
      <w:tr w:rsidR="00C92C1D" w:rsidRPr="00E06702" w:rsidTr="000B666F">
        <w:trPr>
          <w:trHeight w:val="300"/>
          <w:jc w:val="center"/>
        </w:trPr>
        <w:tc>
          <w:tcPr>
            <w:tcW w:w="0" w:type="auto"/>
            <w:vMerge/>
            <w:tcBorders>
              <w:top w:val="nil"/>
              <w:bottom w:val="single" w:sz="4" w:space="0" w:color="auto"/>
            </w:tcBorders>
            <w:vAlign w:val="center"/>
            <w:hideMark/>
          </w:tcPr>
          <w:p w:rsidR="00C92C1D" w:rsidRPr="00E06702" w:rsidRDefault="00C92C1D" w:rsidP="007126B4">
            <w:pPr>
              <w:spacing w:after="0" w:line="240" w:lineRule="auto"/>
              <w:jc w:val="both"/>
              <w:rPr>
                <w:rFonts w:ascii="Times New Roman" w:hAnsi="Times New Roman"/>
                <w:sz w:val="20"/>
                <w:szCs w:val="20"/>
                <w:lang w:val="en-MY" w:eastAsia="en-MY"/>
              </w:rPr>
            </w:pP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30</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13.3 (± 11.5)</w:t>
            </w:r>
          </w:p>
        </w:tc>
        <w:tc>
          <w:tcPr>
            <w:tcW w:w="0" w:type="auto"/>
            <w:tcBorders>
              <w:top w:val="nil"/>
            </w:tcBorders>
            <w:shd w:val="clear" w:color="auto" w:fill="auto"/>
            <w:noWrap/>
            <w:vAlign w:val="bottom"/>
            <w:hideMark/>
          </w:tcPr>
          <w:p w:rsidR="00C92C1D" w:rsidRPr="00E06702" w:rsidRDefault="00C92C1D" w:rsidP="000B666F">
            <w:pPr>
              <w:spacing w:before="60" w:after="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84.6 (± 13.3)</w:t>
            </w:r>
          </w:p>
        </w:tc>
      </w:tr>
      <w:tr w:rsidR="00C92C1D" w:rsidRPr="00E06702" w:rsidTr="000B666F">
        <w:trPr>
          <w:trHeight w:val="300"/>
          <w:jc w:val="center"/>
        </w:trPr>
        <w:tc>
          <w:tcPr>
            <w:tcW w:w="0" w:type="auto"/>
            <w:vMerge/>
            <w:tcBorders>
              <w:top w:val="nil"/>
              <w:bottom w:val="single" w:sz="4" w:space="0" w:color="auto"/>
            </w:tcBorders>
            <w:vAlign w:val="center"/>
            <w:hideMark/>
          </w:tcPr>
          <w:p w:rsidR="00C92C1D" w:rsidRPr="00E06702" w:rsidRDefault="00C92C1D" w:rsidP="007126B4">
            <w:pPr>
              <w:spacing w:after="0" w:line="240" w:lineRule="auto"/>
              <w:jc w:val="both"/>
              <w:rPr>
                <w:rFonts w:ascii="Times New Roman" w:hAnsi="Times New Roman"/>
                <w:sz w:val="20"/>
                <w:szCs w:val="20"/>
                <w:lang w:val="en-MY" w:eastAsia="en-MY"/>
              </w:rPr>
            </w:pPr>
          </w:p>
        </w:tc>
        <w:tc>
          <w:tcPr>
            <w:tcW w:w="0" w:type="auto"/>
            <w:tcBorders>
              <w:top w:val="nil"/>
              <w:bottom w:val="single" w:sz="4" w:space="0" w:color="auto"/>
            </w:tcBorders>
            <w:shd w:val="clear" w:color="auto" w:fill="auto"/>
            <w:noWrap/>
            <w:vAlign w:val="bottom"/>
            <w:hideMark/>
          </w:tcPr>
          <w:p w:rsidR="00C92C1D" w:rsidRPr="00E06702" w:rsidRDefault="00C92C1D" w:rsidP="000B666F">
            <w:pPr>
              <w:spacing w:before="60" w:after="6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60</w:t>
            </w:r>
          </w:p>
        </w:tc>
        <w:tc>
          <w:tcPr>
            <w:tcW w:w="0" w:type="auto"/>
            <w:tcBorders>
              <w:top w:val="nil"/>
              <w:bottom w:val="single" w:sz="4" w:space="0" w:color="auto"/>
            </w:tcBorders>
            <w:shd w:val="clear" w:color="auto" w:fill="auto"/>
            <w:noWrap/>
            <w:vAlign w:val="bottom"/>
            <w:hideMark/>
          </w:tcPr>
          <w:p w:rsidR="00C92C1D" w:rsidRPr="00E06702" w:rsidRDefault="00C92C1D" w:rsidP="000B666F">
            <w:pPr>
              <w:spacing w:before="60" w:after="6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26.7 (± 11.5)</w:t>
            </w:r>
          </w:p>
        </w:tc>
        <w:tc>
          <w:tcPr>
            <w:tcW w:w="0" w:type="auto"/>
            <w:tcBorders>
              <w:top w:val="nil"/>
              <w:bottom w:val="single" w:sz="4" w:space="0" w:color="auto"/>
            </w:tcBorders>
            <w:shd w:val="clear" w:color="auto" w:fill="auto"/>
            <w:noWrap/>
            <w:vAlign w:val="bottom"/>
            <w:hideMark/>
          </w:tcPr>
          <w:p w:rsidR="00C92C1D" w:rsidRPr="00E06702" w:rsidRDefault="00C92C1D" w:rsidP="000B666F">
            <w:pPr>
              <w:spacing w:before="60" w:after="60" w:line="240" w:lineRule="auto"/>
              <w:jc w:val="center"/>
              <w:rPr>
                <w:rFonts w:ascii="Times New Roman" w:hAnsi="Times New Roman"/>
                <w:sz w:val="20"/>
                <w:szCs w:val="20"/>
                <w:lang w:val="en-MY" w:eastAsia="en-MY"/>
              </w:rPr>
            </w:pPr>
            <w:r w:rsidRPr="00E06702">
              <w:rPr>
                <w:rFonts w:ascii="Times New Roman" w:hAnsi="Times New Roman"/>
                <w:sz w:val="20"/>
                <w:szCs w:val="20"/>
                <w:lang w:val="en-MY" w:eastAsia="en-MY"/>
              </w:rPr>
              <w:t>69.2 (± 13.3)</w:t>
            </w:r>
          </w:p>
        </w:tc>
      </w:tr>
    </w:tbl>
    <w:p w:rsidR="00C92C1D" w:rsidRDefault="00C92C1D" w:rsidP="000B666F">
      <w:pPr>
        <w:pStyle w:val="BodyText"/>
        <w:spacing w:after="120"/>
        <w:rPr>
          <w:b/>
          <w:sz w:val="20"/>
        </w:rPr>
      </w:pPr>
    </w:p>
    <w:p w:rsidR="000B666F" w:rsidRPr="00E06702" w:rsidRDefault="000B666F" w:rsidP="000B666F">
      <w:pPr>
        <w:spacing w:after="0" w:line="240" w:lineRule="auto"/>
        <w:jc w:val="both"/>
        <w:outlineLvl w:val="0"/>
        <w:rPr>
          <w:rFonts w:ascii="Times New Roman" w:hAnsi="Times New Roman"/>
          <w:sz w:val="20"/>
          <w:szCs w:val="20"/>
        </w:rPr>
      </w:pPr>
      <w:r w:rsidRPr="00E06702">
        <w:rPr>
          <w:rFonts w:ascii="Times New Roman" w:hAnsi="Times New Roman"/>
          <w:sz w:val="20"/>
          <w:szCs w:val="20"/>
        </w:rPr>
        <w:t>Moreover, it was found that as the contact time increased, the efficiency for anionic surfactants removals decreased. This may be due to weak hydrophobic interactions between the waxy layers of Kapok fiber with the hydrocarbon tails of the anionic surfactants. Meanwhile, the efficiency for oil and grease removal does not differ much with time. In addition, the result shows that using shorter contact time will be preferable for Kapok fiber to perform efficiently.</w:t>
      </w:r>
    </w:p>
    <w:p w:rsidR="000B666F" w:rsidRPr="00E06702" w:rsidRDefault="000B666F" w:rsidP="000B666F">
      <w:pPr>
        <w:spacing w:after="0" w:line="240" w:lineRule="auto"/>
        <w:jc w:val="both"/>
        <w:outlineLvl w:val="0"/>
        <w:rPr>
          <w:rFonts w:ascii="Times New Roman" w:hAnsi="Times New Roman"/>
          <w:sz w:val="20"/>
          <w:szCs w:val="20"/>
        </w:rPr>
      </w:pPr>
    </w:p>
    <w:p w:rsidR="000B666F" w:rsidRPr="00E06702" w:rsidRDefault="000B666F" w:rsidP="000B666F">
      <w:pPr>
        <w:spacing w:after="0" w:line="240" w:lineRule="auto"/>
        <w:jc w:val="both"/>
        <w:outlineLvl w:val="0"/>
        <w:rPr>
          <w:rFonts w:ascii="Times New Roman" w:hAnsi="Times New Roman"/>
          <w:sz w:val="20"/>
          <w:szCs w:val="20"/>
        </w:rPr>
      </w:pPr>
      <w:r w:rsidRPr="00E06702">
        <w:rPr>
          <w:rFonts w:ascii="Times New Roman" w:hAnsi="Times New Roman"/>
          <w:sz w:val="20"/>
          <w:szCs w:val="20"/>
        </w:rPr>
        <w:t xml:space="preserve">In term of the removal efficiency, the hollow lumen structure of Kapok fiber and the waxy surface can be held responsible for its sorption capacity </w:t>
      </w:r>
      <w:r w:rsidRPr="00E06702">
        <w:rPr>
          <w:rFonts w:ascii="Times New Roman" w:hAnsi="Times New Roman"/>
          <w:noProof/>
          <w:sz w:val="20"/>
          <w:szCs w:val="20"/>
        </w:rPr>
        <w:t>[15]</w:t>
      </w:r>
      <w:r w:rsidRPr="00E06702">
        <w:rPr>
          <w:rFonts w:ascii="Times New Roman" w:hAnsi="Times New Roman"/>
          <w:sz w:val="20"/>
          <w:szCs w:val="20"/>
        </w:rPr>
        <w:t xml:space="preserve">. Moreover, for oil removal, the oil collected or entrapped in the fiber assembly can be due to the oil being retained in an internal lumen, and the oil entrapped in the voids between fibers (also known as inter-capillary fibers) </w:t>
      </w:r>
      <w:r w:rsidRPr="00E06702">
        <w:rPr>
          <w:rFonts w:ascii="Times New Roman" w:hAnsi="Times New Roman"/>
          <w:noProof/>
          <w:sz w:val="20"/>
          <w:szCs w:val="20"/>
        </w:rPr>
        <w:t>[21]</w:t>
      </w:r>
      <w:r w:rsidRPr="00E06702">
        <w:rPr>
          <w:rFonts w:ascii="Times New Roman" w:hAnsi="Times New Roman"/>
          <w:sz w:val="20"/>
          <w:szCs w:val="20"/>
        </w:rPr>
        <w:t xml:space="preserve">. On the other hand, for the absorption of anionic surfactants, it may be due to interaction of the alkyl groups of the surfactants with the waxy surface of Kapok fiber </w:t>
      </w:r>
      <w:r w:rsidRPr="00E06702">
        <w:rPr>
          <w:rFonts w:ascii="Times New Roman" w:hAnsi="Times New Roman"/>
          <w:noProof/>
          <w:sz w:val="20"/>
          <w:szCs w:val="20"/>
        </w:rPr>
        <w:t>[22]</w:t>
      </w:r>
      <w:r w:rsidRPr="00E06702">
        <w:rPr>
          <w:rFonts w:ascii="Times New Roman" w:hAnsi="Times New Roman"/>
          <w:sz w:val="20"/>
          <w:szCs w:val="20"/>
        </w:rPr>
        <w:t xml:space="preserve">. The interaction may mimic the hydrophobic interaction and van der Waals forces that may occur between the oils and the waxy </w:t>
      </w:r>
      <w:r w:rsidRPr="00E06702">
        <w:rPr>
          <w:rFonts w:ascii="Times New Roman" w:hAnsi="Times New Roman"/>
          <w:sz w:val="20"/>
          <w:szCs w:val="20"/>
        </w:rPr>
        <w:lastRenderedPageBreak/>
        <w:t xml:space="preserve">layer of the Kapok fibers in oil absorption onto Kapok </w:t>
      </w:r>
      <w:r w:rsidRPr="00E06702">
        <w:rPr>
          <w:rFonts w:ascii="Times New Roman" w:hAnsi="Times New Roman"/>
          <w:noProof/>
          <w:sz w:val="20"/>
          <w:szCs w:val="20"/>
        </w:rPr>
        <w:t>[15]</w:t>
      </w:r>
      <w:r w:rsidRPr="00E06702">
        <w:rPr>
          <w:rFonts w:ascii="Times New Roman" w:hAnsi="Times New Roman"/>
          <w:sz w:val="20"/>
          <w:szCs w:val="20"/>
        </w:rPr>
        <w:t xml:space="preserve"> when the hydrocarbon chains of the SDS molecules are aligned with the hydrophobic waxy surface of the Kapok fibers. </w:t>
      </w:r>
    </w:p>
    <w:p w:rsidR="000B666F" w:rsidRPr="00E06702" w:rsidRDefault="000B666F" w:rsidP="000B666F">
      <w:pPr>
        <w:pStyle w:val="BodyText"/>
        <w:spacing w:after="120"/>
        <w:rPr>
          <w:b/>
          <w:sz w:val="20"/>
        </w:rPr>
      </w:pPr>
      <w:r w:rsidRPr="00E06702">
        <w:rPr>
          <w:noProof/>
          <w:sz w:val="20"/>
          <w:lang w:val="en-US" w:eastAsia="en-US"/>
        </w:rPr>
        <w:drawing>
          <wp:anchor distT="0" distB="0" distL="114300" distR="114300" simplePos="0" relativeHeight="251660800" behindDoc="0" locked="0" layoutInCell="1" allowOverlap="1" wp14:anchorId="5FCB2582" wp14:editId="0F6AE055">
            <wp:simplePos x="0" y="0"/>
            <wp:positionH relativeFrom="column">
              <wp:posOffset>996950</wp:posOffset>
            </wp:positionH>
            <wp:positionV relativeFrom="paragraph">
              <wp:posOffset>222250</wp:posOffset>
            </wp:positionV>
            <wp:extent cx="3931920" cy="2170430"/>
            <wp:effectExtent l="0" t="0" r="11430" b="2032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C92C1D" w:rsidRPr="00E06702" w:rsidRDefault="00C92C1D" w:rsidP="00C92C1D">
      <w:pPr>
        <w:pStyle w:val="BodyText"/>
        <w:rPr>
          <w:b/>
          <w:sz w:val="20"/>
        </w:rPr>
      </w:pPr>
    </w:p>
    <w:p w:rsidR="00C92C1D" w:rsidRPr="00E06702" w:rsidRDefault="00C92C1D" w:rsidP="00C92C1D">
      <w:pPr>
        <w:pStyle w:val="BodyText"/>
        <w:rPr>
          <w:sz w:val="20"/>
        </w:rPr>
      </w:pPr>
    </w:p>
    <w:p w:rsidR="00C92C1D" w:rsidRPr="00E06702" w:rsidRDefault="00C92C1D" w:rsidP="00C92C1D">
      <w:pPr>
        <w:pStyle w:val="BodyText"/>
        <w:rPr>
          <w:sz w:val="20"/>
        </w:rPr>
      </w:pPr>
    </w:p>
    <w:p w:rsidR="00C92C1D" w:rsidRPr="00E06702" w:rsidRDefault="00C92C1D" w:rsidP="00C92C1D">
      <w:pPr>
        <w:pStyle w:val="BodyText"/>
        <w:rPr>
          <w:sz w:val="20"/>
        </w:rPr>
      </w:pPr>
    </w:p>
    <w:p w:rsidR="00C92C1D" w:rsidRPr="00E06702" w:rsidRDefault="00C92C1D" w:rsidP="00C92C1D">
      <w:pPr>
        <w:pStyle w:val="BodyText"/>
        <w:rPr>
          <w:sz w:val="20"/>
        </w:rPr>
      </w:pPr>
    </w:p>
    <w:p w:rsidR="00C92C1D" w:rsidRPr="00E06702" w:rsidRDefault="00C92C1D" w:rsidP="00C92C1D">
      <w:pPr>
        <w:pStyle w:val="BodyText"/>
        <w:rPr>
          <w:sz w:val="20"/>
        </w:rPr>
      </w:pPr>
    </w:p>
    <w:p w:rsidR="00C92C1D" w:rsidRPr="00E06702" w:rsidRDefault="00C92C1D" w:rsidP="00C92C1D">
      <w:pPr>
        <w:pStyle w:val="BodyText"/>
        <w:rPr>
          <w:sz w:val="20"/>
        </w:rPr>
      </w:pPr>
    </w:p>
    <w:p w:rsidR="00C92C1D" w:rsidRPr="00E06702" w:rsidRDefault="00C92C1D" w:rsidP="00C92C1D">
      <w:pPr>
        <w:pStyle w:val="BodyText"/>
        <w:rPr>
          <w:sz w:val="20"/>
        </w:rPr>
      </w:pPr>
    </w:p>
    <w:p w:rsidR="00C92C1D" w:rsidRPr="00E06702" w:rsidRDefault="00C92C1D" w:rsidP="00C92C1D">
      <w:pPr>
        <w:pStyle w:val="BodyText"/>
        <w:rPr>
          <w:sz w:val="20"/>
        </w:rPr>
      </w:pPr>
    </w:p>
    <w:p w:rsidR="00C92C1D" w:rsidRPr="00E06702" w:rsidRDefault="00C92C1D" w:rsidP="00C92C1D">
      <w:pPr>
        <w:pStyle w:val="BodyText"/>
        <w:rPr>
          <w:sz w:val="20"/>
        </w:rPr>
      </w:pPr>
    </w:p>
    <w:p w:rsidR="00C92C1D" w:rsidRPr="00E06702" w:rsidRDefault="00C92C1D" w:rsidP="00C92C1D">
      <w:pPr>
        <w:pStyle w:val="BodyText"/>
        <w:rPr>
          <w:sz w:val="20"/>
        </w:rPr>
      </w:pPr>
    </w:p>
    <w:p w:rsidR="00C92C1D" w:rsidRPr="00E06702" w:rsidRDefault="00C92C1D" w:rsidP="00C92C1D">
      <w:pPr>
        <w:pStyle w:val="BodyText"/>
        <w:rPr>
          <w:sz w:val="20"/>
        </w:rPr>
      </w:pPr>
    </w:p>
    <w:p w:rsidR="00C92C1D" w:rsidRPr="00E06702" w:rsidRDefault="00C92C1D" w:rsidP="00C92C1D">
      <w:pPr>
        <w:pStyle w:val="BodyText"/>
        <w:rPr>
          <w:sz w:val="20"/>
        </w:rPr>
      </w:pPr>
    </w:p>
    <w:p w:rsidR="00C92C1D" w:rsidRPr="00E06702" w:rsidRDefault="00C92C1D" w:rsidP="00C92C1D">
      <w:pPr>
        <w:pStyle w:val="BodyText"/>
        <w:rPr>
          <w:sz w:val="20"/>
        </w:rPr>
      </w:pPr>
    </w:p>
    <w:p w:rsidR="000B666F" w:rsidRPr="00E06702" w:rsidRDefault="000B666F" w:rsidP="000B666F">
      <w:pPr>
        <w:pStyle w:val="BodyText"/>
        <w:spacing w:after="160"/>
        <w:rPr>
          <w:sz w:val="20"/>
        </w:rPr>
      </w:pPr>
    </w:p>
    <w:p w:rsidR="00C92C1D" w:rsidRPr="00E06702" w:rsidRDefault="00C92C1D" w:rsidP="000B666F">
      <w:pPr>
        <w:pStyle w:val="BodyText"/>
        <w:jc w:val="center"/>
        <w:rPr>
          <w:sz w:val="20"/>
        </w:rPr>
      </w:pPr>
      <w:r w:rsidRPr="00E06702">
        <w:rPr>
          <w:sz w:val="20"/>
        </w:rPr>
        <w:t xml:space="preserve">Figure 1.  </w:t>
      </w:r>
      <w:r w:rsidR="000B666F">
        <w:rPr>
          <w:sz w:val="20"/>
        </w:rPr>
        <w:t xml:space="preserve"> </w:t>
      </w:r>
      <w:r w:rsidRPr="00E06702">
        <w:rPr>
          <w:sz w:val="20"/>
        </w:rPr>
        <w:t>Removal efficiency of oil and grease using Kapok fiber</w:t>
      </w:r>
    </w:p>
    <w:p w:rsidR="00C92C1D" w:rsidRDefault="00C92C1D" w:rsidP="00C92C1D">
      <w:pPr>
        <w:pStyle w:val="BodyText"/>
        <w:rPr>
          <w:b/>
          <w:sz w:val="20"/>
        </w:rPr>
      </w:pPr>
    </w:p>
    <w:p w:rsidR="000B666F" w:rsidRPr="00E06702" w:rsidRDefault="000B666F" w:rsidP="00C92C1D">
      <w:pPr>
        <w:pStyle w:val="BodyText"/>
        <w:rPr>
          <w:b/>
          <w:sz w:val="20"/>
        </w:rPr>
      </w:pPr>
    </w:p>
    <w:p w:rsidR="00C92C1D" w:rsidRPr="000B666F" w:rsidRDefault="00C92C1D" w:rsidP="000B666F">
      <w:pPr>
        <w:pStyle w:val="BodyText"/>
        <w:spacing w:after="120"/>
        <w:jc w:val="center"/>
        <w:rPr>
          <w:noProof/>
          <w:sz w:val="20"/>
          <w:lang w:val="en-MY" w:eastAsia="en-MY"/>
        </w:rPr>
      </w:pPr>
      <w:r w:rsidRPr="00E06702">
        <w:rPr>
          <w:noProof/>
          <w:sz w:val="20"/>
          <w:lang w:val="en-US" w:eastAsia="en-US"/>
        </w:rPr>
        <w:drawing>
          <wp:inline distT="0" distB="0" distL="0" distR="0" wp14:anchorId="419F8BBB" wp14:editId="20C058A1">
            <wp:extent cx="3920947" cy="2159635"/>
            <wp:effectExtent l="0" t="0" r="3810"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92C1D" w:rsidRPr="00E06702" w:rsidRDefault="00C92C1D" w:rsidP="000B666F">
      <w:pPr>
        <w:pStyle w:val="BodyText"/>
        <w:jc w:val="center"/>
        <w:rPr>
          <w:sz w:val="20"/>
        </w:rPr>
      </w:pPr>
      <w:r w:rsidRPr="00E06702">
        <w:rPr>
          <w:sz w:val="20"/>
        </w:rPr>
        <w:t xml:space="preserve">Figure 2.  </w:t>
      </w:r>
      <w:r w:rsidR="000B666F">
        <w:rPr>
          <w:sz w:val="20"/>
        </w:rPr>
        <w:t xml:space="preserve"> </w:t>
      </w:r>
      <w:r w:rsidRPr="00E06702">
        <w:rPr>
          <w:sz w:val="20"/>
        </w:rPr>
        <w:t>Removal efficiency of anionic surfactants using Kapok fiber</w:t>
      </w:r>
    </w:p>
    <w:p w:rsidR="00C92C1D" w:rsidRPr="00E06702" w:rsidRDefault="00C92C1D" w:rsidP="000B666F">
      <w:pPr>
        <w:spacing w:after="120" w:line="240" w:lineRule="auto"/>
        <w:jc w:val="both"/>
        <w:outlineLvl w:val="0"/>
        <w:rPr>
          <w:rFonts w:ascii="Times New Roman" w:hAnsi="Times New Roman"/>
          <w:sz w:val="20"/>
          <w:szCs w:val="20"/>
        </w:rPr>
      </w:pPr>
    </w:p>
    <w:p w:rsidR="00C92C1D" w:rsidRPr="00E06702" w:rsidRDefault="00C92C1D" w:rsidP="00C92C1D">
      <w:pPr>
        <w:spacing w:after="0" w:line="240" w:lineRule="auto"/>
        <w:jc w:val="both"/>
        <w:outlineLvl w:val="0"/>
        <w:rPr>
          <w:rFonts w:ascii="Times New Roman" w:hAnsi="Times New Roman"/>
          <w:sz w:val="20"/>
          <w:szCs w:val="20"/>
        </w:rPr>
      </w:pPr>
      <w:r w:rsidRPr="00E06702">
        <w:rPr>
          <w:rFonts w:ascii="Times New Roman" w:hAnsi="Times New Roman"/>
          <w:sz w:val="20"/>
          <w:szCs w:val="20"/>
        </w:rPr>
        <w:t xml:space="preserve">However, the results show that the removals of anionic surfactants were not as high as oil and grease removal. This may be due to weak interactions between the anionic surfactants and the waxy layers of the Kapok fibers as the hydrophobic interaction and van der Waals forces of attraction is rather weak and easily disturbed </w:t>
      </w:r>
      <w:r w:rsidRPr="00E06702">
        <w:rPr>
          <w:rFonts w:ascii="Times New Roman" w:hAnsi="Times New Roman"/>
          <w:noProof/>
          <w:sz w:val="20"/>
          <w:szCs w:val="20"/>
        </w:rPr>
        <w:t>[23]</w:t>
      </w:r>
      <w:r w:rsidRPr="00E06702">
        <w:rPr>
          <w:rFonts w:ascii="Times New Roman" w:hAnsi="Times New Roman"/>
          <w:sz w:val="20"/>
          <w:szCs w:val="20"/>
        </w:rPr>
        <w:t xml:space="preserve">. Moreover, the polar head of SDS molecule will be exposed to water. The forces of attraction between the negatively charged polar head of the anionic surfactants will pull the molecule back into the water, thus weakening and may destroy for the hydrophobic interaction of the alkyl group of SDS. </w:t>
      </w:r>
    </w:p>
    <w:p w:rsidR="006768E9" w:rsidRPr="00F447A7" w:rsidRDefault="006768E9" w:rsidP="00C92C1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B666F" w:rsidRPr="000B666F" w:rsidRDefault="000B666F" w:rsidP="000B666F">
      <w:pPr>
        <w:spacing w:after="0" w:line="240" w:lineRule="auto"/>
        <w:jc w:val="both"/>
        <w:outlineLvl w:val="0"/>
        <w:rPr>
          <w:rFonts w:ascii="Times New Roman" w:hAnsi="Times New Roman"/>
          <w:sz w:val="20"/>
          <w:szCs w:val="20"/>
        </w:rPr>
      </w:pPr>
      <w:r w:rsidRPr="000B666F">
        <w:rPr>
          <w:rFonts w:ascii="Times New Roman" w:hAnsi="Times New Roman"/>
          <w:sz w:val="20"/>
          <w:szCs w:val="20"/>
        </w:rPr>
        <w:t xml:space="preserve">Kapok fiber as a natural sorbent shows high efficiency in oil and grease removals and promising application in anionic surfactants removal. The waxy layers of Kapok fiber are known to provide hydrophobic interaction with oil and grease. This work provides findings on the efficiency of the Kapok fibers in removing oil and grease and anionic surfactants. The new findings of Kapok fiber in removing anionic surfactants will provide new knowledge </w:t>
      </w:r>
      <w:r w:rsidRPr="000B666F">
        <w:rPr>
          <w:rFonts w:ascii="Times New Roman" w:hAnsi="Times New Roman"/>
          <w:sz w:val="20"/>
          <w:szCs w:val="20"/>
        </w:rPr>
        <w:lastRenderedPageBreak/>
        <w:t>of interactions between anionic surfactants and the Kapok fiber. The study is still ongoing, and further discussions will be shared in the future.</w:t>
      </w:r>
    </w:p>
    <w:p w:rsidR="000B666F" w:rsidRPr="000B666F" w:rsidRDefault="000B666F" w:rsidP="000B666F">
      <w:pPr>
        <w:spacing w:after="0" w:line="240" w:lineRule="auto"/>
        <w:jc w:val="center"/>
        <w:outlineLvl w:val="0"/>
        <w:rPr>
          <w:rFonts w:ascii="Times New Roman" w:hAnsi="Times New Roman"/>
          <w:sz w:val="20"/>
          <w:szCs w:val="20"/>
        </w:rPr>
      </w:pPr>
    </w:p>
    <w:p w:rsidR="000B666F" w:rsidRPr="000B666F" w:rsidRDefault="000B666F" w:rsidP="000B666F">
      <w:pPr>
        <w:spacing w:after="0" w:line="240" w:lineRule="auto"/>
        <w:jc w:val="center"/>
        <w:outlineLvl w:val="0"/>
        <w:rPr>
          <w:rFonts w:ascii="Times New Roman" w:hAnsi="Times New Roman"/>
          <w:b/>
          <w:sz w:val="20"/>
          <w:szCs w:val="20"/>
        </w:rPr>
      </w:pPr>
      <w:r w:rsidRPr="000B666F">
        <w:rPr>
          <w:rFonts w:ascii="Times New Roman" w:hAnsi="Times New Roman"/>
          <w:b/>
          <w:sz w:val="20"/>
          <w:szCs w:val="20"/>
        </w:rPr>
        <w:t>Acknowledgement</w:t>
      </w:r>
    </w:p>
    <w:p w:rsidR="006768E9" w:rsidRPr="00F447A7" w:rsidRDefault="000B666F" w:rsidP="000B666F">
      <w:pPr>
        <w:spacing w:after="0" w:line="240" w:lineRule="auto"/>
        <w:jc w:val="center"/>
        <w:rPr>
          <w:rFonts w:ascii="Times New Roman" w:hAnsi="Times New Roman"/>
          <w:noProof/>
          <w:sz w:val="20"/>
          <w:szCs w:val="20"/>
          <w:lang w:bidi="ar-SA"/>
        </w:rPr>
      </w:pPr>
      <w:r w:rsidRPr="000B666F">
        <w:rPr>
          <w:rFonts w:ascii="Times New Roman" w:hAnsi="Times New Roman"/>
          <w:sz w:val="20"/>
          <w:szCs w:val="20"/>
        </w:rPr>
        <w:t>This work was funded by Ministry of Higher Education of Malaysia under the Fundamental Research Grant Scheme (FRGS), Vot No: 1565.</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Bhatti, Z. A., Mahmood, Q., Raja, I. A., Malik, A. H., Khan, M. S. and Wu D. (2011). Chemical oxidation of carwash industry wastewater as an effort to decrease water pollution. </w:t>
      </w:r>
      <w:r w:rsidRPr="000B666F">
        <w:rPr>
          <w:rFonts w:ascii="Times New Roman" w:hAnsi="Times New Roman"/>
          <w:i/>
          <w:iCs/>
          <w:noProof/>
          <w:sz w:val="20"/>
          <w:szCs w:val="20"/>
        </w:rPr>
        <w:t>Physical Chemistry Earth,</w:t>
      </w:r>
      <w:r w:rsidRPr="000B666F">
        <w:rPr>
          <w:rFonts w:ascii="Times New Roman" w:hAnsi="Times New Roman"/>
          <w:noProof/>
          <w:sz w:val="20"/>
          <w:szCs w:val="20"/>
        </w:rPr>
        <w:t xml:space="preserve"> 36(9-11): 465-469.</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Shahbazi, R., Kasra-Kermanshahi, R., Gharavi, S., Moosavi- Nejad, Z. and Borzooee, F. (2013). Screening of SDS-degrading bacteria from car wash wastewater and study of the alkylsulfatase enzyme activity. </w:t>
      </w:r>
      <w:r w:rsidRPr="000B666F">
        <w:rPr>
          <w:rFonts w:ascii="Times New Roman" w:hAnsi="Times New Roman"/>
          <w:i/>
          <w:iCs/>
          <w:noProof/>
          <w:sz w:val="20"/>
          <w:szCs w:val="20"/>
        </w:rPr>
        <w:t>Iranian Journal of Microbiology,</w:t>
      </w:r>
      <w:r w:rsidRPr="000B666F">
        <w:rPr>
          <w:rFonts w:ascii="Times New Roman" w:hAnsi="Times New Roman"/>
          <w:noProof/>
          <w:sz w:val="20"/>
          <w:szCs w:val="20"/>
        </w:rPr>
        <w:t xml:space="preserve"> 5(2): 153-158.</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Lau, W. J., Ismail, A. F. and Firdaus, S. (2013). Car wash industry in Malaysia: Treatment of car wash effluent using ultrafiltration and nanofiltration membranes. </w:t>
      </w:r>
      <w:r w:rsidRPr="000B666F">
        <w:rPr>
          <w:rFonts w:ascii="Times New Roman" w:hAnsi="Times New Roman"/>
          <w:i/>
          <w:iCs/>
          <w:noProof/>
          <w:sz w:val="20"/>
          <w:szCs w:val="20"/>
        </w:rPr>
        <w:t>Separation Purification Technology,</w:t>
      </w:r>
      <w:r w:rsidRPr="000B666F">
        <w:rPr>
          <w:rFonts w:ascii="Times New Roman" w:hAnsi="Times New Roman"/>
          <w:noProof/>
          <w:sz w:val="20"/>
          <w:szCs w:val="20"/>
        </w:rPr>
        <w:t xml:space="preserve"> 104: 26-31.</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Jönsson, C., and Jönsson, A. S. (1995). The influence of degreasing agents used at car washes on the performance of ultrafiltration membranes. </w:t>
      </w:r>
      <w:r w:rsidRPr="000B666F">
        <w:rPr>
          <w:rFonts w:ascii="Times New Roman" w:hAnsi="Times New Roman"/>
          <w:i/>
          <w:iCs/>
          <w:noProof/>
          <w:sz w:val="20"/>
          <w:szCs w:val="20"/>
        </w:rPr>
        <w:t>Desalination,</w:t>
      </w:r>
      <w:r w:rsidRPr="000B666F">
        <w:rPr>
          <w:rFonts w:ascii="Times New Roman" w:hAnsi="Times New Roman"/>
          <w:noProof/>
          <w:sz w:val="20"/>
          <w:szCs w:val="20"/>
        </w:rPr>
        <w:t xml:space="preserve"> 100(1-3): 115-123.</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Kwach, B. O. and Lalah, J. O. (2009). High concentrations of polycyclic aromatic hydrocarbons found in water and sediments of car wash and kisat areas of Winam Gulf, Lake Victoria-Kenya. </w:t>
      </w:r>
      <w:r w:rsidRPr="000B666F">
        <w:rPr>
          <w:rFonts w:ascii="Times New Roman" w:hAnsi="Times New Roman"/>
          <w:i/>
          <w:iCs/>
          <w:noProof/>
          <w:sz w:val="20"/>
          <w:szCs w:val="20"/>
        </w:rPr>
        <w:t>Bulletin Environmental Contamination Toxicology,</w:t>
      </w:r>
      <w:r w:rsidRPr="000B666F">
        <w:rPr>
          <w:rFonts w:ascii="Times New Roman" w:hAnsi="Times New Roman"/>
          <w:noProof/>
          <w:sz w:val="20"/>
          <w:szCs w:val="20"/>
        </w:rPr>
        <w:t xml:space="preserve"> 83(5): 727-733.</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Wu, L., Ge, G. and Wan, J. (2009). Biodegradation of oil wastewater by free and immobilized Yarrowia Lipolytica W29. </w:t>
      </w:r>
      <w:r w:rsidRPr="000B666F">
        <w:rPr>
          <w:rFonts w:ascii="Times New Roman" w:hAnsi="Times New Roman"/>
          <w:i/>
          <w:iCs/>
          <w:noProof/>
          <w:sz w:val="20"/>
          <w:szCs w:val="20"/>
        </w:rPr>
        <w:t>Journal of Environmental Science,</w:t>
      </w:r>
      <w:r w:rsidRPr="000B666F">
        <w:rPr>
          <w:rFonts w:ascii="Times New Roman" w:hAnsi="Times New Roman"/>
          <w:noProof/>
          <w:sz w:val="20"/>
          <w:szCs w:val="20"/>
        </w:rPr>
        <w:t xml:space="preserve"> 21(2): 237-242.</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Perkowski, J., Bzdon, S. A., Bulska and Jóźwiak, W. K. (2006). Decomposition of detergents present in car-wash sewage by titania photo-assisted oxidation. </w:t>
      </w:r>
      <w:r w:rsidRPr="000B666F">
        <w:rPr>
          <w:rFonts w:ascii="Times New Roman" w:hAnsi="Times New Roman"/>
          <w:i/>
          <w:iCs/>
          <w:noProof/>
          <w:sz w:val="20"/>
          <w:szCs w:val="20"/>
        </w:rPr>
        <w:t>Polish Journal of Environmental Study,</w:t>
      </w:r>
      <w:r w:rsidRPr="000B666F">
        <w:rPr>
          <w:rFonts w:ascii="Times New Roman" w:hAnsi="Times New Roman"/>
          <w:noProof/>
          <w:sz w:val="20"/>
          <w:szCs w:val="20"/>
        </w:rPr>
        <w:t xml:space="preserve"> 15(3): 457-465.</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Aloui, F., Kchaou, S. and Sayadi, S. (2009). Physicochemical treatments of anionic surfactants wastewater: effect on aerobic biodegradability. </w:t>
      </w:r>
      <w:r w:rsidRPr="000B666F">
        <w:rPr>
          <w:rFonts w:ascii="Times New Roman" w:hAnsi="Times New Roman"/>
          <w:i/>
          <w:iCs/>
          <w:noProof/>
          <w:sz w:val="20"/>
          <w:szCs w:val="20"/>
        </w:rPr>
        <w:t>Journal of Hazardous Material,</w:t>
      </w:r>
      <w:r w:rsidRPr="000B666F">
        <w:rPr>
          <w:rFonts w:ascii="Times New Roman" w:hAnsi="Times New Roman"/>
          <w:noProof/>
          <w:sz w:val="20"/>
          <w:szCs w:val="20"/>
        </w:rPr>
        <w:t xml:space="preserve"> 164(1): 353-359.</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Merta, J. and Stenius, P. (1999). Interactions between cationic starch and mixed anionic surfactants. </w:t>
      </w:r>
      <w:r w:rsidRPr="000B666F">
        <w:rPr>
          <w:rFonts w:ascii="Times New Roman" w:hAnsi="Times New Roman"/>
          <w:i/>
          <w:iCs/>
          <w:noProof/>
          <w:sz w:val="20"/>
          <w:szCs w:val="20"/>
        </w:rPr>
        <w:t>Colloids Surfaces A Physicochem. Engineering Aspect,</w:t>
      </w:r>
      <w:r w:rsidRPr="000B666F">
        <w:rPr>
          <w:rFonts w:ascii="Times New Roman" w:hAnsi="Times New Roman"/>
          <w:noProof/>
          <w:sz w:val="20"/>
          <w:szCs w:val="20"/>
        </w:rPr>
        <w:t xml:space="preserve"> 149(1-3): 367-377.</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Nielsen, A. D. Borch, K. and Westh, P. (2000). Thermochemistry of the specific binding of C12 surfactants to bovine serum albumin. </w:t>
      </w:r>
      <w:r w:rsidRPr="000B666F">
        <w:rPr>
          <w:rFonts w:ascii="Times New Roman" w:hAnsi="Times New Roman"/>
          <w:i/>
          <w:iCs/>
          <w:noProof/>
          <w:sz w:val="20"/>
          <w:szCs w:val="20"/>
        </w:rPr>
        <w:t>Life Science,</w:t>
      </w:r>
      <w:r w:rsidRPr="000B666F">
        <w:rPr>
          <w:rFonts w:ascii="Times New Roman" w:hAnsi="Times New Roman"/>
          <w:noProof/>
          <w:sz w:val="20"/>
          <w:szCs w:val="20"/>
        </w:rPr>
        <w:t xml:space="preserve"> 1479: 321-331.</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Zheng, Y., Wang, J., Zhu, Y. and Wang,  A. (2015). Research and application of kapok fiber as an absorbing material: A mini review. </w:t>
      </w:r>
      <w:r w:rsidRPr="000B666F">
        <w:rPr>
          <w:rFonts w:ascii="Times New Roman" w:hAnsi="Times New Roman"/>
          <w:i/>
          <w:iCs/>
          <w:noProof/>
          <w:sz w:val="20"/>
          <w:szCs w:val="20"/>
        </w:rPr>
        <w:t>Journal of Environmental Science,</w:t>
      </w:r>
      <w:r w:rsidRPr="000B666F">
        <w:rPr>
          <w:rFonts w:ascii="Times New Roman" w:hAnsi="Times New Roman"/>
          <w:noProof/>
          <w:sz w:val="20"/>
          <w:szCs w:val="20"/>
        </w:rPr>
        <w:t xml:space="preserve"> 27: 21-32.</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Abdullah, M. A., Rahmah, A. U. and Man, Z. (2010). Physicochemical and sorption characteristics of Malaysian </w:t>
      </w:r>
      <w:r w:rsidRPr="000B666F">
        <w:rPr>
          <w:rFonts w:ascii="Times New Roman" w:hAnsi="Times New Roman"/>
          <w:i/>
          <w:noProof/>
          <w:sz w:val="20"/>
          <w:szCs w:val="20"/>
        </w:rPr>
        <w:t>Ceiba pentandra</w:t>
      </w:r>
      <w:r w:rsidRPr="000B666F">
        <w:rPr>
          <w:rFonts w:ascii="Times New Roman" w:hAnsi="Times New Roman"/>
          <w:noProof/>
          <w:sz w:val="20"/>
          <w:szCs w:val="20"/>
        </w:rPr>
        <w:t xml:space="preserve"> (L.) Gaertn. as a natural oil sorbent. </w:t>
      </w:r>
      <w:r w:rsidRPr="000B666F">
        <w:rPr>
          <w:rFonts w:ascii="Times New Roman" w:hAnsi="Times New Roman"/>
          <w:i/>
          <w:iCs/>
          <w:noProof/>
          <w:sz w:val="20"/>
          <w:szCs w:val="20"/>
        </w:rPr>
        <w:t>Journal of Hazardous Materials</w:t>
      </w:r>
      <w:r w:rsidRPr="000B666F">
        <w:rPr>
          <w:rFonts w:ascii="Times New Roman" w:hAnsi="Times New Roman"/>
          <w:noProof/>
          <w:sz w:val="20"/>
          <w:szCs w:val="20"/>
        </w:rPr>
        <w:t>, 177 (1-3): 683-691.</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Rahmah, A. U. and Abdullah, M. A. (2011). Evaluation of Malaysian </w:t>
      </w:r>
      <w:r w:rsidRPr="000B666F">
        <w:rPr>
          <w:rFonts w:ascii="Times New Roman" w:hAnsi="Times New Roman"/>
          <w:i/>
          <w:noProof/>
          <w:sz w:val="20"/>
          <w:szCs w:val="20"/>
        </w:rPr>
        <w:t>Ceiba pentandra</w:t>
      </w:r>
      <w:r w:rsidRPr="000B666F">
        <w:rPr>
          <w:rFonts w:ascii="Times New Roman" w:hAnsi="Times New Roman"/>
          <w:noProof/>
          <w:sz w:val="20"/>
          <w:szCs w:val="20"/>
        </w:rPr>
        <w:t xml:space="preserve"> (L.) Gaertn for oily water filtration using factorial design. </w:t>
      </w:r>
      <w:r w:rsidRPr="000B666F">
        <w:rPr>
          <w:rFonts w:ascii="Times New Roman" w:hAnsi="Times New Roman"/>
          <w:i/>
          <w:iCs/>
          <w:noProof/>
          <w:sz w:val="20"/>
          <w:szCs w:val="20"/>
        </w:rPr>
        <w:t>Desalination,</w:t>
      </w:r>
      <w:r w:rsidRPr="000B666F">
        <w:rPr>
          <w:rFonts w:ascii="Times New Roman" w:hAnsi="Times New Roman"/>
          <w:noProof/>
          <w:sz w:val="20"/>
          <w:szCs w:val="20"/>
        </w:rPr>
        <w:t xml:space="preserve"> 266(1-3): 51-55.</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Hori, S., Flavier, K. and Kuga, M. E. (2000). Excellent oil Absorbent Kapok </w:t>
      </w:r>
      <w:r w:rsidRPr="000B666F">
        <w:rPr>
          <w:rFonts w:ascii="Times New Roman" w:hAnsi="Times New Roman"/>
          <w:i/>
          <w:noProof/>
          <w:sz w:val="20"/>
          <w:szCs w:val="20"/>
        </w:rPr>
        <w:t>Ceiba pentandra</w:t>
      </w:r>
      <w:r w:rsidRPr="000B666F">
        <w:rPr>
          <w:rFonts w:ascii="Times New Roman" w:hAnsi="Times New Roman"/>
          <w:noProof/>
          <w:sz w:val="20"/>
          <w:szCs w:val="20"/>
        </w:rPr>
        <w:t xml:space="preserve"> (L.) Gaertn fiber: Fiber structure, chemical characteristics, and application. </w:t>
      </w:r>
      <w:r w:rsidRPr="000B666F">
        <w:rPr>
          <w:rFonts w:ascii="Times New Roman" w:hAnsi="Times New Roman"/>
          <w:i/>
          <w:iCs/>
          <w:noProof/>
          <w:sz w:val="20"/>
          <w:szCs w:val="20"/>
        </w:rPr>
        <w:t>Japan Wood Resource Society,</w:t>
      </w:r>
      <w:r w:rsidRPr="000B666F">
        <w:rPr>
          <w:rFonts w:ascii="Times New Roman" w:hAnsi="Times New Roman"/>
          <w:noProof/>
          <w:sz w:val="20"/>
          <w:szCs w:val="20"/>
        </w:rPr>
        <w:t xml:space="preserve"> 46: 401-404.</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Lim, T. T. and Huang, X. (2007). Evaluation of Kapok (</w:t>
      </w:r>
      <w:r w:rsidRPr="000B666F">
        <w:rPr>
          <w:rFonts w:ascii="Times New Roman" w:hAnsi="Times New Roman"/>
          <w:i/>
          <w:noProof/>
          <w:sz w:val="20"/>
          <w:szCs w:val="20"/>
        </w:rPr>
        <w:t>Ceiba pentandra</w:t>
      </w:r>
      <w:r w:rsidRPr="000B666F">
        <w:rPr>
          <w:rFonts w:ascii="Times New Roman" w:hAnsi="Times New Roman"/>
          <w:noProof/>
          <w:sz w:val="20"/>
          <w:szCs w:val="20"/>
        </w:rPr>
        <w:t xml:space="preserve"> (L.) Gaertn.) as a natural hollow hydrophobic–oleophilic fibrous sorbent for oil spill cleanup. </w:t>
      </w:r>
      <w:r w:rsidRPr="000B666F">
        <w:rPr>
          <w:rFonts w:ascii="Times New Roman" w:hAnsi="Times New Roman"/>
          <w:i/>
          <w:iCs/>
          <w:noProof/>
          <w:sz w:val="20"/>
          <w:szCs w:val="20"/>
        </w:rPr>
        <w:t>Chemosphere,</w:t>
      </w:r>
      <w:r w:rsidRPr="000B666F">
        <w:rPr>
          <w:rFonts w:ascii="Times New Roman" w:hAnsi="Times New Roman"/>
          <w:noProof/>
          <w:sz w:val="20"/>
          <w:szCs w:val="20"/>
        </w:rPr>
        <w:t xml:space="preserve"> 66(5): 955-963.</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Adak, A., Bandyopadhyay, M. and Pal, A. (2005). Removal of anionic surfactant from wastewater by alumina: A case study. </w:t>
      </w:r>
      <w:r w:rsidRPr="000B666F">
        <w:rPr>
          <w:rFonts w:ascii="Times New Roman" w:hAnsi="Times New Roman"/>
          <w:i/>
          <w:iCs/>
          <w:noProof/>
          <w:sz w:val="20"/>
          <w:szCs w:val="20"/>
        </w:rPr>
        <w:t>Colloids Surfaces A Physicochem. Engineering Aspect,</w:t>
      </w:r>
      <w:r w:rsidRPr="000B666F">
        <w:rPr>
          <w:rFonts w:ascii="Times New Roman" w:hAnsi="Times New Roman"/>
          <w:noProof/>
          <w:sz w:val="20"/>
          <w:szCs w:val="20"/>
        </w:rPr>
        <w:t xml:space="preserve"> 254(1-3): 165-171.</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APHA. (2005). </w:t>
      </w:r>
      <w:r w:rsidRPr="000B666F">
        <w:rPr>
          <w:rFonts w:ascii="Times New Roman" w:hAnsi="Times New Roman"/>
          <w:iCs/>
          <w:noProof/>
          <w:sz w:val="20"/>
          <w:szCs w:val="20"/>
        </w:rPr>
        <w:t>Standard methods for the examination of water and wastewater</w:t>
      </w:r>
      <w:r w:rsidRPr="000B666F">
        <w:rPr>
          <w:rFonts w:ascii="Times New Roman" w:hAnsi="Times New Roman"/>
          <w:noProof/>
          <w:sz w:val="20"/>
          <w:szCs w:val="20"/>
        </w:rPr>
        <w:t>. American Public Health Association ,Washington, D.C.</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Wang, J., Zheng, Y. and Wang, A. (2012). Effect of Kapok fiber treated with various solvents on oil absorbency. </w:t>
      </w:r>
      <w:r w:rsidRPr="000B666F">
        <w:rPr>
          <w:rFonts w:ascii="Times New Roman" w:hAnsi="Times New Roman"/>
          <w:i/>
          <w:iCs/>
          <w:noProof/>
          <w:sz w:val="20"/>
          <w:szCs w:val="20"/>
        </w:rPr>
        <w:t>Industrial Crops Product,</w:t>
      </w:r>
      <w:r w:rsidRPr="000B666F">
        <w:rPr>
          <w:rFonts w:ascii="Times New Roman" w:hAnsi="Times New Roman"/>
          <w:noProof/>
          <w:sz w:val="20"/>
          <w:szCs w:val="20"/>
        </w:rPr>
        <w:t xml:space="preserve"> 40(1): 178-184.</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Rengasamy, R. S., Das, D. and Praba Karan, C. (2011). Study of oil sorption behavior of filled and structured fiber assemblies made from polypropylene, Kapok and Milkweed fibers. </w:t>
      </w:r>
      <w:r w:rsidRPr="000B666F">
        <w:rPr>
          <w:rFonts w:ascii="Times New Roman" w:hAnsi="Times New Roman"/>
          <w:i/>
          <w:iCs/>
          <w:noProof/>
          <w:sz w:val="20"/>
          <w:szCs w:val="20"/>
        </w:rPr>
        <w:t>Journal of Hazardous Materials,</w:t>
      </w:r>
      <w:r w:rsidRPr="000B666F">
        <w:rPr>
          <w:rFonts w:ascii="Times New Roman" w:hAnsi="Times New Roman"/>
          <w:noProof/>
          <w:sz w:val="20"/>
          <w:szCs w:val="20"/>
        </w:rPr>
        <w:t xml:space="preserve"> 186(1): 526-532.</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Ismail, Z. (2013). Comparative study on raw and modified Kapok fibers as sorbent materials for oil sorption. Thesis Universiti Teknologi PETRONAS, Malaysia.</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lastRenderedPageBreak/>
        <w:t xml:space="preserve">Wang, J., Zheng, Y. and Wang, A. (2012). Superhydrophobic Kapok fiber oil-absorbent: Preparation and high oil absorbency. </w:t>
      </w:r>
      <w:r w:rsidRPr="000B666F">
        <w:rPr>
          <w:rFonts w:ascii="Times New Roman" w:hAnsi="Times New Roman"/>
          <w:i/>
          <w:iCs/>
          <w:noProof/>
          <w:sz w:val="20"/>
          <w:szCs w:val="20"/>
        </w:rPr>
        <w:t>Chemical Engineering Journal,</w:t>
      </w:r>
      <w:r w:rsidRPr="000B666F">
        <w:rPr>
          <w:rFonts w:ascii="Times New Roman" w:hAnsi="Times New Roman"/>
          <w:noProof/>
          <w:sz w:val="20"/>
          <w:szCs w:val="20"/>
        </w:rPr>
        <w:t xml:space="preserve"> 213: 1-7.</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 xml:space="preserve">Zhang, R. and Somasundaran, P. (2006). Advances in adsorption of surfactants and their mixtures at solid/solution interfaces. </w:t>
      </w:r>
      <w:r w:rsidRPr="000B666F">
        <w:rPr>
          <w:rFonts w:ascii="Times New Roman" w:hAnsi="Times New Roman"/>
          <w:i/>
          <w:iCs/>
          <w:noProof/>
          <w:sz w:val="20"/>
          <w:szCs w:val="20"/>
        </w:rPr>
        <w:t>Advance Colloid Interface Science,</w:t>
      </w:r>
      <w:r w:rsidRPr="000B666F">
        <w:rPr>
          <w:rFonts w:ascii="Times New Roman" w:hAnsi="Times New Roman"/>
          <w:noProof/>
          <w:sz w:val="20"/>
          <w:szCs w:val="20"/>
        </w:rPr>
        <w:t xml:space="preserve"> 123: 213-229.</w:t>
      </w:r>
    </w:p>
    <w:p w:rsidR="000B666F" w:rsidRPr="000B666F" w:rsidRDefault="000B666F" w:rsidP="000B666F">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0B666F">
        <w:rPr>
          <w:rFonts w:ascii="Times New Roman" w:hAnsi="Times New Roman"/>
          <w:noProof/>
          <w:sz w:val="20"/>
          <w:szCs w:val="20"/>
        </w:rPr>
        <w:t>Stone, A. (2013). The theory of intermolecular forces. OUP Oxford.</w:t>
      </w:r>
    </w:p>
    <w:p w:rsidR="00A74A7E" w:rsidRPr="007A738C" w:rsidRDefault="00A74A7E" w:rsidP="000B666F">
      <w:pPr>
        <w:spacing w:after="0" w:line="240" w:lineRule="auto"/>
        <w:ind w:left="360"/>
        <w:jc w:val="both"/>
        <w:rPr>
          <w:rFonts w:ascii="Times New Roman" w:hAnsi="Times New Roman"/>
          <w:noProof/>
          <w:lang w:bidi="ar-SA"/>
        </w:rPr>
      </w:pPr>
    </w:p>
    <w:sectPr w:rsidR="00A74A7E" w:rsidRPr="007A738C" w:rsidSect="00F12F02">
      <w:headerReference w:type="even" r:id="rId13"/>
      <w:headerReference w:type="default" r:id="rId14"/>
      <w:footerReference w:type="even" r:id="rId15"/>
      <w:footerReference w:type="default" r:id="rId16"/>
      <w:pgSz w:w="12240" w:h="15840" w:code="1"/>
      <w:pgMar w:top="1800" w:right="1469" w:bottom="1699" w:left="1440" w:header="706" w:footer="706" w:gutter="0"/>
      <w:pgNumType w:start="7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5B5303">
      <w:rPr>
        <w:rFonts w:ascii="Times New Roman" w:hAnsi="Times New Roman"/>
        <w:noProof/>
      </w:rPr>
      <w:t>740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5B5303">
      <w:rPr>
        <w:rFonts w:ascii="Times New Roman" w:hAnsi="Times New Roman"/>
        <w:noProof/>
      </w:rPr>
      <w:t>741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776147" w:rsidRDefault="00776147" w:rsidP="00776147">
    <w:pPr>
      <w:spacing w:after="0" w:line="240" w:lineRule="auto"/>
      <w:ind w:left="3870" w:hanging="3870"/>
      <w:rPr>
        <w:rFonts w:ascii="Times New Roman" w:hAnsi="Times New Roman"/>
        <w:sz w:val="20"/>
        <w:szCs w:val="20"/>
      </w:rPr>
    </w:pPr>
    <w:r>
      <w:rPr>
        <w:rFonts w:ascii="Times New Roman" w:hAnsi="Times New Roman"/>
        <w:sz w:val="20"/>
        <w:szCs w:val="20"/>
      </w:rPr>
      <w:t>Muhammad Shahrul Shafendy &amp; Nor Haslina</w:t>
    </w:r>
    <w:r w:rsidR="006B72B0" w:rsidRPr="00776147">
      <w:rPr>
        <w:rFonts w:ascii="Times New Roman" w:hAnsi="Times New Roman"/>
        <w:sz w:val="20"/>
        <w:szCs w:val="20"/>
      </w:rPr>
      <w:t xml:space="preserve">: </w:t>
    </w:r>
    <w:r w:rsidR="000D2B43" w:rsidRPr="00776147">
      <w:rPr>
        <w:rFonts w:ascii="Times New Roman" w:hAnsi="Times New Roman"/>
        <w:sz w:val="20"/>
        <w:szCs w:val="20"/>
      </w:rPr>
      <w:t xml:space="preserve"> </w:t>
    </w:r>
    <w:r w:rsidRPr="00776147">
      <w:rPr>
        <w:rFonts w:ascii="Times New Roman" w:hAnsi="Times New Roman"/>
        <w:sz w:val="20"/>
        <w:szCs w:val="20"/>
      </w:rPr>
      <w:t xml:space="preserve"> REMOVAL OF OIL AND GREASE AND ANIONIC SURFACTANTS IN SYNTHETIC CAR WASH WASTEWATER USING KAPOK FIBER: A BATCH-SCALE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1C0506">
      <w:rPr>
        <w:rFonts w:ascii="Times New Roman" w:hAnsi="Times New Roman"/>
        <w:i/>
        <w:lang w:val="en-US"/>
      </w:rPr>
      <w:t>No 4</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F12F02">
      <w:rPr>
        <w:rFonts w:ascii="Times New Roman" w:hAnsi="Times New Roman"/>
        <w:i/>
        <w:lang w:val="en-US"/>
      </w:rPr>
      <w:t>735</w:t>
    </w:r>
    <w:r>
      <w:rPr>
        <w:rFonts w:ascii="Times New Roman" w:hAnsi="Times New Roman"/>
        <w:i/>
        <w:lang w:val="en-US"/>
      </w:rPr>
      <w:t xml:space="preserve"> </w:t>
    </w:r>
    <w:r w:rsidR="007A0583">
      <w:rPr>
        <w:rFonts w:ascii="Times New Roman" w:hAnsi="Times New Roman"/>
        <w:i/>
        <w:lang w:val="en-US"/>
      </w:rPr>
      <w:t>-</w:t>
    </w:r>
    <w:r w:rsidR="00F12F02">
      <w:rPr>
        <w:rFonts w:ascii="Times New Roman" w:hAnsi="Times New Roman"/>
        <w:i/>
        <w:lang w:val="en-US"/>
      </w:rPr>
      <w:t xml:space="preserve"> 741</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1C0506">
      <w:rPr>
        <w:rFonts w:ascii="Times New Roman" w:hAnsi="Times New Roman"/>
        <w:i/>
        <w:lang w:val="en-US"/>
      </w:rPr>
      <w:t>4</w:t>
    </w:r>
    <w:r w:rsidR="00F12F02">
      <w:rPr>
        <w:rFonts w:ascii="Times New Roman" w:hAnsi="Times New Roman"/>
        <w:i/>
        <w:lang w:val="en-US"/>
      </w:rPr>
      <w:t>-20</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4816F7E"/>
    <w:multiLevelType w:val="hybridMultilevel"/>
    <w:tmpl w:val="03228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B666F"/>
    <w:rsid w:val="000C49FF"/>
    <w:rsid w:val="000D16A1"/>
    <w:rsid w:val="000D2B0C"/>
    <w:rsid w:val="000D2B43"/>
    <w:rsid w:val="000E11E7"/>
    <w:rsid w:val="000F77DA"/>
    <w:rsid w:val="001068E8"/>
    <w:rsid w:val="001106D8"/>
    <w:rsid w:val="00117BCD"/>
    <w:rsid w:val="001A3275"/>
    <w:rsid w:val="001C0506"/>
    <w:rsid w:val="001D035A"/>
    <w:rsid w:val="001D3855"/>
    <w:rsid w:val="001D6F2C"/>
    <w:rsid w:val="002563AF"/>
    <w:rsid w:val="00277498"/>
    <w:rsid w:val="002860B7"/>
    <w:rsid w:val="00290F4D"/>
    <w:rsid w:val="002A2FC0"/>
    <w:rsid w:val="002B188F"/>
    <w:rsid w:val="002B3BD8"/>
    <w:rsid w:val="002D2BAB"/>
    <w:rsid w:val="002F3F91"/>
    <w:rsid w:val="00304767"/>
    <w:rsid w:val="00304B34"/>
    <w:rsid w:val="00312A6F"/>
    <w:rsid w:val="00352D57"/>
    <w:rsid w:val="00361BAF"/>
    <w:rsid w:val="00362FCE"/>
    <w:rsid w:val="00367D1F"/>
    <w:rsid w:val="003B6019"/>
    <w:rsid w:val="003D585B"/>
    <w:rsid w:val="003E7DA6"/>
    <w:rsid w:val="003F12FF"/>
    <w:rsid w:val="00445B48"/>
    <w:rsid w:val="004760D4"/>
    <w:rsid w:val="00492BCF"/>
    <w:rsid w:val="00494C46"/>
    <w:rsid w:val="004A1052"/>
    <w:rsid w:val="004B43FF"/>
    <w:rsid w:val="004D7E25"/>
    <w:rsid w:val="00502641"/>
    <w:rsid w:val="00510EA2"/>
    <w:rsid w:val="005B5303"/>
    <w:rsid w:val="005C6768"/>
    <w:rsid w:val="005E4871"/>
    <w:rsid w:val="00601C8A"/>
    <w:rsid w:val="006257E5"/>
    <w:rsid w:val="00634C25"/>
    <w:rsid w:val="0063542E"/>
    <w:rsid w:val="006416AB"/>
    <w:rsid w:val="006768E9"/>
    <w:rsid w:val="00687982"/>
    <w:rsid w:val="006B3EC8"/>
    <w:rsid w:val="006B72B0"/>
    <w:rsid w:val="006D286E"/>
    <w:rsid w:val="006D695E"/>
    <w:rsid w:val="00725A6A"/>
    <w:rsid w:val="007706A6"/>
    <w:rsid w:val="00776147"/>
    <w:rsid w:val="007932E8"/>
    <w:rsid w:val="007943F3"/>
    <w:rsid w:val="007A0583"/>
    <w:rsid w:val="007A738C"/>
    <w:rsid w:val="007B1349"/>
    <w:rsid w:val="007D45AC"/>
    <w:rsid w:val="007E25BD"/>
    <w:rsid w:val="00802C35"/>
    <w:rsid w:val="0082181A"/>
    <w:rsid w:val="0082457A"/>
    <w:rsid w:val="00825624"/>
    <w:rsid w:val="0083587A"/>
    <w:rsid w:val="00861C67"/>
    <w:rsid w:val="00883CC3"/>
    <w:rsid w:val="008B470E"/>
    <w:rsid w:val="008B5904"/>
    <w:rsid w:val="008D1880"/>
    <w:rsid w:val="008D29BF"/>
    <w:rsid w:val="008E1211"/>
    <w:rsid w:val="008E2A51"/>
    <w:rsid w:val="008E5BBF"/>
    <w:rsid w:val="008E6968"/>
    <w:rsid w:val="009211AF"/>
    <w:rsid w:val="00921742"/>
    <w:rsid w:val="009357B8"/>
    <w:rsid w:val="009866F6"/>
    <w:rsid w:val="009D030D"/>
    <w:rsid w:val="00A049C6"/>
    <w:rsid w:val="00A14DB9"/>
    <w:rsid w:val="00A4762A"/>
    <w:rsid w:val="00A64690"/>
    <w:rsid w:val="00A74A7E"/>
    <w:rsid w:val="00AD1B8A"/>
    <w:rsid w:val="00AE713F"/>
    <w:rsid w:val="00AF2305"/>
    <w:rsid w:val="00AF2821"/>
    <w:rsid w:val="00B1121C"/>
    <w:rsid w:val="00B25B65"/>
    <w:rsid w:val="00B2770A"/>
    <w:rsid w:val="00B314AD"/>
    <w:rsid w:val="00B51963"/>
    <w:rsid w:val="00B75BF6"/>
    <w:rsid w:val="00B7735A"/>
    <w:rsid w:val="00B91DE7"/>
    <w:rsid w:val="00BA1F7B"/>
    <w:rsid w:val="00BB58AF"/>
    <w:rsid w:val="00BE6617"/>
    <w:rsid w:val="00BE7C30"/>
    <w:rsid w:val="00C055BF"/>
    <w:rsid w:val="00C2226A"/>
    <w:rsid w:val="00C92C1D"/>
    <w:rsid w:val="00C94D92"/>
    <w:rsid w:val="00C97340"/>
    <w:rsid w:val="00CA513F"/>
    <w:rsid w:val="00CB3AA6"/>
    <w:rsid w:val="00CE2BC6"/>
    <w:rsid w:val="00CF05FF"/>
    <w:rsid w:val="00D257FB"/>
    <w:rsid w:val="00D340BB"/>
    <w:rsid w:val="00D505D5"/>
    <w:rsid w:val="00D6781A"/>
    <w:rsid w:val="00D75B35"/>
    <w:rsid w:val="00D76E09"/>
    <w:rsid w:val="00D9736F"/>
    <w:rsid w:val="00D9792A"/>
    <w:rsid w:val="00DD0CD5"/>
    <w:rsid w:val="00DD377F"/>
    <w:rsid w:val="00DD7C38"/>
    <w:rsid w:val="00E06702"/>
    <w:rsid w:val="00E25547"/>
    <w:rsid w:val="00E3287E"/>
    <w:rsid w:val="00E4120F"/>
    <w:rsid w:val="00E54D12"/>
    <w:rsid w:val="00E66197"/>
    <w:rsid w:val="00EA1D06"/>
    <w:rsid w:val="00F121A0"/>
    <w:rsid w:val="00F12F02"/>
    <w:rsid w:val="00F31093"/>
    <w:rsid w:val="00F33AB1"/>
    <w:rsid w:val="00F412AF"/>
    <w:rsid w:val="00F43667"/>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rsid w:val="00445B48"/>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445B48"/>
    <w:rPr>
      <w:rFonts w:ascii="Times New Roman" w:eastAsia="Times New Roman" w:hAnsi="Times New Roman"/>
      <w:sz w:val="22"/>
      <w:lang w:val="en-GB" w:eastAsia="fr-FR"/>
    </w:rPr>
  </w:style>
  <w:style w:type="table" w:customStyle="1" w:styleId="PlainTable2">
    <w:name w:val="Plain Table 2"/>
    <w:basedOn w:val="TableNormal"/>
    <w:uiPriority w:val="42"/>
    <w:rsid w:val="00445B48"/>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45B48"/>
    <w:pPr>
      <w:autoSpaceDE w:val="0"/>
      <w:autoSpaceDN w:val="0"/>
      <w:adjustRightInd w:val="0"/>
    </w:pPr>
    <w:rPr>
      <w:rFonts w:ascii="Times New Roman" w:eastAsiaTheme="minorHAnsi" w:hAnsi="Times New Roman"/>
      <w:color w:val="000000"/>
      <w:sz w:val="24"/>
      <w:szCs w:val="24"/>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rsid w:val="00445B48"/>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445B48"/>
    <w:rPr>
      <w:rFonts w:ascii="Times New Roman" w:eastAsia="Times New Roman" w:hAnsi="Times New Roman"/>
      <w:sz w:val="22"/>
      <w:lang w:val="en-GB" w:eastAsia="fr-FR"/>
    </w:rPr>
  </w:style>
  <w:style w:type="table" w:customStyle="1" w:styleId="PlainTable2">
    <w:name w:val="Plain Table 2"/>
    <w:basedOn w:val="TableNormal"/>
    <w:uiPriority w:val="42"/>
    <w:rsid w:val="00445B48"/>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45B48"/>
    <w:pPr>
      <w:autoSpaceDE w:val="0"/>
      <w:autoSpaceDN w:val="0"/>
      <w:adjustRightInd w:val="0"/>
    </w:pPr>
    <w:rPr>
      <w:rFonts w:ascii="Times New Roman" w:eastAsiaTheme="minorHAnsi" w:hAnsi="Times New Roman"/>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D:\Work-related\PhD\Research\Car%20wash%20wastewater%20treatment%20using%20KF%20and%20Ag-SAM\Results%20n%20Disscsn\Optimization%20using%20synthetic%20oil%20and%20grease\Februari%20work%20for%20ICoS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Work-related\PhD\Research\Car%20wash%20wastewater%20treatment%20using%20KF%20and%20Ag-SAM\Results%20n%20Disscsn\Optimization%20using%20synthetic%20anionic%20surfactant\Surfactant%20-%20pH%2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15048118985127"/>
          <c:y val="0.13167489107937588"/>
          <c:w val="0.83129396325459315"/>
          <c:h val="0.71206339592166368"/>
        </c:manualLayout>
      </c:layout>
      <c:barChart>
        <c:barDir val="col"/>
        <c:grouping val="clustered"/>
        <c:varyColors val="0"/>
        <c:ser>
          <c:idx val="0"/>
          <c:order val="0"/>
          <c:tx>
            <c:strRef>
              <c:f>Sheet1!$G$16</c:f>
              <c:strCache>
                <c:ptCount val="1"/>
                <c:pt idx="0">
                  <c:v>0.1 g</c:v>
                </c:pt>
              </c:strCache>
            </c:strRef>
          </c:tx>
          <c:spPr>
            <a:pattFill prst="lgConfetti">
              <a:fgClr>
                <a:schemeClr val="tx1"/>
              </a:fgClr>
              <a:bgClr>
                <a:schemeClr val="bg1"/>
              </a:bgClr>
            </a:pattFill>
            <a:ln>
              <a:noFill/>
            </a:ln>
            <a:effectLst/>
          </c:spPr>
          <c:invertIfNegative val="0"/>
          <c:dLbls>
            <c:dLbl>
              <c:idx val="0"/>
              <c:layout>
                <c:manualLayout>
                  <c:x val="-6.4599483204134363E-3"/>
                  <c:y val="-9.947337624341717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15A-44F0-ABD5-9352DFFA643F}"/>
                </c:ext>
              </c:extLst>
            </c:dLbl>
            <c:dLbl>
              <c:idx val="1"/>
              <c:layout>
                <c:manualLayout>
                  <c:x val="-6.4599483204134962E-3"/>
                  <c:y val="-0.1053247513165594"/>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15A-44F0-ABD5-9352DFFA64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Sheet1!$J$21:$J$23</c:f>
                <c:numCache>
                  <c:formatCode>General</c:formatCode>
                  <c:ptCount val="3"/>
                  <c:pt idx="0">
                    <c:v>13.3</c:v>
                  </c:pt>
                  <c:pt idx="1">
                    <c:v>13.3</c:v>
                  </c:pt>
                  <c:pt idx="2">
                    <c:v>0</c:v>
                  </c:pt>
                </c:numCache>
              </c:numRef>
            </c:plus>
            <c:minus>
              <c:numRef>
                <c:f>Sheet1!$J$21:$J$23</c:f>
                <c:numCache>
                  <c:formatCode>General</c:formatCode>
                  <c:ptCount val="3"/>
                  <c:pt idx="0">
                    <c:v>13.3</c:v>
                  </c:pt>
                  <c:pt idx="1">
                    <c:v>13.3</c:v>
                  </c:pt>
                  <c:pt idx="2">
                    <c:v>0</c:v>
                  </c:pt>
                </c:numCache>
              </c:numRef>
            </c:minus>
            <c:spPr>
              <a:noFill/>
              <a:ln w="9525" cap="flat" cmpd="sng" algn="ctr">
                <a:solidFill>
                  <a:schemeClr val="tx1">
                    <a:lumMod val="65000"/>
                    <a:lumOff val="35000"/>
                  </a:schemeClr>
                </a:solidFill>
                <a:round/>
              </a:ln>
              <a:effectLst/>
            </c:spPr>
          </c:errBars>
          <c:cat>
            <c:strRef>
              <c:f>Sheet1!$H$15:$J$15</c:f>
              <c:strCache>
                <c:ptCount val="3"/>
                <c:pt idx="0">
                  <c:v>10 minutes</c:v>
                </c:pt>
                <c:pt idx="1">
                  <c:v>30 minutes</c:v>
                </c:pt>
                <c:pt idx="2">
                  <c:v>60 minutes</c:v>
                </c:pt>
              </c:strCache>
            </c:strRef>
          </c:cat>
          <c:val>
            <c:numRef>
              <c:f>Sheet1!$H$16:$J$16</c:f>
              <c:numCache>
                <c:formatCode>General</c:formatCode>
                <c:ptCount val="3"/>
                <c:pt idx="0">
                  <c:v>61.5</c:v>
                </c:pt>
                <c:pt idx="1">
                  <c:v>61.5</c:v>
                </c:pt>
                <c:pt idx="2">
                  <c:v>53.8</c:v>
                </c:pt>
              </c:numCache>
            </c:numRef>
          </c:val>
          <c:extLst xmlns:c16r2="http://schemas.microsoft.com/office/drawing/2015/06/chart">
            <c:ext xmlns:c16="http://schemas.microsoft.com/office/drawing/2014/chart" uri="{C3380CC4-5D6E-409C-BE32-E72D297353CC}">
              <c16:uniqueId val="{00000000-B15A-44F0-ABD5-9352DFFA643F}"/>
            </c:ext>
          </c:extLst>
        </c:ser>
        <c:ser>
          <c:idx val="1"/>
          <c:order val="1"/>
          <c:tx>
            <c:strRef>
              <c:f>Sheet1!$G$17</c:f>
              <c:strCache>
                <c:ptCount val="1"/>
                <c:pt idx="0">
                  <c:v>1.0 g</c:v>
                </c:pt>
              </c:strCache>
            </c:strRef>
          </c:tx>
          <c:spPr>
            <a:pattFill prst="pct80">
              <a:fgClr>
                <a:schemeClr val="tx1"/>
              </a:fgClr>
              <a:bgClr>
                <a:schemeClr val="bg1"/>
              </a:bgClr>
            </a:pattFill>
            <a:ln>
              <a:noFill/>
            </a:ln>
            <a:effectLst/>
          </c:spPr>
          <c:invertIfNegative val="0"/>
          <c:dLbls>
            <c:dLbl>
              <c:idx val="1"/>
              <c:layout>
                <c:manualLayout>
                  <c:x val="-1.184310177490232E-16"/>
                  <c:y val="-5.8513750731421885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15A-44F0-ABD5-9352DFFA643F}"/>
                </c:ext>
              </c:extLst>
            </c:dLbl>
            <c:dLbl>
              <c:idx val="2"/>
              <c:layout>
                <c:manualLayout>
                  <c:x val="0"/>
                  <c:y val="-0.11117612638970158"/>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15A-44F0-ABD5-9352DFFA64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Sheet1!$K$21:$K$23</c:f>
                <c:numCache>
                  <c:formatCode>General</c:formatCode>
                  <c:ptCount val="3"/>
                  <c:pt idx="0">
                    <c:v>0</c:v>
                  </c:pt>
                  <c:pt idx="1">
                    <c:v>13.3</c:v>
                  </c:pt>
                  <c:pt idx="2">
                    <c:v>13.3</c:v>
                  </c:pt>
                </c:numCache>
              </c:numRef>
            </c:plus>
            <c:minus>
              <c:numRef>
                <c:f>Sheet1!$K$21:$K$23</c:f>
                <c:numCache>
                  <c:formatCode>General</c:formatCode>
                  <c:ptCount val="3"/>
                  <c:pt idx="0">
                    <c:v>0</c:v>
                  </c:pt>
                  <c:pt idx="1">
                    <c:v>13.3</c:v>
                  </c:pt>
                  <c:pt idx="2">
                    <c:v>13.3</c:v>
                  </c:pt>
                </c:numCache>
              </c:numRef>
            </c:minus>
            <c:spPr>
              <a:noFill/>
              <a:ln w="9525" cap="flat" cmpd="sng" algn="ctr">
                <a:solidFill>
                  <a:schemeClr val="tx1">
                    <a:lumMod val="65000"/>
                    <a:lumOff val="35000"/>
                  </a:schemeClr>
                </a:solidFill>
                <a:round/>
              </a:ln>
              <a:effectLst/>
            </c:spPr>
          </c:errBars>
          <c:cat>
            <c:strRef>
              <c:f>Sheet1!$H$15:$J$15</c:f>
              <c:strCache>
                <c:ptCount val="3"/>
                <c:pt idx="0">
                  <c:v>10 minutes</c:v>
                </c:pt>
                <c:pt idx="1">
                  <c:v>30 minutes</c:v>
                </c:pt>
                <c:pt idx="2">
                  <c:v>60 minutes</c:v>
                </c:pt>
              </c:strCache>
            </c:strRef>
          </c:cat>
          <c:val>
            <c:numRef>
              <c:f>Sheet1!$H$17:$J$17</c:f>
              <c:numCache>
                <c:formatCode>General</c:formatCode>
                <c:ptCount val="3"/>
                <c:pt idx="0">
                  <c:v>100</c:v>
                </c:pt>
                <c:pt idx="1">
                  <c:v>84.6</c:v>
                </c:pt>
                <c:pt idx="2">
                  <c:v>61.5</c:v>
                </c:pt>
              </c:numCache>
            </c:numRef>
          </c:val>
          <c:extLst xmlns:c16r2="http://schemas.microsoft.com/office/drawing/2015/06/chart">
            <c:ext xmlns:c16="http://schemas.microsoft.com/office/drawing/2014/chart" uri="{C3380CC4-5D6E-409C-BE32-E72D297353CC}">
              <c16:uniqueId val="{00000001-B15A-44F0-ABD5-9352DFFA643F}"/>
            </c:ext>
          </c:extLst>
        </c:ser>
        <c:ser>
          <c:idx val="2"/>
          <c:order val="2"/>
          <c:tx>
            <c:strRef>
              <c:f>Sheet1!$G$18</c:f>
              <c:strCache>
                <c:ptCount val="1"/>
                <c:pt idx="0">
                  <c:v>3.0 g</c:v>
                </c:pt>
              </c:strCache>
            </c:strRef>
          </c:tx>
          <c:spPr>
            <a:pattFill prst="pct40">
              <a:fgClr>
                <a:schemeClr val="tx1"/>
              </a:fgClr>
              <a:bgClr>
                <a:schemeClr val="bg1"/>
              </a:bgClr>
            </a:pattFill>
            <a:ln>
              <a:noFill/>
            </a:ln>
            <a:effectLst/>
          </c:spPr>
          <c:invertIfNegative val="0"/>
          <c:dLbls>
            <c:dLbl>
              <c:idx val="0"/>
              <c:layout>
                <c:manualLayout>
                  <c:x val="3.2299741602066592E-3"/>
                  <c:y val="-8.191925102399064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15A-44F0-ABD5-9352DFFA643F}"/>
                </c:ext>
              </c:extLst>
            </c:dLbl>
            <c:dLbl>
              <c:idx val="1"/>
              <c:layout>
                <c:manualLayout>
                  <c:x val="6.4599483204133184E-3"/>
                  <c:y val="-5.266237565827969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15A-44F0-ABD5-9352DFFA643F}"/>
                </c:ext>
              </c:extLst>
            </c:dLbl>
            <c:dLbl>
              <c:idx val="2"/>
              <c:layout>
                <c:manualLayout>
                  <c:x val="3.2299741602065998E-3"/>
                  <c:y val="-6.436512580456407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15A-44F0-ABD5-9352DFFA64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Sheet1!$L$21:$L$23</c:f>
                <c:numCache>
                  <c:formatCode>General</c:formatCode>
                  <c:ptCount val="3"/>
                  <c:pt idx="0">
                    <c:v>13.3</c:v>
                  </c:pt>
                  <c:pt idx="1">
                    <c:v>13.3</c:v>
                  </c:pt>
                  <c:pt idx="2">
                    <c:v>13.3</c:v>
                  </c:pt>
                </c:numCache>
              </c:numRef>
            </c:plus>
            <c:minus>
              <c:numRef>
                <c:f>Sheet1!$L$21:$L$23</c:f>
                <c:numCache>
                  <c:formatCode>General</c:formatCode>
                  <c:ptCount val="3"/>
                  <c:pt idx="0">
                    <c:v>13.3</c:v>
                  </c:pt>
                  <c:pt idx="1">
                    <c:v>13.3</c:v>
                  </c:pt>
                  <c:pt idx="2">
                    <c:v>13.3</c:v>
                  </c:pt>
                </c:numCache>
              </c:numRef>
            </c:minus>
            <c:spPr>
              <a:noFill/>
              <a:ln w="9525" cap="flat" cmpd="sng" algn="ctr">
                <a:solidFill>
                  <a:schemeClr val="tx1">
                    <a:lumMod val="65000"/>
                    <a:lumOff val="35000"/>
                  </a:schemeClr>
                </a:solidFill>
                <a:round/>
              </a:ln>
              <a:effectLst/>
            </c:spPr>
          </c:errBars>
          <c:cat>
            <c:strRef>
              <c:f>Sheet1!$H$15:$J$15</c:f>
              <c:strCache>
                <c:ptCount val="3"/>
                <c:pt idx="0">
                  <c:v>10 minutes</c:v>
                </c:pt>
                <c:pt idx="1">
                  <c:v>30 minutes</c:v>
                </c:pt>
                <c:pt idx="2">
                  <c:v>60 minutes</c:v>
                </c:pt>
              </c:strCache>
            </c:strRef>
          </c:cat>
          <c:val>
            <c:numRef>
              <c:f>Sheet1!$H$18:$J$18</c:f>
              <c:numCache>
                <c:formatCode>General</c:formatCode>
                <c:ptCount val="3"/>
                <c:pt idx="0">
                  <c:v>61.5</c:v>
                </c:pt>
                <c:pt idx="1">
                  <c:v>84.6</c:v>
                </c:pt>
                <c:pt idx="2">
                  <c:v>69.2</c:v>
                </c:pt>
              </c:numCache>
            </c:numRef>
          </c:val>
          <c:extLst xmlns:c16r2="http://schemas.microsoft.com/office/drawing/2015/06/chart">
            <c:ext xmlns:c16="http://schemas.microsoft.com/office/drawing/2014/chart" uri="{C3380CC4-5D6E-409C-BE32-E72D297353CC}">
              <c16:uniqueId val="{00000002-B15A-44F0-ABD5-9352DFFA643F}"/>
            </c:ext>
          </c:extLst>
        </c:ser>
        <c:dLbls>
          <c:dLblPos val="outEnd"/>
          <c:showLegendKey val="0"/>
          <c:showVal val="1"/>
          <c:showCatName val="0"/>
          <c:showSerName val="0"/>
          <c:showPercent val="0"/>
          <c:showBubbleSize val="0"/>
        </c:dLbls>
        <c:gapWidth val="219"/>
        <c:overlap val="-27"/>
        <c:axId val="38079104"/>
        <c:axId val="38097664"/>
      </c:barChart>
      <c:catAx>
        <c:axId val="3807910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t>Contact Time (minutes)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097664"/>
        <c:crosses val="autoZero"/>
        <c:auto val="1"/>
        <c:lblAlgn val="ctr"/>
        <c:lblOffset val="100"/>
        <c:noMultiLvlLbl val="0"/>
      </c:catAx>
      <c:valAx>
        <c:axId val="38097664"/>
        <c:scaling>
          <c:orientation val="minMax"/>
          <c:max val="100"/>
        </c:scaling>
        <c:delete val="0"/>
        <c:axPos val="l"/>
        <c:majorGridlines>
          <c:spPr>
            <a:ln w="9525" cap="flat" cmpd="sng" algn="ctr">
              <a:solidFill>
                <a:schemeClr val="bg1">
                  <a:lumMod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t>Removals Efficiency (%)</a:t>
                </a:r>
              </a:p>
            </c:rich>
          </c:tx>
          <c:layout>
            <c:manualLayout>
              <c:xMode val="edge"/>
              <c:yMode val="edge"/>
              <c:x val="3.0555639143833135E-2"/>
              <c:y val="0.20219745608721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079104"/>
        <c:crosses val="autoZero"/>
        <c:crossBetween val="between"/>
        <c:majorUnit val="20"/>
      </c:valAx>
      <c:spPr>
        <a:noFill/>
        <a:ln>
          <a:solidFill>
            <a:schemeClr val="bg1">
              <a:lumMod val="85000"/>
            </a:schemeClr>
          </a:solidFill>
        </a:ln>
        <a:effectLst/>
      </c:spPr>
    </c:plotArea>
    <c:legend>
      <c:legendPos val="b"/>
      <c:layout>
        <c:manualLayout>
          <c:xMode val="edge"/>
          <c:yMode val="edge"/>
          <c:x val="0.37357250725824881"/>
          <c:y val="1.3735918203887202E-2"/>
          <c:w val="0.27546609798775151"/>
          <c:h val="8.241815926855297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78815900263298"/>
          <c:y val="0.17171296296296296"/>
          <c:w val="0.8256562819870229"/>
          <c:h val="0.65293228346456689"/>
        </c:manualLayout>
      </c:layout>
      <c:barChart>
        <c:barDir val="col"/>
        <c:grouping val="clustered"/>
        <c:varyColors val="0"/>
        <c:ser>
          <c:idx val="0"/>
          <c:order val="0"/>
          <c:tx>
            <c:strRef>
              <c:f>'pH 7'!$A$2</c:f>
              <c:strCache>
                <c:ptCount val="1"/>
                <c:pt idx="0">
                  <c:v>0.1 g</c:v>
                </c:pt>
              </c:strCache>
            </c:strRef>
          </c:tx>
          <c:spPr>
            <a:pattFill prst="lgConfetti">
              <a:fgClr>
                <a:schemeClr val="tx1"/>
              </a:fgClr>
              <a:bgClr>
                <a:schemeClr val="bg1"/>
              </a:bgClr>
            </a:pattFill>
            <a:ln>
              <a:noFill/>
            </a:ln>
            <a:effectLst/>
          </c:spPr>
          <c:invertIfNegative val="0"/>
          <c:dLbls>
            <c:dLbl>
              <c:idx val="0"/>
              <c:layout>
                <c:manualLayout>
                  <c:x val="-2.9694074421037887E-17"/>
                  <c:y val="-9.408997353719496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7AB-4A6E-96A9-24811F7F8B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 7'!$J$12:$J$14</c:f>
                <c:numCache>
                  <c:formatCode>General</c:formatCode>
                  <c:ptCount val="3"/>
                  <c:pt idx="0">
                    <c:v>7.74</c:v>
                  </c:pt>
                  <c:pt idx="1">
                    <c:v>0.53</c:v>
                  </c:pt>
                  <c:pt idx="2">
                    <c:v>0.69</c:v>
                  </c:pt>
                </c:numCache>
              </c:numRef>
            </c:plus>
            <c:minus>
              <c:numRef>
                <c:f>'pH 7'!$J$12:$J$14</c:f>
                <c:numCache>
                  <c:formatCode>General</c:formatCode>
                  <c:ptCount val="3"/>
                  <c:pt idx="0">
                    <c:v>7.74</c:v>
                  </c:pt>
                  <c:pt idx="1">
                    <c:v>0.53</c:v>
                  </c:pt>
                  <c:pt idx="2">
                    <c:v>0.69</c:v>
                  </c:pt>
                </c:numCache>
              </c:numRef>
            </c:minus>
            <c:spPr>
              <a:noFill/>
              <a:ln w="9525" cap="flat" cmpd="sng" algn="ctr">
                <a:solidFill>
                  <a:schemeClr val="tx1">
                    <a:lumMod val="65000"/>
                    <a:lumOff val="35000"/>
                  </a:schemeClr>
                </a:solidFill>
                <a:round/>
              </a:ln>
              <a:effectLst/>
            </c:spPr>
          </c:errBars>
          <c:cat>
            <c:strRef>
              <c:f>'pH 7'!$B$1:$D$1</c:f>
              <c:strCache>
                <c:ptCount val="3"/>
                <c:pt idx="0">
                  <c:v>10 minutes</c:v>
                </c:pt>
                <c:pt idx="1">
                  <c:v>30 minutes</c:v>
                </c:pt>
                <c:pt idx="2">
                  <c:v>60 minutes</c:v>
                </c:pt>
              </c:strCache>
            </c:strRef>
          </c:cat>
          <c:val>
            <c:numRef>
              <c:f>'pH 7'!$B$2:$D$2</c:f>
              <c:numCache>
                <c:formatCode>General</c:formatCode>
                <c:ptCount val="3"/>
                <c:pt idx="0">
                  <c:v>42.6</c:v>
                </c:pt>
                <c:pt idx="1">
                  <c:v>39.6</c:v>
                </c:pt>
                <c:pt idx="2">
                  <c:v>18.7</c:v>
                </c:pt>
              </c:numCache>
            </c:numRef>
          </c:val>
          <c:extLst xmlns:c16r2="http://schemas.microsoft.com/office/drawing/2015/06/chart">
            <c:ext xmlns:c16="http://schemas.microsoft.com/office/drawing/2014/chart" uri="{C3380CC4-5D6E-409C-BE32-E72D297353CC}">
              <c16:uniqueId val="{00000000-D7AB-4A6E-96A9-24811F7F8BD9}"/>
            </c:ext>
          </c:extLst>
        </c:ser>
        <c:ser>
          <c:idx val="1"/>
          <c:order val="1"/>
          <c:tx>
            <c:strRef>
              <c:f>'pH 7'!$A$3</c:f>
              <c:strCache>
                <c:ptCount val="1"/>
                <c:pt idx="0">
                  <c:v>1.0 g</c:v>
                </c:pt>
              </c:strCache>
            </c:strRef>
          </c:tx>
          <c:spPr>
            <a:pattFill prst="pct80">
              <a:fgClr>
                <a:schemeClr val="tx1"/>
              </a:fgClr>
              <a:bgClr>
                <a:schemeClr val="bg1"/>
              </a:bgClr>
            </a:pattFill>
            <a:ln>
              <a:noFill/>
            </a:ln>
            <a:effectLst/>
          </c:spPr>
          <c:invertIfNegative val="0"/>
          <c:dLbls>
            <c:dLbl>
              <c:idx val="0"/>
              <c:layout>
                <c:manualLayout>
                  <c:x val="-3.2393909944930352E-3"/>
                  <c:y val="-5.880623346074686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7AB-4A6E-96A9-24811F7F8B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'pH 7'!$B$1:$D$1</c:f>
              <c:strCache>
                <c:ptCount val="3"/>
                <c:pt idx="0">
                  <c:v>10 minutes</c:v>
                </c:pt>
                <c:pt idx="1">
                  <c:v>30 minutes</c:v>
                </c:pt>
                <c:pt idx="2">
                  <c:v>60 minutes</c:v>
                </c:pt>
              </c:strCache>
            </c:strRef>
          </c:cat>
          <c:val>
            <c:numRef>
              <c:f>'pH 7'!$B$3:$D$3</c:f>
              <c:numCache>
                <c:formatCode>General</c:formatCode>
                <c:ptCount val="3"/>
                <c:pt idx="0">
                  <c:v>35.9</c:v>
                </c:pt>
                <c:pt idx="1">
                  <c:v>24.7</c:v>
                </c:pt>
                <c:pt idx="2">
                  <c:v>27.6</c:v>
                </c:pt>
              </c:numCache>
            </c:numRef>
          </c:val>
          <c:extLst xmlns:c16r2="http://schemas.microsoft.com/office/drawing/2015/06/chart">
            <c:ext xmlns:c16="http://schemas.microsoft.com/office/drawing/2014/chart" uri="{C3380CC4-5D6E-409C-BE32-E72D297353CC}">
              <c16:uniqueId val="{00000001-D7AB-4A6E-96A9-24811F7F8BD9}"/>
            </c:ext>
          </c:extLst>
        </c:ser>
        <c:ser>
          <c:idx val="2"/>
          <c:order val="2"/>
          <c:tx>
            <c:strRef>
              <c:f>'pH 7'!$A$4</c:f>
              <c:strCache>
                <c:ptCount val="1"/>
                <c:pt idx="0">
                  <c:v>3.0 g</c:v>
                </c:pt>
              </c:strCache>
            </c:strRef>
          </c:tx>
          <c:spPr>
            <a:pattFill prst="pct40">
              <a:fgClr>
                <a:schemeClr val="tx1"/>
              </a:fgClr>
              <a:bgClr>
                <a:schemeClr val="bg1"/>
              </a:bgClr>
            </a:pattFill>
            <a:ln>
              <a:noFill/>
            </a:ln>
            <a:effectLst/>
          </c:spPr>
          <c:invertIfNegative val="0"/>
          <c:dLbls>
            <c:dLbl>
              <c:idx val="0"/>
              <c:layout>
                <c:manualLayout>
                  <c:x val="0"/>
                  <c:y val="-2.352249338429873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7AB-4A6E-96A9-24811F7F8B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'pH 7'!$B$1:$D$1</c:f>
              <c:strCache>
                <c:ptCount val="3"/>
                <c:pt idx="0">
                  <c:v>10 minutes</c:v>
                </c:pt>
                <c:pt idx="1">
                  <c:v>30 minutes</c:v>
                </c:pt>
                <c:pt idx="2">
                  <c:v>60 minutes</c:v>
                </c:pt>
              </c:strCache>
            </c:strRef>
          </c:cat>
          <c:val>
            <c:numRef>
              <c:f>'pH 7'!$B$4:$D$4</c:f>
              <c:numCache>
                <c:formatCode>General</c:formatCode>
                <c:ptCount val="3"/>
                <c:pt idx="0">
                  <c:v>46.3</c:v>
                </c:pt>
                <c:pt idx="1">
                  <c:v>42.7</c:v>
                </c:pt>
                <c:pt idx="2">
                  <c:v>36.78</c:v>
                </c:pt>
              </c:numCache>
            </c:numRef>
          </c:val>
          <c:extLst xmlns:c16r2="http://schemas.microsoft.com/office/drawing/2015/06/chart">
            <c:ext xmlns:c16="http://schemas.microsoft.com/office/drawing/2014/chart" uri="{C3380CC4-5D6E-409C-BE32-E72D297353CC}">
              <c16:uniqueId val="{00000002-D7AB-4A6E-96A9-24811F7F8BD9}"/>
            </c:ext>
          </c:extLst>
        </c:ser>
        <c:dLbls>
          <c:dLblPos val="outEnd"/>
          <c:showLegendKey val="0"/>
          <c:showVal val="1"/>
          <c:showCatName val="0"/>
          <c:showSerName val="0"/>
          <c:showPercent val="0"/>
          <c:showBubbleSize val="0"/>
        </c:dLbls>
        <c:gapWidth val="219"/>
        <c:overlap val="-27"/>
        <c:axId val="77737344"/>
        <c:axId val="41629184"/>
      </c:barChart>
      <c:catAx>
        <c:axId val="7773734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t>Contact Time (minutes)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629184"/>
        <c:crosses val="autoZero"/>
        <c:auto val="1"/>
        <c:lblAlgn val="ctr"/>
        <c:lblOffset val="100"/>
        <c:noMultiLvlLbl val="0"/>
      </c:catAx>
      <c:valAx>
        <c:axId val="41629184"/>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t>Removal Efficiency (%)</a:t>
                </a:r>
              </a:p>
            </c:rich>
          </c:tx>
          <c:layout>
            <c:manualLayout>
              <c:xMode val="edge"/>
              <c:yMode val="edge"/>
              <c:x val="3.5924328196246344E-2"/>
              <c:y val="0.2430462992125984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737344"/>
        <c:crosses val="autoZero"/>
        <c:crossBetween val="between"/>
        <c:majorUnit val="10"/>
      </c:valAx>
      <c:spPr>
        <a:noFill/>
        <a:ln>
          <a:solidFill>
            <a:schemeClr val="bg1">
              <a:lumMod val="85000"/>
            </a:schemeClr>
          </a:solidFill>
        </a:ln>
        <a:effectLst/>
      </c:spPr>
    </c:plotArea>
    <c:legend>
      <c:legendPos val="b"/>
      <c:layout>
        <c:manualLayout>
          <c:xMode val="edge"/>
          <c:yMode val="edge"/>
          <c:x val="0.39473461947602784"/>
          <c:y val="3.0578057742782151E-2"/>
          <c:w val="0.27546609798775151"/>
          <c:h val="7.812554680664918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BA2B7-5212-45E3-AB24-A8821090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3121</Words>
  <Characters>16511</Characters>
  <Application>Microsoft Office Word</Application>
  <DocSecurity>0</DocSecurity>
  <Lines>375</Lines>
  <Paragraphs>183</Paragraphs>
  <ScaleCrop>false</ScaleCrop>
  <HeadingPairs>
    <vt:vector size="2" baseType="variant">
      <vt:variant>
        <vt:lpstr>Title</vt:lpstr>
      </vt:variant>
      <vt:variant>
        <vt:i4>1</vt:i4>
      </vt:variant>
    </vt:vector>
  </HeadingPairs>
  <TitlesOfParts>
    <vt:vector size="1" baseType="lpstr">
      <vt:lpstr>MJAS Vol 22 No 4 (2018)</vt:lpstr>
    </vt:vector>
  </TitlesOfParts>
  <Company>UKM</Company>
  <LinksUpToDate>false</LinksUpToDate>
  <CharactersWithSpaces>19449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4 (2018)</dc:title>
  <dc:creator>Harun Hj Hamzah</dc:creator>
  <cp:lastModifiedBy>Harun Hamzah</cp:lastModifiedBy>
  <cp:revision>13</cp:revision>
  <cp:lastPrinted>2018-08-14T13:10:00Z</cp:lastPrinted>
  <dcterms:created xsi:type="dcterms:W3CDTF">2018-08-12T12:44:00Z</dcterms:created>
  <dcterms:modified xsi:type="dcterms:W3CDTF">2018-08-14T13:10:00Z</dcterms:modified>
</cp:coreProperties>
</file>