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F7DF6" w:rsidRDefault="002F7DF6" w:rsidP="002F7DF6">
      <w:pPr>
        <w:spacing w:after="0" w:line="240" w:lineRule="auto"/>
        <w:jc w:val="center"/>
        <w:outlineLvl w:val="0"/>
        <w:rPr>
          <w:rFonts w:ascii="Times New Roman" w:hAnsi="Times New Roman"/>
          <w:sz w:val="28"/>
          <w:szCs w:val="28"/>
        </w:rPr>
      </w:pPr>
      <w:r w:rsidRPr="00CB6398">
        <w:rPr>
          <w:rFonts w:ascii="Times New Roman" w:hAnsi="Times New Roman"/>
          <w:sz w:val="28"/>
          <w:szCs w:val="28"/>
        </w:rPr>
        <w:t>EXTRACTION</w:t>
      </w:r>
      <w:r>
        <w:rPr>
          <w:rFonts w:ascii="Times New Roman" w:hAnsi="Times New Roman"/>
          <w:sz w:val="28"/>
          <w:szCs w:val="28"/>
        </w:rPr>
        <w:t xml:space="preserve"> OF EICOSAPENTAENOIC ACID FROM</w:t>
      </w:r>
    </w:p>
    <w:p w:rsidR="002F7DF6" w:rsidRDefault="002F7DF6" w:rsidP="002F7DF6">
      <w:pPr>
        <w:spacing w:after="0" w:line="240" w:lineRule="auto"/>
        <w:jc w:val="center"/>
        <w:outlineLvl w:val="0"/>
        <w:rPr>
          <w:rFonts w:ascii="Times New Roman" w:hAnsi="Times New Roman"/>
          <w:sz w:val="28"/>
          <w:szCs w:val="28"/>
        </w:rPr>
      </w:pPr>
      <w:r>
        <w:rPr>
          <w:rFonts w:ascii="Times New Roman" w:hAnsi="Times New Roman"/>
          <w:i/>
          <w:sz w:val="28"/>
          <w:szCs w:val="28"/>
        </w:rPr>
        <w:t>Nannochloropsis g</w:t>
      </w:r>
      <w:r w:rsidRPr="00EB6BFF">
        <w:rPr>
          <w:rFonts w:ascii="Times New Roman" w:hAnsi="Times New Roman"/>
          <w:i/>
          <w:sz w:val="28"/>
          <w:szCs w:val="28"/>
        </w:rPr>
        <w:t>aditana</w:t>
      </w:r>
      <w:r w:rsidRPr="00CB6398">
        <w:rPr>
          <w:rFonts w:ascii="Times New Roman" w:hAnsi="Times New Roman"/>
          <w:sz w:val="28"/>
          <w:szCs w:val="28"/>
        </w:rPr>
        <w:t xml:space="preserve"> USING SUB-</w:t>
      </w:r>
      <w:r>
        <w:rPr>
          <w:rFonts w:ascii="Times New Roman" w:hAnsi="Times New Roman"/>
          <w:sz w:val="28"/>
          <w:szCs w:val="28"/>
        </w:rPr>
        <w:t>CRITICAL WATER EXTRACTION</w:t>
      </w:r>
    </w:p>
    <w:p w:rsidR="002F7DF6" w:rsidRPr="00CB6398" w:rsidRDefault="002F7DF6" w:rsidP="002F7DF6">
      <w:pPr>
        <w:spacing w:after="0" w:line="240" w:lineRule="auto"/>
        <w:jc w:val="center"/>
        <w:outlineLvl w:val="0"/>
        <w:rPr>
          <w:rFonts w:ascii="Times New Roman" w:hAnsi="Times New Roman"/>
          <w:b/>
          <w:bCs/>
          <w:sz w:val="24"/>
          <w:szCs w:val="28"/>
        </w:rPr>
      </w:pPr>
    </w:p>
    <w:p w:rsidR="002F7DF6" w:rsidRPr="002F7DF6" w:rsidRDefault="002F7DF6" w:rsidP="002F7DF6">
      <w:pPr>
        <w:spacing w:after="0" w:line="240" w:lineRule="auto"/>
        <w:jc w:val="center"/>
        <w:outlineLvl w:val="0"/>
        <w:rPr>
          <w:rFonts w:ascii="Times New Roman" w:hAnsi="Times New Roman"/>
          <w:sz w:val="24"/>
          <w:szCs w:val="24"/>
          <w:lang w:val="ms-MY"/>
        </w:rPr>
      </w:pPr>
      <w:r>
        <w:rPr>
          <w:rFonts w:ascii="Times New Roman" w:hAnsi="Times New Roman"/>
          <w:sz w:val="24"/>
          <w:szCs w:val="24"/>
        </w:rPr>
        <w:t>(</w:t>
      </w:r>
      <w:r w:rsidRPr="00EB6BFF">
        <w:rPr>
          <w:rFonts w:ascii="Times New Roman" w:hAnsi="Times New Roman"/>
          <w:sz w:val="24"/>
          <w:szCs w:val="24"/>
          <w:lang w:val="ms-MY"/>
        </w:rPr>
        <w:t xml:space="preserve">Pengekstrakan Asid Eikosapentaenoik daripada </w:t>
      </w:r>
      <w:r w:rsidRPr="00EB6BFF">
        <w:rPr>
          <w:rFonts w:ascii="Times New Roman" w:hAnsi="Times New Roman"/>
          <w:i/>
          <w:sz w:val="24"/>
          <w:szCs w:val="24"/>
          <w:lang w:val="ms-MY"/>
        </w:rPr>
        <w:t>Nannochloropsis gaditana</w:t>
      </w:r>
      <w:r>
        <w:rPr>
          <w:rFonts w:ascii="Times New Roman" w:hAnsi="Times New Roman"/>
          <w:sz w:val="24"/>
          <w:szCs w:val="24"/>
          <w:lang w:val="ms-MY"/>
        </w:rPr>
        <w:t xml:space="preserve"> dengan </w:t>
      </w:r>
      <w:r w:rsidRPr="00EB6BFF">
        <w:rPr>
          <w:rFonts w:ascii="Times New Roman" w:hAnsi="Times New Roman"/>
          <w:sz w:val="24"/>
          <w:szCs w:val="24"/>
          <w:lang w:val="ms-MY"/>
        </w:rPr>
        <w:t>Menggunakan Kaedah Air Sub-kritikal</w:t>
      </w:r>
      <w:r w:rsidRPr="00CB6398">
        <w:rPr>
          <w:rFonts w:ascii="Times New Roman" w:hAnsi="Times New Roman"/>
          <w:sz w:val="24"/>
          <w:szCs w:val="24"/>
        </w:rPr>
        <w:t>)</w:t>
      </w:r>
    </w:p>
    <w:p w:rsidR="002F7DF6" w:rsidRPr="002F7DF6" w:rsidRDefault="002F7DF6" w:rsidP="002F7DF6">
      <w:pPr>
        <w:spacing w:after="0" w:line="240" w:lineRule="auto"/>
        <w:jc w:val="center"/>
        <w:outlineLvl w:val="0"/>
        <w:rPr>
          <w:rFonts w:ascii="Times New Roman" w:hAnsi="Times New Roman"/>
          <w:bCs/>
          <w:sz w:val="20"/>
          <w:szCs w:val="20"/>
        </w:rPr>
      </w:pPr>
    </w:p>
    <w:p w:rsidR="002F7DF6" w:rsidRPr="002F7DF6" w:rsidRDefault="002F7DF6" w:rsidP="002F7DF6">
      <w:pPr>
        <w:spacing w:after="0" w:line="240" w:lineRule="auto"/>
        <w:jc w:val="center"/>
        <w:outlineLvl w:val="0"/>
        <w:rPr>
          <w:rFonts w:ascii="Times New Roman" w:hAnsi="Times New Roman"/>
          <w:b/>
          <w:bCs/>
          <w:sz w:val="20"/>
          <w:szCs w:val="20"/>
        </w:rPr>
      </w:pPr>
      <w:r w:rsidRPr="002F7DF6">
        <w:rPr>
          <w:rFonts w:ascii="Times New Roman" w:hAnsi="Times New Roman"/>
          <w:sz w:val="20"/>
          <w:szCs w:val="20"/>
        </w:rPr>
        <w:t>Bernard Chon Han Ho</w:t>
      </w:r>
      <w:r w:rsidRPr="002F7DF6">
        <w:rPr>
          <w:rFonts w:ascii="Times New Roman" w:hAnsi="Times New Roman"/>
          <w:sz w:val="20"/>
          <w:szCs w:val="20"/>
          <w:vertAlign w:val="superscript"/>
        </w:rPr>
        <w:t>1</w:t>
      </w:r>
      <w:r w:rsidRPr="002F7DF6">
        <w:rPr>
          <w:rFonts w:ascii="Times New Roman" w:hAnsi="Times New Roman"/>
          <w:sz w:val="20"/>
          <w:szCs w:val="20"/>
        </w:rPr>
        <w:t>, Siti Mazlina Mustapa Kamal</w:t>
      </w:r>
      <w:r w:rsidRPr="002F7DF6">
        <w:rPr>
          <w:rFonts w:ascii="Times New Roman" w:hAnsi="Times New Roman"/>
          <w:sz w:val="20"/>
          <w:szCs w:val="20"/>
          <w:vertAlign w:val="superscript"/>
        </w:rPr>
        <w:t>2</w:t>
      </w:r>
      <w:r w:rsidRPr="002F7DF6">
        <w:rPr>
          <w:rFonts w:ascii="Times New Roman" w:hAnsi="Times New Roman"/>
          <w:sz w:val="20"/>
          <w:szCs w:val="20"/>
        </w:rPr>
        <w:t>, Mohd Razif Harun</w:t>
      </w:r>
      <w:r w:rsidRPr="002F7DF6">
        <w:rPr>
          <w:rFonts w:ascii="Times New Roman" w:hAnsi="Times New Roman"/>
          <w:sz w:val="20"/>
          <w:szCs w:val="20"/>
          <w:vertAlign w:val="superscript"/>
        </w:rPr>
        <w:t>1</w:t>
      </w:r>
      <w:r w:rsidRPr="002F7DF6">
        <w:rPr>
          <w:rFonts w:ascii="Times New Roman" w:hAnsi="Times New Roman"/>
          <w:sz w:val="20"/>
          <w:szCs w:val="20"/>
        </w:rPr>
        <w:t>*</w:t>
      </w:r>
    </w:p>
    <w:p w:rsidR="002F7DF6" w:rsidRPr="00CB6398" w:rsidRDefault="002F7DF6" w:rsidP="002F7DF6">
      <w:pPr>
        <w:spacing w:after="0" w:line="240" w:lineRule="auto"/>
        <w:jc w:val="center"/>
        <w:outlineLvl w:val="0"/>
        <w:rPr>
          <w:rFonts w:ascii="Times New Roman" w:hAnsi="Times New Roman"/>
          <w:bCs/>
          <w:sz w:val="18"/>
          <w:szCs w:val="18"/>
        </w:rPr>
      </w:pPr>
    </w:p>
    <w:p w:rsidR="002F7DF6" w:rsidRPr="00CB6398" w:rsidRDefault="002F7DF6" w:rsidP="002F7DF6">
      <w:pPr>
        <w:spacing w:after="0" w:line="240" w:lineRule="auto"/>
        <w:jc w:val="center"/>
        <w:outlineLvl w:val="0"/>
        <w:rPr>
          <w:rFonts w:ascii="Times New Roman" w:hAnsi="Times New Roman"/>
          <w:i/>
          <w:iCs/>
          <w:sz w:val="18"/>
          <w:szCs w:val="18"/>
        </w:rPr>
      </w:pPr>
      <w:r w:rsidRPr="00CB6398">
        <w:rPr>
          <w:rFonts w:ascii="Times New Roman" w:hAnsi="Times New Roman"/>
          <w:i/>
          <w:iCs/>
          <w:sz w:val="18"/>
          <w:szCs w:val="18"/>
          <w:vertAlign w:val="superscript"/>
        </w:rPr>
        <w:t>1</w:t>
      </w:r>
      <w:r w:rsidRPr="00CB6398">
        <w:rPr>
          <w:rFonts w:ascii="Times New Roman" w:hAnsi="Times New Roman"/>
          <w:i/>
          <w:iCs/>
          <w:sz w:val="18"/>
          <w:szCs w:val="18"/>
        </w:rPr>
        <w:t>Department of Chemica</w:t>
      </w:r>
      <w:r>
        <w:rPr>
          <w:rFonts w:ascii="Times New Roman" w:hAnsi="Times New Roman"/>
          <w:i/>
          <w:iCs/>
          <w:sz w:val="18"/>
          <w:szCs w:val="18"/>
        </w:rPr>
        <w:t>l and Environmental Engineering</w:t>
      </w:r>
    </w:p>
    <w:p w:rsidR="002F7DF6" w:rsidRPr="00CB6398" w:rsidRDefault="002F7DF6" w:rsidP="002F7DF6">
      <w:pPr>
        <w:spacing w:after="0" w:line="240" w:lineRule="auto"/>
        <w:jc w:val="center"/>
        <w:outlineLvl w:val="0"/>
        <w:rPr>
          <w:rFonts w:ascii="Times New Roman" w:hAnsi="Times New Roman"/>
          <w:i/>
          <w:iCs/>
          <w:sz w:val="18"/>
          <w:szCs w:val="18"/>
        </w:rPr>
      </w:pPr>
      <w:r w:rsidRPr="00CB6398">
        <w:rPr>
          <w:rFonts w:ascii="Times New Roman" w:hAnsi="Times New Roman"/>
          <w:i/>
          <w:iCs/>
          <w:sz w:val="18"/>
          <w:szCs w:val="18"/>
          <w:vertAlign w:val="superscript"/>
        </w:rPr>
        <w:t>2</w:t>
      </w:r>
      <w:r w:rsidRPr="00CB6398">
        <w:rPr>
          <w:rFonts w:ascii="Times New Roman" w:hAnsi="Times New Roman"/>
          <w:i/>
          <w:iCs/>
          <w:sz w:val="18"/>
          <w:szCs w:val="18"/>
        </w:rPr>
        <w:t xml:space="preserve">Department </w:t>
      </w:r>
      <w:r>
        <w:rPr>
          <w:rFonts w:ascii="Times New Roman" w:hAnsi="Times New Roman"/>
          <w:i/>
          <w:iCs/>
          <w:sz w:val="18"/>
          <w:szCs w:val="18"/>
        </w:rPr>
        <w:t>of Process and Food Engineering</w:t>
      </w:r>
    </w:p>
    <w:p w:rsidR="002F7DF6" w:rsidRPr="00CB6398" w:rsidRDefault="002F7DF6" w:rsidP="002F7DF6">
      <w:pPr>
        <w:spacing w:after="0" w:line="240" w:lineRule="auto"/>
        <w:jc w:val="center"/>
        <w:outlineLvl w:val="0"/>
        <w:rPr>
          <w:rFonts w:ascii="Times New Roman" w:hAnsi="Times New Roman"/>
          <w:b/>
          <w:bCs/>
          <w:i/>
          <w:iCs/>
          <w:sz w:val="18"/>
          <w:szCs w:val="18"/>
          <w:vertAlign w:val="superscript"/>
        </w:rPr>
      </w:pPr>
      <w:r w:rsidRPr="00CB6398">
        <w:rPr>
          <w:rFonts w:ascii="Times New Roman" w:hAnsi="Times New Roman"/>
          <w:i/>
          <w:iCs/>
          <w:sz w:val="18"/>
          <w:szCs w:val="18"/>
        </w:rPr>
        <w:t xml:space="preserve">Universiti Putra Malaysia, 43400 Serdang, </w:t>
      </w:r>
      <w:r>
        <w:rPr>
          <w:rFonts w:ascii="Times New Roman" w:hAnsi="Times New Roman"/>
          <w:i/>
          <w:iCs/>
          <w:sz w:val="18"/>
          <w:szCs w:val="18"/>
        </w:rPr>
        <w:t xml:space="preserve">Selangor, </w:t>
      </w:r>
      <w:r w:rsidRPr="00CB6398">
        <w:rPr>
          <w:rFonts w:ascii="Times New Roman" w:hAnsi="Times New Roman"/>
          <w:i/>
          <w:iCs/>
          <w:sz w:val="18"/>
          <w:szCs w:val="18"/>
        </w:rPr>
        <w:t>Malaysia</w:t>
      </w:r>
      <w:r w:rsidRPr="00CB6398">
        <w:rPr>
          <w:rFonts w:ascii="Times New Roman" w:hAnsi="Times New Roman"/>
          <w:b/>
          <w:bCs/>
          <w:i/>
          <w:iCs/>
          <w:sz w:val="18"/>
          <w:szCs w:val="18"/>
          <w:vertAlign w:val="superscript"/>
        </w:rPr>
        <w:t xml:space="preserve"> </w:t>
      </w:r>
    </w:p>
    <w:p w:rsidR="002F7DF6" w:rsidRPr="00CB6398" w:rsidRDefault="002F7DF6" w:rsidP="002F7DF6">
      <w:pPr>
        <w:spacing w:after="0" w:line="240" w:lineRule="auto"/>
        <w:jc w:val="center"/>
        <w:outlineLvl w:val="0"/>
        <w:rPr>
          <w:rFonts w:ascii="Times New Roman" w:hAnsi="Times New Roman"/>
          <w:bCs/>
          <w:sz w:val="18"/>
          <w:szCs w:val="18"/>
        </w:rPr>
      </w:pPr>
    </w:p>
    <w:p w:rsidR="002F7DF6" w:rsidRPr="00CB6398" w:rsidRDefault="002F7DF6" w:rsidP="002F7DF6">
      <w:pPr>
        <w:spacing w:after="0" w:line="240" w:lineRule="auto"/>
        <w:jc w:val="center"/>
        <w:outlineLvl w:val="0"/>
        <w:rPr>
          <w:rFonts w:ascii="Times New Roman" w:hAnsi="Times New Roman"/>
          <w:i/>
          <w:iCs/>
          <w:sz w:val="18"/>
          <w:szCs w:val="18"/>
        </w:rPr>
      </w:pPr>
      <w:r w:rsidRPr="002F7DF6">
        <w:rPr>
          <w:rFonts w:ascii="Times New Roman" w:hAnsi="Times New Roman"/>
          <w:i/>
          <w:iCs/>
          <w:sz w:val="18"/>
          <w:szCs w:val="18"/>
        </w:rPr>
        <w:t>*</w:t>
      </w:r>
      <w:r w:rsidRPr="00CB6398">
        <w:rPr>
          <w:rFonts w:ascii="Times New Roman" w:hAnsi="Times New Roman"/>
          <w:i/>
          <w:iCs/>
          <w:sz w:val="18"/>
          <w:szCs w:val="18"/>
        </w:rPr>
        <w:t xml:space="preserve">Corresponding author: </w:t>
      </w:r>
      <w:r>
        <w:rPr>
          <w:rFonts w:ascii="Times New Roman" w:hAnsi="Times New Roman"/>
          <w:i/>
          <w:iCs/>
          <w:sz w:val="18"/>
          <w:szCs w:val="18"/>
        </w:rPr>
        <w:t xml:space="preserve"> </w:t>
      </w:r>
      <w:r w:rsidRPr="00CB6398">
        <w:rPr>
          <w:rFonts w:ascii="Times New Roman" w:hAnsi="Times New Roman"/>
          <w:i/>
          <w:iCs/>
          <w:sz w:val="18"/>
          <w:szCs w:val="18"/>
        </w:rPr>
        <w:t>mh_razif@upm.edu.my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A1107">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EA1107">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2F7DF6" w:rsidRPr="00CB6398" w:rsidRDefault="002F7DF6" w:rsidP="002F7DF6">
      <w:pPr>
        <w:spacing w:after="0" w:line="240" w:lineRule="auto"/>
        <w:jc w:val="both"/>
        <w:outlineLvl w:val="0"/>
        <w:rPr>
          <w:rFonts w:ascii="Times New Roman" w:hAnsi="Times New Roman"/>
          <w:sz w:val="18"/>
          <w:szCs w:val="18"/>
        </w:rPr>
      </w:pPr>
      <w:r w:rsidRPr="00CB6398">
        <w:rPr>
          <w:rFonts w:ascii="Times New Roman" w:hAnsi="Times New Roman"/>
          <w:sz w:val="18"/>
          <w:szCs w:val="18"/>
        </w:rPr>
        <w:t>Microalgae had been utilized for biofuel production due to the presence of high lipid concentrations in the past year. However, the current interest is to convert their lipids to produce value added products such as omega-3. Various types of microalgae are known to be rich in omega-3. Hence, a more sustainable and high efficiency extraction method is req</w:t>
      </w:r>
      <w:r>
        <w:rPr>
          <w:rFonts w:ascii="Times New Roman" w:hAnsi="Times New Roman"/>
          <w:sz w:val="18"/>
          <w:szCs w:val="18"/>
        </w:rPr>
        <w:t xml:space="preserve">uired to ensure its viability. </w:t>
      </w:r>
      <w:r w:rsidRPr="00CB6398">
        <w:rPr>
          <w:rFonts w:ascii="Times New Roman" w:hAnsi="Times New Roman"/>
          <w:sz w:val="18"/>
          <w:szCs w:val="18"/>
        </w:rPr>
        <w:t xml:space="preserve">Sub-critical water extraction (SWE) is an emerging extraction technique as the technique involves shorter period of extraction, high efficiency and most importantly uses green and environmentally friendly solvent (water). In this preliminary experiment, different </w:t>
      </w:r>
      <w:r>
        <w:rPr>
          <w:rFonts w:ascii="Times New Roman" w:hAnsi="Times New Roman"/>
          <w:sz w:val="18"/>
          <w:szCs w:val="18"/>
        </w:rPr>
        <w:t xml:space="preserve"> </w:t>
      </w:r>
      <w:r w:rsidRPr="00CB6398">
        <w:rPr>
          <w:rFonts w:ascii="Times New Roman" w:hAnsi="Times New Roman"/>
          <w:sz w:val="18"/>
          <w:szCs w:val="18"/>
        </w:rPr>
        <w:t>process conditions of</w:t>
      </w:r>
      <w:r>
        <w:rPr>
          <w:rFonts w:ascii="Times New Roman" w:hAnsi="Times New Roman"/>
          <w:sz w:val="18"/>
          <w:szCs w:val="18"/>
        </w:rPr>
        <w:t xml:space="preserve">  SWE include temperature (156 – 274 °C), biomass loading (33 – </w:t>
      </w:r>
      <w:r w:rsidRPr="00CB6398">
        <w:rPr>
          <w:rFonts w:ascii="Times New Roman" w:hAnsi="Times New Roman"/>
          <w:sz w:val="18"/>
          <w:szCs w:val="18"/>
        </w:rPr>
        <w:t>117 g/L) and retention time (</w:t>
      </w:r>
      <w:r>
        <w:rPr>
          <w:rFonts w:ascii="Times New Roman" w:hAnsi="Times New Roman"/>
          <w:sz w:val="18"/>
          <w:szCs w:val="18"/>
        </w:rPr>
        <w:t xml:space="preserve">6.6 – </w:t>
      </w:r>
      <w:r w:rsidRPr="00CB6398">
        <w:rPr>
          <w:rFonts w:ascii="Times New Roman" w:hAnsi="Times New Roman"/>
          <w:sz w:val="18"/>
          <w:szCs w:val="18"/>
        </w:rPr>
        <w:t>23.4 min</w:t>
      </w:r>
      <w:r>
        <w:rPr>
          <w:rFonts w:ascii="Times New Roman" w:hAnsi="Times New Roman"/>
          <w:sz w:val="18"/>
          <w:szCs w:val="18"/>
        </w:rPr>
        <w:t xml:space="preserve">utes) were </w:t>
      </w:r>
      <w:r w:rsidRPr="00CB6398">
        <w:rPr>
          <w:rFonts w:ascii="Times New Roman" w:hAnsi="Times New Roman"/>
          <w:sz w:val="18"/>
          <w:szCs w:val="18"/>
        </w:rPr>
        <w:t xml:space="preserve">investigated on microalga, </w:t>
      </w:r>
      <w:r w:rsidRPr="00CB6398">
        <w:rPr>
          <w:rFonts w:ascii="Times New Roman" w:hAnsi="Times New Roman"/>
          <w:i/>
          <w:iCs/>
          <w:sz w:val="18"/>
          <w:szCs w:val="18"/>
        </w:rPr>
        <w:t>Nannochloropsis gaditana</w:t>
      </w:r>
      <w:r w:rsidRPr="00CB6398">
        <w:rPr>
          <w:rFonts w:ascii="Times New Roman" w:hAnsi="Times New Roman"/>
          <w:sz w:val="18"/>
          <w:szCs w:val="18"/>
        </w:rPr>
        <w:t>. The maximum yields of lipid and eicosapentaenoic aci</w:t>
      </w:r>
      <w:r>
        <w:rPr>
          <w:rFonts w:ascii="Times New Roman" w:hAnsi="Times New Roman"/>
          <w:sz w:val="18"/>
          <w:szCs w:val="18"/>
        </w:rPr>
        <w:t>d (EPA) extracted were 17.86 wt.% of biomass and 15.78 wt.</w:t>
      </w:r>
      <w:r w:rsidRPr="00CB6398">
        <w:rPr>
          <w:rFonts w:ascii="Times New Roman" w:hAnsi="Times New Roman"/>
          <w:sz w:val="18"/>
          <w:szCs w:val="18"/>
        </w:rPr>
        <w:t>% of total fatty acid methyl ester (FAME), respectively. This product</w:t>
      </w:r>
      <w:r>
        <w:rPr>
          <w:rFonts w:ascii="Times New Roman" w:hAnsi="Times New Roman"/>
          <w:sz w:val="18"/>
          <w:szCs w:val="18"/>
        </w:rPr>
        <w:t>ivity level (~16 wt.</w:t>
      </w:r>
      <w:r w:rsidRPr="00CB6398">
        <w:rPr>
          <w:rFonts w:ascii="Times New Roman" w:hAnsi="Times New Roman"/>
          <w:sz w:val="18"/>
          <w:szCs w:val="18"/>
        </w:rPr>
        <w:t>%) which is in keeping or higher than that of current production systems endorses SWE as a promising extraction technique for microalgal EPA production. Future works on optimization of SWE parameters will be performed to achieve the highest EPA concentration.</w:t>
      </w:r>
    </w:p>
    <w:p w:rsidR="002F7DF6" w:rsidRPr="00CB6398" w:rsidRDefault="002F7DF6" w:rsidP="002F7DF6">
      <w:pPr>
        <w:spacing w:after="0" w:line="240" w:lineRule="auto"/>
        <w:jc w:val="both"/>
        <w:outlineLvl w:val="0"/>
        <w:rPr>
          <w:rFonts w:ascii="Times New Roman" w:hAnsi="Times New Roman"/>
          <w:sz w:val="18"/>
          <w:szCs w:val="18"/>
        </w:rPr>
      </w:pPr>
    </w:p>
    <w:p w:rsidR="002F7DF6" w:rsidRPr="00CB6398" w:rsidRDefault="002F7DF6" w:rsidP="002F7DF6">
      <w:pPr>
        <w:spacing w:after="0" w:line="240" w:lineRule="auto"/>
        <w:jc w:val="both"/>
        <w:outlineLvl w:val="0"/>
        <w:rPr>
          <w:rFonts w:ascii="Times New Roman" w:hAnsi="Times New Roman"/>
          <w:sz w:val="18"/>
          <w:szCs w:val="18"/>
        </w:rPr>
      </w:pPr>
      <w:r w:rsidRPr="00CB6398">
        <w:rPr>
          <w:rFonts w:ascii="Times New Roman" w:hAnsi="Times New Roman"/>
          <w:b/>
          <w:bCs/>
          <w:sz w:val="18"/>
          <w:szCs w:val="18"/>
        </w:rPr>
        <w:t>Keyword</w:t>
      </w:r>
      <w:r>
        <w:rPr>
          <w:rFonts w:ascii="Times New Roman" w:hAnsi="Times New Roman"/>
          <w:b/>
          <w:bCs/>
          <w:sz w:val="18"/>
          <w:szCs w:val="18"/>
        </w:rPr>
        <w:t>s</w:t>
      </w:r>
      <w:r w:rsidR="00D9538F">
        <w:rPr>
          <w:rFonts w:ascii="Times New Roman" w:hAnsi="Times New Roman"/>
          <w:sz w:val="18"/>
          <w:szCs w:val="18"/>
        </w:rPr>
        <w:t xml:space="preserve">:  </w:t>
      </w:r>
      <w:r w:rsidRPr="00EB6BFF">
        <w:rPr>
          <w:rFonts w:ascii="Times New Roman" w:hAnsi="Times New Roman"/>
          <w:sz w:val="18"/>
          <w:szCs w:val="18"/>
        </w:rPr>
        <w:t>eicosapentaenoic acid</w:t>
      </w:r>
      <w:r w:rsidRPr="00CB6398">
        <w:rPr>
          <w:rFonts w:ascii="Times New Roman" w:hAnsi="Times New Roman"/>
          <w:sz w:val="18"/>
          <w:szCs w:val="18"/>
        </w:rPr>
        <w:t>, green extraction, microalgae, omega-3, sub-critical</w:t>
      </w:r>
    </w:p>
    <w:p w:rsidR="002F7DF6" w:rsidRPr="00CB6398" w:rsidRDefault="002F7DF6" w:rsidP="002F7DF6">
      <w:pPr>
        <w:spacing w:after="0" w:line="240" w:lineRule="auto"/>
        <w:jc w:val="center"/>
        <w:outlineLvl w:val="0"/>
        <w:rPr>
          <w:rFonts w:ascii="Times New Roman" w:hAnsi="Times New Roman"/>
          <w:bCs/>
          <w:sz w:val="18"/>
          <w:szCs w:val="18"/>
        </w:rPr>
      </w:pPr>
    </w:p>
    <w:p w:rsidR="002F7DF6" w:rsidRPr="00313771" w:rsidRDefault="002F7DF6" w:rsidP="002F7DF6">
      <w:pPr>
        <w:spacing w:after="0" w:line="240" w:lineRule="auto"/>
        <w:jc w:val="center"/>
        <w:outlineLvl w:val="0"/>
        <w:rPr>
          <w:rFonts w:ascii="Times New Roman" w:hAnsi="Times New Roman"/>
          <w:b/>
          <w:bCs/>
          <w:sz w:val="18"/>
          <w:szCs w:val="18"/>
          <w:lang w:val="ms-MY"/>
        </w:rPr>
      </w:pPr>
      <w:r w:rsidRPr="00313771">
        <w:rPr>
          <w:rFonts w:ascii="Times New Roman" w:hAnsi="Times New Roman"/>
          <w:b/>
          <w:bCs/>
          <w:sz w:val="18"/>
          <w:szCs w:val="18"/>
          <w:lang w:val="ms-MY"/>
        </w:rPr>
        <w:t>Abstrak</w:t>
      </w:r>
    </w:p>
    <w:p w:rsidR="002F7DF6" w:rsidRPr="00313771" w:rsidRDefault="002F7DF6" w:rsidP="002F7DF6">
      <w:pPr>
        <w:spacing w:after="0" w:line="240" w:lineRule="auto"/>
        <w:jc w:val="both"/>
        <w:outlineLvl w:val="0"/>
        <w:rPr>
          <w:rFonts w:ascii="Times New Roman" w:hAnsi="Times New Roman"/>
          <w:sz w:val="18"/>
          <w:szCs w:val="18"/>
          <w:lang w:val="ms-MY"/>
        </w:rPr>
      </w:pPr>
      <w:r w:rsidRPr="00313771">
        <w:rPr>
          <w:rFonts w:ascii="Times New Roman" w:hAnsi="Times New Roman"/>
          <w:sz w:val="18"/>
          <w:szCs w:val="18"/>
          <w:lang w:val="ms-MY"/>
        </w:rPr>
        <w:t>Mikroalga telah digunakan sec</w:t>
      </w:r>
      <w:r>
        <w:rPr>
          <w:rFonts w:ascii="Times New Roman" w:hAnsi="Times New Roman"/>
          <w:sz w:val="18"/>
          <w:szCs w:val="18"/>
          <w:lang w:val="ms-MY"/>
        </w:rPr>
        <w:t xml:space="preserve">ara menyeluruh menghasilkan </w:t>
      </w:r>
      <w:r w:rsidRPr="00313771">
        <w:rPr>
          <w:rFonts w:ascii="Times New Roman" w:hAnsi="Times New Roman"/>
          <w:sz w:val="18"/>
          <w:szCs w:val="18"/>
          <w:lang w:val="ms-MY"/>
        </w:rPr>
        <w:t xml:space="preserve">bahan api </w:t>
      </w:r>
      <w:r>
        <w:rPr>
          <w:rFonts w:ascii="Times New Roman" w:hAnsi="Times New Roman"/>
          <w:sz w:val="18"/>
          <w:szCs w:val="18"/>
          <w:lang w:val="ms-MY"/>
        </w:rPr>
        <w:t xml:space="preserve">bio </w:t>
      </w:r>
      <w:r w:rsidRPr="00313771">
        <w:rPr>
          <w:rFonts w:ascii="Times New Roman" w:hAnsi="Times New Roman"/>
          <w:sz w:val="18"/>
          <w:szCs w:val="18"/>
          <w:lang w:val="ms-MY"/>
        </w:rPr>
        <w:t>kerana ia mempunyai kadar kepekatan minyak yang tinggi. Bagaimanapun, tarikan semasa tertumpu pada penukaran minyak untuk menghasilkan produk berharga s</w:t>
      </w:r>
      <w:r>
        <w:rPr>
          <w:rFonts w:ascii="Times New Roman" w:hAnsi="Times New Roman"/>
          <w:sz w:val="18"/>
          <w:szCs w:val="18"/>
          <w:lang w:val="ms-MY"/>
        </w:rPr>
        <w:t>eperti omega-3. Banyak jenis mik</w:t>
      </w:r>
      <w:r w:rsidRPr="00313771">
        <w:rPr>
          <w:rFonts w:ascii="Times New Roman" w:hAnsi="Times New Roman"/>
          <w:sz w:val="18"/>
          <w:szCs w:val="18"/>
          <w:lang w:val="ms-MY"/>
        </w:rPr>
        <w:t xml:space="preserve">roalga adalah kaya dengan omega-3. </w:t>
      </w:r>
      <w:r>
        <w:rPr>
          <w:rFonts w:ascii="Times New Roman" w:hAnsi="Times New Roman"/>
          <w:sz w:val="18"/>
          <w:szCs w:val="18"/>
          <w:lang w:val="ms-MY"/>
        </w:rPr>
        <w:t>Oleh sebab itu, kaedah pengekstrakan</w:t>
      </w:r>
      <w:r w:rsidRPr="00313771">
        <w:rPr>
          <w:rFonts w:ascii="Times New Roman" w:hAnsi="Times New Roman"/>
          <w:sz w:val="18"/>
          <w:szCs w:val="18"/>
          <w:lang w:val="ms-MY"/>
        </w:rPr>
        <w:t xml:space="preserve"> yang mapan dan efisien diperlu</w:t>
      </w:r>
      <w:r>
        <w:rPr>
          <w:rFonts w:ascii="Times New Roman" w:hAnsi="Times New Roman"/>
          <w:sz w:val="18"/>
          <w:szCs w:val="18"/>
          <w:lang w:val="ms-MY"/>
        </w:rPr>
        <w:t>kan untuk menjamin daya maju mik</w:t>
      </w:r>
      <w:r w:rsidRPr="00313771">
        <w:rPr>
          <w:rFonts w:ascii="Times New Roman" w:hAnsi="Times New Roman"/>
          <w:sz w:val="18"/>
          <w:szCs w:val="18"/>
          <w:lang w:val="ms-MY"/>
        </w:rPr>
        <w:t>roalga dalam penghasilan o</w:t>
      </w:r>
      <w:r>
        <w:rPr>
          <w:rFonts w:ascii="Times New Roman" w:hAnsi="Times New Roman"/>
          <w:sz w:val="18"/>
          <w:szCs w:val="18"/>
          <w:lang w:val="ms-MY"/>
        </w:rPr>
        <w:t>mega-3. Kaedah pengekstrakan air sub-kritikal</w:t>
      </w:r>
      <w:r w:rsidRPr="00313771">
        <w:rPr>
          <w:rFonts w:ascii="Times New Roman" w:hAnsi="Times New Roman"/>
          <w:sz w:val="18"/>
          <w:szCs w:val="18"/>
          <w:lang w:val="ms-MY"/>
        </w:rPr>
        <w:t xml:space="preserve"> (SWE) merupakan kaedah bar</w:t>
      </w:r>
      <w:r>
        <w:rPr>
          <w:rFonts w:ascii="Times New Roman" w:hAnsi="Times New Roman"/>
          <w:sz w:val="18"/>
          <w:szCs w:val="18"/>
          <w:lang w:val="ms-MY"/>
        </w:rPr>
        <w:t>u yang memerlukan masa pengekstrakan</w:t>
      </w:r>
      <w:r w:rsidRPr="00313771">
        <w:rPr>
          <w:rFonts w:ascii="Times New Roman" w:hAnsi="Times New Roman"/>
          <w:sz w:val="18"/>
          <w:szCs w:val="18"/>
          <w:lang w:val="ms-MY"/>
        </w:rPr>
        <w:t xml:space="preserve"> yang pendek, efisien dan menggunakan air sahaja sebagai pelarut. Dalam eksperimen awal ini, keadaan proses ya</w:t>
      </w:r>
      <w:r>
        <w:rPr>
          <w:rFonts w:ascii="Times New Roman" w:hAnsi="Times New Roman"/>
          <w:sz w:val="18"/>
          <w:szCs w:val="18"/>
          <w:lang w:val="ms-MY"/>
        </w:rPr>
        <w:t xml:space="preserve">ng berbeza termasuk suhu (156 – </w:t>
      </w:r>
      <w:r w:rsidRPr="00313771">
        <w:rPr>
          <w:rFonts w:ascii="Times New Roman" w:hAnsi="Times New Roman"/>
          <w:sz w:val="18"/>
          <w:szCs w:val="18"/>
          <w:lang w:val="ms-MY"/>
        </w:rPr>
        <w:t>274 °C), muat</w:t>
      </w:r>
      <w:r>
        <w:rPr>
          <w:rFonts w:ascii="Times New Roman" w:hAnsi="Times New Roman"/>
          <w:sz w:val="18"/>
          <w:szCs w:val="18"/>
          <w:lang w:val="ms-MY"/>
        </w:rPr>
        <w:t xml:space="preserve">an biojisim (33 – 117 g/L) dan tempoh pengekstrakan (6.6 – </w:t>
      </w:r>
      <w:r w:rsidRPr="00313771">
        <w:rPr>
          <w:rFonts w:ascii="Times New Roman" w:hAnsi="Times New Roman"/>
          <w:sz w:val="18"/>
          <w:szCs w:val="18"/>
          <w:lang w:val="ms-MY"/>
        </w:rPr>
        <w:t>23.4 min</w:t>
      </w:r>
      <w:r>
        <w:rPr>
          <w:rFonts w:ascii="Times New Roman" w:hAnsi="Times New Roman"/>
          <w:sz w:val="18"/>
          <w:szCs w:val="18"/>
          <w:lang w:val="ms-MY"/>
        </w:rPr>
        <w:t>it</w:t>
      </w:r>
      <w:r w:rsidRPr="00313771">
        <w:rPr>
          <w:rFonts w:ascii="Times New Roman" w:hAnsi="Times New Roman"/>
          <w:sz w:val="18"/>
          <w:szCs w:val="18"/>
          <w:lang w:val="ms-MY"/>
        </w:rPr>
        <w:t>) tel</w:t>
      </w:r>
      <w:r>
        <w:rPr>
          <w:rFonts w:ascii="Times New Roman" w:hAnsi="Times New Roman"/>
          <w:sz w:val="18"/>
          <w:szCs w:val="18"/>
          <w:lang w:val="ms-MY"/>
        </w:rPr>
        <w:t>ah dikaji dengan menggunakan mik</w:t>
      </w:r>
      <w:r w:rsidRPr="00313771">
        <w:rPr>
          <w:rFonts w:ascii="Times New Roman" w:hAnsi="Times New Roman"/>
          <w:sz w:val="18"/>
          <w:szCs w:val="18"/>
          <w:lang w:val="ms-MY"/>
        </w:rPr>
        <w:t xml:space="preserve">roalga, </w:t>
      </w:r>
      <w:r w:rsidRPr="00313771">
        <w:rPr>
          <w:rFonts w:ascii="Times New Roman" w:hAnsi="Times New Roman"/>
          <w:i/>
          <w:iCs/>
          <w:sz w:val="18"/>
          <w:szCs w:val="18"/>
          <w:lang w:val="ms-MY"/>
        </w:rPr>
        <w:t xml:space="preserve">Nannochloropsis gaditana. </w:t>
      </w:r>
      <w:r w:rsidRPr="00313771">
        <w:rPr>
          <w:rFonts w:ascii="Times New Roman" w:hAnsi="Times New Roman"/>
          <w:sz w:val="18"/>
          <w:szCs w:val="18"/>
          <w:lang w:val="ms-MY"/>
        </w:rPr>
        <w:t xml:space="preserve">Kadar maksimum minyak dan </w:t>
      </w:r>
      <w:bookmarkStart w:id="1" w:name="_Hlk520213183"/>
      <w:r>
        <w:rPr>
          <w:rFonts w:ascii="Times New Roman" w:hAnsi="Times New Roman"/>
          <w:sz w:val="18"/>
          <w:szCs w:val="18"/>
          <w:lang w:val="ms-MY"/>
        </w:rPr>
        <w:t xml:space="preserve">asid eikosapentaenoik </w:t>
      </w:r>
      <w:bookmarkEnd w:id="1"/>
      <w:r>
        <w:rPr>
          <w:rFonts w:ascii="Times New Roman" w:hAnsi="Times New Roman"/>
          <w:sz w:val="18"/>
          <w:szCs w:val="18"/>
          <w:lang w:val="ms-MY"/>
        </w:rPr>
        <w:t xml:space="preserve">(EPA) di </w:t>
      </w:r>
      <w:r w:rsidRPr="00313771">
        <w:rPr>
          <w:rFonts w:ascii="Times New Roman" w:hAnsi="Times New Roman"/>
          <w:sz w:val="18"/>
          <w:szCs w:val="18"/>
          <w:lang w:val="ms-MY"/>
        </w:rPr>
        <w:t>ekstr</w:t>
      </w:r>
      <w:r>
        <w:rPr>
          <w:rFonts w:ascii="Times New Roman" w:hAnsi="Times New Roman"/>
          <w:sz w:val="18"/>
          <w:szCs w:val="18"/>
          <w:lang w:val="ms-MY"/>
        </w:rPr>
        <w:t>ak masing-masing ialah 17.86 wt.</w:t>
      </w:r>
      <w:r w:rsidRPr="00313771">
        <w:rPr>
          <w:rFonts w:ascii="Times New Roman" w:hAnsi="Times New Roman"/>
          <w:sz w:val="18"/>
          <w:szCs w:val="18"/>
          <w:lang w:val="ms-MY"/>
        </w:rPr>
        <w:t xml:space="preserve">% daripada jumlah biojisim </w:t>
      </w:r>
      <w:r>
        <w:rPr>
          <w:rFonts w:ascii="Times New Roman" w:hAnsi="Times New Roman"/>
          <w:sz w:val="18"/>
          <w:szCs w:val="18"/>
          <w:lang w:val="ms-MY"/>
        </w:rPr>
        <w:t>dan 15.78 wt.</w:t>
      </w:r>
      <w:r w:rsidRPr="00313771">
        <w:rPr>
          <w:rFonts w:ascii="Times New Roman" w:hAnsi="Times New Roman"/>
          <w:sz w:val="18"/>
          <w:szCs w:val="18"/>
          <w:lang w:val="ms-MY"/>
        </w:rPr>
        <w:t>% daripada jumlah asid lemak met</w:t>
      </w:r>
      <w:r>
        <w:rPr>
          <w:rFonts w:ascii="Times New Roman" w:hAnsi="Times New Roman"/>
          <w:sz w:val="18"/>
          <w:szCs w:val="18"/>
          <w:lang w:val="ms-MY"/>
        </w:rPr>
        <w:t>il ester (FAME). Kadar pengekstrakan yang tinggi ini (~16 wt.</w:t>
      </w:r>
      <w:r w:rsidRPr="00313771">
        <w:rPr>
          <w:rFonts w:ascii="Times New Roman" w:hAnsi="Times New Roman"/>
          <w:sz w:val="18"/>
          <w:szCs w:val="18"/>
          <w:lang w:val="ms-MY"/>
        </w:rPr>
        <w:t>%) berbanding dengan kaedah semasa menunjukkan bahaw</w:t>
      </w:r>
      <w:r>
        <w:rPr>
          <w:rFonts w:ascii="Times New Roman" w:hAnsi="Times New Roman"/>
          <w:sz w:val="18"/>
          <w:szCs w:val="18"/>
          <w:lang w:val="ms-MY"/>
        </w:rPr>
        <w:t>a SWE ini ialah kaedah pengekstrakan</w:t>
      </w:r>
      <w:r w:rsidRPr="00313771">
        <w:rPr>
          <w:rFonts w:ascii="Times New Roman" w:hAnsi="Times New Roman"/>
          <w:sz w:val="18"/>
          <w:szCs w:val="18"/>
          <w:lang w:val="ms-MY"/>
        </w:rPr>
        <w:t xml:space="preserve"> yang mempunyai harapan unt</w:t>
      </w:r>
      <w:r>
        <w:rPr>
          <w:rFonts w:ascii="Times New Roman" w:hAnsi="Times New Roman"/>
          <w:sz w:val="18"/>
          <w:szCs w:val="18"/>
          <w:lang w:val="ms-MY"/>
        </w:rPr>
        <w:t>uk menghasilkan EPA daripada mik</w:t>
      </w:r>
      <w:r w:rsidRPr="00313771">
        <w:rPr>
          <w:rFonts w:ascii="Times New Roman" w:hAnsi="Times New Roman"/>
          <w:sz w:val="18"/>
          <w:szCs w:val="18"/>
          <w:lang w:val="ms-MY"/>
        </w:rPr>
        <w:t>roalga pada masa hadapa</w:t>
      </w:r>
      <w:r>
        <w:rPr>
          <w:rFonts w:ascii="Times New Roman" w:hAnsi="Times New Roman"/>
          <w:sz w:val="18"/>
          <w:szCs w:val="18"/>
          <w:lang w:val="ms-MY"/>
        </w:rPr>
        <w:t xml:space="preserve">n. Pengoptimuman bagi parameter </w:t>
      </w:r>
      <w:r w:rsidRPr="00313771">
        <w:rPr>
          <w:rFonts w:ascii="Times New Roman" w:hAnsi="Times New Roman"/>
          <w:sz w:val="18"/>
          <w:szCs w:val="18"/>
          <w:lang w:val="ms-MY"/>
        </w:rPr>
        <w:t>SWE untuk mendapatkan kadar kepekatan EPA yang paling tinggi akan dilakukan pada masa hadapan.</w:t>
      </w:r>
    </w:p>
    <w:p w:rsidR="002F7DF6" w:rsidRPr="00313771" w:rsidRDefault="002F7DF6" w:rsidP="002F7DF6">
      <w:pPr>
        <w:spacing w:after="0" w:line="240" w:lineRule="auto"/>
        <w:jc w:val="both"/>
        <w:outlineLvl w:val="0"/>
        <w:rPr>
          <w:rFonts w:ascii="Times New Roman" w:hAnsi="Times New Roman"/>
          <w:sz w:val="18"/>
          <w:szCs w:val="18"/>
          <w:lang w:val="ms-MY"/>
        </w:rPr>
      </w:pPr>
    </w:p>
    <w:p w:rsidR="002F7DF6" w:rsidRPr="00313771" w:rsidRDefault="002F7DF6" w:rsidP="002F7DF6">
      <w:pPr>
        <w:spacing w:after="0" w:line="240" w:lineRule="auto"/>
        <w:jc w:val="both"/>
        <w:outlineLvl w:val="0"/>
        <w:rPr>
          <w:rFonts w:ascii="Times New Roman" w:hAnsi="Times New Roman"/>
          <w:sz w:val="18"/>
          <w:szCs w:val="18"/>
          <w:lang w:val="ms-MY"/>
        </w:rPr>
      </w:pPr>
      <w:r w:rsidRPr="00313771">
        <w:rPr>
          <w:rFonts w:ascii="Times New Roman" w:hAnsi="Times New Roman"/>
          <w:b/>
          <w:bCs/>
          <w:sz w:val="18"/>
          <w:szCs w:val="18"/>
          <w:lang w:val="ms-MY"/>
        </w:rPr>
        <w:t xml:space="preserve">Kata kunci: </w:t>
      </w:r>
      <w:r w:rsidR="00D9538F">
        <w:rPr>
          <w:rFonts w:ascii="Times New Roman" w:hAnsi="Times New Roman"/>
          <w:b/>
          <w:bCs/>
          <w:sz w:val="18"/>
          <w:szCs w:val="18"/>
          <w:lang w:val="ms-MY"/>
        </w:rPr>
        <w:t xml:space="preserve"> </w:t>
      </w:r>
      <w:r w:rsidRPr="00313771">
        <w:rPr>
          <w:rFonts w:ascii="Times New Roman" w:hAnsi="Times New Roman"/>
          <w:bCs/>
          <w:sz w:val="18"/>
          <w:szCs w:val="18"/>
          <w:lang w:val="ms-MY"/>
        </w:rPr>
        <w:t>asid eikosapentaenoik</w:t>
      </w:r>
      <w:r w:rsidRPr="00313771">
        <w:rPr>
          <w:rFonts w:ascii="Times New Roman" w:hAnsi="Times New Roman"/>
          <w:sz w:val="18"/>
          <w:szCs w:val="18"/>
          <w:lang w:val="ms-MY"/>
        </w:rPr>
        <w:t xml:space="preserve">, </w:t>
      </w:r>
      <w:r>
        <w:rPr>
          <w:rFonts w:ascii="Times New Roman" w:hAnsi="Times New Roman"/>
          <w:sz w:val="18"/>
          <w:szCs w:val="18"/>
          <w:lang w:val="ms-MY"/>
        </w:rPr>
        <w:t xml:space="preserve">pengekstrakan </w:t>
      </w:r>
      <w:r w:rsidRPr="00313771">
        <w:rPr>
          <w:rFonts w:ascii="Times New Roman" w:hAnsi="Times New Roman"/>
          <w:sz w:val="18"/>
          <w:szCs w:val="18"/>
          <w:lang w:val="ms-MY"/>
        </w:rPr>
        <w:t>hijau, mikroalga, omega-3, sub-kritikal</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2F7DF6" w:rsidRPr="002F7DF6" w:rsidRDefault="002F7DF6" w:rsidP="002F7DF6">
      <w:pPr>
        <w:spacing w:after="0" w:line="240" w:lineRule="auto"/>
        <w:jc w:val="both"/>
        <w:outlineLvl w:val="0"/>
        <w:rPr>
          <w:rFonts w:ascii="Times New Roman" w:hAnsi="Times New Roman"/>
          <w:sz w:val="20"/>
          <w:szCs w:val="20"/>
        </w:rPr>
      </w:pPr>
      <w:r w:rsidRPr="002F7DF6">
        <w:rPr>
          <w:rFonts w:ascii="Times New Roman" w:hAnsi="Times New Roman"/>
          <w:sz w:val="20"/>
          <w:szCs w:val="20"/>
          <w:lang w:val="ms-MY"/>
        </w:rPr>
        <w:t xml:space="preserve">In the past years, people are becoming more health conscious due to the many health related problems arising in the community. People are in search of better quality oil to be consumed. Many studies related to polyunsaturated fatty acid (PUFA) especially omega-3 have been widely reported. Recent studies had proven more on the benefits of omega-3 towards the health implications of human. Long chain omega-3 had been known to have neuroprotective capabilities </w:t>
      </w:r>
      <w:r w:rsidRPr="002F7DF6">
        <w:rPr>
          <w:rFonts w:ascii="Times New Roman" w:hAnsi="Times New Roman"/>
          <w:noProof/>
          <w:sz w:val="20"/>
          <w:szCs w:val="20"/>
          <w:lang w:val="ms-MY"/>
        </w:rPr>
        <w:t>[1]</w:t>
      </w:r>
      <w:r w:rsidRPr="002F7DF6">
        <w:rPr>
          <w:rFonts w:ascii="Times New Roman" w:hAnsi="Times New Roman"/>
          <w:sz w:val="20"/>
          <w:szCs w:val="20"/>
          <w:lang w:val="ms-MY"/>
        </w:rPr>
        <w:t xml:space="preserve">. Meanwhile, omega-3 is also related to the reduction of risk in developing cardiovascular diseases. Some researchers found that the intake of 2 g/day to 4g/day of omega-3 fatty acid could reduce the triglyceride level in the blood </w:t>
      </w:r>
      <w:r w:rsidRPr="002F7DF6">
        <w:rPr>
          <w:rFonts w:ascii="Times New Roman" w:hAnsi="Times New Roman"/>
          <w:noProof/>
          <w:sz w:val="20"/>
          <w:szCs w:val="20"/>
          <w:lang w:val="ms-MY"/>
        </w:rPr>
        <w:t>[2, 3]</w:t>
      </w:r>
      <w:r w:rsidRPr="002F7DF6">
        <w:rPr>
          <w:rFonts w:ascii="Times New Roman" w:hAnsi="Times New Roman"/>
          <w:sz w:val="20"/>
          <w:szCs w:val="20"/>
          <w:lang w:val="ms-MY"/>
        </w:rPr>
        <w:t xml:space="preserve">. Other health benefits of omega-3 include anti-inflammatory potential </w:t>
      </w:r>
      <w:r w:rsidRPr="002F7DF6">
        <w:rPr>
          <w:rFonts w:ascii="Times New Roman" w:hAnsi="Times New Roman"/>
          <w:noProof/>
          <w:sz w:val="20"/>
          <w:szCs w:val="20"/>
          <w:lang w:val="ms-MY"/>
        </w:rPr>
        <w:t>[4, 5]</w:t>
      </w:r>
      <w:r w:rsidRPr="002F7DF6">
        <w:rPr>
          <w:rFonts w:ascii="Times New Roman" w:hAnsi="Times New Roman"/>
          <w:sz w:val="20"/>
          <w:szCs w:val="20"/>
          <w:lang w:val="ms-MY"/>
        </w:rPr>
        <w:t xml:space="preserve">, reduction in the effect of tumour cells </w:t>
      </w:r>
      <w:r w:rsidRPr="002F7DF6">
        <w:rPr>
          <w:rFonts w:ascii="Times New Roman" w:hAnsi="Times New Roman"/>
          <w:noProof/>
          <w:sz w:val="20"/>
          <w:szCs w:val="20"/>
          <w:lang w:val="ms-MY"/>
        </w:rPr>
        <w:t>[6, 7]</w:t>
      </w:r>
      <w:r w:rsidRPr="002F7DF6">
        <w:rPr>
          <w:rFonts w:ascii="Times New Roman" w:hAnsi="Times New Roman"/>
          <w:sz w:val="20"/>
          <w:szCs w:val="20"/>
          <w:lang w:val="ms-MY"/>
        </w:rPr>
        <w:t xml:space="preserve"> and aiding in Alzheimer’s disease </w:t>
      </w:r>
      <w:r w:rsidRPr="002F7DF6">
        <w:rPr>
          <w:rFonts w:ascii="Times New Roman" w:hAnsi="Times New Roman"/>
          <w:noProof/>
          <w:sz w:val="20"/>
          <w:szCs w:val="20"/>
          <w:lang w:val="ms-MY"/>
        </w:rPr>
        <w:t>[8]</w:t>
      </w:r>
      <w:r w:rsidRPr="002F7DF6">
        <w:rPr>
          <w:rFonts w:ascii="Times New Roman" w:hAnsi="Times New Roman"/>
          <w:sz w:val="20"/>
          <w:szCs w:val="20"/>
          <w:lang w:val="ms-MY"/>
        </w:rPr>
        <w:t xml:space="preserve">. Some of the health and government organizations have even recommended a significant daily intake of omega-3 to reduce the chances of cardiovascular diseases </w:t>
      </w:r>
      <w:r w:rsidRPr="002F7DF6">
        <w:rPr>
          <w:rFonts w:ascii="Times New Roman" w:hAnsi="Times New Roman"/>
          <w:noProof/>
          <w:sz w:val="20"/>
          <w:szCs w:val="20"/>
          <w:lang w:val="ms-MY"/>
        </w:rPr>
        <w:t>[9]</w:t>
      </w:r>
      <w:r w:rsidRPr="002F7DF6">
        <w:rPr>
          <w:rFonts w:ascii="Times New Roman" w:hAnsi="Times New Roman"/>
          <w:sz w:val="20"/>
          <w:szCs w:val="20"/>
          <w:lang w:val="ms-MY"/>
        </w:rPr>
        <w:t xml:space="preserve">. Many had incorporated the omega-3 oil in fortifying food and also pharmaceutical products </w:t>
      </w:r>
      <w:r w:rsidRPr="002F7DF6">
        <w:rPr>
          <w:rFonts w:ascii="Times New Roman" w:hAnsi="Times New Roman"/>
          <w:noProof/>
          <w:sz w:val="20"/>
          <w:szCs w:val="20"/>
          <w:lang w:val="ms-MY"/>
        </w:rPr>
        <w:t>[10, 11]</w:t>
      </w:r>
    </w:p>
    <w:p w:rsidR="002F7DF6" w:rsidRPr="002F7DF6" w:rsidRDefault="002F7DF6" w:rsidP="002F7DF6">
      <w:pPr>
        <w:spacing w:after="0" w:line="240" w:lineRule="auto"/>
        <w:jc w:val="both"/>
        <w:outlineLvl w:val="0"/>
        <w:rPr>
          <w:rFonts w:ascii="Times New Roman" w:hAnsi="Times New Roman"/>
          <w:sz w:val="20"/>
          <w:szCs w:val="20"/>
          <w:lang w:val="ms-MY"/>
        </w:rPr>
      </w:pPr>
    </w:p>
    <w:p w:rsidR="002F7DF6" w:rsidRPr="002F7DF6" w:rsidRDefault="002F7DF6" w:rsidP="002F7DF6">
      <w:pPr>
        <w:spacing w:after="0" w:line="240" w:lineRule="auto"/>
        <w:jc w:val="both"/>
        <w:outlineLvl w:val="0"/>
        <w:rPr>
          <w:rFonts w:ascii="Times New Roman" w:hAnsi="Times New Roman"/>
          <w:sz w:val="20"/>
          <w:szCs w:val="20"/>
          <w:lang w:val="ms-MY"/>
        </w:rPr>
      </w:pPr>
      <w:r w:rsidRPr="002F7DF6">
        <w:rPr>
          <w:rFonts w:ascii="Times New Roman" w:hAnsi="Times New Roman"/>
          <w:sz w:val="20"/>
          <w:szCs w:val="20"/>
          <w:lang w:val="ms-MY"/>
        </w:rPr>
        <w:t xml:space="preserve">Microalgae are considered to be one of the promising supplies of biomass for value add bio-products production due to their adaptability to thrive on limited land space and also high biomass productivity </w:t>
      </w:r>
      <w:r w:rsidRPr="002F7DF6">
        <w:rPr>
          <w:rFonts w:ascii="Times New Roman" w:hAnsi="Times New Roman"/>
          <w:noProof/>
          <w:sz w:val="20"/>
          <w:szCs w:val="20"/>
          <w:lang w:val="ms-MY"/>
        </w:rPr>
        <w:t>[12]</w:t>
      </w:r>
      <w:r w:rsidRPr="002F7DF6">
        <w:rPr>
          <w:rFonts w:ascii="Times New Roman" w:hAnsi="Times New Roman"/>
          <w:sz w:val="20"/>
          <w:szCs w:val="20"/>
          <w:lang w:val="ms-MY"/>
        </w:rPr>
        <w:t xml:space="preserve">. While microalgae have been extensively studied on the usage in biodiesel production </w:t>
      </w:r>
      <w:r w:rsidRPr="002F7DF6">
        <w:rPr>
          <w:rFonts w:ascii="Times New Roman" w:hAnsi="Times New Roman"/>
          <w:noProof/>
          <w:sz w:val="20"/>
          <w:szCs w:val="20"/>
          <w:lang w:val="ms-MY"/>
        </w:rPr>
        <w:t>[13]</w:t>
      </w:r>
      <w:r w:rsidRPr="002F7DF6">
        <w:rPr>
          <w:rFonts w:ascii="Times New Roman" w:hAnsi="Times New Roman"/>
          <w:sz w:val="20"/>
          <w:szCs w:val="20"/>
          <w:lang w:val="ms-MY"/>
        </w:rPr>
        <w:t xml:space="preserve">, there are other bio-products that are worth studying and discovering through the extraction from microalgae. Current paper focuses on omega-3 from microlgae. Many microalgae species are high in omega-3 content </w:t>
      </w:r>
      <w:r w:rsidRPr="002F7DF6">
        <w:rPr>
          <w:rFonts w:ascii="Times New Roman" w:hAnsi="Times New Roman"/>
          <w:noProof/>
          <w:sz w:val="20"/>
          <w:szCs w:val="20"/>
          <w:lang w:val="ms-MY"/>
        </w:rPr>
        <w:t>[14]</w:t>
      </w:r>
      <w:r w:rsidRPr="002F7DF6">
        <w:rPr>
          <w:rFonts w:ascii="Times New Roman" w:hAnsi="Times New Roman"/>
          <w:sz w:val="20"/>
          <w:szCs w:val="20"/>
          <w:lang w:val="ms-MY"/>
        </w:rPr>
        <w:t xml:space="preserve">. Lately, big algae companies shifted their focus on obtaining omega-3 from algae sources and some even developed algal based omega-3 pharmaceutical products, showing a significant effect on the level of blood nutrient </w:t>
      </w:r>
      <w:r w:rsidRPr="002F7DF6">
        <w:rPr>
          <w:rFonts w:ascii="Times New Roman" w:hAnsi="Times New Roman"/>
          <w:noProof/>
          <w:sz w:val="20"/>
          <w:szCs w:val="20"/>
          <w:lang w:val="ms-MY"/>
        </w:rPr>
        <w:t>[15, 16]</w:t>
      </w:r>
      <w:r w:rsidRPr="002F7DF6">
        <w:rPr>
          <w:rFonts w:ascii="Times New Roman" w:hAnsi="Times New Roman"/>
          <w:sz w:val="20"/>
          <w:szCs w:val="20"/>
          <w:lang w:val="ms-MY"/>
        </w:rPr>
        <w:t>. With such valuable material, the extraction method could be an important indicator to improve the yield while reducing the usage of harmful material as well.</w:t>
      </w:r>
    </w:p>
    <w:p w:rsidR="002F7DF6" w:rsidRPr="002F7DF6" w:rsidRDefault="002F7DF6" w:rsidP="002F7DF6">
      <w:pPr>
        <w:spacing w:after="0" w:line="240" w:lineRule="auto"/>
        <w:jc w:val="both"/>
        <w:outlineLvl w:val="0"/>
        <w:rPr>
          <w:rFonts w:ascii="Times New Roman" w:hAnsi="Times New Roman"/>
          <w:sz w:val="20"/>
          <w:szCs w:val="20"/>
          <w:lang w:val="ms-MY"/>
        </w:rPr>
      </w:pPr>
    </w:p>
    <w:p w:rsidR="002F7DF6" w:rsidRPr="002F7DF6" w:rsidRDefault="002F7DF6" w:rsidP="002F7DF6">
      <w:pPr>
        <w:spacing w:after="0" w:line="240" w:lineRule="auto"/>
        <w:jc w:val="both"/>
        <w:outlineLvl w:val="0"/>
        <w:rPr>
          <w:rFonts w:ascii="Times New Roman" w:hAnsi="Times New Roman"/>
          <w:sz w:val="20"/>
          <w:szCs w:val="20"/>
          <w:lang w:val="ms-MY"/>
        </w:rPr>
      </w:pPr>
      <w:r w:rsidRPr="002F7DF6">
        <w:rPr>
          <w:rFonts w:ascii="Times New Roman" w:hAnsi="Times New Roman"/>
          <w:sz w:val="20"/>
          <w:szCs w:val="20"/>
          <w:lang w:val="ms-MY"/>
        </w:rPr>
        <w:t xml:space="preserve">Previous studies had extracted EPA from microalgae using solvent extraction in comparison with other new techniques. Supercritical fluid extraction had been proven surpass the extraction efficiency of solvent extraction using acetone and hexane </w:t>
      </w:r>
      <w:r w:rsidRPr="002F7DF6">
        <w:rPr>
          <w:rFonts w:ascii="Times New Roman" w:hAnsi="Times New Roman"/>
          <w:noProof/>
          <w:sz w:val="20"/>
          <w:szCs w:val="20"/>
          <w:lang w:val="ms-MY"/>
        </w:rPr>
        <w:t>[17]</w:t>
      </w:r>
      <w:r w:rsidRPr="002F7DF6">
        <w:rPr>
          <w:rFonts w:ascii="Times New Roman" w:hAnsi="Times New Roman"/>
          <w:sz w:val="20"/>
          <w:szCs w:val="20"/>
          <w:lang w:val="ms-MY"/>
        </w:rPr>
        <w:t xml:space="preserve">. Meanwhile, sub-critical water extraction (SWE) of microalgae had been proven to be able to recover high amount polyunsaturated fatty acid from the cell </w:t>
      </w:r>
      <w:r w:rsidRPr="002F7DF6">
        <w:rPr>
          <w:rFonts w:ascii="Times New Roman" w:hAnsi="Times New Roman"/>
          <w:noProof/>
          <w:sz w:val="20"/>
          <w:szCs w:val="20"/>
          <w:lang w:val="ms-MY"/>
        </w:rPr>
        <w:t>[18]</w:t>
      </w:r>
      <w:r w:rsidRPr="002F7DF6">
        <w:rPr>
          <w:rFonts w:ascii="Times New Roman" w:hAnsi="Times New Roman"/>
          <w:sz w:val="20"/>
          <w:szCs w:val="20"/>
          <w:lang w:val="ms-MY"/>
        </w:rPr>
        <w:t xml:space="preserve">. Extraction using harmful organic solvent had no significant effect to improve the extraction yield but the solvent itself will actually harm the end product and also the environment </w:t>
      </w:r>
      <w:r w:rsidRPr="002F7DF6">
        <w:rPr>
          <w:rFonts w:ascii="Times New Roman" w:hAnsi="Times New Roman"/>
          <w:noProof/>
          <w:sz w:val="20"/>
          <w:szCs w:val="20"/>
          <w:lang w:val="ms-MY"/>
        </w:rPr>
        <w:t>[19]</w:t>
      </w:r>
      <w:r w:rsidRPr="002F7DF6">
        <w:rPr>
          <w:rFonts w:ascii="Times New Roman" w:hAnsi="Times New Roman"/>
          <w:sz w:val="20"/>
          <w:szCs w:val="20"/>
          <w:lang w:val="ms-MY"/>
        </w:rPr>
        <w:t xml:space="preserve">. SWE is one of the green methods to overcome the issues wih solvent extraction method. This method mainly uses water as the solvent for extraction and the main principle is to change the properties of water under high temperature and pressure condition </w:t>
      </w:r>
      <w:r w:rsidRPr="002F7DF6">
        <w:rPr>
          <w:rFonts w:ascii="Times New Roman" w:hAnsi="Times New Roman"/>
          <w:noProof/>
          <w:sz w:val="20"/>
          <w:szCs w:val="20"/>
          <w:lang w:val="ms-MY"/>
        </w:rPr>
        <w:t>[20]</w:t>
      </w:r>
      <w:r w:rsidRPr="002F7DF6">
        <w:rPr>
          <w:rFonts w:ascii="Times New Roman" w:hAnsi="Times New Roman"/>
          <w:sz w:val="20"/>
          <w:szCs w:val="20"/>
          <w:lang w:val="ms-MY"/>
        </w:rPr>
        <w:t xml:space="preserve">. This method is known to be effective to extract products from microalgae such as </w:t>
      </w:r>
      <w:r w:rsidRPr="002F7DF6">
        <w:rPr>
          <w:rFonts w:ascii="Times New Roman" w:hAnsi="Times New Roman"/>
          <w:i/>
          <w:iCs/>
          <w:sz w:val="20"/>
          <w:szCs w:val="20"/>
          <w:lang w:val="ms-MY"/>
        </w:rPr>
        <w:t>Nannochloropsis sp.</w:t>
      </w:r>
      <w:r w:rsidRPr="002F7DF6">
        <w:rPr>
          <w:rFonts w:ascii="Times New Roman" w:hAnsi="Times New Roman"/>
          <w:sz w:val="20"/>
          <w:szCs w:val="20"/>
          <w:lang w:val="ms-MY"/>
        </w:rPr>
        <w:t xml:space="preserve"> with high yield of lipid and omega-3 </w:t>
      </w:r>
      <w:r w:rsidRPr="002F7DF6">
        <w:rPr>
          <w:rFonts w:ascii="Times New Roman" w:hAnsi="Times New Roman"/>
          <w:noProof/>
          <w:sz w:val="20"/>
          <w:szCs w:val="20"/>
          <w:lang w:val="ms-MY"/>
        </w:rPr>
        <w:t>[21]</w:t>
      </w:r>
      <w:r w:rsidRPr="002F7DF6">
        <w:rPr>
          <w:rFonts w:ascii="Times New Roman" w:hAnsi="Times New Roman"/>
          <w:sz w:val="20"/>
          <w:szCs w:val="20"/>
          <w:lang w:val="ms-MY"/>
        </w:rPr>
        <w:t xml:space="preserve">. The strong cell wall of algae could be hydrolysed under this condition and the extraction of mainly non-polar content could be enhanced. Under sub-critical condition, this method is proven to allow shorter reaction time, lower operating cost and reduce or even omit the usage of harmful organic solvent </w:t>
      </w:r>
      <w:r w:rsidRPr="002F7DF6">
        <w:rPr>
          <w:rFonts w:ascii="Times New Roman" w:hAnsi="Times New Roman"/>
          <w:noProof/>
          <w:sz w:val="20"/>
          <w:szCs w:val="20"/>
          <w:lang w:val="ms-MY"/>
        </w:rPr>
        <w:t>[22]</w:t>
      </w:r>
      <w:r w:rsidRPr="002F7DF6">
        <w:rPr>
          <w:rFonts w:ascii="Times New Roman" w:hAnsi="Times New Roman"/>
          <w:sz w:val="20"/>
          <w:szCs w:val="20"/>
          <w:lang w:val="ms-MY"/>
        </w:rPr>
        <w:t xml:space="preserve">. Three parameters studied which are temperature, time and biomass loading are shown to have significant effect on the extraction yield </w:t>
      </w:r>
      <w:r w:rsidRPr="002F7DF6">
        <w:rPr>
          <w:rFonts w:ascii="Times New Roman" w:hAnsi="Times New Roman"/>
          <w:noProof/>
          <w:sz w:val="20"/>
          <w:szCs w:val="20"/>
          <w:lang w:val="ms-MY"/>
        </w:rPr>
        <w:t>[18]</w:t>
      </w:r>
      <w:r w:rsidRPr="002F7DF6">
        <w:rPr>
          <w:rFonts w:ascii="Times New Roman" w:hAnsi="Times New Roman"/>
          <w:sz w:val="20"/>
          <w:szCs w:val="20"/>
          <w:lang w:val="ms-MY"/>
        </w:rPr>
        <w:t>.</w:t>
      </w:r>
    </w:p>
    <w:p w:rsidR="002F7DF6" w:rsidRPr="002F7DF6" w:rsidRDefault="002F7DF6" w:rsidP="002F7DF6">
      <w:pPr>
        <w:spacing w:after="0" w:line="240" w:lineRule="auto"/>
        <w:jc w:val="both"/>
        <w:outlineLvl w:val="0"/>
        <w:rPr>
          <w:rFonts w:ascii="Times New Roman" w:hAnsi="Times New Roman"/>
          <w:sz w:val="20"/>
          <w:szCs w:val="20"/>
          <w:lang w:val="ms-MY"/>
        </w:rPr>
      </w:pPr>
    </w:p>
    <w:p w:rsidR="002F7DF6" w:rsidRPr="002F7DF6" w:rsidRDefault="002F7DF6" w:rsidP="002F7DF6">
      <w:pPr>
        <w:spacing w:after="0" w:line="240" w:lineRule="auto"/>
        <w:jc w:val="both"/>
        <w:outlineLvl w:val="0"/>
        <w:rPr>
          <w:rFonts w:ascii="Times New Roman" w:hAnsi="Times New Roman"/>
          <w:sz w:val="20"/>
          <w:szCs w:val="20"/>
          <w:lang w:val="ms-MY"/>
        </w:rPr>
      </w:pPr>
      <w:r w:rsidRPr="002F7DF6">
        <w:rPr>
          <w:rFonts w:ascii="Times New Roman" w:hAnsi="Times New Roman"/>
          <w:sz w:val="20"/>
          <w:szCs w:val="20"/>
          <w:lang w:val="ms-MY"/>
        </w:rPr>
        <w:t xml:space="preserve">Therefore, this article focuses on the preliminary study of the factors affecting the extraction yield which are extraction temperature, time and biomass loading on </w:t>
      </w:r>
      <w:r w:rsidRPr="002F7DF6">
        <w:rPr>
          <w:rFonts w:ascii="Times New Roman" w:hAnsi="Times New Roman"/>
          <w:i/>
          <w:iCs/>
          <w:sz w:val="20"/>
          <w:szCs w:val="20"/>
          <w:lang w:val="ms-MY"/>
        </w:rPr>
        <w:t>Nannochloropsis ganditana</w:t>
      </w:r>
      <w:r w:rsidRPr="002F7DF6">
        <w:rPr>
          <w:rFonts w:ascii="Times New Roman" w:hAnsi="Times New Roman"/>
          <w:sz w:val="20"/>
          <w:szCs w:val="20"/>
          <w:lang w:val="ms-MY"/>
        </w:rPr>
        <w:t>. This study is important towards the optimization of the process factors, targetting to improve the extraction yield while reducing the cost and time of the extraction.</w:t>
      </w:r>
    </w:p>
    <w:p w:rsidR="002F7DF6" w:rsidRPr="002F7DF6" w:rsidRDefault="002F7DF6" w:rsidP="002F7DF6">
      <w:pPr>
        <w:spacing w:after="0" w:line="240" w:lineRule="auto"/>
        <w:jc w:val="center"/>
        <w:outlineLvl w:val="0"/>
        <w:rPr>
          <w:rFonts w:ascii="Times New Roman" w:hAnsi="Times New Roman"/>
          <w:b/>
          <w:bCs/>
          <w:sz w:val="20"/>
          <w:szCs w:val="20"/>
        </w:rPr>
      </w:pPr>
    </w:p>
    <w:p w:rsidR="002F7DF6" w:rsidRPr="002F7DF6" w:rsidRDefault="002F7DF6" w:rsidP="002F7DF6">
      <w:pPr>
        <w:spacing w:after="0" w:line="240" w:lineRule="auto"/>
        <w:jc w:val="center"/>
        <w:outlineLvl w:val="0"/>
        <w:rPr>
          <w:rFonts w:ascii="Times New Roman" w:hAnsi="Times New Roman"/>
          <w:b/>
          <w:bCs/>
          <w:sz w:val="20"/>
          <w:szCs w:val="20"/>
        </w:rPr>
      </w:pPr>
      <w:r w:rsidRPr="002F7DF6">
        <w:rPr>
          <w:rFonts w:ascii="Times New Roman" w:hAnsi="Times New Roman"/>
          <w:b/>
          <w:bCs/>
          <w:sz w:val="20"/>
          <w:szCs w:val="20"/>
        </w:rPr>
        <w:t>Materials and Methods</w:t>
      </w:r>
    </w:p>
    <w:p w:rsidR="002F7DF6" w:rsidRPr="002F7DF6" w:rsidRDefault="002F7DF6" w:rsidP="002F7DF6">
      <w:pPr>
        <w:spacing w:after="0" w:line="240" w:lineRule="auto"/>
        <w:jc w:val="both"/>
        <w:outlineLvl w:val="0"/>
        <w:rPr>
          <w:rFonts w:ascii="Times New Roman" w:hAnsi="Times New Roman"/>
          <w:b/>
          <w:bCs/>
          <w:sz w:val="20"/>
          <w:szCs w:val="20"/>
        </w:rPr>
      </w:pPr>
      <w:r w:rsidRPr="002F7DF6">
        <w:rPr>
          <w:rFonts w:ascii="Times New Roman" w:hAnsi="Times New Roman"/>
          <w:b/>
          <w:bCs/>
          <w:sz w:val="20"/>
          <w:szCs w:val="20"/>
        </w:rPr>
        <w:t>Raw material and characterization</w:t>
      </w:r>
    </w:p>
    <w:p w:rsidR="002F7DF6" w:rsidRPr="002F7DF6" w:rsidRDefault="002F7DF6" w:rsidP="002F7DF6">
      <w:pPr>
        <w:spacing w:after="0" w:line="240" w:lineRule="auto"/>
        <w:jc w:val="both"/>
        <w:outlineLvl w:val="0"/>
        <w:rPr>
          <w:rFonts w:ascii="Times New Roman" w:hAnsi="Times New Roman"/>
          <w:sz w:val="20"/>
          <w:szCs w:val="20"/>
        </w:rPr>
      </w:pPr>
      <w:r w:rsidRPr="002F7DF6">
        <w:rPr>
          <w:rFonts w:ascii="Times New Roman" w:hAnsi="Times New Roman"/>
          <w:sz w:val="20"/>
          <w:szCs w:val="20"/>
        </w:rPr>
        <w:t>The 100% freeze dried biomass (</w:t>
      </w:r>
      <w:r w:rsidRPr="002F7DF6">
        <w:rPr>
          <w:rFonts w:ascii="Times New Roman" w:hAnsi="Times New Roman"/>
          <w:i/>
          <w:iCs/>
          <w:sz w:val="20"/>
          <w:szCs w:val="20"/>
        </w:rPr>
        <w:t>Nannochloropsis gaditana</w:t>
      </w:r>
      <w:r w:rsidRPr="002F7DF6">
        <w:rPr>
          <w:rFonts w:ascii="Times New Roman" w:hAnsi="Times New Roman"/>
          <w:sz w:val="20"/>
          <w:szCs w:val="20"/>
        </w:rPr>
        <w:t xml:space="preserve">) was purchased from Longevity Superfoods (Utah, USA). The powdered biomass was tightly sealed in the package and kept in dry condition to maintain the quality of the microalgae. The carbon, hydrogen, nitrogen and sulphur (CHNS) analysis were done in a CHNS628 analyzer. Ultimate analysis is important to characterize the biomass because each batch of cultivated biomass will be different. Soxhlet extraction method with hexane as the solvent was used to determine fat content of the biomass. Protein content was determined using the Kjeldahl method </w:t>
      </w:r>
      <w:r w:rsidRPr="002F7DF6">
        <w:rPr>
          <w:rFonts w:ascii="Times New Roman" w:hAnsi="Times New Roman"/>
          <w:noProof/>
          <w:sz w:val="20"/>
          <w:szCs w:val="20"/>
        </w:rPr>
        <w:t>[23]</w:t>
      </w:r>
      <w:r w:rsidRPr="002F7DF6">
        <w:rPr>
          <w:rFonts w:ascii="Times New Roman" w:hAnsi="Times New Roman"/>
          <w:sz w:val="20"/>
          <w:szCs w:val="20"/>
        </w:rPr>
        <w:t>. Moisture content was determined by the differences mass before and after the drying process in the oven at 105 °C followed by the incineration step at 550 °C to determine the ash content. Carbohydrate content was taken as the sum of residual after all other contents were determined.</w:t>
      </w:r>
    </w:p>
    <w:p w:rsidR="002F7DF6" w:rsidRPr="002F7DF6" w:rsidRDefault="002F7DF6" w:rsidP="002F7DF6">
      <w:pPr>
        <w:spacing w:after="0" w:line="240" w:lineRule="auto"/>
        <w:jc w:val="both"/>
        <w:outlineLvl w:val="0"/>
        <w:rPr>
          <w:rFonts w:ascii="Times New Roman" w:hAnsi="Times New Roman"/>
          <w:sz w:val="20"/>
          <w:szCs w:val="20"/>
        </w:rPr>
      </w:pPr>
    </w:p>
    <w:p w:rsidR="002F7DF6" w:rsidRPr="002F7DF6" w:rsidRDefault="002F7DF6" w:rsidP="002F7DF6">
      <w:pPr>
        <w:spacing w:after="0" w:line="240" w:lineRule="auto"/>
        <w:jc w:val="both"/>
        <w:outlineLvl w:val="0"/>
        <w:rPr>
          <w:rFonts w:ascii="Times New Roman" w:hAnsi="Times New Roman"/>
          <w:b/>
          <w:bCs/>
          <w:sz w:val="20"/>
          <w:szCs w:val="20"/>
        </w:rPr>
      </w:pPr>
      <w:r w:rsidRPr="002F7DF6">
        <w:rPr>
          <w:rFonts w:ascii="Times New Roman" w:hAnsi="Times New Roman"/>
          <w:b/>
          <w:bCs/>
          <w:sz w:val="20"/>
          <w:szCs w:val="20"/>
        </w:rPr>
        <w:lastRenderedPageBreak/>
        <w:t>Extraction equipment and procedures</w:t>
      </w:r>
    </w:p>
    <w:p w:rsidR="002F7DF6" w:rsidRPr="002F7DF6" w:rsidRDefault="002F7DF6" w:rsidP="002F7DF6">
      <w:pPr>
        <w:spacing w:after="0" w:line="240" w:lineRule="auto"/>
        <w:jc w:val="both"/>
        <w:outlineLvl w:val="0"/>
        <w:rPr>
          <w:rFonts w:ascii="Times New Roman" w:hAnsi="Times New Roman"/>
          <w:sz w:val="20"/>
          <w:szCs w:val="20"/>
          <w:lang w:val="ms-MY"/>
        </w:rPr>
      </w:pPr>
      <w:r w:rsidRPr="002F7DF6">
        <w:rPr>
          <w:rFonts w:ascii="Times New Roman" w:hAnsi="Times New Roman"/>
          <w:sz w:val="20"/>
          <w:szCs w:val="20"/>
          <w:lang w:val="ms-MY"/>
        </w:rPr>
        <w:t xml:space="preserve">The main components of the system consist of a salt bath, temperature controller unit and a stainless steel reactor (Swagelok 316 SS; 3/4 in. OD x 0.049 in. wall). The stainless steel reactor was filled with the desired amount of biomass (microalgae) and water (33 – 117 g algae/L) . The tightly screwed reactor then placed into the salt bath and run with the desired temperature (156.1 – 273.9 °C) and extraction time (6.6 – 23.4 minutes). All the parameters chosen were based on the range of parameters used by similar studies </w:t>
      </w:r>
      <w:r w:rsidRPr="002F7DF6">
        <w:rPr>
          <w:rFonts w:ascii="Times New Roman" w:hAnsi="Times New Roman"/>
          <w:noProof/>
          <w:sz w:val="20"/>
          <w:szCs w:val="20"/>
          <w:lang w:val="ms-MY"/>
        </w:rPr>
        <w:t>[18]</w:t>
      </w:r>
      <w:r w:rsidRPr="002F7DF6">
        <w:rPr>
          <w:rFonts w:ascii="Times New Roman" w:hAnsi="Times New Roman"/>
          <w:sz w:val="20"/>
          <w:szCs w:val="20"/>
          <w:lang w:val="ms-MY"/>
        </w:rPr>
        <w:t>.</w:t>
      </w:r>
    </w:p>
    <w:p w:rsidR="002F7DF6" w:rsidRPr="002F7DF6" w:rsidRDefault="002F7DF6" w:rsidP="002F7DF6">
      <w:pPr>
        <w:spacing w:after="0" w:line="240" w:lineRule="auto"/>
        <w:jc w:val="both"/>
        <w:outlineLvl w:val="0"/>
        <w:rPr>
          <w:rFonts w:ascii="Times New Roman" w:hAnsi="Times New Roman"/>
          <w:sz w:val="20"/>
          <w:szCs w:val="20"/>
          <w:lang w:val="ms-MY"/>
        </w:rPr>
      </w:pPr>
    </w:p>
    <w:p w:rsidR="002F7DF6" w:rsidRPr="002F7DF6" w:rsidRDefault="002F7DF6" w:rsidP="002F7DF6">
      <w:pPr>
        <w:spacing w:after="0" w:line="240" w:lineRule="auto"/>
        <w:jc w:val="both"/>
        <w:outlineLvl w:val="0"/>
        <w:rPr>
          <w:rFonts w:ascii="Times New Roman" w:hAnsi="Times New Roman"/>
          <w:sz w:val="20"/>
          <w:szCs w:val="20"/>
          <w:lang w:val="ms-MY"/>
        </w:rPr>
      </w:pPr>
      <w:r w:rsidRPr="002F7DF6">
        <w:rPr>
          <w:rFonts w:ascii="Times New Roman" w:hAnsi="Times New Roman"/>
          <w:sz w:val="20"/>
          <w:szCs w:val="20"/>
          <w:lang w:val="ms-MY"/>
        </w:rPr>
        <w:t>The reacted biomass in SWE was centrifuged at 4000 rpm for 10 minutes. The supernatant consists of oil layer was decanted by adding 10 mL of hexane and the process was repeated for 3-4 times to ensure the oil layer was completely recovered.  The hexane and crude lipid mixture were then transferred to a rotary evaporator to recover the excess hexane. Meanwhile, the weight of the lipid was determined. The oil samples were tightly sealed in containers and kept in the freezer no longer than 6 months for further analysis.</w:t>
      </w:r>
    </w:p>
    <w:p w:rsidR="002F7DF6" w:rsidRPr="002F7DF6" w:rsidRDefault="002F7DF6" w:rsidP="002F7DF6">
      <w:pPr>
        <w:spacing w:after="0" w:line="240" w:lineRule="auto"/>
        <w:jc w:val="both"/>
        <w:outlineLvl w:val="0"/>
        <w:rPr>
          <w:rFonts w:ascii="Times New Roman" w:hAnsi="Times New Roman"/>
          <w:b/>
          <w:bCs/>
          <w:sz w:val="20"/>
          <w:szCs w:val="20"/>
          <w:lang w:val="ms-MY"/>
        </w:rPr>
      </w:pPr>
    </w:p>
    <w:p w:rsidR="002F7DF6" w:rsidRPr="002F7DF6" w:rsidRDefault="002F7DF6" w:rsidP="002F7DF6">
      <w:pPr>
        <w:spacing w:after="0" w:line="240" w:lineRule="auto"/>
        <w:jc w:val="both"/>
        <w:outlineLvl w:val="0"/>
        <w:rPr>
          <w:rFonts w:ascii="Times New Roman" w:hAnsi="Times New Roman"/>
          <w:b/>
          <w:bCs/>
          <w:sz w:val="20"/>
          <w:szCs w:val="20"/>
          <w:lang w:val="ms-MY"/>
        </w:rPr>
      </w:pPr>
      <w:r w:rsidRPr="002F7DF6">
        <w:rPr>
          <w:rFonts w:ascii="Times New Roman" w:hAnsi="Times New Roman"/>
          <w:b/>
          <w:bCs/>
          <w:sz w:val="20"/>
          <w:szCs w:val="20"/>
          <w:lang w:val="ms-MY"/>
        </w:rPr>
        <w:t>Gas chromatography analysis</w:t>
      </w:r>
    </w:p>
    <w:p w:rsidR="002F7DF6" w:rsidRPr="002F7DF6" w:rsidRDefault="002F7DF6" w:rsidP="002F7DF6">
      <w:pPr>
        <w:spacing w:after="0" w:line="240" w:lineRule="auto"/>
        <w:jc w:val="both"/>
        <w:outlineLvl w:val="0"/>
        <w:rPr>
          <w:rFonts w:ascii="Times New Roman" w:hAnsi="Times New Roman"/>
          <w:sz w:val="20"/>
          <w:szCs w:val="20"/>
          <w:lang w:val="ms-MY"/>
        </w:rPr>
      </w:pPr>
      <w:r w:rsidRPr="002F7DF6">
        <w:rPr>
          <w:rFonts w:ascii="Times New Roman" w:hAnsi="Times New Roman"/>
          <w:sz w:val="20"/>
          <w:szCs w:val="20"/>
          <w:lang w:val="ms-MY"/>
        </w:rPr>
        <w:t xml:space="preserve">The dried crude lipid sample was mixed with 1 mL of hexane. 1 mL of sodium methoxide was added to the mixture of hexane and oil for transesterification reaction to take place. The mixture was then stirred for 10 seconds on a vortix stirrer. and the top layer of fatty acid methyl ester (FAME) was decanted for GC analysis. </w:t>
      </w:r>
    </w:p>
    <w:p w:rsidR="002F7DF6" w:rsidRPr="002F7DF6" w:rsidRDefault="002F7DF6" w:rsidP="002F7DF6">
      <w:pPr>
        <w:spacing w:after="0" w:line="240" w:lineRule="auto"/>
        <w:jc w:val="both"/>
        <w:outlineLvl w:val="0"/>
        <w:rPr>
          <w:rFonts w:ascii="Times New Roman" w:hAnsi="Times New Roman"/>
          <w:sz w:val="20"/>
          <w:szCs w:val="20"/>
          <w:lang w:val="ms-MY"/>
        </w:rPr>
      </w:pPr>
    </w:p>
    <w:p w:rsidR="002F7DF6" w:rsidRPr="002F7DF6" w:rsidRDefault="002F7DF6" w:rsidP="002F7DF6">
      <w:pPr>
        <w:spacing w:after="0" w:line="240" w:lineRule="auto"/>
        <w:jc w:val="both"/>
        <w:outlineLvl w:val="0"/>
        <w:rPr>
          <w:rFonts w:ascii="Times New Roman" w:hAnsi="Times New Roman"/>
          <w:sz w:val="20"/>
          <w:szCs w:val="20"/>
          <w:lang w:val="ms-MY"/>
        </w:rPr>
      </w:pPr>
      <w:r w:rsidRPr="002F7DF6">
        <w:rPr>
          <w:rFonts w:ascii="Times New Roman" w:hAnsi="Times New Roman"/>
          <w:sz w:val="20"/>
          <w:szCs w:val="20"/>
          <w:lang w:val="ms-MY"/>
        </w:rPr>
        <w:t>The GC analysis was done on Hewlett-Packard 5890 Series II Plus GC with an automatic liquid sampler and flame ionization detector (FID). The stationary phase chosen was (50%-Cyanopropylphenyl)-dimethylpolysiloxane and the column used in this analysis was DB-225 (30 m × 0.25 mm × 0.25 µm). Splitless mode was used injecting 1.0 µL of sample to be analyzed. The carrier gas used was hydrogen with a set flowrate of 1.3 mL/min. Initial oven temperature was preset to 35 °C with holding time of 0.5 minute. Then the temperature was ramped up to 195 °C with heating rate of 25.0 °C/min. Then temperature was raised at 3.0 °C/min to 205 °C and then at 8.0 °C/min to 230 °C and held for 6.7 minutes. The total run time was 20.06 minutes. The detector temperature was set to 240 °C with nitrogen gas as make-up gas. The standard used for the analysis to compare all the peaks showing in the sample was Supelco</w:t>
      </w:r>
      <w:r w:rsidRPr="002F7DF6">
        <w:rPr>
          <w:rFonts w:ascii="Times New Roman" w:hAnsi="Times New Roman"/>
          <w:sz w:val="20"/>
          <w:szCs w:val="20"/>
          <w:vertAlign w:val="superscript"/>
          <w:lang w:val="ms-MY"/>
        </w:rPr>
        <w:t>®</w:t>
      </w:r>
      <w:r w:rsidRPr="002F7DF6">
        <w:rPr>
          <w:rFonts w:ascii="Times New Roman" w:hAnsi="Times New Roman"/>
          <w:sz w:val="20"/>
          <w:szCs w:val="20"/>
          <w:lang w:val="ms-MY"/>
        </w:rPr>
        <w:t xml:space="preserve"> 37 Component FAME Mix standard.</w:t>
      </w:r>
    </w:p>
    <w:p w:rsidR="006768E9" w:rsidRPr="00F447A7" w:rsidRDefault="006768E9" w:rsidP="002F7DF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F7DF6" w:rsidRPr="002F7DF6" w:rsidRDefault="002F7DF6" w:rsidP="002F7DF6">
      <w:pPr>
        <w:spacing w:after="0" w:line="240" w:lineRule="auto"/>
        <w:jc w:val="both"/>
        <w:outlineLvl w:val="0"/>
        <w:rPr>
          <w:rFonts w:ascii="Times New Roman" w:hAnsi="Times New Roman"/>
          <w:b/>
          <w:bCs/>
          <w:sz w:val="20"/>
          <w:szCs w:val="20"/>
        </w:rPr>
      </w:pPr>
      <w:r w:rsidRPr="002F7DF6">
        <w:rPr>
          <w:rFonts w:ascii="Times New Roman" w:hAnsi="Times New Roman"/>
          <w:b/>
          <w:bCs/>
          <w:sz w:val="20"/>
          <w:szCs w:val="20"/>
        </w:rPr>
        <w:t>Ultimate and proximate analysis</w:t>
      </w:r>
    </w:p>
    <w:p w:rsidR="002F7DF6" w:rsidRPr="002F7DF6" w:rsidRDefault="002F7DF6" w:rsidP="002F7DF6">
      <w:pPr>
        <w:spacing w:after="0" w:line="240" w:lineRule="auto"/>
        <w:jc w:val="both"/>
        <w:outlineLvl w:val="0"/>
        <w:rPr>
          <w:rFonts w:ascii="Times New Roman" w:hAnsi="Times New Roman"/>
          <w:sz w:val="20"/>
          <w:szCs w:val="20"/>
        </w:rPr>
      </w:pPr>
      <w:r w:rsidRPr="002F7DF6">
        <w:rPr>
          <w:rFonts w:ascii="Times New Roman" w:hAnsi="Times New Roman"/>
          <w:sz w:val="20"/>
          <w:szCs w:val="20"/>
          <w:lang w:val="ms-MY"/>
        </w:rPr>
        <w:t xml:space="preserve">The biomass </w:t>
      </w:r>
      <w:r w:rsidRPr="002F7DF6">
        <w:rPr>
          <w:rFonts w:ascii="Times New Roman" w:hAnsi="Times New Roman"/>
          <w:sz w:val="20"/>
          <w:szCs w:val="20"/>
          <w:lang w:val="en-GB"/>
        </w:rPr>
        <w:t xml:space="preserve">was characterized </w:t>
      </w:r>
      <w:r w:rsidRPr="002F7DF6">
        <w:rPr>
          <w:rFonts w:ascii="Times New Roman" w:hAnsi="Times New Roman"/>
          <w:i/>
          <w:sz w:val="20"/>
          <w:szCs w:val="20"/>
          <w:lang w:val="en-GB"/>
        </w:rPr>
        <w:t>via</w:t>
      </w:r>
      <w:r w:rsidRPr="002F7DF6">
        <w:rPr>
          <w:rFonts w:ascii="Times New Roman" w:hAnsi="Times New Roman"/>
          <w:sz w:val="20"/>
          <w:szCs w:val="20"/>
          <w:lang w:val="en-GB"/>
        </w:rPr>
        <w:t xml:space="preserve"> CHNS and proximate analysis. </w:t>
      </w:r>
      <w:r w:rsidRPr="002F7DF6">
        <w:rPr>
          <w:rFonts w:ascii="Times New Roman" w:hAnsi="Times New Roman"/>
          <w:sz w:val="20"/>
          <w:szCs w:val="20"/>
        </w:rPr>
        <w:t xml:space="preserve">The percentage of carbon, hydrogen, nitrogen and sulfur in the biomass were 47.91%, 6.83%, 7.56% and 0.63%, respectively. With the high carbon percentage, this microalgae biomass possesses a significant potential for biofuels and bio-products production. Meanwhile, potential products from the biomass can be developed from the proximate analysis in Table 1. </w:t>
      </w:r>
    </w:p>
    <w:p w:rsidR="002F7DF6" w:rsidRPr="002F7DF6" w:rsidRDefault="002F7DF6" w:rsidP="00B60F28">
      <w:pPr>
        <w:spacing w:after="120" w:line="240" w:lineRule="auto"/>
        <w:jc w:val="both"/>
        <w:outlineLvl w:val="0"/>
        <w:rPr>
          <w:rFonts w:ascii="Times New Roman" w:hAnsi="Times New Roman"/>
          <w:sz w:val="20"/>
          <w:szCs w:val="20"/>
        </w:rPr>
      </w:pPr>
    </w:p>
    <w:p w:rsidR="002F7DF6" w:rsidRPr="00B60F28" w:rsidRDefault="002F7DF6" w:rsidP="00B60F28">
      <w:pPr>
        <w:spacing w:after="120" w:line="240" w:lineRule="auto"/>
        <w:jc w:val="center"/>
        <w:outlineLvl w:val="0"/>
        <w:rPr>
          <w:rFonts w:ascii="Times New Roman" w:hAnsi="Times New Roman"/>
          <w:i/>
          <w:iCs/>
          <w:sz w:val="20"/>
          <w:szCs w:val="20"/>
          <w:lang w:val="ms-MY"/>
        </w:rPr>
      </w:pPr>
      <w:r w:rsidRPr="002F7DF6">
        <w:rPr>
          <w:rFonts w:ascii="Times New Roman" w:hAnsi="Times New Roman"/>
          <w:sz w:val="20"/>
          <w:szCs w:val="20"/>
        </w:rPr>
        <w:t xml:space="preserve">Table 1.  </w:t>
      </w:r>
      <w:r w:rsidR="00B60F28">
        <w:rPr>
          <w:rFonts w:ascii="Times New Roman" w:hAnsi="Times New Roman"/>
          <w:sz w:val="20"/>
          <w:szCs w:val="20"/>
        </w:rPr>
        <w:t xml:space="preserve"> </w:t>
      </w:r>
      <w:r w:rsidRPr="002F7DF6">
        <w:rPr>
          <w:rFonts w:ascii="Times New Roman" w:hAnsi="Times New Roman"/>
          <w:sz w:val="20"/>
          <w:szCs w:val="20"/>
          <w:lang w:val="en-GB"/>
        </w:rPr>
        <w:t>Proximate analysis of</w:t>
      </w:r>
      <w:r w:rsidRPr="002F7DF6">
        <w:rPr>
          <w:rFonts w:ascii="Times New Roman" w:hAnsi="Times New Roman"/>
          <w:i/>
          <w:iCs/>
          <w:sz w:val="20"/>
          <w:szCs w:val="20"/>
          <w:lang w:val="ms-MY"/>
        </w:rPr>
        <w:t xml:space="preserve"> Nannochloropsis gaditana</w:t>
      </w:r>
    </w:p>
    <w:tbl>
      <w:tblPr>
        <w:tblW w:w="0" w:type="auto"/>
        <w:jc w:val="center"/>
        <w:tblLook w:val="04A0" w:firstRow="1" w:lastRow="0" w:firstColumn="1" w:lastColumn="0" w:noHBand="0" w:noVBand="1"/>
      </w:tblPr>
      <w:tblGrid>
        <w:gridCol w:w="1908"/>
        <w:gridCol w:w="2454"/>
      </w:tblGrid>
      <w:tr w:rsidR="002F7DF6" w:rsidRPr="002F7DF6" w:rsidTr="00B60F28">
        <w:trPr>
          <w:jc w:val="center"/>
        </w:trPr>
        <w:tc>
          <w:tcPr>
            <w:tcW w:w="1908" w:type="dxa"/>
            <w:tcBorders>
              <w:top w:val="single" w:sz="4" w:space="0" w:color="auto"/>
              <w:bottom w:val="single" w:sz="4" w:space="0" w:color="auto"/>
            </w:tcBorders>
            <w:shd w:val="clear" w:color="auto" w:fill="auto"/>
          </w:tcPr>
          <w:p w:rsidR="002F7DF6" w:rsidRPr="002F7DF6" w:rsidRDefault="002F7DF6" w:rsidP="00B60F28">
            <w:pPr>
              <w:pStyle w:val="TAMainText"/>
              <w:spacing w:before="60" w:line="240" w:lineRule="auto"/>
              <w:jc w:val="left"/>
              <w:rPr>
                <w:rFonts w:ascii="Times New Roman" w:hAnsi="Times New Roman"/>
                <w:b/>
                <w:bCs/>
                <w:sz w:val="20"/>
                <w:lang w:val="en-GB"/>
              </w:rPr>
            </w:pPr>
            <w:r w:rsidRPr="002F7DF6">
              <w:rPr>
                <w:rFonts w:ascii="Times New Roman" w:hAnsi="Times New Roman"/>
                <w:b/>
                <w:bCs/>
                <w:sz w:val="20"/>
                <w:lang w:val="en-GB"/>
              </w:rPr>
              <w:t>Content</w:t>
            </w:r>
          </w:p>
        </w:tc>
        <w:tc>
          <w:tcPr>
            <w:tcW w:w="2454" w:type="dxa"/>
            <w:tcBorders>
              <w:top w:val="single" w:sz="4" w:space="0" w:color="auto"/>
              <w:bottom w:val="single" w:sz="4" w:space="0" w:color="auto"/>
            </w:tcBorders>
            <w:shd w:val="clear" w:color="auto" w:fill="auto"/>
          </w:tcPr>
          <w:p w:rsidR="002F7DF6" w:rsidRPr="002F7DF6" w:rsidRDefault="002F7DF6" w:rsidP="00B60F28">
            <w:pPr>
              <w:pStyle w:val="TAMainText"/>
              <w:spacing w:before="60" w:line="240" w:lineRule="auto"/>
              <w:jc w:val="center"/>
              <w:rPr>
                <w:rFonts w:ascii="Times New Roman" w:hAnsi="Times New Roman"/>
                <w:b/>
                <w:bCs/>
                <w:sz w:val="20"/>
                <w:lang w:val="en-GB"/>
              </w:rPr>
            </w:pPr>
            <w:r w:rsidRPr="002F7DF6">
              <w:rPr>
                <w:rFonts w:ascii="Times New Roman" w:hAnsi="Times New Roman"/>
                <w:b/>
                <w:bCs/>
                <w:sz w:val="20"/>
                <w:lang w:val="en-GB"/>
              </w:rPr>
              <w:t>Weight percent</w:t>
            </w:r>
          </w:p>
          <w:p w:rsidR="002F7DF6" w:rsidRPr="002F7DF6" w:rsidRDefault="002F7DF6" w:rsidP="00B60F28">
            <w:pPr>
              <w:pStyle w:val="TAMainText"/>
              <w:spacing w:after="60" w:line="240" w:lineRule="auto"/>
              <w:jc w:val="center"/>
              <w:rPr>
                <w:rFonts w:ascii="Times New Roman" w:hAnsi="Times New Roman"/>
                <w:b/>
                <w:bCs/>
                <w:sz w:val="20"/>
                <w:lang w:val="en-GB"/>
              </w:rPr>
            </w:pPr>
            <w:r w:rsidRPr="002F7DF6">
              <w:rPr>
                <w:rFonts w:ascii="Times New Roman" w:hAnsi="Times New Roman"/>
                <w:b/>
                <w:bCs/>
                <w:sz w:val="20"/>
                <w:lang w:val="en-GB"/>
              </w:rPr>
              <w:t>(wt.%)</w:t>
            </w:r>
          </w:p>
        </w:tc>
      </w:tr>
      <w:tr w:rsidR="002F7DF6" w:rsidRPr="002F7DF6" w:rsidTr="00B60F28">
        <w:trPr>
          <w:jc w:val="center"/>
        </w:trPr>
        <w:tc>
          <w:tcPr>
            <w:tcW w:w="1908" w:type="dxa"/>
            <w:tcBorders>
              <w:top w:val="single" w:sz="4" w:space="0" w:color="auto"/>
            </w:tcBorders>
            <w:shd w:val="clear" w:color="auto" w:fill="auto"/>
          </w:tcPr>
          <w:p w:rsidR="002F7DF6" w:rsidRPr="002F7DF6" w:rsidRDefault="002F7DF6" w:rsidP="00B60F28">
            <w:pPr>
              <w:pStyle w:val="TAMainText"/>
              <w:spacing w:before="60" w:line="240" w:lineRule="auto"/>
              <w:jc w:val="left"/>
              <w:rPr>
                <w:rFonts w:ascii="Times New Roman" w:hAnsi="Times New Roman"/>
                <w:sz w:val="20"/>
                <w:lang w:val="en-GB"/>
              </w:rPr>
            </w:pPr>
            <w:r w:rsidRPr="002F7DF6">
              <w:rPr>
                <w:rFonts w:ascii="Times New Roman" w:hAnsi="Times New Roman"/>
                <w:sz w:val="20"/>
                <w:lang w:val="en-GB"/>
              </w:rPr>
              <w:t>Fat</w:t>
            </w:r>
          </w:p>
        </w:tc>
        <w:tc>
          <w:tcPr>
            <w:tcW w:w="2454" w:type="dxa"/>
            <w:tcBorders>
              <w:top w:val="single" w:sz="4" w:space="0" w:color="auto"/>
            </w:tcBorders>
            <w:shd w:val="clear" w:color="auto" w:fill="auto"/>
          </w:tcPr>
          <w:p w:rsidR="002F7DF6" w:rsidRPr="002F7DF6" w:rsidRDefault="002F7DF6" w:rsidP="00B60F28">
            <w:pPr>
              <w:pStyle w:val="TAMainText"/>
              <w:spacing w:before="60" w:line="240" w:lineRule="auto"/>
              <w:jc w:val="center"/>
              <w:rPr>
                <w:rFonts w:ascii="Times New Roman" w:hAnsi="Times New Roman"/>
                <w:sz w:val="20"/>
                <w:lang w:val="en-GB"/>
              </w:rPr>
            </w:pPr>
            <w:r w:rsidRPr="002F7DF6">
              <w:rPr>
                <w:rFonts w:ascii="Times New Roman" w:hAnsi="Times New Roman"/>
                <w:sz w:val="20"/>
                <w:lang w:val="en-GB"/>
              </w:rPr>
              <w:t>10.2</w:t>
            </w:r>
          </w:p>
        </w:tc>
      </w:tr>
      <w:tr w:rsidR="002F7DF6" w:rsidRPr="002F7DF6" w:rsidTr="00CA3A48">
        <w:trPr>
          <w:jc w:val="center"/>
        </w:trPr>
        <w:tc>
          <w:tcPr>
            <w:tcW w:w="1908" w:type="dxa"/>
            <w:shd w:val="clear" w:color="auto" w:fill="auto"/>
          </w:tcPr>
          <w:p w:rsidR="002F7DF6" w:rsidRPr="002F7DF6" w:rsidRDefault="002F7DF6" w:rsidP="00B60F28">
            <w:pPr>
              <w:pStyle w:val="TAMainText"/>
              <w:spacing w:before="60" w:line="240" w:lineRule="auto"/>
              <w:jc w:val="left"/>
              <w:rPr>
                <w:rFonts w:ascii="Times New Roman" w:hAnsi="Times New Roman"/>
                <w:sz w:val="20"/>
                <w:lang w:val="en-GB"/>
              </w:rPr>
            </w:pPr>
            <w:r w:rsidRPr="002F7DF6">
              <w:rPr>
                <w:rFonts w:ascii="Times New Roman" w:hAnsi="Times New Roman"/>
                <w:sz w:val="20"/>
                <w:lang w:val="en-GB"/>
              </w:rPr>
              <w:t>Moisture</w:t>
            </w:r>
          </w:p>
        </w:tc>
        <w:tc>
          <w:tcPr>
            <w:tcW w:w="2454" w:type="dxa"/>
            <w:shd w:val="clear" w:color="auto" w:fill="auto"/>
          </w:tcPr>
          <w:p w:rsidR="002F7DF6" w:rsidRPr="002F7DF6" w:rsidRDefault="002F7DF6" w:rsidP="00B60F28">
            <w:pPr>
              <w:pStyle w:val="TAMainText"/>
              <w:spacing w:before="60" w:line="240" w:lineRule="auto"/>
              <w:jc w:val="center"/>
              <w:rPr>
                <w:rFonts w:ascii="Times New Roman" w:hAnsi="Times New Roman"/>
                <w:sz w:val="20"/>
                <w:lang w:val="en-GB"/>
              </w:rPr>
            </w:pPr>
            <w:r w:rsidRPr="002F7DF6">
              <w:rPr>
                <w:rFonts w:ascii="Times New Roman" w:hAnsi="Times New Roman"/>
                <w:sz w:val="20"/>
                <w:lang w:val="en-GB"/>
              </w:rPr>
              <w:t>2.9</w:t>
            </w:r>
          </w:p>
        </w:tc>
      </w:tr>
      <w:tr w:rsidR="002F7DF6" w:rsidRPr="002F7DF6" w:rsidTr="00CA3A48">
        <w:trPr>
          <w:jc w:val="center"/>
        </w:trPr>
        <w:tc>
          <w:tcPr>
            <w:tcW w:w="1908" w:type="dxa"/>
            <w:shd w:val="clear" w:color="auto" w:fill="auto"/>
          </w:tcPr>
          <w:p w:rsidR="002F7DF6" w:rsidRPr="002F7DF6" w:rsidRDefault="002F7DF6" w:rsidP="00B60F28">
            <w:pPr>
              <w:pStyle w:val="TAMainText"/>
              <w:spacing w:before="60" w:line="240" w:lineRule="auto"/>
              <w:jc w:val="left"/>
              <w:rPr>
                <w:rFonts w:ascii="Times New Roman" w:hAnsi="Times New Roman"/>
                <w:sz w:val="20"/>
                <w:lang w:val="en-GB"/>
              </w:rPr>
            </w:pPr>
            <w:r w:rsidRPr="002F7DF6">
              <w:rPr>
                <w:rFonts w:ascii="Times New Roman" w:hAnsi="Times New Roman"/>
                <w:sz w:val="20"/>
                <w:lang w:val="en-GB"/>
              </w:rPr>
              <w:t>Ash</w:t>
            </w:r>
          </w:p>
        </w:tc>
        <w:tc>
          <w:tcPr>
            <w:tcW w:w="2454" w:type="dxa"/>
            <w:shd w:val="clear" w:color="auto" w:fill="auto"/>
          </w:tcPr>
          <w:p w:rsidR="002F7DF6" w:rsidRPr="002F7DF6" w:rsidRDefault="002F7DF6" w:rsidP="00B60F28">
            <w:pPr>
              <w:pStyle w:val="TAMainText"/>
              <w:spacing w:before="60" w:line="240" w:lineRule="auto"/>
              <w:jc w:val="center"/>
              <w:rPr>
                <w:rFonts w:ascii="Times New Roman" w:hAnsi="Times New Roman"/>
                <w:sz w:val="20"/>
                <w:lang w:val="en-GB"/>
              </w:rPr>
            </w:pPr>
            <w:r w:rsidRPr="002F7DF6">
              <w:rPr>
                <w:rFonts w:ascii="Times New Roman" w:hAnsi="Times New Roman"/>
                <w:sz w:val="20"/>
                <w:lang w:val="en-GB"/>
              </w:rPr>
              <w:t>10.8</w:t>
            </w:r>
          </w:p>
        </w:tc>
      </w:tr>
      <w:tr w:rsidR="002F7DF6" w:rsidRPr="002F7DF6" w:rsidTr="00B60F28">
        <w:trPr>
          <w:jc w:val="center"/>
        </w:trPr>
        <w:tc>
          <w:tcPr>
            <w:tcW w:w="1908" w:type="dxa"/>
            <w:shd w:val="clear" w:color="auto" w:fill="auto"/>
          </w:tcPr>
          <w:p w:rsidR="002F7DF6" w:rsidRPr="002F7DF6" w:rsidRDefault="002F7DF6" w:rsidP="00B60F28">
            <w:pPr>
              <w:pStyle w:val="TAMainText"/>
              <w:spacing w:before="60" w:line="240" w:lineRule="auto"/>
              <w:jc w:val="left"/>
              <w:rPr>
                <w:rFonts w:ascii="Times New Roman" w:hAnsi="Times New Roman"/>
                <w:sz w:val="20"/>
                <w:lang w:val="en-GB"/>
              </w:rPr>
            </w:pPr>
            <w:r w:rsidRPr="002F7DF6">
              <w:rPr>
                <w:rFonts w:ascii="Times New Roman" w:hAnsi="Times New Roman"/>
                <w:sz w:val="20"/>
                <w:lang w:val="en-GB"/>
              </w:rPr>
              <w:t>Carbohydrate</w:t>
            </w:r>
          </w:p>
        </w:tc>
        <w:tc>
          <w:tcPr>
            <w:tcW w:w="2454" w:type="dxa"/>
            <w:shd w:val="clear" w:color="auto" w:fill="auto"/>
          </w:tcPr>
          <w:p w:rsidR="002F7DF6" w:rsidRPr="002F7DF6" w:rsidRDefault="002F7DF6" w:rsidP="00B60F28">
            <w:pPr>
              <w:pStyle w:val="TAMainText"/>
              <w:spacing w:before="60" w:line="240" w:lineRule="auto"/>
              <w:jc w:val="center"/>
              <w:rPr>
                <w:rFonts w:ascii="Times New Roman" w:hAnsi="Times New Roman"/>
                <w:sz w:val="20"/>
                <w:lang w:val="en-GB"/>
              </w:rPr>
            </w:pPr>
            <w:r w:rsidRPr="002F7DF6">
              <w:rPr>
                <w:rFonts w:ascii="Times New Roman" w:hAnsi="Times New Roman"/>
                <w:sz w:val="20"/>
                <w:lang w:val="en-GB"/>
              </w:rPr>
              <w:t>28.9</w:t>
            </w:r>
          </w:p>
        </w:tc>
      </w:tr>
      <w:tr w:rsidR="002F7DF6" w:rsidRPr="002F7DF6" w:rsidTr="00B60F28">
        <w:trPr>
          <w:jc w:val="center"/>
        </w:trPr>
        <w:tc>
          <w:tcPr>
            <w:tcW w:w="1908" w:type="dxa"/>
            <w:tcBorders>
              <w:bottom w:val="single" w:sz="4" w:space="0" w:color="auto"/>
            </w:tcBorders>
            <w:shd w:val="clear" w:color="auto" w:fill="auto"/>
          </w:tcPr>
          <w:p w:rsidR="002F7DF6" w:rsidRPr="002F7DF6" w:rsidRDefault="002F7DF6" w:rsidP="00B60F28">
            <w:pPr>
              <w:pStyle w:val="TAMainText"/>
              <w:spacing w:before="60" w:after="60" w:line="240" w:lineRule="auto"/>
              <w:jc w:val="left"/>
              <w:rPr>
                <w:rFonts w:ascii="Times New Roman" w:hAnsi="Times New Roman"/>
                <w:sz w:val="20"/>
                <w:lang w:val="en-GB"/>
              </w:rPr>
            </w:pPr>
            <w:r w:rsidRPr="002F7DF6">
              <w:rPr>
                <w:rFonts w:ascii="Times New Roman" w:hAnsi="Times New Roman"/>
                <w:sz w:val="20"/>
                <w:lang w:val="en-GB"/>
              </w:rPr>
              <w:t>Crude Protein</w:t>
            </w:r>
          </w:p>
        </w:tc>
        <w:tc>
          <w:tcPr>
            <w:tcW w:w="2454" w:type="dxa"/>
            <w:tcBorders>
              <w:bottom w:val="single" w:sz="4" w:space="0" w:color="auto"/>
            </w:tcBorders>
            <w:shd w:val="clear" w:color="auto" w:fill="auto"/>
          </w:tcPr>
          <w:p w:rsidR="002F7DF6" w:rsidRPr="002F7DF6" w:rsidRDefault="002F7DF6" w:rsidP="00B60F28">
            <w:pPr>
              <w:pStyle w:val="TAMainText"/>
              <w:spacing w:before="60" w:after="60" w:line="240" w:lineRule="auto"/>
              <w:jc w:val="center"/>
              <w:rPr>
                <w:rFonts w:ascii="Times New Roman" w:hAnsi="Times New Roman"/>
                <w:sz w:val="20"/>
                <w:lang w:val="en-GB"/>
              </w:rPr>
            </w:pPr>
            <w:r w:rsidRPr="002F7DF6">
              <w:rPr>
                <w:rFonts w:ascii="Times New Roman" w:hAnsi="Times New Roman"/>
                <w:sz w:val="20"/>
                <w:lang w:val="en-GB"/>
              </w:rPr>
              <w:t>47.2</w:t>
            </w:r>
          </w:p>
        </w:tc>
      </w:tr>
    </w:tbl>
    <w:p w:rsidR="002F7DF6" w:rsidRPr="002F7DF6" w:rsidRDefault="002F7DF6" w:rsidP="00B60F28">
      <w:pPr>
        <w:spacing w:after="120" w:line="240" w:lineRule="auto"/>
        <w:jc w:val="both"/>
        <w:outlineLvl w:val="0"/>
        <w:rPr>
          <w:rFonts w:ascii="Times New Roman" w:hAnsi="Times New Roman"/>
          <w:sz w:val="20"/>
          <w:szCs w:val="20"/>
          <w:lang w:val="en-GB"/>
        </w:rPr>
      </w:pPr>
    </w:p>
    <w:p w:rsidR="002F7DF6" w:rsidRPr="002F7DF6" w:rsidRDefault="002F7DF6" w:rsidP="002F7DF6">
      <w:pPr>
        <w:spacing w:after="0" w:line="240" w:lineRule="auto"/>
        <w:jc w:val="both"/>
        <w:outlineLvl w:val="0"/>
        <w:rPr>
          <w:rFonts w:ascii="Times New Roman" w:hAnsi="Times New Roman"/>
          <w:sz w:val="20"/>
          <w:szCs w:val="20"/>
          <w:lang w:val="en-GB"/>
        </w:rPr>
      </w:pPr>
      <w:r w:rsidRPr="002F7DF6">
        <w:rPr>
          <w:rFonts w:ascii="Times New Roman" w:hAnsi="Times New Roman"/>
          <w:sz w:val="20"/>
          <w:szCs w:val="20"/>
          <w:lang w:val="en-GB"/>
        </w:rPr>
        <w:t xml:space="preserve">High percentage of fat obtained from Soxhlet extraction showed that </w:t>
      </w:r>
      <w:r w:rsidRPr="002F7DF6">
        <w:rPr>
          <w:rFonts w:ascii="Times New Roman" w:hAnsi="Times New Roman"/>
          <w:i/>
          <w:iCs/>
          <w:sz w:val="20"/>
          <w:szCs w:val="20"/>
          <w:lang w:val="en-GB"/>
        </w:rPr>
        <w:t>Nannochloropsis gaditana</w:t>
      </w:r>
      <w:r w:rsidRPr="002F7DF6">
        <w:rPr>
          <w:rFonts w:ascii="Times New Roman" w:hAnsi="Times New Roman"/>
          <w:sz w:val="20"/>
          <w:szCs w:val="20"/>
          <w:lang w:val="en-GB"/>
        </w:rPr>
        <w:t xml:space="preserve"> has potential to be used as omega-3 oil source. Also, the presence of carbohydrates and protein compositions in the biomass has potential for other bio-products (e.g. chemicals and feed) production. </w:t>
      </w:r>
    </w:p>
    <w:p w:rsidR="002F7DF6" w:rsidRDefault="002F7DF6" w:rsidP="002F7DF6">
      <w:pPr>
        <w:spacing w:after="0" w:line="240" w:lineRule="auto"/>
        <w:jc w:val="both"/>
        <w:outlineLvl w:val="0"/>
        <w:rPr>
          <w:rFonts w:ascii="Times New Roman" w:hAnsi="Times New Roman"/>
          <w:sz w:val="20"/>
          <w:szCs w:val="20"/>
        </w:rPr>
      </w:pPr>
    </w:p>
    <w:p w:rsidR="00B60F28" w:rsidRPr="002F7DF6" w:rsidRDefault="00B60F28" w:rsidP="002F7DF6">
      <w:pPr>
        <w:spacing w:after="0" w:line="240" w:lineRule="auto"/>
        <w:jc w:val="both"/>
        <w:outlineLvl w:val="0"/>
        <w:rPr>
          <w:rFonts w:ascii="Times New Roman" w:hAnsi="Times New Roman"/>
          <w:sz w:val="20"/>
          <w:szCs w:val="20"/>
        </w:rPr>
      </w:pPr>
    </w:p>
    <w:p w:rsidR="002F7DF6" w:rsidRPr="002F7DF6" w:rsidRDefault="002F7DF6" w:rsidP="002F7DF6">
      <w:pPr>
        <w:spacing w:after="0" w:line="240" w:lineRule="auto"/>
        <w:jc w:val="both"/>
        <w:outlineLvl w:val="0"/>
        <w:rPr>
          <w:rFonts w:ascii="Times New Roman" w:hAnsi="Times New Roman"/>
          <w:b/>
          <w:bCs/>
          <w:sz w:val="20"/>
          <w:szCs w:val="20"/>
        </w:rPr>
      </w:pPr>
      <w:r w:rsidRPr="002F7DF6">
        <w:rPr>
          <w:rFonts w:ascii="Times New Roman" w:hAnsi="Times New Roman"/>
          <w:b/>
          <w:bCs/>
          <w:sz w:val="20"/>
          <w:szCs w:val="20"/>
        </w:rPr>
        <w:lastRenderedPageBreak/>
        <w:t>Maximum lipid and EPA yield</w:t>
      </w:r>
    </w:p>
    <w:p w:rsidR="002F7DF6" w:rsidRPr="002F7DF6" w:rsidRDefault="002F7DF6" w:rsidP="002F7DF6">
      <w:pPr>
        <w:spacing w:after="0" w:line="240" w:lineRule="auto"/>
        <w:jc w:val="both"/>
        <w:outlineLvl w:val="0"/>
        <w:rPr>
          <w:rFonts w:ascii="Times New Roman" w:hAnsi="Times New Roman"/>
          <w:sz w:val="20"/>
          <w:szCs w:val="20"/>
        </w:rPr>
      </w:pPr>
      <w:r w:rsidRPr="002F7DF6">
        <w:rPr>
          <w:rFonts w:ascii="Times New Roman" w:hAnsi="Times New Roman"/>
          <w:sz w:val="20"/>
          <w:szCs w:val="20"/>
        </w:rPr>
        <w:t xml:space="preserve">The oil yield was calculated based on the final oil yield (g) extracted compared to the initial mass loading (g) of the biomass to the reactor. The maximum oil yield from both Soxhlet and SWE showed a significant difference as shown in Figure 1. It was found that oil yield of 10.2 wt.% was produced </w:t>
      </w:r>
      <w:r w:rsidRPr="002F7DF6">
        <w:rPr>
          <w:rFonts w:ascii="Times New Roman" w:hAnsi="Times New Roman"/>
          <w:i/>
          <w:sz w:val="20"/>
          <w:szCs w:val="20"/>
        </w:rPr>
        <w:t>via</w:t>
      </w:r>
      <w:r w:rsidRPr="002F7DF6">
        <w:rPr>
          <w:rFonts w:ascii="Times New Roman" w:hAnsi="Times New Roman"/>
          <w:sz w:val="20"/>
          <w:szCs w:val="20"/>
        </w:rPr>
        <w:t xml:space="preserve"> Soxhlet extraction method whereas the SWE method produced higher oil yield of 17.86 wt.% using temperature at 215 °C for 15 minutes with 75 g algae/L as compared to Soxhlet extraction. </w:t>
      </w:r>
    </w:p>
    <w:p w:rsidR="002F7DF6" w:rsidRPr="002F7DF6" w:rsidRDefault="002F7DF6" w:rsidP="002F7DF6">
      <w:pPr>
        <w:spacing w:after="0" w:line="240" w:lineRule="auto"/>
        <w:jc w:val="both"/>
        <w:outlineLvl w:val="0"/>
        <w:rPr>
          <w:rFonts w:ascii="Times New Roman" w:hAnsi="Times New Roman"/>
          <w:sz w:val="20"/>
          <w:szCs w:val="20"/>
        </w:rPr>
      </w:pPr>
    </w:p>
    <w:p w:rsidR="002F7DF6" w:rsidRPr="002F7DF6" w:rsidRDefault="002F7DF6" w:rsidP="002F7DF6">
      <w:pPr>
        <w:spacing w:after="0" w:line="240" w:lineRule="auto"/>
        <w:jc w:val="both"/>
        <w:outlineLvl w:val="0"/>
        <w:rPr>
          <w:rFonts w:ascii="Times New Roman" w:hAnsi="Times New Roman"/>
          <w:sz w:val="20"/>
          <w:szCs w:val="20"/>
        </w:rPr>
      </w:pPr>
      <w:r w:rsidRPr="002F7DF6">
        <w:rPr>
          <w:rFonts w:ascii="Times New Roman" w:hAnsi="Times New Roman"/>
          <w:sz w:val="20"/>
          <w:szCs w:val="20"/>
        </w:rPr>
        <w:t xml:space="preserve">From GC analysis, the results showed a positive finding on the extraction of EPA from </w:t>
      </w:r>
      <w:r w:rsidRPr="002F7DF6">
        <w:rPr>
          <w:rFonts w:ascii="Times New Roman" w:hAnsi="Times New Roman"/>
          <w:i/>
          <w:iCs/>
          <w:sz w:val="20"/>
          <w:szCs w:val="20"/>
        </w:rPr>
        <w:t>Nannochloropsis gaditana</w:t>
      </w:r>
      <w:r w:rsidRPr="002F7DF6">
        <w:rPr>
          <w:rFonts w:ascii="Times New Roman" w:hAnsi="Times New Roman"/>
          <w:sz w:val="20"/>
          <w:szCs w:val="20"/>
        </w:rPr>
        <w:t xml:space="preserve">. The EPA compositions yielded the highest amount of up to 15.78 wt.% of total FAME using temperature at 215 </w:t>
      </w:r>
      <w:r w:rsidRPr="002F7DF6">
        <w:rPr>
          <w:rFonts w:ascii="Times New Roman" w:hAnsi="Times New Roman"/>
          <w:sz w:val="20"/>
          <w:szCs w:val="20"/>
          <w:vertAlign w:val="superscript"/>
        </w:rPr>
        <w:t>o</w:t>
      </w:r>
      <w:r w:rsidRPr="002F7DF6">
        <w:rPr>
          <w:rFonts w:ascii="Times New Roman" w:hAnsi="Times New Roman"/>
          <w:sz w:val="20"/>
          <w:szCs w:val="20"/>
        </w:rPr>
        <w:t xml:space="preserve">C for 6.6 minutes, with 75 g algae/L biomass loading. Meanwhile, the Soxhlet extraction yielded of 28.10 wt.% of total FAME. The lower amount of EPA yield obtained using SWE as compared to Soxhlet might be due to the degradation of some EPA during the extraction process as the process was not optimized </w:t>
      </w:r>
      <w:r w:rsidRPr="002F7DF6">
        <w:rPr>
          <w:rFonts w:ascii="Times New Roman" w:hAnsi="Times New Roman"/>
          <w:noProof/>
          <w:sz w:val="20"/>
          <w:szCs w:val="20"/>
        </w:rPr>
        <w:t>[18]</w:t>
      </w:r>
      <w:r w:rsidRPr="002F7DF6">
        <w:rPr>
          <w:rFonts w:ascii="Times New Roman" w:hAnsi="Times New Roman"/>
          <w:sz w:val="20"/>
          <w:szCs w:val="20"/>
        </w:rPr>
        <w:t xml:space="preserve">. Meanwhile, the Soxhlet extraction with a lower oil yield showed that oil was not fully recovered even though there might be a higher percentage of EPA in the oil. The oil yield is important as the lipids in microalgae mostly exist in the natural form with all the fatty acids attached to mainly glycerol, carbohydrates and phosphates </w:t>
      </w:r>
      <w:r w:rsidRPr="002F7DF6">
        <w:rPr>
          <w:rFonts w:ascii="Times New Roman" w:hAnsi="Times New Roman"/>
          <w:noProof/>
          <w:sz w:val="20"/>
          <w:szCs w:val="20"/>
        </w:rPr>
        <w:t>[24]</w:t>
      </w:r>
      <w:r w:rsidRPr="002F7DF6">
        <w:rPr>
          <w:rFonts w:ascii="Times New Roman" w:hAnsi="Times New Roman"/>
          <w:sz w:val="20"/>
          <w:szCs w:val="20"/>
        </w:rPr>
        <w:t>. Hence, high oil yield might increase the amount of EPA in the oil. These results proved that SWE is a safer and environmentally friendly process that can be used as an alternative method for EPA extraction in the future with further optimization.</w:t>
      </w:r>
    </w:p>
    <w:p w:rsidR="002F7DF6" w:rsidRPr="002F7DF6" w:rsidRDefault="002F7DF6" w:rsidP="00B60F28">
      <w:pPr>
        <w:spacing w:after="120" w:line="240" w:lineRule="auto"/>
        <w:jc w:val="both"/>
        <w:outlineLvl w:val="0"/>
        <w:rPr>
          <w:rFonts w:ascii="Times New Roman" w:hAnsi="Times New Roman"/>
          <w:sz w:val="20"/>
          <w:szCs w:val="20"/>
        </w:rPr>
      </w:pPr>
    </w:p>
    <w:p w:rsidR="002F7DF6" w:rsidRPr="002F7DF6" w:rsidRDefault="002F7DF6" w:rsidP="00B60F28">
      <w:pPr>
        <w:spacing w:after="120" w:line="240" w:lineRule="auto"/>
        <w:jc w:val="center"/>
        <w:outlineLvl w:val="0"/>
        <w:rPr>
          <w:rFonts w:ascii="Times New Roman" w:hAnsi="Times New Roman"/>
          <w:sz w:val="20"/>
          <w:szCs w:val="20"/>
        </w:rPr>
      </w:pPr>
      <w:r w:rsidRPr="002F7DF6">
        <w:rPr>
          <w:rFonts w:ascii="Times New Roman" w:hAnsi="Times New Roman"/>
          <w:noProof/>
          <w:sz w:val="20"/>
          <w:szCs w:val="20"/>
          <w:lang w:bidi="ar-SA"/>
        </w:rPr>
        <w:drawing>
          <wp:inline distT="0" distB="0" distL="0" distR="0" wp14:anchorId="676A98C9" wp14:editId="7F743221">
            <wp:extent cx="3384000" cy="1941461"/>
            <wp:effectExtent l="19050" t="19050" r="26035" b="20955"/>
            <wp:docPr id="1057967819"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3384000" cy="1941461"/>
                    </a:xfrm>
                    <a:prstGeom prst="rect">
                      <a:avLst/>
                    </a:prstGeom>
                    <a:ln>
                      <a:solidFill>
                        <a:schemeClr val="tx1"/>
                      </a:solidFill>
                    </a:ln>
                  </pic:spPr>
                </pic:pic>
              </a:graphicData>
            </a:graphic>
          </wp:inline>
        </w:drawing>
      </w:r>
    </w:p>
    <w:p w:rsidR="002F7DF6" w:rsidRPr="002F7DF6" w:rsidRDefault="002F7DF6" w:rsidP="00B60F28">
      <w:pPr>
        <w:spacing w:after="0" w:line="240" w:lineRule="auto"/>
        <w:jc w:val="center"/>
        <w:outlineLvl w:val="0"/>
        <w:rPr>
          <w:rFonts w:ascii="Times New Roman" w:hAnsi="Times New Roman"/>
          <w:b/>
          <w:bCs/>
          <w:sz w:val="20"/>
          <w:szCs w:val="20"/>
        </w:rPr>
      </w:pPr>
      <w:r w:rsidRPr="002F7DF6">
        <w:rPr>
          <w:rFonts w:ascii="Times New Roman" w:hAnsi="Times New Roman"/>
          <w:sz w:val="20"/>
          <w:szCs w:val="20"/>
        </w:rPr>
        <w:t xml:space="preserve">Figure 1.  </w:t>
      </w:r>
      <w:r w:rsidR="00B60F28">
        <w:rPr>
          <w:rFonts w:ascii="Times New Roman" w:hAnsi="Times New Roman"/>
          <w:sz w:val="20"/>
          <w:szCs w:val="20"/>
        </w:rPr>
        <w:t xml:space="preserve"> </w:t>
      </w:r>
      <w:r w:rsidRPr="002F7DF6">
        <w:rPr>
          <w:rFonts w:ascii="Times New Roman" w:hAnsi="Times New Roman"/>
          <w:sz w:val="20"/>
          <w:szCs w:val="20"/>
          <w:lang w:val="en-GB"/>
        </w:rPr>
        <w:t>The maximum extraction yield for both Soxhlet and SWE</w:t>
      </w:r>
    </w:p>
    <w:p w:rsidR="002F7DF6" w:rsidRPr="002F7DF6" w:rsidRDefault="002F7DF6" w:rsidP="00B60F28">
      <w:pPr>
        <w:spacing w:after="120" w:line="240" w:lineRule="auto"/>
        <w:jc w:val="both"/>
        <w:outlineLvl w:val="0"/>
        <w:rPr>
          <w:rFonts w:ascii="Times New Roman" w:hAnsi="Times New Roman"/>
          <w:sz w:val="20"/>
          <w:szCs w:val="20"/>
        </w:rPr>
      </w:pPr>
    </w:p>
    <w:p w:rsidR="002F7DF6" w:rsidRPr="002F7DF6" w:rsidRDefault="002F7DF6" w:rsidP="002F7DF6">
      <w:pPr>
        <w:spacing w:after="0" w:line="240" w:lineRule="auto"/>
        <w:jc w:val="both"/>
        <w:outlineLvl w:val="0"/>
        <w:rPr>
          <w:rFonts w:ascii="Times New Roman" w:hAnsi="Times New Roman"/>
          <w:b/>
          <w:bCs/>
          <w:sz w:val="20"/>
          <w:szCs w:val="20"/>
        </w:rPr>
      </w:pPr>
      <w:r w:rsidRPr="002F7DF6">
        <w:rPr>
          <w:rFonts w:ascii="Times New Roman" w:hAnsi="Times New Roman"/>
          <w:b/>
          <w:bCs/>
          <w:sz w:val="20"/>
          <w:szCs w:val="20"/>
        </w:rPr>
        <w:t>Effect of Temperature</w:t>
      </w:r>
    </w:p>
    <w:p w:rsidR="002F7DF6" w:rsidRPr="002F7DF6" w:rsidRDefault="002F7DF6" w:rsidP="002F7DF6">
      <w:pPr>
        <w:spacing w:after="0" w:line="240" w:lineRule="auto"/>
        <w:jc w:val="both"/>
        <w:outlineLvl w:val="0"/>
        <w:rPr>
          <w:rFonts w:ascii="Times New Roman" w:hAnsi="Times New Roman"/>
          <w:sz w:val="20"/>
          <w:szCs w:val="20"/>
          <w:lang w:val="ms-MY"/>
        </w:rPr>
      </w:pPr>
      <w:r w:rsidRPr="002F7DF6">
        <w:rPr>
          <w:rFonts w:ascii="Times New Roman" w:hAnsi="Times New Roman"/>
          <w:sz w:val="20"/>
          <w:szCs w:val="20"/>
          <w:lang w:val="ms-MY"/>
        </w:rPr>
        <w:t xml:space="preserve">Temperature is one of the signignificant parameters when dealing with SWE </w:t>
      </w:r>
      <w:r w:rsidRPr="002F7DF6">
        <w:rPr>
          <w:rFonts w:ascii="Times New Roman" w:hAnsi="Times New Roman"/>
          <w:noProof/>
          <w:sz w:val="20"/>
          <w:szCs w:val="20"/>
          <w:lang w:val="ms-MY"/>
        </w:rPr>
        <w:t>[20]</w:t>
      </w:r>
      <w:r w:rsidRPr="002F7DF6">
        <w:rPr>
          <w:rFonts w:ascii="Times New Roman" w:hAnsi="Times New Roman"/>
          <w:sz w:val="20"/>
          <w:szCs w:val="20"/>
          <w:lang w:val="ms-MY"/>
        </w:rPr>
        <w:t xml:space="preserve">. The findings on the effect of temperature for </w:t>
      </w:r>
      <w:r w:rsidRPr="002F7DF6">
        <w:rPr>
          <w:rFonts w:ascii="Times New Roman" w:hAnsi="Times New Roman"/>
          <w:i/>
          <w:iCs/>
          <w:sz w:val="20"/>
          <w:szCs w:val="20"/>
          <w:lang w:val="en-GB"/>
        </w:rPr>
        <w:t xml:space="preserve">Nannochloropsis gaditana </w:t>
      </w:r>
      <w:r w:rsidRPr="002F7DF6">
        <w:rPr>
          <w:rFonts w:ascii="Times New Roman" w:hAnsi="Times New Roman"/>
          <w:sz w:val="20"/>
          <w:szCs w:val="20"/>
          <w:lang w:val="en-GB"/>
        </w:rPr>
        <w:t>extraction using SWE</w:t>
      </w:r>
      <w:r w:rsidRPr="002F7DF6">
        <w:rPr>
          <w:rFonts w:ascii="Times New Roman" w:hAnsi="Times New Roman"/>
          <w:sz w:val="20"/>
          <w:szCs w:val="20"/>
          <w:lang w:val="ms-MY"/>
        </w:rPr>
        <w:t xml:space="preserve"> are shown in Figure 2. The study found that the highest EPA (14.14 wt.% of total FAME) and oil (17.86 wt.% of biomass) yields were obtained at 215.0 °C.</w:t>
      </w:r>
    </w:p>
    <w:p w:rsidR="002F7DF6" w:rsidRDefault="002F7DF6" w:rsidP="00B60F28">
      <w:pPr>
        <w:spacing w:after="0" w:line="240" w:lineRule="auto"/>
        <w:jc w:val="both"/>
        <w:outlineLvl w:val="0"/>
        <w:rPr>
          <w:rFonts w:ascii="Times New Roman" w:hAnsi="Times New Roman"/>
          <w:sz w:val="20"/>
          <w:szCs w:val="20"/>
          <w:lang w:val="ms-MY"/>
        </w:rPr>
      </w:pPr>
    </w:p>
    <w:p w:rsidR="00B60F28" w:rsidRPr="002F7DF6" w:rsidRDefault="00B60F28" w:rsidP="00B60F28">
      <w:pPr>
        <w:spacing w:after="0" w:line="240" w:lineRule="auto"/>
        <w:jc w:val="both"/>
        <w:outlineLvl w:val="0"/>
        <w:rPr>
          <w:rFonts w:ascii="Times New Roman" w:hAnsi="Times New Roman"/>
          <w:sz w:val="20"/>
          <w:szCs w:val="20"/>
        </w:rPr>
      </w:pPr>
      <w:r w:rsidRPr="002F7DF6">
        <w:rPr>
          <w:rFonts w:ascii="Times New Roman" w:hAnsi="Times New Roman"/>
          <w:sz w:val="20"/>
          <w:szCs w:val="20"/>
          <w:lang w:val="ms-MY"/>
        </w:rPr>
        <w:t xml:space="preserve">The temperature setting affects the yield of the oil as the condition of the sub-critical water changes. As the water is heated up to a higher range of temperature, the water hydrolysis power will be higher </w:t>
      </w:r>
      <w:r w:rsidRPr="002F7DF6">
        <w:rPr>
          <w:rFonts w:ascii="Times New Roman" w:hAnsi="Times New Roman"/>
          <w:noProof/>
          <w:sz w:val="20"/>
          <w:szCs w:val="20"/>
          <w:lang w:val="ms-MY"/>
        </w:rPr>
        <w:t>[22]</w:t>
      </w:r>
      <w:r w:rsidRPr="002F7DF6">
        <w:rPr>
          <w:rFonts w:ascii="Times New Roman" w:hAnsi="Times New Roman"/>
          <w:sz w:val="20"/>
          <w:szCs w:val="20"/>
          <w:lang w:val="ms-MY"/>
        </w:rPr>
        <w:t xml:space="preserve">. Hydrolysis reaction is good in breaking up the cell wall of the microalgae. However, when the reaction is high in hydrolysis, degradation of oil occurs, hence, decreasing the oil yield as well as quality at high temperature. Meanwhile, the increase in temperature under SWE condition also increases the solubility of water to extract non-polar substrates such as triglycerides which holds the omega-3 </w:t>
      </w:r>
      <w:r w:rsidRPr="002F7DF6">
        <w:rPr>
          <w:rFonts w:ascii="Times New Roman" w:hAnsi="Times New Roman"/>
          <w:noProof/>
          <w:sz w:val="20"/>
          <w:szCs w:val="20"/>
          <w:lang w:val="ms-MY"/>
        </w:rPr>
        <w:t>[20]</w:t>
      </w:r>
      <w:r w:rsidRPr="002F7DF6">
        <w:rPr>
          <w:rFonts w:ascii="Times New Roman" w:hAnsi="Times New Roman"/>
          <w:sz w:val="20"/>
          <w:szCs w:val="20"/>
          <w:lang w:val="ms-MY"/>
        </w:rPr>
        <w:t>.</w:t>
      </w:r>
    </w:p>
    <w:p w:rsidR="00B60F28" w:rsidRDefault="00B60F28" w:rsidP="00B60F28">
      <w:pPr>
        <w:spacing w:after="120" w:line="240" w:lineRule="auto"/>
        <w:jc w:val="both"/>
        <w:outlineLvl w:val="0"/>
        <w:rPr>
          <w:rFonts w:ascii="Times New Roman" w:hAnsi="Times New Roman"/>
          <w:sz w:val="20"/>
          <w:szCs w:val="20"/>
          <w:lang w:val="ms-MY"/>
        </w:rPr>
      </w:pPr>
    </w:p>
    <w:p w:rsidR="00B60F28" w:rsidRPr="002F7DF6" w:rsidRDefault="00B60F28" w:rsidP="00B60F28">
      <w:pPr>
        <w:spacing w:after="120" w:line="240" w:lineRule="auto"/>
        <w:jc w:val="both"/>
        <w:outlineLvl w:val="0"/>
        <w:rPr>
          <w:rFonts w:ascii="Times New Roman" w:hAnsi="Times New Roman"/>
          <w:sz w:val="20"/>
          <w:szCs w:val="20"/>
          <w:lang w:val="ms-MY"/>
        </w:rPr>
      </w:pPr>
    </w:p>
    <w:p w:rsidR="002F7DF6" w:rsidRPr="002F7DF6" w:rsidRDefault="00B60F28" w:rsidP="00B60F28">
      <w:pPr>
        <w:spacing w:after="120" w:line="240" w:lineRule="auto"/>
        <w:jc w:val="both"/>
        <w:outlineLvl w:val="0"/>
        <w:rPr>
          <w:rFonts w:ascii="Times New Roman" w:hAnsi="Times New Roman"/>
          <w:sz w:val="20"/>
          <w:szCs w:val="20"/>
          <w:lang w:val="ms-MY"/>
        </w:rPr>
      </w:pPr>
      <w:r>
        <w:rPr>
          <w:rFonts w:ascii="Times New Roman" w:hAnsi="Times New Roman"/>
          <w:sz w:val="20"/>
          <w:szCs w:val="20"/>
          <w:lang w:val="ms-MY"/>
        </w:rPr>
        <w:lastRenderedPageBreak/>
        <w:t xml:space="preserve">                                       </w:t>
      </w:r>
      <w:r w:rsidR="002F7DF6" w:rsidRPr="002F7DF6">
        <w:rPr>
          <w:rFonts w:ascii="Times New Roman" w:hAnsi="Times New Roman"/>
          <w:noProof/>
          <w:sz w:val="20"/>
          <w:szCs w:val="20"/>
          <w:lang w:bidi="ar-SA"/>
        </w:rPr>
        <w:drawing>
          <wp:inline distT="0" distB="0" distL="0" distR="0" wp14:anchorId="4775B791" wp14:editId="0A101A15">
            <wp:extent cx="3384000" cy="1944000"/>
            <wp:effectExtent l="0" t="0" r="6985" b="18415"/>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F7DF6" w:rsidRPr="002F7DF6" w:rsidRDefault="002F7DF6" w:rsidP="00B60F28">
      <w:pPr>
        <w:spacing w:after="0" w:line="240" w:lineRule="auto"/>
        <w:jc w:val="center"/>
        <w:outlineLvl w:val="0"/>
        <w:rPr>
          <w:rFonts w:ascii="Times New Roman" w:hAnsi="Times New Roman"/>
          <w:sz w:val="20"/>
          <w:szCs w:val="20"/>
          <w:lang w:val="ms-MY"/>
        </w:rPr>
      </w:pPr>
      <w:r w:rsidRPr="002F7DF6">
        <w:rPr>
          <w:rFonts w:ascii="Times New Roman" w:hAnsi="Times New Roman"/>
          <w:sz w:val="20"/>
          <w:szCs w:val="20"/>
          <w:lang w:val="ms-MY"/>
        </w:rPr>
        <w:t xml:space="preserve">Figure 2.  </w:t>
      </w:r>
      <w:r w:rsidR="00B60F28">
        <w:rPr>
          <w:rFonts w:ascii="Times New Roman" w:hAnsi="Times New Roman"/>
          <w:sz w:val="20"/>
          <w:szCs w:val="20"/>
          <w:lang w:val="ms-MY"/>
        </w:rPr>
        <w:t xml:space="preserve"> </w:t>
      </w:r>
      <w:r w:rsidRPr="002F7DF6">
        <w:rPr>
          <w:rFonts w:ascii="Times New Roman" w:hAnsi="Times New Roman"/>
          <w:sz w:val="20"/>
          <w:szCs w:val="20"/>
          <w:lang w:val="ms-MY"/>
        </w:rPr>
        <w:t>The effect of temperature on oil and EPA yield</w:t>
      </w:r>
    </w:p>
    <w:p w:rsidR="002F7DF6" w:rsidRPr="002F7DF6" w:rsidRDefault="002F7DF6" w:rsidP="002F7DF6">
      <w:pPr>
        <w:spacing w:after="0" w:line="240" w:lineRule="auto"/>
        <w:jc w:val="both"/>
        <w:outlineLvl w:val="0"/>
        <w:rPr>
          <w:rFonts w:ascii="Times New Roman" w:hAnsi="Times New Roman"/>
          <w:sz w:val="20"/>
          <w:szCs w:val="20"/>
          <w:lang w:val="ms-MY"/>
        </w:rPr>
      </w:pPr>
    </w:p>
    <w:p w:rsidR="002F7DF6" w:rsidRPr="002F7DF6" w:rsidRDefault="002F7DF6" w:rsidP="002F7DF6">
      <w:pPr>
        <w:spacing w:after="0" w:line="240" w:lineRule="auto"/>
        <w:jc w:val="both"/>
        <w:outlineLvl w:val="0"/>
        <w:rPr>
          <w:rFonts w:ascii="Times New Roman" w:hAnsi="Times New Roman"/>
          <w:sz w:val="20"/>
          <w:szCs w:val="20"/>
        </w:rPr>
      </w:pPr>
    </w:p>
    <w:p w:rsidR="002F7DF6" w:rsidRPr="002F7DF6" w:rsidRDefault="002F7DF6" w:rsidP="002F7DF6">
      <w:pPr>
        <w:spacing w:after="0" w:line="240" w:lineRule="auto"/>
        <w:jc w:val="both"/>
        <w:outlineLvl w:val="0"/>
        <w:rPr>
          <w:rFonts w:ascii="Times New Roman" w:hAnsi="Times New Roman"/>
          <w:b/>
          <w:bCs/>
          <w:sz w:val="20"/>
          <w:szCs w:val="20"/>
        </w:rPr>
      </w:pPr>
      <w:r w:rsidRPr="002F7DF6">
        <w:rPr>
          <w:rFonts w:ascii="Times New Roman" w:hAnsi="Times New Roman"/>
          <w:b/>
          <w:bCs/>
          <w:sz w:val="20"/>
          <w:szCs w:val="20"/>
        </w:rPr>
        <w:t>Effect of extraction time</w:t>
      </w:r>
    </w:p>
    <w:p w:rsidR="002F7DF6" w:rsidRPr="002F7DF6" w:rsidRDefault="002F7DF6" w:rsidP="002F7DF6">
      <w:pPr>
        <w:spacing w:after="0" w:line="240" w:lineRule="auto"/>
        <w:jc w:val="both"/>
        <w:outlineLvl w:val="0"/>
        <w:rPr>
          <w:rFonts w:ascii="Times New Roman" w:hAnsi="Times New Roman"/>
          <w:sz w:val="20"/>
          <w:szCs w:val="20"/>
          <w:lang w:val="ms-MY"/>
        </w:rPr>
      </w:pPr>
      <w:r w:rsidRPr="002F7DF6">
        <w:rPr>
          <w:rFonts w:ascii="Times New Roman" w:hAnsi="Times New Roman"/>
          <w:sz w:val="20"/>
          <w:szCs w:val="20"/>
          <w:lang w:val="ms-MY"/>
        </w:rPr>
        <w:t>The extraction time is also one of the important factors to be considered when performing SWE. Although reducing the time of extraction might reduce the extraction cost, however, increasing the time of extraction could improve the yield of the bio-products as shown in Figure 3.</w:t>
      </w:r>
    </w:p>
    <w:p w:rsidR="002F7DF6" w:rsidRPr="002F7DF6" w:rsidRDefault="002F7DF6" w:rsidP="002F7DF6">
      <w:pPr>
        <w:spacing w:after="0" w:line="240" w:lineRule="auto"/>
        <w:jc w:val="both"/>
        <w:outlineLvl w:val="0"/>
        <w:rPr>
          <w:rFonts w:ascii="Times New Roman" w:hAnsi="Times New Roman"/>
          <w:sz w:val="20"/>
          <w:szCs w:val="20"/>
        </w:rPr>
      </w:pPr>
    </w:p>
    <w:p w:rsidR="002F7DF6" w:rsidRPr="002F7DF6" w:rsidRDefault="002F7DF6" w:rsidP="002F7DF6">
      <w:pPr>
        <w:spacing w:after="0" w:line="240" w:lineRule="auto"/>
        <w:jc w:val="both"/>
        <w:outlineLvl w:val="0"/>
        <w:rPr>
          <w:rFonts w:ascii="Times New Roman" w:hAnsi="Times New Roman"/>
          <w:sz w:val="20"/>
          <w:szCs w:val="20"/>
        </w:rPr>
      </w:pPr>
      <w:r w:rsidRPr="002F7DF6">
        <w:rPr>
          <w:rFonts w:ascii="Times New Roman" w:hAnsi="Times New Roman"/>
          <w:sz w:val="20"/>
          <w:szCs w:val="20"/>
        </w:rPr>
        <w:t xml:space="preserve">Figure 3 shows the effect of extraction time on the oil and EPA yields. The effect of reaction time affects the oil yield. From Figure 3, shorter reaction time is advantageous as it improves the EPA extraction to have lower denaturation effect. However, the shorter time of extraction does not allow a complete extraction process and leaving out most of the lipid in the microalgae. Meanwhile, at longer extraction time, due to the EPA is exposed under high temperature, the EPA will be denatured and there might be possibilities of secondary or tertiary reaction happening under SWE condition </w:t>
      </w:r>
      <w:r w:rsidRPr="002F7DF6">
        <w:rPr>
          <w:rFonts w:ascii="Times New Roman" w:hAnsi="Times New Roman"/>
          <w:noProof/>
          <w:sz w:val="20"/>
          <w:szCs w:val="20"/>
        </w:rPr>
        <w:t>[25]</w:t>
      </w:r>
      <w:r w:rsidRPr="002F7DF6">
        <w:rPr>
          <w:rFonts w:ascii="Times New Roman" w:hAnsi="Times New Roman"/>
          <w:sz w:val="20"/>
          <w:szCs w:val="20"/>
        </w:rPr>
        <w:t>.</w:t>
      </w:r>
    </w:p>
    <w:p w:rsidR="002F7DF6" w:rsidRPr="002F7DF6" w:rsidRDefault="002F7DF6" w:rsidP="002F7DF6">
      <w:pPr>
        <w:spacing w:after="0" w:line="240" w:lineRule="auto"/>
        <w:jc w:val="both"/>
        <w:outlineLvl w:val="0"/>
        <w:rPr>
          <w:rFonts w:ascii="Times New Roman" w:hAnsi="Times New Roman"/>
          <w:sz w:val="20"/>
          <w:szCs w:val="20"/>
        </w:rPr>
      </w:pPr>
    </w:p>
    <w:p w:rsidR="002F7DF6" w:rsidRPr="002F7DF6" w:rsidRDefault="002F7DF6" w:rsidP="002F7DF6">
      <w:pPr>
        <w:spacing w:after="0" w:line="240" w:lineRule="auto"/>
        <w:jc w:val="both"/>
        <w:outlineLvl w:val="0"/>
        <w:rPr>
          <w:rFonts w:ascii="Times New Roman" w:hAnsi="Times New Roman"/>
          <w:sz w:val="20"/>
          <w:szCs w:val="20"/>
        </w:rPr>
      </w:pPr>
    </w:p>
    <w:p w:rsidR="002F7DF6" w:rsidRPr="00B60F28" w:rsidRDefault="00B60F28" w:rsidP="00B60F28">
      <w:pPr>
        <w:spacing w:after="120" w:line="240" w:lineRule="auto"/>
        <w:jc w:val="both"/>
        <w:outlineLvl w:val="0"/>
        <w:rPr>
          <w:rFonts w:ascii="Times New Roman" w:hAnsi="Times New Roman"/>
          <w:sz w:val="20"/>
          <w:szCs w:val="20"/>
        </w:rPr>
      </w:pPr>
      <w:r>
        <w:rPr>
          <w:rFonts w:ascii="Times New Roman" w:hAnsi="Times New Roman"/>
          <w:sz w:val="20"/>
          <w:szCs w:val="20"/>
        </w:rPr>
        <w:t xml:space="preserve">                                       </w:t>
      </w:r>
      <w:r w:rsidR="002F7DF6" w:rsidRPr="002F7DF6">
        <w:rPr>
          <w:rFonts w:ascii="Times New Roman" w:hAnsi="Times New Roman"/>
          <w:noProof/>
          <w:sz w:val="20"/>
          <w:szCs w:val="20"/>
          <w:lang w:bidi="ar-SA"/>
        </w:rPr>
        <w:drawing>
          <wp:inline distT="0" distB="0" distL="0" distR="0" wp14:anchorId="26C55A64" wp14:editId="7C298218">
            <wp:extent cx="3384000" cy="1944000"/>
            <wp:effectExtent l="0" t="0" r="6985" b="1841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7DF6" w:rsidRPr="002F7DF6" w:rsidRDefault="002F7DF6" w:rsidP="00B60F28">
      <w:pPr>
        <w:spacing w:after="0" w:line="240" w:lineRule="auto"/>
        <w:jc w:val="center"/>
        <w:outlineLvl w:val="0"/>
        <w:rPr>
          <w:rFonts w:ascii="Times New Roman" w:hAnsi="Times New Roman"/>
          <w:sz w:val="20"/>
          <w:szCs w:val="20"/>
          <w:lang w:val="ms-MY"/>
        </w:rPr>
      </w:pPr>
      <w:r w:rsidRPr="002F7DF6">
        <w:rPr>
          <w:rFonts w:ascii="Times New Roman" w:hAnsi="Times New Roman"/>
          <w:sz w:val="20"/>
          <w:szCs w:val="20"/>
          <w:lang w:val="ms-MY"/>
        </w:rPr>
        <w:t xml:space="preserve">Figure 3.  </w:t>
      </w:r>
      <w:r w:rsidR="00B60F28">
        <w:rPr>
          <w:rFonts w:ascii="Times New Roman" w:hAnsi="Times New Roman"/>
          <w:sz w:val="20"/>
          <w:szCs w:val="20"/>
          <w:lang w:val="ms-MY"/>
        </w:rPr>
        <w:t xml:space="preserve"> </w:t>
      </w:r>
      <w:r w:rsidRPr="002F7DF6">
        <w:rPr>
          <w:rFonts w:ascii="Times New Roman" w:hAnsi="Times New Roman"/>
          <w:sz w:val="20"/>
          <w:szCs w:val="20"/>
          <w:lang w:val="ms-MY"/>
        </w:rPr>
        <w:t>The effect of extraction time on oil and EPA yield</w:t>
      </w:r>
    </w:p>
    <w:p w:rsidR="002F7DF6" w:rsidRPr="002F7DF6" w:rsidRDefault="002F7DF6" w:rsidP="00B60F28">
      <w:pPr>
        <w:spacing w:after="120" w:line="240" w:lineRule="auto"/>
        <w:jc w:val="both"/>
        <w:outlineLvl w:val="0"/>
        <w:rPr>
          <w:rFonts w:ascii="Times New Roman" w:hAnsi="Times New Roman"/>
          <w:sz w:val="20"/>
          <w:szCs w:val="20"/>
          <w:lang w:val="ms-MY"/>
        </w:rPr>
      </w:pPr>
    </w:p>
    <w:p w:rsidR="002F7DF6" w:rsidRPr="002F7DF6" w:rsidRDefault="002F7DF6" w:rsidP="002F7DF6">
      <w:pPr>
        <w:spacing w:after="0" w:line="240" w:lineRule="auto"/>
        <w:jc w:val="both"/>
        <w:outlineLvl w:val="0"/>
        <w:rPr>
          <w:rFonts w:ascii="Times New Roman" w:hAnsi="Times New Roman"/>
          <w:b/>
          <w:bCs/>
          <w:sz w:val="20"/>
          <w:szCs w:val="20"/>
        </w:rPr>
      </w:pPr>
      <w:r w:rsidRPr="002F7DF6">
        <w:rPr>
          <w:rFonts w:ascii="Times New Roman" w:hAnsi="Times New Roman"/>
          <w:b/>
          <w:bCs/>
          <w:sz w:val="20"/>
          <w:szCs w:val="20"/>
        </w:rPr>
        <w:t>Effect of biomass loading</w:t>
      </w:r>
    </w:p>
    <w:p w:rsidR="002F7DF6" w:rsidRPr="002F7DF6" w:rsidRDefault="002F7DF6" w:rsidP="002F7DF6">
      <w:pPr>
        <w:spacing w:after="0" w:line="240" w:lineRule="auto"/>
        <w:jc w:val="both"/>
        <w:outlineLvl w:val="0"/>
        <w:rPr>
          <w:rFonts w:ascii="Times New Roman" w:hAnsi="Times New Roman"/>
          <w:sz w:val="20"/>
          <w:szCs w:val="20"/>
          <w:lang w:val="en-GB"/>
        </w:rPr>
      </w:pPr>
      <w:r w:rsidRPr="002F7DF6">
        <w:rPr>
          <w:rFonts w:ascii="Times New Roman" w:hAnsi="Times New Roman"/>
          <w:sz w:val="20"/>
          <w:szCs w:val="20"/>
          <w:lang w:val="ms-MY"/>
        </w:rPr>
        <w:t xml:space="preserve">Dewatering and drying of microalgae involve high operational cost in the current microalgae harvesting industries </w:t>
      </w:r>
      <w:r w:rsidRPr="002F7DF6">
        <w:rPr>
          <w:rFonts w:ascii="Times New Roman" w:hAnsi="Times New Roman"/>
          <w:noProof/>
          <w:sz w:val="20"/>
          <w:szCs w:val="20"/>
          <w:lang w:val="ms-MY"/>
        </w:rPr>
        <w:t>[26]</w:t>
      </w:r>
      <w:r w:rsidRPr="002F7DF6">
        <w:rPr>
          <w:rFonts w:ascii="Times New Roman" w:hAnsi="Times New Roman"/>
          <w:sz w:val="20"/>
          <w:szCs w:val="20"/>
          <w:lang w:val="ms-MY"/>
        </w:rPr>
        <w:t xml:space="preserve">. Hence, low biomass loading or high water content extraction process would be favourable in reducing the initial cost of harvesting. Figure 4 shows </w:t>
      </w:r>
      <w:r w:rsidRPr="002F7DF6">
        <w:rPr>
          <w:rFonts w:ascii="Times New Roman" w:hAnsi="Times New Roman"/>
          <w:sz w:val="20"/>
          <w:szCs w:val="20"/>
          <w:lang w:val="en-GB"/>
        </w:rPr>
        <w:t>the effect of biomass loading on oil and EPA yields.</w:t>
      </w:r>
    </w:p>
    <w:p w:rsidR="002F7DF6" w:rsidRDefault="002F7DF6" w:rsidP="002F7DF6">
      <w:pPr>
        <w:spacing w:after="0" w:line="240" w:lineRule="auto"/>
        <w:jc w:val="both"/>
        <w:outlineLvl w:val="0"/>
        <w:rPr>
          <w:rFonts w:ascii="Times New Roman" w:hAnsi="Times New Roman"/>
          <w:sz w:val="20"/>
          <w:szCs w:val="20"/>
          <w:lang w:val="en-GB"/>
        </w:rPr>
      </w:pPr>
    </w:p>
    <w:p w:rsidR="00430395" w:rsidRDefault="00430395" w:rsidP="002F7DF6">
      <w:pPr>
        <w:spacing w:after="0" w:line="240" w:lineRule="auto"/>
        <w:jc w:val="both"/>
        <w:outlineLvl w:val="0"/>
        <w:rPr>
          <w:rFonts w:ascii="Times New Roman" w:hAnsi="Times New Roman"/>
          <w:sz w:val="20"/>
          <w:szCs w:val="20"/>
          <w:lang w:val="ms-MY"/>
        </w:rPr>
      </w:pPr>
      <w:r w:rsidRPr="002F7DF6">
        <w:rPr>
          <w:rFonts w:ascii="Times New Roman" w:hAnsi="Times New Roman"/>
          <w:sz w:val="20"/>
          <w:szCs w:val="20"/>
          <w:lang w:val="ms-MY"/>
        </w:rPr>
        <w:t xml:space="preserve">From Figure 4, it was found that low biomass loading favoured the extraction of oil from the biomass. Lower biomass loading means more water could be used to extract the total lipid content in the biomass. However, the total </w:t>
      </w:r>
      <w:r w:rsidRPr="002F7DF6">
        <w:rPr>
          <w:rFonts w:ascii="Times New Roman" w:hAnsi="Times New Roman"/>
          <w:sz w:val="20"/>
          <w:szCs w:val="20"/>
          <w:lang w:val="ms-MY"/>
        </w:rPr>
        <w:lastRenderedPageBreak/>
        <w:t xml:space="preserve">EPA was reduced at low biomass content. This might be due to the secondary or tertiary reaction happened at high water content,  degrading the lipid quality in terms of omega-3 extraction. The reduction of EPA yield as compared to other FAME also showed that EPA is highly susceptible to oxidation due to its long chain of carbon as compared to other FAME </w:t>
      </w:r>
      <w:r w:rsidRPr="002F7DF6">
        <w:rPr>
          <w:rFonts w:ascii="Times New Roman" w:hAnsi="Times New Roman"/>
          <w:noProof/>
          <w:sz w:val="20"/>
          <w:szCs w:val="20"/>
          <w:lang w:val="ms-MY"/>
        </w:rPr>
        <w:t>[27]</w:t>
      </w:r>
      <w:r w:rsidRPr="002F7DF6">
        <w:rPr>
          <w:rFonts w:ascii="Times New Roman" w:hAnsi="Times New Roman"/>
          <w:sz w:val="20"/>
          <w:szCs w:val="20"/>
          <w:lang w:val="ms-MY"/>
        </w:rPr>
        <w:t>.</w:t>
      </w:r>
    </w:p>
    <w:p w:rsidR="00430395" w:rsidRPr="00430395" w:rsidRDefault="00430395" w:rsidP="00430395">
      <w:pPr>
        <w:spacing w:after="120" w:line="240" w:lineRule="auto"/>
        <w:jc w:val="both"/>
        <w:outlineLvl w:val="0"/>
        <w:rPr>
          <w:rFonts w:ascii="Times New Roman" w:hAnsi="Times New Roman"/>
          <w:sz w:val="20"/>
          <w:szCs w:val="20"/>
          <w:lang w:val="ms-MY"/>
        </w:rPr>
      </w:pPr>
    </w:p>
    <w:p w:rsidR="002F7DF6" w:rsidRPr="00B60F28" w:rsidRDefault="00B60F28" w:rsidP="00B60F28">
      <w:pPr>
        <w:spacing w:after="120" w:line="240" w:lineRule="auto"/>
        <w:jc w:val="both"/>
        <w:outlineLvl w:val="0"/>
        <w:rPr>
          <w:rFonts w:ascii="Times New Roman" w:hAnsi="Times New Roman"/>
          <w:sz w:val="20"/>
          <w:szCs w:val="20"/>
        </w:rPr>
      </w:pPr>
      <w:r>
        <w:rPr>
          <w:rFonts w:ascii="Times New Roman" w:hAnsi="Times New Roman"/>
          <w:sz w:val="20"/>
          <w:szCs w:val="20"/>
        </w:rPr>
        <w:t xml:space="preserve">                                       </w:t>
      </w:r>
      <w:r w:rsidR="002F7DF6" w:rsidRPr="002F7DF6">
        <w:rPr>
          <w:rFonts w:ascii="Times New Roman" w:hAnsi="Times New Roman"/>
          <w:noProof/>
          <w:sz w:val="20"/>
          <w:szCs w:val="20"/>
          <w:lang w:bidi="ar-SA"/>
        </w:rPr>
        <w:drawing>
          <wp:inline distT="0" distB="0" distL="0" distR="0" wp14:anchorId="5F70D5C4" wp14:editId="06C5B492">
            <wp:extent cx="3384000" cy="1944000"/>
            <wp:effectExtent l="0" t="0" r="6985" b="18415"/>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7DF6" w:rsidRPr="002F7DF6" w:rsidRDefault="002F7DF6" w:rsidP="00B60F28">
      <w:pPr>
        <w:spacing w:after="0" w:line="240" w:lineRule="auto"/>
        <w:jc w:val="center"/>
        <w:outlineLvl w:val="0"/>
        <w:rPr>
          <w:rFonts w:ascii="Times New Roman" w:hAnsi="Times New Roman"/>
          <w:sz w:val="20"/>
          <w:szCs w:val="20"/>
          <w:lang w:val="ms-MY"/>
        </w:rPr>
      </w:pPr>
      <w:r w:rsidRPr="002F7DF6">
        <w:rPr>
          <w:rFonts w:ascii="Times New Roman" w:hAnsi="Times New Roman"/>
          <w:sz w:val="20"/>
          <w:szCs w:val="20"/>
          <w:lang w:val="ms-MY"/>
        </w:rPr>
        <w:t xml:space="preserve">Figure 4.  </w:t>
      </w:r>
      <w:r w:rsidR="00B60F28">
        <w:rPr>
          <w:rFonts w:ascii="Times New Roman" w:hAnsi="Times New Roman"/>
          <w:sz w:val="20"/>
          <w:szCs w:val="20"/>
          <w:lang w:val="ms-MY"/>
        </w:rPr>
        <w:t xml:space="preserve"> </w:t>
      </w:r>
      <w:r w:rsidRPr="002F7DF6">
        <w:rPr>
          <w:rFonts w:ascii="Times New Roman" w:hAnsi="Times New Roman"/>
          <w:sz w:val="20"/>
          <w:szCs w:val="20"/>
          <w:lang w:val="ms-MY"/>
        </w:rPr>
        <w:t>The effect of biomass loading on oil and EPA yield</w:t>
      </w:r>
    </w:p>
    <w:p w:rsidR="006768E9" w:rsidRDefault="006768E9" w:rsidP="002F7DF6">
      <w:pPr>
        <w:spacing w:after="0" w:line="240" w:lineRule="auto"/>
        <w:jc w:val="center"/>
        <w:rPr>
          <w:rFonts w:ascii="Times New Roman" w:hAnsi="Times New Roman"/>
          <w:sz w:val="20"/>
          <w:szCs w:val="20"/>
        </w:rPr>
      </w:pPr>
    </w:p>
    <w:p w:rsidR="00430395" w:rsidRPr="00F447A7" w:rsidRDefault="00430395" w:rsidP="002F7DF6">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430395" w:rsidRPr="00430395" w:rsidRDefault="00430395" w:rsidP="00430395">
      <w:pPr>
        <w:spacing w:after="0" w:line="240" w:lineRule="auto"/>
        <w:jc w:val="both"/>
        <w:outlineLvl w:val="0"/>
        <w:rPr>
          <w:rFonts w:ascii="Times New Roman" w:hAnsi="Times New Roman"/>
          <w:sz w:val="20"/>
          <w:szCs w:val="20"/>
        </w:rPr>
      </w:pPr>
      <w:r w:rsidRPr="00430395">
        <w:rPr>
          <w:rFonts w:ascii="Times New Roman" w:hAnsi="Times New Roman"/>
          <w:sz w:val="20"/>
          <w:szCs w:val="20"/>
        </w:rPr>
        <w:t xml:space="preserve">This study discusses the preliminary results of using SWE to extract omega-3 from microalgae, </w:t>
      </w:r>
      <w:r w:rsidRPr="00430395">
        <w:rPr>
          <w:rFonts w:ascii="Times New Roman" w:hAnsi="Times New Roman"/>
          <w:i/>
          <w:iCs/>
          <w:sz w:val="20"/>
          <w:szCs w:val="20"/>
        </w:rPr>
        <w:t>Nannochloropsis gaditana</w:t>
      </w:r>
      <w:r w:rsidRPr="00430395">
        <w:rPr>
          <w:rFonts w:ascii="Times New Roman" w:hAnsi="Times New Roman"/>
          <w:sz w:val="20"/>
          <w:szCs w:val="20"/>
        </w:rPr>
        <w:t>. Utilizing SWE and microalgae as the source of omega-3 production are proven to be a sustainable and environmentally friendly as compared to harmful organic solvent usage. While the extraction yield of EPA might not be as high as conventional solvent extraction, this extraction process showed a significant extraction capability with the significantly high oil yield from SWE (17.86 wt.%). Hence, this study hopes to be a precursor of further optimization study on the extraction of omega-3 using SWE to improve the extraction process while making SWE possible to be scaled-up.</w:t>
      </w:r>
    </w:p>
    <w:p w:rsidR="00430395" w:rsidRPr="00430395" w:rsidRDefault="00430395" w:rsidP="00430395">
      <w:pPr>
        <w:spacing w:after="0" w:line="240" w:lineRule="auto"/>
        <w:jc w:val="center"/>
        <w:outlineLvl w:val="0"/>
        <w:rPr>
          <w:rFonts w:ascii="Times New Roman" w:hAnsi="Times New Roman"/>
          <w:sz w:val="20"/>
          <w:szCs w:val="20"/>
        </w:rPr>
      </w:pPr>
    </w:p>
    <w:p w:rsidR="00430395" w:rsidRPr="00430395" w:rsidRDefault="00430395" w:rsidP="00430395">
      <w:pPr>
        <w:spacing w:after="0" w:line="240" w:lineRule="auto"/>
        <w:jc w:val="center"/>
        <w:outlineLvl w:val="0"/>
        <w:rPr>
          <w:rFonts w:ascii="Times New Roman" w:hAnsi="Times New Roman"/>
          <w:b/>
          <w:bCs/>
          <w:sz w:val="20"/>
          <w:szCs w:val="20"/>
        </w:rPr>
      </w:pPr>
      <w:r w:rsidRPr="00430395">
        <w:rPr>
          <w:rFonts w:ascii="Times New Roman" w:hAnsi="Times New Roman"/>
          <w:b/>
          <w:bCs/>
          <w:sz w:val="20"/>
          <w:szCs w:val="20"/>
        </w:rPr>
        <w:t>Acknowledgement</w:t>
      </w:r>
    </w:p>
    <w:p w:rsidR="006768E9" w:rsidRPr="00430395" w:rsidRDefault="00430395" w:rsidP="00430395">
      <w:pPr>
        <w:spacing w:after="0" w:line="240" w:lineRule="auto"/>
        <w:jc w:val="both"/>
        <w:outlineLvl w:val="0"/>
        <w:rPr>
          <w:rFonts w:ascii="Times New Roman" w:hAnsi="Times New Roman"/>
          <w:b/>
          <w:bCs/>
          <w:sz w:val="20"/>
          <w:szCs w:val="20"/>
        </w:rPr>
      </w:pPr>
      <w:r w:rsidRPr="00430395">
        <w:rPr>
          <w:rFonts w:ascii="Times New Roman" w:hAnsi="Times New Roman"/>
          <w:sz w:val="20"/>
          <w:szCs w:val="20"/>
        </w:rPr>
        <w:t>This work is technically assisted by the Department of Chemical and Environmental Engineering, UPM and funded by Putra Grant-Putra Group Initiative (IPB) (Grant Number: 94839032)</w:t>
      </w:r>
      <w:r w:rsidRPr="00430395">
        <w:rPr>
          <w:rFonts w:ascii="Times New Roman" w:hAnsi="Times New Roman"/>
          <w:b/>
          <w:bCs/>
          <w:sz w:val="20"/>
          <w:szCs w:val="20"/>
        </w:rPr>
        <w:t>.</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Dyall, S. C. (2015). Long-chain omega-3 fatty acids and the brain: A review of the independent and shared effects of EPA, DPA and DHA. </w:t>
      </w:r>
      <w:r w:rsidRPr="00430395">
        <w:rPr>
          <w:rFonts w:ascii="Times New Roman" w:hAnsi="Times New Roman"/>
          <w:bCs/>
          <w:i/>
          <w:iCs/>
          <w:sz w:val="20"/>
          <w:szCs w:val="20"/>
        </w:rPr>
        <w:t xml:space="preserve">Frontiers in Aging Neuroscience, </w:t>
      </w:r>
      <w:r w:rsidRPr="00430395">
        <w:rPr>
          <w:rFonts w:ascii="Times New Roman" w:hAnsi="Times New Roman"/>
          <w:bCs/>
          <w:sz w:val="20"/>
          <w:szCs w:val="20"/>
        </w:rPr>
        <w:t>7(52): 1-15.</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Kastelein, J. J. P., Maki, K. C., Susekov, A., Ezhov, M., Nordestgaard, B. G., Machielse, B. N., Kling, D. and Davidson, M. H. (2014). Omega-3 Free Fatty Acids for the Treatment of Severe Hypertriglyceridemia: The EpanoVa fOr Lowering Very high triglyceridEs (EVOLVE) trial. </w:t>
      </w:r>
      <w:r w:rsidRPr="00430395">
        <w:rPr>
          <w:rFonts w:ascii="Times New Roman" w:hAnsi="Times New Roman"/>
          <w:bCs/>
          <w:i/>
          <w:iCs/>
          <w:sz w:val="20"/>
          <w:szCs w:val="20"/>
        </w:rPr>
        <w:t xml:space="preserve">Journal of Clinical Lipidology, </w:t>
      </w:r>
      <w:r w:rsidRPr="00430395">
        <w:rPr>
          <w:rFonts w:ascii="Times New Roman" w:hAnsi="Times New Roman"/>
          <w:bCs/>
          <w:sz w:val="20"/>
          <w:szCs w:val="20"/>
        </w:rPr>
        <w:t>8 (1): 94-106.</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Maki, K. C., Orloff, D. G., Nicholls, S. J., Dunbar, R. L., Roth, E. M., Curcio, D., Johnson, J., Kling, D. and Davidson, M. H. (2013). A highly bioavailable omega-3 free fatty acid formulation improves the cardiovascular risk profile in high-risk, statin-treated patients with residual hypertriglyceridemia (the ESPRIT Trial). </w:t>
      </w:r>
      <w:r w:rsidRPr="00430395">
        <w:rPr>
          <w:rFonts w:ascii="Times New Roman" w:hAnsi="Times New Roman"/>
          <w:bCs/>
          <w:i/>
          <w:iCs/>
          <w:sz w:val="20"/>
          <w:szCs w:val="20"/>
        </w:rPr>
        <w:t xml:space="preserve">Clinical Therapeutics, </w:t>
      </w:r>
      <w:r w:rsidRPr="00430395">
        <w:rPr>
          <w:rFonts w:ascii="Times New Roman" w:hAnsi="Times New Roman"/>
          <w:bCs/>
          <w:sz w:val="20"/>
          <w:szCs w:val="20"/>
        </w:rPr>
        <w:t>35 (9): 1400-1411.</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Wall, R., Ross, R. P., Fitzgerald, G. F. and Stanton, C. (2010). Fatty acids from fish: The anti-inflammatory potential of long-chain omega-3 fatty acids. </w:t>
      </w:r>
      <w:r w:rsidRPr="00430395">
        <w:rPr>
          <w:rFonts w:ascii="Times New Roman" w:hAnsi="Times New Roman"/>
          <w:bCs/>
          <w:i/>
          <w:iCs/>
          <w:sz w:val="20"/>
          <w:szCs w:val="20"/>
        </w:rPr>
        <w:t xml:space="preserve">Nutrition Reviews, </w:t>
      </w:r>
      <w:r w:rsidRPr="00430395">
        <w:rPr>
          <w:rFonts w:ascii="Times New Roman" w:hAnsi="Times New Roman"/>
          <w:bCs/>
          <w:sz w:val="20"/>
          <w:szCs w:val="20"/>
        </w:rPr>
        <w:t>68 (5): 280-289.</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Weylandt, K. H., Chiu, C. Y., Gomolka, B., Waechter, S. F. and Wiedenmann, B. (2012). Omega-3 fatty acids and their lipid mediators: Towards an understanding of resolvin and protectin formation. </w:t>
      </w:r>
      <w:r w:rsidRPr="00430395">
        <w:rPr>
          <w:rFonts w:ascii="Times New Roman" w:hAnsi="Times New Roman"/>
          <w:bCs/>
          <w:i/>
          <w:iCs/>
          <w:sz w:val="20"/>
          <w:szCs w:val="20"/>
        </w:rPr>
        <w:t xml:space="preserve">Prostaglandins and Other Lipid Mediators, </w:t>
      </w:r>
      <w:r w:rsidRPr="00430395">
        <w:rPr>
          <w:rFonts w:ascii="Times New Roman" w:hAnsi="Times New Roman"/>
          <w:bCs/>
          <w:sz w:val="20"/>
          <w:szCs w:val="20"/>
        </w:rPr>
        <w:t>97(3): 73-82.</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Mandal, C. C., Ghosh-Choudhury, T., Yoneda, T., Choudhury, G. G. and Ghosh-Choudhury, N. (2010). Fish oil prevents breast cancer cell metastasis to bone. </w:t>
      </w:r>
      <w:r w:rsidRPr="00430395">
        <w:rPr>
          <w:rFonts w:ascii="Times New Roman" w:hAnsi="Times New Roman"/>
          <w:bCs/>
          <w:i/>
          <w:iCs/>
          <w:sz w:val="20"/>
          <w:szCs w:val="20"/>
        </w:rPr>
        <w:t xml:space="preserve">Biochemical and Biophysical Research Communications, </w:t>
      </w:r>
      <w:r w:rsidRPr="00430395">
        <w:rPr>
          <w:rFonts w:ascii="Times New Roman" w:hAnsi="Times New Roman"/>
          <w:bCs/>
          <w:sz w:val="20"/>
          <w:szCs w:val="20"/>
        </w:rPr>
        <w:t>402(4): 602-607.</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lastRenderedPageBreak/>
        <w:t xml:space="preserve">Murphy, R. A., Mourtzakis, M., Chu, Q. S., Baracos, V. E., Reiman, T. and Mazurak, V. C. (2011). Nutritional intervention with fish oil provides a benefit over standard of care for weight and skeletal muscle mass in patients with non-small cell lung cancer receiving chemotherapy. </w:t>
      </w:r>
      <w:r w:rsidRPr="00430395">
        <w:rPr>
          <w:rFonts w:ascii="Times New Roman" w:hAnsi="Times New Roman"/>
          <w:bCs/>
          <w:i/>
          <w:iCs/>
          <w:sz w:val="20"/>
          <w:szCs w:val="20"/>
        </w:rPr>
        <w:t xml:space="preserve">Cancer, </w:t>
      </w:r>
      <w:r w:rsidRPr="00430395">
        <w:rPr>
          <w:rFonts w:ascii="Times New Roman" w:hAnsi="Times New Roman"/>
          <w:bCs/>
          <w:sz w:val="20"/>
          <w:szCs w:val="20"/>
        </w:rPr>
        <w:t>117(8): 1775-1782.</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Swanson, D., Block, R. and Mousa, S. A. (2012). Omega-3 fatty acids EPA and DHA: Health benefits throughout life. </w:t>
      </w:r>
      <w:r w:rsidRPr="00430395">
        <w:rPr>
          <w:rFonts w:ascii="Times New Roman" w:hAnsi="Times New Roman"/>
          <w:bCs/>
          <w:i/>
          <w:iCs/>
          <w:sz w:val="20"/>
          <w:szCs w:val="20"/>
        </w:rPr>
        <w:t xml:space="preserve">Advances in Nutrition: An International Review Journal, </w:t>
      </w:r>
      <w:r w:rsidRPr="00430395">
        <w:rPr>
          <w:rFonts w:ascii="Times New Roman" w:hAnsi="Times New Roman"/>
          <w:bCs/>
          <w:sz w:val="20"/>
          <w:szCs w:val="20"/>
        </w:rPr>
        <w:t>3(1): 1-7.</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Turchini, G. M., Nichols, P. D., Barrow, C. and Sinclair, A. J. (2012). Jumping on the omega-3 Bandwagon: Distinguishing the role of long-chain and short-chain omega-3 fatty acids. </w:t>
      </w:r>
      <w:r w:rsidRPr="00430395">
        <w:rPr>
          <w:rFonts w:ascii="Times New Roman" w:hAnsi="Times New Roman"/>
          <w:bCs/>
          <w:i/>
          <w:iCs/>
          <w:sz w:val="20"/>
          <w:szCs w:val="20"/>
        </w:rPr>
        <w:t xml:space="preserve">Critical Reviews in Food Science and Nutrition, </w:t>
      </w:r>
      <w:r w:rsidRPr="00430395">
        <w:rPr>
          <w:rFonts w:ascii="Times New Roman" w:hAnsi="Times New Roman"/>
          <w:bCs/>
          <w:sz w:val="20"/>
          <w:szCs w:val="20"/>
        </w:rPr>
        <w:t>52(9): 795-803.</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sz w:val="20"/>
          <w:szCs w:val="20"/>
        </w:rPr>
        <w:t xml:space="preserve">Dawczynski, C., Martin, L., Wagner, A. and Jahreis, G. (2010). N-3 LC-PUFA-enriched dairy products are able to reduce cardiovascular risk factors: a double-blind, cross-over study. </w:t>
      </w:r>
      <w:r w:rsidRPr="00430395">
        <w:rPr>
          <w:rFonts w:ascii="Times New Roman" w:hAnsi="Times New Roman"/>
          <w:bCs/>
          <w:i/>
          <w:iCs/>
          <w:sz w:val="20"/>
          <w:szCs w:val="20"/>
        </w:rPr>
        <w:t xml:space="preserve">Clinical Nutrition, </w:t>
      </w:r>
      <w:r w:rsidRPr="00430395">
        <w:rPr>
          <w:rFonts w:ascii="Times New Roman" w:hAnsi="Times New Roman"/>
          <w:bCs/>
          <w:sz w:val="20"/>
          <w:szCs w:val="20"/>
        </w:rPr>
        <w:t>29(5): 592-599.</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Tur, J. A., Bibiloni, M. M., Sureda, A. and Pons, A. (2012). Dietary sources of omega 3 fatty acids: public health risks and benefits. </w:t>
      </w:r>
      <w:r w:rsidRPr="00430395">
        <w:rPr>
          <w:rFonts w:ascii="Times New Roman" w:hAnsi="Times New Roman"/>
          <w:bCs/>
          <w:i/>
          <w:iCs/>
          <w:sz w:val="20"/>
          <w:szCs w:val="20"/>
        </w:rPr>
        <w:t xml:space="preserve">British Journal of Nutrition, </w:t>
      </w:r>
      <w:r w:rsidRPr="00430395">
        <w:rPr>
          <w:rFonts w:ascii="Times New Roman" w:hAnsi="Times New Roman"/>
          <w:bCs/>
          <w:iCs/>
          <w:sz w:val="20"/>
          <w:szCs w:val="20"/>
        </w:rPr>
        <w:t>107(Supplement 2): S23-52.</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Zhou, W., Min, M., Li, Y., Hu, B., Ma, X., Cheng, Y., Liu, Y., Chen, P. and Ruan, R. (2012). A hetero-photoautotrophic two-stage cultivation process to improve wastewater nutrient removal and enhance algal lipid accumulation. </w:t>
      </w:r>
      <w:r w:rsidRPr="00430395">
        <w:rPr>
          <w:rFonts w:ascii="Times New Roman" w:hAnsi="Times New Roman"/>
          <w:bCs/>
          <w:i/>
          <w:iCs/>
          <w:sz w:val="20"/>
          <w:szCs w:val="20"/>
        </w:rPr>
        <w:t xml:space="preserve">Bioresource Technology, </w:t>
      </w:r>
      <w:r w:rsidRPr="00430395">
        <w:rPr>
          <w:rFonts w:ascii="Times New Roman" w:hAnsi="Times New Roman"/>
          <w:bCs/>
          <w:iCs/>
          <w:sz w:val="20"/>
          <w:szCs w:val="20"/>
        </w:rPr>
        <w:t>110: 448-455.</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Talebi, A. F., Mohtashami, S. K., Tabatabaei, M., Tohidfar, M., Bagheri, A., Zeinalabedini, M., Hadavand Mirzaei, H., Mirzajanzadeh, M., Malekzadeh Shafaroudi, S. and Bakhtiari, S. (2013). Fatty acids profiling: A selective criterion for screening microalgae strains for biodiesel production. </w:t>
      </w:r>
      <w:r w:rsidRPr="00430395">
        <w:rPr>
          <w:rFonts w:ascii="Times New Roman" w:hAnsi="Times New Roman"/>
          <w:bCs/>
          <w:i/>
          <w:iCs/>
          <w:sz w:val="20"/>
          <w:szCs w:val="20"/>
        </w:rPr>
        <w:t xml:space="preserve">Algal Research, </w:t>
      </w:r>
      <w:r w:rsidRPr="00430395">
        <w:rPr>
          <w:rFonts w:ascii="Times New Roman" w:hAnsi="Times New Roman"/>
          <w:bCs/>
          <w:iCs/>
          <w:sz w:val="20"/>
          <w:szCs w:val="20"/>
        </w:rPr>
        <w:t>2(3): 258-267.</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Griffiths, M. J., van Hille, R. P. and Harrison, S. T. L. (2012). Lipid productivity, settling potential and fatty acid profile of 11 microalgal species grown under nitrogen replete and limited conditions. </w:t>
      </w:r>
      <w:r w:rsidRPr="00430395">
        <w:rPr>
          <w:rFonts w:ascii="Times New Roman" w:hAnsi="Times New Roman"/>
          <w:bCs/>
          <w:i/>
          <w:iCs/>
          <w:sz w:val="20"/>
          <w:szCs w:val="20"/>
        </w:rPr>
        <w:t xml:space="preserve">Journal of Applied Phycology, </w:t>
      </w:r>
      <w:r w:rsidRPr="00430395">
        <w:rPr>
          <w:rFonts w:ascii="Times New Roman" w:hAnsi="Times New Roman"/>
          <w:bCs/>
          <w:iCs/>
          <w:sz w:val="20"/>
          <w:szCs w:val="20"/>
        </w:rPr>
        <w:t>24(5): 989-1001.</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Arterburn, L. M., Oken, H. A., Bailey Hall, E., Hamersley, J., Kuratko, C. N. and Hoffman, J. P. (2008). Algal-oil capsules and cooked salmon: nutritionally equivalent sources of docosahexaenoic acid. </w:t>
      </w:r>
      <w:r w:rsidRPr="00430395">
        <w:rPr>
          <w:rFonts w:ascii="Times New Roman" w:hAnsi="Times New Roman"/>
          <w:bCs/>
          <w:i/>
          <w:iCs/>
          <w:sz w:val="20"/>
          <w:szCs w:val="20"/>
        </w:rPr>
        <w:t xml:space="preserve">Journal of the American Dietetic Association, </w:t>
      </w:r>
      <w:r w:rsidRPr="00430395">
        <w:rPr>
          <w:rFonts w:ascii="Times New Roman" w:hAnsi="Times New Roman"/>
          <w:bCs/>
          <w:iCs/>
          <w:sz w:val="20"/>
          <w:szCs w:val="20"/>
        </w:rPr>
        <w:t>108(7): 1204-1209.</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Adarme-Vega, T. C., Lim, D. K. Y., Timmins, M., Vernen, F., Li, Y. and Schenk, P. M. (2012). Microalgal biofactories: A promising approach towards sustainable omega-3 fatty acid production. </w:t>
      </w:r>
      <w:r w:rsidRPr="00430395">
        <w:rPr>
          <w:rFonts w:ascii="Times New Roman" w:hAnsi="Times New Roman"/>
          <w:bCs/>
          <w:i/>
          <w:iCs/>
          <w:sz w:val="20"/>
          <w:szCs w:val="20"/>
        </w:rPr>
        <w:t xml:space="preserve">Microbial Cell Factories, </w:t>
      </w:r>
      <w:r w:rsidRPr="00430395">
        <w:rPr>
          <w:rFonts w:ascii="Times New Roman" w:hAnsi="Times New Roman"/>
          <w:bCs/>
          <w:iCs/>
          <w:sz w:val="20"/>
          <w:szCs w:val="20"/>
        </w:rPr>
        <w:t>11(1): 96.</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Treyvaud Amiguet, V., Kramp, K. L., Mao, J., McRae, C., Goulah, A., Kimpe, L. E., Blais, J. M. and Arnason, J. T. (2012). Supercritical carbon dioxide extraction of polyunsaturated fatty acids from northern shrimp (</w:t>
      </w:r>
      <w:r w:rsidRPr="00430395">
        <w:rPr>
          <w:rFonts w:ascii="Times New Roman" w:hAnsi="Times New Roman"/>
          <w:bCs/>
          <w:i/>
          <w:iCs/>
          <w:sz w:val="20"/>
          <w:szCs w:val="20"/>
        </w:rPr>
        <w:t>Pandalus borealis</w:t>
      </w:r>
      <w:r w:rsidRPr="00430395">
        <w:rPr>
          <w:rFonts w:ascii="Times New Roman" w:hAnsi="Times New Roman"/>
          <w:bCs/>
          <w:iCs/>
          <w:sz w:val="20"/>
          <w:szCs w:val="20"/>
        </w:rPr>
        <w:t xml:space="preserve"> kreyer) processing by-products. </w:t>
      </w:r>
      <w:r w:rsidRPr="00430395">
        <w:rPr>
          <w:rFonts w:ascii="Times New Roman" w:hAnsi="Times New Roman"/>
          <w:bCs/>
          <w:i/>
          <w:iCs/>
          <w:sz w:val="20"/>
          <w:szCs w:val="20"/>
        </w:rPr>
        <w:t xml:space="preserve">Food Chemistry, </w:t>
      </w:r>
      <w:r w:rsidRPr="00430395">
        <w:rPr>
          <w:rFonts w:ascii="Times New Roman" w:hAnsi="Times New Roman"/>
          <w:bCs/>
          <w:iCs/>
          <w:sz w:val="20"/>
          <w:szCs w:val="20"/>
        </w:rPr>
        <w:t>130(4): 853-858.</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Reddy, H. K., Muppaneni, T., Sun, Y., Li, Y., Ponnusamy, S., Patil, P. D., Dailey, P., Schaub, T., Holguin, F. O., Dungan, B., Cooke, P., Lammers, P., Voorhies, W., Lu, X. and Deng, S. (2014). Subcritical water extraction of lipids from wet algae for biodiesel production. </w:t>
      </w:r>
      <w:r w:rsidRPr="00430395">
        <w:rPr>
          <w:rFonts w:ascii="Times New Roman" w:hAnsi="Times New Roman"/>
          <w:bCs/>
          <w:i/>
          <w:iCs/>
          <w:sz w:val="20"/>
          <w:szCs w:val="20"/>
        </w:rPr>
        <w:t xml:space="preserve">Fuel, </w:t>
      </w:r>
      <w:r w:rsidRPr="00430395">
        <w:rPr>
          <w:rFonts w:ascii="Times New Roman" w:hAnsi="Times New Roman"/>
          <w:bCs/>
          <w:iCs/>
          <w:sz w:val="20"/>
          <w:szCs w:val="20"/>
        </w:rPr>
        <w:t>133: 73-81.</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Griffiths, M. J., van Hille, R. P. and Harrison, S. T. (2010). Selection of direct transesterification as the preferred method for assay of fatty acid content of microalgae. </w:t>
      </w:r>
      <w:r w:rsidRPr="00430395">
        <w:rPr>
          <w:rFonts w:ascii="Times New Roman" w:hAnsi="Times New Roman"/>
          <w:bCs/>
          <w:i/>
          <w:iCs/>
          <w:sz w:val="20"/>
          <w:szCs w:val="20"/>
        </w:rPr>
        <w:t xml:space="preserve">Lipids, </w:t>
      </w:r>
      <w:r w:rsidRPr="00430395">
        <w:rPr>
          <w:rFonts w:ascii="Times New Roman" w:hAnsi="Times New Roman"/>
          <w:bCs/>
          <w:iCs/>
          <w:sz w:val="20"/>
          <w:szCs w:val="20"/>
        </w:rPr>
        <w:t>45(11): 1053-1060.</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Brunner, G. (2009). Near critical and supercritical water. part I. hydrolytic and hydrothermal processes. </w:t>
      </w:r>
      <w:r w:rsidRPr="00430395">
        <w:rPr>
          <w:rFonts w:ascii="Times New Roman" w:hAnsi="Times New Roman"/>
          <w:bCs/>
          <w:i/>
          <w:iCs/>
          <w:sz w:val="20"/>
          <w:szCs w:val="20"/>
        </w:rPr>
        <w:t xml:space="preserve">The Journal of Supercritical Fluids, </w:t>
      </w:r>
      <w:r w:rsidRPr="00430395">
        <w:rPr>
          <w:rFonts w:ascii="Times New Roman" w:hAnsi="Times New Roman"/>
          <w:bCs/>
          <w:iCs/>
          <w:sz w:val="20"/>
          <w:szCs w:val="20"/>
        </w:rPr>
        <w:t>47(3): 373-381.</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Lu, Y., Levine, R. B. and Savage, P. E. (2015). Fatty acids for nutraceuticals and biofuels from hydrothermal carbonization of microalgae. </w:t>
      </w:r>
      <w:r w:rsidRPr="00430395">
        <w:rPr>
          <w:rFonts w:ascii="Times New Roman" w:hAnsi="Times New Roman"/>
          <w:bCs/>
          <w:i/>
          <w:iCs/>
          <w:sz w:val="20"/>
          <w:szCs w:val="20"/>
        </w:rPr>
        <w:t xml:space="preserve">Industrial &amp; Engineering Chemistry Research, </w:t>
      </w:r>
      <w:r w:rsidRPr="00430395">
        <w:rPr>
          <w:rFonts w:ascii="Times New Roman" w:hAnsi="Times New Roman"/>
          <w:bCs/>
          <w:iCs/>
          <w:sz w:val="20"/>
          <w:szCs w:val="20"/>
        </w:rPr>
        <w:t>54(16): 4066-4071.</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Toor, S. S., Rosendahl, L. and Rudolf, A. (2011). hydrothermal liquefaction of biomass: A review of subcritical water technologies. </w:t>
      </w:r>
      <w:r w:rsidRPr="00430395">
        <w:rPr>
          <w:rFonts w:ascii="Times New Roman" w:hAnsi="Times New Roman"/>
          <w:bCs/>
          <w:i/>
          <w:iCs/>
          <w:sz w:val="20"/>
          <w:szCs w:val="20"/>
        </w:rPr>
        <w:t xml:space="preserve">Energy, </w:t>
      </w:r>
      <w:r w:rsidRPr="00430395">
        <w:rPr>
          <w:rFonts w:ascii="Times New Roman" w:hAnsi="Times New Roman"/>
          <w:bCs/>
          <w:iCs/>
          <w:sz w:val="20"/>
          <w:szCs w:val="20"/>
        </w:rPr>
        <w:t>36(5): 2328-2342.</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Horwitz, W. (1990). Official methods of analysis of AOAC international. AOAC International, USA.</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Ryckebosch, E., Bruneel, C., Termote-Verhalle, R., Goiris, K., Muylaert, K. and Foubert, I. (2014). Nutritional evaluation of microalgae oils rich in omega-3 long chain polyunsaturated fatty acids as an alternative for fish oil. </w:t>
      </w:r>
      <w:r w:rsidRPr="00430395">
        <w:rPr>
          <w:rFonts w:ascii="Times New Roman" w:hAnsi="Times New Roman"/>
          <w:bCs/>
          <w:i/>
          <w:iCs/>
          <w:sz w:val="20"/>
          <w:szCs w:val="20"/>
        </w:rPr>
        <w:t>Food Chemistry,</w:t>
      </w:r>
      <w:r w:rsidRPr="00430395">
        <w:rPr>
          <w:rFonts w:ascii="Times New Roman" w:hAnsi="Times New Roman"/>
          <w:bCs/>
          <w:iCs/>
          <w:sz w:val="20"/>
          <w:szCs w:val="20"/>
        </w:rPr>
        <w:t xml:space="preserve"> 160: 393-400.</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Akhtar, J. and Amin, N. A. S. (2011). A review on process conditions for optimum bio-oil yield in hydrothermal liquefaction of biomass. </w:t>
      </w:r>
      <w:r w:rsidRPr="00430395">
        <w:rPr>
          <w:rFonts w:ascii="Times New Roman" w:hAnsi="Times New Roman"/>
          <w:bCs/>
          <w:i/>
          <w:iCs/>
          <w:sz w:val="20"/>
          <w:szCs w:val="20"/>
        </w:rPr>
        <w:t>Renewable and Sustainable Energy Reviews,</w:t>
      </w:r>
      <w:r w:rsidRPr="00430395">
        <w:rPr>
          <w:rFonts w:ascii="Times New Roman" w:hAnsi="Times New Roman"/>
          <w:bCs/>
          <w:iCs/>
          <w:sz w:val="20"/>
          <w:szCs w:val="20"/>
        </w:rPr>
        <w:t xml:space="preserve"> 15(3): 1615-1624.</w:t>
      </w:r>
    </w:p>
    <w:p w:rsidR="00430395"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Milledge, J. J. and Heaven, S. (2013). A review of the harvesting of micro-algae for biofuel production. </w:t>
      </w:r>
      <w:r w:rsidRPr="00430395">
        <w:rPr>
          <w:rFonts w:ascii="Times New Roman" w:hAnsi="Times New Roman"/>
          <w:bCs/>
          <w:i/>
          <w:iCs/>
          <w:sz w:val="20"/>
          <w:szCs w:val="20"/>
        </w:rPr>
        <w:t xml:space="preserve">Reviews in Environmental Science and Bio/Technology, </w:t>
      </w:r>
      <w:r w:rsidRPr="00430395">
        <w:rPr>
          <w:rFonts w:ascii="Times New Roman" w:hAnsi="Times New Roman"/>
          <w:bCs/>
          <w:iCs/>
          <w:sz w:val="20"/>
          <w:szCs w:val="20"/>
        </w:rPr>
        <w:t>12(2): 165-178.</w:t>
      </w:r>
    </w:p>
    <w:p w:rsidR="00A74A7E" w:rsidRPr="00430395" w:rsidRDefault="00430395" w:rsidP="0043039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bCs/>
          <w:sz w:val="20"/>
          <w:szCs w:val="20"/>
        </w:rPr>
      </w:pPr>
      <w:r w:rsidRPr="00430395">
        <w:rPr>
          <w:rFonts w:ascii="Times New Roman" w:hAnsi="Times New Roman"/>
          <w:bCs/>
          <w:iCs/>
          <w:sz w:val="20"/>
          <w:szCs w:val="20"/>
        </w:rPr>
        <w:t xml:space="preserve">Kolanowski, W., Jaworska, D. and Weißbrodt, J. (2007). Importance of instrumental and sensory analysis in the assessment of oxidative deterioration of omega-3 long-chain polyunsaturated fatty acid-rich foods. </w:t>
      </w:r>
      <w:r w:rsidRPr="00430395">
        <w:rPr>
          <w:rFonts w:ascii="Times New Roman" w:hAnsi="Times New Roman"/>
          <w:bCs/>
          <w:i/>
          <w:iCs/>
          <w:sz w:val="20"/>
          <w:szCs w:val="20"/>
        </w:rPr>
        <w:t xml:space="preserve">Journal of the Science of Food and Agriculture, </w:t>
      </w:r>
      <w:r w:rsidRPr="00430395">
        <w:rPr>
          <w:rFonts w:ascii="Times New Roman" w:hAnsi="Times New Roman"/>
          <w:bCs/>
          <w:iCs/>
          <w:sz w:val="20"/>
          <w:szCs w:val="20"/>
        </w:rPr>
        <w:t>87(2): 181-191.</w:t>
      </w:r>
    </w:p>
    <w:sectPr w:rsidR="00A74A7E" w:rsidRPr="00430395" w:rsidSect="00DC7ED0">
      <w:headerReference w:type="even" r:id="rId15"/>
      <w:headerReference w:type="default" r:id="rId16"/>
      <w:footerReference w:type="even" r:id="rId17"/>
      <w:footerReference w:type="default" r:id="rId18"/>
      <w:pgSz w:w="12240" w:h="15840" w:code="1"/>
      <w:pgMar w:top="1800" w:right="1469" w:bottom="1699" w:left="1440" w:header="706" w:footer="706" w:gutter="0"/>
      <w:pgNumType w:start="6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22741">
      <w:rPr>
        <w:rFonts w:ascii="Times New Roman" w:hAnsi="Times New Roman"/>
        <w:noProof/>
      </w:rPr>
      <w:t>624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922741">
      <w:rPr>
        <w:rFonts w:ascii="Times New Roman" w:hAnsi="Times New Roman"/>
        <w:noProof/>
      </w:rPr>
      <w:t>625</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2F7DF6" w:rsidRDefault="002F7DF6" w:rsidP="002F7DF6">
    <w:pPr>
      <w:spacing w:after="0" w:line="240" w:lineRule="auto"/>
      <w:ind w:left="900" w:hanging="900"/>
      <w:outlineLvl w:val="0"/>
      <w:rPr>
        <w:rFonts w:ascii="Times New Roman" w:hAnsi="Times New Roman"/>
        <w:sz w:val="20"/>
        <w:szCs w:val="20"/>
      </w:rPr>
    </w:pPr>
    <w:r>
      <w:rPr>
        <w:rFonts w:ascii="Times New Roman" w:hAnsi="Times New Roman"/>
        <w:sz w:val="20"/>
        <w:szCs w:val="20"/>
      </w:rPr>
      <w:t>Ho et al</w:t>
    </w:r>
    <w:r w:rsidR="006B72B0" w:rsidRPr="002F7DF6">
      <w:rPr>
        <w:rFonts w:ascii="Times New Roman" w:hAnsi="Times New Roman"/>
        <w:sz w:val="20"/>
        <w:szCs w:val="20"/>
      </w:rPr>
      <w:t xml:space="preserve">: </w:t>
    </w:r>
    <w:r w:rsidR="000D2B43" w:rsidRPr="002F7DF6">
      <w:rPr>
        <w:rFonts w:ascii="Times New Roman" w:hAnsi="Times New Roman"/>
        <w:sz w:val="20"/>
        <w:szCs w:val="20"/>
      </w:rPr>
      <w:t xml:space="preserve"> </w:t>
    </w:r>
    <w:r w:rsidRPr="002F7DF6">
      <w:rPr>
        <w:rFonts w:ascii="Times New Roman" w:hAnsi="Times New Roman"/>
        <w:sz w:val="20"/>
        <w:szCs w:val="20"/>
      </w:rPr>
      <w:t xml:space="preserve"> </w:t>
    </w:r>
    <w:r>
      <w:rPr>
        <w:rFonts w:ascii="Times New Roman" w:hAnsi="Times New Roman"/>
        <w:sz w:val="20"/>
        <w:szCs w:val="20"/>
      </w:rPr>
      <w:tab/>
    </w:r>
    <w:r w:rsidRPr="002F7DF6">
      <w:rPr>
        <w:rFonts w:ascii="Times New Roman" w:hAnsi="Times New Roman"/>
        <w:sz w:val="20"/>
        <w:szCs w:val="20"/>
      </w:rPr>
      <w:t>EXTRACTION OF EICOSAPENTAENOIC ACID FROM</w:t>
    </w:r>
    <w:r>
      <w:rPr>
        <w:rFonts w:ascii="Times New Roman" w:hAnsi="Times New Roman"/>
        <w:sz w:val="20"/>
        <w:szCs w:val="20"/>
      </w:rPr>
      <w:t xml:space="preserve"> </w:t>
    </w:r>
    <w:r w:rsidRPr="002F7DF6">
      <w:rPr>
        <w:rFonts w:ascii="Times New Roman" w:hAnsi="Times New Roman"/>
        <w:i/>
        <w:sz w:val="20"/>
        <w:szCs w:val="20"/>
      </w:rPr>
      <w:t>Nannochloropsis gaditana</w:t>
    </w:r>
    <w:r w:rsidRPr="002F7DF6">
      <w:rPr>
        <w:rFonts w:ascii="Times New Roman" w:hAnsi="Times New Roman"/>
        <w:sz w:val="20"/>
        <w:szCs w:val="20"/>
      </w:rPr>
      <w:t xml:space="preserve"> USING SUB-CRITICAL WATER EXTRACTION</w:t>
    </w:r>
  </w:p>
  <w:p w:rsidR="00A14DB9" w:rsidRPr="002F7DF6" w:rsidRDefault="00A14DB9" w:rsidP="002F7D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1C0506">
      <w:rPr>
        <w:rFonts w:ascii="Times New Roman" w:hAnsi="Times New Roman"/>
        <w:i/>
        <w:lang w:val="en-US"/>
      </w:rPr>
      <w:t>No 4</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DC7ED0">
      <w:rPr>
        <w:rFonts w:ascii="Times New Roman" w:hAnsi="Times New Roman"/>
        <w:i/>
        <w:lang w:val="en-US"/>
      </w:rPr>
      <w:t>619</w:t>
    </w:r>
    <w:r>
      <w:rPr>
        <w:rFonts w:ascii="Times New Roman" w:hAnsi="Times New Roman"/>
        <w:i/>
        <w:lang w:val="en-US"/>
      </w:rPr>
      <w:t xml:space="preserve"> </w:t>
    </w:r>
    <w:r w:rsidR="007A0583">
      <w:rPr>
        <w:rFonts w:ascii="Times New Roman" w:hAnsi="Times New Roman"/>
        <w:i/>
        <w:lang w:val="en-US"/>
      </w:rPr>
      <w:t>-</w:t>
    </w:r>
    <w:r w:rsidR="00DC7ED0">
      <w:rPr>
        <w:rFonts w:ascii="Times New Roman" w:hAnsi="Times New Roman"/>
        <w:i/>
        <w:lang w:val="en-US"/>
      </w:rPr>
      <w:t xml:space="preserve"> 625</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1C0506">
      <w:rPr>
        <w:rFonts w:ascii="Times New Roman" w:hAnsi="Times New Roman"/>
        <w:i/>
        <w:lang w:val="en-US"/>
      </w:rPr>
      <w:t>4</w:t>
    </w:r>
    <w:r w:rsidR="00DC7ED0">
      <w:rPr>
        <w:rFonts w:ascii="Times New Roman" w:hAnsi="Times New Roman"/>
        <w:i/>
        <w:lang w:val="en-US"/>
      </w:rPr>
      <w:t>-07</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8BF364E"/>
    <w:multiLevelType w:val="hybridMultilevel"/>
    <w:tmpl w:val="8BAE3ECE"/>
    <w:lvl w:ilvl="0" w:tplc="D8F0F59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C49FF"/>
    <w:rsid w:val="000D16A1"/>
    <w:rsid w:val="000D2B0C"/>
    <w:rsid w:val="000D2B43"/>
    <w:rsid w:val="000F77DA"/>
    <w:rsid w:val="001068E8"/>
    <w:rsid w:val="001106D8"/>
    <w:rsid w:val="00117BCD"/>
    <w:rsid w:val="001A3275"/>
    <w:rsid w:val="001C0506"/>
    <w:rsid w:val="001D035A"/>
    <w:rsid w:val="001D3855"/>
    <w:rsid w:val="001D6F2C"/>
    <w:rsid w:val="002563AF"/>
    <w:rsid w:val="00260D72"/>
    <w:rsid w:val="00277498"/>
    <w:rsid w:val="002860B7"/>
    <w:rsid w:val="00290F4D"/>
    <w:rsid w:val="002A2FC0"/>
    <w:rsid w:val="002B188F"/>
    <w:rsid w:val="002B3BD8"/>
    <w:rsid w:val="002F3F91"/>
    <w:rsid w:val="002F7DF6"/>
    <w:rsid w:val="00304767"/>
    <w:rsid w:val="00304B34"/>
    <w:rsid w:val="00312A6F"/>
    <w:rsid w:val="00352D57"/>
    <w:rsid w:val="00361BAF"/>
    <w:rsid w:val="00362FCE"/>
    <w:rsid w:val="00367D1F"/>
    <w:rsid w:val="003B6019"/>
    <w:rsid w:val="003D585B"/>
    <w:rsid w:val="003E7DA6"/>
    <w:rsid w:val="003F12FF"/>
    <w:rsid w:val="00430395"/>
    <w:rsid w:val="004760D4"/>
    <w:rsid w:val="00494C46"/>
    <w:rsid w:val="004A1052"/>
    <w:rsid w:val="004B43FF"/>
    <w:rsid w:val="004D7E25"/>
    <w:rsid w:val="00502641"/>
    <w:rsid w:val="005C6768"/>
    <w:rsid w:val="005E4871"/>
    <w:rsid w:val="005F5A58"/>
    <w:rsid w:val="00601C8A"/>
    <w:rsid w:val="006257E5"/>
    <w:rsid w:val="00634C25"/>
    <w:rsid w:val="0063542E"/>
    <w:rsid w:val="006416AB"/>
    <w:rsid w:val="006768E9"/>
    <w:rsid w:val="00687982"/>
    <w:rsid w:val="006B3EC8"/>
    <w:rsid w:val="006B72B0"/>
    <w:rsid w:val="006D286E"/>
    <w:rsid w:val="006D695E"/>
    <w:rsid w:val="00725A6A"/>
    <w:rsid w:val="007706A6"/>
    <w:rsid w:val="007943F3"/>
    <w:rsid w:val="007A0583"/>
    <w:rsid w:val="007A738C"/>
    <w:rsid w:val="007B1349"/>
    <w:rsid w:val="007D45AC"/>
    <w:rsid w:val="007E25BD"/>
    <w:rsid w:val="00802C35"/>
    <w:rsid w:val="0082181A"/>
    <w:rsid w:val="0082457A"/>
    <w:rsid w:val="00825624"/>
    <w:rsid w:val="0083587A"/>
    <w:rsid w:val="00877A0F"/>
    <w:rsid w:val="00883CC3"/>
    <w:rsid w:val="008B470E"/>
    <w:rsid w:val="008B5904"/>
    <w:rsid w:val="008D1880"/>
    <w:rsid w:val="008D29BF"/>
    <w:rsid w:val="008E1211"/>
    <w:rsid w:val="008E2A51"/>
    <w:rsid w:val="008E5BBF"/>
    <w:rsid w:val="008E6968"/>
    <w:rsid w:val="009211AF"/>
    <w:rsid w:val="00921742"/>
    <w:rsid w:val="00922741"/>
    <w:rsid w:val="009357B8"/>
    <w:rsid w:val="009866F6"/>
    <w:rsid w:val="009D030D"/>
    <w:rsid w:val="00A049C6"/>
    <w:rsid w:val="00A14DB9"/>
    <w:rsid w:val="00A4762A"/>
    <w:rsid w:val="00A64690"/>
    <w:rsid w:val="00A74A7E"/>
    <w:rsid w:val="00AD1B8A"/>
    <w:rsid w:val="00AE713F"/>
    <w:rsid w:val="00AF2305"/>
    <w:rsid w:val="00AF2821"/>
    <w:rsid w:val="00B1121C"/>
    <w:rsid w:val="00B25B65"/>
    <w:rsid w:val="00B2770A"/>
    <w:rsid w:val="00B314AD"/>
    <w:rsid w:val="00B51963"/>
    <w:rsid w:val="00B60F28"/>
    <w:rsid w:val="00B75BF6"/>
    <w:rsid w:val="00B7735A"/>
    <w:rsid w:val="00B91DE7"/>
    <w:rsid w:val="00BA1F7B"/>
    <w:rsid w:val="00BB58AF"/>
    <w:rsid w:val="00BE6617"/>
    <w:rsid w:val="00BE7C30"/>
    <w:rsid w:val="00C055BF"/>
    <w:rsid w:val="00C2226A"/>
    <w:rsid w:val="00C94D92"/>
    <w:rsid w:val="00C97340"/>
    <w:rsid w:val="00CA513F"/>
    <w:rsid w:val="00CB3AA6"/>
    <w:rsid w:val="00CE2BC6"/>
    <w:rsid w:val="00CF05FF"/>
    <w:rsid w:val="00D257FB"/>
    <w:rsid w:val="00D340BB"/>
    <w:rsid w:val="00D505D5"/>
    <w:rsid w:val="00D6781A"/>
    <w:rsid w:val="00D75B35"/>
    <w:rsid w:val="00D76E09"/>
    <w:rsid w:val="00D9538F"/>
    <w:rsid w:val="00D9736F"/>
    <w:rsid w:val="00D9792A"/>
    <w:rsid w:val="00DC7ED0"/>
    <w:rsid w:val="00DD0CD5"/>
    <w:rsid w:val="00DD377F"/>
    <w:rsid w:val="00DD7C38"/>
    <w:rsid w:val="00E25547"/>
    <w:rsid w:val="00E3287E"/>
    <w:rsid w:val="00E4120F"/>
    <w:rsid w:val="00E54D12"/>
    <w:rsid w:val="00E66197"/>
    <w:rsid w:val="00EA1107"/>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AMainText">
    <w:name w:val="TA_Main_Text"/>
    <w:basedOn w:val="Normal"/>
    <w:link w:val="TAMainTextChar"/>
    <w:rsid w:val="00EA1107"/>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EA1107"/>
    <w:rPr>
      <w:rFonts w:ascii="Times" w:eastAsia="Times New Roman" w:hAnsi="Time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AMainText">
    <w:name w:val="TA_Main_Text"/>
    <w:basedOn w:val="Normal"/>
    <w:link w:val="TAMainTextChar"/>
    <w:rsid w:val="00EA1107"/>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EA1107"/>
    <w:rPr>
      <w:rFonts w:ascii="Times" w:eastAsia="Times New Roman" w:hAnsi="Time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bernard\Dropbox\M.Sc\Working%20Data\New%20Experimental%20Set%20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bernard\Dropbox\M.Sc\Working%20Data\New%20Experimental%20Set%20A.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bernard\Dropbox\M.Sc\Working%20Data\New%20Experimental%20Set%20A.xlsx"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33371996637031"/>
          <c:y val="7.8405749754982032E-2"/>
          <c:w val="0.54643423372040956"/>
          <c:h val="0.64054204919909352"/>
        </c:manualLayout>
      </c:layout>
      <c:scatterChart>
        <c:scatterStyle val="smoothMarker"/>
        <c:varyColors val="0"/>
        <c:ser>
          <c:idx val="0"/>
          <c:order val="0"/>
          <c:tx>
            <c:v>Oil Yield</c:v>
          </c:tx>
          <c:xVal>
            <c:numRef>
              <c:f>Sheet1!$L$6:$L$8</c:f>
              <c:numCache>
                <c:formatCode>0.0</c:formatCode>
                <c:ptCount val="3"/>
                <c:pt idx="0">
                  <c:v>156.13725093223999</c:v>
                </c:pt>
                <c:pt idx="1">
                  <c:v>215</c:v>
                </c:pt>
                <c:pt idx="2">
                  <c:v>273.86274906776003</c:v>
                </c:pt>
              </c:numCache>
            </c:numRef>
          </c:xVal>
          <c:yVal>
            <c:numRef>
              <c:f>Sheet1!$M$6:$M$8</c:f>
              <c:numCache>
                <c:formatCode>0.00</c:formatCode>
                <c:ptCount val="3"/>
                <c:pt idx="0">
                  <c:v>7.2600000000003702</c:v>
                </c:pt>
                <c:pt idx="1">
                  <c:v>17.86</c:v>
                </c:pt>
                <c:pt idx="2">
                  <c:v>15.313333333333</c:v>
                </c:pt>
              </c:numCache>
            </c:numRef>
          </c:yVal>
          <c:smooth val="1"/>
          <c:extLst xmlns:c16r2="http://schemas.microsoft.com/office/drawing/2015/06/chart">
            <c:ext xmlns:c16="http://schemas.microsoft.com/office/drawing/2014/chart" uri="{C3380CC4-5D6E-409C-BE32-E72D297353CC}">
              <c16:uniqueId val="{00000000-0340-F043-B1E7-D2C5B704D7A7}"/>
            </c:ext>
          </c:extLst>
        </c:ser>
        <c:ser>
          <c:idx val="1"/>
          <c:order val="1"/>
          <c:tx>
            <c:v>EPA Yield</c:v>
          </c:tx>
          <c:spPr>
            <a:ln>
              <a:prstDash val="dash"/>
            </a:ln>
          </c:spPr>
          <c:marker>
            <c:spPr>
              <a:ln>
                <a:prstDash val="dash"/>
              </a:ln>
            </c:spPr>
          </c:marker>
          <c:xVal>
            <c:numRef>
              <c:f>Sheet1!$L$6:$L$8</c:f>
              <c:numCache>
                <c:formatCode>0.0</c:formatCode>
                <c:ptCount val="3"/>
                <c:pt idx="0">
                  <c:v>156.13725093223999</c:v>
                </c:pt>
                <c:pt idx="1">
                  <c:v>215</c:v>
                </c:pt>
                <c:pt idx="2">
                  <c:v>273.86274906776003</c:v>
                </c:pt>
              </c:numCache>
            </c:numRef>
          </c:xVal>
          <c:yVal>
            <c:numRef>
              <c:f>Sheet1!$N$6:$N$8</c:f>
              <c:numCache>
                <c:formatCode>0.00</c:formatCode>
                <c:ptCount val="3"/>
                <c:pt idx="0">
                  <c:v>3.1546150000000002</c:v>
                </c:pt>
                <c:pt idx="1">
                  <c:v>14.135204999999999</c:v>
                </c:pt>
                <c:pt idx="2" formatCode="General">
                  <c:v>10.388719999999999</c:v>
                </c:pt>
              </c:numCache>
            </c:numRef>
          </c:yVal>
          <c:smooth val="1"/>
          <c:extLst xmlns:c16r2="http://schemas.microsoft.com/office/drawing/2015/06/chart">
            <c:ext xmlns:c16="http://schemas.microsoft.com/office/drawing/2014/chart" uri="{C3380CC4-5D6E-409C-BE32-E72D297353CC}">
              <c16:uniqueId val="{00000001-0340-F043-B1E7-D2C5B704D7A7}"/>
            </c:ext>
          </c:extLst>
        </c:ser>
        <c:dLbls>
          <c:showLegendKey val="0"/>
          <c:showVal val="0"/>
          <c:showCatName val="0"/>
          <c:showSerName val="0"/>
          <c:showPercent val="0"/>
          <c:showBubbleSize val="0"/>
        </c:dLbls>
        <c:axId val="33690752"/>
        <c:axId val="34643968"/>
      </c:scatterChart>
      <c:valAx>
        <c:axId val="33690752"/>
        <c:scaling>
          <c:orientation val="minMax"/>
          <c:max val="300"/>
          <c:min val="140"/>
        </c:scaling>
        <c:delete val="0"/>
        <c:axPos val="b"/>
        <c:title>
          <c:tx>
            <c:rich>
              <a:bodyPr/>
              <a:lstStyle/>
              <a:p>
                <a:pPr>
                  <a:defRPr sz="900"/>
                </a:pPr>
                <a:r>
                  <a:rPr lang="en-US" sz="900"/>
                  <a:t>Temperature ( °C)</a:t>
                </a:r>
              </a:p>
            </c:rich>
          </c:tx>
          <c:layout/>
          <c:overlay val="0"/>
        </c:title>
        <c:numFmt formatCode="0" sourceLinked="0"/>
        <c:majorTickMark val="out"/>
        <c:minorTickMark val="none"/>
        <c:tickLblPos val="nextTo"/>
        <c:crossAx val="34643968"/>
        <c:crosses val="autoZero"/>
        <c:crossBetween val="midCat"/>
      </c:valAx>
      <c:valAx>
        <c:axId val="34643968"/>
        <c:scaling>
          <c:orientation val="minMax"/>
        </c:scaling>
        <c:delete val="0"/>
        <c:axPos val="l"/>
        <c:majorGridlines/>
        <c:title>
          <c:tx>
            <c:rich>
              <a:bodyPr rot="-5400000" vert="horz"/>
              <a:lstStyle/>
              <a:p>
                <a:pPr>
                  <a:defRPr sz="900"/>
                </a:pPr>
                <a:r>
                  <a:rPr lang="en-US" sz="900"/>
                  <a:t>Yield (wt %)</a:t>
                </a:r>
              </a:p>
            </c:rich>
          </c:tx>
          <c:layout>
            <c:manualLayout>
              <c:xMode val="edge"/>
              <c:yMode val="edge"/>
              <c:x val="3.5653968849690375E-2"/>
              <c:y val="0.21087854054179198"/>
            </c:manualLayout>
          </c:layout>
          <c:overlay val="0"/>
        </c:title>
        <c:numFmt formatCode="#,##0" sourceLinked="0"/>
        <c:majorTickMark val="out"/>
        <c:minorTickMark val="none"/>
        <c:tickLblPos val="nextTo"/>
        <c:crossAx val="33690752"/>
        <c:crosses val="autoZero"/>
        <c:crossBetween val="midCat"/>
      </c:valAx>
    </c:plotArea>
    <c:legend>
      <c:legendPos val="r"/>
      <c:layout/>
      <c:overlay val="0"/>
      <c:txPr>
        <a:bodyPr/>
        <a:lstStyle/>
        <a:p>
          <a:pPr>
            <a:defRPr sz="800"/>
          </a:pPr>
          <a:endParaRPr lang="en-US"/>
        </a:p>
      </c:txPr>
    </c:legend>
    <c:plotVisOnly val="1"/>
    <c:dispBlanksAs val="gap"/>
    <c:showDLblsOverMax val="0"/>
  </c:chart>
  <c:spPr>
    <a:ln>
      <a:solidFill>
        <a:sysClr val="windowText" lastClr="000000"/>
      </a:solidFill>
    </a:ln>
  </c:spPr>
  <c:txPr>
    <a:bodyPr/>
    <a:lstStyle/>
    <a:p>
      <a:pPr>
        <a:defRPr sz="1000">
          <a:latin typeface="Times New Roman" pitchFamily="18" charset="0"/>
          <a:cs typeface="Times New Roman"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645719529007083"/>
          <c:y val="7.1871937275400199E-2"/>
          <c:w val="0.55352720148112466"/>
          <c:h val="0.64808834537629867"/>
        </c:manualLayout>
      </c:layout>
      <c:scatterChart>
        <c:scatterStyle val="smoothMarker"/>
        <c:varyColors val="0"/>
        <c:ser>
          <c:idx val="0"/>
          <c:order val="0"/>
          <c:tx>
            <c:v>Oil Yield</c:v>
          </c:tx>
          <c:xVal>
            <c:numRef>
              <c:f>Sheet1!$L$10:$L$12</c:f>
              <c:numCache>
                <c:formatCode>0.0</c:formatCode>
                <c:ptCount val="3"/>
                <c:pt idx="0">
                  <c:v>6.5910358474628552</c:v>
                </c:pt>
                <c:pt idx="1">
                  <c:v>15</c:v>
                </c:pt>
                <c:pt idx="2">
                  <c:v>23.408964152537145</c:v>
                </c:pt>
              </c:numCache>
            </c:numRef>
          </c:xVal>
          <c:yVal>
            <c:numRef>
              <c:f>Sheet1!$M$10:$M$12</c:f>
              <c:numCache>
                <c:formatCode>0.00</c:formatCode>
                <c:ptCount val="3"/>
                <c:pt idx="0">
                  <c:v>12.0533</c:v>
                </c:pt>
                <c:pt idx="1">
                  <c:v>17.86</c:v>
                </c:pt>
                <c:pt idx="2">
                  <c:v>9.5133333333336996</c:v>
                </c:pt>
              </c:numCache>
            </c:numRef>
          </c:yVal>
          <c:smooth val="1"/>
          <c:extLst xmlns:c16r2="http://schemas.microsoft.com/office/drawing/2015/06/chart">
            <c:ext xmlns:c16="http://schemas.microsoft.com/office/drawing/2014/chart" uri="{C3380CC4-5D6E-409C-BE32-E72D297353CC}">
              <c16:uniqueId val="{00000000-F12D-8E45-B1A3-BC4D92DE0C6C}"/>
            </c:ext>
          </c:extLst>
        </c:ser>
        <c:ser>
          <c:idx val="1"/>
          <c:order val="1"/>
          <c:tx>
            <c:v>EPA yield</c:v>
          </c:tx>
          <c:spPr>
            <a:ln>
              <a:prstDash val="dash"/>
            </a:ln>
          </c:spPr>
          <c:marker>
            <c:spPr>
              <a:ln>
                <a:prstDash val="dash"/>
              </a:ln>
            </c:spPr>
          </c:marker>
          <c:xVal>
            <c:numRef>
              <c:f>Sheet1!$L$10:$L$12</c:f>
              <c:numCache>
                <c:formatCode>0.0</c:formatCode>
                <c:ptCount val="3"/>
                <c:pt idx="0">
                  <c:v>6.5910358474628552</c:v>
                </c:pt>
                <c:pt idx="1">
                  <c:v>15</c:v>
                </c:pt>
                <c:pt idx="2">
                  <c:v>23.408964152537145</c:v>
                </c:pt>
              </c:numCache>
            </c:numRef>
          </c:xVal>
          <c:yVal>
            <c:numRef>
              <c:f>Sheet1!$N$10:$N$12</c:f>
              <c:numCache>
                <c:formatCode>0.00</c:formatCode>
                <c:ptCount val="3"/>
                <c:pt idx="0" formatCode="General">
                  <c:v>15.784034999999999</c:v>
                </c:pt>
                <c:pt idx="1">
                  <c:v>14.135204999999999</c:v>
                </c:pt>
                <c:pt idx="2">
                  <c:v>8.8550550000000001</c:v>
                </c:pt>
              </c:numCache>
            </c:numRef>
          </c:yVal>
          <c:smooth val="1"/>
          <c:extLst xmlns:c16r2="http://schemas.microsoft.com/office/drawing/2015/06/chart">
            <c:ext xmlns:c16="http://schemas.microsoft.com/office/drawing/2014/chart" uri="{C3380CC4-5D6E-409C-BE32-E72D297353CC}">
              <c16:uniqueId val="{00000001-F12D-8E45-B1A3-BC4D92DE0C6C}"/>
            </c:ext>
          </c:extLst>
        </c:ser>
        <c:dLbls>
          <c:showLegendKey val="0"/>
          <c:showVal val="0"/>
          <c:showCatName val="0"/>
          <c:showSerName val="0"/>
          <c:showPercent val="0"/>
          <c:showBubbleSize val="0"/>
        </c:dLbls>
        <c:axId val="65296640"/>
        <c:axId val="101670912"/>
      </c:scatterChart>
      <c:valAx>
        <c:axId val="65296640"/>
        <c:scaling>
          <c:orientation val="minMax"/>
          <c:min val="5"/>
        </c:scaling>
        <c:delete val="0"/>
        <c:axPos val="b"/>
        <c:title>
          <c:tx>
            <c:rich>
              <a:bodyPr/>
              <a:lstStyle/>
              <a:p>
                <a:pPr>
                  <a:defRPr sz="900"/>
                </a:pPr>
                <a:r>
                  <a:rPr lang="en-US" sz="900"/>
                  <a:t>Time (min)</a:t>
                </a:r>
              </a:p>
            </c:rich>
          </c:tx>
          <c:layout/>
          <c:overlay val="0"/>
        </c:title>
        <c:numFmt formatCode="0" sourceLinked="0"/>
        <c:majorTickMark val="out"/>
        <c:minorTickMark val="none"/>
        <c:tickLblPos val="nextTo"/>
        <c:crossAx val="101670912"/>
        <c:crosses val="autoZero"/>
        <c:crossBetween val="midCat"/>
      </c:valAx>
      <c:valAx>
        <c:axId val="101670912"/>
        <c:scaling>
          <c:orientation val="minMax"/>
        </c:scaling>
        <c:delete val="0"/>
        <c:axPos val="l"/>
        <c:majorGridlines/>
        <c:title>
          <c:tx>
            <c:rich>
              <a:bodyPr rot="-5400000" vert="horz"/>
              <a:lstStyle/>
              <a:p>
                <a:pPr>
                  <a:defRPr sz="900"/>
                </a:pPr>
                <a:r>
                  <a:rPr lang="en-US" sz="900"/>
                  <a:t>Yield (wt %)</a:t>
                </a:r>
              </a:p>
            </c:rich>
          </c:tx>
          <c:layout/>
          <c:overlay val="0"/>
        </c:title>
        <c:numFmt formatCode="#,##0" sourceLinked="0"/>
        <c:majorTickMark val="out"/>
        <c:minorTickMark val="none"/>
        <c:tickLblPos val="nextTo"/>
        <c:crossAx val="65296640"/>
        <c:crosses val="autoZero"/>
        <c:crossBetween val="midCat"/>
      </c:valAx>
    </c:plotArea>
    <c:legend>
      <c:legendPos val="r"/>
      <c:layout/>
      <c:overlay val="0"/>
      <c:txPr>
        <a:bodyPr/>
        <a:lstStyle/>
        <a:p>
          <a:pPr>
            <a:defRPr sz="800"/>
          </a:pPr>
          <a:endParaRPr lang="en-US"/>
        </a:p>
      </c:txPr>
    </c:legend>
    <c:plotVisOnly val="1"/>
    <c:dispBlanksAs val="gap"/>
    <c:showDLblsOverMax val="0"/>
  </c:chart>
  <c:spPr>
    <a:ln>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017444291597159"/>
          <c:y val="7.1871937275400199E-2"/>
          <c:w val="0.53459351077080841"/>
          <c:h val="0.64054204919909352"/>
        </c:manualLayout>
      </c:layout>
      <c:scatterChart>
        <c:scatterStyle val="smoothMarker"/>
        <c:varyColors val="0"/>
        <c:ser>
          <c:idx val="0"/>
          <c:order val="0"/>
          <c:tx>
            <c:v>Oil Yield</c:v>
          </c:tx>
          <c:xVal>
            <c:numRef>
              <c:f>Sheet1!$L$15:$L$17</c:f>
              <c:numCache>
                <c:formatCode>0.0</c:formatCode>
                <c:ptCount val="3"/>
                <c:pt idx="0">
                  <c:v>32.955179237314297</c:v>
                </c:pt>
                <c:pt idx="1">
                  <c:v>75</c:v>
                </c:pt>
                <c:pt idx="2">
                  <c:v>117.044820762686</c:v>
                </c:pt>
              </c:numCache>
            </c:numRef>
          </c:xVal>
          <c:yVal>
            <c:numRef>
              <c:f>Sheet1!$M$15:$M$17</c:f>
              <c:numCache>
                <c:formatCode>0.00</c:formatCode>
                <c:ptCount val="3"/>
                <c:pt idx="0">
                  <c:v>17.174842106732999</c:v>
                </c:pt>
                <c:pt idx="1">
                  <c:v>17.86</c:v>
                </c:pt>
                <c:pt idx="2">
                  <c:v>9.4066528772964002</c:v>
                </c:pt>
              </c:numCache>
            </c:numRef>
          </c:yVal>
          <c:smooth val="1"/>
          <c:extLst xmlns:c16r2="http://schemas.microsoft.com/office/drawing/2015/06/chart">
            <c:ext xmlns:c16="http://schemas.microsoft.com/office/drawing/2014/chart" uri="{C3380CC4-5D6E-409C-BE32-E72D297353CC}">
              <c16:uniqueId val="{00000000-2086-8B4D-AEE0-2070A86FBB76}"/>
            </c:ext>
          </c:extLst>
        </c:ser>
        <c:ser>
          <c:idx val="1"/>
          <c:order val="1"/>
          <c:tx>
            <c:v>EPA Yield</c:v>
          </c:tx>
          <c:spPr>
            <a:ln>
              <a:prstDash val="dash"/>
            </a:ln>
          </c:spPr>
          <c:marker>
            <c:spPr>
              <a:ln>
                <a:prstDash val="dash"/>
              </a:ln>
            </c:spPr>
          </c:marker>
          <c:xVal>
            <c:numRef>
              <c:f>Sheet1!$L$15:$L$17</c:f>
              <c:numCache>
                <c:formatCode>0.0</c:formatCode>
                <c:ptCount val="3"/>
                <c:pt idx="0">
                  <c:v>32.955179237314297</c:v>
                </c:pt>
                <c:pt idx="1">
                  <c:v>75</c:v>
                </c:pt>
                <c:pt idx="2">
                  <c:v>117.044820762686</c:v>
                </c:pt>
              </c:numCache>
            </c:numRef>
          </c:xVal>
          <c:yVal>
            <c:numRef>
              <c:f>Sheet1!$N$15:$N$17</c:f>
              <c:numCache>
                <c:formatCode>0.00</c:formatCode>
                <c:ptCount val="3"/>
                <c:pt idx="0">
                  <c:v>11.287130000000001</c:v>
                </c:pt>
                <c:pt idx="1">
                  <c:v>14.135204999999999</c:v>
                </c:pt>
                <c:pt idx="2">
                  <c:v>14.889535</c:v>
                </c:pt>
              </c:numCache>
            </c:numRef>
          </c:yVal>
          <c:smooth val="1"/>
          <c:extLst xmlns:c16r2="http://schemas.microsoft.com/office/drawing/2015/06/chart">
            <c:ext xmlns:c16="http://schemas.microsoft.com/office/drawing/2014/chart" uri="{C3380CC4-5D6E-409C-BE32-E72D297353CC}">
              <c16:uniqueId val="{00000001-2086-8B4D-AEE0-2070A86FBB76}"/>
            </c:ext>
          </c:extLst>
        </c:ser>
        <c:dLbls>
          <c:showLegendKey val="0"/>
          <c:showVal val="0"/>
          <c:showCatName val="0"/>
          <c:showSerName val="0"/>
          <c:showPercent val="0"/>
          <c:showBubbleSize val="0"/>
        </c:dLbls>
        <c:axId val="149793024"/>
        <c:axId val="156460160"/>
      </c:scatterChart>
      <c:valAx>
        <c:axId val="149793024"/>
        <c:scaling>
          <c:orientation val="minMax"/>
          <c:max val="140"/>
          <c:min val="20"/>
        </c:scaling>
        <c:delete val="0"/>
        <c:axPos val="b"/>
        <c:title>
          <c:tx>
            <c:rich>
              <a:bodyPr/>
              <a:lstStyle/>
              <a:p>
                <a:pPr>
                  <a:defRPr/>
                </a:pPr>
                <a:r>
                  <a:rPr lang="en-US" sz="900"/>
                  <a:t>Biomass Loading (g algae/L)</a:t>
                </a:r>
              </a:p>
            </c:rich>
          </c:tx>
          <c:layout/>
          <c:overlay val="0"/>
        </c:title>
        <c:numFmt formatCode="0" sourceLinked="0"/>
        <c:majorTickMark val="out"/>
        <c:minorTickMark val="none"/>
        <c:tickLblPos val="nextTo"/>
        <c:crossAx val="156460160"/>
        <c:crosses val="autoZero"/>
        <c:crossBetween val="midCat"/>
      </c:valAx>
      <c:valAx>
        <c:axId val="156460160"/>
        <c:scaling>
          <c:orientation val="minMax"/>
        </c:scaling>
        <c:delete val="0"/>
        <c:axPos val="l"/>
        <c:majorGridlines/>
        <c:title>
          <c:tx>
            <c:rich>
              <a:bodyPr rot="-5400000" vert="horz"/>
              <a:lstStyle/>
              <a:p>
                <a:pPr>
                  <a:defRPr sz="900"/>
                </a:pPr>
                <a:r>
                  <a:rPr lang="en-US" sz="900"/>
                  <a:t>Yield (wt %)</a:t>
                </a:r>
              </a:p>
            </c:rich>
          </c:tx>
          <c:layout/>
          <c:overlay val="0"/>
        </c:title>
        <c:numFmt formatCode="#,##0" sourceLinked="0"/>
        <c:majorTickMark val="out"/>
        <c:minorTickMark val="none"/>
        <c:tickLblPos val="nextTo"/>
        <c:crossAx val="149793024"/>
        <c:crosses val="autoZero"/>
        <c:crossBetween val="midCat"/>
      </c:valAx>
    </c:plotArea>
    <c:legend>
      <c:legendPos val="r"/>
      <c:layout/>
      <c:overlay val="0"/>
      <c:txPr>
        <a:bodyPr/>
        <a:lstStyle/>
        <a:p>
          <a:pPr>
            <a:defRPr sz="800"/>
          </a:pPr>
          <a:endParaRPr lang="en-US"/>
        </a:p>
      </c:txPr>
    </c:legend>
    <c:plotVisOnly val="1"/>
    <c:dispBlanksAs val="gap"/>
    <c:showDLblsOverMax val="0"/>
  </c:chart>
  <c:spPr>
    <a:ln>
      <a:solidFill>
        <a:sysClr val="windowText" lastClr="000000"/>
      </a:solidFill>
    </a:ln>
  </c:spPr>
  <c:txPr>
    <a:bodyPr/>
    <a:lstStyle/>
    <a:p>
      <a:pPr>
        <a:defRPr>
          <a:latin typeface="Times New Roman" pitchFamily="18" charset="0"/>
          <a:cs typeface="Times New Roman"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B9573-A83C-4C40-8FE7-698B5D72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3639</Words>
  <Characters>20057</Characters>
  <Application>Microsoft Office Word</Application>
  <DocSecurity>0</DocSecurity>
  <Lines>318</Lines>
  <Paragraphs>115</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23581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10</cp:revision>
  <cp:lastPrinted>2018-08-13T01:06:00Z</cp:lastPrinted>
  <dcterms:created xsi:type="dcterms:W3CDTF">2018-07-25T23:49:00Z</dcterms:created>
  <dcterms:modified xsi:type="dcterms:W3CDTF">2018-08-13T01:06:00Z</dcterms:modified>
</cp:coreProperties>
</file>