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853A9" w:rsidRPr="00E3287E" w:rsidRDefault="005853A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853A9" w:rsidRDefault="005853A9"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5853A9" w:rsidRPr="00E3287E" w:rsidRDefault="005853A9"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853A9" w:rsidRDefault="005853A9"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5853A9" w:rsidRPr="00474821" w:rsidRDefault="005853A9" w:rsidP="005853A9">
      <w:pPr>
        <w:spacing w:after="0" w:line="240" w:lineRule="auto"/>
        <w:jc w:val="center"/>
        <w:outlineLvl w:val="0"/>
        <w:rPr>
          <w:rFonts w:ascii="Times New Roman" w:hAnsi="Times New Roman"/>
          <w:sz w:val="28"/>
          <w:szCs w:val="28"/>
        </w:rPr>
      </w:pPr>
      <w:r w:rsidRPr="00474821">
        <w:rPr>
          <w:rFonts w:ascii="Times New Roman" w:hAnsi="Times New Roman"/>
          <w:sz w:val="28"/>
          <w:szCs w:val="28"/>
        </w:rPr>
        <w:t>ANALYSIS OF AMMONIUM ADSORPTION BEHAVIOR AND MASS TRANSFER RESISTANCE FROM AERATED LAGOON EFFLUENT ONTO ACTIVATED CARBON</w:t>
      </w:r>
    </w:p>
    <w:p w:rsidR="005853A9" w:rsidRPr="00474821" w:rsidRDefault="005853A9" w:rsidP="005853A9">
      <w:pPr>
        <w:spacing w:after="0" w:line="240" w:lineRule="auto"/>
        <w:jc w:val="center"/>
        <w:outlineLvl w:val="0"/>
        <w:rPr>
          <w:rFonts w:ascii="Times New Roman" w:hAnsi="Times New Roman"/>
          <w:sz w:val="24"/>
          <w:szCs w:val="24"/>
        </w:rPr>
      </w:pPr>
    </w:p>
    <w:p w:rsidR="005853A9" w:rsidRPr="00474821" w:rsidRDefault="005853A9" w:rsidP="005853A9">
      <w:pPr>
        <w:spacing w:after="0" w:line="240" w:lineRule="auto"/>
        <w:jc w:val="center"/>
        <w:rPr>
          <w:rFonts w:ascii="Times New Roman" w:hAnsi="Times New Roman"/>
          <w:sz w:val="24"/>
          <w:szCs w:val="24"/>
          <w:lang w:val="ms-MY" w:eastAsia="fr-FR"/>
        </w:rPr>
      </w:pPr>
      <w:r w:rsidRPr="00474821">
        <w:rPr>
          <w:rFonts w:ascii="Times New Roman" w:hAnsi="Times New Roman"/>
          <w:sz w:val="24"/>
          <w:szCs w:val="24"/>
        </w:rPr>
        <w:t>(</w:t>
      </w:r>
      <w:r w:rsidRPr="00474821">
        <w:rPr>
          <w:rFonts w:ascii="Times New Roman" w:hAnsi="Times New Roman"/>
          <w:sz w:val="24"/>
          <w:szCs w:val="24"/>
          <w:lang w:val="ms-MY" w:eastAsia="fr-FR"/>
        </w:rPr>
        <w:t>Analisis Sifat Penjerapan Amonium dan Rintangan Pemindahan Jisim dari Efluen Kolam</w:t>
      </w:r>
      <w:r>
        <w:rPr>
          <w:rFonts w:ascii="Times New Roman" w:hAnsi="Times New Roman"/>
          <w:sz w:val="24"/>
          <w:szCs w:val="24"/>
          <w:lang w:val="ms-MY" w:eastAsia="fr-FR"/>
        </w:rPr>
        <w:t xml:space="preserve"> </w:t>
      </w:r>
      <w:r w:rsidRPr="00474821">
        <w:rPr>
          <w:rFonts w:ascii="Times New Roman" w:hAnsi="Times New Roman"/>
          <w:sz w:val="24"/>
          <w:szCs w:val="24"/>
          <w:lang w:val="ms-MY" w:eastAsia="fr-FR"/>
        </w:rPr>
        <w:t xml:space="preserve">Pengudaraan </w:t>
      </w:r>
      <w:r>
        <w:rPr>
          <w:rFonts w:ascii="Times New Roman" w:hAnsi="Times New Roman"/>
          <w:sz w:val="24"/>
          <w:szCs w:val="24"/>
          <w:lang w:val="ms-MY" w:eastAsia="fr-FR"/>
        </w:rPr>
        <w:t xml:space="preserve">Terhadap </w:t>
      </w:r>
      <w:r w:rsidRPr="00474821">
        <w:rPr>
          <w:rFonts w:ascii="Times New Roman" w:hAnsi="Times New Roman"/>
          <w:sz w:val="24"/>
          <w:szCs w:val="24"/>
          <w:lang w:val="ms-MY" w:eastAsia="fr-FR"/>
        </w:rPr>
        <w:t>Karbon Teraktif</w:t>
      </w:r>
      <w:r w:rsidRPr="00474821">
        <w:rPr>
          <w:rFonts w:ascii="Times New Roman" w:hAnsi="Times New Roman"/>
          <w:sz w:val="24"/>
          <w:szCs w:val="24"/>
        </w:rPr>
        <w:t>)</w:t>
      </w:r>
    </w:p>
    <w:p w:rsidR="005853A9" w:rsidRPr="005853A9" w:rsidRDefault="005853A9" w:rsidP="005853A9">
      <w:pPr>
        <w:spacing w:after="0" w:line="240" w:lineRule="auto"/>
        <w:jc w:val="center"/>
        <w:outlineLvl w:val="0"/>
        <w:rPr>
          <w:rFonts w:ascii="Times New Roman" w:hAnsi="Times New Roman"/>
          <w:sz w:val="20"/>
          <w:szCs w:val="20"/>
        </w:rPr>
      </w:pPr>
    </w:p>
    <w:p w:rsidR="005853A9" w:rsidRPr="005853A9" w:rsidRDefault="005853A9" w:rsidP="005853A9">
      <w:pPr>
        <w:spacing w:after="0" w:line="240" w:lineRule="auto"/>
        <w:jc w:val="center"/>
        <w:outlineLvl w:val="0"/>
        <w:rPr>
          <w:rFonts w:ascii="Times New Roman" w:hAnsi="Times New Roman"/>
          <w:sz w:val="20"/>
          <w:szCs w:val="20"/>
          <w:vertAlign w:val="superscript"/>
          <w:lang w:val="en-GB"/>
        </w:rPr>
      </w:pPr>
      <w:r w:rsidRPr="005853A9">
        <w:rPr>
          <w:rFonts w:ascii="Times New Roman" w:hAnsi="Times New Roman"/>
          <w:sz w:val="20"/>
          <w:szCs w:val="20"/>
          <w:lang w:val="en-GB"/>
        </w:rPr>
        <w:t>Mohd Hairul Khamidun</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Shakila Abdullah</w:t>
      </w:r>
      <w:r w:rsidRPr="005853A9">
        <w:rPr>
          <w:rFonts w:ascii="Times New Roman" w:hAnsi="Times New Roman"/>
          <w:sz w:val="20"/>
          <w:szCs w:val="20"/>
          <w:vertAlign w:val="superscript"/>
          <w:lang w:val="en-GB"/>
        </w:rPr>
        <w:t>2</w:t>
      </w:r>
      <w:r w:rsidRPr="005853A9">
        <w:rPr>
          <w:rFonts w:ascii="Times New Roman" w:hAnsi="Times New Roman"/>
          <w:sz w:val="20"/>
          <w:szCs w:val="20"/>
          <w:lang w:val="en-GB"/>
        </w:rPr>
        <w:t>, Umi Fazara Md.Ali</w:t>
      </w:r>
      <w:r w:rsidRPr="005853A9">
        <w:rPr>
          <w:rFonts w:ascii="Times New Roman" w:hAnsi="Times New Roman"/>
          <w:sz w:val="20"/>
          <w:szCs w:val="20"/>
          <w:vertAlign w:val="superscript"/>
          <w:lang w:val="en-GB"/>
        </w:rPr>
        <w:t>3</w:t>
      </w:r>
      <w:r w:rsidRPr="005853A9">
        <w:rPr>
          <w:rFonts w:ascii="Times New Roman" w:hAnsi="Times New Roman"/>
          <w:sz w:val="20"/>
          <w:szCs w:val="20"/>
          <w:lang w:val="en-GB"/>
        </w:rPr>
        <w:t>, Mohamad Ali Fulazzaky</w:t>
      </w:r>
      <w:r w:rsidRPr="005853A9">
        <w:rPr>
          <w:rFonts w:ascii="Times New Roman" w:hAnsi="Times New Roman"/>
          <w:sz w:val="20"/>
          <w:szCs w:val="20"/>
          <w:vertAlign w:val="superscript"/>
          <w:lang w:val="en-GB"/>
        </w:rPr>
        <w:t>4</w:t>
      </w:r>
    </w:p>
    <w:p w:rsidR="005853A9" w:rsidRPr="00474821" w:rsidRDefault="005853A9" w:rsidP="005853A9">
      <w:pPr>
        <w:spacing w:after="0" w:line="240" w:lineRule="auto"/>
        <w:jc w:val="center"/>
        <w:outlineLvl w:val="0"/>
        <w:rPr>
          <w:rFonts w:ascii="Times New Roman" w:hAnsi="Times New Roman"/>
          <w:sz w:val="18"/>
          <w:szCs w:val="18"/>
          <w:lang w:val="en-GB"/>
        </w:rPr>
      </w:pPr>
    </w:p>
    <w:p w:rsidR="005853A9" w:rsidRPr="00474821" w:rsidRDefault="005853A9" w:rsidP="005853A9">
      <w:pPr>
        <w:spacing w:after="0" w:line="240" w:lineRule="auto"/>
        <w:ind w:right="-6"/>
        <w:jc w:val="center"/>
        <w:rPr>
          <w:rFonts w:ascii="Times New Roman" w:hAnsi="Times New Roman"/>
          <w:i/>
          <w:sz w:val="18"/>
          <w:szCs w:val="18"/>
          <w:lang w:val="en-GB"/>
        </w:rPr>
      </w:pPr>
      <w:r w:rsidRPr="00474821">
        <w:rPr>
          <w:rFonts w:ascii="Times New Roman" w:hAnsi="Times New Roman"/>
          <w:i/>
          <w:sz w:val="18"/>
          <w:szCs w:val="18"/>
          <w:vertAlign w:val="superscript"/>
        </w:rPr>
        <w:t>1</w:t>
      </w:r>
      <w:r w:rsidRPr="00474821">
        <w:rPr>
          <w:rFonts w:ascii="Times New Roman" w:hAnsi="Times New Roman"/>
          <w:i/>
          <w:sz w:val="18"/>
          <w:szCs w:val="18"/>
          <w:lang w:val="en-GB"/>
        </w:rPr>
        <w:t>Micropollutant Research Centre, Faculty of Civil</w:t>
      </w:r>
      <w:r>
        <w:rPr>
          <w:rFonts w:ascii="Times New Roman" w:hAnsi="Times New Roman"/>
          <w:i/>
          <w:sz w:val="18"/>
          <w:szCs w:val="18"/>
          <w:lang w:val="en-GB"/>
        </w:rPr>
        <w:t xml:space="preserve"> and Environmental Engineering</w:t>
      </w:r>
    </w:p>
    <w:p w:rsidR="005853A9" w:rsidRPr="00474821" w:rsidRDefault="005853A9" w:rsidP="005853A9">
      <w:pPr>
        <w:spacing w:after="0" w:line="240" w:lineRule="auto"/>
        <w:jc w:val="center"/>
        <w:rPr>
          <w:rFonts w:ascii="Times New Roman" w:hAnsi="Times New Roman"/>
          <w:i/>
          <w:sz w:val="18"/>
          <w:szCs w:val="18"/>
          <w:lang w:val="en-GB" w:eastAsia="fr-FR"/>
        </w:rPr>
      </w:pPr>
      <w:r w:rsidRPr="00474821">
        <w:rPr>
          <w:rFonts w:ascii="Times New Roman" w:hAnsi="Times New Roman"/>
          <w:i/>
          <w:sz w:val="18"/>
          <w:szCs w:val="18"/>
          <w:vertAlign w:val="superscript"/>
          <w:lang w:val="en-GB" w:eastAsia="fr-FR"/>
        </w:rPr>
        <w:t>2</w:t>
      </w:r>
      <w:r w:rsidRPr="00474821">
        <w:rPr>
          <w:rFonts w:ascii="Times New Roman" w:hAnsi="Times New Roman"/>
          <w:i/>
          <w:sz w:val="18"/>
          <w:szCs w:val="18"/>
          <w:lang w:val="en-GB" w:eastAsia="fr-FR"/>
        </w:rPr>
        <w:t>Faculty of Science, Te</w:t>
      </w:r>
      <w:r>
        <w:rPr>
          <w:rFonts w:ascii="Times New Roman" w:hAnsi="Times New Roman"/>
          <w:i/>
          <w:sz w:val="18"/>
          <w:szCs w:val="18"/>
          <w:lang w:val="en-GB" w:eastAsia="fr-FR"/>
        </w:rPr>
        <w:t>chnology and Human Development</w:t>
      </w:r>
    </w:p>
    <w:p w:rsidR="005853A9" w:rsidRPr="00474821" w:rsidRDefault="005853A9" w:rsidP="005853A9">
      <w:pPr>
        <w:spacing w:after="0" w:line="240" w:lineRule="auto"/>
        <w:jc w:val="center"/>
        <w:rPr>
          <w:rFonts w:ascii="Times New Roman" w:hAnsi="Times New Roman"/>
          <w:i/>
          <w:sz w:val="18"/>
          <w:szCs w:val="18"/>
          <w:lang w:val="en-GB" w:eastAsia="fr-FR"/>
        </w:rPr>
      </w:pPr>
      <w:r w:rsidRPr="00474821">
        <w:rPr>
          <w:rFonts w:ascii="Times New Roman" w:hAnsi="Times New Roman"/>
          <w:i/>
          <w:sz w:val="18"/>
          <w:szCs w:val="18"/>
          <w:lang w:val="en-GB" w:eastAsia="fr-FR"/>
        </w:rPr>
        <w:t>Universiti Tun Hussein Onn Malaysia, 86400 Parit Raja, Batu Pahat</w:t>
      </w:r>
      <w:r>
        <w:rPr>
          <w:rFonts w:ascii="Times New Roman" w:hAnsi="Times New Roman"/>
          <w:i/>
          <w:sz w:val="18"/>
          <w:szCs w:val="18"/>
          <w:lang w:val="en-GB" w:eastAsia="fr-FR"/>
        </w:rPr>
        <w:t xml:space="preserve">, Malaysia </w:t>
      </w:r>
    </w:p>
    <w:p w:rsidR="005853A9" w:rsidRDefault="005853A9" w:rsidP="005853A9">
      <w:pPr>
        <w:spacing w:after="0" w:line="240" w:lineRule="auto"/>
        <w:jc w:val="center"/>
        <w:rPr>
          <w:rFonts w:ascii="Times New Roman" w:hAnsi="Times New Roman"/>
          <w:i/>
          <w:sz w:val="18"/>
          <w:szCs w:val="18"/>
          <w:lang w:val="en-GB"/>
        </w:rPr>
      </w:pPr>
      <w:r w:rsidRPr="00474821">
        <w:rPr>
          <w:rFonts w:ascii="Times New Roman" w:hAnsi="Times New Roman"/>
          <w:i/>
          <w:sz w:val="18"/>
          <w:szCs w:val="18"/>
          <w:vertAlign w:val="superscript"/>
          <w:lang w:val="en-GB"/>
        </w:rPr>
        <w:t>3</w:t>
      </w:r>
      <w:r w:rsidRPr="00474821">
        <w:rPr>
          <w:rFonts w:ascii="Times New Roman" w:hAnsi="Times New Roman"/>
          <w:i/>
          <w:sz w:val="18"/>
          <w:szCs w:val="18"/>
          <w:lang w:val="en-GB"/>
        </w:rPr>
        <w:t xml:space="preserve">School of Environmental Engineering, </w:t>
      </w:r>
    </w:p>
    <w:p w:rsidR="005853A9" w:rsidRPr="00474821" w:rsidRDefault="005853A9" w:rsidP="005853A9">
      <w:pPr>
        <w:spacing w:after="0" w:line="240" w:lineRule="auto"/>
        <w:jc w:val="center"/>
        <w:rPr>
          <w:rFonts w:ascii="Times New Roman" w:hAnsi="Times New Roman"/>
          <w:i/>
          <w:sz w:val="18"/>
          <w:szCs w:val="18"/>
          <w:lang w:val="en-GB"/>
        </w:rPr>
      </w:pPr>
      <w:r>
        <w:rPr>
          <w:rFonts w:ascii="Times New Roman" w:hAnsi="Times New Roman"/>
          <w:i/>
          <w:sz w:val="18"/>
          <w:szCs w:val="18"/>
          <w:lang w:val="en-GB"/>
        </w:rPr>
        <w:t>Universiti</w:t>
      </w:r>
      <w:r w:rsidRPr="00474821">
        <w:rPr>
          <w:rFonts w:ascii="Times New Roman" w:hAnsi="Times New Roman"/>
          <w:i/>
          <w:sz w:val="18"/>
          <w:szCs w:val="18"/>
          <w:lang w:val="en-GB"/>
        </w:rPr>
        <w:t xml:space="preserve"> Malaysia Perlis, Kompleks Pusat Pengajian Jejawi 3, 02600 Arau</w:t>
      </w:r>
      <w:r>
        <w:rPr>
          <w:rFonts w:ascii="Times New Roman" w:hAnsi="Times New Roman"/>
          <w:i/>
          <w:sz w:val="18"/>
          <w:szCs w:val="18"/>
          <w:lang w:val="en-GB"/>
        </w:rPr>
        <w:t>, Perlis, Malaysia</w:t>
      </w:r>
    </w:p>
    <w:p w:rsidR="005853A9" w:rsidRPr="00474821" w:rsidRDefault="005853A9" w:rsidP="005853A9">
      <w:pPr>
        <w:spacing w:after="0" w:line="240" w:lineRule="auto"/>
        <w:jc w:val="center"/>
        <w:outlineLvl w:val="0"/>
        <w:rPr>
          <w:rFonts w:ascii="Times New Roman" w:hAnsi="Times New Roman"/>
          <w:i/>
          <w:sz w:val="18"/>
          <w:szCs w:val="18"/>
        </w:rPr>
      </w:pPr>
      <w:r w:rsidRPr="00474821">
        <w:rPr>
          <w:rFonts w:ascii="Times New Roman" w:hAnsi="Times New Roman"/>
          <w:i/>
          <w:sz w:val="18"/>
          <w:szCs w:val="18"/>
          <w:vertAlign w:val="superscript"/>
        </w:rPr>
        <w:t>4</w:t>
      </w:r>
      <w:r w:rsidRPr="00474821">
        <w:rPr>
          <w:rFonts w:ascii="Times New Roman" w:hAnsi="Times New Roman"/>
          <w:i/>
          <w:sz w:val="18"/>
          <w:szCs w:val="18"/>
        </w:rPr>
        <w:t xml:space="preserve">Directorate General of Water Resources, </w:t>
      </w:r>
    </w:p>
    <w:p w:rsidR="005853A9" w:rsidRPr="00474821" w:rsidRDefault="005853A9" w:rsidP="005853A9">
      <w:pPr>
        <w:spacing w:after="0" w:line="240" w:lineRule="auto"/>
        <w:jc w:val="center"/>
        <w:outlineLvl w:val="0"/>
        <w:rPr>
          <w:rFonts w:ascii="Times New Roman" w:hAnsi="Times New Roman"/>
          <w:i/>
          <w:sz w:val="18"/>
          <w:szCs w:val="18"/>
        </w:rPr>
      </w:pPr>
      <w:r w:rsidRPr="00474821">
        <w:rPr>
          <w:rFonts w:ascii="Times New Roman" w:hAnsi="Times New Roman"/>
          <w:i/>
          <w:sz w:val="18"/>
          <w:szCs w:val="18"/>
        </w:rPr>
        <w:t>Ministry of Public Works and Housing, Jakarta, Indonesia</w:t>
      </w:r>
    </w:p>
    <w:p w:rsidR="005853A9" w:rsidRPr="00474821" w:rsidRDefault="005853A9" w:rsidP="005853A9">
      <w:pPr>
        <w:spacing w:after="0" w:line="240" w:lineRule="auto"/>
        <w:jc w:val="center"/>
        <w:outlineLvl w:val="0"/>
        <w:rPr>
          <w:rFonts w:ascii="Times New Roman" w:hAnsi="Times New Roman"/>
          <w:b/>
          <w:sz w:val="18"/>
          <w:szCs w:val="18"/>
        </w:rPr>
      </w:pPr>
    </w:p>
    <w:p w:rsidR="005853A9" w:rsidRPr="00474821" w:rsidRDefault="005853A9" w:rsidP="005853A9">
      <w:pPr>
        <w:spacing w:after="0" w:line="240" w:lineRule="auto"/>
        <w:jc w:val="center"/>
        <w:outlineLvl w:val="0"/>
        <w:rPr>
          <w:rFonts w:ascii="Times New Roman" w:hAnsi="Times New Roman"/>
          <w:i/>
          <w:sz w:val="18"/>
          <w:szCs w:val="18"/>
        </w:rPr>
      </w:pPr>
      <w:r w:rsidRPr="005853A9">
        <w:rPr>
          <w:rFonts w:ascii="Times New Roman" w:hAnsi="Times New Roman"/>
          <w:i/>
          <w:sz w:val="18"/>
          <w:szCs w:val="18"/>
        </w:rPr>
        <w:t>*</w:t>
      </w:r>
      <w:r w:rsidRPr="00474821">
        <w:rPr>
          <w:rFonts w:ascii="Times New Roman" w:hAnsi="Times New Roman"/>
          <w:i/>
          <w:sz w:val="18"/>
          <w:szCs w:val="18"/>
        </w:rPr>
        <w:t>Cor</w:t>
      </w:r>
      <w:r>
        <w:rPr>
          <w:rFonts w:ascii="Times New Roman" w:hAnsi="Times New Roman"/>
          <w:i/>
          <w:sz w:val="18"/>
          <w:szCs w:val="18"/>
        </w:rPr>
        <w:t xml:space="preserve">responding author:  </w:t>
      </w:r>
      <w:r w:rsidRPr="00474821">
        <w:rPr>
          <w:rFonts w:ascii="Times New Roman" w:hAnsi="Times New Roman"/>
          <w:i/>
          <w:sz w:val="18"/>
          <w:szCs w:val="18"/>
        </w:rPr>
        <w:t xml:space="preserve">mhairulk@gmail.com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51879">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A51879">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5853A9" w:rsidRPr="00474821" w:rsidRDefault="005853A9" w:rsidP="005853A9">
      <w:pPr>
        <w:spacing w:after="0" w:line="240" w:lineRule="auto"/>
        <w:jc w:val="both"/>
        <w:outlineLvl w:val="0"/>
        <w:rPr>
          <w:rFonts w:ascii="Times New Roman" w:hAnsi="Times New Roman"/>
          <w:sz w:val="18"/>
          <w:szCs w:val="18"/>
          <w:lang w:val="en-GB"/>
        </w:rPr>
      </w:pPr>
      <w:r w:rsidRPr="00474821">
        <w:rPr>
          <w:rFonts w:ascii="Times New Roman" w:hAnsi="Times New Roman"/>
          <w:sz w:val="18"/>
          <w:szCs w:val="18"/>
          <w:lang w:val="en-GB"/>
        </w:rPr>
        <w:t>High concentration ammonium (NH</w:t>
      </w:r>
      <w:r w:rsidRPr="00474821">
        <w:rPr>
          <w:rFonts w:ascii="Times New Roman" w:hAnsi="Times New Roman"/>
          <w:sz w:val="18"/>
          <w:szCs w:val="18"/>
          <w:vertAlign w:val="subscript"/>
          <w:lang w:val="en-GB"/>
        </w:rPr>
        <w:t>4</w:t>
      </w:r>
      <w:r w:rsidRPr="00474821">
        <w:rPr>
          <w:rFonts w:ascii="Times New Roman" w:hAnsi="Times New Roman"/>
          <w:sz w:val="18"/>
          <w:szCs w:val="18"/>
          <w:vertAlign w:val="superscript"/>
          <w:lang w:val="en-GB"/>
        </w:rPr>
        <w:t>+</w:t>
      </w:r>
      <w:r w:rsidRPr="00474821">
        <w:rPr>
          <w:rFonts w:ascii="Times New Roman" w:hAnsi="Times New Roman"/>
          <w:sz w:val="18"/>
          <w:szCs w:val="18"/>
          <w:lang w:val="en-GB"/>
        </w:rPr>
        <w:t>) discharges from aerated lagoon effluent (ALE) correlated to eutrophication of receiving waters. This study presents the first attempt to scrutinise the mass transfer mechanism of NH</w:t>
      </w:r>
      <w:r w:rsidRPr="00474821">
        <w:rPr>
          <w:rFonts w:ascii="Times New Roman" w:hAnsi="Times New Roman"/>
          <w:sz w:val="18"/>
          <w:szCs w:val="18"/>
          <w:vertAlign w:val="subscript"/>
          <w:lang w:val="en-GB"/>
        </w:rPr>
        <w:t>4</w:t>
      </w:r>
      <w:r w:rsidRPr="00474821">
        <w:rPr>
          <w:rFonts w:ascii="Times New Roman" w:hAnsi="Times New Roman"/>
          <w:sz w:val="18"/>
          <w:szCs w:val="18"/>
          <w:vertAlign w:val="superscript"/>
          <w:lang w:val="en-GB"/>
        </w:rPr>
        <w:t xml:space="preserve">+ </w:t>
      </w:r>
      <w:r w:rsidRPr="00474821">
        <w:rPr>
          <w:rFonts w:ascii="Times New Roman" w:hAnsi="Times New Roman"/>
          <w:sz w:val="18"/>
          <w:szCs w:val="18"/>
          <w:lang w:val="en-GB"/>
        </w:rPr>
        <w:t>from ALE onto the granular activated carbon (GAC) in batch and plug-flow column (PFC) studies. The GAC was characterised by BET surface, X-ray fluorescence, scanning electron microscopy, X-ray diffraction and Fourier transform infrared spectroscopy. The kinetics and isotherm models were applied to experimental data to understand adsorption behaviour, while mass transfer factor (MTF) models was used to determine global, external, and internal mass transfer. The PFC was successfully applied for the removal of NH</w:t>
      </w:r>
      <w:r w:rsidRPr="00474821">
        <w:rPr>
          <w:rFonts w:ascii="Times New Roman" w:hAnsi="Times New Roman"/>
          <w:sz w:val="18"/>
          <w:szCs w:val="18"/>
          <w:vertAlign w:val="subscript"/>
          <w:lang w:val="en-GB"/>
        </w:rPr>
        <w:t>4</w:t>
      </w:r>
      <w:r w:rsidRPr="00474821">
        <w:rPr>
          <w:rFonts w:ascii="Times New Roman" w:hAnsi="Times New Roman"/>
          <w:sz w:val="18"/>
          <w:szCs w:val="18"/>
          <w:vertAlign w:val="superscript"/>
          <w:lang w:val="en-GB"/>
        </w:rPr>
        <w:t>+</w:t>
      </w:r>
      <w:r w:rsidRPr="00474821">
        <w:rPr>
          <w:rFonts w:ascii="Times New Roman" w:hAnsi="Times New Roman"/>
          <w:sz w:val="18"/>
          <w:szCs w:val="18"/>
          <w:lang w:val="en-GB"/>
        </w:rPr>
        <w:t xml:space="preserve"> from ALE. The results showed that the adsorption of NH</w:t>
      </w:r>
      <w:r w:rsidRPr="00474821">
        <w:rPr>
          <w:rFonts w:ascii="Times New Roman" w:hAnsi="Times New Roman"/>
          <w:sz w:val="18"/>
          <w:szCs w:val="18"/>
          <w:vertAlign w:val="subscript"/>
          <w:lang w:val="en-GB"/>
        </w:rPr>
        <w:t>4</w:t>
      </w:r>
      <w:r w:rsidRPr="00474821">
        <w:rPr>
          <w:rFonts w:ascii="Times New Roman" w:hAnsi="Times New Roman"/>
          <w:sz w:val="18"/>
          <w:szCs w:val="18"/>
          <w:vertAlign w:val="superscript"/>
          <w:lang w:val="en-GB"/>
        </w:rPr>
        <w:t>+</w:t>
      </w:r>
      <w:r w:rsidRPr="00474821">
        <w:rPr>
          <w:rFonts w:ascii="Times New Roman" w:hAnsi="Times New Roman"/>
          <w:sz w:val="18"/>
          <w:szCs w:val="18"/>
          <w:lang w:val="en-GB"/>
        </w:rPr>
        <w:t xml:space="preserve"> from ALE on the GAC followed the pseudo-second-order kinetic model and the Freundlich adsorption isotherm in batch study. The resistances of mass transfer for adsorption of NH</w:t>
      </w:r>
      <w:r w:rsidRPr="00474821">
        <w:rPr>
          <w:rFonts w:ascii="Times New Roman" w:hAnsi="Times New Roman"/>
          <w:sz w:val="18"/>
          <w:szCs w:val="18"/>
          <w:vertAlign w:val="subscript"/>
          <w:lang w:val="en-GB"/>
        </w:rPr>
        <w:t>4</w:t>
      </w:r>
      <w:r w:rsidRPr="00474821">
        <w:rPr>
          <w:rFonts w:ascii="Times New Roman" w:hAnsi="Times New Roman"/>
          <w:sz w:val="18"/>
          <w:szCs w:val="18"/>
          <w:vertAlign w:val="superscript"/>
          <w:lang w:val="en-GB"/>
        </w:rPr>
        <w:t>+</w:t>
      </w:r>
      <w:r w:rsidRPr="00474821">
        <w:rPr>
          <w:rFonts w:ascii="Times New Roman" w:hAnsi="Times New Roman"/>
          <w:sz w:val="18"/>
          <w:szCs w:val="18"/>
          <w:lang w:val="en-GB"/>
        </w:rPr>
        <w:t xml:space="preserve"> onto GAC from the PFC are verified. The use of these empirical models has been proved that the models were very suitable for PFC design and understanding mechanism of mass transfer of solutes from waters onto porous materials.</w:t>
      </w:r>
    </w:p>
    <w:p w:rsidR="005853A9" w:rsidRPr="00474821" w:rsidRDefault="005853A9" w:rsidP="005853A9">
      <w:pPr>
        <w:spacing w:after="0" w:line="240" w:lineRule="auto"/>
        <w:jc w:val="both"/>
        <w:outlineLvl w:val="0"/>
        <w:rPr>
          <w:rFonts w:ascii="Times New Roman" w:hAnsi="Times New Roman"/>
          <w:sz w:val="18"/>
          <w:szCs w:val="18"/>
        </w:rPr>
      </w:pPr>
    </w:p>
    <w:p w:rsidR="005853A9" w:rsidRPr="00474821" w:rsidRDefault="005853A9" w:rsidP="005853A9">
      <w:pPr>
        <w:spacing w:after="0" w:line="240" w:lineRule="auto"/>
        <w:jc w:val="both"/>
        <w:outlineLvl w:val="0"/>
        <w:rPr>
          <w:rFonts w:ascii="Times New Roman" w:hAnsi="Times New Roman"/>
          <w:b/>
          <w:sz w:val="18"/>
          <w:szCs w:val="18"/>
        </w:rPr>
      </w:pPr>
      <w:r w:rsidRPr="00474821">
        <w:rPr>
          <w:rFonts w:ascii="Times New Roman" w:hAnsi="Times New Roman"/>
          <w:b/>
          <w:sz w:val="18"/>
          <w:szCs w:val="18"/>
        </w:rPr>
        <w:t>Keywords:</w:t>
      </w:r>
      <w:r w:rsidRPr="00474821">
        <w:rPr>
          <w:rFonts w:ascii="Times New Roman" w:hAnsi="Times New Roman"/>
          <w:sz w:val="18"/>
          <w:szCs w:val="18"/>
        </w:rPr>
        <w:t xml:space="preserve"> </w:t>
      </w:r>
      <w:r>
        <w:rPr>
          <w:rFonts w:ascii="Times New Roman" w:hAnsi="Times New Roman"/>
          <w:sz w:val="18"/>
          <w:szCs w:val="18"/>
          <w:lang w:eastAsia="it-IT"/>
        </w:rPr>
        <w:t xml:space="preserve"> </w:t>
      </w:r>
      <w:r w:rsidR="005070DB">
        <w:rPr>
          <w:rFonts w:ascii="Times New Roman" w:hAnsi="Times New Roman"/>
          <w:sz w:val="18"/>
          <w:szCs w:val="18"/>
          <w:lang w:eastAsia="it-IT"/>
        </w:rPr>
        <w:t>a</w:t>
      </w:r>
      <w:r w:rsidRPr="00474821">
        <w:rPr>
          <w:rFonts w:ascii="Times New Roman" w:hAnsi="Times New Roman"/>
          <w:sz w:val="18"/>
          <w:szCs w:val="18"/>
          <w:lang w:eastAsia="it-IT"/>
        </w:rPr>
        <w:t>dsorption</w:t>
      </w:r>
      <w:r>
        <w:rPr>
          <w:rFonts w:ascii="Times New Roman" w:hAnsi="Times New Roman"/>
          <w:sz w:val="18"/>
          <w:szCs w:val="18"/>
          <w:lang w:eastAsia="it-IT"/>
        </w:rPr>
        <w:t>,</w:t>
      </w:r>
      <w:r w:rsidRPr="00474821">
        <w:rPr>
          <w:rFonts w:ascii="Times New Roman" w:hAnsi="Times New Roman"/>
          <w:sz w:val="18"/>
          <w:szCs w:val="18"/>
          <w:lang w:eastAsia="it-IT"/>
        </w:rPr>
        <w:t xml:space="preserve"> ammonium</w:t>
      </w:r>
      <w:r>
        <w:rPr>
          <w:rFonts w:ascii="Times New Roman" w:hAnsi="Times New Roman"/>
          <w:sz w:val="18"/>
          <w:szCs w:val="18"/>
          <w:lang w:eastAsia="it-IT"/>
        </w:rPr>
        <w:t>,</w:t>
      </w:r>
      <w:r w:rsidRPr="00474821">
        <w:rPr>
          <w:rFonts w:ascii="Times New Roman" w:hAnsi="Times New Roman"/>
          <w:sz w:val="18"/>
          <w:szCs w:val="18"/>
          <w:lang w:eastAsia="it-IT"/>
        </w:rPr>
        <w:t xml:space="preserve"> isotherm</w:t>
      </w:r>
      <w:r>
        <w:rPr>
          <w:rFonts w:ascii="Times New Roman" w:hAnsi="Times New Roman"/>
          <w:sz w:val="18"/>
          <w:szCs w:val="18"/>
          <w:lang w:eastAsia="it-IT"/>
        </w:rPr>
        <w:t>,</w:t>
      </w:r>
      <w:r w:rsidRPr="00474821">
        <w:rPr>
          <w:rFonts w:ascii="Times New Roman" w:hAnsi="Times New Roman"/>
          <w:sz w:val="18"/>
          <w:szCs w:val="18"/>
          <w:lang w:eastAsia="it-IT"/>
        </w:rPr>
        <w:t xml:space="preserve"> kinetics</w:t>
      </w:r>
      <w:r>
        <w:rPr>
          <w:rFonts w:ascii="Times New Roman" w:hAnsi="Times New Roman"/>
          <w:sz w:val="18"/>
          <w:szCs w:val="18"/>
          <w:lang w:eastAsia="it-IT"/>
        </w:rPr>
        <w:t>,</w:t>
      </w:r>
      <w:r w:rsidRPr="00474821">
        <w:rPr>
          <w:rFonts w:ascii="Times New Roman" w:hAnsi="Times New Roman"/>
          <w:sz w:val="18"/>
          <w:szCs w:val="18"/>
          <w:lang w:eastAsia="it-IT"/>
        </w:rPr>
        <w:t xml:space="preserve"> mass transfer resistance</w:t>
      </w:r>
      <w:r w:rsidRPr="00474821">
        <w:rPr>
          <w:rFonts w:ascii="Times New Roman" w:hAnsi="Times New Roman"/>
          <w:b/>
          <w:sz w:val="18"/>
          <w:szCs w:val="18"/>
        </w:rPr>
        <w:t xml:space="preserve"> </w:t>
      </w:r>
    </w:p>
    <w:p w:rsidR="005853A9" w:rsidRPr="00474821" w:rsidRDefault="005853A9" w:rsidP="005853A9">
      <w:pPr>
        <w:spacing w:after="0" w:line="240" w:lineRule="auto"/>
        <w:jc w:val="center"/>
        <w:outlineLvl w:val="0"/>
        <w:rPr>
          <w:rFonts w:ascii="Times New Roman" w:hAnsi="Times New Roman"/>
          <w:sz w:val="18"/>
          <w:szCs w:val="18"/>
        </w:rPr>
      </w:pPr>
    </w:p>
    <w:p w:rsidR="005853A9" w:rsidRPr="00474821" w:rsidRDefault="005853A9" w:rsidP="005853A9">
      <w:pPr>
        <w:spacing w:after="0" w:line="240" w:lineRule="auto"/>
        <w:jc w:val="center"/>
        <w:outlineLvl w:val="0"/>
        <w:rPr>
          <w:rFonts w:ascii="Times New Roman" w:hAnsi="Times New Roman"/>
          <w:b/>
          <w:sz w:val="18"/>
          <w:szCs w:val="18"/>
        </w:rPr>
      </w:pPr>
      <w:r w:rsidRPr="00474821">
        <w:rPr>
          <w:rFonts w:ascii="Times New Roman" w:hAnsi="Times New Roman"/>
          <w:b/>
          <w:sz w:val="18"/>
          <w:szCs w:val="18"/>
        </w:rPr>
        <w:t>Abstrak</w:t>
      </w:r>
    </w:p>
    <w:p w:rsidR="005853A9" w:rsidRPr="00474821" w:rsidRDefault="005853A9" w:rsidP="005853A9">
      <w:pPr>
        <w:spacing w:after="0" w:line="240" w:lineRule="auto"/>
        <w:jc w:val="both"/>
        <w:outlineLvl w:val="0"/>
        <w:rPr>
          <w:rFonts w:ascii="Times New Roman" w:hAnsi="Times New Roman"/>
          <w:sz w:val="18"/>
          <w:szCs w:val="18"/>
          <w:lang w:val="ms-MY"/>
        </w:rPr>
      </w:pPr>
      <w:r w:rsidRPr="00474821">
        <w:rPr>
          <w:rFonts w:ascii="Times New Roman" w:hAnsi="Times New Roman"/>
          <w:sz w:val="18"/>
          <w:szCs w:val="18"/>
          <w:lang w:val="ms-MY"/>
        </w:rPr>
        <w:t>Kepekatan amonium (NH</w:t>
      </w:r>
      <w:r w:rsidRPr="00474821">
        <w:rPr>
          <w:rFonts w:ascii="Times New Roman" w:hAnsi="Times New Roman"/>
          <w:sz w:val="18"/>
          <w:szCs w:val="18"/>
          <w:vertAlign w:val="subscript"/>
          <w:lang w:val="ms-MY"/>
        </w:rPr>
        <w:t>4</w:t>
      </w:r>
      <w:r w:rsidRPr="00474821">
        <w:rPr>
          <w:rFonts w:ascii="Times New Roman" w:hAnsi="Times New Roman"/>
          <w:sz w:val="18"/>
          <w:szCs w:val="18"/>
          <w:vertAlign w:val="superscript"/>
          <w:lang w:val="ms-MY"/>
        </w:rPr>
        <w:t>+</w:t>
      </w:r>
      <w:r w:rsidRPr="00474821">
        <w:rPr>
          <w:rFonts w:ascii="Times New Roman" w:hAnsi="Times New Roman"/>
          <w:sz w:val="18"/>
          <w:szCs w:val="18"/>
          <w:lang w:val="ms-MY"/>
        </w:rPr>
        <w:t>) yang tinggi di dalam efluen yang dilepaskan dari kolam pengudaraan (ALE) akan menyebabkan eutrofikasi pada saliran yang menerima efluen tersebut. Kajian ini dijalankan untuk meneliti mekanisma rintangan permindahan jisim NH</w:t>
      </w:r>
      <w:r w:rsidRPr="00474821">
        <w:rPr>
          <w:rFonts w:ascii="Times New Roman" w:hAnsi="Times New Roman"/>
          <w:sz w:val="18"/>
          <w:szCs w:val="18"/>
          <w:vertAlign w:val="subscript"/>
          <w:lang w:val="ms-MY"/>
        </w:rPr>
        <w:t>4</w:t>
      </w:r>
      <w:r w:rsidRPr="00474821">
        <w:rPr>
          <w:rFonts w:ascii="Times New Roman" w:hAnsi="Times New Roman"/>
          <w:sz w:val="18"/>
          <w:szCs w:val="18"/>
          <w:vertAlign w:val="superscript"/>
          <w:lang w:val="ms-MY"/>
        </w:rPr>
        <w:t>+</w:t>
      </w:r>
      <w:r w:rsidRPr="00474821">
        <w:rPr>
          <w:rFonts w:ascii="Times New Roman" w:hAnsi="Times New Roman"/>
          <w:sz w:val="18"/>
          <w:szCs w:val="18"/>
          <w:lang w:val="ms-MY"/>
        </w:rPr>
        <w:t xml:space="preserve"> dari ALE ke seluruh karbon teraktif berbutir (GAC) menggunakan kaedah ujikaji berkelompok dan aliran penuh ruangan berongga (PFC). Sifat fizikal dan kimia GAC ditentukan dengan menggunakan ujikaji permukaan BET</w:t>
      </w:r>
      <w:r w:rsidRPr="00474821">
        <w:rPr>
          <w:rFonts w:ascii="Times New Roman" w:hAnsi="Times New Roman"/>
          <w:i/>
          <w:sz w:val="18"/>
          <w:szCs w:val="18"/>
          <w:lang w:val="ms-MY"/>
        </w:rPr>
        <w:t xml:space="preserve">, </w:t>
      </w:r>
      <w:r w:rsidRPr="00474821">
        <w:rPr>
          <w:rFonts w:ascii="Times New Roman" w:hAnsi="Times New Roman"/>
          <w:sz w:val="18"/>
          <w:szCs w:val="18"/>
          <w:lang w:val="ms-MY"/>
        </w:rPr>
        <w:t>pendarfluor sinar-X</w:t>
      </w:r>
      <w:r w:rsidRPr="00474821">
        <w:rPr>
          <w:rFonts w:ascii="Times New Roman" w:hAnsi="Times New Roman"/>
          <w:i/>
          <w:sz w:val="18"/>
          <w:szCs w:val="18"/>
          <w:lang w:val="ms-MY"/>
        </w:rPr>
        <w:t xml:space="preserve">, </w:t>
      </w:r>
      <w:r w:rsidRPr="00474821">
        <w:rPr>
          <w:rFonts w:ascii="Times New Roman" w:hAnsi="Times New Roman"/>
          <w:sz w:val="18"/>
          <w:szCs w:val="18"/>
          <w:lang w:val="ms-MY"/>
        </w:rPr>
        <w:t>mikroskopi elektron pengimbasan</w:t>
      </w:r>
      <w:r w:rsidRPr="00474821">
        <w:rPr>
          <w:rFonts w:ascii="Times New Roman" w:hAnsi="Times New Roman"/>
          <w:i/>
          <w:sz w:val="18"/>
          <w:szCs w:val="18"/>
          <w:lang w:val="ms-MY"/>
        </w:rPr>
        <w:t xml:space="preserve">, </w:t>
      </w:r>
      <w:r>
        <w:rPr>
          <w:rFonts w:ascii="Times New Roman" w:hAnsi="Times New Roman"/>
          <w:sz w:val="18"/>
          <w:szCs w:val="18"/>
          <w:lang w:val="ms-MY"/>
        </w:rPr>
        <w:t>p</w:t>
      </w:r>
      <w:r w:rsidRPr="00474821">
        <w:rPr>
          <w:rFonts w:ascii="Times New Roman" w:hAnsi="Times New Roman"/>
          <w:sz w:val="18"/>
          <w:szCs w:val="18"/>
          <w:lang w:val="ms-MY"/>
        </w:rPr>
        <w:t>e</w:t>
      </w:r>
      <w:r>
        <w:rPr>
          <w:rFonts w:ascii="Times New Roman" w:hAnsi="Times New Roman"/>
          <w:sz w:val="18"/>
          <w:szCs w:val="18"/>
          <w:lang w:val="ms-MY"/>
        </w:rPr>
        <w:t>mbe</w:t>
      </w:r>
      <w:r w:rsidRPr="00474821">
        <w:rPr>
          <w:rFonts w:ascii="Times New Roman" w:hAnsi="Times New Roman"/>
          <w:sz w:val="18"/>
          <w:szCs w:val="18"/>
          <w:lang w:val="ms-MY"/>
        </w:rPr>
        <w:t>lauan sinar-X</w:t>
      </w:r>
      <w:r w:rsidRPr="00474821">
        <w:rPr>
          <w:rFonts w:ascii="Times New Roman" w:hAnsi="Times New Roman"/>
          <w:i/>
          <w:sz w:val="18"/>
          <w:szCs w:val="18"/>
          <w:lang w:val="ms-MY"/>
        </w:rPr>
        <w:t xml:space="preserve"> </w:t>
      </w:r>
      <w:r w:rsidRPr="00474821">
        <w:rPr>
          <w:rFonts w:ascii="Times New Roman" w:hAnsi="Times New Roman"/>
          <w:sz w:val="18"/>
          <w:szCs w:val="18"/>
          <w:lang w:val="ms-MY"/>
        </w:rPr>
        <w:t>dan spektroskopi inframerah transformasi Fourier. Sifat penjerapan GAC telah dianalisis dengan menggunakan model isoterma dan kinetik, manakala model faktor permindahan jisim (MTF) digunakan untuk menganalisis faktor permindahan jisim global, luaran dan dalaman. Penggunaan PFC telah diuji dan disahkan berkesan untuk menyingkirkan NH</w:t>
      </w:r>
      <w:r w:rsidRPr="00474821">
        <w:rPr>
          <w:rFonts w:ascii="Times New Roman" w:hAnsi="Times New Roman"/>
          <w:sz w:val="18"/>
          <w:szCs w:val="18"/>
          <w:vertAlign w:val="subscript"/>
          <w:lang w:val="ms-MY"/>
        </w:rPr>
        <w:t>4</w:t>
      </w:r>
      <w:r w:rsidRPr="00474821">
        <w:rPr>
          <w:rFonts w:ascii="Times New Roman" w:hAnsi="Times New Roman"/>
          <w:sz w:val="18"/>
          <w:szCs w:val="18"/>
          <w:vertAlign w:val="superscript"/>
          <w:lang w:val="ms-MY"/>
        </w:rPr>
        <w:t>+</w:t>
      </w:r>
      <w:r w:rsidRPr="00474821">
        <w:rPr>
          <w:rFonts w:ascii="Times New Roman" w:hAnsi="Times New Roman"/>
          <w:sz w:val="18"/>
          <w:szCs w:val="18"/>
          <w:lang w:val="ms-MY"/>
        </w:rPr>
        <w:t xml:space="preserve"> dari ALE. Hasil ujikaji berkelompok menunju</w:t>
      </w:r>
      <w:r>
        <w:rPr>
          <w:rFonts w:ascii="Times New Roman" w:hAnsi="Times New Roman"/>
          <w:sz w:val="18"/>
          <w:szCs w:val="18"/>
          <w:lang w:val="ms-MY"/>
        </w:rPr>
        <w:t>k</w:t>
      </w:r>
      <w:r w:rsidRPr="00474821">
        <w:rPr>
          <w:rFonts w:ascii="Times New Roman" w:hAnsi="Times New Roman"/>
          <w:sz w:val="18"/>
          <w:szCs w:val="18"/>
          <w:lang w:val="ms-MY"/>
        </w:rPr>
        <w:t>kan penjerapan NH</w:t>
      </w:r>
      <w:r w:rsidRPr="00474821">
        <w:rPr>
          <w:rFonts w:ascii="Times New Roman" w:hAnsi="Times New Roman"/>
          <w:sz w:val="18"/>
          <w:szCs w:val="18"/>
          <w:vertAlign w:val="subscript"/>
          <w:lang w:val="ms-MY"/>
        </w:rPr>
        <w:t>4</w:t>
      </w:r>
      <w:r w:rsidRPr="00474821">
        <w:rPr>
          <w:rFonts w:ascii="Times New Roman" w:hAnsi="Times New Roman"/>
          <w:sz w:val="18"/>
          <w:szCs w:val="18"/>
          <w:vertAlign w:val="superscript"/>
          <w:lang w:val="ms-MY"/>
        </w:rPr>
        <w:t>+</w:t>
      </w:r>
      <w:r w:rsidRPr="00474821">
        <w:rPr>
          <w:rFonts w:ascii="Times New Roman" w:hAnsi="Times New Roman"/>
          <w:sz w:val="18"/>
          <w:szCs w:val="18"/>
          <w:lang w:val="ms-MY"/>
        </w:rPr>
        <w:t xml:space="preserve"> dari ALE telah mematuhi prinsip model kinetik tertib kedua dan model penjerapan isorterma Freundlich. Rintangan permindahan jisim untuk penjerapan NH</w:t>
      </w:r>
      <w:r w:rsidRPr="00474821">
        <w:rPr>
          <w:rFonts w:ascii="Times New Roman" w:hAnsi="Times New Roman"/>
          <w:sz w:val="18"/>
          <w:szCs w:val="18"/>
          <w:vertAlign w:val="subscript"/>
          <w:lang w:val="ms-MY"/>
        </w:rPr>
        <w:t>4</w:t>
      </w:r>
      <w:r w:rsidRPr="00474821">
        <w:rPr>
          <w:rFonts w:ascii="Times New Roman" w:hAnsi="Times New Roman"/>
          <w:sz w:val="18"/>
          <w:szCs w:val="18"/>
          <w:vertAlign w:val="superscript"/>
          <w:lang w:val="ms-MY"/>
        </w:rPr>
        <w:t>+</w:t>
      </w:r>
      <w:r w:rsidRPr="00474821">
        <w:rPr>
          <w:rFonts w:ascii="Times New Roman" w:hAnsi="Times New Roman"/>
          <w:sz w:val="18"/>
          <w:szCs w:val="18"/>
          <w:lang w:val="ms-MY"/>
        </w:rPr>
        <w:t xml:space="preserve"> ke seluruh </w:t>
      </w:r>
      <w:r w:rsidR="005070DB">
        <w:rPr>
          <w:rFonts w:ascii="Times New Roman" w:hAnsi="Times New Roman"/>
          <w:sz w:val="18"/>
          <w:szCs w:val="18"/>
          <w:lang w:val="ms-MY"/>
        </w:rPr>
        <w:t xml:space="preserve">GAC dari PFC telah disahihkan. </w:t>
      </w:r>
      <w:r w:rsidRPr="00474821">
        <w:rPr>
          <w:rFonts w:ascii="Times New Roman" w:hAnsi="Times New Roman"/>
          <w:sz w:val="18"/>
          <w:szCs w:val="18"/>
          <w:lang w:val="ms-MY"/>
        </w:rPr>
        <w:t xml:space="preserve">Penggunaan semua model yang dinyatakan telah </w:t>
      </w:r>
      <w:r w:rsidRPr="00474821">
        <w:rPr>
          <w:rFonts w:ascii="Times New Roman" w:hAnsi="Times New Roman"/>
          <w:sz w:val="18"/>
          <w:szCs w:val="18"/>
          <w:lang w:val="ms-MY"/>
        </w:rPr>
        <w:lastRenderedPageBreak/>
        <w:t xml:space="preserve">membuktikan bahawa model tersebut sesuai digunakan untuk rekabentuk PFC dan juga untuk memahami mekanisma permindahan bahan terlarut dalam air ke seluruh bahan berliang. </w:t>
      </w:r>
    </w:p>
    <w:p w:rsidR="005853A9" w:rsidRPr="00474821" w:rsidRDefault="005853A9" w:rsidP="005853A9">
      <w:pPr>
        <w:spacing w:after="0" w:line="240" w:lineRule="auto"/>
        <w:jc w:val="both"/>
        <w:outlineLvl w:val="0"/>
        <w:rPr>
          <w:rFonts w:ascii="Times New Roman" w:hAnsi="Times New Roman"/>
          <w:sz w:val="18"/>
          <w:szCs w:val="18"/>
        </w:rPr>
      </w:pPr>
    </w:p>
    <w:p w:rsidR="005853A9" w:rsidRPr="004422AA" w:rsidRDefault="005853A9" w:rsidP="005853A9">
      <w:pPr>
        <w:spacing w:after="0" w:line="240" w:lineRule="auto"/>
        <w:jc w:val="both"/>
        <w:outlineLvl w:val="0"/>
        <w:rPr>
          <w:rFonts w:ascii="Times New Roman" w:hAnsi="Times New Roman"/>
          <w:sz w:val="18"/>
          <w:szCs w:val="18"/>
          <w:lang w:val="ms-MY" w:eastAsia="it-IT"/>
        </w:rPr>
      </w:pPr>
      <w:r w:rsidRPr="00474821">
        <w:rPr>
          <w:rFonts w:ascii="Times New Roman" w:hAnsi="Times New Roman"/>
          <w:b/>
          <w:sz w:val="18"/>
          <w:szCs w:val="18"/>
        </w:rPr>
        <w:t xml:space="preserve">Kata kunci: </w:t>
      </w:r>
      <w:r>
        <w:rPr>
          <w:rFonts w:ascii="Times New Roman" w:hAnsi="Times New Roman"/>
          <w:b/>
          <w:sz w:val="18"/>
          <w:szCs w:val="18"/>
        </w:rPr>
        <w:t xml:space="preserve"> </w:t>
      </w:r>
      <w:r w:rsidRPr="004422AA">
        <w:rPr>
          <w:rFonts w:ascii="Times New Roman" w:hAnsi="Times New Roman"/>
          <w:sz w:val="18"/>
          <w:szCs w:val="18"/>
          <w:lang w:val="ms-MY" w:eastAsia="it-IT"/>
        </w:rPr>
        <w:t>penjerapan, amonium, isorterma, kinetik, rintangan permindahan jisim</w:t>
      </w:r>
    </w:p>
    <w:p w:rsidR="006768E9" w:rsidRDefault="006768E9" w:rsidP="005853A9">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5853A9" w:rsidRDefault="005853A9" w:rsidP="005853A9">
      <w:pPr>
        <w:spacing w:after="0" w:line="240" w:lineRule="auto"/>
        <w:jc w:val="both"/>
        <w:rPr>
          <w:rFonts w:ascii="Times New Roman" w:hAnsi="Times New Roman"/>
          <w:sz w:val="20"/>
          <w:szCs w:val="20"/>
        </w:rPr>
      </w:pPr>
      <w:r w:rsidRPr="005853A9">
        <w:rPr>
          <w:rFonts w:ascii="Times New Roman" w:hAnsi="Times New Roman"/>
          <w:sz w:val="20"/>
          <w:szCs w:val="20"/>
        </w:rPr>
        <w:t>Activated carbon (AC) is a material that has a porosity characterised by empty space within pore. Activation of AC increases the porosity and active sites on its surface to increase the adsorption capacity. The use of certain type of AC could be useful for the remove of ammonium (NH</w:t>
      </w:r>
      <w:r w:rsidRPr="005853A9">
        <w:rPr>
          <w:rFonts w:ascii="Times New Roman" w:hAnsi="Times New Roman"/>
          <w:sz w:val="20"/>
          <w:szCs w:val="20"/>
          <w:vertAlign w:val="subscript"/>
        </w:rPr>
        <w:t>4</w:t>
      </w:r>
      <w:r w:rsidRPr="005853A9">
        <w:rPr>
          <w:rFonts w:ascii="Times New Roman" w:hAnsi="Times New Roman"/>
          <w:sz w:val="20"/>
          <w:szCs w:val="20"/>
          <w:vertAlign w:val="superscript"/>
        </w:rPr>
        <w:t>+</w:t>
      </w:r>
      <w:r w:rsidRPr="005853A9">
        <w:rPr>
          <w:rFonts w:ascii="Times New Roman" w:hAnsi="Times New Roman"/>
          <w:sz w:val="20"/>
          <w:szCs w:val="20"/>
        </w:rPr>
        <w:t>) from aqueous solutions. High amount of NH</w:t>
      </w:r>
      <w:r w:rsidRPr="005853A9">
        <w:rPr>
          <w:rFonts w:ascii="Times New Roman" w:hAnsi="Times New Roman"/>
          <w:sz w:val="20"/>
          <w:szCs w:val="20"/>
          <w:vertAlign w:val="subscript"/>
        </w:rPr>
        <w:t>4</w:t>
      </w:r>
      <w:r w:rsidRPr="005853A9">
        <w:rPr>
          <w:rFonts w:ascii="Times New Roman" w:hAnsi="Times New Roman"/>
          <w:sz w:val="20"/>
          <w:szCs w:val="20"/>
          <w:vertAlign w:val="superscript"/>
        </w:rPr>
        <w:t>+</w:t>
      </w:r>
      <w:r w:rsidRPr="005853A9">
        <w:rPr>
          <w:rFonts w:ascii="Times New Roman" w:hAnsi="Times New Roman"/>
          <w:sz w:val="20"/>
          <w:szCs w:val="20"/>
        </w:rPr>
        <w:t xml:space="preserve"> present in aerated lagoon effluent can cause adverse effects on the environment when released into water body. An increase in NH</w:t>
      </w:r>
      <w:r w:rsidRPr="005853A9">
        <w:rPr>
          <w:rFonts w:ascii="Times New Roman" w:hAnsi="Times New Roman"/>
          <w:sz w:val="20"/>
          <w:szCs w:val="20"/>
          <w:vertAlign w:val="subscript"/>
        </w:rPr>
        <w:t>4</w:t>
      </w:r>
      <w:r w:rsidRPr="005853A9">
        <w:rPr>
          <w:rFonts w:ascii="Times New Roman" w:hAnsi="Times New Roman"/>
          <w:sz w:val="20"/>
          <w:szCs w:val="20"/>
          <w:vertAlign w:val="superscript"/>
        </w:rPr>
        <w:t>+</w:t>
      </w:r>
      <w:r w:rsidRPr="005853A9">
        <w:rPr>
          <w:rFonts w:ascii="Times New Roman" w:hAnsi="Times New Roman"/>
          <w:sz w:val="20"/>
          <w:szCs w:val="20"/>
        </w:rPr>
        <w:t xml:space="preserve"> concentration released into the water bodies can cause the eutrophication. Note that eutrophication is an excess nutrient load of any waters, which is reflected by rapid growth of blue green algae. According to Fan et.al. </w:t>
      </w:r>
      <w:r w:rsidRPr="005853A9">
        <w:rPr>
          <w:rFonts w:ascii="Times New Roman" w:hAnsi="Times New Roman"/>
          <w:sz w:val="20"/>
          <w:szCs w:val="20"/>
        </w:rPr>
        <w:fldChar w:fldCharType="begin" w:fldLock="1"/>
      </w:r>
      <w:r w:rsidRPr="005853A9">
        <w:rPr>
          <w:rFonts w:ascii="Times New Roman" w:hAnsi="Times New Roman"/>
          <w:sz w:val="20"/>
          <w:szCs w:val="20"/>
        </w:rPr>
        <w:instrText>ADDIN CSL_CITATION { "citationItems" : [ { "id" : "ITEM-1", "itemData" : { "DOI" : "10.1016/S1568-9883(03)00047-7", "ISBN" : "1568-9883", "ISSN" : "15689883", "abstract" : "During the late spring and early summer of 1998, an extensive bloom of the dinoflagellate Prorocentrum minimum (&gt;93% of phytoplankton cell density) developed in several tributaries of the Chesapeake Bay, USA. In January 1999, a bloom of mixed dinoflagellates (Heterocapsa rotundata, H. triquetra and P. minimum, with P. minimum forming 21% of total phytoplankton cells and 39% of the total biovolume) developed in the mesohaline Neuse Estuary, North Carolina, USA. During these blooms, experiments were carried out to characterize the nitrogen uptake kinetics of these assemblages with 15N isotopic techniques. Four nitrogenous substrates (NO3-, NH 4+, urea, and a mixed amino acids substrate) were used to determine uptake rate and substrate preference. Rates of nitrogen uptake were also measured in P. minimum cultures grown on varying growth nitrogen substrates. The calculated kinetic parameters determined for the P. minimum-dominated field assemblages and the cultures indicated a preference for NH4+. NH4+ was also the primary nitrogen source supporting the blooms. In addition, a high affinity for urea was also found, and urea contributed significantly to the Neuse Estuary bloom. Furthermore, results showed that the regulation of uptake for each of the substrates was different: strong positive relationships between affinity and temperature were found for NH4+ and amino acids, while a negative response was found for NO3-, and very little response to temperature was noted for urea. These differences suggest that a diversity of nitrogen uptake mechanisms may aid the development and maintenance of P. minimum blooms. \u00a9 2003 Elsevier B.V. All rights reserved.", "author" : [ { "dropping-particle" : "", "family" : "Fan", "given" : "Chunlei", "non-dropping-particle" : "", "parse-names" : false, "suffix" : "" }, { "dropping-particle" : "", "family" : "Glibert", "given" : "Patricia M.", "non-dropping-particle" : "", "parse-names" : false, "suffix" : "" }, { "dropping-particle" : "", "family" : "Burkholder", "given" : "Jo Ann M.", "non-dropping-particle" : "", "parse-names" : false, "suffix" : "" } ], "container-title" : "Harmful Algae", "id" : "ITEM-1", "issue" : "4", "issued" : { "date-parts" : [ [ "2003" ] ] }, "page" : "283-299", "title" : "Characterization of the affinity for nitrogen, uptake kinetics, and environmental relationships for Prorocentrum minimum in natural blooms and laboratory cultures", "type" : "article-journal", "volume" : "2" }, "uris" : [ "http://www.mendeley.com/documents/?uuid=199f1235-3daf-40f7-b70f-9eb62f51f5d4" ] } ], "mendeley" : { "formattedCitation" : "[1]", "plainTextFormattedCitation" : "[1]", "previouslyFormattedCitation" : "[1]" }, "properties" : { "noteIndex" : 0 }, "schema" : "https://github.com/citation-style-language/schema/raw/master/csl-citation.json" }</w:instrText>
      </w:r>
      <w:r w:rsidRPr="005853A9">
        <w:rPr>
          <w:rFonts w:ascii="Times New Roman" w:hAnsi="Times New Roman"/>
          <w:sz w:val="20"/>
          <w:szCs w:val="20"/>
        </w:rPr>
        <w:fldChar w:fldCharType="separate"/>
      </w:r>
      <w:r w:rsidRPr="005853A9">
        <w:rPr>
          <w:rFonts w:ascii="Times New Roman" w:hAnsi="Times New Roman"/>
          <w:sz w:val="20"/>
          <w:szCs w:val="20"/>
        </w:rPr>
        <w:t>[1]</w:t>
      </w:r>
      <w:r w:rsidRPr="005853A9">
        <w:rPr>
          <w:rFonts w:ascii="Times New Roman" w:hAnsi="Times New Roman"/>
          <w:sz w:val="20"/>
          <w:szCs w:val="20"/>
        </w:rPr>
        <w:fldChar w:fldCharType="end"/>
      </w:r>
      <w:r w:rsidRPr="005853A9">
        <w:rPr>
          <w:rFonts w:ascii="Times New Roman" w:hAnsi="Times New Roman"/>
          <w:sz w:val="20"/>
          <w:szCs w:val="20"/>
        </w:rPr>
        <w:t>, NH</w:t>
      </w:r>
      <w:r w:rsidRPr="005853A9">
        <w:rPr>
          <w:rFonts w:ascii="Times New Roman" w:hAnsi="Times New Roman"/>
          <w:sz w:val="20"/>
          <w:szCs w:val="20"/>
          <w:vertAlign w:val="subscript"/>
        </w:rPr>
        <w:t>4</w:t>
      </w:r>
      <w:r w:rsidRPr="005853A9">
        <w:rPr>
          <w:rFonts w:ascii="Times New Roman" w:hAnsi="Times New Roman"/>
          <w:sz w:val="20"/>
          <w:szCs w:val="20"/>
          <w:vertAlign w:val="superscript"/>
        </w:rPr>
        <w:t>+</w:t>
      </w:r>
      <w:r w:rsidRPr="005853A9">
        <w:rPr>
          <w:rFonts w:ascii="Times New Roman" w:hAnsi="Times New Roman"/>
          <w:sz w:val="20"/>
          <w:szCs w:val="20"/>
        </w:rPr>
        <w:t xml:space="preserve"> is the primary nitrogen sources that cause the Choptank River bloom and the ambient uptake rates of NH</w:t>
      </w:r>
      <w:r w:rsidRPr="005853A9">
        <w:rPr>
          <w:rFonts w:ascii="Times New Roman" w:hAnsi="Times New Roman"/>
          <w:sz w:val="20"/>
          <w:szCs w:val="20"/>
          <w:vertAlign w:val="superscript"/>
        </w:rPr>
        <w:t>4+</w:t>
      </w:r>
      <w:r w:rsidRPr="005853A9">
        <w:rPr>
          <w:rFonts w:ascii="Times New Roman" w:hAnsi="Times New Roman"/>
          <w:sz w:val="20"/>
          <w:szCs w:val="20"/>
        </w:rPr>
        <w:t xml:space="preserve"> directly proportional with algae bloom progressed in Choptank River. Therefore, the algae bloom can be controlled by reducing the concentration of NH</w:t>
      </w:r>
      <w:r w:rsidRPr="005853A9">
        <w:rPr>
          <w:rFonts w:ascii="Times New Roman" w:hAnsi="Times New Roman"/>
          <w:sz w:val="20"/>
          <w:szCs w:val="20"/>
          <w:vertAlign w:val="subscript"/>
        </w:rPr>
        <w:t>4</w:t>
      </w:r>
      <w:r w:rsidRPr="005853A9">
        <w:rPr>
          <w:rFonts w:ascii="Times New Roman" w:hAnsi="Times New Roman"/>
          <w:sz w:val="20"/>
          <w:szCs w:val="20"/>
          <w:vertAlign w:val="superscript"/>
        </w:rPr>
        <w:t>+</w:t>
      </w:r>
      <w:r w:rsidRPr="005853A9">
        <w:rPr>
          <w:rFonts w:ascii="Times New Roman" w:hAnsi="Times New Roman"/>
          <w:sz w:val="20"/>
          <w:szCs w:val="20"/>
        </w:rPr>
        <w:t xml:space="preserve"> in wastewater during the treatment process before discharging into water bodies.</w:t>
      </w:r>
    </w:p>
    <w:p w:rsidR="005853A9" w:rsidRPr="005853A9" w:rsidRDefault="005853A9" w:rsidP="005853A9">
      <w:pPr>
        <w:spacing w:after="0" w:line="240" w:lineRule="auto"/>
        <w:jc w:val="both"/>
        <w:rPr>
          <w:rFonts w:ascii="Times New Roman" w:hAnsi="Times New Roman"/>
          <w:sz w:val="20"/>
          <w:szCs w:val="20"/>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The adsorption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 xml:space="preserve">+ </w:t>
      </w:r>
      <w:r w:rsidRPr="005853A9">
        <w:rPr>
          <w:rFonts w:ascii="Times New Roman" w:eastAsiaTheme="minorHAnsi" w:hAnsi="Times New Roman"/>
          <w:sz w:val="20"/>
          <w:szCs w:val="20"/>
          <w:lang w:val="en-GB"/>
        </w:rPr>
        <w:t xml:space="preserve">from leachate by the AC made up of coconut shells as reported by Halim et al.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"10.1016/j.desal.2010.05.036", "ISSN" : "00119164", "author" : [ { "dropping-particle" : "", "family" : "Halim", "given" : "Azhar Abdul", "non-dropping-particle" : "", "parse-names" : false, "suffix" : "" }, { "dropping-particle" : "", "family" : "Aziz", "given" : "Hamidi Abdul", "non-dropping-particle" : "", "parse-names" : false, "suffix" : "" }, { "dropping-particle" : "", "family" : "Johari", "given" : "Megat Azmi Megat", "non-dropping-particle" : "", "parse-names" : false, "suffix" : "" }, { "dropping-particle" : "", "family" : "Ariffin", "given" : "Kamar Shah", "non-dropping-particle" : "", "parse-names" : false, "suffix" : "" } ], "container-title" : "Desalination", "id" : "ITEM-1", "issue" : "1-3", "issued" : { "date-parts" : [ [ "2010", "11" ] ] }, "page" : "31-35", "title" : "Comparison study of ammonia and COD adsorption on zeolite, activated carbon and composite materials in landfill leachate treatment", "type" : "article-journal", "volume" : "262" }, "uris" : [ "http://www.mendeley.com/documents/?uuid=af1f1dfb-a82e-4b28-b765-f983751461ab" ] } ], "mendeley" : { "formattedCitation" : "[2]", "plainTextFormattedCitation" : "[2]", "previouslyFormattedCitation" : "[2]"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[2]</w:t>
      </w:r>
      <w:r w:rsidRPr="005853A9">
        <w:rPr>
          <w:rFonts w:ascii="Times New Roman" w:eastAsiaTheme="minorHAnsi" w:hAnsi="Times New Roman"/>
          <w:sz w:val="20"/>
          <w:szCs w:val="20"/>
          <w:lang w:val="en-GB"/>
        </w:rPr>
        <w:fldChar w:fldCharType="end"/>
      </w:r>
      <w:r w:rsidRPr="005853A9">
        <w:rPr>
          <w:rFonts w:ascii="Times New Roman" w:eastAsiaTheme="minorHAnsi" w:hAnsi="Times New Roman"/>
          <w:sz w:val="20"/>
          <w:szCs w:val="20"/>
          <w:lang w:val="en-GB"/>
        </w:rPr>
        <w:t xml:space="preserve"> can achieve approximately 6.08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of the adsorption capacity. The adsorption capacity of 2.30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to remove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 xml:space="preserve">+ </w:t>
      </w:r>
      <w:r w:rsidRPr="005853A9">
        <w:rPr>
          <w:rFonts w:ascii="Times New Roman" w:eastAsiaTheme="minorHAnsi" w:hAnsi="Times New Roman"/>
          <w:sz w:val="20"/>
          <w:szCs w:val="20"/>
          <w:lang w:val="en-GB"/>
        </w:rPr>
        <w:t>from aqueous solution was verified by Boopathy et al</w:t>
      </w:r>
      <w:r w:rsidRPr="005853A9">
        <w:rPr>
          <w:rFonts w:ascii="Times New Roman" w:eastAsiaTheme="minorHAnsi" w:hAnsi="Times New Roman"/>
          <w:i/>
          <w:sz w:val="20"/>
          <w:szCs w:val="20"/>
          <w:lang w:val="en-GB"/>
        </w:rPr>
        <w:t>.</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"10.1007/s11356-012-0911-3", "ISSN" : "1614-7499", "PMID" : "22562341", "abstract" : "Ammonium ions are one of the most encountered nitrogen species in polluted water bodies. High level of ammonium ion in aqueous solution imparts unpleasant taste and odor problems, which can interfere with the life of aquatics and human population when discharged. Many chemical methods are developed and being used for removal of ammonium ion from aqueous solution. Among various techniques, adsorption was found to be the most feasible and environmentally friendly with the use of natural-activated adsorbents. Hence, in this study, coconut shell-activated carbon (CSAC) was prepared and used for the removal of ammonium ion by adsorption techniques. Ammonium chloride (analytical grade) was purchased from Merck Chemicals for adsorption studies. The CSAC was used to adsorb ammonium ions under stirring at 100 rpm, using orbital shaker in batch experiments. The concentration of ammonium ion was estimated by ammonia distillate, using a Buchi distillation unit. The influence of process parameters such as pH, temperature, and contact time was studied for adsorption of ammonium ion, and kinetic, isotherm models were validated to understand the mechanism of adsorption of ammonium ion by CSAC. Thermodynamic properties such as \u2206G, \u2206H, and \u2206S were determined for the ammonium adsorption, using van't Hoff equation. Further, the adsorption of ammonium ion was confirmed through instrumental analyses such as SEM, XRD, and FTIR. The optimum conditions for the effective adsorption of ammonium ion onto CSAC were found to be pH 9.0, temperature 283 K, and contact time 120 min. The experimental data was best followed by pseudosecond order equation, and the adsorption isotherm model obeyed the Freundlich isotherm. This explains the ammonium ion adsorption onto CSAC which was a multilayer adsorption with intraparticle diffusion. Negative enthalpy confirmed that this adsorption process was exothermic. The instrumental analyses confirmed the adsorption of ammonium ion onto CSAC.", "author" : [ { "dropping-particle" : "", "family" : "Boopathy", "given" : "Ramasamy", "non-dropping-particle" : "", "parse-names" : false, "suffix" : "" }, { "dropping-particle" : "", "family" : "Karthikeyan", "given" : "Sekar", "non-dropping-particle" : "", "parse-names" : false, "suffix" : "" }, { "dropping-particle" : "", "family" : "Mandal", "given" : "Asit Baran", "non-dropping-particle" : "", "parse-names" : false, "suffix" : "" }, { "dropping-particle" : "", "family" : "Sekaran", "given" : "Ganesan", "non-dropping-particle" : "", "parse-names" : false, "suffix" : "" } ], "container-title" : "Environmental Science and Pollution Research International", "id" : "ITEM-1", "issue" : "1", "issued" : { "date-parts" : [ [ "2013", "1" ] ] }, "page" : "533-542", "title" : "Adsorption of ammonium ion by coconut shell-activated carbon from aqueous solution: kinetic, isotherm, and thermodynamic studies.", "type" : "article-journal", "volume" : "20" }, "uris" : [ "http://www.mendeley.com/documents/?uuid=e5e98da3-2b78-41aa-a2f7-dbf31ecf5812" ] } ], "mendeley" : { "formattedCitation" : "[3]", "plainTextFormattedCitation" : "[3]", "previouslyFormattedCitation" : "[3]"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[3]</w:t>
      </w:r>
      <w:r w:rsidRPr="005853A9">
        <w:rPr>
          <w:rFonts w:ascii="Times New Roman" w:eastAsiaTheme="minorHAnsi" w:hAnsi="Times New Roman"/>
          <w:sz w:val="20"/>
          <w:szCs w:val="20"/>
        </w:rPr>
        <w:fldChar w:fldCharType="end"/>
      </w:r>
      <w:r w:rsidRPr="005853A9">
        <w:rPr>
          <w:rFonts w:ascii="Times New Roman" w:eastAsiaTheme="minorHAnsi" w:hAnsi="Times New Roman"/>
          <w:sz w:val="20"/>
          <w:szCs w:val="20"/>
          <w:lang w:val="en-GB"/>
        </w:rPr>
        <w:t xml:space="preserve"> in a batch experiment; therefore, physisorption could be more dominant. Many researchers have been focusing their investigations on physical or chemical properties of AC in order to improve the adsorption capacity [4-7]. Vassileva et al.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"10.1016/j.fuel.2008.08.016", "ISSN" : "00162361", "author" : [ { "dropping-particle" : "", "family" : "Vassileva", "given" : "P.", "non-dropping-particle" : "", "parse-names" : false, "suffix" : "" }, { "dropping-particle" : "", "family" : "Tzvetkova", "given" : "P.", "non-dropping-particle" : "", "parse-names" : false, "suffix" : "" }, { "dropping-particle" : "", "family" : "Nickolov", "given" : "R.", "non-dropping-particle" : "", "parse-names" : false, "suffix" : "" } ], "container-title" : "Fuel", "id" : "ITEM-1", "issue" : "2", "issued" : { "date-parts" : [ [ "2009", "2" ] ] }, "page" : "387-390", "publisher" : "Elsevier Ltd", "title" : "Removal of ammonium ions from aqueous solutions with coal-based activated carbons modified by oxidation", "type" : "article-journal", "volume" : "88" }, "uris" : [ "http://www.mendeley.com/documents/?uuid=5b59e6e5-3341-4625-8423-bc9d8f8eec57" ] } ], "mendeley" : { "formattedCitation" : "[8]", "plainTextFormattedCitation" : "[8]", "previouslyFormattedCitation" : "[8]"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[8]</w:t>
      </w:r>
      <w:r w:rsidRPr="005853A9">
        <w:rPr>
          <w:rFonts w:ascii="Times New Roman" w:eastAsiaTheme="minorHAnsi" w:hAnsi="Times New Roman"/>
          <w:sz w:val="20"/>
          <w:szCs w:val="20"/>
          <w:lang w:val="en-GB"/>
        </w:rPr>
        <w:fldChar w:fldCharType="end"/>
      </w:r>
      <w:r w:rsidRPr="005853A9">
        <w:rPr>
          <w:rFonts w:ascii="Times New Roman" w:eastAsiaTheme="minorHAnsi" w:hAnsi="Times New Roman"/>
          <w:sz w:val="20"/>
          <w:szCs w:val="20"/>
          <w:lang w:val="en-GB"/>
        </w:rPr>
        <w:t xml:space="preserve"> found that the coal activated carbon modified by nitric acid can significantly enhance the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removal from aqueous solutions. A mixture adsorbent of 45.94% zeolite, 15.31% limestone, 4.38% activated carbon and 4.38% rice husk carbon was used to adsorb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from a landfill leachate and verified that a high adsorption capacity can achieve approximately 24.39 mg g</w:t>
      </w:r>
      <w:r w:rsidRPr="005853A9">
        <w:rPr>
          <w:rFonts w:ascii="Times New Roman" w:eastAsiaTheme="minorHAnsi" w:hAnsi="Times New Roman"/>
          <w:sz w:val="20"/>
          <w:szCs w:val="20"/>
          <w:vertAlign w:val="superscript"/>
          <w:lang w:val="en-GB"/>
        </w:rPr>
        <w:t xml:space="preserve">-1 </w:t>
      </w:r>
      <w:r w:rsidRPr="005853A9">
        <w:rPr>
          <w:rFonts w:ascii="Times New Roman" w:eastAsiaTheme="minorHAnsi" w:hAnsi="Times New Roman"/>
          <w:sz w:val="20"/>
          <w:szCs w:val="20"/>
          <w:lang w:val="en-GB"/>
        </w:rPr>
        <w:t xml:space="preserve">of the adsorbent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"10.1016/j.jhazmat.2009.10.103", "ISSN" : "1873-3336", "PMID" : "19945216", "abstract" : "The performance of a carbon-mineral composite adsorbent used in a fixed bed column for the removal of ammoniacal nitrogen and aggregate organic pollutant (COD), which are commonly found in landfill leachate, was evaluated. The breakthrough capacities for ammoniacal nitrogen and COD adsorption were 4.46 and 3.23 mg/g, respectively. Additionally, the optimum empty bed contact time (EBCT) was 75 min. The column efficiency for ammoniacal nitrogen and COD adsorption using fresh adsorbent was 86.4% and 92.6%, respectively, and these values increased to 90.0% and 93.7%, respectively, after the regeneration process.", "author" : [ { "dropping-particle" : "", "family" : "Halim", "given" : "Azhar Abdul", "non-dropping-particle" : "", "parse-names" : false, "suffix" : "" }, { "dropping-particle" : "", "family" : "Aziz", "given" : "Hamidi Abdul", "non-dropping-particle" : "", "parse-names" : false, "suffix" : "" }, { "dropping-particle" : "", "family" : "Johari", "given" : "Megat Azmi Megat", "non-dropping-particle" : "", "parse-names" : false, "suffix" : "" }, { "dropping-particle" : "", "family" : "Ariffin", "given" : "Kamar Shah", "non-dropping-particle" : "", "parse-names" : false, "suffix" : "" }, { "dropping-particle" : "", "family" : "Adlan", "given" : "Mohd Nordin", "non-dropping-particle" : "", "parse-names" : false, "suffix" : "" } ], "container-title" : "Journal of Hazardous Materials", "id" : "ITEM-1", "issue" : "1-3", "issued" : { "date-parts" : [ [ "2010", "3", "15" ] ] }, "page" : "960-964", "title" : "Ammoniacal nitrogen and COD removal from semi-aerobic landfill leachate using a composite adsorbent: fixed bed column adsorption performance.", "type" : "article-journal", "volume" : "175" }, "uris" : [ "http://www.mendeley.com/documents/?uuid=55bacec3-4052-4c1e-a8c8-57c2a768ec22" ] } ], "mendeley" : { "formattedCitation" : "[9]", "plainTextFormattedCitation" : "[9]", "previouslyFormattedCitation" : "[9]"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[9]</w:t>
      </w:r>
      <w:r w:rsidRPr="005853A9">
        <w:rPr>
          <w:rFonts w:ascii="Times New Roman" w:eastAsiaTheme="minorHAnsi" w:hAnsi="Times New Roman"/>
          <w:sz w:val="20"/>
          <w:szCs w:val="20"/>
          <w:lang w:val="en-GB"/>
        </w:rPr>
        <w:fldChar w:fldCharType="end"/>
      </w:r>
      <w:r w:rsidRPr="005853A9">
        <w:rPr>
          <w:rFonts w:ascii="Times New Roman" w:eastAsiaTheme="minorHAnsi" w:hAnsi="Times New Roman"/>
          <w:sz w:val="20"/>
          <w:szCs w:val="20"/>
          <w:lang w:val="en-GB"/>
        </w:rPr>
        <w:t>. Even though many studies have been conducted to verify the efficiency of granular activated carbon (GAC) to remove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 xml:space="preserve">+ </w:t>
      </w:r>
      <w:r w:rsidRPr="005853A9">
        <w:rPr>
          <w:rFonts w:ascii="Times New Roman" w:eastAsiaTheme="minorHAnsi" w:hAnsi="Times New Roman"/>
          <w:sz w:val="20"/>
          <w:szCs w:val="20"/>
          <w:lang w:val="en-GB"/>
        </w:rPr>
        <w:t>from aqueous solutions, the mechanism of mass transfer for the adsorption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 xml:space="preserve">+ </w:t>
      </w:r>
      <w:r w:rsidRPr="005853A9">
        <w:rPr>
          <w:rFonts w:ascii="Times New Roman" w:eastAsiaTheme="minorHAnsi" w:hAnsi="Times New Roman"/>
          <w:sz w:val="20"/>
          <w:szCs w:val="20"/>
          <w:lang w:val="en-GB"/>
        </w:rPr>
        <w:t>onto GAC from</w:t>
      </w:r>
      <w:r w:rsidRPr="005853A9">
        <w:rPr>
          <w:rFonts w:ascii="Times New Roman" w:eastAsiaTheme="minorHAnsi" w:hAnsi="Times New Roman"/>
          <w:sz w:val="20"/>
          <w:szCs w:val="20"/>
        </w:rPr>
        <w:t xml:space="preserve"> </w:t>
      </w:r>
      <w:r w:rsidRPr="005853A9">
        <w:rPr>
          <w:rFonts w:ascii="Times New Roman" w:eastAsiaTheme="minorHAnsi" w:hAnsi="Times New Roman"/>
          <w:sz w:val="20"/>
          <w:szCs w:val="20"/>
          <w:lang w:val="en-GB"/>
        </w:rPr>
        <w:t>ALE is still not fully understood.</w:t>
      </w:r>
    </w:p>
    <w:p w:rsidR="005853A9" w:rsidRPr="005853A9" w:rsidRDefault="005853A9" w:rsidP="005853A9">
      <w:pPr>
        <w:spacing w:after="0" w:line="240" w:lineRule="auto"/>
        <w:jc w:val="both"/>
        <w:rPr>
          <w:rFonts w:ascii="Times New Roman" w:eastAsiaTheme="minorHAnsi" w:hAnsi="Times New Roman"/>
          <w:sz w:val="20"/>
          <w:szCs w:val="20"/>
        </w:rPr>
      </w:pPr>
    </w:p>
    <w:p w:rsidR="005853A9" w:rsidRPr="005853A9" w:rsidRDefault="005853A9" w:rsidP="005853A9">
      <w:pPr>
        <w:spacing w:after="0" w:line="240" w:lineRule="auto"/>
        <w:jc w:val="both"/>
        <w:rPr>
          <w:rFonts w:ascii="Times New Roman" w:eastAsiaTheme="minorHAnsi" w:hAnsi="Times New Roman"/>
          <w:sz w:val="20"/>
          <w:szCs w:val="20"/>
        </w:rPr>
      </w:pPr>
      <w:r w:rsidRPr="005853A9">
        <w:rPr>
          <w:rFonts w:ascii="Times New Roman" w:eastAsiaTheme="minorHAnsi" w:hAnsi="Times New Roman"/>
          <w:sz w:val="20"/>
          <w:szCs w:val="20"/>
        </w:rPr>
        <w:t xml:space="preserve">The mechanisms of adsorption consist of three successive steps in the transfer of solutes onto adsorbents in liquid, such that: (1) film mass transfer (referred also as external mass transfer) is the mechanism to transport an adsorbate from the bulk liquid to film zone exterior the grain immediately connecting the pores, (2) porous diffusion (referred also as internal mass transfer) is mechanism to diffuse an adsorbate from the film zone towards acceptor sites of the adsorbent, and (3) fixation (referred also as adsorption) is mechanism to attach the adsorbate onto acceptor sites of the adsorbent interior the grain [10, 11]. In spite of reducing the concentration of </w:t>
      </w:r>
      <w:r w:rsidRPr="005853A9">
        <w:rPr>
          <w:rFonts w:ascii="Times New Roman" w:eastAsiaTheme="minorHAnsi" w:hAnsi="Times New Roman"/>
          <w:sz w:val="20"/>
          <w:szCs w:val="20"/>
          <w:lang w:val="en-GB"/>
        </w:rPr>
        <w:t>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rPr>
        <w:t xml:space="preserve"> can be achieved through adsorption process, the resistance of mass transfer of the adsorption in a plug-flow column needs to be verified. </w:t>
      </w:r>
      <w:r w:rsidRPr="005853A9">
        <w:rPr>
          <w:rFonts w:ascii="Times New Roman" w:eastAsiaTheme="minorHAnsi" w:hAnsi="Times New Roman"/>
          <w:sz w:val="20"/>
          <w:szCs w:val="20"/>
          <w:lang w:val="en-GB"/>
        </w:rPr>
        <w:t>Therefore, the objectives of this study are to (i)</w:t>
      </w:r>
      <w:r w:rsidRPr="005853A9">
        <w:rPr>
          <w:rFonts w:ascii="Times New Roman" w:eastAsia="Calibri" w:hAnsi="Times New Roman"/>
          <w:sz w:val="20"/>
          <w:szCs w:val="20"/>
        </w:rPr>
        <w:t xml:space="preserve"> to determine the kinetic and isotherm adsorption for the adsorption of NH</w:t>
      </w:r>
      <w:r w:rsidRPr="005853A9">
        <w:rPr>
          <w:rFonts w:ascii="Times New Roman" w:eastAsia="Calibri" w:hAnsi="Times New Roman"/>
          <w:sz w:val="20"/>
          <w:szCs w:val="20"/>
          <w:vertAlign w:val="subscript"/>
        </w:rPr>
        <w:t>4</w:t>
      </w:r>
      <w:r w:rsidRPr="005853A9">
        <w:rPr>
          <w:rFonts w:ascii="Times New Roman" w:eastAsia="Calibri" w:hAnsi="Times New Roman"/>
          <w:sz w:val="20"/>
          <w:szCs w:val="20"/>
          <w:vertAlign w:val="superscript"/>
        </w:rPr>
        <w:t>+</w:t>
      </w:r>
      <w:r w:rsidRPr="005853A9">
        <w:rPr>
          <w:rFonts w:ascii="Times New Roman" w:eastAsia="Calibri" w:hAnsi="Times New Roman"/>
          <w:sz w:val="20"/>
          <w:szCs w:val="20"/>
        </w:rPr>
        <w:t xml:space="preserve"> onto GAC based on the data of batch experiments</w:t>
      </w:r>
      <w:r w:rsidRPr="005853A9">
        <w:rPr>
          <w:rFonts w:ascii="Times New Roman" w:eastAsiaTheme="minorHAnsi" w:hAnsi="Times New Roman"/>
          <w:sz w:val="20"/>
          <w:szCs w:val="20"/>
          <w:lang w:val="en-GB"/>
        </w:rPr>
        <w:t xml:space="preserve"> and (ii) to analysis the variation of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i/>
          <w:sz w:val="20"/>
          <w:szCs w:val="20"/>
          <w:lang w:val="en-GB"/>
        </w:rPr>
        <w:t>a</w:t>
      </w:r>
      <w:r w:rsidRPr="005853A9">
        <w:rPr>
          <w:rFonts w:ascii="Times New Roman" w:eastAsiaTheme="minorHAnsi" w:hAnsi="Times New Roman"/>
          <w:sz w:val="20"/>
          <w:szCs w:val="20"/>
          <w:lang w:val="en-GB"/>
        </w:rPr>
        <w:t>]</w:t>
      </w:r>
      <w:r w:rsidRPr="005853A9">
        <w:rPr>
          <w:rFonts w:ascii="Times New Roman" w:eastAsiaTheme="minorHAnsi" w:hAnsi="Times New Roman"/>
          <w:sz w:val="20"/>
          <w:szCs w:val="20"/>
          <w:vertAlign w:val="subscript"/>
          <w:lang w:val="en-GB"/>
        </w:rPr>
        <w:t xml:space="preserve">g, </w:t>
      </w:r>
      <w:r w:rsidRPr="005853A9">
        <w:rPr>
          <w:rFonts w:ascii="Times New Roman" w:eastAsiaTheme="minorHAnsi" w:hAnsi="Times New Roman"/>
          <w:sz w:val="20"/>
          <w:szCs w:val="20"/>
          <w:lang w:val="en-GB"/>
        </w:rPr>
        <w:t>[</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i/>
          <w:sz w:val="20"/>
          <w:szCs w:val="20"/>
          <w:lang w:val="en-GB"/>
        </w:rPr>
        <w:t>a</w:t>
      </w:r>
      <w:r w:rsidRPr="005853A9">
        <w:rPr>
          <w:rFonts w:ascii="Times New Roman" w:eastAsiaTheme="minorHAnsi" w:hAnsi="Times New Roman"/>
          <w:sz w:val="20"/>
          <w:szCs w:val="20"/>
          <w:lang w:val="en-GB"/>
        </w:rPr>
        <w:t>]</w:t>
      </w:r>
      <w:r w:rsidRPr="005853A9">
        <w:rPr>
          <w:rFonts w:ascii="Times New Roman" w:eastAsiaTheme="minorHAnsi" w:hAnsi="Times New Roman"/>
          <w:sz w:val="20"/>
          <w:szCs w:val="20"/>
          <w:vertAlign w:val="subscript"/>
          <w:lang w:val="en-GB"/>
        </w:rPr>
        <w:t xml:space="preserve">f </w:t>
      </w:r>
      <w:r w:rsidRPr="005853A9">
        <w:rPr>
          <w:rFonts w:ascii="Times New Roman" w:eastAsiaTheme="minorHAnsi" w:hAnsi="Times New Roman"/>
          <w:sz w:val="20"/>
          <w:szCs w:val="20"/>
          <w:lang w:val="en-GB"/>
        </w:rPr>
        <w:t>and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i/>
          <w:sz w:val="20"/>
          <w:szCs w:val="20"/>
          <w:lang w:val="en-GB"/>
        </w:rPr>
        <w:t>a</w:t>
      </w:r>
      <w:r w:rsidRPr="005853A9">
        <w:rPr>
          <w:rFonts w:ascii="Times New Roman" w:eastAsiaTheme="minorHAnsi" w:hAnsi="Times New Roman"/>
          <w:sz w:val="20"/>
          <w:szCs w:val="20"/>
          <w:lang w:val="en-GB"/>
        </w:rPr>
        <w:t>]</w:t>
      </w:r>
      <w:r w:rsidRPr="005853A9">
        <w:rPr>
          <w:rFonts w:ascii="Times New Roman" w:eastAsiaTheme="minorHAnsi" w:hAnsi="Times New Roman"/>
          <w:sz w:val="20"/>
          <w:szCs w:val="20"/>
          <w:vertAlign w:val="subscript"/>
          <w:lang w:val="en-GB"/>
        </w:rPr>
        <w:t>d</w:t>
      </w:r>
      <w:r w:rsidRPr="005853A9">
        <w:rPr>
          <w:rFonts w:ascii="Times New Roman" w:eastAsiaTheme="minorHAnsi" w:hAnsi="Times New Roman"/>
          <w:sz w:val="20"/>
          <w:szCs w:val="20"/>
          <w:lang w:val="en-GB"/>
        </w:rPr>
        <w:t xml:space="preserve"> for adsorption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from ALE onto GAC in a PFC by using MTF models.</w:t>
      </w:r>
    </w:p>
    <w:p w:rsidR="005853A9" w:rsidRPr="005853A9" w:rsidRDefault="005853A9" w:rsidP="005853A9">
      <w:pPr>
        <w:spacing w:after="0" w:line="240" w:lineRule="auto"/>
        <w:jc w:val="center"/>
        <w:outlineLvl w:val="0"/>
        <w:rPr>
          <w:rFonts w:ascii="Times New Roman" w:hAnsi="Times New Roman"/>
          <w:sz w:val="20"/>
          <w:szCs w:val="20"/>
        </w:rPr>
      </w:pPr>
    </w:p>
    <w:p w:rsidR="005853A9" w:rsidRPr="005853A9" w:rsidRDefault="005853A9" w:rsidP="005853A9">
      <w:pPr>
        <w:spacing w:after="0" w:line="240" w:lineRule="auto"/>
        <w:jc w:val="center"/>
        <w:outlineLvl w:val="0"/>
        <w:rPr>
          <w:rFonts w:ascii="Times New Roman" w:hAnsi="Times New Roman"/>
          <w:b/>
          <w:sz w:val="20"/>
          <w:szCs w:val="20"/>
        </w:rPr>
      </w:pPr>
      <w:r w:rsidRPr="005853A9">
        <w:rPr>
          <w:rFonts w:ascii="Times New Roman" w:hAnsi="Times New Roman"/>
          <w:b/>
          <w:sz w:val="20"/>
          <w:szCs w:val="20"/>
        </w:rPr>
        <w:t>Materials and Methods</w:t>
      </w:r>
    </w:p>
    <w:p w:rsidR="005853A9" w:rsidRPr="005853A9" w:rsidRDefault="005853A9" w:rsidP="005853A9">
      <w:pPr>
        <w:spacing w:after="0" w:line="240" w:lineRule="auto"/>
        <w:jc w:val="both"/>
        <w:rPr>
          <w:rFonts w:ascii="Times New Roman" w:eastAsiaTheme="minorHAnsi" w:hAnsi="Times New Roman"/>
          <w:b/>
          <w:sz w:val="20"/>
          <w:szCs w:val="20"/>
        </w:rPr>
      </w:pPr>
      <w:r w:rsidRPr="005853A9">
        <w:rPr>
          <w:rFonts w:ascii="Times New Roman" w:eastAsiaTheme="minorHAnsi" w:hAnsi="Times New Roman"/>
          <w:b/>
          <w:sz w:val="20"/>
          <w:szCs w:val="20"/>
        </w:rPr>
        <w:t>Characteristics of aerated lagoon effluent</w:t>
      </w: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This study monitored some important parameters of water quality over a period of 6 months for characterisation of the ALE. The average concentrations of </w:t>
      </w:r>
      <w:r w:rsidRPr="005853A9">
        <w:rPr>
          <w:rFonts w:ascii="Times New Roman" w:eastAsiaTheme="minorHAnsi" w:hAnsi="Times New Roman"/>
          <w:sz w:val="20"/>
          <w:szCs w:val="20"/>
          <w:lang w:val="en-MY"/>
        </w:rPr>
        <w:t>NH</w:t>
      </w:r>
      <w:r w:rsidRPr="005853A9">
        <w:rPr>
          <w:rFonts w:ascii="Times New Roman" w:eastAsiaTheme="minorHAnsi" w:hAnsi="Times New Roman"/>
          <w:sz w:val="20"/>
          <w:szCs w:val="20"/>
          <w:vertAlign w:val="subscript"/>
          <w:lang w:val="en-MY"/>
        </w:rPr>
        <w:t>4</w:t>
      </w:r>
      <w:r w:rsidRPr="005853A9">
        <w:rPr>
          <w:rFonts w:ascii="Times New Roman" w:eastAsiaTheme="minorHAnsi" w:hAnsi="Times New Roman"/>
          <w:sz w:val="20"/>
          <w:szCs w:val="20"/>
          <w:vertAlign w:val="superscript"/>
          <w:lang w:val="en-MY"/>
        </w:rPr>
        <w:t>+</w:t>
      </w:r>
      <w:r w:rsidRPr="005853A9">
        <w:rPr>
          <w:rFonts w:ascii="Times New Roman" w:eastAsiaTheme="minorHAnsi" w:hAnsi="Times New Roman"/>
          <w:sz w:val="20"/>
          <w:szCs w:val="20"/>
          <w:lang w:val="en-MY"/>
        </w:rPr>
        <w:t xml:space="preserve">, </w:t>
      </w:r>
      <w:r w:rsidRPr="005853A9">
        <w:rPr>
          <w:rFonts w:ascii="Times New Roman" w:eastAsiaTheme="minorHAnsi" w:hAnsi="Times New Roman"/>
          <w:sz w:val="20"/>
          <w:szCs w:val="20"/>
          <w:lang w:val="en-GB"/>
        </w:rPr>
        <w:t>PO</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3-</w:t>
      </w:r>
      <w:r w:rsidRPr="005853A9">
        <w:rPr>
          <w:rFonts w:ascii="Times New Roman" w:eastAsiaTheme="minorHAnsi" w:hAnsi="Times New Roman"/>
          <w:sz w:val="20"/>
          <w:szCs w:val="20"/>
          <w:lang w:val="en-GB"/>
        </w:rPr>
        <w:t>, COD and SS were verified as high as 13.4, 9.5, 192 and 89 mg L</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respectively. The concentration of </w:t>
      </w:r>
      <w:r w:rsidRPr="005853A9">
        <w:rPr>
          <w:rFonts w:ascii="Times New Roman" w:eastAsiaTheme="minorHAnsi" w:hAnsi="Times New Roman"/>
          <w:sz w:val="20"/>
          <w:szCs w:val="20"/>
          <w:lang w:val="en-MY"/>
        </w:rPr>
        <w:t>NH</w:t>
      </w:r>
      <w:r w:rsidRPr="005853A9">
        <w:rPr>
          <w:rFonts w:ascii="Times New Roman" w:eastAsiaTheme="minorHAnsi" w:hAnsi="Times New Roman"/>
          <w:sz w:val="20"/>
          <w:szCs w:val="20"/>
          <w:vertAlign w:val="subscript"/>
          <w:lang w:val="en-MY"/>
        </w:rPr>
        <w:t>4</w:t>
      </w:r>
      <w:r w:rsidRPr="005853A9">
        <w:rPr>
          <w:rFonts w:ascii="Times New Roman" w:eastAsiaTheme="minorHAnsi" w:hAnsi="Times New Roman"/>
          <w:sz w:val="20"/>
          <w:szCs w:val="20"/>
          <w:vertAlign w:val="superscript"/>
          <w:lang w:val="en-MY"/>
        </w:rPr>
        <w:t xml:space="preserve">+ </w:t>
      </w:r>
      <w:r w:rsidRPr="005853A9">
        <w:rPr>
          <w:rFonts w:ascii="Times New Roman" w:eastAsiaTheme="minorHAnsi" w:hAnsi="Times New Roman"/>
          <w:sz w:val="20"/>
          <w:szCs w:val="20"/>
          <w:lang w:val="en-MY"/>
        </w:rPr>
        <w:t>was</w:t>
      </w:r>
      <w:r w:rsidRPr="005853A9">
        <w:rPr>
          <w:rFonts w:ascii="Times New Roman" w:eastAsiaTheme="minorHAnsi" w:hAnsi="Times New Roman"/>
          <w:sz w:val="20"/>
          <w:szCs w:val="20"/>
          <w:lang w:val="en-GB"/>
        </w:rPr>
        <w:t xml:space="preserve"> found to exceed highly above the admissible limits of the EU and USEPA effluent standards.</w:t>
      </w:r>
    </w:p>
    <w:p w:rsidR="005853A9" w:rsidRPr="005853A9" w:rsidRDefault="005853A9" w:rsidP="005853A9">
      <w:pPr>
        <w:spacing w:after="0" w:line="240" w:lineRule="auto"/>
        <w:jc w:val="both"/>
        <w:rPr>
          <w:rFonts w:ascii="Times New Roman" w:eastAsiaTheme="minorHAnsi" w:hAnsi="Times New Roman"/>
          <w:sz w:val="20"/>
          <w:szCs w:val="20"/>
        </w:rPr>
      </w:pPr>
    </w:p>
    <w:p w:rsidR="005853A9" w:rsidRPr="005853A9" w:rsidRDefault="005853A9" w:rsidP="005853A9">
      <w:pPr>
        <w:spacing w:after="0" w:line="240" w:lineRule="auto"/>
        <w:jc w:val="both"/>
        <w:rPr>
          <w:rFonts w:ascii="Times New Roman" w:eastAsiaTheme="minorHAnsi" w:hAnsi="Times New Roman"/>
          <w:b/>
          <w:sz w:val="20"/>
          <w:szCs w:val="20"/>
        </w:rPr>
      </w:pPr>
      <w:r w:rsidRPr="005853A9">
        <w:rPr>
          <w:rFonts w:ascii="Times New Roman" w:eastAsiaTheme="minorHAnsi" w:hAnsi="Times New Roman"/>
          <w:b/>
          <w:sz w:val="20"/>
          <w:szCs w:val="20"/>
        </w:rPr>
        <w:t>Adsorbent</w:t>
      </w: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The GAC made up of coconut shell was purchased from the Nikom Carbon Technology Sdn. Bhd. Klang, Selangor, Malaysia. Main characteristics of the GAC as provided by the supplier are listed in Table 1. The GAC was crushed and passed through a 2.13 mm mesh sieve and retained on 1.18 mm mesh sieve. Approximately 2 kg of the GAC was washed with distilled water and dried at 103 </w:t>
      </w:r>
      <w:r w:rsidRPr="005853A9">
        <w:rPr>
          <w:rFonts w:ascii="Times New Roman" w:eastAsiaTheme="minorHAnsi" w:hAnsi="Times New Roman"/>
          <w:sz w:val="20"/>
          <w:szCs w:val="20"/>
          <w:vertAlign w:val="superscript"/>
          <w:lang w:val="en-GB"/>
        </w:rPr>
        <w:t>o</w:t>
      </w:r>
      <w:r w:rsidRPr="005853A9">
        <w:rPr>
          <w:rFonts w:ascii="Times New Roman" w:eastAsiaTheme="minorHAnsi" w:hAnsi="Times New Roman"/>
          <w:sz w:val="20"/>
          <w:szCs w:val="20"/>
          <w:lang w:val="en-GB"/>
        </w:rPr>
        <w:t>C for 24 hours in an oven. The dried GAC used as adsorbent for the adsorption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from ALE in batch and plug-flow column.</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120" w:line="240" w:lineRule="auto"/>
        <w:jc w:val="center"/>
        <w:rPr>
          <w:rFonts w:ascii="Times New Roman" w:eastAsia="Calibri" w:hAnsi="Times New Roman"/>
          <w:bCs/>
          <w:sz w:val="20"/>
          <w:szCs w:val="20"/>
          <w:lang w:val="en-GB"/>
        </w:rPr>
      </w:pPr>
      <w:bookmarkStart w:id="0" w:name="_Toc425960327"/>
      <w:r w:rsidRPr="005853A9">
        <w:rPr>
          <w:rFonts w:ascii="Times New Roman" w:eastAsia="Calibri" w:hAnsi="Times New Roman"/>
          <w:bCs/>
          <w:sz w:val="20"/>
          <w:szCs w:val="20"/>
          <w:lang w:val="en-GB"/>
        </w:rPr>
        <w:t xml:space="preserve">Table 1.  </w:t>
      </w:r>
      <w:r>
        <w:rPr>
          <w:rFonts w:ascii="Times New Roman" w:eastAsia="Calibri" w:hAnsi="Times New Roman"/>
          <w:bCs/>
          <w:sz w:val="20"/>
          <w:szCs w:val="20"/>
          <w:lang w:val="en-GB"/>
        </w:rPr>
        <w:t xml:space="preserve"> </w:t>
      </w:r>
      <w:r w:rsidRPr="005853A9">
        <w:rPr>
          <w:rFonts w:ascii="Times New Roman" w:eastAsia="Calibri" w:hAnsi="Times New Roman"/>
          <w:bCs/>
          <w:sz w:val="20"/>
          <w:szCs w:val="20"/>
          <w:lang w:val="en-GB"/>
        </w:rPr>
        <w:t>Main characteristics of the granular activated carbon</w:t>
      </w:r>
      <w:bookmarkEnd w:id="0"/>
    </w:p>
    <w:tbl>
      <w:tblPr>
        <w:tblW w:w="0" w:type="auto"/>
        <w:jc w:val="center"/>
        <w:tblLayout w:type="fixed"/>
        <w:tblLook w:val="04A0" w:firstRow="1" w:lastRow="0" w:firstColumn="1" w:lastColumn="0" w:noHBand="0" w:noVBand="1"/>
      </w:tblPr>
      <w:tblGrid>
        <w:gridCol w:w="1927"/>
        <w:gridCol w:w="719"/>
        <w:gridCol w:w="1322"/>
      </w:tblGrid>
      <w:tr w:rsidR="005853A9" w:rsidRPr="005853A9" w:rsidTr="005853A9">
        <w:trPr>
          <w:trHeight w:val="197"/>
          <w:jc w:val="center"/>
        </w:trPr>
        <w:tc>
          <w:tcPr>
            <w:tcW w:w="1927" w:type="dxa"/>
            <w:tcBorders>
              <w:top w:val="single" w:sz="4" w:space="0" w:color="auto"/>
              <w:left w:val="nil"/>
              <w:bottom w:val="single" w:sz="4" w:space="0" w:color="auto"/>
              <w:right w:val="nil"/>
            </w:tcBorders>
            <w:shd w:val="clear" w:color="auto" w:fill="auto"/>
            <w:noWrap/>
            <w:vAlign w:val="bottom"/>
            <w:hideMark/>
          </w:tcPr>
          <w:p w:rsidR="005853A9" w:rsidRPr="005853A9" w:rsidRDefault="005853A9" w:rsidP="005853A9">
            <w:pPr>
              <w:spacing w:before="60" w:after="60" w:line="240" w:lineRule="auto"/>
              <w:rPr>
                <w:rFonts w:ascii="Times New Roman" w:hAnsi="Times New Roman"/>
                <w:b/>
                <w:sz w:val="20"/>
                <w:szCs w:val="20"/>
              </w:rPr>
            </w:pPr>
            <w:r w:rsidRPr="005853A9">
              <w:rPr>
                <w:rFonts w:ascii="Times New Roman" w:hAnsi="Times New Roman"/>
                <w:b/>
                <w:sz w:val="20"/>
                <w:szCs w:val="20"/>
              </w:rPr>
              <w:t>Characteristic</w:t>
            </w:r>
          </w:p>
        </w:tc>
        <w:tc>
          <w:tcPr>
            <w:tcW w:w="719" w:type="dxa"/>
            <w:tcBorders>
              <w:top w:val="single" w:sz="4" w:space="0" w:color="auto"/>
              <w:left w:val="nil"/>
              <w:bottom w:val="single" w:sz="4" w:space="0" w:color="auto"/>
              <w:right w:val="nil"/>
            </w:tcBorders>
            <w:shd w:val="clear" w:color="auto" w:fill="auto"/>
            <w:noWrap/>
            <w:vAlign w:val="bottom"/>
            <w:hideMark/>
          </w:tcPr>
          <w:p w:rsidR="005853A9" w:rsidRPr="005853A9" w:rsidRDefault="005853A9" w:rsidP="005853A9">
            <w:pPr>
              <w:spacing w:before="60" w:after="60" w:line="240" w:lineRule="auto"/>
              <w:jc w:val="center"/>
              <w:rPr>
                <w:rFonts w:ascii="Times New Roman" w:hAnsi="Times New Roman"/>
                <w:b/>
                <w:sz w:val="20"/>
                <w:szCs w:val="20"/>
              </w:rPr>
            </w:pPr>
            <w:r w:rsidRPr="005853A9">
              <w:rPr>
                <w:rFonts w:ascii="Times New Roman" w:hAnsi="Times New Roman"/>
                <w:b/>
                <w:sz w:val="20"/>
                <w:szCs w:val="20"/>
              </w:rPr>
              <w:t>Unit</w:t>
            </w:r>
          </w:p>
        </w:tc>
        <w:tc>
          <w:tcPr>
            <w:tcW w:w="1322" w:type="dxa"/>
            <w:tcBorders>
              <w:top w:val="single" w:sz="4" w:space="0" w:color="auto"/>
              <w:left w:val="nil"/>
              <w:bottom w:val="single" w:sz="4" w:space="0" w:color="auto"/>
              <w:right w:val="nil"/>
            </w:tcBorders>
            <w:shd w:val="clear" w:color="auto" w:fill="auto"/>
            <w:noWrap/>
            <w:vAlign w:val="bottom"/>
            <w:hideMark/>
          </w:tcPr>
          <w:p w:rsidR="005853A9" w:rsidRPr="005853A9" w:rsidRDefault="005853A9" w:rsidP="005853A9">
            <w:pPr>
              <w:spacing w:before="60" w:after="60" w:line="240" w:lineRule="auto"/>
              <w:jc w:val="center"/>
              <w:rPr>
                <w:rFonts w:ascii="Times New Roman" w:hAnsi="Times New Roman"/>
                <w:b/>
                <w:sz w:val="20"/>
                <w:szCs w:val="20"/>
              </w:rPr>
            </w:pPr>
            <w:r w:rsidRPr="005853A9">
              <w:rPr>
                <w:rFonts w:ascii="Times New Roman" w:hAnsi="Times New Roman"/>
                <w:b/>
                <w:sz w:val="20"/>
                <w:szCs w:val="20"/>
              </w:rPr>
              <w:t>Value</w:t>
            </w:r>
          </w:p>
        </w:tc>
      </w:tr>
      <w:tr w:rsidR="005853A9" w:rsidRPr="005853A9" w:rsidTr="005853A9">
        <w:trPr>
          <w:trHeight w:val="233"/>
          <w:jc w:val="center"/>
        </w:trPr>
        <w:tc>
          <w:tcPr>
            <w:tcW w:w="1927" w:type="dxa"/>
            <w:tcBorders>
              <w:top w:val="single" w:sz="4" w:space="0" w:color="auto"/>
              <w:left w:val="nil"/>
              <w:bottom w:val="nil"/>
              <w:right w:val="nil"/>
            </w:tcBorders>
            <w:shd w:val="clear" w:color="auto" w:fill="auto"/>
            <w:noWrap/>
            <w:vAlign w:val="bottom"/>
            <w:hideMark/>
          </w:tcPr>
          <w:p w:rsidR="005853A9" w:rsidRPr="005853A9" w:rsidRDefault="005853A9" w:rsidP="00EC1B3B">
            <w:pPr>
              <w:spacing w:before="60" w:after="0" w:line="240" w:lineRule="auto"/>
              <w:rPr>
                <w:rFonts w:ascii="Times New Roman" w:hAnsi="Times New Roman"/>
                <w:sz w:val="20"/>
                <w:szCs w:val="20"/>
              </w:rPr>
            </w:pPr>
            <w:r w:rsidRPr="005853A9">
              <w:rPr>
                <w:rFonts w:ascii="Times New Roman" w:hAnsi="Times New Roman"/>
                <w:sz w:val="20"/>
                <w:szCs w:val="20"/>
              </w:rPr>
              <w:t>Origin (raw material)</w:t>
            </w:r>
          </w:p>
        </w:tc>
        <w:tc>
          <w:tcPr>
            <w:tcW w:w="719" w:type="dxa"/>
            <w:tcBorders>
              <w:top w:val="single" w:sz="4" w:space="0" w:color="auto"/>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p>
        </w:tc>
        <w:tc>
          <w:tcPr>
            <w:tcW w:w="1322" w:type="dxa"/>
            <w:tcBorders>
              <w:top w:val="single" w:sz="4" w:space="0" w:color="auto"/>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Coconut shell</w:t>
            </w:r>
          </w:p>
        </w:tc>
      </w:tr>
      <w:tr w:rsidR="005853A9" w:rsidRPr="005853A9" w:rsidTr="005853A9">
        <w:trPr>
          <w:trHeight w:val="261"/>
          <w:jc w:val="center"/>
        </w:trPr>
        <w:tc>
          <w:tcPr>
            <w:tcW w:w="1927"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rPr>
                <w:rFonts w:ascii="Times New Roman" w:hAnsi="Times New Roman"/>
                <w:sz w:val="20"/>
                <w:szCs w:val="20"/>
              </w:rPr>
            </w:pPr>
            <w:r w:rsidRPr="005853A9">
              <w:rPr>
                <w:rFonts w:ascii="Times New Roman" w:hAnsi="Times New Roman"/>
                <w:sz w:val="20"/>
                <w:szCs w:val="20"/>
              </w:rPr>
              <w:t>Bulk density</w:t>
            </w:r>
          </w:p>
        </w:tc>
        <w:tc>
          <w:tcPr>
            <w:tcW w:w="719"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g cm</w:t>
            </w:r>
            <w:r w:rsidRPr="005853A9">
              <w:rPr>
                <w:rFonts w:ascii="Times New Roman" w:hAnsi="Times New Roman"/>
                <w:sz w:val="20"/>
                <w:szCs w:val="20"/>
                <w:vertAlign w:val="superscript"/>
              </w:rPr>
              <w:t>-3</w:t>
            </w:r>
          </w:p>
        </w:tc>
        <w:tc>
          <w:tcPr>
            <w:tcW w:w="1322"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0.49</w:t>
            </w:r>
          </w:p>
        </w:tc>
      </w:tr>
      <w:tr w:rsidR="005853A9" w:rsidRPr="005853A9" w:rsidTr="005853A9">
        <w:trPr>
          <w:trHeight w:val="261"/>
          <w:jc w:val="center"/>
        </w:trPr>
        <w:tc>
          <w:tcPr>
            <w:tcW w:w="1927"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rPr>
                <w:rFonts w:ascii="Times New Roman" w:hAnsi="Times New Roman"/>
                <w:sz w:val="20"/>
                <w:szCs w:val="20"/>
              </w:rPr>
            </w:pPr>
            <w:r w:rsidRPr="005853A9">
              <w:rPr>
                <w:rFonts w:ascii="Times New Roman" w:hAnsi="Times New Roman"/>
                <w:sz w:val="20"/>
                <w:szCs w:val="20"/>
              </w:rPr>
              <w:t>Moisture contents</w:t>
            </w:r>
          </w:p>
        </w:tc>
        <w:tc>
          <w:tcPr>
            <w:tcW w:w="719"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w:t>
            </w:r>
          </w:p>
        </w:tc>
        <w:tc>
          <w:tcPr>
            <w:tcW w:w="1322"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2.96</w:t>
            </w:r>
          </w:p>
        </w:tc>
      </w:tr>
      <w:tr w:rsidR="005853A9" w:rsidRPr="005853A9" w:rsidTr="005853A9">
        <w:trPr>
          <w:trHeight w:val="117"/>
          <w:jc w:val="center"/>
        </w:trPr>
        <w:tc>
          <w:tcPr>
            <w:tcW w:w="1927"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rPr>
                <w:rFonts w:ascii="Times New Roman" w:hAnsi="Times New Roman"/>
                <w:sz w:val="20"/>
                <w:szCs w:val="20"/>
              </w:rPr>
            </w:pPr>
            <w:r w:rsidRPr="005853A9">
              <w:rPr>
                <w:rFonts w:ascii="Times New Roman" w:hAnsi="Times New Roman"/>
                <w:sz w:val="20"/>
                <w:szCs w:val="20"/>
              </w:rPr>
              <w:t>Hardness</w:t>
            </w:r>
          </w:p>
        </w:tc>
        <w:tc>
          <w:tcPr>
            <w:tcW w:w="719"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w:t>
            </w:r>
          </w:p>
        </w:tc>
        <w:tc>
          <w:tcPr>
            <w:tcW w:w="1322"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98.17</w:t>
            </w:r>
          </w:p>
        </w:tc>
      </w:tr>
      <w:tr w:rsidR="005853A9" w:rsidRPr="005853A9" w:rsidTr="005853A9">
        <w:trPr>
          <w:trHeight w:val="252"/>
          <w:jc w:val="center"/>
        </w:trPr>
        <w:tc>
          <w:tcPr>
            <w:tcW w:w="1927"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rPr>
                <w:rFonts w:ascii="Times New Roman" w:hAnsi="Times New Roman"/>
                <w:sz w:val="20"/>
                <w:szCs w:val="20"/>
              </w:rPr>
            </w:pPr>
            <w:r w:rsidRPr="005853A9">
              <w:rPr>
                <w:rFonts w:ascii="Times New Roman" w:hAnsi="Times New Roman"/>
                <w:sz w:val="20"/>
                <w:szCs w:val="20"/>
              </w:rPr>
              <w:t>Ash content</w:t>
            </w:r>
          </w:p>
        </w:tc>
        <w:tc>
          <w:tcPr>
            <w:tcW w:w="719"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w:t>
            </w:r>
          </w:p>
        </w:tc>
        <w:tc>
          <w:tcPr>
            <w:tcW w:w="1322"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2.32</w:t>
            </w:r>
          </w:p>
        </w:tc>
      </w:tr>
      <w:tr w:rsidR="005853A9" w:rsidRPr="005853A9" w:rsidTr="005853A9">
        <w:trPr>
          <w:trHeight w:val="207"/>
          <w:jc w:val="center"/>
        </w:trPr>
        <w:tc>
          <w:tcPr>
            <w:tcW w:w="1927"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rPr>
                <w:rFonts w:ascii="Times New Roman" w:hAnsi="Times New Roman"/>
                <w:sz w:val="20"/>
                <w:szCs w:val="20"/>
              </w:rPr>
            </w:pPr>
            <w:r w:rsidRPr="005853A9">
              <w:rPr>
                <w:rFonts w:ascii="Times New Roman" w:hAnsi="Times New Roman"/>
                <w:sz w:val="20"/>
                <w:szCs w:val="20"/>
              </w:rPr>
              <w:t>Mesh size 8 x 30</w:t>
            </w:r>
          </w:p>
        </w:tc>
        <w:tc>
          <w:tcPr>
            <w:tcW w:w="719"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w:t>
            </w:r>
          </w:p>
        </w:tc>
        <w:tc>
          <w:tcPr>
            <w:tcW w:w="1322" w:type="dxa"/>
            <w:tcBorders>
              <w:top w:val="nil"/>
              <w:left w:val="nil"/>
              <w:bottom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96.17</w:t>
            </w:r>
          </w:p>
        </w:tc>
      </w:tr>
      <w:tr w:rsidR="005853A9" w:rsidRPr="005853A9" w:rsidTr="00EC1B3B">
        <w:trPr>
          <w:trHeight w:val="252"/>
          <w:jc w:val="center"/>
        </w:trPr>
        <w:tc>
          <w:tcPr>
            <w:tcW w:w="1927" w:type="dxa"/>
            <w:tcBorders>
              <w:top w:val="nil"/>
              <w:left w:val="nil"/>
              <w:right w:val="nil"/>
            </w:tcBorders>
            <w:shd w:val="clear" w:color="auto" w:fill="auto"/>
            <w:noWrap/>
            <w:vAlign w:val="bottom"/>
            <w:hideMark/>
          </w:tcPr>
          <w:p w:rsidR="005853A9" w:rsidRPr="005853A9" w:rsidRDefault="005853A9" w:rsidP="00EC1B3B">
            <w:pPr>
              <w:spacing w:before="60" w:after="0" w:line="240" w:lineRule="auto"/>
              <w:rPr>
                <w:rFonts w:ascii="Times New Roman" w:hAnsi="Times New Roman"/>
                <w:sz w:val="20"/>
                <w:szCs w:val="20"/>
              </w:rPr>
            </w:pPr>
            <w:r w:rsidRPr="005853A9">
              <w:rPr>
                <w:rFonts w:ascii="Times New Roman" w:hAnsi="Times New Roman"/>
                <w:sz w:val="20"/>
                <w:szCs w:val="20"/>
              </w:rPr>
              <w:t>BET surface area</w:t>
            </w:r>
          </w:p>
        </w:tc>
        <w:tc>
          <w:tcPr>
            <w:tcW w:w="719" w:type="dxa"/>
            <w:tcBorders>
              <w:top w:val="nil"/>
              <w:left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m</w:t>
            </w:r>
            <w:r w:rsidRPr="005853A9">
              <w:rPr>
                <w:rFonts w:ascii="Times New Roman" w:hAnsi="Times New Roman"/>
                <w:sz w:val="20"/>
                <w:szCs w:val="20"/>
                <w:vertAlign w:val="superscript"/>
              </w:rPr>
              <w:t>2</w:t>
            </w:r>
            <w:r w:rsidRPr="005853A9">
              <w:rPr>
                <w:rFonts w:ascii="Times New Roman" w:hAnsi="Times New Roman"/>
                <w:sz w:val="20"/>
                <w:szCs w:val="20"/>
              </w:rPr>
              <w:t>g</w:t>
            </w:r>
            <w:r w:rsidRPr="005853A9">
              <w:rPr>
                <w:rFonts w:ascii="Times New Roman" w:hAnsi="Times New Roman"/>
                <w:sz w:val="20"/>
                <w:szCs w:val="20"/>
                <w:vertAlign w:val="superscript"/>
              </w:rPr>
              <w:t>-1</w:t>
            </w:r>
          </w:p>
        </w:tc>
        <w:tc>
          <w:tcPr>
            <w:tcW w:w="1322" w:type="dxa"/>
            <w:tcBorders>
              <w:top w:val="nil"/>
              <w:left w:val="nil"/>
              <w:right w:val="nil"/>
            </w:tcBorders>
            <w:shd w:val="clear" w:color="auto" w:fill="auto"/>
            <w:noWrap/>
            <w:vAlign w:val="bottom"/>
            <w:hideMark/>
          </w:tcPr>
          <w:p w:rsidR="005853A9" w:rsidRPr="005853A9" w:rsidRDefault="005853A9" w:rsidP="00EC1B3B">
            <w:pPr>
              <w:spacing w:before="60" w:after="0" w:line="240" w:lineRule="auto"/>
              <w:jc w:val="center"/>
              <w:rPr>
                <w:rFonts w:ascii="Times New Roman" w:hAnsi="Times New Roman"/>
                <w:sz w:val="20"/>
                <w:szCs w:val="20"/>
              </w:rPr>
            </w:pPr>
            <w:r w:rsidRPr="005853A9">
              <w:rPr>
                <w:rFonts w:ascii="Times New Roman" w:hAnsi="Times New Roman"/>
                <w:sz w:val="20"/>
                <w:szCs w:val="20"/>
              </w:rPr>
              <w:t>1076</w:t>
            </w:r>
          </w:p>
        </w:tc>
      </w:tr>
      <w:tr w:rsidR="005853A9" w:rsidRPr="005853A9" w:rsidTr="00EC1B3B">
        <w:trPr>
          <w:trHeight w:val="243"/>
          <w:jc w:val="center"/>
        </w:trPr>
        <w:tc>
          <w:tcPr>
            <w:tcW w:w="1927" w:type="dxa"/>
            <w:tcBorders>
              <w:top w:val="nil"/>
              <w:left w:val="nil"/>
              <w:bottom w:val="single" w:sz="4" w:space="0" w:color="auto"/>
              <w:right w:val="nil"/>
            </w:tcBorders>
            <w:shd w:val="clear" w:color="auto" w:fill="auto"/>
            <w:noWrap/>
            <w:vAlign w:val="bottom"/>
            <w:hideMark/>
          </w:tcPr>
          <w:p w:rsidR="005853A9" w:rsidRPr="005853A9" w:rsidRDefault="005853A9" w:rsidP="00EC1B3B">
            <w:pPr>
              <w:spacing w:before="60" w:after="60" w:line="240" w:lineRule="auto"/>
              <w:rPr>
                <w:rFonts w:ascii="Times New Roman" w:hAnsi="Times New Roman"/>
                <w:sz w:val="20"/>
                <w:szCs w:val="20"/>
              </w:rPr>
            </w:pPr>
            <w:r w:rsidRPr="005853A9">
              <w:rPr>
                <w:rFonts w:ascii="Times New Roman" w:hAnsi="Times New Roman"/>
                <w:sz w:val="20"/>
                <w:szCs w:val="20"/>
              </w:rPr>
              <w:t>pH</w:t>
            </w:r>
          </w:p>
        </w:tc>
        <w:tc>
          <w:tcPr>
            <w:tcW w:w="719" w:type="dxa"/>
            <w:tcBorders>
              <w:top w:val="nil"/>
              <w:left w:val="nil"/>
              <w:bottom w:val="single" w:sz="4" w:space="0" w:color="auto"/>
              <w:right w:val="nil"/>
            </w:tcBorders>
            <w:shd w:val="clear" w:color="auto" w:fill="auto"/>
            <w:noWrap/>
            <w:vAlign w:val="bottom"/>
            <w:hideMark/>
          </w:tcPr>
          <w:p w:rsidR="005853A9" w:rsidRPr="005853A9" w:rsidRDefault="005853A9" w:rsidP="00EC1B3B">
            <w:pPr>
              <w:spacing w:before="60" w:after="60" w:line="240" w:lineRule="auto"/>
              <w:jc w:val="center"/>
              <w:rPr>
                <w:rFonts w:ascii="Times New Roman" w:hAnsi="Times New Roman"/>
                <w:sz w:val="20"/>
                <w:szCs w:val="20"/>
              </w:rPr>
            </w:pPr>
          </w:p>
        </w:tc>
        <w:tc>
          <w:tcPr>
            <w:tcW w:w="1322" w:type="dxa"/>
            <w:tcBorders>
              <w:top w:val="nil"/>
              <w:left w:val="nil"/>
              <w:bottom w:val="single" w:sz="4" w:space="0" w:color="auto"/>
              <w:right w:val="nil"/>
            </w:tcBorders>
            <w:shd w:val="clear" w:color="auto" w:fill="auto"/>
            <w:noWrap/>
            <w:vAlign w:val="bottom"/>
            <w:hideMark/>
          </w:tcPr>
          <w:p w:rsidR="005853A9" w:rsidRPr="005853A9" w:rsidRDefault="005853A9" w:rsidP="00EC1B3B">
            <w:pPr>
              <w:spacing w:before="60" w:after="60" w:line="240" w:lineRule="auto"/>
              <w:jc w:val="center"/>
              <w:rPr>
                <w:rFonts w:ascii="Times New Roman" w:hAnsi="Times New Roman"/>
                <w:sz w:val="20"/>
                <w:szCs w:val="20"/>
              </w:rPr>
            </w:pPr>
            <w:r w:rsidRPr="005853A9">
              <w:rPr>
                <w:rFonts w:ascii="Times New Roman" w:hAnsi="Times New Roman"/>
                <w:sz w:val="20"/>
                <w:szCs w:val="20"/>
              </w:rPr>
              <w:t>9.89</w:t>
            </w:r>
          </w:p>
        </w:tc>
      </w:tr>
    </w:tbl>
    <w:p w:rsidR="005853A9" w:rsidRPr="005853A9" w:rsidRDefault="005853A9" w:rsidP="00EC1B3B">
      <w:pPr>
        <w:spacing w:after="120" w:line="240" w:lineRule="auto"/>
        <w:jc w:val="both"/>
        <w:rPr>
          <w:rFonts w:ascii="Times New Roman" w:eastAsiaTheme="minorHAnsi" w:hAnsi="Times New Roman"/>
          <w:sz w:val="20"/>
          <w:szCs w:val="20"/>
        </w:rPr>
      </w:pPr>
    </w:p>
    <w:p w:rsidR="005853A9" w:rsidRPr="005853A9" w:rsidRDefault="005853A9" w:rsidP="005853A9">
      <w:pPr>
        <w:spacing w:after="0" w:line="240" w:lineRule="auto"/>
        <w:jc w:val="both"/>
        <w:rPr>
          <w:rFonts w:ascii="Times New Roman" w:eastAsiaTheme="minorHAnsi" w:hAnsi="Times New Roman"/>
          <w:b/>
          <w:sz w:val="20"/>
          <w:szCs w:val="20"/>
        </w:rPr>
      </w:pPr>
      <w:r w:rsidRPr="005853A9">
        <w:rPr>
          <w:rFonts w:ascii="Times New Roman" w:eastAsiaTheme="minorHAnsi" w:hAnsi="Times New Roman"/>
          <w:b/>
          <w:sz w:val="20"/>
          <w:szCs w:val="20"/>
        </w:rPr>
        <w:t>Instruments</w:t>
      </w:r>
    </w:p>
    <w:p w:rsidR="005853A9" w:rsidRPr="005853A9" w:rsidRDefault="005853A9" w:rsidP="005853A9">
      <w:pPr>
        <w:spacing w:after="0" w:line="240" w:lineRule="auto"/>
        <w:jc w:val="both"/>
        <w:rPr>
          <w:rFonts w:ascii="Times New Roman" w:eastAsiaTheme="minorHAnsi" w:hAnsi="Times New Roman"/>
          <w:sz w:val="20"/>
          <w:szCs w:val="20"/>
        </w:rPr>
      </w:pPr>
      <w:r w:rsidRPr="005853A9">
        <w:rPr>
          <w:rFonts w:ascii="Times New Roman" w:eastAsiaTheme="minorHAnsi" w:hAnsi="Times New Roman"/>
          <w:sz w:val="20"/>
          <w:szCs w:val="20"/>
        </w:rPr>
        <w:t>The mineralogy of the GAC was identified by XRD pattern using Bruker D8 Advance X-ray powder Diffractometer</w:t>
      </w:r>
      <w:r w:rsidRPr="005853A9">
        <w:rPr>
          <w:rFonts w:ascii="Times New Roman" w:eastAsiaTheme="minorHAnsi" w:hAnsi="Times New Roman"/>
          <w:b/>
          <w:bCs/>
          <w:sz w:val="20"/>
          <w:szCs w:val="20"/>
        </w:rPr>
        <w:t xml:space="preserve"> </w:t>
      </w:r>
      <w:r w:rsidRPr="005853A9">
        <w:rPr>
          <w:rFonts w:ascii="Times New Roman" w:eastAsiaTheme="minorHAnsi" w:hAnsi="Times New Roman"/>
          <w:bCs/>
          <w:sz w:val="20"/>
          <w:szCs w:val="20"/>
        </w:rPr>
        <w:t>(Bruker</w:t>
      </w:r>
      <w:r w:rsidRPr="005853A9">
        <w:rPr>
          <w:rFonts w:ascii="Times New Roman" w:eastAsiaTheme="minorHAnsi" w:hAnsi="Times New Roman"/>
          <w:sz w:val="20"/>
          <w:szCs w:val="20"/>
        </w:rPr>
        <w:t xml:space="preserve"> AXS, Germany). Fourier transform infrared (FTIR) analysis was performed on KBr pellets using a Spectrum One FT-IR Spectrometer (Perkin Elmer Instruments, USA) in the wavenumber range between 600 and 4000 cm</w:t>
      </w:r>
      <w:r w:rsidRPr="005853A9">
        <w:rPr>
          <w:rFonts w:ascii="Times New Roman" w:eastAsiaTheme="minorHAnsi" w:hAnsi="Times New Roman"/>
          <w:sz w:val="20"/>
          <w:szCs w:val="20"/>
          <w:vertAlign w:val="superscript"/>
        </w:rPr>
        <w:t>-1</w:t>
      </w:r>
      <w:r w:rsidRPr="005853A9">
        <w:rPr>
          <w:rFonts w:ascii="Times New Roman" w:eastAsiaTheme="minorHAnsi" w:hAnsi="Times New Roman"/>
          <w:sz w:val="20"/>
          <w:szCs w:val="20"/>
        </w:rPr>
        <w:t>. Surface morphologies of GAC were observed by a scanning electron microscopy (SEM) using a JSM-638OLA instrument (JEOL Co., Ltd., Japan). The surface area of the GAC is determined by the Brunauer Emmet Teller (BET) method using a PulseChemiSorb 2705 apparatus (Micromeritics Instrument Co., USA).</w:t>
      </w:r>
    </w:p>
    <w:p w:rsidR="005853A9" w:rsidRPr="005853A9" w:rsidRDefault="005853A9" w:rsidP="005853A9">
      <w:pPr>
        <w:spacing w:after="0" w:line="240" w:lineRule="auto"/>
        <w:jc w:val="both"/>
        <w:rPr>
          <w:rFonts w:ascii="Times New Roman" w:eastAsiaTheme="minorHAnsi" w:hAnsi="Times New Roman"/>
          <w:sz w:val="20"/>
          <w:szCs w:val="20"/>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The surface functional groups of GAC were identified using the Boehm titration method, where 2 g of GAC was placed in contact with 250 mL of NaOH, Na</w:t>
      </w:r>
      <w:r w:rsidRPr="005853A9">
        <w:rPr>
          <w:rFonts w:ascii="Times New Roman" w:eastAsiaTheme="minorHAnsi" w:hAnsi="Times New Roman"/>
          <w:sz w:val="20"/>
          <w:szCs w:val="20"/>
          <w:vertAlign w:val="subscript"/>
          <w:lang w:val="en-GB"/>
        </w:rPr>
        <w:t>2</w:t>
      </w:r>
      <w:r w:rsidRPr="005853A9">
        <w:rPr>
          <w:rFonts w:ascii="Times New Roman" w:eastAsiaTheme="minorHAnsi" w:hAnsi="Times New Roman"/>
          <w:sz w:val="20"/>
          <w:szCs w:val="20"/>
          <w:lang w:val="en-GB"/>
        </w:rPr>
        <w:t>CO</w:t>
      </w:r>
      <w:r w:rsidRPr="005853A9">
        <w:rPr>
          <w:rFonts w:ascii="Times New Roman" w:eastAsiaTheme="minorHAnsi" w:hAnsi="Times New Roman"/>
          <w:sz w:val="20"/>
          <w:szCs w:val="20"/>
          <w:vertAlign w:val="subscript"/>
          <w:lang w:val="en-GB"/>
        </w:rPr>
        <w:t>3</w:t>
      </w:r>
      <w:r w:rsidRPr="005853A9">
        <w:rPr>
          <w:rFonts w:ascii="Times New Roman" w:eastAsiaTheme="minorHAnsi" w:hAnsi="Times New Roman"/>
          <w:sz w:val="20"/>
          <w:szCs w:val="20"/>
          <w:lang w:val="en-GB"/>
        </w:rPr>
        <w:t>, NaHCO</w:t>
      </w:r>
      <w:r w:rsidRPr="005853A9">
        <w:rPr>
          <w:rFonts w:ascii="Times New Roman" w:eastAsiaTheme="minorHAnsi" w:hAnsi="Times New Roman"/>
          <w:sz w:val="20"/>
          <w:szCs w:val="20"/>
          <w:vertAlign w:val="subscript"/>
          <w:lang w:val="en-GB"/>
        </w:rPr>
        <w:t>3</w:t>
      </w:r>
      <w:r w:rsidRPr="005853A9">
        <w:rPr>
          <w:rFonts w:ascii="Times New Roman" w:eastAsiaTheme="minorHAnsi" w:hAnsi="Times New Roman"/>
          <w:sz w:val="20"/>
          <w:szCs w:val="20"/>
          <w:lang w:val="en-GB"/>
        </w:rPr>
        <w:t xml:space="preserve"> or HCl solution with a concentration of 0.1 mol L</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in an Erlenmeyer flask, separately. All the sample solutions in Erlenmeyer flask and their related blanks without filled with GAC in Erlenmeyer flask were sealed and shaken in an IKA KS 4000 I Control shaker for 24 hours at 225 rpm. Then, an aliquot of 10 mL was filtered and the excess of bases or acid was titrated with a 0.1 mol L</w:t>
      </w:r>
      <w:r w:rsidRPr="005853A9">
        <w:rPr>
          <w:rFonts w:ascii="Times New Roman" w:eastAsiaTheme="minorHAnsi" w:hAnsi="Times New Roman"/>
          <w:sz w:val="20"/>
          <w:szCs w:val="20"/>
          <w:vertAlign w:val="superscript"/>
          <w:lang w:val="en-GB"/>
        </w:rPr>
        <w:t xml:space="preserve">-1 </w:t>
      </w:r>
      <w:r w:rsidRPr="005853A9">
        <w:rPr>
          <w:rFonts w:ascii="Times New Roman" w:eastAsiaTheme="minorHAnsi" w:hAnsi="Times New Roman"/>
          <w:sz w:val="20"/>
          <w:szCs w:val="20"/>
          <w:lang w:val="en-GB"/>
        </w:rPr>
        <w:t>of</w:t>
      </w:r>
      <w:r w:rsidRPr="005853A9">
        <w:rPr>
          <w:rFonts w:ascii="Times New Roman" w:eastAsiaTheme="minorHAnsi" w:hAnsi="Times New Roman"/>
          <w:sz w:val="20"/>
          <w:szCs w:val="20"/>
          <w:vertAlign w:val="superscript"/>
          <w:lang w:val="en-GB"/>
        </w:rPr>
        <w:t xml:space="preserve"> </w:t>
      </w:r>
      <w:r w:rsidRPr="005853A9">
        <w:rPr>
          <w:rFonts w:ascii="Times New Roman" w:eastAsiaTheme="minorHAnsi" w:hAnsi="Times New Roman"/>
          <w:sz w:val="20"/>
          <w:szCs w:val="20"/>
          <w:lang w:val="en-GB"/>
        </w:rPr>
        <w:t>HCl solution or a 0.1 mol L</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of NaOH solution, respectively. The number of acidic sites was determined under the assumptions that NaOH neutralised carboxylic groups (-COOH), lactonic (C=O) and phenolic (-OH); Na</w:t>
      </w:r>
      <w:r w:rsidRPr="005853A9">
        <w:rPr>
          <w:rFonts w:ascii="Times New Roman" w:eastAsiaTheme="minorHAnsi" w:hAnsi="Times New Roman"/>
          <w:sz w:val="20"/>
          <w:szCs w:val="20"/>
          <w:vertAlign w:val="subscript"/>
          <w:lang w:val="en-GB"/>
        </w:rPr>
        <w:t>2</w:t>
      </w:r>
      <w:r w:rsidRPr="005853A9">
        <w:rPr>
          <w:rFonts w:ascii="Times New Roman" w:eastAsiaTheme="minorHAnsi" w:hAnsi="Times New Roman"/>
          <w:sz w:val="20"/>
          <w:szCs w:val="20"/>
          <w:lang w:val="en-GB"/>
        </w:rPr>
        <w:t>CO</w:t>
      </w:r>
      <w:r w:rsidRPr="005853A9">
        <w:rPr>
          <w:rFonts w:ascii="Times New Roman" w:eastAsiaTheme="minorHAnsi" w:hAnsi="Times New Roman"/>
          <w:sz w:val="20"/>
          <w:szCs w:val="20"/>
          <w:vertAlign w:val="subscript"/>
          <w:lang w:val="en-GB"/>
        </w:rPr>
        <w:t>3</w:t>
      </w:r>
      <w:r w:rsidRPr="005853A9">
        <w:rPr>
          <w:rFonts w:ascii="Times New Roman" w:eastAsiaTheme="minorHAnsi" w:hAnsi="Times New Roman"/>
          <w:sz w:val="20"/>
          <w:szCs w:val="20"/>
          <w:lang w:val="en-GB"/>
        </w:rPr>
        <w:t xml:space="preserve"> neutralised carboxyl groups and lactones, and NaHCO</w:t>
      </w:r>
      <w:r w:rsidRPr="005853A9">
        <w:rPr>
          <w:rFonts w:ascii="Times New Roman" w:eastAsiaTheme="minorHAnsi" w:hAnsi="Times New Roman"/>
          <w:sz w:val="20"/>
          <w:szCs w:val="20"/>
          <w:vertAlign w:val="subscript"/>
          <w:lang w:val="en-GB"/>
        </w:rPr>
        <w:t>3</w:t>
      </w:r>
      <w:r w:rsidRPr="005853A9">
        <w:rPr>
          <w:rFonts w:ascii="Times New Roman" w:eastAsiaTheme="minorHAnsi" w:hAnsi="Times New Roman"/>
          <w:sz w:val="20"/>
          <w:szCs w:val="20"/>
          <w:lang w:val="en-GB"/>
        </w:rPr>
        <w:t xml:space="preserve"> neutralised carboxyl groups only. The number of basic sites was calculated based on the amount of HCl that reacted with the adsorbent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"10.1016/j.micromeso.2015.09.016", "ISSN" : "1387-1811", "author" : [ { "dropping-particle" : "", "family" : "Tazibet", "given" : "S", "non-dropping-particle" : "", "parse-names" : false, "suffix" : "" }, { "dropping-particle" : "", "family" : "Boucheffa", "given" : "Y", "non-dropping-particle" : "", "parse-names" : false, "suffix" : "" }, { "dropping-particle" : "", "family" : "Lodewyckx", "given" : "P", "non-dropping-particle" : "", "parse-names" : false, "suffix" : "" }, { "dropping-particle" : "", "family" : "Velasco", "given" : "L F", "non-dropping-particle" : "", "parse-names" : false, "suffix" : "" }, { "dropping-particle" : "", "family" : "Boutillara", "given" : "Y", "non-dropping-particle" : "", "parse-names" : false, "suffix" : "" } ], "container-title" : "Microporous and Mesoporous Materials", "id" : "ITEM-1", "issued" : { "date-parts" : [ [ "2016" ] ] }, "page" : "67-75", "publisher" : "Elsevier Ltd", "title" : "Microporous and Mesoporous Materials Evidence for the effect of the cooling down step on activated carbon adsorption properties", "type" : "article-journal", "volume" : "221" }, "uris" : [ "http://www.mendeley.com/documents/?uuid=33665e49-dae7-4d14-8ffb-c902ecec4b45" ] } ], "mendeley" : { "formattedCitation" : "[12]", "plainTextFormattedCitation" : "[12]", "previouslyFormattedCitation" : "[12]"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[12]</w:t>
      </w:r>
      <w:r w:rsidRPr="005853A9">
        <w:rPr>
          <w:rFonts w:ascii="Times New Roman" w:eastAsiaTheme="minorHAnsi" w:hAnsi="Times New Roman"/>
          <w:sz w:val="20"/>
          <w:szCs w:val="20"/>
          <w:lang w:val="en-GB"/>
        </w:rPr>
        <w:fldChar w:fldCharType="end"/>
      </w:r>
    </w:p>
    <w:p w:rsidR="005853A9" w:rsidRPr="005853A9" w:rsidRDefault="005853A9" w:rsidP="005853A9">
      <w:pPr>
        <w:spacing w:after="0" w:line="240" w:lineRule="auto"/>
        <w:jc w:val="both"/>
        <w:rPr>
          <w:rFonts w:ascii="Times New Roman" w:eastAsiaTheme="minorHAnsi" w:hAnsi="Times New Roman"/>
          <w:sz w:val="20"/>
          <w:szCs w:val="20"/>
        </w:rPr>
      </w:pPr>
    </w:p>
    <w:p w:rsidR="005853A9" w:rsidRPr="005853A9" w:rsidRDefault="005853A9" w:rsidP="005853A9">
      <w:pPr>
        <w:spacing w:after="0" w:line="240" w:lineRule="auto"/>
        <w:jc w:val="both"/>
        <w:rPr>
          <w:rFonts w:ascii="Times New Roman" w:eastAsiaTheme="minorHAnsi" w:hAnsi="Times New Roman"/>
          <w:b/>
          <w:sz w:val="20"/>
          <w:szCs w:val="20"/>
        </w:rPr>
      </w:pPr>
      <w:r w:rsidRPr="005853A9">
        <w:rPr>
          <w:rFonts w:ascii="Times New Roman" w:eastAsiaTheme="minorHAnsi" w:hAnsi="Times New Roman"/>
          <w:b/>
          <w:sz w:val="20"/>
          <w:szCs w:val="20"/>
        </w:rPr>
        <w:t>Kinetics and isotherm studies</w:t>
      </w:r>
    </w:p>
    <w:p w:rsidR="005853A9" w:rsidRPr="005853A9" w:rsidRDefault="005853A9" w:rsidP="005853A9">
      <w:pPr>
        <w:spacing w:after="0" w:line="240" w:lineRule="auto"/>
        <w:jc w:val="both"/>
        <w:rPr>
          <w:rFonts w:ascii="Times New Roman" w:eastAsiaTheme="minorHAnsi" w:hAnsi="Times New Roman"/>
          <w:sz w:val="20"/>
          <w:szCs w:val="20"/>
          <w:lang w:val="en-GB"/>
        </w:rPr>
      </w:pPr>
      <w:bookmarkStart w:id="1" w:name="OLE_LINK16"/>
      <w:bookmarkStart w:id="2" w:name="OLE_LINK17"/>
      <w:r w:rsidRPr="005853A9">
        <w:rPr>
          <w:rFonts w:ascii="Times New Roman" w:eastAsiaTheme="minorHAnsi" w:hAnsi="Times New Roman"/>
          <w:sz w:val="20"/>
          <w:szCs w:val="20"/>
          <w:lang w:val="en-GB"/>
        </w:rPr>
        <w:t xml:space="preserve">The batch experiments were conducted to determine adsorption isotherm and kinetic. </w:t>
      </w:r>
      <w:bookmarkEnd w:id="1"/>
      <w:bookmarkEnd w:id="2"/>
      <w:r w:rsidRPr="005853A9">
        <w:rPr>
          <w:rFonts w:ascii="Times New Roman" w:eastAsiaTheme="minorHAnsi" w:hAnsi="Times New Roman"/>
          <w:sz w:val="20"/>
          <w:szCs w:val="20"/>
          <w:lang w:val="en-GB"/>
        </w:rPr>
        <w:t>The experiments of kinetic adsorption were conducted by adding 2, 6 and 10 g of the adsorbents into an Erlenmeyer flask of 250 mL. Each Erlenmeyer flask containing of 200 mL of ALE was shaken at 150 rpm. Then the concentration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in each sample solution was monitored at appropriate time intervals until the adsorbent saturates. The pseudo-first-order and pseudo-second-order models were used to study the kinetics of the adsorption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onto GAC from ALE. </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The pseudo-first-order equation (or so called Lagergren equation) indeed is in line with the concept of linear driving force and is commonly expressed as equation 1 below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"author" : [ { "dropping-particle" : "", "family" : "Langmuir", "given" : "I.", "non-dropping-particle" : "", "parse-names" : false, "suffix" : "" } ], "container-title" : "J. Am. Chem. Soc", "id" : "ITEM-1", "issue" : "11", "issued" : { "date-parts" : [ [ "1916" ] ] }, "page" : "2221-2295", "title" : "The constitution and fundamental properties of solids and liquids", "type" : "article-journal", "volume" : "38" }, "uris" : [ "http://www.mendeley.com/documents/?uuid=82d17588-04fb-40ca-80ff-510dea07597a" ] } ], "mendeley" : { "formattedCitation" : "[13]", "plainTextFormattedCitation" : "[13]", "previouslyFormattedCitation" : "[13]"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[13]</w:t>
      </w:r>
      <w:r w:rsidRPr="005853A9">
        <w:rPr>
          <w:rFonts w:ascii="Times New Roman" w:eastAsiaTheme="minorHAnsi" w:hAnsi="Times New Roman"/>
          <w:sz w:val="20"/>
          <w:szCs w:val="20"/>
          <w:lang w:val="en-GB"/>
        </w:rPr>
        <w:fldChar w:fldCharType="end"/>
      </w:r>
      <w:r w:rsidRPr="005853A9">
        <w:rPr>
          <w:rFonts w:ascii="Times New Roman" w:eastAsiaTheme="minorHAnsi" w:hAnsi="Times New Roman"/>
          <w:sz w:val="20"/>
          <w:szCs w:val="20"/>
          <w:lang w:val="en-GB"/>
        </w:rPr>
        <w:t xml:space="preserve">: </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194556" w:rsidP="005853A9">
      <w:pPr>
        <w:spacing w:after="0" w:line="240" w:lineRule="auto"/>
        <w:ind w:firstLine="720"/>
        <w:jc w:val="both"/>
        <w:rPr>
          <w:rFonts w:ascii="Times New Roman" w:eastAsiaTheme="minorHAnsi" w:hAnsi="Times New Roman"/>
          <w:sz w:val="20"/>
          <w:szCs w:val="20"/>
        </w:rPr>
      </w:pPr>
      <m:oMath>
        <m:f>
          <m:fPr>
            <m:ctrlPr>
              <w:rPr>
                <w:rFonts w:ascii="Cambria Math" w:eastAsiaTheme="minorHAnsi" w:hAnsi="Cambria Math"/>
                <w:i/>
                <w:sz w:val="20"/>
                <w:szCs w:val="20"/>
              </w:rPr>
            </m:ctrlPr>
          </m:fPr>
          <m:num>
            <m:r>
              <w:rPr>
                <w:rFonts w:ascii="Cambria Math" w:eastAsiaTheme="minorHAnsi" w:hAnsi="Cambria Math"/>
                <w:sz w:val="20"/>
                <w:szCs w:val="20"/>
              </w:rPr>
              <m:t>dq</m:t>
            </m:r>
          </m:num>
          <m:den>
            <m:r>
              <w:rPr>
                <w:rFonts w:ascii="Cambria Math" w:eastAsiaTheme="minorHAnsi" w:hAnsi="Cambria Math"/>
                <w:sz w:val="20"/>
                <w:szCs w:val="20"/>
              </w:rPr>
              <m:t>dt</m:t>
            </m:r>
          </m:den>
        </m:f>
        <m:r>
          <m:rPr>
            <m:sty m:val="p"/>
          </m:rPr>
          <w:rPr>
            <w:rFonts w:ascii="Cambria Math" w:eastAsiaTheme="minorHAnsi" w:hAnsi="Cambria Math"/>
            <w:sz w:val="20"/>
            <w:szCs w:val="20"/>
          </w:rPr>
          <m:t>=</m:t>
        </m:r>
        <m:sSub>
          <m:sSubPr>
            <m:ctrlPr>
              <w:rPr>
                <w:rFonts w:ascii="Cambria Math" w:eastAsiaTheme="minorHAnsi" w:hAnsi="Cambria Math"/>
                <w:sz w:val="20"/>
                <w:szCs w:val="20"/>
              </w:rPr>
            </m:ctrlPr>
          </m:sSubPr>
          <m:e>
            <m:r>
              <w:rPr>
                <w:rFonts w:ascii="Cambria Math" w:eastAsiaTheme="minorHAnsi" w:hAnsi="Cambria Math"/>
                <w:sz w:val="20"/>
                <w:szCs w:val="20"/>
              </w:rPr>
              <m:t>k</m:t>
            </m:r>
          </m:e>
          <m:sub>
            <m:r>
              <m:rPr>
                <m:sty m:val="p"/>
              </m:rPr>
              <w:rPr>
                <w:rFonts w:ascii="Cambria Math" w:eastAsiaTheme="minorHAnsi" w:hAnsi="Cambria Math"/>
                <w:sz w:val="20"/>
                <w:szCs w:val="20"/>
              </w:rPr>
              <m:t xml:space="preserve">1 </m:t>
            </m:r>
          </m:sub>
        </m:sSub>
        <m:r>
          <m:rPr>
            <m:sty m:val="p"/>
          </m:rPr>
          <w:rPr>
            <w:rFonts w:ascii="Cambria Math" w:eastAsiaTheme="minorHAnsi" w:hAnsi="Cambria Math"/>
            <w:sz w:val="20"/>
            <w:szCs w:val="20"/>
          </w:rPr>
          <m:t>(</m:t>
        </m:r>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e</m:t>
            </m:r>
          </m:sub>
        </m:sSub>
        <m:r>
          <m:rPr>
            <m:sty m:val="p"/>
          </m:rPr>
          <w:rPr>
            <w:rFonts w:ascii="Cambria Math" w:eastAsiaTheme="minorHAnsi" w:hAnsi="Cambria Math"/>
            <w:sz w:val="20"/>
            <w:szCs w:val="20"/>
          </w:rPr>
          <m:t>-</m:t>
        </m:r>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t</m:t>
            </m:r>
          </m:sub>
        </m:sSub>
        <m:r>
          <m:rPr>
            <m:sty m:val="p"/>
          </m:rPr>
          <w:rPr>
            <w:rFonts w:ascii="Cambria Math" w:eastAsiaTheme="minorHAnsi" w:hAnsi="Cambria Math"/>
            <w:sz w:val="20"/>
            <w:szCs w:val="20"/>
          </w:rPr>
          <m:t>)</m:t>
        </m:r>
      </m:oMath>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t xml:space="preserve">   </w:t>
      </w:r>
      <w:r w:rsidR="005853A9" w:rsidRPr="005853A9">
        <w:rPr>
          <w:rFonts w:ascii="Times New Roman" w:eastAsiaTheme="minorHAnsi" w:hAnsi="Times New Roman"/>
          <w:sz w:val="20"/>
          <w:szCs w:val="20"/>
        </w:rPr>
        <w:tab/>
        <w:t xml:space="preserve">    </w:t>
      </w:r>
      <w:r w:rsidR="005853A9" w:rsidRPr="005853A9">
        <w:rPr>
          <w:rFonts w:ascii="Times New Roman" w:eastAsiaTheme="minorHAnsi" w:hAnsi="Times New Roman"/>
          <w:sz w:val="20"/>
          <w:szCs w:val="20"/>
        </w:rPr>
        <w:tab/>
        <w:t xml:space="preserve">   </w:t>
      </w:r>
      <w:r w:rsidR="00EC1B3B">
        <w:rPr>
          <w:rFonts w:ascii="Times New Roman" w:eastAsiaTheme="minorHAnsi" w:hAnsi="Times New Roman"/>
          <w:sz w:val="20"/>
          <w:szCs w:val="20"/>
        </w:rPr>
        <w:t xml:space="preserve">      </w:t>
      </w:r>
      <w:r w:rsidR="005853A9" w:rsidRPr="005853A9">
        <w:rPr>
          <w:rFonts w:ascii="Times New Roman" w:eastAsiaTheme="minorHAnsi" w:hAnsi="Times New Roman"/>
          <w:sz w:val="20"/>
          <w:szCs w:val="20"/>
        </w:rPr>
        <w:t>(1)</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where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lang w:val="en-GB"/>
        </w:rPr>
        <w:t xml:space="preserve"> is the adsorption capacity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is the adsorption time (in min),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1</w:t>
      </w:r>
      <w:r w:rsidRPr="005853A9">
        <w:rPr>
          <w:rFonts w:ascii="Times New Roman" w:eastAsiaTheme="minorHAnsi" w:hAnsi="Times New Roman"/>
          <w:sz w:val="20"/>
          <w:szCs w:val="20"/>
          <w:lang w:val="en-GB"/>
        </w:rPr>
        <w:t xml:space="preserve"> is a pseudo-first-order constant (in min</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e</w:t>
      </w:r>
      <w:r w:rsidRPr="005853A9">
        <w:rPr>
          <w:rFonts w:ascii="Times New Roman" w:eastAsiaTheme="minorHAnsi" w:hAnsi="Times New Roman"/>
          <w:sz w:val="20"/>
          <w:szCs w:val="20"/>
          <w:lang w:val="en-GB"/>
        </w:rPr>
        <w:t xml:space="preserve"> is the equilibrium amount of adsorbate adsorbed by per unit mass of adsorbent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and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t</w:t>
      </w:r>
      <w:r w:rsidRPr="005853A9">
        <w:rPr>
          <w:rFonts w:ascii="Times New Roman" w:eastAsiaTheme="minorHAnsi" w:hAnsi="Times New Roman"/>
          <w:sz w:val="20"/>
          <w:szCs w:val="20"/>
          <w:lang w:val="en-GB"/>
        </w:rPr>
        <w:t xml:space="preserve"> is the amount of adsorbate adsorbed at adsorption time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Integrating equation (1) with boundary values from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 0 to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and from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 xml:space="preserve">t </w:t>
      </w:r>
      <w:r w:rsidRPr="005853A9">
        <w:rPr>
          <w:rFonts w:ascii="Times New Roman" w:eastAsiaTheme="minorHAnsi" w:hAnsi="Times New Roman"/>
          <w:sz w:val="20"/>
          <w:szCs w:val="20"/>
          <w:lang w:val="en-GB"/>
        </w:rPr>
        <w:t>= 0 to</w:t>
      </w:r>
      <w:r w:rsidRPr="005853A9">
        <w:rPr>
          <w:rFonts w:ascii="Times New Roman" w:eastAsiaTheme="minorHAnsi" w:hAnsi="Times New Roman"/>
          <w:i/>
          <w:sz w:val="20"/>
          <w:szCs w:val="20"/>
          <w:lang w:val="en-GB"/>
        </w:rPr>
        <w:t xml:space="preserve"> q</w:t>
      </w:r>
      <w:r w:rsidRPr="005853A9">
        <w:rPr>
          <w:rFonts w:ascii="Times New Roman" w:eastAsiaTheme="minorHAnsi" w:hAnsi="Times New Roman"/>
          <w:sz w:val="20"/>
          <w:szCs w:val="20"/>
          <w:vertAlign w:val="subscript"/>
          <w:lang w:val="en-GB"/>
        </w:rPr>
        <w:t xml:space="preserve">t </w:t>
      </w:r>
      <w:r w:rsidRPr="005853A9">
        <w:rPr>
          <w:rFonts w:ascii="Times New Roman" w:eastAsiaTheme="minorHAnsi" w:hAnsi="Times New Roman"/>
          <w:sz w:val="20"/>
          <w:szCs w:val="20"/>
          <w:lang w:val="en-GB"/>
        </w:rPr>
        <w:t>=</w:t>
      </w:r>
      <w:r w:rsidRPr="005853A9">
        <w:rPr>
          <w:rFonts w:ascii="Times New Roman" w:eastAsiaTheme="minorHAnsi" w:hAnsi="Times New Roman"/>
          <w:i/>
          <w:sz w:val="20"/>
          <w:szCs w:val="20"/>
          <w:lang w:val="en-GB"/>
        </w:rPr>
        <w:t xml:space="preserve"> q</w:t>
      </w:r>
      <w:r w:rsidRPr="005853A9">
        <w:rPr>
          <w:rFonts w:ascii="Times New Roman" w:eastAsiaTheme="minorHAnsi" w:hAnsi="Times New Roman"/>
          <w:sz w:val="20"/>
          <w:szCs w:val="20"/>
          <w:vertAlign w:val="subscript"/>
          <w:lang w:val="en-GB"/>
        </w:rPr>
        <w:t>t</w:t>
      </w:r>
      <w:r w:rsidRPr="005853A9">
        <w:rPr>
          <w:rFonts w:ascii="Times New Roman" w:eastAsiaTheme="minorHAnsi" w:hAnsi="Times New Roman"/>
          <w:sz w:val="20"/>
          <w:szCs w:val="20"/>
          <w:lang w:val="en-GB"/>
        </w:rPr>
        <w:t xml:space="preserve"> yields (equation 2):</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194556" w:rsidP="005853A9">
      <w:pPr>
        <w:spacing w:after="0" w:line="240" w:lineRule="auto"/>
        <w:ind w:firstLine="720"/>
        <w:jc w:val="both"/>
        <w:rPr>
          <w:rFonts w:ascii="Times New Roman" w:hAnsi="Times New Roman"/>
          <w:sz w:val="20"/>
          <w:szCs w:val="20"/>
        </w:rPr>
      </w:pPr>
      <m:oMath>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t</m:t>
            </m:r>
          </m:sub>
        </m:sSub>
        <m:r>
          <m:rPr>
            <m:sty m:val="p"/>
          </m:rPr>
          <w:rPr>
            <w:rFonts w:ascii="Cambria Math" w:eastAsiaTheme="minorHAnsi" w:hAnsi="Cambria Math"/>
            <w:sz w:val="20"/>
            <w:szCs w:val="20"/>
          </w:rPr>
          <m:t>=</m:t>
        </m:r>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e</m:t>
            </m:r>
          </m:sub>
        </m:sSub>
        <m:r>
          <w:rPr>
            <w:rFonts w:ascii="Cambria Math" w:eastAsiaTheme="minorHAnsi" w:hAnsi="Cambria Math"/>
            <w:sz w:val="20"/>
            <w:szCs w:val="20"/>
          </w:rPr>
          <m:t>(1-</m:t>
        </m:r>
        <m:sSup>
          <m:sSupPr>
            <m:ctrlPr>
              <w:rPr>
                <w:rFonts w:ascii="Cambria Math" w:eastAsiaTheme="minorHAnsi" w:hAnsi="Cambria Math"/>
                <w:i/>
                <w:sz w:val="20"/>
                <w:szCs w:val="20"/>
              </w:rPr>
            </m:ctrlPr>
          </m:sSupPr>
          <m:e>
            <m:r>
              <w:rPr>
                <w:rFonts w:ascii="Cambria Math" w:eastAsiaTheme="minorHAnsi" w:hAnsi="Cambria Math"/>
                <w:sz w:val="20"/>
                <w:szCs w:val="20"/>
              </w:rPr>
              <m:t>e</m:t>
            </m:r>
          </m:e>
          <m:sup>
            <m:r>
              <w:rPr>
                <w:rFonts w:ascii="Cambria Math" w:eastAsiaTheme="minorHAnsi" w:hAnsi="Cambria Math"/>
                <w:sz w:val="20"/>
                <w:szCs w:val="20"/>
              </w:rPr>
              <m:t>-</m:t>
            </m:r>
            <m:sSub>
              <m:sSubPr>
                <m:ctrlPr>
                  <w:rPr>
                    <w:rFonts w:ascii="Cambria Math" w:eastAsiaTheme="minorHAnsi" w:hAnsi="Cambria Math"/>
                    <w:i/>
                    <w:sz w:val="20"/>
                    <w:szCs w:val="20"/>
                  </w:rPr>
                </m:ctrlPr>
              </m:sSubPr>
              <m:e>
                <m:r>
                  <w:rPr>
                    <w:rFonts w:ascii="Cambria Math" w:eastAsiaTheme="minorHAnsi" w:hAnsi="Cambria Math"/>
                    <w:sz w:val="20"/>
                    <w:szCs w:val="20"/>
                  </w:rPr>
                  <m:t>k</m:t>
                </m:r>
              </m:e>
              <m:sub>
                <m:r>
                  <w:rPr>
                    <w:rFonts w:ascii="Cambria Math" w:eastAsiaTheme="minorHAnsi" w:hAnsi="Cambria Math"/>
                    <w:sz w:val="20"/>
                    <w:szCs w:val="20"/>
                  </w:rPr>
                  <m:t>1</m:t>
                </m:r>
              </m:sub>
            </m:sSub>
            <m:r>
              <w:rPr>
                <w:rFonts w:ascii="Cambria Math" w:eastAsiaTheme="minorHAnsi" w:hAnsi="Cambria Math"/>
                <w:sz w:val="20"/>
                <w:szCs w:val="20"/>
              </w:rPr>
              <m:t>t</m:t>
            </m:r>
          </m:sup>
        </m:sSup>
        <m:r>
          <w:rPr>
            <w:rFonts w:ascii="Cambria Math" w:eastAsiaTheme="minorHAnsi" w:hAnsi="Cambria Math"/>
            <w:sz w:val="20"/>
            <w:szCs w:val="20"/>
          </w:rPr>
          <m:t>)</m:t>
        </m:r>
      </m:oMath>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t xml:space="preserve">  </w:t>
      </w:r>
      <w:r w:rsidR="00EC1B3B">
        <w:rPr>
          <w:rFonts w:ascii="Times New Roman" w:hAnsi="Times New Roman"/>
          <w:sz w:val="20"/>
          <w:szCs w:val="20"/>
        </w:rPr>
        <w:t xml:space="preserve">      </w:t>
      </w:r>
      <w:r w:rsidR="005853A9" w:rsidRPr="005853A9">
        <w:rPr>
          <w:rFonts w:ascii="Times New Roman" w:hAnsi="Times New Roman"/>
          <w:sz w:val="20"/>
          <w:szCs w:val="20"/>
        </w:rPr>
        <w:t xml:space="preserve"> (2)</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lastRenderedPageBreak/>
        <w:t xml:space="preserve">The first-order rate equation its liner form can be expressed as equation 3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"author" : [ { "dropping-particle" : "", "family" : "Ho", "given" : "Y S", "non-dropping-particle" : "", "parse-names" : false, "suffix" : "" }, { "dropping-particle" : "", "family" : "Mckay", "given" : "G", "non-dropping-particle" : "", "parse-names" : false, "suffix" : "" } ], "container-title" : "Trans IChemE", "id" : "ITEM-1", "issue" : "November", "issued" : { "date-parts" : [ [ "1998" ] ] }, "page" : "332-340", "title" : "A comparison of chemisorption kinetic models applied to pollutant removal on various sorbents", "type" : "article-journal", "volume" : "76" }, "uris" : [ "http://www.mendeley.com/documents/?uuid=f2b69473-bc0b-4f17-a63c-c3c90131fcbb" ] } ], "mendeley" : { "formattedCitation" : "[14]", "plainTextFormattedCitation" : "[14]", "previouslyFormattedCitation" : "[14]"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[14]</w:t>
      </w:r>
      <w:r w:rsidRPr="005853A9">
        <w:rPr>
          <w:rFonts w:ascii="Times New Roman" w:eastAsiaTheme="minorHAnsi" w:hAnsi="Times New Roman"/>
          <w:sz w:val="20"/>
          <w:szCs w:val="20"/>
        </w:rPr>
        <w:fldChar w:fldCharType="end"/>
      </w:r>
      <w:r w:rsidRPr="005853A9">
        <w:rPr>
          <w:rFonts w:ascii="Times New Roman" w:eastAsiaTheme="minorHAnsi" w:hAnsi="Times New Roman"/>
          <w:sz w:val="20"/>
          <w:szCs w:val="20"/>
          <w:lang w:val="en-GB"/>
        </w:rPr>
        <w:t xml:space="preserve">: </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ind w:firstLine="720"/>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ln(</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e</w:t>
      </w:r>
      <w:r w:rsidRPr="005853A9">
        <w:rPr>
          <w:rFonts w:ascii="Times New Roman" w:eastAsiaTheme="minorHAnsi" w:hAnsi="Times New Roman"/>
          <w:i/>
          <w:sz w:val="20"/>
          <w:szCs w:val="20"/>
          <w:vertAlign w:val="subscript"/>
          <w:lang w:val="en-GB"/>
        </w:rPr>
        <w:t xml:space="preserve"> </w:t>
      </w:r>
      <w:r w:rsidRPr="005853A9">
        <w:rPr>
          <w:rFonts w:ascii="Times New Roman" w:eastAsiaTheme="minorHAnsi" w:hAnsi="Times New Roman"/>
          <w:i/>
          <w:sz w:val="20"/>
          <w:szCs w:val="20"/>
          <w:lang w:val="en-GB"/>
        </w:rPr>
        <w:t>- q</w:t>
      </w:r>
      <w:r w:rsidRPr="005853A9">
        <w:rPr>
          <w:rFonts w:ascii="Times New Roman" w:eastAsiaTheme="minorHAnsi" w:hAnsi="Times New Roman"/>
          <w:sz w:val="20"/>
          <w:szCs w:val="20"/>
          <w:vertAlign w:val="subscript"/>
          <w:lang w:val="en-GB"/>
        </w:rPr>
        <w:t>t</w:t>
      </w:r>
      <w:r w:rsidRPr="005853A9">
        <w:rPr>
          <w:rFonts w:ascii="Times New Roman" w:eastAsiaTheme="minorHAnsi" w:hAnsi="Times New Roman"/>
          <w:sz w:val="20"/>
          <w:szCs w:val="20"/>
          <w:lang w:val="en-GB"/>
        </w:rPr>
        <w:t>)</w:t>
      </w:r>
      <w:r w:rsidRPr="005853A9">
        <w:rPr>
          <w:rFonts w:ascii="Times New Roman" w:eastAsiaTheme="minorHAnsi" w:hAnsi="Times New Roman"/>
          <w:i/>
          <w:sz w:val="20"/>
          <w:szCs w:val="20"/>
          <w:lang w:val="en-GB"/>
        </w:rPr>
        <w:t xml:space="preserve"> = </w:t>
      </w:r>
      <w:r w:rsidRPr="005853A9">
        <w:rPr>
          <w:rFonts w:ascii="Times New Roman" w:eastAsiaTheme="minorHAnsi" w:hAnsi="Times New Roman"/>
          <w:sz w:val="20"/>
          <w:szCs w:val="20"/>
          <w:lang w:val="en-GB"/>
        </w:rPr>
        <w:t>ln(</w:t>
      </w:r>
      <w:r w:rsidRPr="005853A9">
        <w:rPr>
          <w:rFonts w:ascii="Times New Roman" w:eastAsiaTheme="minorHAnsi" w:hAnsi="Times New Roman"/>
          <w:i/>
          <w:sz w:val="20"/>
          <w:szCs w:val="20"/>
          <w:lang w:val="en-GB"/>
        </w:rPr>
        <w:t>q</w:t>
      </w:r>
      <w:r w:rsidRPr="005853A9">
        <w:rPr>
          <w:rFonts w:ascii="Times New Roman" w:eastAsiaTheme="minorHAnsi" w:hAnsi="Times New Roman"/>
          <w:i/>
          <w:sz w:val="20"/>
          <w:szCs w:val="20"/>
          <w:vertAlign w:val="subscript"/>
          <w:lang w:val="en-GB"/>
        </w:rPr>
        <w:t>e</w:t>
      </w:r>
      <w:r w:rsidRPr="005853A9">
        <w:rPr>
          <w:rFonts w:ascii="Times New Roman" w:eastAsiaTheme="minorHAnsi" w:hAnsi="Times New Roman"/>
          <w:sz w:val="20"/>
          <w:szCs w:val="20"/>
          <w:lang w:val="en-GB"/>
        </w:rPr>
        <w:t>)</w:t>
      </w:r>
      <w:r w:rsidRPr="005853A9">
        <w:rPr>
          <w:rFonts w:ascii="Times New Roman" w:eastAsiaTheme="minorHAnsi" w:hAnsi="Times New Roman"/>
          <w:i/>
          <w:sz w:val="20"/>
          <w:szCs w:val="20"/>
          <w:lang w:val="en-GB"/>
        </w:rPr>
        <w:t xml:space="preserve"> – k</w:t>
      </w:r>
      <w:r w:rsidRPr="005853A9">
        <w:rPr>
          <w:rFonts w:ascii="Times New Roman" w:eastAsiaTheme="minorHAnsi" w:hAnsi="Times New Roman"/>
          <w:sz w:val="20"/>
          <w:szCs w:val="20"/>
          <w:vertAlign w:val="subscript"/>
          <w:lang w:val="en-GB"/>
        </w:rPr>
        <w:t>1</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vertAlign w:val="subscript"/>
          <w:lang w:val="en-GB"/>
        </w:rPr>
        <w:t>i</w:t>
      </w:r>
      <w:r w:rsidRPr="005853A9">
        <w:rPr>
          <w:rFonts w:ascii="Times New Roman" w:eastAsiaTheme="minorHAnsi" w:hAnsi="Times New Roman"/>
          <w:sz w:val="20"/>
          <w:szCs w:val="20"/>
          <w:lang w:val="en-GB"/>
        </w:rPr>
        <w:tab/>
      </w:r>
      <w:r w:rsidRPr="005853A9">
        <w:rPr>
          <w:rFonts w:ascii="Times New Roman" w:eastAsiaTheme="minorHAnsi" w:hAnsi="Times New Roman"/>
          <w:sz w:val="20"/>
          <w:szCs w:val="20"/>
          <w:lang w:val="en-GB"/>
        </w:rPr>
        <w:tab/>
      </w:r>
      <w:r w:rsidRPr="005853A9">
        <w:rPr>
          <w:rFonts w:ascii="Times New Roman" w:eastAsiaTheme="minorHAnsi" w:hAnsi="Times New Roman"/>
          <w:sz w:val="20"/>
          <w:szCs w:val="20"/>
          <w:lang w:val="en-GB"/>
        </w:rPr>
        <w:tab/>
      </w:r>
      <w:r w:rsidRPr="005853A9">
        <w:rPr>
          <w:rFonts w:ascii="Times New Roman" w:eastAsiaTheme="minorHAnsi" w:hAnsi="Times New Roman"/>
          <w:sz w:val="20"/>
          <w:szCs w:val="20"/>
          <w:lang w:val="en-GB"/>
        </w:rPr>
        <w:tab/>
      </w:r>
      <w:r w:rsidRPr="005853A9">
        <w:rPr>
          <w:rFonts w:ascii="Times New Roman" w:eastAsiaTheme="minorHAnsi" w:hAnsi="Times New Roman"/>
          <w:sz w:val="20"/>
          <w:szCs w:val="20"/>
          <w:lang w:val="en-GB"/>
        </w:rPr>
        <w:tab/>
      </w:r>
      <w:r w:rsidRPr="005853A9">
        <w:rPr>
          <w:rFonts w:ascii="Times New Roman" w:eastAsiaTheme="minorHAnsi" w:hAnsi="Times New Roman"/>
          <w:sz w:val="20"/>
          <w:szCs w:val="20"/>
          <w:lang w:val="en-GB"/>
        </w:rPr>
        <w:tab/>
      </w:r>
      <w:r w:rsidRPr="005853A9">
        <w:rPr>
          <w:rFonts w:ascii="Times New Roman" w:eastAsiaTheme="minorHAnsi" w:hAnsi="Times New Roman"/>
          <w:sz w:val="20"/>
          <w:szCs w:val="20"/>
          <w:lang w:val="en-GB"/>
        </w:rPr>
        <w:tab/>
        <w:t xml:space="preserve">  </w:t>
      </w:r>
      <w:r w:rsidRPr="005853A9">
        <w:rPr>
          <w:rFonts w:ascii="Times New Roman" w:eastAsiaTheme="minorHAnsi" w:hAnsi="Times New Roman"/>
          <w:sz w:val="20"/>
          <w:szCs w:val="20"/>
          <w:lang w:val="en-GB"/>
        </w:rPr>
        <w:tab/>
      </w:r>
      <w:r w:rsidRPr="005853A9">
        <w:rPr>
          <w:rFonts w:ascii="Times New Roman" w:eastAsiaTheme="minorHAnsi" w:hAnsi="Times New Roman"/>
          <w:sz w:val="20"/>
          <w:szCs w:val="20"/>
          <w:lang w:val="en-GB"/>
        </w:rPr>
        <w:tab/>
        <w:t xml:space="preserve">   </w:t>
      </w:r>
      <w:r w:rsidR="00EC1B3B">
        <w:rPr>
          <w:rFonts w:ascii="Times New Roman" w:eastAsiaTheme="minorHAnsi" w:hAnsi="Times New Roman"/>
          <w:sz w:val="20"/>
          <w:szCs w:val="20"/>
          <w:lang w:val="en-GB"/>
        </w:rPr>
        <w:t xml:space="preserve">      </w:t>
      </w:r>
      <w:r w:rsidRPr="005853A9">
        <w:rPr>
          <w:rFonts w:ascii="Times New Roman" w:eastAsiaTheme="minorHAnsi" w:hAnsi="Times New Roman"/>
          <w:sz w:val="20"/>
          <w:szCs w:val="20"/>
          <w:lang w:val="en-GB"/>
        </w:rPr>
        <w:t>(3)</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where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e</w:t>
      </w:r>
      <w:r w:rsidRPr="005853A9">
        <w:rPr>
          <w:rFonts w:ascii="Times New Roman" w:eastAsiaTheme="minorHAnsi" w:hAnsi="Times New Roman"/>
          <w:sz w:val="20"/>
          <w:szCs w:val="20"/>
          <w:lang w:val="en-GB"/>
        </w:rPr>
        <w:t xml:space="preserve"> is the equilibrium amount of adsorbate adsorbed by per unit mass of adsorbent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and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t</w:t>
      </w:r>
      <w:r w:rsidRPr="005853A9">
        <w:rPr>
          <w:rFonts w:ascii="Times New Roman" w:eastAsiaTheme="minorHAnsi" w:hAnsi="Times New Roman"/>
          <w:sz w:val="20"/>
          <w:szCs w:val="20"/>
          <w:lang w:val="en-GB"/>
        </w:rPr>
        <w:t xml:space="preserve"> is the amount of adsorbate adsorbed at adsorption time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1</w:t>
      </w:r>
      <w:r w:rsidRPr="005853A9">
        <w:rPr>
          <w:rFonts w:ascii="Times New Roman" w:eastAsiaTheme="minorHAnsi" w:hAnsi="Times New Roman"/>
          <w:sz w:val="20"/>
          <w:szCs w:val="20"/>
          <w:lang w:val="en-GB"/>
        </w:rPr>
        <w:t xml:space="preserve"> is a pseudo-first-order constant (in min</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and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vertAlign w:val="subscript"/>
          <w:lang w:val="en-GB"/>
        </w:rPr>
        <w:t>i</w:t>
      </w:r>
      <w:r w:rsidRPr="005853A9">
        <w:rPr>
          <w:rFonts w:ascii="Times New Roman" w:eastAsiaTheme="minorHAnsi" w:hAnsi="Times New Roman"/>
          <w:sz w:val="20"/>
          <w:szCs w:val="20"/>
          <w:lang w:val="en-GB"/>
        </w:rPr>
        <w:t xml:space="preserve"> is the predetermined interval time (min). </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Another model for the analysis of adsorption kinetics is pseudo-second-order (equation 4): </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194556" w:rsidP="005853A9">
      <w:pPr>
        <w:spacing w:after="0" w:line="240" w:lineRule="auto"/>
        <w:ind w:firstLine="720"/>
        <w:jc w:val="both"/>
        <w:rPr>
          <w:rFonts w:ascii="Times New Roman" w:eastAsiaTheme="minorHAnsi" w:hAnsi="Times New Roman"/>
          <w:sz w:val="20"/>
          <w:szCs w:val="20"/>
          <w:lang w:val="en-GB"/>
        </w:rPr>
      </w:pPr>
      <m:oMath>
        <m:f>
          <m:fPr>
            <m:ctrlPr>
              <w:rPr>
                <w:rFonts w:ascii="Cambria Math" w:eastAsiaTheme="minorHAnsi" w:hAnsi="Cambria Math"/>
                <w:sz w:val="20"/>
                <w:szCs w:val="20"/>
                <w:lang w:val="en-GB"/>
              </w:rPr>
            </m:ctrlPr>
          </m:fPr>
          <m:num>
            <m:r>
              <w:rPr>
                <w:rFonts w:ascii="Cambria Math" w:eastAsiaTheme="minorHAnsi" w:hAnsi="Cambria Math"/>
                <w:sz w:val="20"/>
                <w:szCs w:val="20"/>
                <w:lang w:val="en-GB"/>
              </w:rPr>
              <m:t>dq</m:t>
            </m:r>
          </m:num>
          <m:den>
            <m:r>
              <w:rPr>
                <w:rFonts w:ascii="Cambria Math" w:eastAsiaTheme="minorHAnsi" w:hAnsi="Cambria Math"/>
                <w:sz w:val="20"/>
                <w:szCs w:val="20"/>
                <w:lang w:val="en-GB"/>
              </w:rPr>
              <m:t>dt</m:t>
            </m:r>
          </m:den>
        </m:f>
        <m:r>
          <m:rPr>
            <m:sty m:val="p"/>
          </m:rPr>
          <w:rPr>
            <w:rFonts w:ascii="Cambria Math" w:eastAsiaTheme="minorHAnsi" w:hAnsi="Cambria Math"/>
            <w:sz w:val="20"/>
            <w:szCs w:val="20"/>
            <w:lang w:val="en-GB"/>
          </w:rPr>
          <m:t>=</m:t>
        </m:r>
        <m:sSub>
          <m:sSubPr>
            <m:ctrlPr>
              <w:rPr>
                <w:rFonts w:ascii="Cambria Math" w:eastAsiaTheme="minorHAnsi" w:hAnsi="Cambria Math"/>
                <w:sz w:val="20"/>
                <w:szCs w:val="20"/>
                <w:lang w:val="en-GB"/>
              </w:rPr>
            </m:ctrlPr>
          </m:sSubPr>
          <m:e>
            <m:r>
              <w:rPr>
                <w:rFonts w:ascii="Cambria Math" w:eastAsiaTheme="minorHAnsi" w:hAnsi="Cambria Math"/>
                <w:sz w:val="20"/>
                <w:szCs w:val="20"/>
                <w:lang w:val="en-GB"/>
              </w:rPr>
              <m:t>k</m:t>
            </m:r>
          </m:e>
          <m:sub>
            <m:r>
              <m:rPr>
                <m:sty m:val="p"/>
              </m:rPr>
              <w:rPr>
                <w:rFonts w:ascii="Cambria Math" w:eastAsiaTheme="minorHAnsi" w:hAnsi="Cambria Math"/>
                <w:sz w:val="20"/>
                <w:szCs w:val="20"/>
                <w:lang w:val="en-GB"/>
              </w:rPr>
              <m:t xml:space="preserve">2 </m:t>
            </m:r>
          </m:sub>
        </m:sSub>
        <m:sSup>
          <m:sSupPr>
            <m:ctrlPr>
              <w:rPr>
                <w:rFonts w:ascii="Cambria Math" w:eastAsiaTheme="minorHAnsi" w:hAnsi="Cambria Math"/>
                <w:sz w:val="20"/>
                <w:szCs w:val="20"/>
                <w:lang w:val="en-GB"/>
              </w:rPr>
            </m:ctrlPr>
          </m:sSupPr>
          <m:e>
            <m:r>
              <m:rPr>
                <m:sty m:val="p"/>
              </m:rPr>
              <w:rPr>
                <w:rFonts w:ascii="Cambria Math" w:eastAsiaTheme="minorHAnsi" w:hAnsi="Cambria Math"/>
                <w:sz w:val="20"/>
                <w:szCs w:val="20"/>
                <w:lang w:val="en-GB"/>
              </w:rPr>
              <m:t>(</m:t>
            </m:r>
            <m:sSub>
              <m:sSubPr>
                <m:ctrlPr>
                  <w:rPr>
                    <w:rFonts w:ascii="Cambria Math" w:eastAsiaTheme="minorHAnsi" w:hAnsi="Cambria Math"/>
                    <w:sz w:val="20"/>
                    <w:szCs w:val="20"/>
                    <w:lang w:val="en-GB"/>
                  </w:rPr>
                </m:ctrlPr>
              </m:sSubPr>
              <m:e>
                <m:r>
                  <w:rPr>
                    <w:rFonts w:ascii="Cambria Math" w:eastAsiaTheme="minorHAnsi" w:hAnsi="Cambria Math"/>
                    <w:sz w:val="20"/>
                    <w:szCs w:val="20"/>
                    <w:lang w:val="en-GB"/>
                  </w:rPr>
                  <m:t>q</m:t>
                </m:r>
              </m:e>
              <m:sub>
                <m:r>
                  <w:rPr>
                    <w:rFonts w:ascii="Cambria Math" w:eastAsiaTheme="minorHAnsi" w:hAnsi="Cambria Math"/>
                    <w:sz w:val="20"/>
                    <w:szCs w:val="20"/>
                    <w:lang w:val="en-GB"/>
                  </w:rPr>
                  <m:t>e</m:t>
                </m:r>
              </m:sub>
            </m:sSub>
            <m:r>
              <m:rPr>
                <m:sty m:val="p"/>
              </m:rPr>
              <w:rPr>
                <w:rFonts w:ascii="Cambria Math" w:eastAsiaTheme="minorHAnsi" w:hAnsi="Cambria Math"/>
                <w:sz w:val="20"/>
                <w:szCs w:val="20"/>
                <w:lang w:val="en-GB"/>
              </w:rPr>
              <m:t>-</m:t>
            </m:r>
            <m:sSub>
              <m:sSubPr>
                <m:ctrlPr>
                  <w:rPr>
                    <w:rFonts w:ascii="Cambria Math" w:eastAsiaTheme="minorHAnsi" w:hAnsi="Cambria Math"/>
                    <w:sz w:val="20"/>
                    <w:szCs w:val="20"/>
                    <w:lang w:val="en-GB"/>
                  </w:rPr>
                </m:ctrlPr>
              </m:sSubPr>
              <m:e>
                <m:r>
                  <w:rPr>
                    <w:rFonts w:ascii="Cambria Math" w:eastAsiaTheme="minorHAnsi" w:hAnsi="Cambria Math"/>
                    <w:sz w:val="20"/>
                    <w:szCs w:val="20"/>
                    <w:lang w:val="en-GB"/>
                  </w:rPr>
                  <m:t>q</m:t>
                </m:r>
              </m:e>
              <m:sub>
                <m:r>
                  <w:rPr>
                    <w:rFonts w:ascii="Cambria Math" w:eastAsiaTheme="minorHAnsi" w:hAnsi="Cambria Math"/>
                    <w:sz w:val="20"/>
                    <w:szCs w:val="20"/>
                    <w:lang w:val="en-GB"/>
                  </w:rPr>
                  <m:t>t</m:t>
                </m:r>
              </m:sub>
            </m:sSub>
            <m:r>
              <m:rPr>
                <m:sty m:val="p"/>
              </m:rPr>
              <w:rPr>
                <w:rFonts w:ascii="Cambria Math" w:eastAsiaTheme="minorHAnsi" w:hAnsi="Cambria Math"/>
                <w:sz w:val="20"/>
                <w:szCs w:val="20"/>
                <w:lang w:val="en-GB"/>
              </w:rPr>
              <m:t>)</m:t>
            </m:r>
          </m:e>
          <m:sup>
            <m:r>
              <m:rPr>
                <m:sty m:val="p"/>
              </m:rPr>
              <w:rPr>
                <w:rFonts w:ascii="Cambria Math" w:eastAsiaTheme="minorHAnsi" w:hAnsi="Cambria Math"/>
                <w:sz w:val="20"/>
                <w:szCs w:val="20"/>
                <w:lang w:val="en-GB"/>
              </w:rPr>
              <m:t>2</m:t>
            </m:r>
          </m:sup>
        </m:sSup>
      </m:oMath>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t xml:space="preserve"> </w:t>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t xml:space="preserve"> </w:t>
      </w:r>
      <w:r w:rsidR="005853A9" w:rsidRPr="005853A9">
        <w:rPr>
          <w:rFonts w:ascii="Times New Roman" w:eastAsiaTheme="minorHAnsi" w:hAnsi="Times New Roman"/>
          <w:sz w:val="20"/>
          <w:szCs w:val="20"/>
          <w:lang w:val="en-GB"/>
        </w:rPr>
        <w:tab/>
        <w:t xml:space="preserve">                </w:t>
      </w:r>
      <w:r w:rsidR="00EC1B3B">
        <w:rPr>
          <w:rFonts w:ascii="Times New Roman" w:eastAsiaTheme="minorHAnsi" w:hAnsi="Times New Roman"/>
          <w:sz w:val="20"/>
          <w:szCs w:val="20"/>
          <w:lang w:val="en-GB"/>
        </w:rPr>
        <w:t xml:space="preserve">      </w:t>
      </w:r>
      <w:r w:rsidR="005853A9" w:rsidRPr="005853A9">
        <w:rPr>
          <w:rFonts w:ascii="Times New Roman" w:eastAsiaTheme="minorHAnsi" w:hAnsi="Times New Roman"/>
          <w:sz w:val="20"/>
          <w:szCs w:val="20"/>
          <w:lang w:val="en-GB"/>
        </w:rPr>
        <w:t xml:space="preserve"> (4)</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where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lang w:val="en-GB"/>
        </w:rPr>
        <w:t xml:space="preserve"> is the adsorption capacity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is the adsorption time (in min),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2</w:t>
      </w:r>
      <w:r w:rsidRPr="005853A9">
        <w:rPr>
          <w:rFonts w:ascii="Times New Roman" w:eastAsiaTheme="minorHAnsi" w:hAnsi="Times New Roman"/>
          <w:sz w:val="20"/>
          <w:szCs w:val="20"/>
          <w:lang w:val="en-GB"/>
        </w:rPr>
        <w:t xml:space="preserve"> is a pseudo-second-order constant (in min</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e</w:t>
      </w:r>
      <w:r w:rsidRPr="005853A9">
        <w:rPr>
          <w:rFonts w:ascii="Times New Roman" w:eastAsiaTheme="minorHAnsi" w:hAnsi="Times New Roman"/>
          <w:sz w:val="20"/>
          <w:szCs w:val="20"/>
          <w:lang w:val="en-GB"/>
        </w:rPr>
        <w:t xml:space="preserve"> is the equilibrium amount of adsorbate adsorbed by per unit mass of adsorbent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and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t</w:t>
      </w:r>
      <w:r w:rsidRPr="005853A9">
        <w:rPr>
          <w:rFonts w:ascii="Times New Roman" w:eastAsiaTheme="minorHAnsi" w:hAnsi="Times New Roman"/>
          <w:sz w:val="20"/>
          <w:szCs w:val="20"/>
          <w:lang w:val="en-GB"/>
        </w:rPr>
        <w:t xml:space="preserve"> is the amount of adsorbate adsorbed at adsorption time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Integrating equation (4) is given as</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194556" w:rsidP="005853A9">
      <w:pPr>
        <w:spacing w:after="0" w:line="240" w:lineRule="auto"/>
        <w:ind w:firstLine="720"/>
        <w:jc w:val="both"/>
        <w:rPr>
          <w:rFonts w:ascii="Times New Roman" w:eastAsiaTheme="minorHAnsi" w:hAnsi="Times New Roman"/>
          <w:sz w:val="20"/>
          <w:szCs w:val="20"/>
          <w:lang w:val="en-GB"/>
        </w:rPr>
      </w:pPr>
      <m:oMath>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t</m:t>
            </m:r>
          </m:sub>
        </m:sSub>
        <m:r>
          <m:rPr>
            <m:sty m:val="p"/>
          </m:rPr>
          <w:rPr>
            <w:rFonts w:ascii="Cambria Math" w:eastAsiaTheme="minorHAnsi" w:hAnsi="Cambria Math"/>
            <w:sz w:val="20"/>
            <w:szCs w:val="20"/>
          </w:rPr>
          <m:t>=</m:t>
        </m:r>
        <m:f>
          <m:fPr>
            <m:ctrlPr>
              <w:rPr>
                <w:rFonts w:ascii="Cambria Math" w:eastAsiaTheme="minorHAnsi" w:hAnsi="Cambria Math"/>
                <w:sz w:val="20"/>
                <w:szCs w:val="20"/>
              </w:rPr>
            </m:ctrlPr>
          </m:fPr>
          <m:num>
            <m:sSup>
              <m:sSupPr>
                <m:ctrlPr>
                  <w:rPr>
                    <w:rFonts w:ascii="Cambria Math" w:eastAsiaTheme="minorHAnsi" w:hAnsi="Cambria Math"/>
                    <w:sz w:val="20"/>
                    <w:szCs w:val="20"/>
                  </w:rPr>
                </m:ctrlPr>
              </m:sSupPr>
              <m:e>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e</m:t>
                    </m:r>
                  </m:sub>
                </m:sSub>
              </m:e>
              <m:sup>
                <m:r>
                  <w:rPr>
                    <w:rFonts w:ascii="Cambria Math" w:eastAsiaTheme="minorHAnsi" w:hAnsi="Cambria Math"/>
                    <w:sz w:val="20"/>
                    <w:szCs w:val="20"/>
                  </w:rPr>
                  <m:t>2</m:t>
                </m:r>
              </m:sup>
            </m:sSup>
            <m:sSub>
              <m:sSubPr>
                <m:ctrlPr>
                  <w:rPr>
                    <w:rFonts w:ascii="Cambria Math" w:eastAsiaTheme="minorHAnsi" w:hAnsi="Cambria Math"/>
                    <w:i/>
                    <w:sz w:val="20"/>
                    <w:szCs w:val="20"/>
                  </w:rPr>
                </m:ctrlPr>
              </m:sSubPr>
              <m:e>
                <m:r>
                  <w:rPr>
                    <w:rFonts w:ascii="Cambria Math" w:eastAsiaTheme="minorHAnsi" w:hAnsi="Cambria Math"/>
                    <w:sz w:val="20"/>
                    <w:szCs w:val="20"/>
                  </w:rPr>
                  <m:t>k</m:t>
                </m:r>
              </m:e>
              <m:sub>
                <m:r>
                  <w:rPr>
                    <w:rFonts w:ascii="Cambria Math" w:eastAsiaTheme="minorHAnsi" w:hAnsi="Cambria Math"/>
                    <w:sz w:val="20"/>
                    <w:szCs w:val="20"/>
                  </w:rPr>
                  <m:t>2</m:t>
                </m:r>
              </m:sub>
            </m:sSub>
            <m:r>
              <w:rPr>
                <w:rFonts w:ascii="Cambria Math" w:eastAsiaTheme="minorHAnsi" w:hAnsi="Cambria Math"/>
                <w:sz w:val="20"/>
                <w:szCs w:val="20"/>
              </w:rPr>
              <m:t>t</m:t>
            </m:r>
          </m:num>
          <m:den>
            <m:r>
              <w:rPr>
                <w:rFonts w:ascii="Cambria Math" w:eastAsiaTheme="minorHAnsi" w:hAnsi="Cambria Math"/>
                <w:sz w:val="20"/>
                <w:szCs w:val="20"/>
              </w:rPr>
              <m:t>1+</m:t>
            </m:r>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e</m:t>
                </m:r>
              </m:sub>
            </m:sSub>
            <m:sSub>
              <m:sSubPr>
                <m:ctrlPr>
                  <w:rPr>
                    <w:rFonts w:ascii="Cambria Math" w:eastAsiaTheme="minorHAnsi" w:hAnsi="Cambria Math"/>
                    <w:i/>
                    <w:sz w:val="20"/>
                    <w:szCs w:val="20"/>
                  </w:rPr>
                </m:ctrlPr>
              </m:sSubPr>
              <m:e>
                <m:r>
                  <w:rPr>
                    <w:rFonts w:ascii="Cambria Math" w:eastAsiaTheme="minorHAnsi" w:hAnsi="Cambria Math"/>
                    <w:sz w:val="20"/>
                    <w:szCs w:val="20"/>
                  </w:rPr>
                  <m:t>k</m:t>
                </m:r>
              </m:e>
              <m:sub>
                <m:r>
                  <w:rPr>
                    <w:rFonts w:ascii="Cambria Math" w:eastAsiaTheme="minorHAnsi" w:hAnsi="Cambria Math"/>
                    <w:sz w:val="20"/>
                    <w:szCs w:val="20"/>
                  </w:rPr>
                  <m:t>2</m:t>
                </m:r>
              </m:sub>
            </m:sSub>
            <m:r>
              <w:rPr>
                <w:rFonts w:ascii="Cambria Math" w:eastAsiaTheme="minorHAnsi" w:hAnsi="Cambria Math"/>
                <w:sz w:val="20"/>
                <w:szCs w:val="20"/>
              </w:rPr>
              <m:t>t</m:t>
            </m:r>
          </m:den>
        </m:f>
      </m:oMath>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r>
      <w:r w:rsidR="005853A9" w:rsidRPr="005853A9">
        <w:rPr>
          <w:rFonts w:ascii="Times New Roman" w:hAnsi="Times New Roman"/>
          <w:sz w:val="20"/>
          <w:szCs w:val="20"/>
        </w:rPr>
        <w:tab/>
        <w:t xml:space="preserve">  </w:t>
      </w:r>
      <w:r w:rsidR="005853A9" w:rsidRPr="005853A9">
        <w:rPr>
          <w:rFonts w:ascii="Times New Roman" w:hAnsi="Times New Roman"/>
          <w:sz w:val="20"/>
          <w:szCs w:val="20"/>
        </w:rPr>
        <w:tab/>
        <w:t xml:space="preserve">  </w:t>
      </w:r>
      <w:r w:rsidR="00EC1B3B">
        <w:rPr>
          <w:rFonts w:ascii="Times New Roman" w:hAnsi="Times New Roman"/>
          <w:sz w:val="20"/>
          <w:szCs w:val="20"/>
        </w:rPr>
        <w:t xml:space="preserve">      </w:t>
      </w:r>
      <w:r w:rsidR="005853A9" w:rsidRPr="005853A9">
        <w:rPr>
          <w:rFonts w:ascii="Times New Roman" w:hAnsi="Times New Roman"/>
          <w:sz w:val="20"/>
          <w:szCs w:val="20"/>
        </w:rPr>
        <w:t xml:space="preserve"> (5)</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The application of pseudo-second-order model is suitable for the analysis of adsorption kinetics if the initial concentration of adsorbate is low. The second-order rate equation can be expressed in the linear form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"10.1016/j.jhazmat.2005.12.043", "ISSN" : "0304-3894", "PMID" : "16460877", "abstract" : "Applications of second-order kinetic models to adsorption systems were reviewed. An overview of second-order kinetic expressions is described in this paper based on the solid adsorption capacity. An early empirical second-order equation was applied in the adsorption of gases onto a solid. A similar second-order equation was applied to describe ion exchange reactions. In recent years, a pseudo-second-order rate expression has been widely applied to the adsorption of pollutants from aqueous solutions onto adsorbents. In addition, the earliest rate equation based on the solid adsorption capacity is also presented in detail.", "author" : [ { "dropping-particle" : "", "family" : "Ho", "given" : "Yuh-Shan", "non-dropping-particle" : "", "parse-names" : false, "suffix" : "" } ], "container-title" : "Journal of Hazardous Materials", "id" : "ITEM-1", "issue" : "3", "issued" : { "date-parts" : [ [ "2006", "8", "25" ] ] }, "page" : "681-9", "title" : "Review of second-order models for adsorption systems.", "type" : "article-journal", "volume" : "136" }, "uris" : [ "http://www.mendeley.com/documents/?uuid=6802e99a-3346-4107-ba4c-8eb15da115c8" ] } ], "mendeley" : { "formattedCitation" : "[15]", "plainTextFormattedCitation" : "[15]", "previouslyFormattedCitation" : "[15]"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[15]</w:t>
      </w:r>
      <w:r w:rsidRPr="005853A9">
        <w:rPr>
          <w:rFonts w:ascii="Times New Roman" w:eastAsiaTheme="minorHAnsi" w:hAnsi="Times New Roman"/>
          <w:sz w:val="20"/>
          <w:szCs w:val="20"/>
          <w:lang w:val="en-GB"/>
        </w:rPr>
        <w:fldChar w:fldCharType="end"/>
      </w:r>
      <w:r w:rsidRPr="005853A9">
        <w:rPr>
          <w:rFonts w:ascii="Times New Roman" w:eastAsiaTheme="minorHAnsi" w:hAnsi="Times New Roman"/>
          <w:sz w:val="20"/>
          <w:szCs w:val="20"/>
          <w:lang w:val="en-GB"/>
        </w:rPr>
        <w:t>:</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194556" w:rsidP="005853A9">
      <w:pPr>
        <w:spacing w:after="0" w:line="240" w:lineRule="auto"/>
        <w:ind w:firstLine="720"/>
        <w:jc w:val="both"/>
        <w:rPr>
          <w:rFonts w:ascii="Times New Roman" w:eastAsiaTheme="minorHAnsi" w:hAnsi="Times New Roman"/>
          <w:sz w:val="20"/>
          <w:szCs w:val="20"/>
          <w:lang w:val="en-GB"/>
        </w:rPr>
      </w:pPr>
      <m:oMath>
        <m:f>
          <m:fPr>
            <m:ctrlPr>
              <w:rPr>
                <w:rFonts w:ascii="Cambria Math" w:eastAsiaTheme="minorHAnsi" w:hAnsi="Cambria Math"/>
                <w:i/>
                <w:sz w:val="20"/>
                <w:szCs w:val="20"/>
                <w:lang w:val="en-GB"/>
              </w:rPr>
            </m:ctrlPr>
          </m:fPr>
          <m:num>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t</m:t>
                </m:r>
              </m:e>
              <m:sub>
                <m:r>
                  <m:rPr>
                    <m:sty m:val="p"/>
                  </m:rPr>
                  <w:rPr>
                    <w:rFonts w:ascii="Cambria Math" w:eastAsiaTheme="minorHAnsi" w:hAnsi="Cambria Math"/>
                    <w:sz w:val="20"/>
                    <w:szCs w:val="20"/>
                    <w:lang w:val="en-GB"/>
                  </w:rPr>
                  <m:t>i</m:t>
                </m:r>
              </m:sub>
            </m:sSub>
          </m:num>
          <m:den>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q</m:t>
                </m:r>
              </m:e>
              <m:sub>
                <m:r>
                  <m:rPr>
                    <m:sty m:val="p"/>
                  </m:rPr>
                  <w:rPr>
                    <w:rFonts w:ascii="Cambria Math" w:eastAsiaTheme="minorHAnsi" w:hAnsi="Cambria Math"/>
                    <w:sz w:val="20"/>
                    <w:szCs w:val="20"/>
                    <w:lang w:val="en-GB"/>
                  </w:rPr>
                  <m:t>t</m:t>
                </m:r>
              </m:sub>
            </m:sSub>
          </m:den>
        </m:f>
        <m:r>
          <w:rPr>
            <w:rFonts w:ascii="Cambria Math" w:eastAsiaTheme="minorHAnsi" w:hAnsi="Cambria Math"/>
            <w:sz w:val="20"/>
            <w:szCs w:val="20"/>
            <w:lang w:val="en-GB"/>
          </w:rPr>
          <m:t>=</m:t>
        </m:r>
        <m:f>
          <m:fPr>
            <m:ctrlPr>
              <w:rPr>
                <w:rFonts w:ascii="Cambria Math" w:eastAsiaTheme="minorHAnsi" w:hAnsi="Cambria Math"/>
                <w:i/>
                <w:sz w:val="20"/>
                <w:szCs w:val="20"/>
                <w:lang w:val="en-GB"/>
              </w:rPr>
            </m:ctrlPr>
          </m:fPr>
          <m:num>
            <m:r>
              <w:rPr>
                <w:rFonts w:ascii="Cambria Math" w:eastAsiaTheme="minorHAnsi" w:hAnsi="Cambria Math"/>
                <w:sz w:val="20"/>
                <w:szCs w:val="20"/>
                <w:lang w:val="en-GB"/>
              </w:rPr>
              <m:t>1</m:t>
            </m:r>
          </m:num>
          <m:den>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k</m:t>
                </m:r>
              </m:e>
              <m:sub>
                <m:r>
                  <m:rPr>
                    <m:sty m:val="p"/>
                  </m:rPr>
                  <w:rPr>
                    <w:rFonts w:ascii="Cambria Math" w:eastAsiaTheme="minorHAnsi" w:hAnsi="Cambria Math"/>
                    <w:sz w:val="20"/>
                    <w:szCs w:val="20"/>
                    <w:lang w:val="en-GB"/>
                  </w:rPr>
                  <m:t>2</m:t>
                </m:r>
              </m:sub>
            </m:sSub>
            <m:sSubSup>
              <m:sSubSupPr>
                <m:ctrlPr>
                  <w:rPr>
                    <w:rFonts w:ascii="Cambria Math" w:eastAsiaTheme="minorHAnsi" w:hAnsi="Cambria Math"/>
                    <w:i/>
                    <w:sz w:val="20"/>
                    <w:szCs w:val="20"/>
                    <w:lang w:val="en-GB"/>
                  </w:rPr>
                </m:ctrlPr>
              </m:sSubSupPr>
              <m:e>
                <m:r>
                  <w:rPr>
                    <w:rFonts w:ascii="Cambria Math" w:eastAsiaTheme="minorHAnsi" w:hAnsi="Cambria Math"/>
                    <w:sz w:val="20"/>
                    <w:szCs w:val="20"/>
                    <w:lang w:val="en-GB"/>
                  </w:rPr>
                  <m:t>q</m:t>
                </m:r>
              </m:e>
              <m:sub>
                <m:r>
                  <m:rPr>
                    <m:sty m:val="p"/>
                  </m:rPr>
                  <w:rPr>
                    <w:rFonts w:ascii="Cambria Math" w:eastAsiaTheme="minorHAnsi" w:hAnsi="Cambria Math"/>
                    <w:sz w:val="20"/>
                    <w:szCs w:val="20"/>
                    <w:lang w:val="en-GB"/>
                  </w:rPr>
                  <m:t>e</m:t>
                </m:r>
              </m:sub>
              <m:sup>
                <m:r>
                  <w:rPr>
                    <w:rFonts w:ascii="Cambria Math" w:eastAsiaTheme="minorHAnsi" w:hAnsi="Cambria Math"/>
                    <w:sz w:val="20"/>
                    <w:szCs w:val="20"/>
                    <w:lang w:val="en-GB"/>
                  </w:rPr>
                  <m:t>2</m:t>
                </m:r>
              </m:sup>
            </m:sSubSup>
          </m:den>
        </m:f>
        <m:r>
          <w:rPr>
            <w:rFonts w:ascii="Cambria Math" w:eastAsiaTheme="minorHAnsi" w:hAnsi="Cambria Math"/>
            <w:sz w:val="20"/>
            <w:szCs w:val="20"/>
            <w:lang w:val="en-GB"/>
          </w:rPr>
          <m:t>+</m:t>
        </m:r>
        <m:f>
          <m:fPr>
            <m:ctrlPr>
              <w:rPr>
                <w:rFonts w:ascii="Cambria Math" w:eastAsiaTheme="minorHAnsi" w:hAnsi="Cambria Math"/>
                <w:i/>
                <w:sz w:val="20"/>
                <w:szCs w:val="20"/>
                <w:lang w:val="en-GB"/>
              </w:rPr>
            </m:ctrlPr>
          </m:fPr>
          <m:num>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t</m:t>
                </m:r>
              </m:e>
              <m:sub>
                <m:r>
                  <m:rPr>
                    <m:sty m:val="p"/>
                  </m:rPr>
                  <w:rPr>
                    <w:rFonts w:ascii="Cambria Math" w:eastAsiaTheme="minorHAnsi" w:hAnsi="Cambria Math"/>
                    <w:sz w:val="20"/>
                    <w:szCs w:val="20"/>
                    <w:lang w:val="en-GB"/>
                  </w:rPr>
                  <m:t>i</m:t>
                </m:r>
              </m:sub>
            </m:sSub>
          </m:num>
          <m:den>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q</m:t>
                </m:r>
              </m:e>
              <m:sub>
                <m:r>
                  <m:rPr>
                    <m:sty m:val="p"/>
                  </m:rPr>
                  <w:rPr>
                    <w:rFonts w:ascii="Cambria Math" w:eastAsiaTheme="minorHAnsi" w:hAnsi="Cambria Math"/>
                    <w:sz w:val="20"/>
                    <w:szCs w:val="20"/>
                    <w:lang w:val="en-GB"/>
                  </w:rPr>
                  <m:t>e</m:t>
                </m:r>
              </m:sub>
            </m:sSub>
          </m:den>
        </m:f>
      </m:oMath>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t xml:space="preserve">         </w:t>
      </w:r>
      <w:r w:rsidR="005853A9" w:rsidRPr="005853A9">
        <w:rPr>
          <w:rFonts w:ascii="Times New Roman" w:eastAsiaTheme="minorHAnsi" w:hAnsi="Times New Roman"/>
          <w:sz w:val="20"/>
          <w:szCs w:val="20"/>
          <w:lang w:val="en-GB"/>
        </w:rPr>
        <w:tab/>
      </w:r>
      <w:r w:rsidR="005853A9" w:rsidRPr="005853A9">
        <w:rPr>
          <w:rFonts w:ascii="Times New Roman" w:eastAsiaTheme="minorHAnsi" w:hAnsi="Times New Roman"/>
          <w:sz w:val="20"/>
          <w:szCs w:val="20"/>
          <w:lang w:val="en-GB"/>
        </w:rPr>
        <w:tab/>
        <w:t xml:space="preserve"> </w:t>
      </w:r>
      <w:r w:rsidR="005853A9" w:rsidRPr="005853A9">
        <w:rPr>
          <w:rFonts w:ascii="Times New Roman" w:eastAsiaTheme="minorHAnsi" w:hAnsi="Times New Roman"/>
          <w:sz w:val="20"/>
          <w:szCs w:val="20"/>
          <w:lang w:val="en-GB"/>
        </w:rPr>
        <w:tab/>
        <w:t xml:space="preserve">  </w:t>
      </w:r>
      <w:r w:rsidR="00EC1B3B">
        <w:rPr>
          <w:rFonts w:ascii="Times New Roman" w:eastAsiaTheme="minorHAnsi" w:hAnsi="Times New Roman"/>
          <w:sz w:val="20"/>
          <w:szCs w:val="20"/>
          <w:lang w:val="en-GB"/>
        </w:rPr>
        <w:t xml:space="preserve">      </w:t>
      </w:r>
      <w:r w:rsidR="005853A9" w:rsidRPr="005853A9">
        <w:rPr>
          <w:rFonts w:ascii="Times New Roman" w:eastAsiaTheme="minorHAnsi" w:hAnsi="Times New Roman"/>
          <w:sz w:val="20"/>
          <w:szCs w:val="20"/>
          <w:lang w:val="en-GB"/>
        </w:rPr>
        <w:t xml:space="preserve"> (6)</w:t>
      </w:r>
    </w:p>
    <w:p w:rsidR="005853A9" w:rsidRPr="005853A9" w:rsidRDefault="005853A9" w:rsidP="005853A9">
      <w:pPr>
        <w:spacing w:after="0" w:line="240" w:lineRule="auto"/>
        <w:jc w:val="both"/>
        <w:rPr>
          <w:rFonts w:ascii="Times New Roman" w:eastAsiaTheme="minorHAnsi" w:hAnsi="Times New Roman"/>
          <w:sz w:val="20"/>
          <w:szCs w:val="20"/>
          <w:lang w:val="en-GB"/>
        </w:rPr>
      </w:pPr>
      <w:bookmarkStart w:id="3" w:name="OLE_LINK33"/>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where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vertAlign w:val="subscript"/>
          <w:lang w:val="en-GB"/>
        </w:rPr>
        <w:t>i</w:t>
      </w:r>
      <w:r w:rsidRPr="005853A9">
        <w:rPr>
          <w:rFonts w:ascii="Times New Roman" w:eastAsiaTheme="minorHAnsi" w:hAnsi="Times New Roman"/>
          <w:sz w:val="20"/>
          <w:szCs w:val="20"/>
          <w:lang w:val="en-GB"/>
        </w:rPr>
        <w:t xml:space="preserve"> is the predetermined interval time (min),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t</w:t>
      </w:r>
      <w:r w:rsidRPr="005853A9">
        <w:rPr>
          <w:rFonts w:ascii="Times New Roman" w:eastAsiaTheme="minorHAnsi" w:hAnsi="Times New Roman"/>
          <w:sz w:val="20"/>
          <w:szCs w:val="20"/>
          <w:lang w:val="en-GB"/>
        </w:rPr>
        <w:t xml:space="preserve"> is the amount of adsorbate adsorbed at adsorption time </w:t>
      </w:r>
      <w:r w:rsidRPr="005853A9">
        <w:rPr>
          <w:rFonts w:ascii="Times New Roman" w:eastAsiaTheme="minorHAnsi" w:hAnsi="Times New Roman"/>
          <w:i/>
          <w:sz w:val="20"/>
          <w:szCs w:val="20"/>
          <w:lang w:val="en-GB"/>
        </w:rPr>
        <w:t>t</w:t>
      </w:r>
      <w:r w:rsidRPr="005853A9">
        <w:rPr>
          <w:rFonts w:ascii="Times New Roman" w:eastAsiaTheme="minorHAnsi" w:hAnsi="Times New Roman"/>
          <w:sz w:val="20"/>
          <w:szCs w:val="20"/>
          <w:lang w:val="en-GB"/>
        </w:rPr>
        <w:t xml:space="preserve">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2</w:t>
      </w:r>
      <w:r w:rsidRPr="005853A9">
        <w:rPr>
          <w:rFonts w:ascii="Times New Roman" w:eastAsiaTheme="minorHAnsi" w:hAnsi="Times New Roman"/>
          <w:sz w:val="20"/>
          <w:szCs w:val="20"/>
          <w:lang w:val="en-GB"/>
        </w:rPr>
        <w:t xml:space="preserve"> is a pseudo-second-order constant (in min</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and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e</w:t>
      </w:r>
      <w:r w:rsidRPr="005853A9">
        <w:rPr>
          <w:rFonts w:ascii="Times New Roman" w:eastAsiaTheme="minorHAnsi" w:hAnsi="Times New Roman"/>
          <w:sz w:val="20"/>
          <w:szCs w:val="20"/>
          <w:lang w:val="en-GB"/>
        </w:rPr>
        <w:t xml:space="preserve"> is the equilibrium amount of adsorbate adsorbed by per unit mass of adsorbent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w:t>
      </w:r>
      <w:bookmarkEnd w:id="3"/>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rPr>
      </w:pPr>
      <w:r w:rsidRPr="005853A9">
        <w:rPr>
          <w:rFonts w:ascii="Times New Roman" w:eastAsiaTheme="minorHAnsi" w:hAnsi="Times New Roman"/>
          <w:sz w:val="20"/>
          <w:szCs w:val="20"/>
        </w:rPr>
        <w:t xml:space="preserve">An appropriate kinetic model for the adsorption of </w:t>
      </w:r>
      <w:r w:rsidRPr="005853A9">
        <w:rPr>
          <w:rFonts w:ascii="Times New Roman" w:eastAsiaTheme="minorHAnsi" w:hAnsi="Times New Roman"/>
          <w:sz w:val="20"/>
          <w:szCs w:val="20"/>
          <w:lang w:val="en-GB"/>
        </w:rPr>
        <w:t>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hAnsi="Times New Roman"/>
          <w:sz w:val="20"/>
          <w:szCs w:val="20"/>
          <w:lang w:val="en-MY"/>
        </w:rPr>
        <w:t xml:space="preserve"> onto GAC</w:t>
      </w:r>
      <w:r w:rsidRPr="005853A9">
        <w:rPr>
          <w:rFonts w:ascii="Times New Roman" w:eastAsiaTheme="minorHAnsi" w:hAnsi="Times New Roman"/>
          <w:sz w:val="20"/>
          <w:szCs w:val="20"/>
        </w:rPr>
        <w:t xml:space="preserve"> to select either pseudo-first-order or pseudo-second-order, the error function (</w:t>
      </w:r>
      <w:r w:rsidRPr="005853A9">
        <w:rPr>
          <w:rFonts w:ascii="Times New Roman" w:eastAsiaTheme="minorHAnsi" w:hAnsi="Times New Roman"/>
          <w:i/>
          <w:sz w:val="20"/>
          <w:szCs w:val="20"/>
        </w:rPr>
        <w:t>F</w:t>
      </w:r>
      <w:r w:rsidRPr="005853A9">
        <w:rPr>
          <w:rFonts w:ascii="Times New Roman" w:eastAsiaTheme="minorHAnsi" w:hAnsi="Times New Roman"/>
          <w:sz w:val="20"/>
          <w:szCs w:val="20"/>
          <w:vertAlign w:val="subscript"/>
        </w:rPr>
        <w:t>e</w:t>
      </w:r>
      <w:r w:rsidRPr="005853A9">
        <w:rPr>
          <w:rFonts w:ascii="Times New Roman" w:eastAsiaTheme="minorHAnsi" w:hAnsi="Times New Roman"/>
          <w:sz w:val="20"/>
          <w:szCs w:val="20"/>
        </w:rPr>
        <w:t xml:space="preserve">) tests were performed using the values of </w:t>
      </w:r>
      <w:r w:rsidRPr="005853A9">
        <w:rPr>
          <w:rFonts w:ascii="Times New Roman" w:eastAsiaTheme="minorHAnsi" w:hAnsi="Times New Roman"/>
          <w:i/>
          <w:sz w:val="20"/>
          <w:szCs w:val="20"/>
        </w:rPr>
        <w:t xml:space="preserve">q </w:t>
      </w:r>
      <w:r w:rsidRPr="005853A9">
        <w:rPr>
          <w:rFonts w:ascii="Times New Roman" w:eastAsiaTheme="minorHAnsi" w:hAnsi="Times New Roman"/>
          <w:sz w:val="20"/>
          <w:szCs w:val="20"/>
        </w:rPr>
        <w:t xml:space="preserve">obtained from a batch experiment and those obtained from the calculation of using pseudo-first-order and pseudo-second-order models.  The most appropriate model should have a smallest </w:t>
      </w:r>
      <w:r w:rsidRPr="005853A9">
        <w:rPr>
          <w:rFonts w:ascii="Times New Roman" w:eastAsiaTheme="minorHAnsi" w:hAnsi="Times New Roman"/>
          <w:i/>
          <w:sz w:val="20"/>
          <w:szCs w:val="20"/>
        </w:rPr>
        <w:t>F</w:t>
      </w:r>
      <w:r w:rsidRPr="005853A9">
        <w:rPr>
          <w:rFonts w:ascii="Times New Roman" w:eastAsiaTheme="minorHAnsi" w:hAnsi="Times New Roman"/>
          <w:sz w:val="20"/>
          <w:szCs w:val="20"/>
          <w:vertAlign w:val="subscript"/>
        </w:rPr>
        <w:t>e</w:t>
      </w:r>
      <w:r w:rsidRPr="005853A9">
        <w:rPr>
          <w:rFonts w:ascii="Times New Roman" w:eastAsiaTheme="minorHAnsi" w:hAnsi="Times New Roman"/>
          <w:sz w:val="20"/>
          <w:szCs w:val="20"/>
        </w:rPr>
        <w:t xml:space="preserve"> value and highest correlation coefficient (</w:t>
      </w:r>
      <w:r w:rsidRPr="005853A9">
        <w:rPr>
          <w:rFonts w:ascii="Times New Roman" w:eastAsiaTheme="minorHAnsi" w:hAnsi="Times New Roman"/>
          <w:i/>
          <w:sz w:val="20"/>
          <w:szCs w:val="20"/>
        </w:rPr>
        <w:t>R</w:t>
      </w:r>
      <w:r w:rsidRPr="005853A9">
        <w:rPr>
          <w:rFonts w:ascii="Times New Roman" w:eastAsiaTheme="minorHAnsi" w:hAnsi="Times New Roman"/>
          <w:sz w:val="20"/>
          <w:szCs w:val="20"/>
          <w:vertAlign w:val="superscript"/>
        </w:rPr>
        <w:t>2</w:t>
      </w:r>
      <w:r w:rsidRPr="005853A9">
        <w:rPr>
          <w:rFonts w:ascii="Times New Roman" w:eastAsiaTheme="minorHAnsi" w:hAnsi="Times New Roman"/>
          <w:sz w:val="20"/>
          <w:szCs w:val="20"/>
        </w:rPr>
        <w:t xml:space="preserve">). The following equation can be used to calculate value of </w:t>
      </w:r>
      <w:r w:rsidRPr="005853A9">
        <w:rPr>
          <w:rFonts w:ascii="Times New Roman" w:eastAsiaTheme="minorHAnsi" w:hAnsi="Times New Roman"/>
          <w:i/>
          <w:sz w:val="20"/>
          <w:szCs w:val="20"/>
        </w:rPr>
        <w:t>F</w:t>
      </w:r>
      <w:r w:rsidRPr="005853A9">
        <w:rPr>
          <w:rFonts w:ascii="Times New Roman" w:eastAsiaTheme="minorHAnsi" w:hAnsi="Times New Roman"/>
          <w:sz w:val="20"/>
          <w:szCs w:val="20"/>
          <w:vertAlign w:val="subscript"/>
        </w:rPr>
        <w:t>e</w:t>
      </w:r>
      <w:r w:rsidRPr="005853A9">
        <w:rPr>
          <w:rFonts w:ascii="Times New Roman" w:eastAsiaTheme="minorHAnsi" w:hAnsi="Times New Roman"/>
          <w:sz w:val="20"/>
          <w:szCs w:val="20"/>
        </w:rPr>
        <w:t xml:space="preserve"> </w:t>
      </w:r>
      <w:r w:rsidRPr="005853A9">
        <w:rPr>
          <w:rFonts w:ascii="Times New Roman" w:eastAsiaTheme="minorHAnsi" w:hAnsi="Times New Roman"/>
          <w:sz w:val="20"/>
          <w:szCs w:val="20"/>
        </w:rPr>
        <w:fldChar w:fldCharType="begin" w:fldLock="1"/>
      </w:r>
      <w:r w:rsidRPr="005853A9">
        <w:rPr>
          <w:rFonts w:ascii="Times New Roman" w:eastAsiaTheme="minorHAnsi" w:hAnsi="Times New Roman"/>
          <w:sz w:val="20"/>
          <w:szCs w:val="20"/>
        </w:rPr>
        <w:instrText>ADDIN CSL_CITATION { "citationItems" : [ { "id" : "ITEM-1", "itemData" : { "DOI" : "10.1016/j.cej.2014.03.054", "ISSN" : "13858947", "author" : [ { "dropping-particle" : "", "family" : "Ribas", "given" : "Marielen C.", "non-dropping-particle" : "", "parse-names" : false, "suffix" : "" }, { "dropping-particle" : "", "family" : "Adebayo", "given" : "Matthew a.", "non-dropping-particle" : "", "parse-names" : false, "suffix" : "" }, { "dropping-particle" : "", "family" : "Prola", "given" : "Lizie D.T.", "non-dropping-particle" : "", "parse-names" : false, "suffix" : "" }, { "dropping-particle" : "", "family" : "Lima", "given" : "Eder C.", "non-dropping-particle" : "", "parse-names" : false, "suffix" : "" }, { "dropping-particle" : "", "family" : "Catalu\u00f1a", "given" : "Renato", "non-dropping-particle" : "", "parse-names" : false, "suffix" : "" }, { "dropping-particle" : "", "family" : "Feris", "given" : "Liliana a.", "non-dropping-particle" : "", "parse-names" : false, "suffix" : "" }, { "dropping-particle" : "", "family" : "Puchana-Rosero", "given" : "M.J.", "non-dropping-particle" : "", "parse-names" : false, "suffix" : "" }, { "dropping-particle" : "", "family" : "Machado", "given" : "Fernando M.", "non-dropping-particle" : "", "parse-names" : false, "suffix" : "" }, { "dropping-particle" : "", "family" : "Pavan", "given" : "Fl\u00e1vio a.", "non-dropping-particle" : "", "parse-names" : false, "suffix" : "" }, { "dropping-particle" : "", "family" : "Calvete", "given" : "Tatiana", "non-dropping-particle" : "", "parse-names" : false, "suffix" : "" } ], "container-title" : "Chemical Engineering Journal", "id" : "ITEM-1", "issued" : { "date-parts" : [ [ "2014", "3" ] ] }, "page" : "315-326", "publisher" : "Elsevier B.V.", "title" : "Comparison of a homemade cocoa shell activated carbon with commercial activated carbon for the removal of reactive violet 5 dye from aqueous solutions", "type" : "article-journal", "volume" : "248" }, "uris" : [ "http://www.mendeley.com/documents/?uuid=e86b055f-fb25-4e52-886c-bc2e5dcf6f97" ] } ], "mendeley" : { "formattedCitation" : "[16]", "plainTextFormattedCitation" : "[16]", "previouslyFormattedCitation" : "[16]" }, "properties" : { "noteIndex" : 0 }, "schema" : "https://github.com/citation-style-language/schema/raw/master/csl-citation.json" }</w:instrText>
      </w:r>
      <w:r w:rsidRPr="005853A9">
        <w:rPr>
          <w:rFonts w:ascii="Times New Roman" w:eastAsiaTheme="minorHAnsi" w:hAnsi="Times New Roman"/>
          <w:sz w:val="20"/>
          <w:szCs w:val="20"/>
        </w:rPr>
        <w:fldChar w:fldCharType="separate"/>
      </w:r>
      <w:r w:rsidRPr="005853A9">
        <w:rPr>
          <w:rFonts w:ascii="Times New Roman" w:eastAsiaTheme="minorHAnsi" w:hAnsi="Times New Roman"/>
          <w:noProof/>
          <w:sz w:val="20"/>
          <w:szCs w:val="20"/>
        </w:rPr>
        <w:t>[16]</w:t>
      </w:r>
      <w:r w:rsidRPr="005853A9">
        <w:rPr>
          <w:rFonts w:ascii="Times New Roman" w:eastAsiaTheme="minorHAnsi" w:hAnsi="Times New Roman"/>
          <w:sz w:val="20"/>
          <w:szCs w:val="20"/>
        </w:rPr>
        <w:fldChar w:fldCharType="end"/>
      </w:r>
      <w:r w:rsidRPr="005853A9">
        <w:rPr>
          <w:rFonts w:ascii="Times New Roman" w:eastAsiaTheme="minorHAnsi" w:hAnsi="Times New Roman"/>
          <w:sz w:val="20"/>
          <w:szCs w:val="20"/>
        </w:rPr>
        <w:t>:</w:t>
      </w:r>
    </w:p>
    <w:p w:rsidR="005853A9" w:rsidRPr="005853A9" w:rsidRDefault="005853A9" w:rsidP="005853A9">
      <w:pPr>
        <w:spacing w:after="0" w:line="240" w:lineRule="auto"/>
        <w:jc w:val="both"/>
        <w:rPr>
          <w:rFonts w:ascii="Times New Roman" w:eastAsiaTheme="minorHAnsi" w:hAnsi="Times New Roman"/>
          <w:sz w:val="20"/>
          <w:szCs w:val="20"/>
        </w:rPr>
      </w:pPr>
      <w:r w:rsidRPr="005853A9">
        <w:rPr>
          <w:rFonts w:ascii="Times New Roman" w:eastAsiaTheme="minorHAnsi" w:hAnsi="Times New Roman"/>
          <w:sz w:val="20"/>
          <w:szCs w:val="20"/>
        </w:rPr>
        <w:t xml:space="preserve"> </w:t>
      </w:r>
    </w:p>
    <w:p w:rsidR="005853A9" w:rsidRPr="005853A9" w:rsidRDefault="00194556" w:rsidP="005853A9">
      <w:pPr>
        <w:spacing w:after="0" w:line="240" w:lineRule="auto"/>
        <w:ind w:firstLine="720"/>
        <w:jc w:val="both"/>
        <w:rPr>
          <w:rFonts w:ascii="Times New Roman" w:hAnsi="Times New Roman"/>
          <w:sz w:val="20"/>
          <w:szCs w:val="20"/>
          <w:lang w:val="en-GB"/>
        </w:rPr>
      </w:pPr>
      <m:oMath>
        <m:sSub>
          <m:sSubPr>
            <m:ctrlPr>
              <w:rPr>
                <w:rFonts w:ascii="Cambria Math" w:hAnsi="Cambria Math"/>
                <w:sz w:val="20"/>
                <w:szCs w:val="20"/>
                <w:lang w:val="en-GB"/>
              </w:rPr>
            </m:ctrlPr>
          </m:sSubPr>
          <m:e>
            <m:r>
              <w:rPr>
                <w:rFonts w:ascii="Cambria Math" w:hAnsi="Cambria Math"/>
                <w:sz w:val="20"/>
                <w:szCs w:val="20"/>
                <w:lang w:val="en-GB"/>
              </w:rPr>
              <m:t>F</m:t>
            </m:r>
          </m:e>
          <m:sub>
            <m:r>
              <w:rPr>
                <w:rFonts w:ascii="Cambria Math" w:hAnsi="Cambria Math"/>
                <w:sz w:val="20"/>
                <w:szCs w:val="20"/>
                <w:lang w:val="en-GB"/>
              </w:rPr>
              <m:t>e</m:t>
            </m:r>
          </m:sub>
        </m:sSub>
        <m:r>
          <m:rPr>
            <m:sty m:val="p"/>
          </m:rPr>
          <w:rPr>
            <w:rFonts w:ascii="Cambria Math" w:hAnsi="Cambria Math"/>
            <w:sz w:val="20"/>
            <w:szCs w:val="20"/>
            <w:lang w:val="en-GB"/>
          </w:rPr>
          <m:t xml:space="preserve">= </m:t>
        </m:r>
        <m:rad>
          <m:radPr>
            <m:degHide m:val="1"/>
            <m:ctrlPr>
              <w:rPr>
                <w:rFonts w:ascii="Cambria Math" w:hAnsi="Cambria Math"/>
                <w:sz w:val="20"/>
                <w:szCs w:val="20"/>
                <w:lang w:val="en-GB"/>
              </w:rPr>
            </m:ctrlPr>
          </m:radPr>
          <m:deg/>
          <m:e>
            <m:d>
              <m:dPr>
                <m:ctrlPr>
                  <w:rPr>
                    <w:rFonts w:ascii="Cambria Math" w:hAnsi="Cambria Math"/>
                    <w:sz w:val="20"/>
                    <w:szCs w:val="20"/>
                    <w:lang w:val="en-GB"/>
                  </w:rPr>
                </m:ctrlPr>
              </m:dPr>
              <m:e>
                <m:f>
                  <m:fPr>
                    <m:ctrlPr>
                      <w:rPr>
                        <w:rFonts w:ascii="Cambria Math" w:hAnsi="Cambria Math"/>
                        <w:sz w:val="20"/>
                        <w:szCs w:val="20"/>
                        <w:lang w:val="en-GB"/>
                      </w:rPr>
                    </m:ctrlPr>
                  </m:fPr>
                  <m:num>
                    <m:r>
                      <m:rPr>
                        <m:sty m:val="p"/>
                      </m:rPr>
                      <w:rPr>
                        <w:rFonts w:ascii="Cambria Math" w:hAnsi="Cambria Math"/>
                        <w:sz w:val="20"/>
                        <w:szCs w:val="20"/>
                        <w:lang w:val="en-GB"/>
                      </w:rPr>
                      <m:t>1</m:t>
                    </m:r>
                  </m:num>
                  <m:den>
                    <m:r>
                      <w:rPr>
                        <w:rFonts w:ascii="Cambria Math" w:hAnsi="Cambria Math"/>
                        <w:sz w:val="20"/>
                        <w:szCs w:val="20"/>
                        <w:lang w:val="en-GB"/>
                      </w:rPr>
                      <m:t>n</m:t>
                    </m:r>
                    <m:r>
                      <m:rPr>
                        <m:sty m:val="p"/>
                      </m:rPr>
                      <w:rPr>
                        <w:rFonts w:ascii="Cambria Math" w:hAnsi="Cambria Math"/>
                        <w:sz w:val="20"/>
                        <w:szCs w:val="20"/>
                        <w:lang w:val="en-GB"/>
                      </w:rPr>
                      <m:t>-</m:t>
                    </m:r>
                    <m:r>
                      <w:rPr>
                        <w:rFonts w:ascii="Cambria Math" w:hAnsi="Cambria Math"/>
                        <w:sz w:val="20"/>
                        <w:szCs w:val="20"/>
                        <w:lang w:val="en-GB"/>
                      </w:rPr>
                      <m:t>p</m:t>
                    </m:r>
                  </m:den>
                </m:f>
              </m:e>
            </m:d>
            <m:r>
              <m:rPr>
                <m:sty m:val="p"/>
              </m:rPr>
              <w:rPr>
                <w:rFonts w:ascii="Cambria Math" w:hAnsi="Cambria Math"/>
                <w:sz w:val="20"/>
                <w:szCs w:val="20"/>
                <w:lang w:val="en-GB"/>
              </w:rPr>
              <m:t xml:space="preserve">. </m:t>
            </m:r>
            <m:nary>
              <m:naryPr>
                <m:chr m:val="∑"/>
                <m:limLoc m:val="undOvr"/>
                <m:ctrlPr>
                  <w:rPr>
                    <w:rFonts w:ascii="Cambria Math" w:hAnsi="Cambria Math"/>
                    <w:sz w:val="20"/>
                    <w:szCs w:val="20"/>
                    <w:lang w:val="en-GB"/>
                  </w:rPr>
                </m:ctrlPr>
              </m:naryPr>
              <m:sub>
                <m:r>
                  <w:rPr>
                    <w:rFonts w:ascii="Cambria Math" w:hAnsi="Cambria Math"/>
                    <w:sz w:val="20"/>
                    <w:szCs w:val="20"/>
                    <w:lang w:val="en-GB"/>
                  </w:rPr>
                  <m:t>i</m:t>
                </m:r>
              </m:sub>
              <m:sup>
                <m:r>
                  <w:rPr>
                    <w:rFonts w:ascii="Cambria Math" w:hAnsi="Cambria Math"/>
                    <w:sz w:val="20"/>
                    <w:szCs w:val="20"/>
                    <w:lang w:val="en-GB"/>
                  </w:rPr>
                  <m:t>n</m:t>
                </m:r>
              </m:sup>
              <m:e>
                <m:sSup>
                  <m:sSupPr>
                    <m:ctrlPr>
                      <w:rPr>
                        <w:rFonts w:ascii="Cambria Math" w:hAnsi="Cambria Math"/>
                        <w:sz w:val="20"/>
                        <w:szCs w:val="20"/>
                        <w:lang w:val="en-GB"/>
                      </w:rPr>
                    </m:ctrlPr>
                  </m:sSupPr>
                  <m:e>
                    <m:d>
                      <m:dPr>
                        <m:ctrlPr>
                          <w:rPr>
                            <w:rFonts w:ascii="Cambria Math" w:hAnsi="Cambria Math"/>
                            <w:sz w:val="20"/>
                            <w:szCs w:val="20"/>
                            <w:lang w:val="en-GB"/>
                          </w:rPr>
                        </m:ctrlPr>
                      </m:dPr>
                      <m:e>
                        <m:sSub>
                          <m:sSubPr>
                            <m:ctrlPr>
                              <w:rPr>
                                <w:rFonts w:ascii="Cambria Math" w:hAnsi="Cambria Math"/>
                                <w:sz w:val="20"/>
                                <w:szCs w:val="20"/>
                                <w:lang w:val="en-GB"/>
                              </w:rPr>
                            </m:ctrlPr>
                          </m:sSubPr>
                          <m:e>
                            <m:r>
                              <w:rPr>
                                <w:rFonts w:ascii="Cambria Math" w:hAnsi="Cambria Math"/>
                                <w:sz w:val="20"/>
                                <w:szCs w:val="20"/>
                                <w:lang w:val="en-GB"/>
                              </w:rPr>
                              <m:t>q</m:t>
                            </m:r>
                          </m:e>
                          <m:sub>
                            <m:r>
                              <w:rPr>
                                <w:rFonts w:ascii="Cambria Math" w:hAnsi="Cambria Math"/>
                                <w:sz w:val="20"/>
                                <w:szCs w:val="20"/>
                                <w:lang w:val="en-GB"/>
                              </w:rPr>
                              <m:t>t(</m:t>
                            </m:r>
                            <m:r>
                              <m:rPr>
                                <m:sty m:val="p"/>
                              </m:rPr>
                              <w:rPr>
                                <w:rFonts w:ascii="Cambria Math" w:hAnsi="Cambria Math"/>
                                <w:sz w:val="20"/>
                                <w:szCs w:val="20"/>
                                <w:lang w:val="en-GB"/>
                              </w:rPr>
                              <m:t>exp</m:t>
                            </m:r>
                            <m:r>
                              <w:rPr>
                                <w:rFonts w:ascii="Cambria Math" w:hAnsi="Cambria Math"/>
                                <w:sz w:val="20"/>
                                <w:szCs w:val="20"/>
                                <w:lang w:val="en-GB"/>
                              </w:rPr>
                              <m:t>)</m:t>
                            </m:r>
                          </m:sub>
                        </m:sSub>
                        <m:r>
                          <m:rPr>
                            <m:sty m:val="p"/>
                          </m:rPr>
                          <w:rPr>
                            <w:rFonts w:ascii="Cambria Math" w:hAnsi="Cambria Math"/>
                            <w:sz w:val="20"/>
                            <w:szCs w:val="20"/>
                            <w:lang w:val="en-GB"/>
                          </w:rPr>
                          <m:t xml:space="preserve">- </m:t>
                        </m:r>
                        <m:sSub>
                          <m:sSubPr>
                            <m:ctrlPr>
                              <w:rPr>
                                <w:rFonts w:ascii="Cambria Math" w:hAnsi="Cambria Math"/>
                                <w:sz w:val="20"/>
                                <w:szCs w:val="20"/>
                                <w:lang w:val="en-GB"/>
                              </w:rPr>
                            </m:ctrlPr>
                          </m:sSubPr>
                          <m:e>
                            <m:r>
                              <w:rPr>
                                <w:rFonts w:ascii="Cambria Math" w:hAnsi="Cambria Math"/>
                                <w:sz w:val="20"/>
                                <w:szCs w:val="20"/>
                                <w:lang w:val="en-GB"/>
                              </w:rPr>
                              <m:t>q</m:t>
                            </m:r>
                          </m:e>
                          <m:sub>
                            <m:r>
                              <w:rPr>
                                <w:rFonts w:ascii="Cambria Math" w:hAnsi="Cambria Math"/>
                                <w:sz w:val="20"/>
                                <w:szCs w:val="20"/>
                                <w:lang w:val="en-GB"/>
                              </w:rPr>
                              <m:t>t</m:t>
                            </m:r>
                            <m:r>
                              <m:rPr>
                                <m:sty m:val="p"/>
                              </m:rPr>
                              <w:rPr>
                                <w:rFonts w:ascii="Cambria Math" w:hAnsi="Cambria Math"/>
                                <w:sz w:val="20"/>
                                <w:szCs w:val="20"/>
                                <w:lang w:val="en-GB"/>
                              </w:rPr>
                              <m:t>(theo)</m:t>
                            </m:r>
                          </m:sub>
                        </m:sSub>
                        <m:r>
                          <m:rPr>
                            <m:sty m:val="p"/>
                          </m:rPr>
                          <w:rPr>
                            <w:rFonts w:ascii="Cambria Math" w:hAnsi="Cambria Math"/>
                            <w:sz w:val="20"/>
                            <w:szCs w:val="20"/>
                            <w:lang w:val="en-GB"/>
                          </w:rPr>
                          <m:t xml:space="preserve"> </m:t>
                        </m:r>
                      </m:e>
                    </m:d>
                  </m:e>
                  <m:sup>
                    <m:r>
                      <m:rPr>
                        <m:sty m:val="p"/>
                      </m:rPr>
                      <w:rPr>
                        <w:rFonts w:ascii="Cambria Math" w:hAnsi="Cambria Math"/>
                        <w:sz w:val="20"/>
                        <w:szCs w:val="20"/>
                        <w:lang w:val="en-GB"/>
                      </w:rPr>
                      <m:t>2</m:t>
                    </m:r>
                  </m:sup>
                </m:sSup>
              </m:e>
            </m:nary>
          </m:e>
        </m:rad>
      </m:oMath>
      <w:r w:rsidR="005853A9" w:rsidRPr="005853A9">
        <w:rPr>
          <w:rFonts w:ascii="Times New Roman" w:hAnsi="Times New Roman"/>
          <w:sz w:val="20"/>
          <w:szCs w:val="20"/>
          <w:lang w:val="en-GB"/>
        </w:rPr>
        <w:tab/>
      </w:r>
      <w:r w:rsidR="005853A9" w:rsidRPr="005853A9">
        <w:rPr>
          <w:rFonts w:ascii="Times New Roman" w:hAnsi="Times New Roman"/>
          <w:sz w:val="20"/>
          <w:szCs w:val="20"/>
          <w:lang w:val="en-GB"/>
        </w:rPr>
        <w:tab/>
      </w:r>
      <w:r w:rsidR="005853A9" w:rsidRPr="005853A9">
        <w:rPr>
          <w:rFonts w:ascii="Times New Roman" w:hAnsi="Times New Roman"/>
          <w:sz w:val="20"/>
          <w:szCs w:val="20"/>
          <w:lang w:val="en-GB"/>
        </w:rPr>
        <w:tab/>
      </w:r>
      <w:r w:rsidR="005853A9" w:rsidRPr="005853A9">
        <w:rPr>
          <w:rFonts w:ascii="Times New Roman" w:hAnsi="Times New Roman"/>
          <w:sz w:val="20"/>
          <w:szCs w:val="20"/>
          <w:lang w:val="en-GB"/>
        </w:rPr>
        <w:tab/>
      </w:r>
      <w:r w:rsidR="005853A9" w:rsidRPr="005853A9">
        <w:rPr>
          <w:rFonts w:ascii="Times New Roman" w:hAnsi="Times New Roman"/>
          <w:sz w:val="20"/>
          <w:szCs w:val="20"/>
          <w:lang w:val="en-GB"/>
        </w:rPr>
        <w:tab/>
        <w:t xml:space="preserve">       </w:t>
      </w:r>
      <w:r w:rsidR="005853A9" w:rsidRPr="005853A9">
        <w:rPr>
          <w:rFonts w:ascii="Times New Roman" w:hAnsi="Times New Roman"/>
          <w:sz w:val="20"/>
          <w:szCs w:val="20"/>
          <w:lang w:val="en-GB"/>
        </w:rPr>
        <w:tab/>
      </w:r>
      <w:r w:rsidR="005853A9" w:rsidRPr="005853A9">
        <w:rPr>
          <w:rFonts w:ascii="Times New Roman" w:hAnsi="Times New Roman"/>
          <w:sz w:val="20"/>
          <w:szCs w:val="20"/>
          <w:lang w:val="en-GB"/>
        </w:rPr>
        <w:tab/>
        <w:t xml:space="preserve">  </w:t>
      </w:r>
      <w:r w:rsidR="00EC1B3B">
        <w:rPr>
          <w:rFonts w:ascii="Times New Roman" w:hAnsi="Times New Roman"/>
          <w:sz w:val="20"/>
          <w:szCs w:val="20"/>
          <w:lang w:val="en-GB"/>
        </w:rPr>
        <w:t xml:space="preserve">      </w:t>
      </w:r>
      <w:r w:rsidR="005853A9" w:rsidRPr="005853A9">
        <w:rPr>
          <w:rFonts w:ascii="Times New Roman" w:hAnsi="Times New Roman"/>
          <w:sz w:val="20"/>
          <w:szCs w:val="20"/>
          <w:lang w:val="en-GB"/>
        </w:rPr>
        <w:t xml:space="preserve"> (7) </w:t>
      </w:r>
    </w:p>
    <w:p w:rsidR="005853A9" w:rsidRPr="005853A9" w:rsidRDefault="005853A9" w:rsidP="005853A9">
      <w:pPr>
        <w:spacing w:after="0" w:line="240" w:lineRule="auto"/>
        <w:jc w:val="both"/>
        <w:rPr>
          <w:rFonts w:ascii="Times New Roman" w:hAnsi="Times New Roman"/>
          <w:sz w:val="20"/>
          <w:szCs w:val="20"/>
          <w:lang w:val="en-GB"/>
        </w:rPr>
      </w:pPr>
    </w:p>
    <w:p w:rsidR="005853A9" w:rsidRPr="005853A9" w:rsidRDefault="005853A9" w:rsidP="005853A9">
      <w:pPr>
        <w:spacing w:after="0" w:line="240" w:lineRule="auto"/>
        <w:jc w:val="both"/>
        <w:rPr>
          <w:rFonts w:ascii="Times New Roman" w:hAnsi="Times New Roman"/>
          <w:sz w:val="20"/>
          <w:szCs w:val="20"/>
          <w:lang w:val="en-GB"/>
        </w:rPr>
      </w:pPr>
      <w:r w:rsidRPr="005853A9">
        <w:rPr>
          <w:rFonts w:ascii="Times New Roman" w:hAnsi="Times New Roman"/>
          <w:sz w:val="20"/>
          <w:szCs w:val="20"/>
          <w:lang w:val="en-GB"/>
        </w:rPr>
        <w:t xml:space="preserve">where </w:t>
      </w:r>
      <w:r w:rsidRPr="005853A9">
        <w:rPr>
          <w:rFonts w:ascii="Times New Roman" w:hAnsi="Times New Roman"/>
          <w:i/>
          <w:sz w:val="20"/>
          <w:szCs w:val="20"/>
          <w:lang w:val="en-GB"/>
        </w:rPr>
        <w:t>n</w:t>
      </w:r>
      <w:r w:rsidRPr="005853A9">
        <w:rPr>
          <w:rFonts w:ascii="Times New Roman" w:hAnsi="Times New Roman"/>
          <w:sz w:val="20"/>
          <w:szCs w:val="20"/>
          <w:lang w:val="en-GB"/>
        </w:rPr>
        <w:t xml:space="preserve"> is the number of measurements, </w:t>
      </w:r>
      <w:r w:rsidRPr="005853A9">
        <w:rPr>
          <w:rFonts w:ascii="Times New Roman" w:hAnsi="Times New Roman"/>
          <w:i/>
          <w:sz w:val="20"/>
          <w:szCs w:val="20"/>
          <w:lang w:val="en-GB"/>
        </w:rPr>
        <w:t>p</w:t>
      </w:r>
      <w:r w:rsidRPr="005853A9">
        <w:rPr>
          <w:rFonts w:ascii="Times New Roman" w:hAnsi="Times New Roman"/>
          <w:sz w:val="20"/>
          <w:szCs w:val="20"/>
          <w:lang w:val="en-GB"/>
        </w:rPr>
        <w:t xml:space="preserve"> is the number of parameters in the kinetic equation, </w:t>
      </w:r>
      <w:r w:rsidRPr="005853A9">
        <w:rPr>
          <w:rFonts w:ascii="Times New Roman" w:hAnsi="Times New Roman"/>
          <w:i/>
          <w:sz w:val="20"/>
          <w:szCs w:val="20"/>
          <w:lang w:val="en-GB"/>
        </w:rPr>
        <w:t>q</w:t>
      </w:r>
      <w:r w:rsidRPr="005853A9">
        <w:rPr>
          <w:rFonts w:ascii="Times New Roman" w:hAnsi="Times New Roman"/>
          <w:sz w:val="20"/>
          <w:szCs w:val="20"/>
          <w:vertAlign w:val="subscript"/>
          <w:lang w:val="en-GB"/>
        </w:rPr>
        <w:t>t(exp)</w:t>
      </w:r>
      <w:r w:rsidRPr="005853A9">
        <w:rPr>
          <w:rFonts w:ascii="Times New Roman" w:hAnsi="Times New Roman"/>
          <w:sz w:val="20"/>
          <w:szCs w:val="20"/>
          <w:lang w:val="en-GB"/>
        </w:rPr>
        <w:t xml:space="preserve"> is the experimental </w:t>
      </w:r>
      <w:r w:rsidRPr="005853A9">
        <w:rPr>
          <w:rFonts w:ascii="Times New Roman" w:hAnsi="Times New Roman"/>
          <w:i/>
          <w:sz w:val="20"/>
          <w:szCs w:val="20"/>
          <w:lang w:val="en-GB"/>
        </w:rPr>
        <w:t>q</w:t>
      </w:r>
      <w:r w:rsidRPr="005853A9">
        <w:rPr>
          <w:rFonts w:ascii="Times New Roman" w:hAnsi="Times New Roman"/>
          <w:sz w:val="20"/>
          <w:szCs w:val="20"/>
          <w:lang w:val="en-GB"/>
        </w:rPr>
        <w:t xml:space="preserve"> value obtained from the measurement during the experiments (in mg g</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xml:space="preserve">) and </w:t>
      </w:r>
      <w:r w:rsidRPr="005853A9">
        <w:rPr>
          <w:rFonts w:ascii="Times New Roman" w:hAnsi="Times New Roman"/>
          <w:i/>
          <w:sz w:val="20"/>
          <w:szCs w:val="20"/>
          <w:lang w:val="en-GB"/>
        </w:rPr>
        <w:t>q</w:t>
      </w:r>
      <w:r w:rsidRPr="005853A9">
        <w:rPr>
          <w:rFonts w:ascii="Times New Roman" w:hAnsi="Times New Roman"/>
          <w:sz w:val="20"/>
          <w:szCs w:val="20"/>
          <w:vertAlign w:val="subscript"/>
          <w:lang w:val="en-GB"/>
        </w:rPr>
        <w:t>t(theo)</w:t>
      </w:r>
      <w:r w:rsidRPr="005853A9">
        <w:rPr>
          <w:rFonts w:ascii="Times New Roman" w:hAnsi="Times New Roman"/>
          <w:sz w:val="20"/>
          <w:szCs w:val="20"/>
          <w:lang w:val="en-GB"/>
        </w:rPr>
        <w:t xml:space="preserve"> is the theoretical </w:t>
      </w:r>
      <w:r w:rsidRPr="005853A9">
        <w:rPr>
          <w:rFonts w:ascii="Times New Roman" w:hAnsi="Times New Roman"/>
          <w:i/>
          <w:sz w:val="20"/>
          <w:szCs w:val="20"/>
          <w:lang w:val="en-GB"/>
        </w:rPr>
        <w:t>q</w:t>
      </w:r>
      <w:r w:rsidRPr="005853A9">
        <w:rPr>
          <w:rFonts w:ascii="Times New Roman" w:hAnsi="Times New Roman"/>
          <w:sz w:val="20"/>
          <w:szCs w:val="20"/>
          <w:lang w:val="en-GB"/>
        </w:rPr>
        <w:t xml:space="preserve"> value calculated by the model (in mg g</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w:t>
      </w:r>
    </w:p>
    <w:p w:rsidR="005853A9" w:rsidRPr="005853A9" w:rsidRDefault="005853A9" w:rsidP="005853A9">
      <w:pPr>
        <w:spacing w:after="0" w:line="240" w:lineRule="auto"/>
        <w:jc w:val="both"/>
        <w:rPr>
          <w:rFonts w:ascii="Times New Roman"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The isotherm experiments were carried out by adding 2, 4, 6, 8, and 10 g of the adsorbent into different Erlenmeyer flask containing 200 mL of ALE. Each sample solution was shaken ranged from 1 to 3 d, depending on time period of the isotherm equilibrium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Then, the sample solutions were filtered using a 0.45 µm membrane filter and the residual concentration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was analysed using the HACH DR 5000 UV–Vis Spectrophotometer. The Freundlich and Langmuir isotherm models were used to study the adsorption isotherm of NH</w:t>
      </w:r>
      <w:r w:rsidRPr="005853A9">
        <w:rPr>
          <w:rFonts w:ascii="Times New Roman" w:eastAsiaTheme="minorHAnsi" w:hAnsi="Times New Roman"/>
          <w:sz w:val="20"/>
          <w:szCs w:val="20"/>
          <w:vertAlign w:val="subscript"/>
          <w:lang w:val="en-GB"/>
        </w:rPr>
        <w:t>4</w:t>
      </w:r>
      <w:r w:rsidRPr="005853A9">
        <w:rPr>
          <w:rFonts w:ascii="Times New Roman" w:eastAsiaTheme="minorHAnsi" w:hAnsi="Times New Roman"/>
          <w:sz w:val="20"/>
          <w:szCs w:val="20"/>
          <w:vertAlign w:val="superscript"/>
          <w:lang w:val="en-GB"/>
        </w:rPr>
        <w:t>+</w:t>
      </w:r>
      <w:r w:rsidRPr="005853A9">
        <w:rPr>
          <w:rFonts w:ascii="Times New Roman" w:eastAsiaTheme="minorHAnsi" w:hAnsi="Times New Roman"/>
          <w:sz w:val="20"/>
          <w:szCs w:val="20"/>
          <w:lang w:val="en-GB"/>
        </w:rPr>
        <w:t xml:space="preserve"> from the ALE. </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The general form of the Freundlich equation is </w:t>
      </w:r>
      <m:oMath>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q</m:t>
            </m:r>
          </m:e>
          <m:sub>
            <m:r>
              <m:rPr>
                <m:sty m:val="p"/>
              </m:rPr>
              <w:rPr>
                <w:rFonts w:ascii="Cambria Math" w:eastAsiaTheme="minorHAnsi" w:hAnsi="Cambria Math"/>
                <w:sz w:val="20"/>
                <w:szCs w:val="20"/>
                <w:lang w:val="en-GB"/>
              </w:rPr>
              <m:t>e</m:t>
            </m:r>
          </m:sub>
        </m:sSub>
        <m:r>
          <w:rPr>
            <w:rFonts w:ascii="Cambria Math" w:eastAsiaTheme="minorHAnsi" w:hAnsi="Cambria Math"/>
            <w:sz w:val="20"/>
            <w:szCs w:val="20"/>
            <w:lang w:val="en-GB"/>
          </w:rPr>
          <m:t>=</m:t>
        </m:r>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K</m:t>
            </m:r>
          </m:e>
          <m:sub>
            <m:r>
              <w:rPr>
                <w:rFonts w:ascii="Cambria Math" w:eastAsiaTheme="minorHAnsi" w:hAnsi="Cambria Math"/>
                <w:sz w:val="20"/>
                <w:szCs w:val="20"/>
                <w:lang w:val="en-GB"/>
              </w:rPr>
              <m:t>F</m:t>
            </m:r>
          </m:sub>
        </m:sSub>
        <m:sSup>
          <m:sSupPr>
            <m:ctrlPr>
              <w:rPr>
                <w:rFonts w:ascii="Cambria Math" w:eastAsiaTheme="minorHAnsi" w:hAnsi="Cambria Math"/>
                <w:i/>
                <w:sz w:val="20"/>
                <w:szCs w:val="20"/>
                <w:lang w:val="en-GB"/>
              </w:rPr>
            </m:ctrlPr>
          </m:sSupPr>
          <m:e>
            <m:r>
              <w:rPr>
                <w:rFonts w:ascii="Cambria Math" w:eastAsiaTheme="minorHAnsi" w:hAnsi="Cambria Math"/>
                <w:sz w:val="20"/>
                <w:szCs w:val="20"/>
                <w:lang w:val="en-GB"/>
              </w:rPr>
              <m:t>C</m:t>
            </m:r>
          </m:e>
          <m:sup>
            <m:r>
              <w:rPr>
                <w:rFonts w:ascii="Cambria Math" w:eastAsiaTheme="minorHAnsi" w:hAnsi="Cambria Math"/>
                <w:sz w:val="20"/>
                <w:szCs w:val="20"/>
                <w:lang w:val="en-GB"/>
              </w:rPr>
              <m:t>1/n</m:t>
            </m:r>
          </m:sup>
        </m:sSup>
      </m:oMath>
      <w:r w:rsidRPr="005853A9">
        <w:rPr>
          <w:rFonts w:ascii="Times New Roman" w:eastAsiaTheme="minorHAnsi" w:hAnsi="Times New Roman"/>
          <w:sz w:val="20"/>
          <w:szCs w:val="20"/>
          <w:lang w:val="en-GB"/>
        </w:rPr>
        <w:t xml:space="preserve"> where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F</w:t>
      </w:r>
      <w:r w:rsidRPr="005853A9">
        <w:rPr>
          <w:rFonts w:ascii="Times New Roman" w:eastAsiaTheme="minorHAnsi" w:hAnsi="Times New Roman"/>
          <w:sz w:val="20"/>
          <w:szCs w:val="20"/>
          <w:lang w:val="en-GB"/>
        </w:rPr>
        <w:t xml:space="preserve"> and </w:t>
      </w:r>
      <w:r w:rsidRPr="005853A9">
        <w:rPr>
          <w:rFonts w:ascii="Times New Roman" w:eastAsiaTheme="minorHAnsi" w:hAnsi="Times New Roman"/>
          <w:i/>
          <w:sz w:val="20"/>
          <w:szCs w:val="20"/>
          <w:lang w:val="en-GB"/>
        </w:rPr>
        <w:t>n</w:t>
      </w:r>
      <w:r w:rsidRPr="005853A9">
        <w:rPr>
          <w:rFonts w:ascii="Times New Roman" w:eastAsiaTheme="minorHAnsi" w:hAnsi="Times New Roman"/>
          <w:sz w:val="20"/>
          <w:szCs w:val="20"/>
          <w:lang w:val="en-GB"/>
        </w:rPr>
        <w:t xml:space="preserve"> are constants and </w:t>
      </w:r>
      <w:r w:rsidRPr="005853A9">
        <w:rPr>
          <w:rFonts w:ascii="Times New Roman" w:eastAsiaTheme="minorHAnsi" w:hAnsi="Times New Roman"/>
          <w:i/>
          <w:sz w:val="20"/>
          <w:szCs w:val="20"/>
          <w:lang w:val="en-GB"/>
        </w:rPr>
        <w:t xml:space="preserve">n </w:t>
      </w:r>
      <w:r w:rsidRPr="005853A9">
        <w:rPr>
          <w:rFonts w:ascii="Times New Roman" w:eastAsiaTheme="minorHAnsi" w:hAnsi="Times New Roman"/>
          <w:sz w:val="20"/>
          <w:szCs w:val="20"/>
          <w:lang w:val="en-GB"/>
        </w:rPr>
        <w:t xml:space="preserve">&gt; 1. The Freundlich isotherm can be linearised by transforming the equation into the linear form (equation 8)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"10.1016/j.cjche.2015.06.017", "ISSN" : "10049541", "abstract" : "The removal of copper ions from wastewater by ion exchange has been studied using an iminodiacetate resin. The capacity of the resin for the copper ions has been determined to be 2.30mmol\u00b7g\u22121 by measuring the equilibrium isotherm at 25\u00b0C and initial pH value of 3.5 where the final equilibrium pH value is 5. An analysis of equilibrium isotherm models showed that the best fit model was the Langmuir\u2013Freundlich. The kinetics of the ion exchange process have been investigated and four kinetic models have been tested namely: Ritchie model, pseudo-second order model, pseudo-first order model and the Elovich model. The pseudo-second order model provides the best fit to the kinetic data.", "author" : [ { "dropping-particle" : "", "family" : "Siu", "given" : "P.C.C.", "non-dropping-particle" : "", "parse-names" : false, "suffix" : "" }, { "dropping-particle" : "", "family" : "Koong", "given" : "L.F.", "non-dropping-particle" : "", "parse-names" : false, "suffix" : "" }, { "dropping-particle" : "", "family" : "Saleem", "given" : "J.", "non-dropping-particle" : "", "parse-names" : false, "suffix" : "" }, { "dropping-particle" : "", "family" : "Barford", "given" : "J.", "non-dropping-particle" : "", "parse-names" : false, "suffix" : "" }, { "dropping-particle" : "", "family" : "McKay", "given" : "G.", "non-dropping-particle" : "", "parse-names" : false, "suffix" : "" } ], "container-title" : "Chinese Journal of Chemical Engineering", "id" : "ITEM-1", "issue" : "1", "issued" : { "date-parts" : [ [ "2015" ] ] }, "page" : "94-100", "publisher" : "Elsevier B.V.", "title" : "Equilibrium and kinetics of copper ions removal from wastewater by ion exchange", "type" : "article-journal", "volume" : "24" }, "uris" : [ "http://www.mendeley.com/documents/?uuid=d1912d19-78be-46d7-a65b-18776d6e70a4" ] }, { "id" : "ITEM-2", "itemData" : { "author" : [ { "dropping-particle" : "", "family" : "Freundlich", "given" : "H.M.F.", "non-dropping-particle" : "", "parse-names" : false, "suffix" : "" } ], "container-title" : "J. Phys. Chem.", "id" : "ITEM-2", "issued" : { "date-parts" : [ [ "1906" ] ] }, "page" : "385\u2013470", "title" : "Over the adsorption in solution", "type" : "article-journal", "volume" : "57" }, "uris" : [ "http://www.mendeley.com/documents/?uuid=02e6581c-c574-4e3e-a964-0756b8e6af32" ] } ], "mendeley" : { "formattedCitation" : "[17],[18]", "plainTextFormattedCitation" : "[17],[18]", "previouslyFormattedCitation" : "[17],[18]"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[17, 18]</w:t>
      </w:r>
      <w:r w:rsidRPr="005853A9">
        <w:rPr>
          <w:rFonts w:ascii="Times New Roman" w:eastAsiaTheme="minorHAnsi" w:hAnsi="Times New Roman"/>
          <w:sz w:val="20"/>
          <w:szCs w:val="20"/>
          <w:lang w:val="en-GB"/>
        </w:rPr>
        <w:fldChar w:fldCharType="end"/>
      </w:r>
      <w:r w:rsidRPr="005853A9">
        <w:rPr>
          <w:rFonts w:ascii="Times New Roman" w:eastAsiaTheme="minorHAnsi" w:hAnsi="Times New Roman"/>
          <w:sz w:val="20"/>
          <w:szCs w:val="20"/>
          <w:lang w:val="en-GB"/>
        </w:rPr>
        <w:t>:</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194556" w:rsidP="005853A9">
      <w:pPr>
        <w:spacing w:after="0" w:line="240" w:lineRule="auto"/>
        <w:ind w:firstLine="720"/>
        <w:jc w:val="both"/>
        <w:rPr>
          <w:rFonts w:ascii="Times New Roman" w:eastAsiaTheme="minorHAnsi" w:hAnsi="Times New Roman"/>
          <w:sz w:val="20"/>
          <w:szCs w:val="20"/>
        </w:rPr>
      </w:pPr>
      <m:oMath>
        <m:func>
          <m:funcPr>
            <m:ctrlPr>
              <w:rPr>
                <w:rFonts w:ascii="Cambria Math" w:eastAsiaTheme="minorHAnsi" w:hAnsi="Cambria Math"/>
                <w:sz w:val="20"/>
                <w:szCs w:val="20"/>
              </w:rPr>
            </m:ctrlPr>
          </m:funcPr>
          <m:fName>
            <m:r>
              <m:rPr>
                <m:sty m:val="p"/>
              </m:rPr>
              <w:rPr>
                <w:rFonts w:ascii="Cambria Math" w:eastAsiaTheme="minorHAnsi" w:hAnsi="Cambria Math"/>
                <w:sz w:val="20"/>
                <w:szCs w:val="20"/>
              </w:rPr>
              <m:t xml:space="preserve">ln </m:t>
            </m:r>
            <m:sSub>
              <m:sSubPr>
                <m:ctrlPr>
                  <w:rPr>
                    <w:rFonts w:ascii="Cambria Math" w:eastAsiaTheme="minorHAnsi" w:hAnsi="Cambria Math"/>
                    <w:sz w:val="20"/>
                    <w:szCs w:val="20"/>
                  </w:rPr>
                </m:ctrlPr>
              </m:sSubPr>
              <m:e>
                <m:r>
                  <w:rPr>
                    <w:rFonts w:ascii="Cambria Math" w:eastAsiaTheme="minorHAnsi" w:hAnsi="Cambria Math"/>
                    <w:sz w:val="20"/>
                    <w:szCs w:val="20"/>
                  </w:rPr>
                  <m:t>q</m:t>
                </m:r>
              </m:e>
              <m:sub>
                <m:r>
                  <m:rPr>
                    <m:sty m:val="p"/>
                  </m:rPr>
                  <w:rPr>
                    <w:rFonts w:ascii="Cambria Math" w:eastAsiaTheme="minorHAnsi" w:hAnsi="Cambria Math"/>
                    <w:sz w:val="20"/>
                    <w:szCs w:val="20"/>
                  </w:rPr>
                  <m:t>e</m:t>
                </m:r>
              </m:sub>
            </m:sSub>
          </m:fName>
          <m:e>
            <m:r>
              <m:rPr>
                <m:sty m:val="p"/>
              </m:rPr>
              <w:rPr>
                <w:rFonts w:ascii="Cambria Math" w:eastAsiaTheme="minorHAnsi" w:hAnsi="Cambria Math"/>
                <w:sz w:val="20"/>
                <w:szCs w:val="20"/>
              </w:rPr>
              <m:t>=</m:t>
            </m:r>
            <m:func>
              <m:funcPr>
                <m:ctrlPr>
                  <w:rPr>
                    <w:rFonts w:ascii="Cambria Math" w:eastAsiaTheme="minorHAnsi" w:hAnsi="Cambria Math"/>
                    <w:sz w:val="20"/>
                    <w:szCs w:val="20"/>
                  </w:rPr>
                </m:ctrlPr>
              </m:funcPr>
              <m:fName>
                <m:r>
                  <m:rPr>
                    <m:sty m:val="p"/>
                  </m:rPr>
                  <w:rPr>
                    <w:rFonts w:ascii="Cambria Math" w:eastAsiaTheme="minorHAnsi" w:hAnsi="Cambria Math"/>
                    <w:sz w:val="20"/>
                    <w:szCs w:val="20"/>
                  </w:rPr>
                  <m:t>ln</m:t>
                </m:r>
              </m:fName>
              <m:e>
                <m:sSub>
                  <m:sSubPr>
                    <m:ctrlPr>
                      <w:rPr>
                        <w:rFonts w:ascii="Cambria Math" w:eastAsiaTheme="minorHAnsi" w:hAnsi="Cambria Math"/>
                        <w:sz w:val="20"/>
                        <w:szCs w:val="20"/>
                      </w:rPr>
                    </m:ctrlPr>
                  </m:sSubPr>
                  <m:e>
                    <m:r>
                      <w:rPr>
                        <w:rFonts w:ascii="Cambria Math" w:eastAsiaTheme="minorHAnsi" w:hAnsi="Cambria Math"/>
                        <w:sz w:val="20"/>
                        <w:szCs w:val="20"/>
                      </w:rPr>
                      <m:t>K</m:t>
                    </m:r>
                  </m:e>
                  <m:sub>
                    <m:r>
                      <m:rPr>
                        <m:sty m:val="p"/>
                      </m:rPr>
                      <w:rPr>
                        <w:rFonts w:ascii="Cambria Math" w:eastAsiaTheme="minorHAnsi" w:hAnsi="Cambria Math"/>
                        <w:sz w:val="20"/>
                        <w:szCs w:val="20"/>
                      </w:rPr>
                      <m:t>F</m:t>
                    </m:r>
                  </m:sub>
                </m:sSub>
                <m:r>
                  <m:rPr>
                    <m:sty m:val="p"/>
                  </m:rPr>
                  <w:rPr>
                    <w:rFonts w:ascii="Cambria Math" w:eastAsiaTheme="minorHAnsi" w:hAnsi="Cambria Math"/>
                    <w:sz w:val="20"/>
                    <w:szCs w:val="20"/>
                  </w:rPr>
                  <m:t xml:space="preserve">+ </m:t>
                </m:r>
                <m:f>
                  <m:fPr>
                    <m:ctrlPr>
                      <w:rPr>
                        <w:rFonts w:ascii="Cambria Math" w:eastAsiaTheme="minorHAnsi" w:hAnsi="Cambria Math"/>
                        <w:sz w:val="20"/>
                        <w:szCs w:val="20"/>
                      </w:rPr>
                    </m:ctrlPr>
                  </m:fPr>
                  <m:num>
                    <m:r>
                      <m:rPr>
                        <m:sty m:val="p"/>
                      </m:rPr>
                      <w:rPr>
                        <w:rFonts w:ascii="Cambria Math" w:eastAsiaTheme="minorHAnsi" w:hAnsi="Cambria Math"/>
                        <w:sz w:val="20"/>
                        <w:szCs w:val="20"/>
                      </w:rPr>
                      <m:t>1</m:t>
                    </m:r>
                  </m:num>
                  <m:den>
                    <m:r>
                      <w:rPr>
                        <w:rFonts w:ascii="Cambria Math" w:eastAsiaTheme="minorHAnsi" w:hAnsi="Cambria Math"/>
                        <w:sz w:val="20"/>
                        <w:szCs w:val="20"/>
                      </w:rPr>
                      <m:t>n</m:t>
                    </m:r>
                  </m:den>
                </m:f>
              </m:e>
            </m:func>
          </m:e>
        </m:func>
        <m:func>
          <m:funcPr>
            <m:ctrlPr>
              <w:rPr>
                <w:rFonts w:ascii="Cambria Math" w:eastAsiaTheme="minorHAnsi" w:hAnsi="Cambria Math"/>
                <w:sz w:val="20"/>
                <w:szCs w:val="20"/>
              </w:rPr>
            </m:ctrlPr>
          </m:funcPr>
          <m:fName>
            <m:r>
              <m:rPr>
                <m:sty m:val="p"/>
              </m:rPr>
              <w:rPr>
                <w:rFonts w:ascii="Cambria Math" w:eastAsiaTheme="minorHAnsi" w:hAnsi="Cambria Math"/>
                <w:sz w:val="20"/>
                <w:szCs w:val="20"/>
              </w:rPr>
              <m:t>ln</m:t>
            </m:r>
          </m:fName>
          <m:e>
            <m:sSub>
              <m:sSubPr>
                <m:ctrlPr>
                  <w:rPr>
                    <w:rFonts w:ascii="Cambria Math" w:eastAsiaTheme="minorHAnsi" w:hAnsi="Cambria Math"/>
                    <w:sz w:val="20"/>
                    <w:szCs w:val="20"/>
                  </w:rPr>
                </m:ctrlPr>
              </m:sSubPr>
              <m:e>
                <m:r>
                  <w:rPr>
                    <w:rFonts w:ascii="Cambria Math" w:eastAsiaTheme="minorHAnsi" w:hAnsi="Cambria Math"/>
                    <w:sz w:val="20"/>
                    <w:szCs w:val="20"/>
                  </w:rPr>
                  <m:t>C</m:t>
                </m:r>
              </m:e>
              <m:sub>
                <m:r>
                  <m:rPr>
                    <m:sty m:val="p"/>
                  </m:rPr>
                  <w:rPr>
                    <w:rFonts w:ascii="Cambria Math" w:eastAsiaTheme="minorHAnsi" w:hAnsi="Cambria Math"/>
                    <w:sz w:val="20"/>
                    <w:szCs w:val="20"/>
                  </w:rPr>
                  <m:t>e</m:t>
                </m:r>
              </m:sub>
            </m:sSub>
          </m:e>
        </m:func>
      </m:oMath>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t xml:space="preserve">   </w:t>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t xml:space="preserve">  </w:t>
      </w:r>
      <w:r w:rsidR="00EC1B3B">
        <w:rPr>
          <w:rFonts w:ascii="Times New Roman" w:eastAsiaTheme="minorHAnsi" w:hAnsi="Times New Roman"/>
          <w:sz w:val="20"/>
          <w:szCs w:val="20"/>
        </w:rPr>
        <w:t xml:space="preserve">      </w:t>
      </w:r>
      <w:r w:rsidR="005853A9" w:rsidRPr="005853A9">
        <w:rPr>
          <w:rFonts w:ascii="Times New Roman" w:eastAsiaTheme="minorHAnsi" w:hAnsi="Times New Roman"/>
          <w:sz w:val="20"/>
          <w:szCs w:val="20"/>
        </w:rPr>
        <w:t xml:space="preserve"> (8)</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lastRenderedPageBreak/>
        <w:t xml:space="preserve">where </w:t>
      </w:r>
      <w:r w:rsidRPr="005853A9">
        <w:rPr>
          <w:rFonts w:ascii="Times New Roman" w:eastAsiaTheme="minorHAnsi" w:hAnsi="Times New Roman"/>
          <w:i/>
          <w:sz w:val="20"/>
          <w:szCs w:val="20"/>
          <w:lang w:val="en-GB"/>
        </w:rPr>
        <w:t>q</w:t>
      </w:r>
      <w:r w:rsidRPr="005853A9">
        <w:rPr>
          <w:rFonts w:ascii="Times New Roman" w:eastAsiaTheme="minorHAnsi" w:hAnsi="Times New Roman"/>
          <w:i/>
          <w:sz w:val="20"/>
          <w:szCs w:val="20"/>
          <w:vertAlign w:val="subscript"/>
          <w:lang w:val="en-GB"/>
        </w:rPr>
        <w:t>e</w:t>
      </w:r>
      <w:r w:rsidRPr="005853A9">
        <w:rPr>
          <w:rFonts w:ascii="Times New Roman" w:eastAsiaTheme="minorHAnsi" w:hAnsi="Times New Roman"/>
          <w:sz w:val="20"/>
          <w:szCs w:val="20"/>
          <w:lang w:val="en-GB"/>
        </w:rPr>
        <w:t xml:space="preserve"> is the equilibrium amount of adsorbate adsorbed by per unit mass of adsorbent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F</w:t>
      </w:r>
      <w:r w:rsidRPr="005853A9">
        <w:rPr>
          <w:rFonts w:ascii="Times New Roman" w:eastAsiaTheme="minorHAnsi" w:hAnsi="Times New Roman"/>
          <w:i/>
          <w:sz w:val="20"/>
          <w:szCs w:val="20"/>
          <w:vertAlign w:val="subscript"/>
          <w:lang w:val="en-GB"/>
        </w:rPr>
        <w:t xml:space="preserve"> </w:t>
      </w:r>
      <w:r w:rsidRPr="005853A9">
        <w:rPr>
          <w:rFonts w:ascii="Times New Roman" w:eastAsiaTheme="minorHAnsi" w:hAnsi="Times New Roman"/>
          <w:sz w:val="20"/>
          <w:szCs w:val="20"/>
          <w:lang w:val="en-GB"/>
        </w:rPr>
        <w:t>is the Freundlich constant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n</w:t>
      </w:r>
      <w:r w:rsidRPr="005853A9">
        <w:rPr>
          <w:rFonts w:ascii="Times New Roman" w:eastAsiaTheme="minorHAnsi" w:hAnsi="Times New Roman"/>
          <w:sz w:val="20"/>
          <w:szCs w:val="20"/>
          <w:lang w:val="en-GB"/>
        </w:rPr>
        <w:t xml:space="preserve"> (dimensionless) is the heterogeneity factor which has a lower value for more heterogeneous surfaces, and </w:t>
      </w:r>
      <w:r w:rsidRPr="005853A9">
        <w:rPr>
          <w:rFonts w:ascii="Times New Roman" w:eastAsiaTheme="minorHAnsi" w:hAnsi="Times New Roman"/>
          <w:i/>
          <w:sz w:val="20"/>
          <w:szCs w:val="20"/>
          <w:lang w:val="en-GB"/>
        </w:rPr>
        <w:t>C</w:t>
      </w:r>
      <w:r w:rsidRPr="005853A9">
        <w:rPr>
          <w:rFonts w:ascii="Times New Roman" w:eastAsiaTheme="minorHAnsi" w:hAnsi="Times New Roman"/>
          <w:sz w:val="20"/>
          <w:szCs w:val="20"/>
          <w:vertAlign w:val="subscript"/>
          <w:lang w:val="en-GB"/>
        </w:rPr>
        <w:t>e</w:t>
      </w:r>
      <w:r w:rsidRPr="005853A9">
        <w:rPr>
          <w:rFonts w:ascii="Times New Roman" w:eastAsiaTheme="minorHAnsi" w:hAnsi="Times New Roman"/>
          <w:sz w:val="20"/>
          <w:szCs w:val="20"/>
          <w:lang w:val="en-GB"/>
        </w:rPr>
        <w:t xml:space="preserve"> is the concentration of the adsorbate in the equilibrium solution (in mg L</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The Langmuir isotherm is </w:t>
      </w:r>
      <m:oMath>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q</m:t>
            </m:r>
          </m:e>
          <m:sub>
            <m:r>
              <m:rPr>
                <m:sty m:val="p"/>
              </m:rPr>
              <w:rPr>
                <w:rFonts w:ascii="Cambria Math" w:eastAsiaTheme="minorHAnsi" w:hAnsi="Cambria Math"/>
                <w:sz w:val="20"/>
                <w:szCs w:val="20"/>
                <w:lang w:val="en-GB"/>
              </w:rPr>
              <m:t>e</m:t>
            </m:r>
          </m:sub>
        </m:sSub>
        <m:r>
          <w:rPr>
            <w:rFonts w:ascii="Cambria Math" w:eastAsiaTheme="minorHAnsi" w:hAnsi="Cambria Math"/>
            <w:sz w:val="20"/>
            <w:szCs w:val="20"/>
            <w:lang w:val="en-GB"/>
          </w:rPr>
          <m:t>=QbC /</m:t>
        </m:r>
        <m:d>
          <m:dPr>
            <m:ctrlPr>
              <w:rPr>
                <w:rFonts w:ascii="Cambria Math" w:eastAsiaTheme="minorHAnsi" w:hAnsi="Cambria Math"/>
                <w:i/>
                <w:sz w:val="20"/>
                <w:szCs w:val="20"/>
                <w:lang w:val="en-GB"/>
              </w:rPr>
            </m:ctrlPr>
          </m:dPr>
          <m:e>
            <m:r>
              <w:rPr>
                <w:rFonts w:ascii="Cambria Math" w:eastAsiaTheme="minorHAnsi" w:hAnsi="Cambria Math"/>
                <w:sz w:val="20"/>
                <w:szCs w:val="20"/>
                <w:lang w:val="en-GB"/>
              </w:rPr>
              <m:t>1+bC</m:t>
            </m:r>
          </m:e>
        </m:d>
      </m:oMath>
      <w:r w:rsidRPr="005853A9">
        <w:rPr>
          <w:rFonts w:ascii="Times New Roman" w:eastAsiaTheme="minorHAnsi" w:hAnsi="Times New Roman"/>
          <w:sz w:val="20"/>
          <w:szCs w:val="20"/>
          <w:lang w:val="en-GB"/>
        </w:rPr>
        <w:t xml:space="preserve"> where </w:t>
      </w:r>
      <w:r w:rsidRPr="005853A9">
        <w:rPr>
          <w:rFonts w:ascii="Times New Roman" w:eastAsiaTheme="minorHAnsi" w:hAnsi="Times New Roman"/>
          <w:i/>
          <w:sz w:val="20"/>
          <w:szCs w:val="20"/>
          <w:lang w:val="en-GB"/>
        </w:rPr>
        <w:t>b</w:t>
      </w:r>
      <w:r w:rsidRPr="005853A9">
        <w:rPr>
          <w:rFonts w:ascii="Times New Roman" w:eastAsiaTheme="minorHAnsi" w:hAnsi="Times New Roman"/>
          <w:sz w:val="20"/>
          <w:szCs w:val="20"/>
          <w:lang w:val="en-GB"/>
        </w:rPr>
        <w:t xml:space="preserve"> is a constant related to the energy of adsorption, and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lang w:val="en-GB"/>
        </w:rPr>
        <w:t xml:space="preserve"> is the ultimate adsorption capacity (maximum value of </w:t>
      </w:r>
      <w:r w:rsidRPr="005853A9">
        <w:rPr>
          <w:rFonts w:ascii="Times New Roman" w:eastAsiaTheme="minorHAnsi" w:hAnsi="Times New Roman"/>
          <w:i/>
          <w:sz w:val="20"/>
          <w:szCs w:val="20"/>
          <w:lang w:val="en-GB"/>
        </w:rPr>
        <w:t>q</w:t>
      </w:r>
      <w:r w:rsidRPr="005853A9">
        <w:rPr>
          <w:rFonts w:ascii="Times New Roman" w:eastAsiaTheme="minorHAnsi" w:hAnsi="Times New Roman"/>
          <w:i/>
          <w:sz w:val="20"/>
          <w:szCs w:val="20"/>
          <w:vertAlign w:val="subscript"/>
          <w:lang w:val="en-GB"/>
        </w:rPr>
        <w:t>b</w:t>
      </w:r>
      <w:r w:rsidRPr="005853A9">
        <w:rPr>
          <w:rFonts w:ascii="Times New Roman" w:eastAsiaTheme="minorHAnsi" w:hAnsi="Times New Roman"/>
          <w:sz w:val="20"/>
          <w:szCs w:val="20"/>
          <w:lang w:val="en-GB"/>
        </w:rPr>
        <w:t xml:space="preserve">). The linear form of the Langmuir isotherm can be written as equation 9 </w:t>
      </w:r>
      <w:r w:rsidRPr="005853A9">
        <w:rPr>
          <w:rFonts w:ascii="Times New Roman" w:eastAsiaTheme="minorHAnsi" w:hAnsi="Times New Roman"/>
          <w:sz w:val="20"/>
          <w:szCs w:val="20"/>
          <w:lang w:val="en-GB"/>
        </w:rPr>
        <w:fldChar w:fldCharType="begin" w:fldLock="1"/>
      </w:r>
      <w:r w:rsidRPr="005853A9">
        <w:rPr>
          <w:rFonts w:ascii="Times New Roman" w:eastAsiaTheme="minorHAnsi" w:hAnsi="Times New Roman"/>
          <w:sz w:val="20"/>
          <w:szCs w:val="20"/>
          <w:lang w:val="en-GB"/>
        </w:rPr>
        <w:instrText>ADDIN CSL_CITATION { "citationItems" : [ { "id" : "ITEM-1", "itemData" : { "DOI" : "10.1016/S1004-9541(11)60216-4", "ISSN" : "10049541", "abstract" : "High surface area activated carbons were produced by thermal activation of waste bamboo scaffolding with phosphoric acid. Single component equilibrium dye adsorption was conducted on the carbons produced and compared with a commercially available carbon. Two acid dyes with different molecular sizes, namely Acid Yellow 117 (AY117) and Acid Blue 25 (AB25), were used to evaluate the adsorption capacity of the produced carbons. It was found that the dye with smaller molecular size, AB 25, was readily adsorbed onto the produced carbon, nearly three times higher than a commercially available carbon, while the larger size dye, AY117, showed little adsorption. The experimental data were analyzed using isotherm equations including Langmuir, Freundlich, Tempkin, Toth, Redlich-Peterson and Sips equations. The equilibrium data were then analyzed using five different non-linear error analysis methods. ?? 2012 Chemical Industry and Engineering Society of China (CIESC) and Chemical Industry Press (CIP).", "author" : [ { "dropping-particle" : "", "family" : "Chan", "given" : "L. S.", "non-dropping-particle" : "", "parse-names" : false, "suffix" : "" }, { "dropping-particle" : "", "family" : "Cheung", "given" : "W. H.", "non-dropping-particle" : "", "parse-names" : false, "suffix" : "" }, { "dropping-particle" : "", "family" : "Allen", "given" : "S. J.", "non-dropping-particle" : "", "parse-names" : false, "suffix" : "" }, { "dropping-particle" : "", "family" : "McKay", "given" : "G.", "non-dropping-particle" : "", "parse-names" : false, "suffix" : "" } ], "container-title" : "Chinese Journal of Chemical Engineering", "id" : "ITEM-1", "issue" : "3", "issued" : { "date-parts" : [ [ "2012" ] ] }, "page" : "535-542", "publisher" : "Chemical Industry and Engineering Society of China (CIESC) and Chemical Industry Press (CIP)", "title" : "Error analysis of adsorption isotherm models for acid dyes onto bamboo derived activated carbon", "type" : "article-journal", "volume" : "20" }, "uris" : [ "http://www.mendeley.com/documents/?uuid=6e48ca05-c2d1-4a26-a1c8-55d3c31189a9" ] }, { "id" : "ITEM-2", "itemData" : { "author" : [ { "dropping-particle" : "", "family" : "Freundlich", "given" : "H.M.F.", "non-dropping-particle" : "", "parse-names" : false, "suffix" : "" } ], "container-title" : "J. Phys. Chem.", "id" : "ITEM-2", "issued" : { "date-parts" : [ [ "1906" ] ] }, "page" : "385\u2013470", "title" : "Over the adsorption in solution", "type" : "article-journal", "volume" : "57" }, "uris" : [ "http://www.mendeley.com/documents/?uuid=02e6581c-c574-4e3e-a964-0756b8e6af32" ] } ], "mendeley" : { "formattedCitation" : "[18],[19]", "plainTextFormattedCitation" : "[18],[19]", "previouslyFormattedCitation" : "[18],[19]" }, "properties" : { "noteIndex" : 0 }, "schema" : "https://github.com/citation-style-language/schema/raw/master/csl-citation.json" }</w:instrText>
      </w:r>
      <w:r w:rsidRPr="005853A9">
        <w:rPr>
          <w:rFonts w:ascii="Times New Roman" w:eastAsiaTheme="minorHAnsi" w:hAnsi="Times New Roman"/>
          <w:sz w:val="20"/>
          <w:szCs w:val="20"/>
          <w:lang w:val="en-GB"/>
        </w:rPr>
        <w:fldChar w:fldCharType="separate"/>
      </w:r>
      <w:r w:rsidRPr="005853A9">
        <w:rPr>
          <w:rFonts w:ascii="Times New Roman" w:eastAsiaTheme="minorHAnsi" w:hAnsi="Times New Roman"/>
          <w:noProof/>
          <w:sz w:val="20"/>
          <w:szCs w:val="20"/>
          <w:lang w:val="en-GB"/>
        </w:rPr>
        <w:t>[18, 19]</w:t>
      </w:r>
      <w:r w:rsidRPr="005853A9">
        <w:rPr>
          <w:rFonts w:ascii="Times New Roman" w:eastAsiaTheme="minorHAnsi" w:hAnsi="Times New Roman"/>
          <w:sz w:val="20"/>
          <w:szCs w:val="20"/>
          <w:lang w:val="en-GB"/>
        </w:rPr>
        <w:fldChar w:fldCharType="end"/>
      </w:r>
      <w:r w:rsidRPr="005853A9">
        <w:rPr>
          <w:rFonts w:ascii="Times New Roman" w:eastAsiaTheme="minorHAnsi" w:hAnsi="Times New Roman"/>
          <w:sz w:val="20"/>
          <w:szCs w:val="20"/>
          <w:lang w:val="en-GB"/>
        </w:rPr>
        <w:t>:</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194556" w:rsidP="005853A9">
      <w:pPr>
        <w:spacing w:after="0" w:line="240" w:lineRule="auto"/>
        <w:ind w:firstLine="720"/>
        <w:jc w:val="both"/>
        <w:rPr>
          <w:rFonts w:ascii="Times New Roman" w:eastAsiaTheme="minorHAnsi" w:hAnsi="Times New Roman"/>
          <w:sz w:val="20"/>
          <w:szCs w:val="20"/>
        </w:rPr>
      </w:pPr>
      <m:oMath>
        <m:f>
          <m:fPr>
            <m:ctrlPr>
              <w:rPr>
                <w:rFonts w:ascii="Cambria Math" w:eastAsiaTheme="minorHAnsi" w:hAnsi="Cambria Math"/>
                <w:sz w:val="20"/>
                <w:szCs w:val="20"/>
              </w:rPr>
            </m:ctrlPr>
          </m:fPr>
          <m:num>
            <m:r>
              <m:rPr>
                <m:sty m:val="p"/>
              </m:rPr>
              <w:rPr>
                <w:rFonts w:ascii="Cambria Math" w:eastAsiaTheme="minorHAnsi" w:hAnsi="Cambria Math"/>
                <w:sz w:val="20"/>
                <w:szCs w:val="20"/>
              </w:rPr>
              <m:t>1</m:t>
            </m:r>
          </m:num>
          <m:den>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e</m:t>
                </m:r>
              </m:sub>
            </m:sSub>
          </m:den>
        </m:f>
        <m:r>
          <m:rPr>
            <m:sty m:val="p"/>
          </m:rPr>
          <w:rPr>
            <w:rFonts w:ascii="Cambria Math" w:eastAsiaTheme="minorHAnsi" w:hAnsi="Cambria Math"/>
            <w:sz w:val="20"/>
            <w:szCs w:val="20"/>
          </w:rPr>
          <m:t>=</m:t>
        </m:r>
        <m:f>
          <m:fPr>
            <m:ctrlPr>
              <w:rPr>
                <w:rFonts w:ascii="Cambria Math" w:eastAsiaTheme="minorHAnsi" w:hAnsi="Cambria Math"/>
                <w:sz w:val="20"/>
                <w:szCs w:val="20"/>
              </w:rPr>
            </m:ctrlPr>
          </m:fPr>
          <m:num>
            <m:r>
              <m:rPr>
                <m:sty m:val="p"/>
              </m:rPr>
              <w:rPr>
                <w:rFonts w:ascii="Cambria Math" w:eastAsiaTheme="minorHAnsi" w:hAnsi="Cambria Math"/>
                <w:sz w:val="20"/>
                <w:szCs w:val="20"/>
              </w:rPr>
              <m:t>1</m:t>
            </m:r>
          </m:num>
          <m:den>
            <m:sSub>
              <m:sSubPr>
                <m:ctrlPr>
                  <w:rPr>
                    <w:rFonts w:ascii="Cambria Math" w:eastAsiaTheme="minorHAnsi" w:hAnsi="Cambria Math"/>
                    <w:sz w:val="20"/>
                    <w:szCs w:val="20"/>
                  </w:rPr>
                </m:ctrlPr>
              </m:sSubPr>
              <m:e>
                <m:r>
                  <w:rPr>
                    <w:rFonts w:ascii="Cambria Math" w:eastAsiaTheme="minorHAnsi" w:hAnsi="Cambria Math"/>
                    <w:sz w:val="20"/>
                    <w:szCs w:val="20"/>
                  </w:rPr>
                  <m:t>K</m:t>
                </m:r>
              </m:e>
              <m:sub>
                <m:r>
                  <m:rPr>
                    <m:sty m:val="p"/>
                  </m:rPr>
                  <w:rPr>
                    <w:rFonts w:ascii="Cambria Math" w:eastAsiaTheme="minorHAnsi" w:hAnsi="Cambria Math"/>
                    <w:sz w:val="20"/>
                    <w:szCs w:val="20"/>
                  </w:rPr>
                  <m:t>L</m:t>
                </m:r>
              </m:sub>
            </m:sSub>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max</m:t>
                </m:r>
              </m:sub>
            </m:sSub>
            <m:sSub>
              <m:sSubPr>
                <m:ctrlPr>
                  <w:rPr>
                    <w:rFonts w:ascii="Cambria Math" w:eastAsiaTheme="minorHAnsi" w:hAnsi="Cambria Math"/>
                    <w:sz w:val="20"/>
                    <w:szCs w:val="20"/>
                  </w:rPr>
                </m:ctrlPr>
              </m:sSubPr>
              <m:e>
                <m:r>
                  <m:rPr>
                    <m:sty m:val="p"/>
                  </m:rPr>
                  <w:rPr>
                    <w:rFonts w:ascii="Cambria Math" w:eastAsiaTheme="minorHAnsi" w:hAnsi="Cambria Math"/>
                    <w:sz w:val="20"/>
                    <w:szCs w:val="20"/>
                  </w:rPr>
                  <m:t>C</m:t>
                </m:r>
              </m:e>
              <m:sub>
                <m:r>
                  <m:rPr>
                    <m:sty m:val="p"/>
                  </m:rPr>
                  <w:rPr>
                    <w:rFonts w:ascii="Cambria Math" w:eastAsiaTheme="minorHAnsi" w:hAnsi="Cambria Math"/>
                    <w:sz w:val="20"/>
                    <w:szCs w:val="20"/>
                  </w:rPr>
                  <m:t>e</m:t>
                </m:r>
              </m:sub>
            </m:sSub>
          </m:den>
        </m:f>
        <m:r>
          <m:rPr>
            <m:sty m:val="p"/>
          </m:rPr>
          <w:rPr>
            <w:rFonts w:ascii="Cambria Math" w:eastAsiaTheme="minorHAnsi" w:hAnsi="Cambria Math"/>
            <w:sz w:val="20"/>
            <w:szCs w:val="20"/>
          </w:rPr>
          <m:t>+</m:t>
        </m:r>
        <m:f>
          <m:fPr>
            <m:ctrlPr>
              <w:rPr>
                <w:rFonts w:ascii="Cambria Math" w:eastAsiaTheme="minorHAnsi" w:hAnsi="Cambria Math"/>
                <w:sz w:val="20"/>
                <w:szCs w:val="20"/>
              </w:rPr>
            </m:ctrlPr>
          </m:fPr>
          <m:num>
            <m:r>
              <m:rPr>
                <m:sty m:val="p"/>
              </m:rPr>
              <w:rPr>
                <w:rFonts w:ascii="Cambria Math" w:eastAsiaTheme="minorHAnsi" w:hAnsi="Cambria Math"/>
                <w:sz w:val="20"/>
                <w:szCs w:val="20"/>
              </w:rPr>
              <m:t>1</m:t>
            </m:r>
          </m:num>
          <m:den>
            <m:sSub>
              <m:sSubPr>
                <m:ctrlPr>
                  <w:rPr>
                    <w:rFonts w:ascii="Cambria Math" w:eastAsiaTheme="minorHAnsi" w:hAnsi="Cambria Math"/>
                    <w:sz w:val="20"/>
                    <w:szCs w:val="20"/>
                  </w:rPr>
                </m:ctrlPr>
              </m:sSubPr>
              <m:e>
                <m:r>
                  <w:rPr>
                    <w:rFonts w:ascii="Cambria Math" w:eastAsiaTheme="minorHAnsi" w:hAnsi="Cambria Math"/>
                    <w:sz w:val="20"/>
                    <w:szCs w:val="20"/>
                  </w:rPr>
                  <m:t>q</m:t>
                </m:r>
              </m:e>
              <m:sub>
                <m:r>
                  <w:rPr>
                    <w:rFonts w:ascii="Cambria Math" w:eastAsiaTheme="minorHAnsi" w:hAnsi="Cambria Math"/>
                    <w:sz w:val="20"/>
                    <w:szCs w:val="20"/>
                  </w:rPr>
                  <m:t>max</m:t>
                </m:r>
              </m:sub>
            </m:sSub>
          </m:den>
        </m:f>
      </m:oMath>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r>
      <w:r w:rsidR="005853A9" w:rsidRPr="005853A9">
        <w:rPr>
          <w:rFonts w:ascii="Times New Roman" w:eastAsiaTheme="minorHAnsi" w:hAnsi="Times New Roman"/>
          <w:sz w:val="20"/>
          <w:szCs w:val="20"/>
        </w:rPr>
        <w:tab/>
        <w:t xml:space="preserve">       </w:t>
      </w:r>
      <w:r w:rsidR="005853A9" w:rsidRPr="005853A9">
        <w:rPr>
          <w:rFonts w:ascii="Times New Roman" w:eastAsiaTheme="minorHAnsi" w:hAnsi="Times New Roman"/>
          <w:sz w:val="20"/>
          <w:szCs w:val="20"/>
        </w:rPr>
        <w:tab/>
        <w:t xml:space="preserve">   </w:t>
      </w:r>
      <w:r w:rsidR="00EC1B3B">
        <w:rPr>
          <w:rFonts w:ascii="Times New Roman" w:eastAsiaTheme="minorHAnsi" w:hAnsi="Times New Roman"/>
          <w:sz w:val="20"/>
          <w:szCs w:val="20"/>
        </w:rPr>
        <w:t xml:space="preserve">      </w:t>
      </w:r>
      <w:r w:rsidR="005853A9" w:rsidRPr="005853A9">
        <w:rPr>
          <w:rFonts w:ascii="Times New Roman" w:eastAsiaTheme="minorHAnsi" w:hAnsi="Times New Roman"/>
          <w:sz w:val="20"/>
          <w:szCs w:val="20"/>
        </w:rPr>
        <w:t>(9)</w:t>
      </w:r>
    </w:p>
    <w:p w:rsidR="005853A9" w:rsidRPr="005853A9" w:rsidRDefault="005853A9" w:rsidP="005853A9">
      <w:pPr>
        <w:spacing w:after="0" w:line="240" w:lineRule="auto"/>
        <w:jc w:val="both"/>
        <w:rPr>
          <w:rFonts w:ascii="Times New Roman" w:eastAsiaTheme="minorHAnsi" w:hAnsi="Times New Roman"/>
          <w:sz w:val="20"/>
          <w:szCs w:val="20"/>
          <w:lang w:val="en-GB"/>
        </w:rPr>
      </w:pPr>
    </w:p>
    <w:p w:rsidR="005853A9" w:rsidRPr="005853A9" w:rsidRDefault="005853A9" w:rsidP="005853A9">
      <w:pPr>
        <w:spacing w:after="0" w:line="240" w:lineRule="auto"/>
        <w:jc w:val="both"/>
        <w:rPr>
          <w:rFonts w:ascii="Times New Roman" w:eastAsiaTheme="minorHAnsi" w:hAnsi="Times New Roman"/>
          <w:sz w:val="20"/>
          <w:szCs w:val="20"/>
          <w:lang w:val="en-GB"/>
        </w:rPr>
      </w:pPr>
      <w:r w:rsidRPr="005853A9">
        <w:rPr>
          <w:rFonts w:ascii="Times New Roman" w:eastAsiaTheme="minorHAnsi" w:hAnsi="Times New Roman"/>
          <w:sz w:val="20"/>
          <w:szCs w:val="20"/>
          <w:lang w:val="en-GB"/>
        </w:rPr>
        <w:t xml:space="preserve">where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e</w:t>
      </w:r>
      <w:r w:rsidRPr="005853A9">
        <w:rPr>
          <w:rFonts w:ascii="Times New Roman" w:eastAsiaTheme="minorHAnsi" w:hAnsi="Times New Roman"/>
          <w:sz w:val="20"/>
          <w:szCs w:val="20"/>
          <w:lang w:val="en-GB"/>
        </w:rPr>
        <w:t xml:space="preserve"> is the equilibrium amount of adsorbate adsorbed by per unit mass of adsorbent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bookmarkStart w:id="4" w:name="OLE_LINK6"/>
      <w:bookmarkStart w:id="5" w:name="OLE_LINK7"/>
      <w:r w:rsidRPr="005853A9">
        <w:rPr>
          <w:rFonts w:ascii="Times New Roman" w:eastAsiaTheme="minorHAnsi" w:hAnsi="Times New Roman"/>
          <w:i/>
          <w:sz w:val="20"/>
          <w:szCs w:val="20"/>
          <w:lang w:val="en-GB"/>
        </w:rPr>
        <w:t>C</w:t>
      </w:r>
      <w:r w:rsidRPr="005853A9">
        <w:rPr>
          <w:rFonts w:ascii="Times New Roman" w:eastAsiaTheme="minorHAnsi" w:hAnsi="Times New Roman"/>
          <w:sz w:val="20"/>
          <w:szCs w:val="20"/>
          <w:vertAlign w:val="subscript"/>
          <w:lang w:val="en-GB"/>
        </w:rPr>
        <w:t>e</w:t>
      </w:r>
      <w:bookmarkEnd w:id="4"/>
      <w:bookmarkEnd w:id="5"/>
      <w:r w:rsidRPr="005853A9">
        <w:rPr>
          <w:rFonts w:ascii="Times New Roman" w:eastAsiaTheme="minorHAnsi" w:hAnsi="Times New Roman"/>
          <w:sz w:val="20"/>
          <w:szCs w:val="20"/>
          <w:lang w:val="en-GB"/>
        </w:rPr>
        <w:t xml:space="preserve"> is the concentration of the adsorbate in the equilibrium solution (in mg L</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r w:rsidRPr="005853A9">
        <w:rPr>
          <w:rFonts w:ascii="Times New Roman" w:eastAsiaTheme="minorHAnsi" w:hAnsi="Times New Roman"/>
          <w:i/>
          <w:sz w:val="20"/>
          <w:szCs w:val="20"/>
          <w:lang w:val="en-GB"/>
        </w:rPr>
        <w:t>q</w:t>
      </w:r>
      <w:r w:rsidRPr="005853A9">
        <w:rPr>
          <w:rFonts w:ascii="Times New Roman" w:eastAsiaTheme="minorHAnsi" w:hAnsi="Times New Roman"/>
          <w:sz w:val="20"/>
          <w:szCs w:val="20"/>
          <w:vertAlign w:val="subscript"/>
          <w:lang w:val="en-GB"/>
        </w:rPr>
        <w:t>max</w:t>
      </w:r>
      <w:r w:rsidRPr="005853A9">
        <w:rPr>
          <w:rFonts w:ascii="Times New Roman" w:eastAsiaTheme="minorHAnsi" w:hAnsi="Times New Roman"/>
          <w:sz w:val="20"/>
          <w:szCs w:val="20"/>
          <w:lang w:val="en-GB"/>
        </w:rPr>
        <w:t xml:space="preserve"> is the maximum adsorption capacity of the adsorbent (in mg 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and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sz w:val="20"/>
          <w:szCs w:val="20"/>
          <w:lang w:val="en-GB"/>
        </w:rPr>
        <w:t xml:space="preserve"> is the adsorption energy coefficient (in L mg</w:t>
      </w:r>
      <w:r w:rsidRPr="005853A9">
        <w:rPr>
          <w:rFonts w:ascii="Times New Roman" w:eastAsiaTheme="minorHAnsi" w:hAnsi="Times New Roman"/>
          <w:sz w:val="20"/>
          <w:szCs w:val="20"/>
          <w:vertAlign w:val="superscript"/>
          <w:lang w:val="en-GB"/>
        </w:rPr>
        <w:t>-1</w:t>
      </w:r>
      <w:r w:rsidRPr="005853A9">
        <w:rPr>
          <w:rFonts w:ascii="Times New Roman" w:eastAsiaTheme="minorHAnsi" w:hAnsi="Times New Roman"/>
          <w:sz w:val="20"/>
          <w:szCs w:val="20"/>
          <w:lang w:val="en-GB"/>
        </w:rPr>
        <w:t xml:space="preserve">). </w:t>
      </w:r>
    </w:p>
    <w:p w:rsidR="005853A9" w:rsidRPr="005853A9" w:rsidRDefault="005853A9" w:rsidP="005853A9">
      <w:pPr>
        <w:spacing w:after="0" w:line="240" w:lineRule="auto"/>
        <w:jc w:val="both"/>
        <w:rPr>
          <w:rFonts w:ascii="Times New Roman" w:eastAsiaTheme="minorHAnsi" w:hAnsi="Times New Roman"/>
          <w:sz w:val="20"/>
          <w:szCs w:val="20"/>
        </w:rPr>
      </w:pPr>
    </w:p>
    <w:p w:rsidR="005853A9" w:rsidRPr="005853A9" w:rsidRDefault="005853A9" w:rsidP="005853A9">
      <w:pPr>
        <w:spacing w:after="0" w:line="240" w:lineRule="auto"/>
        <w:jc w:val="both"/>
        <w:rPr>
          <w:rFonts w:ascii="Times New Roman" w:eastAsiaTheme="minorHAnsi" w:hAnsi="Times New Roman"/>
          <w:b/>
          <w:sz w:val="20"/>
          <w:szCs w:val="20"/>
        </w:rPr>
      </w:pPr>
      <w:r w:rsidRPr="005853A9">
        <w:rPr>
          <w:rFonts w:ascii="Times New Roman" w:eastAsiaTheme="minorHAnsi" w:hAnsi="Times New Roman"/>
          <w:b/>
          <w:sz w:val="20"/>
          <w:szCs w:val="20"/>
        </w:rPr>
        <w:t>Plug-flow column studies</w:t>
      </w:r>
    </w:p>
    <w:p w:rsidR="005853A9" w:rsidRPr="005853A9" w:rsidRDefault="005853A9" w:rsidP="005853A9">
      <w:pPr>
        <w:spacing w:after="0" w:line="240" w:lineRule="auto"/>
        <w:jc w:val="both"/>
        <w:outlineLvl w:val="0"/>
        <w:rPr>
          <w:rFonts w:ascii="Times New Roman" w:eastAsiaTheme="minorHAnsi" w:hAnsi="Times New Roman"/>
          <w:sz w:val="20"/>
          <w:szCs w:val="20"/>
        </w:rPr>
      </w:pPr>
      <w:r w:rsidRPr="005853A9">
        <w:rPr>
          <w:rFonts w:ascii="Times New Roman" w:eastAsiaTheme="minorHAnsi" w:hAnsi="Times New Roman"/>
          <w:sz w:val="20"/>
          <w:szCs w:val="20"/>
        </w:rPr>
        <w:t>A schematic diagram for the laboratory scale plug-flow column is shown in Figure 1. The fixed-bed columns were made of acrylic tubes 2.1 cm internal diameter and 20 cm in height. The bed depths used in the experiments were 2, 4, 6, 9, 12 and 15 cm. In a typical experiment the known concentration of NH</w:t>
      </w:r>
      <w:r w:rsidRPr="005853A9">
        <w:rPr>
          <w:rFonts w:ascii="Times New Roman" w:eastAsiaTheme="minorHAnsi" w:hAnsi="Times New Roman"/>
          <w:sz w:val="20"/>
          <w:szCs w:val="20"/>
          <w:vertAlign w:val="subscript"/>
        </w:rPr>
        <w:t>4</w:t>
      </w:r>
      <w:r w:rsidRPr="005853A9">
        <w:rPr>
          <w:rFonts w:ascii="Times New Roman" w:eastAsiaTheme="minorHAnsi" w:hAnsi="Times New Roman"/>
          <w:sz w:val="20"/>
          <w:szCs w:val="20"/>
          <w:vertAlign w:val="superscript"/>
        </w:rPr>
        <w:t xml:space="preserve">+   </w:t>
      </w:r>
      <w:r w:rsidRPr="005853A9">
        <w:rPr>
          <w:rFonts w:ascii="Times New Roman" w:eastAsiaTheme="minorHAnsi" w:hAnsi="Times New Roman"/>
          <w:sz w:val="20"/>
          <w:szCs w:val="20"/>
        </w:rPr>
        <w:t xml:space="preserve">in ALE was pumped using a </w:t>
      </w:r>
      <w:r w:rsidRPr="005853A9">
        <w:rPr>
          <w:rFonts w:ascii="Times New Roman" w:eastAsiaTheme="minorHAnsi" w:hAnsi="Times New Roman"/>
          <w:bCs/>
          <w:sz w:val="20"/>
          <w:szCs w:val="20"/>
        </w:rPr>
        <w:t>Masterflex peristaltic pump</w:t>
      </w:r>
      <w:r w:rsidRPr="005853A9">
        <w:rPr>
          <w:rFonts w:ascii="Times New Roman" w:eastAsiaTheme="minorHAnsi" w:hAnsi="Times New Roman"/>
          <w:sz w:val="20"/>
          <w:szCs w:val="20"/>
        </w:rPr>
        <w:t xml:space="preserve"> at a fixed flow rate (Q = 0.11 L h</w:t>
      </w:r>
      <w:r w:rsidRPr="005853A9">
        <w:rPr>
          <w:rFonts w:ascii="Times New Roman" w:eastAsiaTheme="minorHAnsi" w:hAnsi="Times New Roman"/>
          <w:sz w:val="20"/>
          <w:szCs w:val="20"/>
          <w:vertAlign w:val="superscript"/>
        </w:rPr>
        <w:t>-1</w:t>
      </w:r>
      <w:r w:rsidRPr="005853A9">
        <w:rPr>
          <w:rFonts w:ascii="Times New Roman" w:eastAsiaTheme="minorHAnsi" w:hAnsi="Times New Roman"/>
          <w:sz w:val="20"/>
          <w:szCs w:val="20"/>
        </w:rPr>
        <w:t xml:space="preserve">) to fill the packed-bed column heights. </w:t>
      </w:r>
      <w:r w:rsidRPr="005853A9">
        <w:rPr>
          <w:rFonts w:ascii="Times New Roman" w:eastAsiaTheme="minorHAnsi" w:hAnsi="Times New Roman"/>
          <w:bCs/>
          <w:sz w:val="20"/>
          <w:szCs w:val="20"/>
        </w:rPr>
        <w:t xml:space="preserve">The concentration of </w:t>
      </w:r>
      <w:r w:rsidRPr="005853A9">
        <w:rPr>
          <w:rFonts w:ascii="Times New Roman" w:eastAsiaTheme="minorHAnsi" w:hAnsi="Times New Roman"/>
          <w:sz w:val="20"/>
          <w:szCs w:val="20"/>
        </w:rPr>
        <w:t>NH</w:t>
      </w:r>
      <w:r w:rsidRPr="005853A9">
        <w:rPr>
          <w:rFonts w:ascii="Times New Roman" w:eastAsiaTheme="minorHAnsi" w:hAnsi="Times New Roman"/>
          <w:sz w:val="20"/>
          <w:szCs w:val="20"/>
          <w:vertAlign w:val="subscript"/>
        </w:rPr>
        <w:t>4</w:t>
      </w:r>
      <w:r w:rsidRPr="005853A9">
        <w:rPr>
          <w:rFonts w:ascii="Times New Roman" w:eastAsiaTheme="minorHAnsi" w:hAnsi="Times New Roman"/>
          <w:sz w:val="20"/>
          <w:szCs w:val="20"/>
          <w:vertAlign w:val="superscript"/>
        </w:rPr>
        <w:t>+</w:t>
      </w:r>
      <w:r w:rsidRPr="005853A9">
        <w:rPr>
          <w:rFonts w:ascii="Times New Roman" w:eastAsiaTheme="minorHAnsi" w:hAnsi="Times New Roman"/>
          <w:sz w:val="20"/>
          <w:szCs w:val="20"/>
        </w:rPr>
        <w:t xml:space="preserve">  at inlet of the PFCR (storage tank), after passing the sand filter, and outlet of the PFCR treatment system</w:t>
      </w:r>
      <w:r w:rsidRPr="005853A9">
        <w:rPr>
          <w:rFonts w:ascii="Times New Roman" w:eastAsiaTheme="minorHAnsi" w:hAnsi="Times New Roman"/>
          <w:bCs/>
          <w:sz w:val="20"/>
          <w:szCs w:val="20"/>
        </w:rPr>
        <w:t xml:space="preserve"> were intermittently collected at defined time intervals and analysed </w:t>
      </w:r>
      <w:r w:rsidRPr="005853A9">
        <w:rPr>
          <w:rFonts w:ascii="Times New Roman" w:eastAsiaTheme="minorHAnsi" w:hAnsi="Times New Roman"/>
          <w:sz w:val="20"/>
          <w:szCs w:val="20"/>
        </w:rPr>
        <w:t>based on Nesslerization method using HACH DR 5000 UV–Vis spectrophotometer</w:t>
      </w:r>
      <w:r w:rsidRPr="005853A9">
        <w:rPr>
          <w:rFonts w:ascii="Times New Roman" w:hAnsi="Times New Roman"/>
          <w:sz w:val="20"/>
          <w:szCs w:val="20"/>
        </w:rPr>
        <w:t xml:space="preserve"> </w:t>
      </w:r>
      <w:r w:rsidRPr="005853A9">
        <w:rPr>
          <w:rFonts w:ascii="Times New Roman" w:eastAsiaTheme="minorHAnsi" w:hAnsi="Times New Roman"/>
          <w:sz w:val="20"/>
          <w:szCs w:val="20"/>
        </w:rPr>
        <w:t>at the maximum wavelength of 425 nm.</w:t>
      </w:r>
    </w:p>
    <w:p w:rsidR="005853A9" w:rsidRPr="005853A9" w:rsidRDefault="005853A9" w:rsidP="00EC1B3B">
      <w:pPr>
        <w:spacing w:after="120" w:line="240" w:lineRule="auto"/>
        <w:jc w:val="center"/>
        <w:rPr>
          <w:rFonts w:ascii="Times New Roman" w:eastAsia="Calibri" w:hAnsi="Times New Roman"/>
          <w:sz w:val="20"/>
          <w:szCs w:val="20"/>
        </w:rPr>
      </w:pPr>
      <w:r w:rsidRPr="005853A9">
        <w:rPr>
          <w:rFonts w:ascii="Times New Roman" w:eastAsia="Calibri" w:hAnsi="Times New Roman"/>
          <w:noProof/>
          <w:sz w:val="20"/>
          <w:szCs w:val="20"/>
          <w:lang w:bidi="ar-SA"/>
        </w:rPr>
        <w:drawing>
          <wp:inline distT="0" distB="0" distL="0" distR="0" wp14:anchorId="5A7918A7" wp14:editId="72B3B188">
            <wp:extent cx="1960549" cy="2567050"/>
            <wp:effectExtent l="0" t="0" r="190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1982731" cy="2596095"/>
                    </a:xfrm>
                    <a:prstGeom prst="rect">
                      <a:avLst/>
                    </a:prstGeom>
                  </pic:spPr>
                </pic:pic>
              </a:graphicData>
            </a:graphic>
          </wp:inline>
        </w:drawing>
      </w:r>
    </w:p>
    <w:p w:rsidR="005853A9" w:rsidRPr="005853A9" w:rsidRDefault="005853A9" w:rsidP="00EC1B3B">
      <w:pPr>
        <w:spacing w:after="0" w:line="240" w:lineRule="auto"/>
        <w:jc w:val="center"/>
        <w:rPr>
          <w:rFonts w:ascii="Times New Roman" w:eastAsia="Calibri" w:hAnsi="Times New Roman"/>
          <w:sz w:val="20"/>
          <w:szCs w:val="20"/>
        </w:rPr>
      </w:pPr>
      <w:r w:rsidRPr="005853A9">
        <w:rPr>
          <w:rFonts w:ascii="Times New Roman" w:eastAsia="Calibri" w:hAnsi="Times New Roman"/>
          <w:sz w:val="20"/>
          <w:szCs w:val="20"/>
        </w:rPr>
        <w:t>Figure 1.  Experimental setup for plug-flow column operation</w:t>
      </w:r>
    </w:p>
    <w:p w:rsidR="005853A9" w:rsidRPr="005853A9" w:rsidRDefault="005853A9" w:rsidP="00EC1B3B">
      <w:pPr>
        <w:spacing w:after="120" w:line="240" w:lineRule="auto"/>
        <w:jc w:val="both"/>
        <w:rPr>
          <w:rFonts w:ascii="Times New Roman" w:eastAsia="Calibri" w:hAnsi="Times New Roman"/>
          <w:sz w:val="20"/>
          <w:szCs w:val="20"/>
        </w:rPr>
      </w:pPr>
    </w:p>
    <w:p w:rsidR="005853A9" w:rsidRPr="005853A9" w:rsidRDefault="005853A9" w:rsidP="005853A9">
      <w:pPr>
        <w:spacing w:after="0" w:line="240" w:lineRule="auto"/>
        <w:jc w:val="both"/>
        <w:rPr>
          <w:rFonts w:ascii="Times New Roman" w:hAnsi="Times New Roman"/>
          <w:bCs/>
          <w:sz w:val="20"/>
          <w:szCs w:val="20"/>
        </w:rPr>
      </w:pPr>
      <w:r w:rsidRPr="005853A9">
        <w:rPr>
          <w:rFonts w:ascii="Times New Roman" w:hAnsi="Times New Roman"/>
          <w:bCs/>
          <w:sz w:val="20"/>
          <w:szCs w:val="20"/>
        </w:rPr>
        <w:t xml:space="preserve">Data obtained from </w:t>
      </w:r>
      <w:r w:rsidRPr="005853A9">
        <w:rPr>
          <w:rFonts w:ascii="Times New Roman" w:eastAsiaTheme="minorHAnsi" w:hAnsi="Times New Roman"/>
          <w:sz w:val="20"/>
          <w:szCs w:val="20"/>
        </w:rPr>
        <w:t xml:space="preserve">plug-flow column studies was analysed using the </w:t>
      </w:r>
      <w:r w:rsidRPr="005853A9">
        <w:rPr>
          <w:rFonts w:ascii="Times New Roman" w:hAnsi="Times New Roman"/>
          <w:bCs/>
          <w:sz w:val="20"/>
          <w:szCs w:val="20"/>
        </w:rPr>
        <w:t xml:space="preserve">MTF models </w:t>
      </w:r>
      <w:r w:rsidRPr="005853A9">
        <w:rPr>
          <w:rFonts w:ascii="Times New Roman" w:hAnsi="Times New Roman"/>
          <w:bCs/>
          <w:sz w:val="20"/>
          <w:szCs w:val="20"/>
        </w:rPr>
        <w:fldChar w:fldCharType="begin" w:fldLock="1"/>
      </w:r>
      <w:r w:rsidRPr="005853A9">
        <w:rPr>
          <w:rFonts w:ascii="Times New Roman" w:hAnsi="Times New Roman"/>
          <w:bCs/>
          <w:sz w:val="20"/>
          <w:szCs w:val="20"/>
        </w:rPr>
        <w:instrText>ADDIN CSL_CITATION { "citationItems" : [ { "id" : "ITEM-1", "itemData" : { "DOI" : "10.1016/j.cej.2013.05.100", "ISSN" : "13858947", "author" : [ { "dropping-particle" : "", "family" : "Fulazzaky", "given" : "Mohamad Ali", "non-dropping-particle" : "", "parse-names" : false, "suffix" : "" }, { "dropping-particle" : "", "family" : "Khamidun", "given" : "Mohd Hairul", "non-dropping-particle" : "", "parse-names" : false, "suffix" : "" }, { "dropping-particle" : "", "family" : "Omar", "given" : "Roslan", "non-dropping-particle" : "", "parse-names" : false, "suffix" : "" } ], "container-title" : "Chemical Engineering Journal", "id" : "ITEM-1", "issued" : { "date-parts" : [ [ "2013", "7" ] ] }, "page" : "1023-1029", "publisher" : "Elsevier B.V.", "title" : "Understanding of mass transfer resistance for the adsorption of solute onto porous material from the modified mass transfer factor models", "type" : "article-journal", "volume" : "228" }, "uris" : [ "http://www.mendeley.com/documents/?uuid=3417472e-f7ea-415a-b604-db5080df1f92" ] }, { "id" : "ITEM-2", "itemData" : { "DOI" : "10.1016/j.cej.2010.11.052", "ISSN" : "13858947", "author" : [ { "dropping-particle" : "", "family" : "Fulazzaky", "given" : "Mohamad Ali", "non-dropping-particle" : "", "parse-names" : false, "suffix" : "" } ], "container-title" : "Chemical Engineering Journal", "id" : "ITEM-2", "issue" : "3", "issued" : { "date-parts" : [ [ "2011", "2" ] ] }, "page" : "832-840", "publisher" : "Elsevier B.V.", "title" : "Determining the resistance of mass transfer for adsorption of the surfactants onto granular activated carbons from hydrodynamic column", "type" : "article-journal", "volume" : "166" }, "uris" : [ "http://www.mendeley.com/documents/?uuid=e6e0a5cb-e025-43ea-8848-00e7b956880e" ] } ], "mendeley" : { "formattedCitation" : "[11],[20]", "plainTextFormattedCitation" : "[11],[20]", "previouslyFormattedCitation" : "[11],[20]" }, "properties" : { "noteIndex" : 0 }, "schema" : "https://github.com/citation-style-language/schema/raw/master/csl-citation.json" }</w:instrText>
      </w:r>
      <w:r w:rsidRPr="005853A9">
        <w:rPr>
          <w:rFonts w:ascii="Times New Roman" w:hAnsi="Times New Roman"/>
          <w:bCs/>
          <w:sz w:val="20"/>
          <w:szCs w:val="20"/>
        </w:rPr>
        <w:fldChar w:fldCharType="separate"/>
      </w:r>
      <w:r w:rsidRPr="005853A9">
        <w:rPr>
          <w:rFonts w:ascii="Times New Roman" w:hAnsi="Times New Roman"/>
          <w:bCs/>
          <w:noProof/>
          <w:sz w:val="20"/>
          <w:szCs w:val="20"/>
        </w:rPr>
        <w:t>[11],[20]</w:t>
      </w:r>
      <w:r w:rsidRPr="005853A9">
        <w:rPr>
          <w:rFonts w:ascii="Times New Roman" w:hAnsi="Times New Roman"/>
          <w:bCs/>
          <w:sz w:val="20"/>
          <w:szCs w:val="20"/>
        </w:rPr>
        <w:fldChar w:fldCharType="end"/>
      </w:r>
      <w:r w:rsidRPr="005853A9">
        <w:rPr>
          <w:rFonts w:ascii="Times New Roman" w:hAnsi="Times New Roman"/>
          <w:bCs/>
          <w:sz w:val="20"/>
          <w:szCs w:val="20"/>
        </w:rPr>
        <w:t xml:space="preserve"> to understand the adsorption mechanisms of </w:t>
      </w:r>
      <w:r w:rsidRPr="005853A9">
        <w:rPr>
          <w:rFonts w:ascii="Times New Roman" w:eastAsiaTheme="minorHAnsi" w:hAnsi="Times New Roman"/>
          <w:sz w:val="20"/>
          <w:szCs w:val="20"/>
        </w:rPr>
        <w:t>NH</w:t>
      </w:r>
      <w:r w:rsidRPr="005853A9">
        <w:rPr>
          <w:rFonts w:ascii="Times New Roman" w:eastAsiaTheme="minorHAnsi" w:hAnsi="Times New Roman"/>
          <w:sz w:val="20"/>
          <w:szCs w:val="20"/>
          <w:vertAlign w:val="subscript"/>
        </w:rPr>
        <w:t>4</w:t>
      </w:r>
      <w:r w:rsidRPr="005853A9">
        <w:rPr>
          <w:rFonts w:ascii="Times New Roman" w:eastAsiaTheme="minorHAnsi" w:hAnsi="Times New Roman"/>
          <w:sz w:val="20"/>
          <w:szCs w:val="20"/>
          <w:vertAlign w:val="superscript"/>
        </w:rPr>
        <w:t>+</w:t>
      </w:r>
      <w:r w:rsidRPr="005853A9">
        <w:rPr>
          <w:rFonts w:ascii="Times New Roman" w:eastAsiaTheme="minorHAnsi" w:hAnsi="Times New Roman"/>
          <w:sz w:val="20"/>
          <w:szCs w:val="20"/>
        </w:rPr>
        <w:t xml:space="preserve"> </w:t>
      </w:r>
      <w:r w:rsidRPr="005853A9">
        <w:rPr>
          <w:rFonts w:ascii="Times New Roman" w:hAnsi="Times New Roman"/>
          <w:bCs/>
          <w:sz w:val="20"/>
          <w:szCs w:val="20"/>
        </w:rPr>
        <w:t>from aqueous solution onto GAC. The MTF models are expressed in equation 10:</w:t>
      </w:r>
    </w:p>
    <w:p w:rsidR="005853A9" w:rsidRPr="005853A9" w:rsidRDefault="005853A9" w:rsidP="005853A9">
      <w:pPr>
        <w:spacing w:after="0" w:line="240" w:lineRule="auto"/>
        <w:jc w:val="both"/>
        <w:rPr>
          <w:rFonts w:ascii="Times New Roman" w:hAnsi="Times New Roman"/>
          <w:bCs/>
          <w:sz w:val="20"/>
          <w:szCs w:val="20"/>
        </w:rPr>
      </w:pPr>
    </w:p>
    <w:p w:rsidR="005853A9" w:rsidRPr="005853A9" w:rsidRDefault="005853A9" w:rsidP="005853A9">
      <w:pPr>
        <w:tabs>
          <w:tab w:val="left" w:pos="720"/>
        </w:tabs>
        <w:spacing w:after="0" w:line="240" w:lineRule="auto"/>
        <w:jc w:val="both"/>
        <w:rPr>
          <w:rFonts w:ascii="Times New Roman" w:hAnsi="Times New Roman"/>
          <w:sz w:val="20"/>
          <w:szCs w:val="20"/>
          <w:lang w:val="en-GB"/>
        </w:rPr>
      </w:pPr>
      <w:r w:rsidRPr="005853A9">
        <w:rPr>
          <w:rFonts w:ascii="Times New Roman" w:hAnsi="Times New Roman"/>
          <w:sz w:val="20"/>
          <w:szCs w:val="20"/>
          <w:lang w:val="en-GB"/>
        </w:rPr>
        <w:tab/>
      </w:r>
      <m:oMath>
        <m:r>
          <w:rPr>
            <w:rFonts w:ascii="Cambria Math" w:eastAsiaTheme="minorHAnsi" w:hAnsi="Cambria Math"/>
            <w:sz w:val="20"/>
            <w:szCs w:val="20"/>
            <w:lang w:val="en-GB"/>
          </w:rPr>
          <m:t>ln</m:t>
        </m:r>
        <m:d>
          <m:dPr>
            <m:ctrlPr>
              <w:rPr>
                <w:rFonts w:ascii="Cambria Math" w:eastAsiaTheme="minorHAnsi" w:hAnsi="Cambria Math"/>
                <w:i/>
                <w:sz w:val="20"/>
                <w:szCs w:val="20"/>
                <w:lang w:val="en-GB"/>
              </w:rPr>
            </m:ctrlPr>
          </m:dPr>
          <m:e>
            <m:f>
              <m:fPr>
                <m:ctrlPr>
                  <w:rPr>
                    <w:rFonts w:ascii="Cambria Math" w:eastAsiaTheme="minorHAnsi" w:hAnsi="Cambria Math"/>
                    <w:i/>
                    <w:sz w:val="20"/>
                    <w:szCs w:val="20"/>
                    <w:lang w:val="en-GB"/>
                  </w:rPr>
                </m:ctrlPr>
              </m:fPr>
              <m:num>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C</m:t>
                    </m:r>
                  </m:e>
                  <m:sub>
                    <m:r>
                      <w:rPr>
                        <w:rFonts w:ascii="Cambria Math" w:eastAsiaTheme="minorHAnsi" w:hAnsi="Cambria Math"/>
                        <w:sz w:val="20"/>
                        <w:szCs w:val="20"/>
                        <w:lang w:val="en-GB"/>
                      </w:rPr>
                      <m:t>o</m:t>
                    </m:r>
                  </m:sub>
                </m:sSub>
              </m:num>
              <m:den>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C</m:t>
                    </m:r>
                  </m:e>
                  <m:sub>
                    <m:r>
                      <w:rPr>
                        <w:rFonts w:ascii="Cambria Math" w:eastAsiaTheme="minorHAnsi" w:hAnsi="Cambria Math"/>
                        <w:sz w:val="20"/>
                        <w:szCs w:val="20"/>
                        <w:lang w:val="en-GB"/>
                      </w:rPr>
                      <m:t>s</m:t>
                    </m:r>
                  </m:sub>
                </m:sSub>
              </m:den>
            </m:f>
          </m:e>
        </m:d>
        <m:r>
          <w:rPr>
            <w:rFonts w:ascii="Cambria Math" w:eastAsiaTheme="minorHAnsi" w:hAnsi="Cambria Math"/>
            <w:sz w:val="20"/>
            <w:szCs w:val="20"/>
            <w:lang w:val="en-GB"/>
          </w:rPr>
          <m:t xml:space="preserve">= </m:t>
        </m:r>
        <m:sSub>
          <m:sSubPr>
            <m:ctrlPr>
              <w:rPr>
                <w:rFonts w:ascii="Cambria Math" w:eastAsiaTheme="minorHAnsi" w:hAnsi="Cambria Math"/>
                <w:i/>
                <w:sz w:val="20"/>
                <w:szCs w:val="20"/>
                <w:lang w:val="en-GB"/>
              </w:rPr>
            </m:ctrlPr>
          </m:sSubPr>
          <m:e>
            <m:d>
              <m:dPr>
                <m:begChr m:val="["/>
                <m:endChr m:val="]"/>
                <m:ctrlPr>
                  <w:rPr>
                    <w:rFonts w:ascii="Cambria Math" w:eastAsiaTheme="minorHAnsi" w:hAnsi="Cambria Math"/>
                    <w:i/>
                    <w:sz w:val="20"/>
                    <w:szCs w:val="20"/>
                    <w:lang w:val="en-GB"/>
                  </w:rPr>
                </m:ctrlPr>
              </m:dPr>
              <m:e>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k</m:t>
                    </m:r>
                  </m:e>
                  <m:sub>
                    <m:r>
                      <w:rPr>
                        <w:rFonts w:ascii="Cambria Math" w:eastAsiaTheme="minorHAnsi" w:hAnsi="Cambria Math"/>
                        <w:sz w:val="20"/>
                        <w:szCs w:val="20"/>
                        <w:lang w:val="en-GB"/>
                      </w:rPr>
                      <m:t>L</m:t>
                    </m:r>
                  </m:sub>
                </m:sSub>
                <m:r>
                  <w:rPr>
                    <w:rFonts w:ascii="Cambria Math" w:eastAsiaTheme="minorHAnsi" w:hAnsi="Cambria Math"/>
                    <w:sz w:val="20"/>
                    <w:szCs w:val="20"/>
                    <w:lang w:val="en-GB"/>
                  </w:rPr>
                  <m:t>a</m:t>
                </m:r>
              </m:e>
            </m:d>
          </m:e>
          <m:sub>
            <m:r>
              <w:rPr>
                <w:rFonts w:ascii="Cambria Math" w:eastAsiaTheme="minorHAnsi" w:hAnsi="Cambria Math"/>
                <w:sz w:val="20"/>
                <w:szCs w:val="20"/>
                <w:lang w:val="en-GB"/>
              </w:rPr>
              <m:t xml:space="preserve">g </m:t>
            </m:r>
          </m:sub>
        </m:sSub>
        <m:r>
          <w:rPr>
            <w:rFonts w:ascii="Cambria Math" w:eastAsiaTheme="minorHAnsi" w:hAnsi="Cambria Math"/>
            <w:sz w:val="20"/>
            <w:szCs w:val="20"/>
            <w:lang w:val="en-GB"/>
          </w:rPr>
          <m:t xml:space="preserve">× </m:t>
        </m:r>
        <m:sSup>
          <m:sSupPr>
            <m:ctrlPr>
              <w:rPr>
                <w:rFonts w:ascii="Cambria Math" w:eastAsiaTheme="minorHAnsi" w:hAnsi="Cambria Math"/>
                <w:i/>
                <w:sz w:val="20"/>
                <w:szCs w:val="20"/>
                <w:lang w:val="en-GB"/>
              </w:rPr>
            </m:ctrlPr>
          </m:sSupPr>
          <m:e>
            <m:r>
              <w:rPr>
                <w:rFonts w:ascii="Cambria Math" w:eastAsiaTheme="minorHAnsi" w:hAnsi="Cambria Math"/>
                <w:sz w:val="20"/>
                <w:szCs w:val="20"/>
                <w:lang w:val="en-GB"/>
              </w:rPr>
              <m:t>e</m:t>
            </m:r>
          </m:e>
          <m:sup>
            <m:r>
              <w:rPr>
                <w:rFonts w:ascii="Cambria Math" w:eastAsiaTheme="minorHAnsi" w:hAnsi="Cambria Math"/>
                <w:sz w:val="20"/>
                <w:szCs w:val="20"/>
                <w:lang w:val="en-GB"/>
              </w:rPr>
              <m:t>-β×ln(q)</m:t>
            </m:r>
          </m:sup>
        </m:sSup>
        <m:r>
          <w:rPr>
            <w:rFonts w:ascii="Cambria Math" w:eastAsiaTheme="minorHAnsi" w:hAnsi="Cambria Math"/>
            <w:sz w:val="20"/>
            <w:szCs w:val="20"/>
            <w:lang w:val="en-GB"/>
          </w:rPr>
          <m:t>× t</m:t>
        </m:r>
      </m:oMath>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t xml:space="preserve"> </w:t>
      </w:r>
      <w:r w:rsidR="00EC1B3B">
        <w:rPr>
          <w:rFonts w:ascii="Times New Roman" w:hAnsi="Times New Roman"/>
          <w:sz w:val="20"/>
          <w:szCs w:val="20"/>
          <w:lang w:val="en-GB"/>
        </w:rPr>
        <w:t xml:space="preserve">      </w:t>
      </w:r>
      <w:r w:rsidRPr="005853A9">
        <w:rPr>
          <w:rFonts w:ascii="Times New Roman" w:hAnsi="Times New Roman"/>
          <w:sz w:val="20"/>
          <w:szCs w:val="20"/>
          <w:lang w:val="en-GB"/>
        </w:rPr>
        <w:t xml:space="preserve">(10) </w:t>
      </w:r>
    </w:p>
    <w:p w:rsidR="005853A9" w:rsidRPr="005853A9" w:rsidRDefault="005853A9" w:rsidP="005853A9">
      <w:pPr>
        <w:tabs>
          <w:tab w:val="left" w:pos="720"/>
        </w:tabs>
        <w:spacing w:after="0" w:line="240" w:lineRule="auto"/>
        <w:jc w:val="both"/>
        <w:rPr>
          <w:rFonts w:ascii="Times New Roman" w:hAnsi="Times New Roman"/>
          <w:sz w:val="20"/>
          <w:szCs w:val="20"/>
          <w:lang w:val="en-GB"/>
        </w:rPr>
      </w:pPr>
    </w:p>
    <w:p w:rsidR="005853A9" w:rsidRPr="005853A9" w:rsidRDefault="005853A9" w:rsidP="005853A9">
      <w:pPr>
        <w:tabs>
          <w:tab w:val="left" w:pos="720"/>
        </w:tabs>
        <w:spacing w:after="0" w:line="240" w:lineRule="auto"/>
        <w:jc w:val="both"/>
        <w:rPr>
          <w:rFonts w:ascii="Times New Roman" w:hAnsi="Times New Roman"/>
          <w:sz w:val="20"/>
          <w:szCs w:val="20"/>
          <w:lang w:val="en-GB"/>
        </w:rPr>
      </w:pPr>
      <w:r w:rsidRPr="005853A9">
        <w:rPr>
          <w:rFonts w:ascii="Times New Roman" w:hAnsi="Times New Roman"/>
          <w:sz w:val="20"/>
          <w:szCs w:val="20"/>
          <w:lang w:val="en-GB"/>
        </w:rPr>
        <w:t>where C</w:t>
      </w:r>
      <w:r w:rsidRPr="005853A9">
        <w:rPr>
          <w:rFonts w:ascii="Times New Roman" w:hAnsi="Times New Roman"/>
          <w:sz w:val="20"/>
          <w:szCs w:val="20"/>
          <w:vertAlign w:val="subscript"/>
          <w:lang w:val="en-GB"/>
        </w:rPr>
        <w:t xml:space="preserve">s </w:t>
      </w:r>
      <w:r w:rsidRPr="005853A9">
        <w:rPr>
          <w:rFonts w:ascii="Times New Roman" w:hAnsi="Times New Roman"/>
          <w:sz w:val="20"/>
          <w:szCs w:val="20"/>
          <w:lang w:val="en-GB"/>
        </w:rPr>
        <w:t>is the concentration of the NH</w:t>
      </w:r>
      <w:r w:rsidRPr="005853A9">
        <w:rPr>
          <w:rFonts w:ascii="Times New Roman" w:hAnsi="Times New Roman"/>
          <w:sz w:val="20"/>
          <w:szCs w:val="20"/>
          <w:vertAlign w:val="subscript"/>
          <w:lang w:val="en-GB"/>
        </w:rPr>
        <w:t>4</w:t>
      </w:r>
      <w:r w:rsidRPr="005853A9">
        <w:rPr>
          <w:rFonts w:ascii="Times New Roman" w:hAnsi="Times New Roman"/>
          <w:sz w:val="20"/>
          <w:szCs w:val="20"/>
          <w:vertAlign w:val="superscript"/>
          <w:lang w:val="en-GB"/>
        </w:rPr>
        <w:t>+</w:t>
      </w:r>
      <w:r w:rsidRPr="005853A9">
        <w:rPr>
          <w:rFonts w:ascii="Times New Roman" w:hAnsi="Times New Roman"/>
          <w:sz w:val="20"/>
          <w:szCs w:val="20"/>
          <w:lang w:val="en-GB"/>
        </w:rPr>
        <w:t xml:space="preserve"> to depart from the column (in mg L</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C</w:t>
      </w:r>
      <w:r w:rsidRPr="005853A9">
        <w:rPr>
          <w:rFonts w:ascii="Times New Roman" w:hAnsi="Times New Roman"/>
          <w:sz w:val="20"/>
          <w:szCs w:val="20"/>
          <w:vertAlign w:val="subscript"/>
          <w:lang w:val="en-GB"/>
        </w:rPr>
        <w:t>o</w:t>
      </w:r>
      <w:r w:rsidRPr="005853A9">
        <w:rPr>
          <w:rFonts w:ascii="Times New Roman" w:hAnsi="Times New Roman"/>
          <w:sz w:val="20"/>
          <w:szCs w:val="20"/>
          <w:lang w:val="en-GB"/>
        </w:rPr>
        <w:t xml:space="preserve"> is the concentration of the solute to enter into the column (in mg L</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w:t>
      </w:r>
      <w:r w:rsidRPr="005853A9">
        <w:rPr>
          <w:rFonts w:ascii="Times New Roman" w:hAnsi="Times New Roman"/>
          <w:i/>
          <w:sz w:val="20"/>
          <w:szCs w:val="20"/>
          <w:lang w:val="en-GB"/>
        </w:rPr>
        <w:t>k</w:t>
      </w:r>
      <w:r w:rsidRPr="005853A9">
        <w:rPr>
          <w:rFonts w:ascii="Times New Roman" w:hAnsi="Times New Roman"/>
          <w:sz w:val="20"/>
          <w:szCs w:val="20"/>
          <w:vertAlign w:val="subscript"/>
          <w:lang w:val="en-GB"/>
        </w:rPr>
        <w:t>L</w:t>
      </w:r>
      <w:r w:rsidRPr="005853A9">
        <w:rPr>
          <w:rFonts w:ascii="Times New Roman" w:hAnsi="Times New Roman"/>
          <w:i/>
          <w:sz w:val="20"/>
          <w:szCs w:val="20"/>
          <w:lang w:val="en-GB"/>
        </w:rPr>
        <w:t>a</w:t>
      </w:r>
      <w:r w:rsidRPr="005853A9">
        <w:rPr>
          <w:rFonts w:ascii="Times New Roman" w:hAnsi="Times New Roman"/>
          <w:sz w:val="20"/>
          <w:szCs w:val="20"/>
          <w:lang w:val="en-GB"/>
        </w:rPr>
        <w:t>]</w:t>
      </w:r>
      <w:r w:rsidRPr="005853A9">
        <w:rPr>
          <w:rFonts w:ascii="Times New Roman" w:hAnsi="Times New Roman"/>
          <w:sz w:val="20"/>
          <w:szCs w:val="20"/>
          <w:vertAlign w:val="subscript"/>
          <w:lang w:val="en-GB"/>
        </w:rPr>
        <w:t>g</w:t>
      </w:r>
      <w:r w:rsidRPr="005853A9">
        <w:rPr>
          <w:rFonts w:ascii="Times New Roman" w:hAnsi="Times New Roman"/>
          <w:sz w:val="20"/>
          <w:szCs w:val="20"/>
          <w:lang w:val="en-GB"/>
        </w:rPr>
        <w:t xml:space="preserve"> is the global mass transfer factor (in h</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xml:space="preserve">), </w:t>
      </w:r>
      <w:r w:rsidRPr="005853A9">
        <w:rPr>
          <w:rFonts w:ascii="Times New Roman" w:hAnsi="Times New Roman"/>
          <w:i/>
          <w:sz w:val="20"/>
          <w:szCs w:val="20"/>
          <w:lang w:val="en-GB"/>
        </w:rPr>
        <w:t>β</w:t>
      </w:r>
      <w:r w:rsidRPr="005853A9">
        <w:rPr>
          <w:rFonts w:ascii="Times New Roman" w:hAnsi="Times New Roman"/>
          <w:sz w:val="20"/>
          <w:szCs w:val="20"/>
          <w:lang w:val="en-GB"/>
        </w:rPr>
        <w:t xml:space="preserve"> is the absorbent–adsorbent affinity parameter (in g h mg</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xml:space="preserve">); </w:t>
      </w:r>
      <w:r w:rsidRPr="005853A9">
        <w:rPr>
          <w:rFonts w:ascii="Times New Roman" w:hAnsi="Times New Roman"/>
          <w:i/>
          <w:sz w:val="20"/>
          <w:szCs w:val="20"/>
          <w:lang w:val="en-GB"/>
        </w:rPr>
        <w:t>q</w:t>
      </w:r>
      <w:r w:rsidRPr="005853A9">
        <w:rPr>
          <w:rFonts w:ascii="Times New Roman" w:hAnsi="Times New Roman"/>
          <w:sz w:val="20"/>
          <w:szCs w:val="20"/>
          <w:lang w:val="en-GB"/>
        </w:rPr>
        <w:t xml:space="preserve"> is the cumulative quantity of the solute to adsorb onto GAC (in mg g</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xml:space="preserve">); and </w:t>
      </w:r>
      <w:r w:rsidRPr="005853A9">
        <w:rPr>
          <w:rFonts w:ascii="Times New Roman" w:hAnsi="Times New Roman"/>
          <w:i/>
          <w:sz w:val="20"/>
          <w:szCs w:val="20"/>
          <w:lang w:val="en-GB"/>
        </w:rPr>
        <w:t xml:space="preserve">t </w:t>
      </w:r>
      <w:r w:rsidRPr="005853A9">
        <w:rPr>
          <w:rFonts w:ascii="Times New Roman" w:hAnsi="Times New Roman"/>
          <w:sz w:val="20"/>
          <w:szCs w:val="20"/>
          <w:lang w:val="en-GB"/>
        </w:rPr>
        <w:t>is the accumulation time (in h). The mathematical deduction of the equation (10) can be simplified as equation 11:</w:t>
      </w:r>
    </w:p>
    <w:p w:rsidR="005853A9" w:rsidRPr="005853A9" w:rsidRDefault="005853A9" w:rsidP="005853A9">
      <w:pPr>
        <w:tabs>
          <w:tab w:val="left" w:pos="720"/>
        </w:tabs>
        <w:spacing w:after="0" w:line="240" w:lineRule="auto"/>
        <w:jc w:val="both"/>
        <w:rPr>
          <w:rFonts w:ascii="Times New Roman" w:hAnsi="Times New Roman"/>
          <w:sz w:val="20"/>
          <w:szCs w:val="20"/>
          <w:lang w:val="en-GB"/>
        </w:rPr>
      </w:pPr>
    </w:p>
    <w:p w:rsidR="005853A9" w:rsidRPr="005853A9" w:rsidRDefault="005853A9" w:rsidP="005853A9">
      <w:pPr>
        <w:tabs>
          <w:tab w:val="left" w:pos="720"/>
        </w:tabs>
        <w:spacing w:after="0" w:line="240" w:lineRule="auto"/>
        <w:jc w:val="both"/>
        <w:rPr>
          <w:rFonts w:ascii="Times New Roman" w:hAnsi="Times New Roman"/>
          <w:sz w:val="20"/>
          <w:szCs w:val="20"/>
          <w:lang w:val="en-GB"/>
        </w:rPr>
      </w:pPr>
      <w:r w:rsidRPr="005853A9">
        <w:rPr>
          <w:rFonts w:ascii="Times New Roman" w:hAnsi="Times New Roman"/>
          <w:sz w:val="20"/>
          <w:szCs w:val="20"/>
          <w:lang w:val="en-GB"/>
        </w:rPr>
        <w:tab/>
      </w:r>
      <m:oMath>
        <m:func>
          <m:funcPr>
            <m:ctrlPr>
              <w:rPr>
                <w:rFonts w:ascii="Cambria Math" w:hAnsi="Cambria Math"/>
                <w:i/>
                <w:sz w:val="20"/>
                <w:szCs w:val="20"/>
                <w:lang w:val="en-GB"/>
              </w:rPr>
            </m:ctrlPr>
          </m:funcPr>
          <m:fName>
            <m:r>
              <m:rPr>
                <m:sty m:val="p"/>
              </m:rPr>
              <w:rPr>
                <w:rFonts w:ascii="Cambria Math" w:hAnsi="Cambria Math"/>
                <w:sz w:val="20"/>
                <w:szCs w:val="20"/>
                <w:lang w:val="en-GB"/>
              </w:rPr>
              <m:t>ln</m:t>
            </m:r>
          </m:fName>
          <m:e>
            <m:d>
              <m:dPr>
                <m:ctrlPr>
                  <w:rPr>
                    <w:rFonts w:ascii="Cambria Math" w:hAnsi="Cambria Math"/>
                    <w:i/>
                    <w:sz w:val="20"/>
                    <w:szCs w:val="20"/>
                    <w:lang w:val="en-GB"/>
                  </w:rPr>
                </m:ctrlPr>
              </m:dPr>
              <m:e>
                <m:r>
                  <w:rPr>
                    <w:rFonts w:ascii="Cambria Math" w:hAnsi="Cambria Math"/>
                    <w:sz w:val="20"/>
                    <w:szCs w:val="20"/>
                    <w:lang w:val="en-GB"/>
                  </w:rPr>
                  <m:t>q</m:t>
                </m:r>
              </m:e>
            </m:d>
          </m:e>
        </m:func>
        <m:r>
          <w:rPr>
            <w:rFonts w:ascii="Cambria Math" w:hAnsi="Cambria Math"/>
            <w:sz w:val="20"/>
            <w:szCs w:val="20"/>
            <w:lang w:val="en-GB"/>
          </w:rPr>
          <m:t>=m</m:t>
        </m:r>
        <m:func>
          <m:funcPr>
            <m:ctrlPr>
              <w:rPr>
                <w:rFonts w:ascii="Cambria Math" w:hAnsi="Cambria Math"/>
                <w:i/>
                <w:sz w:val="20"/>
                <w:szCs w:val="20"/>
                <w:lang w:val="en-GB"/>
              </w:rPr>
            </m:ctrlPr>
          </m:funcPr>
          <m:fName>
            <m:r>
              <m:rPr>
                <m:sty m:val="p"/>
              </m:rPr>
              <w:rPr>
                <w:rFonts w:ascii="Cambria Math" w:hAnsi="Cambria Math"/>
                <w:sz w:val="20"/>
                <w:szCs w:val="20"/>
                <w:lang w:val="en-GB"/>
              </w:rPr>
              <m:t>ln</m:t>
            </m:r>
          </m:fName>
          <m:e>
            <m:d>
              <m:dPr>
                <m:ctrlPr>
                  <w:rPr>
                    <w:rFonts w:ascii="Cambria Math" w:hAnsi="Cambria Math"/>
                    <w:i/>
                    <w:sz w:val="20"/>
                    <w:szCs w:val="20"/>
                    <w:lang w:val="en-GB"/>
                  </w:rPr>
                </m:ctrlPr>
              </m:dPr>
              <m:e>
                <m:r>
                  <w:rPr>
                    <w:rFonts w:ascii="Cambria Math" w:hAnsi="Cambria Math"/>
                    <w:sz w:val="20"/>
                    <w:szCs w:val="20"/>
                    <w:lang w:val="en-GB"/>
                  </w:rPr>
                  <m:t>t</m:t>
                </m:r>
              </m:e>
            </m:d>
            <m:r>
              <w:rPr>
                <w:rFonts w:ascii="Cambria Math" w:hAnsi="Cambria Math"/>
                <w:sz w:val="20"/>
                <w:szCs w:val="20"/>
                <w:lang w:val="en-GB"/>
              </w:rPr>
              <m:t>+B</m:t>
            </m:r>
          </m:e>
        </m:func>
      </m:oMath>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00EC1B3B">
        <w:rPr>
          <w:rFonts w:ascii="Times New Roman" w:hAnsi="Times New Roman"/>
          <w:sz w:val="20"/>
          <w:szCs w:val="20"/>
          <w:lang w:val="en-GB"/>
        </w:rPr>
        <w:t xml:space="preserve">       </w:t>
      </w:r>
      <w:r w:rsidRPr="005853A9">
        <w:rPr>
          <w:rFonts w:ascii="Times New Roman" w:hAnsi="Times New Roman"/>
          <w:sz w:val="20"/>
          <w:szCs w:val="20"/>
          <w:lang w:val="en-GB"/>
        </w:rPr>
        <w:t>(11)</w:t>
      </w:r>
    </w:p>
    <w:p w:rsidR="005853A9" w:rsidRPr="005853A9" w:rsidRDefault="005853A9" w:rsidP="005853A9">
      <w:pPr>
        <w:tabs>
          <w:tab w:val="left" w:pos="720"/>
        </w:tabs>
        <w:spacing w:after="0" w:line="240" w:lineRule="auto"/>
        <w:jc w:val="both"/>
        <w:rPr>
          <w:rFonts w:ascii="Times New Roman" w:hAnsi="Times New Roman"/>
          <w:sz w:val="20"/>
          <w:szCs w:val="20"/>
          <w:lang w:val="en-GB"/>
        </w:rPr>
      </w:pPr>
    </w:p>
    <w:p w:rsidR="005853A9" w:rsidRPr="005853A9" w:rsidRDefault="005853A9" w:rsidP="005853A9">
      <w:pPr>
        <w:tabs>
          <w:tab w:val="left" w:pos="720"/>
        </w:tabs>
        <w:spacing w:after="0" w:line="240" w:lineRule="auto"/>
        <w:jc w:val="both"/>
        <w:rPr>
          <w:rFonts w:ascii="Times New Roman" w:hAnsi="Times New Roman"/>
          <w:sz w:val="20"/>
          <w:szCs w:val="20"/>
          <w:lang w:val="en-GB"/>
        </w:rPr>
      </w:pPr>
      <w:r w:rsidRPr="005853A9">
        <w:rPr>
          <w:rFonts w:ascii="Times New Roman" w:hAnsi="Times New Roman"/>
          <w:sz w:val="20"/>
          <w:szCs w:val="20"/>
          <w:lang w:val="en-GB"/>
        </w:rPr>
        <w:t xml:space="preserve">where </w:t>
      </w:r>
      <m:oMath>
        <m:r>
          <w:rPr>
            <w:rFonts w:ascii="Cambria Math" w:eastAsiaTheme="minorHAnsi" w:hAnsi="Cambria Math"/>
            <w:sz w:val="20"/>
            <w:szCs w:val="20"/>
            <w:lang w:val="en-GB"/>
          </w:rPr>
          <m:t>m=1/β</m:t>
        </m:r>
      </m:oMath>
      <w:r w:rsidRPr="005853A9">
        <w:rPr>
          <w:rFonts w:ascii="Times New Roman" w:hAnsi="Times New Roman"/>
          <w:sz w:val="20"/>
          <w:szCs w:val="20"/>
          <w:lang w:val="en-GB"/>
        </w:rPr>
        <w:t xml:space="preserve"> and </w:t>
      </w:r>
      <w:r w:rsidRPr="005853A9">
        <w:rPr>
          <w:rFonts w:ascii="Times New Roman" w:hAnsi="Times New Roman"/>
          <w:i/>
          <w:sz w:val="20"/>
          <w:szCs w:val="20"/>
          <w:lang w:val="en-GB"/>
        </w:rPr>
        <w:t>B</w:t>
      </w:r>
      <w:r w:rsidRPr="005853A9">
        <w:rPr>
          <w:rFonts w:ascii="Times New Roman" w:hAnsi="Times New Roman"/>
          <w:sz w:val="20"/>
          <w:szCs w:val="20"/>
          <w:lang w:val="en-GB"/>
        </w:rPr>
        <w:t xml:space="preserve"> is the straight-line intercept of the plot ln(</w:t>
      </w:r>
      <w:r w:rsidRPr="005853A9">
        <w:rPr>
          <w:rFonts w:ascii="Times New Roman" w:hAnsi="Times New Roman"/>
          <w:i/>
          <w:sz w:val="20"/>
          <w:szCs w:val="20"/>
          <w:lang w:val="en-GB"/>
        </w:rPr>
        <w:t>q</w:t>
      </w:r>
      <w:r w:rsidRPr="005853A9">
        <w:rPr>
          <w:rFonts w:ascii="Times New Roman" w:hAnsi="Times New Roman"/>
          <w:sz w:val="20"/>
          <w:szCs w:val="20"/>
          <w:lang w:val="en-GB"/>
        </w:rPr>
        <w:t>) versus ln(</w:t>
      </w:r>
      <w:r w:rsidRPr="005853A9">
        <w:rPr>
          <w:rFonts w:ascii="Times New Roman" w:hAnsi="Times New Roman"/>
          <w:i/>
          <w:sz w:val="20"/>
          <w:szCs w:val="20"/>
          <w:lang w:val="en-GB"/>
        </w:rPr>
        <w:t>t</w:t>
      </w:r>
      <w:r w:rsidRPr="005853A9">
        <w:rPr>
          <w:rFonts w:ascii="Times New Roman" w:hAnsi="Times New Roman"/>
          <w:sz w:val="20"/>
          <w:szCs w:val="20"/>
          <w:lang w:val="en-GB"/>
        </w:rPr>
        <w:t>);</w:t>
      </w:r>
    </w:p>
    <w:p w:rsidR="005853A9" w:rsidRPr="005853A9" w:rsidRDefault="005853A9" w:rsidP="005853A9">
      <w:pPr>
        <w:tabs>
          <w:tab w:val="left" w:pos="720"/>
        </w:tabs>
        <w:spacing w:after="0" w:line="240" w:lineRule="auto"/>
        <w:jc w:val="both"/>
        <w:rPr>
          <w:rFonts w:ascii="Times New Roman" w:hAnsi="Times New Roman"/>
          <w:sz w:val="20"/>
          <w:szCs w:val="20"/>
          <w:lang w:val="en-GB"/>
        </w:rPr>
      </w:pPr>
    </w:p>
    <w:p w:rsidR="005853A9" w:rsidRPr="005853A9" w:rsidRDefault="005853A9" w:rsidP="005853A9">
      <w:pPr>
        <w:tabs>
          <w:tab w:val="left" w:pos="720"/>
        </w:tabs>
        <w:spacing w:after="0" w:line="240" w:lineRule="auto"/>
        <w:jc w:val="both"/>
        <w:rPr>
          <w:rFonts w:ascii="Times New Roman" w:hAnsi="Times New Roman"/>
          <w:sz w:val="20"/>
          <w:szCs w:val="20"/>
          <w:lang w:val="en-GB"/>
        </w:rPr>
      </w:pPr>
      <w:r w:rsidRPr="005853A9">
        <w:rPr>
          <w:rFonts w:ascii="Times New Roman" w:hAnsi="Times New Roman"/>
          <w:sz w:val="20"/>
          <w:szCs w:val="20"/>
          <w:lang w:val="en-GB"/>
        </w:rPr>
        <w:tab/>
      </w:r>
      <m:oMath>
        <m:r>
          <w:rPr>
            <w:rFonts w:ascii="Cambria Math" w:eastAsiaTheme="minorHAnsi" w:hAnsi="Cambria Math"/>
            <w:sz w:val="20"/>
            <w:szCs w:val="20"/>
            <w:lang w:val="en-GB"/>
          </w:rPr>
          <m:t xml:space="preserve">B= </m:t>
        </m:r>
        <m:f>
          <m:fPr>
            <m:ctrlPr>
              <w:rPr>
                <w:rFonts w:ascii="Cambria Math" w:eastAsiaTheme="minorHAnsi" w:hAnsi="Cambria Math"/>
                <w:i/>
                <w:sz w:val="20"/>
                <w:szCs w:val="20"/>
                <w:lang w:val="en-GB"/>
              </w:rPr>
            </m:ctrlPr>
          </m:fPr>
          <m:num>
            <m:func>
              <m:funcPr>
                <m:ctrlPr>
                  <w:rPr>
                    <w:rFonts w:ascii="Cambria Math" w:eastAsiaTheme="minorHAnsi" w:hAnsi="Cambria Math"/>
                    <w:i/>
                    <w:sz w:val="20"/>
                    <w:szCs w:val="20"/>
                    <w:lang w:val="en-GB"/>
                  </w:rPr>
                </m:ctrlPr>
              </m:funcPr>
              <m:fName>
                <m:r>
                  <m:rPr>
                    <m:sty m:val="p"/>
                  </m:rPr>
                  <w:rPr>
                    <w:rFonts w:ascii="Cambria Math" w:eastAsiaTheme="minorHAnsi" w:hAnsi="Cambria Math"/>
                    <w:sz w:val="20"/>
                    <w:szCs w:val="20"/>
                    <w:lang w:val="en-GB"/>
                  </w:rPr>
                  <m:t>ln</m:t>
                </m:r>
              </m:fName>
              <m:e>
                <m:d>
                  <m:dPr>
                    <m:ctrlPr>
                      <w:rPr>
                        <w:rFonts w:ascii="Cambria Math" w:eastAsiaTheme="minorHAnsi" w:hAnsi="Cambria Math"/>
                        <w:i/>
                        <w:sz w:val="20"/>
                        <w:szCs w:val="20"/>
                        <w:lang w:val="en-GB"/>
                      </w:rPr>
                    </m:ctrlPr>
                  </m:dPr>
                  <m:e>
                    <m:sSub>
                      <m:sSubPr>
                        <m:ctrlPr>
                          <w:rPr>
                            <w:rFonts w:ascii="Cambria Math" w:eastAsiaTheme="minorHAnsi" w:hAnsi="Cambria Math"/>
                            <w:i/>
                            <w:sz w:val="20"/>
                            <w:szCs w:val="20"/>
                            <w:lang w:val="en-GB"/>
                          </w:rPr>
                        </m:ctrlPr>
                      </m:sSubPr>
                      <m:e>
                        <m:d>
                          <m:dPr>
                            <m:begChr m:val="["/>
                            <m:endChr m:val="]"/>
                            <m:ctrlPr>
                              <w:rPr>
                                <w:rFonts w:ascii="Cambria Math" w:eastAsiaTheme="minorHAnsi" w:hAnsi="Cambria Math"/>
                                <w:i/>
                                <w:sz w:val="20"/>
                                <w:szCs w:val="20"/>
                                <w:lang w:val="en-GB"/>
                              </w:rPr>
                            </m:ctrlPr>
                          </m:dPr>
                          <m:e>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k</m:t>
                                </m:r>
                              </m:e>
                              <m:sub>
                                <m:r>
                                  <m:rPr>
                                    <m:sty m:val="p"/>
                                  </m:rPr>
                                  <w:rPr>
                                    <w:rFonts w:ascii="Cambria Math" w:eastAsiaTheme="minorHAnsi" w:hAnsi="Cambria Math"/>
                                    <w:sz w:val="20"/>
                                    <w:szCs w:val="20"/>
                                    <w:lang w:val="en-GB"/>
                                  </w:rPr>
                                  <m:t>L</m:t>
                                </m:r>
                              </m:sub>
                            </m:sSub>
                            <m:r>
                              <w:rPr>
                                <w:rFonts w:ascii="Cambria Math" w:eastAsiaTheme="minorHAnsi" w:hAnsi="Cambria Math"/>
                                <w:sz w:val="20"/>
                                <w:szCs w:val="20"/>
                                <w:lang w:val="en-GB"/>
                              </w:rPr>
                              <m:t>a</m:t>
                            </m:r>
                          </m:e>
                        </m:d>
                      </m:e>
                      <m:sub>
                        <m:r>
                          <m:rPr>
                            <m:sty m:val="p"/>
                          </m:rPr>
                          <w:rPr>
                            <w:rFonts w:ascii="Cambria Math" w:eastAsiaTheme="minorHAnsi" w:hAnsi="Cambria Math"/>
                            <w:sz w:val="20"/>
                            <w:szCs w:val="20"/>
                            <w:lang w:val="en-GB"/>
                          </w:rPr>
                          <m:t>g</m:t>
                        </m:r>
                      </m:sub>
                    </m:sSub>
                  </m:e>
                </m:d>
                <m:r>
                  <w:rPr>
                    <w:rFonts w:ascii="Cambria Math" w:eastAsiaTheme="minorHAnsi" w:hAnsi="Cambria Math"/>
                    <w:sz w:val="20"/>
                    <w:szCs w:val="20"/>
                    <w:lang w:val="en-GB"/>
                  </w:rPr>
                  <m:t>-</m:t>
                </m:r>
                <m:func>
                  <m:funcPr>
                    <m:ctrlPr>
                      <w:rPr>
                        <w:rFonts w:ascii="Cambria Math" w:eastAsiaTheme="minorHAnsi" w:hAnsi="Cambria Math"/>
                        <w:i/>
                        <w:sz w:val="20"/>
                        <w:szCs w:val="20"/>
                        <w:lang w:val="en-GB"/>
                      </w:rPr>
                    </m:ctrlPr>
                  </m:funcPr>
                  <m:fName>
                    <m:r>
                      <m:rPr>
                        <m:sty m:val="p"/>
                      </m:rPr>
                      <w:rPr>
                        <w:rFonts w:ascii="Cambria Math" w:eastAsiaTheme="minorHAnsi" w:hAnsi="Cambria Math"/>
                        <w:sz w:val="20"/>
                        <w:szCs w:val="20"/>
                        <w:lang w:val="en-GB"/>
                      </w:rPr>
                      <m:t>ln</m:t>
                    </m:r>
                  </m:fName>
                  <m:e>
                    <m:d>
                      <m:dPr>
                        <m:begChr m:val="{"/>
                        <m:endChr m:val="}"/>
                        <m:ctrlPr>
                          <w:rPr>
                            <w:rFonts w:ascii="Cambria Math" w:eastAsiaTheme="minorHAnsi" w:hAnsi="Cambria Math"/>
                            <w:i/>
                            <w:sz w:val="20"/>
                            <w:szCs w:val="20"/>
                            <w:lang w:val="en-GB"/>
                          </w:rPr>
                        </m:ctrlPr>
                      </m:dPr>
                      <m:e>
                        <m:r>
                          <w:rPr>
                            <w:rFonts w:ascii="Cambria Math" w:eastAsiaTheme="minorHAnsi" w:hAnsi="Cambria Math"/>
                            <w:sz w:val="20"/>
                            <w:szCs w:val="20"/>
                            <w:lang w:val="en-GB"/>
                          </w:rPr>
                          <m:t>ln</m:t>
                        </m:r>
                        <m:d>
                          <m:dPr>
                            <m:ctrlPr>
                              <w:rPr>
                                <w:rFonts w:ascii="Cambria Math" w:eastAsiaTheme="minorHAnsi" w:hAnsi="Cambria Math"/>
                                <w:i/>
                                <w:sz w:val="20"/>
                                <w:szCs w:val="20"/>
                                <w:lang w:val="en-GB"/>
                              </w:rPr>
                            </m:ctrlPr>
                          </m:dPr>
                          <m:e>
                            <m:f>
                              <m:fPr>
                                <m:ctrlPr>
                                  <w:rPr>
                                    <w:rFonts w:ascii="Cambria Math" w:eastAsiaTheme="minorHAnsi" w:hAnsi="Cambria Math"/>
                                    <w:i/>
                                    <w:sz w:val="20"/>
                                    <w:szCs w:val="20"/>
                                    <w:lang w:val="en-GB"/>
                                  </w:rPr>
                                </m:ctrlPr>
                              </m:fPr>
                              <m:num>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C</m:t>
                                    </m:r>
                                  </m:e>
                                  <m:sub>
                                    <m:r>
                                      <m:rPr>
                                        <m:sty m:val="p"/>
                                      </m:rPr>
                                      <w:rPr>
                                        <w:rFonts w:ascii="Cambria Math" w:eastAsiaTheme="minorHAnsi" w:hAnsi="Cambria Math"/>
                                        <w:sz w:val="20"/>
                                        <w:szCs w:val="20"/>
                                        <w:lang w:val="en-GB"/>
                                      </w:rPr>
                                      <m:t>o</m:t>
                                    </m:r>
                                  </m:sub>
                                </m:sSub>
                              </m:num>
                              <m:den>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C</m:t>
                                    </m:r>
                                  </m:e>
                                  <m:sub>
                                    <m:r>
                                      <m:rPr>
                                        <m:sty m:val="p"/>
                                      </m:rPr>
                                      <w:rPr>
                                        <w:rFonts w:ascii="Cambria Math" w:eastAsiaTheme="minorHAnsi" w:hAnsi="Cambria Math"/>
                                        <w:sz w:val="20"/>
                                        <w:szCs w:val="20"/>
                                        <w:lang w:val="en-GB"/>
                                      </w:rPr>
                                      <m:t>s</m:t>
                                    </m:r>
                                  </m:sub>
                                </m:sSub>
                              </m:den>
                            </m:f>
                          </m:e>
                        </m:d>
                      </m:e>
                    </m:d>
                  </m:e>
                </m:func>
              </m:e>
            </m:func>
          </m:num>
          <m:den>
            <m:r>
              <w:rPr>
                <w:rFonts w:ascii="Cambria Math" w:eastAsiaTheme="minorHAnsi" w:hAnsi="Cambria Math"/>
                <w:sz w:val="20"/>
                <w:szCs w:val="20"/>
                <w:lang w:val="en-GB"/>
              </w:rPr>
              <m:t>β</m:t>
            </m:r>
          </m:den>
        </m:f>
      </m:oMath>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t xml:space="preserve"> </w:t>
      </w:r>
      <w:r w:rsidR="00EC1B3B">
        <w:rPr>
          <w:rFonts w:ascii="Times New Roman" w:hAnsi="Times New Roman"/>
          <w:sz w:val="20"/>
          <w:szCs w:val="20"/>
          <w:lang w:val="en-GB"/>
        </w:rPr>
        <w:t xml:space="preserve">      </w:t>
      </w:r>
      <w:r w:rsidRPr="005853A9">
        <w:rPr>
          <w:rFonts w:ascii="Times New Roman" w:hAnsi="Times New Roman"/>
          <w:sz w:val="20"/>
          <w:szCs w:val="20"/>
          <w:lang w:val="en-GB"/>
        </w:rPr>
        <w:t>(12)</w:t>
      </w:r>
    </w:p>
    <w:p w:rsidR="005853A9" w:rsidRPr="005853A9" w:rsidRDefault="005853A9" w:rsidP="005853A9">
      <w:pPr>
        <w:tabs>
          <w:tab w:val="left" w:pos="720"/>
        </w:tabs>
        <w:spacing w:after="0" w:line="240" w:lineRule="auto"/>
        <w:jc w:val="both"/>
        <w:rPr>
          <w:rFonts w:ascii="Times New Roman" w:hAnsi="Times New Roman"/>
          <w:sz w:val="20"/>
          <w:szCs w:val="20"/>
          <w:lang w:val="en-GB"/>
        </w:rPr>
      </w:pPr>
    </w:p>
    <w:p w:rsidR="005853A9" w:rsidRPr="005853A9" w:rsidRDefault="005853A9" w:rsidP="005853A9">
      <w:pPr>
        <w:tabs>
          <w:tab w:val="left" w:pos="720"/>
        </w:tabs>
        <w:spacing w:after="0" w:line="240" w:lineRule="auto"/>
        <w:jc w:val="both"/>
        <w:rPr>
          <w:rFonts w:ascii="Times New Roman" w:eastAsiaTheme="minorHAnsi" w:hAnsi="Times New Roman"/>
          <w:sz w:val="20"/>
          <w:szCs w:val="20"/>
          <w:lang w:val="en-GB"/>
        </w:rPr>
      </w:pPr>
      <w:r w:rsidRPr="005853A9">
        <w:rPr>
          <w:rFonts w:ascii="Times New Roman" w:hAnsi="Times New Roman"/>
          <w:sz w:val="20"/>
          <w:szCs w:val="20"/>
          <w:lang w:val="en-GB"/>
        </w:rPr>
        <w:t>The value of [</w:t>
      </w:r>
      <w:r w:rsidRPr="005853A9">
        <w:rPr>
          <w:rFonts w:ascii="Times New Roman" w:hAnsi="Times New Roman"/>
          <w:i/>
          <w:sz w:val="20"/>
          <w:szCs w:val="20"/>
          <w:lang w:val="en-GB"/>
        </w:rPr>
        <w:t>k</w:t>
      </w:r>
      <w:r w:rsidRPr="005853A9">
        <w:rPr>
          <w:rFonts w:ascii="Times New Roman" w:hAnsi="Times New Roman"/>
          <w:sz w:val="20"/>
          <w:szCs w:val="20"/>
          <w:vertAlign w:val="subscript"/>
          <w:lang w:val="en-GB"/>
        </w:rPr>
        <w:t>L</w:t>
      </w:r>
      <w:r w:rsidRPr="005853A9">
        <w:rPr>
          <w:rFonts w:ascii="Times New Roman" w:hAnsi="Times New Roman"/>
          <w:i/>
          <w:sz w:val="20"/>
          <w:szCs w:val="20"/>
          <w:lang w:val="en-GB"/>
        </w:rPr>
        <w:t>a</w:t>
      </w:r>
      <w:r w:rsidRPr="005853A9">
        <w:rPr>
          <w:rFonts w:ascii="Times New Roman" w:hAnsi="Times New Roman"/>
          <w:sz w:val="20"/>
          <w:szCs w:val="20"/>
          <w:lang w:val="en-GB"/>
        </w:rPr>
        <w:t>]</w:t>
      </w:r>
      <w:r w:rsidRPr="005853A9">
        <w:rPr>
          <w:rFonts w:ascii="Times New Roman" w:hAnsi="Times New Roman"/>
          <w:sz w:val="20"/>
          <w:szCs w:val="20"/>
          <w:vertAlign w:val="subscript"/>
          <w:lang w:val="en-GB"/>
        </w:rPr>
        <w:t>g</w:t>
      </w:r>
      <w:r w:rsidRPr="005853A9">
        <w:rPr>
          <w:rFonts w:ascii="Times New Roman" w:hAnsi="Times New Roman"/>
          <w:sz w:val="20"/>
          <w:szCs w:val="20"/>
          <w:lang w:val="en-GB"/>
        </w:rPr>
        <w:t xml:space="preserve"> </w:t>
      </w:r>
      <w:r w:rsidRPr="005853A9">
        <w:rPr>
          <w:rFonts w:ascii="Times New Roman" w:eastAsiaTheme="minorHAnsi" w:hAnsi="Times New Roman"/>
          <w:sz w:val="20"/>
          <w:szCs w:val="20"/>
          <w:lang w:val="en-GB"/>
        </w:rPr>
        <w:t xml:space="preserve">can be determined to use equation (12) since the index </w:t>
      </w:r>
      <w:r w:rsidRPr="005853A9">
        <w:rPr>
          <w:rFonts w:ascii="Times New Roman" w:eastAsiaTheme="minorHAnsi" w:hAnsi="Times New Roman"/>
          <w:i/>
          <w:sz w:val="20"/>
          <w:szCs w:val="20"/>
          <w:lang w:val="en-GB"/>
        </w:rPr>
        <w:t>B</w:t>
      </w:r>
      <w:r w:rsidRPr="005853A9">
        <w:rPr>
          <w:rFonts w:ascii="Times New Roman" w:eastAsiaTheme="minorHAnsi" w:hAnsi="Times New Roman"/>
          <w:sz w:val="20"/>
          <w:szCs w:val="20"/>
          <w:lang w:val="en-GB"/>
        </w:rPr>
        <w:t xml:space="preserve"> and parameter </w:t>
      </w:r>
      <w:r w:rsidRPr="005853A9">
        <w:rPr>
          <w:rFonts w:ascii="Times New Roman" w:eastAsiaTheme="minorHAnsi" w:hAnsi="Times New Roman"/>
          <w:i/>
          <w:sz w:val="20"/>
          <w:szCs w:val="20"/>
          <w:lang w:val="en-GB"/>
        </w:rPr>
        <w:t xml:space="preserve">β </w:t>
      </w:r>
      <w:r w:rsidRPr="005853A9">
        <w:rPr>
          <w:rFonts w:ascii="Times New Roman" w:eastAsiaTheme="minorHAnsi" w:hAnsi="Times New Roman"/>
          <w:sz w:val="20"/>
          <w:szCs w:val="20"/>
          <w:lang w:val="en-GB"/>
        </w:rPr>
        <w:t>have been verified on a straight line. Using equation (13) permits to compute the values for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i/>
          <w:sz w:val="20"/>
          <w:szCs w:val="20"/>
          <w:lang w:val="en-GB"/>
        </w:rPr>
        <w:t>a</w:t>
      </w:r>
      <w:r w:rsidRPr="005853A9">
        <w:rPr>
          <w:rFonts w:ascii="Times New Roman" w:eastAsiaTheme="minorHAnsi" w:hAnsi="Times New Roman"/>
          <w:sz w:val="20"/>
          <w:szCs w:val="20"/>
          <w:lang w:val="en-GB"/>
        </w:rPr>
        <w:t>]</w:t>
      </w:r>
      <w:r w:rsidRPr="005853A9">
        <w:rPr>
          <w:rFonts w:ascii="Times New Roman" w:eastAsiaTheme="minorHAnsi" w:hAnsi="Times New Roman"/>
          <w:sz w:val="20"/>
          <w:szCs w:val="20"/>
          <w:vertAlign w:val="subscript"/>
          <w:lang w:val="en-GB"/>
        </w:rPr>
        <w:t xml:space="preserve">f, </w:t>
      </w:r>
      <w:r w:rsidRPr="005853A9">
        <w:rPr>
          <w:rFonts w:ascii="Times New Roman" w:eastAsiaTheme="minorHAnsi" w:hAnsi="Times New Roman"/>
          <w:sz w:val="20"/>
          <w:szCs w:val="20"/>
          <w:lang w:val="en-GB"/>
        </w:rPr>
        <w:t>and equation (14) can be used to determine the [</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i/>
          <w:sz w:val="20"/>
          <w:szCs w:val="20"/>
          <w:lang w:val="en-GB"/>
        </w:rPr>
        <w:t>a</w:t>
      </w:r>
      <w:r w:rsidRPr="005853A9">
        <w:rPr>
          <w:rFonts w:ascii="Times New Roman" w:eastAsiaTheme="minorHAnsi" w:hAnsi="Times New Roman"/>
          <w:sz w:val="20"/>
          <w:szCs w:val="20"/>
          <w:lang w:val="en-GB"/>
        </w:rPr>
        <w:t>]</w:t>
      </w:r>
      <w:r w:rsidRPr="005853A9">
        <w:rPr>
          <w:rFonts w:ascii="Times New Roman" w:eastAsiaTheme="minorHAnsi" w:hAnsi="Times New Roman"/>
          <w:sz w:val="20"/>
          <w:szCs w:val="20"/>
          <w:vertAlign w:val="subscript"/>
          <w:lang w:val="en-GB"/>
        </w:rPr>
        <w:t>d</w:t>
      </w:r>
      <w:r w:rsidRPr="005853A9">
        <w:rPr>
          <w:rFonts w:ascii="Times New Roman" w:eastAsiaTheme="minorHAnsi" w:hAnsi="Times New Roman"/>
          <w:sz w:val="20"/>
          <w:szCs w:val="20"/>
          <w:lang w:val="en-GB"/>
        </w:rPr>
        <w:t>.</w:t>
      </w:r>
    </w:p>
    <w:p w:rsidR="005853A9" w:rsidRPr="005853A9" w:rsidRDefault="005853A9" w:rsidP="005853A9">
      <w:pPr>
        <w:tabs>
          <w:tab w:val="left" w:pos="720"/>
        </w:tabs>
        <w:spacing w:after="0" w:line="240" w:lineRule="auto"/>
        <w:jc w:val="both"/>
        <w:rPr>
          <w:rFonts w:ascii="Times New Roman" w:hAnsi="Times New Roman"/>
          <w:sz w:val="20"/>
          <w:szCs w:val="20"/>
        </w:rPr>
      </w:pPr>
    </w:p>
    <w:p w:rsidR="005853A9" w:rsidRPr="005853A9" w:rsidRDefault="005853A9" w:rsidP="005853A9">
      <w:pPr>
        <w:tabs>
          <w:tab w:val="left" w:pos="720"/>
        </w:tabs>
        <w:spacing w:after="0" w:line="240" w:lineRule="auto"/>
        <w:jc w:val="both"/>
        <w:rPr>
          <w:rFonts w:ascii="Times New Roman" w:eastAsiaTheme="minorHAnsi" w:hAnsi="Times New Roman"/>
          <w:sz w:val="20"/>
          <w:szCs w:val="20"/>
          <w:lang w:val="en-GB"/>
        </w:rPr>
      </w:pPr>
      <w:r w:rsidRPr="005853A9">
        <w:rPr>
          <w:rFonts w:ascii="Times New Roman" w:hAnsi="Times New Roman"/>
          <w:sz w:val="20"/>
          <w:szCs w:val="20"/>
        </w:rPr>
        <w:tab/>
      </w:r>
      <m:oMath>
        <m:sSub>
          <m:sSubPr>
            <m:ctrlPr>
              <w:rPr>
                <w:rFonts w:ascii="Cambria Math" w:eastAsiaTheme="minorHAnsi" w:hAnsi="Cambria Math"/>
                <w:i/>
                <w:sz w:val="20"/>
                <w:szCs w:val="20"/>
              </w:rPr>
            </m:ctrlPr>
          </m:sSubPr>
          <m:e>
            <m:d>
              <m:dPr>
                <m:begChr m:val="["/>
                <m:endChr m:val="]"/>
                <m:ctrlPr>
                  <w:rPr>
                    <w:rFonts w:ascii="Cambria Math" w:eastAsiaTheme="minorHAnsi" w:hAnsi="Cambria Math"/>
                    <w:i/>
                    <w:sz w:val="20"/>
                    <w:szCs w:val="20"/>
                  </w:rPr>
                </m:ctrlPr>
              </m:dPr>
              <m:e>
                <m:sSub>
                  <m:sSubPr>
                    <m:ctrlPr>
                      <w:rPr>
                        <w:rFonts w:ascii="Cambria Math" w:eastAsiaTheme="minorHAnsi" w:hAnsi="Cambria Math"/>
                        <w:i/>
                        <w:sz w:val="20"/>
                        <w:szCs w:val="20"/>
                      </w:rPr>
                    </m:ctrlPr>
                  </m:sSubPr>
                  <m:e>
                    <m:r>
                      <w:rPr>
                        <w:rFonts w:ascii="Cambria Math" w:eastAsiaTheme="minorHAnsi" w:hAnsi="Cambria Math"/>
                        <w:sz w:val="20"/>
                        <w:szCs w:val="20"/>
                      </w:rPr>
                      <m:t>k</m:t>
                    </m:r>
                  </m:e>
                  <m:sub>
                    <m:r>
                      <m:rPr>
                        <m:sty m:val="p"/>
                      </m:rPr>
                      <w:rPr>
                        <w:rFonts w:ascii="Cambria Math" w:eastAsiaTheme="minorHAnsi" w:hAnsi="Cambria Math"/>
                        <w:sz w:val="20"/>
                        <w:szCs w:val="20"/>
                      </w:rPr>
                      <m:t>L</m:t>
                    </m:r>
                  </m:sub>
                </m:sSub>
                <m:r>
                  <w:rPr>
                    <w:rFonts w:ascii="Cambria Math" w:eastAsiaTheme="minorHAnsi" w:hAnsi="Cambria Math"/>
                    <w:sz w:val="20"/>
                    <w:szCs w:val="20"/>
                  </w:rPr>
                  <m:t>a</m:t>
                </m:r>
              </m:e>
            </m:d>
          </m:e>
          <m:sub>
            <m:r>
              <m:rPr>
                <m:sty m:val="p"/>
              </m:rPr>
              <w:rPr>
                <w:rFonts w:ascii="Cambria Math" w:eastAsiaTheme="minorHAnsi" w:hAnsi="Cambria Math"/>
                <w:sz w:val="20"/>
                <w:szCs w:val="20"/>
              </w:rPr>
              <m:t>f</m:t>
            </m:r>
          </m:sub>
        </m:sSub>
        <m:r>
          <w:rPr>
            <w:rFonts w:ascii="Cambria Math" w:eastAsiaTheme="minorHAnsi" w:hAnsi="Cambria Math"/>
            <w:sz w:val="20"/>
            <w:szCs w:val="20"/>
          </w:rPr>
          <m:t>=</m:t>
        </m:r>
        <m:sSub>
          <m:sSubPr>
            <m:ctrlPr>
              <w:rPr>
                <w:rFonts w:ascii="Cambria Math" w:eastAsiaTheme="minorHAnsi" w:hAnsi="Cambria Math"/>
                <w:i/>
                <w:sz w:val="20"/>
                <w:szCs w:val="20"/>
              </w:rPr>
            </m:ctrlPr>
          </m:sSubPr>
          <m:e>
            <m:d>
              <m:dPr>
                <m:begChr m:val="["/>
                <m:endChr m:val="]"/>
                <m:ctrlPr>
                  <w:rPr>
                    <w:rFonts w:ascii="Cambria Math" w:eastAsiaTheme="minorHAnsi" w:hAnsi="Cambria Math"/>
                    <w:i/>
                    <w:sz w:val="20"/>
                    <w:szCs w:val="20"/>
                  </w:rPr>
                </m:ctrlPr>
              </m:dPr>
              <m:e>
                <m:sSub>
                  <m:sSubPr>
                    <m:ctrlPr>
                      <w:rPr>
                        <w:rFonts w:ascii="Cambria Math" w:eastAsiaTheme="minorHAnsi" w:hAnsi="Cambria Math"/>
                        <w:i/>
                        <w:sz w:val="20"/>
                        <w:szCs w:val="20"/>
                      </w:rPr>
                    </m:ctrlPr>
                  </m:sSubPr>
                  <m:e>
                    <m:r>
                      <w:rPr>
                        <w:rFonts w:ascii="Cambria Math" w:eastAsiaTheme="minorHAnsi" w:hAnsi="Cambria Math"/>
                        <w:sz w:val="20"/>
                        <w:szCs w:val="20"/>
                      </w:rPr>
                      <m:t>k</m:t>
                    </m:r>
                  </m:e>
                  <m:sub>
                    <m:r>
                      <m:rPr>
                        <m:sty m:val="p"/>
                      </m:rPr>
                      <w:rPr>
                        <w:rFonts w:ascii="Cambria Math" w:eastAsiaTheme="minorHAnsi" w:hAnsi="Cambria Math"/>
                        <w:sz w:val="20"/>
                        <w:szCs w:val="20"/>
                      </w:rPr>
                      <m:t>L</m:t>
                    </m:r>
                  </m:sub>
                </m:sSub>
                <m:r>
                  <w:rPr>
                    <w:rFonts w:ascii="Cambria Math" w:eastAsiaTheme="minorHAnsi" w:hAnsi="Cambria Math"/>
                    <w:sz w:val="20"/>
                    <w:szCs w:val="20"/>
                  </w:rPr>
                  <m:t>a</m:t>
                </m:r>
              </m:e>
            </m:d>
          </m:e>
          <m:sub>
            <m:r>
              <m:rPr>
                <m:sty m:val="p"/>
              </m:rPr>
              <w:rPr>
                <w:rFonts w:ascii="Cambria Math" w:eastAsiaTheme="minorHAnsi" w:hAnsi="Cambria Math"/>
                <w:sz w:val="20"/>
                <w:szCs w:val="20"/>
              </w:rPr>
              <m:t>g</m:t>
            </m:r>
          </m:sub>
        </m:sSub>
        <m:r>
          <w:rPr>
            <w:rFonts w:ascii="Cambria Math" w:eastAsiaTheme="minorHAnsi" w:hAnsi="Cambria Math"/>
            <w:sz w:val="20"/>
            <w:szCs w:val="20"/>
          </w:rPr>
          <m:t xml:space="preserve">× </m:t>
        </m:r>
        <m:sSup>
          <m:sSupPr>
            <m:ctrlPr>
              <w:rPr>
                <w:rFonts w:ascii="Cambria Math" w:eastAsiaTheme="minorHAnsi" w:hAnsi="Cambria Math"/>
                <w:i/>
                <w:sz w:val="20"/>
                <w:szCs w:val="20"/>
              </w:rPr>
            </m:ctrlPr>
          </m:sSupPr>
          <m:e>
            <m:r>
              <w:rPr>
                <w:rFonts w:ascii="Cambria Math" w:eastAsiaTheme="minorHAnsi" w:hAnsi="Cambria Math"/>
                <w:sz w:val="20"/>
                <w:szCs w:val="20"/>
              </w:rPr>
              <m:t>e</m:t>
            </m:r>
          </m:e>
          <m:sup>
            <m:r>
              <w:rPr>
                <w:rFonts w:ascii="Cambria Math" w:eastAsiaTheme="minorHAnsi" w:hAnsi="Cambria Math"/>
                <w:sz w:val="20"/>
                <w:szCs w:val="20"/>
              </w:rPr>
              <m:t>-β×ln(q)</m:t>
            </m:r>
          </m:sup>
        </m:sSup>
      </m:oMath>
      <w:r w:rsidRPr="005853A9">
        <w:rPr>
          <w:rFonts w:ascii="Times New Roman" w:hAnsi="Times New Roman"/>
          <w:sz w:val="20"/>
          <w:szCs w:val="20"/>
        </w:rPr>
        <w:tab/>
      </w:r>
      <w:r w:rsidRPr="005853A9">
        <w:rPr>
          <w:rFonts w:ascii="Times New Roman" w:hAnsi="Times New Roman"/>
          <w:sz w:val="20"/>
          <w:szCs w:val="20"/>
        </w:rPr>
        <w:tab/>
      </w:r>
      <w:r w:rsidRPr="005853A9">
        <w:rPr>
          <w:rFonts w:ascii="Times New Roman" w:hAnsi="Times New Roman"/>
          <w:sz w:val="20"/>
          <w:szCs w:val="20"/>
        </w:rPr>
        <w:tab/>
      </w:r>
      <w:r w:rsidRPr="005853A9">
        <w:rPr>
          <w:rFonts w:ascii="Times New Roman" w:hAnsi="Times New Roman"/>
          <w:sz w:val="20"/>
          <w:szCs w:val="20"/>
        </w:rPr>
        <w:tab/>
      </w:r>
      <w:r w:rsidRPr="005853A9">
        <w:rPr>
          <w:rFonts w:ascii="Times New Roman" w:hAnsi="Times New Roman"/>
          <w:sz w:val="20"/>
          <w:szCs w:val="20"/>
        </w:rPr>
        <w:tab/>
      </w:r>
      <w:r w:rsidRPr="005853A9">
        <w:rPr>
          <w:rFonts w:ascii="Times New Roman" w:hAnsi="Times New Roman"/>
          <w:sz w:val="20"/>
          <w:szCs w:val="20"/>
        </w:rPr>
        <w:tab/>
      </w:r>
      <w:r w:rsidRPr="005853A9">
        <w:rPr>
          <w:rFonts w:ascii="Times New Roman" w:hAnsi="Times New Roman"/>
          <w:sz w:val="20"/>
          <w:szCs w:val="20"/>
        </w:rPr>
        <w:tab/>
        <w:t xml:space="preserve"> </w:t>
      </w:r>
      <w:r w:rsidRPr="005853A9">
        <w:rPr>
          <w:rFonts w:ascii="Times New Roman" w:hAnsi="Times New Roman"/>
          <w:sz w:val="20"/>
          <w:szCs w:val="20"/>
        </w:rPr>
        <w:tab/>
        <w:t xml:space="preserve"> </w:t>
      </w:r>
      <w:r w:rsidR="00EC1B3B">
        <w:rPr>
          <w:rFonts w:ascii="Times New Roman" w:hAnsi="Times New Roman"/>
          <w:sz w:val="20"/>
          <w:szCs w:val="20"/>
        </w:rPr>
        <w:t xml:space="preserve">      </w:t>
      </w:r>
      <w:r w:rsidRPr="005853A9">
        <w:rPr>
          <w:rFonts w:ascii="Times New Roman" w:hAnsi="Times New Roman"/>
          <w:sz w:val="20"/>
          <w:szCs w:val="20"/>
        </w:rPr>
        <w:t>(13)</w:t>
      </w:r>
    </w:p>
    <w:p w:rsidR="005853A9" w:rsidRPr="005853A9" w:rsidRDefault="005853A9" w:rsidP="005853A9">
      <w:pPr>
        <w:tabs>
          <w:tab w:val="left" w:pos="720"/>
        </w:tabs>
        <w:spacing w:after="0" w:line="240" w:lineRule="auto"/>
        <w:jc w:val="both"/>
        <w:rPr>
          <w:rFonts w:ascii="Times New Roman" w:hAnsi="Times New Roman"/>
          <w:sz w:val="20"/>
          <w:szCs w:val="20"/>
          <w:lang w:val="en-GB"/>
        </w:rPr>
      </w:pPr>
    </w:p>
    <w:p w:rsidR="005853A9" w:rsidRPr="005853A9" w:rsidRDefault="005853A9" w:rsidP="005853A9">
      <w:pPr>
        <w:tabs>
          <w:tab w:val="left" w:pos="720"/>
        </w:tabs>
        <w:spacing w:after="0" w:line="240" w:lineRule="auto"/>
        <w:jc w:val="both"/>
        <w:rPr>
          <w:rFonts w:ascii="Times New Roman" w:hAnsi="Times New Roman"/>
          <w:sz w:val="20"/>
          <w:szCs w:val="20"/>
          <w:lang w:val="en-GB"/>
        </w:rPr>
      </w:pPr>
      <w:r w:rsidRPr="005853A9">
        <w:rPr>
          <w:rFonts w:ascii="Times New Roman" w:hAnsi="Times New Roman"/>
          <w:sz w:val="20"/>
          <w:szCs w:val="20"/>
          <w:lang w:val="en-GB"/>
        </w:rPr>
        <w:tab/>
      </w:r>
      <m:oMath>
        <m:sSub>
          <m:sSubPr>
            <m:ctrlPr>
              <w:rPr>
                <w:rFonts w:ascii="Cambria Math" w:eastAsiaTheme="minorHAnsi" w:hAnsi="Cambria Math"/>
                <w:i/>
                <w:sz w:val="20"/>
                <w:szCs w:val="20"/>
                <w:lang w:val="en-GB"/>
              </w:rPr>
            </m:ctrlPr>
          </m:sSubPr>
          <m:e>
            <m:d>
              <m:dPr>
                <m:begChr m:val="["/>
                <m:endChr m:val="]"/>
                <m:ctrlPr>
                  <w:rPr>
                    <w:rFonts w:ascii="Cambria Math" w:eastAsiaTheme="minorHAnsi" w:hAnsi="Cambria Math"/>
                    <w:i/>
                    <w:sz w:val="20"/>
                    <w:szCs w:val="20"/>
                    <w:lang w:val="en-GB"/>
                  </w:rPr>
                </m:ctrlPr>
              </m:dPr>
              <m:e>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k</m:t>
                    </m:r>
                  </m:e>
                  <m:sub>
                    <m:r>
                      <m:rPr>
                        <m:sty m:val="p"/>
                      </m:rPr>
                      <w:rPr>
                        <w:rFonts w:ascii="Cambria Math" w:eastAsiaTheme="minorHAnsi" w:hAnsi="Cambria Math"/>
                        <w:sz w:val="20"/>
                        <w:szCs w:val="20"/>
                        <w:lang w:val="en-GB"/>
                      </w:rPr>
                      <m:t>L</m:t>
                    </m:r>
                  </m:sub>
                </m:sSub>
                <m:r>
                  <w:rPr>
                    <w:rFonts w:ascii="Cambria Math" w:eastAsiaTheme="minorHAnsi" w:hAnsi="Cambria Math"/>
                    <w:sz w:val="20"/>
                    <w:szCs w:val="20"/>
                    <w:lang w:val="en-GB"/>
                  </w:rPr>
                  <m:t>a</m:t>
                </m:r>
              </m:e>
            </m:d>
          </m:e>
          <m:sub>
            <m:r>
              <m:rPr>
                <m:sty m:val="p"/>
              </m:rPr>
              <w:rPr>
                <w:rFonts w:ascii="Cambria Math" w:eastAsiaTheme="minorHAnsi" w:hAnsi="Cambria Math"/>
                <w:sz w:val="20"/>
                <w:szCs w:val="20"/>
                <w:lang w:val="en-GB"/>
              </w:rPr>
              <m:t>d</m:t>
            </m:r>
          </m:sub>
        </m:sSub>
        <m:r>
          <w:rPr>
            <w:rFonts w:ascii="Cambria Math" w:eastAsiaTheme="minorHAnsi" w:hAnsi="Cambria Math"/>
            <w:sz w:val="20"/>
            <w:szCs w:val="20"/>
            <w:lang w:val="en-GB"/>
          </w:rPr>
          <m:t xml:space="preserve">= </m:t>
        </m:r>
        <m:sSub>
          <m:sSubPr>
            <m:ctrlPr>
              <w:rPr>
                <w:rFonts w:ascii="Cambria Math" w:eastAsiaTheme="minorHAnsi" w:hAnsi="Cambria Math"/>
                <w:i/>
                <w:sz w:val="20"/>
                <w:szCs w:val="20"/>
                <w:lang w:val="en-GB"/>
              </w:rPr>
            </m:ctrlPr>
          </m:sSubPr>
          <m:e>
            <m:d>
              <m:dPr>
                <m:begChr m:val="["/>
                <m:endChr m:val="]"/>
                <m:ctrlPr>
                  <w:rPr>
                    <w:rFonts w:ascii="Cambria Math" w:eastAsiaTheme="minorHAnsi" w:hAnsi="Cambria Math"/>
                    <w:i/>
                    <w:sz w:val="20"/>
                    <w:szCs w:val="20"/>
                    <w:lang w:val="en-GB"/>
                  </w:rPr>
                </m:ctrlPr>
              </m:dPr>
              <m:e>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k</m:t>
                    </m:r>
                  </m:e>
                  <m:sub>
                    <m:r>
                      <m:rPr>
                        <m:sty m:val="p"/>
                      </m:rPr>
                      <w:rPr>
                        <w:rFonts w:ascii="Cambria Math" w:eastAsiaTheme="minorHAnsi" w:hAnsi="Cambria Math"/>
                        <w:sz w:val="20"/>
                        <w:szCs w:val="20"/>
                        <w:lang w:val="en-GB"/>
                      </w:rPr>
                      <m:t>L</m:t>
                    </m:r>
                  </m:sub>
                </m:sSub>
                <m:r>
                  <w:rPr>
                    <w:rFonts w:ascii="Cambria Math" w:eastAsiaTheme="minorHAnsi" w:hAnsi="Cambria Math"/>
                    <w:sz w:val="20"/>
                    <w:szCs w:val="20"/>
                    <w:lang w:val="en-GB"/>
                  </w:rPr>
                  <m:t>a</m:t>
                </m:r>
              </m:e>
            </m:d>
          </m:e>
          <m:sub>
            <m:r>
              <m:rPr>
                <m:sty m:val="p"/>
              </m:rPr>
              <w:rPr>
                <w:rFonts w:ascii="Cambria Math" w:eastAsiaTheme="minorHAnsi" w:hAnsi="Cambria Math"/>
                <w:sz w:val="20"/>
                <w:szCs w:val="20"/>
                <w:lang w:val="en-GB"/>
              </w:rPr>
              <m:t>g</m:t>
            </m:r>
          </m:sub>
        </m:sSub>
        <m:r>
          <w:rPr>
            <w:rFonts w:ascii="Cambria Math" w:eastAsiaTheme="minorHAnsi" w:hAnsi="Cambria Math"/>
            <w:sz w:val="20"/>
            <w:szCs w:val="20"/>
            <w:lang w:val="en-GB"/>
          </w:rPr>
          <m:t xml:space="preserve">- </m:t>
        </m:r>
        <m:sSub>
          <m:sSubPr>
            <m:ctrlPr>
              <w:rPr>
                <w:rFonts w:ascii="Cambria Math" w:eastAsiaTheme="minorHAnsi" w:hAnsi="Cambria Math"/>
                <w:i/>
                <w:sz w:val="20"/>
                <w:szCs w:val="20"/>
                <w:lang w:val="en-GB"/>
              </w:rPr>
            </m:ctrlPr>
          </m:sSubPr>
          <m:e>
            <m:d>
              <m:dPr>
                <m:begChr m:val="["/>
                <m:endChr m:val="]"/>
                <m:ctrlPr>
                  <w:rPr>
                    <w:rFonts w:ascii="Cambria Math" w:eastAsiaTheme="minorHAnsi" w:hAnsi="Cambria Math"/>
                    <w:i/>
                    <w:sz w:val="20"/>
                    <w:szCs w:val="20"/>
                    <w:lang w:val="en-GB"/>
                  </w:rPr>
                </m:ctrlPr>
              </m:dPr>
              <m:e>
                <m:sSub>
                  <m:sSubPr>
                    <m:ctrlPr>
                      <w:rPr>
                        <w:rFonts w:ascii="Cambria Math" w:eastAsiaTheme="minorHAnsi" w:hAnsi="Cambria Math"/>
                        <w:i/>
                        <w:sz w:val="20"/>
                        <w:szCs w:val="20"/>
                        <w:lang w:val="en-GB"/>
                      </w:rPr>
                    </m:ctrlPr>
                  </m:sSubPr>
                  <m:e>
                    <m:r>
                      <w:rPr>
                        <w:rFonts w:ascii="Cambria Math" w:eastAsiaTheme="minorHAnsi" w:hAnsi="Cambria Math"/>
                        <w:sz w:val="20"/>
                        <w:szCs w:val="20"/>
                        <w:lang w:val="en-GB"/>
                      </w:rPr>
                      <m:t>k</m:t>
                    </m:r>
                  </m:e>
                  <m:sub>
                    <m:r>
                      <m:rPr>
                        <m:sty m:val="p"/>
                      </m:rPr>
                      <w:rPr>
                        <w:rFonts w:ascii="Cambria Math" w:eastAsiaTheme="minorHAnsi" w:hAnsi="Cambria Math"/>
                        <w:sz w:val="20"/>
                        <w:szCs w:val="20"/>
                        <w:lang w:val="en-GB"/>
                      </w:rPr>
                      <m:t>L</m:t>
                    </m:r>
                  </m:sub>
                </m:sSub>
                <m:r>
                  <w:rPr>
                    <w:rFonts w:ascii="Cambria Math" w:eastAsiaTheme="minorHAnsi" w:hAnsi="Cambria Math"/>
                    <w:sz w:val="20"/>
                    <w:szCs w:val="20"/>
                    <w:lang w:val="en-GB"/>
                  </w:rPr>
                  <m:t>a</m:t>
                </m:r>
              </m:e>
            </m:d>
          </m:e>
          <m:sub>
            <m:r>
              <m:rPr>
                <m:sty m:val="p"/>
              </m:rPr>
              <w:rPr>
                <w:rFonts w:ascii="Cambria Math" w:eastAsiaTheme="minorHAnsi" w:hAnsi="Cambria Math"/>
                <w:sz w:val="20"/>
                <w:szCs w:val="20"/>
                <w:lang w:val="en-GB"/>
              </w:rPr>
              <m:t>f</m:t>
            </m:r>
          </m:sub>
        </m:sSub>
      </m:oMath>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Pr="005853A9">
        <w:rPr>
          <w:rFonts w:ascii="Times New Roman" w:hAnsi="Times New Roman"/>
          <w:sz w:val="20"/>
          <w:szCs w:val="20"/>
          <w:lang w:val="en-GB"/>
        </w:rPr>
        <w:tab/>
      </w:r>
      <w:r w:rsidR="00EC1B3B">
        <w:rPr>
          <w:rFonts w:ascii="Times New Roman" w:hAnsi="Times New Roman"/>
          <w:sz w:val="20"/>
          <w:szCs w:val="20"/>
          <w:lang w:val="en-GB"/>
        </w:rPr>
        <w:t xml:space="preserve">      </w:t>
      </w:r>
      <w:r w:rsidRPr="005853A9">
        <w:rPr>
          <w:rFonts w:ascii="Times New Roman" w:hAnsi="Times New Roman"/>
          <w:sz w:val="20"/>
          <w:szCs w:val="20"/>
          <w:lang w:val="en-GB"/>
        </w:rPr>
        <w:t xml:space="preserve"> (14)</w:t>
      </w:r>
    </w:p>
    <w:p w:rsidR="005853A9" w:rsidRPr="005853A9" w:rsidRDefault="005853A9" w:rsidP="005853A9">
      <w:pPr>
        <w:spacing w:after="0" w:line="240" w:lineRule="auto"/>
        <w:jc w:val="both"/>
        <w:outlineLvl w:val="0"/>
        <w:rPr>
          <w:rFonts w:ascii="Times New Roman" w:hAnsi="Times New Roman"/>
          <w:sz w:val="20"/>
          <w:szCs w:val="20"/>
        </w:rPr>
      </w:pPr>
    </w:p>
    <w:p w:rsidR="005853A9" w:rsidRPr="005853A9" w:rsidRDefault="005853A9" w:rsidP="005853A9">
      <w:pPr>
        <w:spacing w:after="0" w:line="240" w:lineRule="auto"/>
        <w:jc w:val="both"/>
        <w:outlineLvl w:val="0"/>
        <w:rPr>
          <w:rFonts w:ascii="Times New Roman" w:hAnsi="Times New Roman"/>
          <w:sz w:val="20"/>
          <w:szCs w:val="20"/>
          <w:lang w:val="en-GB"/>
        </w:rPr>
      </w:pPr>
      <w:r w:rsidRPr="005853A9">
        <w:rPr>
          <w:rFonts w:ascii="Times New Roman" w:hAnsi="Times New Roman"/>
          <w:sz w:val="20"/>
          <w:szCs w:val="20"/>
        </w:rPr>
        <w:t xml:space="preserve">where </w:t>
      </w:r>
      <w:r w:rsidRPr="005853A9">
        <w:rPr>
          <w:rFonts w:ascii="Times New Roman" w:eastAsiaTheme="minorHAnsi" w:hAnsi="Times New Roman"/>
          <w:sz w:val="20"/>
          <w:szCs w:val="20"/>
          <w:lang w:val="en-GB"/>
        </w:rPr>
        <w:t>[</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i/>
          <w:sz w:val="20"/>
          <w:szCs w:val="20"/>
          <w:lang w:val="en-GB"/>
        </w:rPr>
        <w:t>a</w:t>
      </w:r>
      <w:r w:rsidRPr="005853A9">
        <w:rPr>
          <w:rFonts w:ascii="Times New Roman" w:eastAsiaTheme="minorHAnsi" w:hAnsi="Times New Roman"/>
          <w:sz w:val="20"/>
          <w:szCs w:val="20"/>
          <w:lang w:val="en-GB"/>
        </w:rPr>
        <w:t>]</w:t>
      </w:r>
      <w:r w:rsidRPr="005853A9">
        <w:rPr>
          <w:rFonts w:ascii="Times New Roman" w:eastAsiaTheme="minorHAnsi" w:hAnsi="Times New Roman"/>
          <w:sz w:val="20"/>
          <w:szCs w:val="20"/>
          <w:vertAlign w:val="subscript"/>
          <w:lang w:val="en-GB"/>
        </w:rPr>
        <w:t xml:space="preserve">f  </w:t>
      </w:r>
      <w:r w:rsidRPr="005853A9">
        <w:rPr>
          <w:rFonts w:ascii="Times New Roman" w:hAnsi="Times New Roman"/>
          <w:sz w:val="20"/>
          <w:szCs w:val="20"/>
        </w:rPr>
        <w:t xml:space="preserve">is the film mass transfer factor </w:t>
      </w:r>
      <w:r w:rsidRPr="005853A9">
        <w:rPr>
          <w:rFonts w:ascii="Times New Roman" w:hAnsi="Times New Roman"/>
          <w:sz w:val="20"/>
          <w:szCs w:val="20"/>
          <w:lang w:val="en-GB"/>
        </w:rPr>
        <w:t>(in h</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 xml:space="preserve">) and </w:t>
      </w:r>
      <w:r w:rsidRPr="005853A9">
        <w:rPr>
          <w:rFonts w:ascii="Times New Roman" w:eastAsiaTheme="minorHAnsi" w:hAnsi="Times New Roman"/>
          <w:sz w:val="20"/>
          <w:szCs w:val="20"/>
          <w:lang w:val="en-GB"/>
        </w:rPr>
        <w:t>[</w:t>
      </w:r>
      <w:r w:rsidRPr="005853A9">
        <w:rPr>
          <w:rFonts w:ascii="Times New Roman" w:eastAsiaTheme="minorHAnsi" w:hAnsi="Times New Roman"/>
          <w:i/>
          <w:sz w:val="20"/>
          <w:szCs w:val="20"/>
          <w:lang w:val="en-GB"/>
        </w:rPr>
        <w:t>k</w:t>
      </w:r>
      <w:r w:rsidRPr="005853A9">
        <w:rPr>
          <w:rFonts w:ascii="Times New Roman" w:eastAsiaTheme="minorHAnsi" w:hAnsi="Times New Roman"/>
          <w:sz w:val="20"/>
          <w:szCs w:val="20"/>
          <w:vertAlign w:val="subscript"/>
          <w:lang w:val="en-GB"/>
        </w:rPr>
        <w:t>L</w:t>
      </w:r>
      <w:r w:rsidRPr="005853A9">
        <w:rPr>
          <w:rFonts w:ascii="Times New Roman" w:eastAsiaTheme="minorHAnsi" w:hAnsi="Times New Roman"/>
          <w:i/>
          <w:sz w:val="20"/>
          <w:szCs w:val="20"/>
          <w:lang w:val="en-GB"/>
        </w:rPr>
        <w:t>a</w:t>
      </w:r>
      <w:r w:rsidRPr="005853A9">
        <w:rPr>
          <w:rFonts w:ascii="Times New Roman" w:eastAsiaTheme="minorHAnsi" w:hAnsi="Times New Roman"/>
          <w:sz w:val="20"/>
          <w:szCs w:val="20"/>
          <w:lang w:val="en-GB"/>
        </w:rPr>
        <w:t>]</w:t>
      </w:r>
      <w:r w:rsidRPr="005853A9">
        <w:rPr>
          <w:rFonts w:ascii="Times New Roman" w:eastAsiaTheme="minorHAnsi" w:hAnsi="Times New Roman"/>
          <w:sz w:val="20"/>
          <w:szCs w:val="20"/>
          <w:vertAlign w:val="subscript"/>
          <w:lang w:val="en-GB"/>
        </w:rPr>
        <w:t>d</w:t>
      </w:r>
      <w:r w:rsidRPr="005853A9">
        <w:rPr>
          <w:rFonts w:ascii="Times New Roman" w:eastAsiaTheme="minorHAnsi" w:hAnsi="Times New Roman"/>
          <w:sz w:val="20"/>
          <w:szCs w:val="20"/>
          <w:lang w:val="en-GB"/>
        </w:rPr>
        <w:t xml:space="preserve"> is the porous diffusion </w:t>
      </w:r>
      <w:r w:rsidRPr="005853A9">
        <w:rPr>
          <w:rFonts w:ascii="Times New Roman" w:hAnsi="Times New Roman"/>
          <w:sz w:val="20"/>
          <w:szCs w:val="20"/>
          <w:lang w:val="en-GB"/>
        </w:rPr>
        <w:t>(in h</w:t>
      </w:r>
      <w:r w:rsidRPr="005853A9">
        <w:rPr>
          <w:rFonts w:ascii="Times New Roman" w:hAnsi="Times New Roman"/>
          <w:sz w:val="20"/>
          <w:szCs w:val="20"/>
          <w:vertAlign w:val="superscript"/>
          <w:lang w:val="en-GB"/>
        </w:rPr>
        <w:t>-1</w:t>
      </w:r>
      <w:r w:rsidRPr="005853A9">
        <w:rPr>
          <w:rFonts w:ascii="Times New Roman" w:hAnsi="Times New Roman"/>
          <w:sz w:val="20"/>
          <w:szCs w:val="20"/>
          <w:lang w:val="en-GB"/>
        </w:rPr>
        <w:t>).</w:t>
      </w:r>
    </w:p>
    <w:p w:rsidR="006768E9" w:rsidRDefault="006768E9" w:rsidP="005853A9">
      <w:pPr>
        <w:spacing w:after="0" w:line="240" w:lineRule="auto"/>
        <w:jc w:val="center"/>
        <w:rPr>
          <w:rFonts w:ascii="Times New Roman" w:hAnsi="Times New Roman"/>
          <w:noProof/>
          <w:sz w:val="20"/>
          <w:szCs w:val="20"/>
          <w:lang w:bidi="ar-SA"/>
        </w:rPr>
      </w:pPr>
    </w:p>
    <w:p w:rsidR="00EC1B3B" w:rsidRPr="00F447A7" w:rsidRDefault="00EC1B3B" w:rsidP="005853A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C1B3B" w:rsidRPr="00EC1B3B" w:rsidRDefault="00EC1B3B" w:rsidP="00EC1B3B">
      <w:pPr>
        <w:spacing w:after="0" w:line="240" w:lineRule="auto"/>
        <w:jc w:val="both"/>
        <w:rPr>
          <w:rFonts w:ascii="Times New Roman" w:eastAsiaTheme="minorHAnsi" w:hAnsi="Times New Roman"/>
          <w:b/>
          <w:sz w:val="20"/>
          <w:szCs w:val="20"/>
        </w:rPr>
      </w:pPr>
      <w:r w:rsidRPr="00EC1B3B">
        <w:rPr>
          <w:rFonts w:ascii="Times New Roman" w:eastAsiaTheme="minorHAnsi" w:hAnsi="Times New Roman"/>
          <w:b/>
          <w:sz w:val="20"/>
          <w:szCs w:val="20"/>
          <w:lang w:val="en-GB"/>
        </w:rPr>
        <w:t>Physical and chemical characteristics of the</w:t>
      </w:r>
      <w:r w:rsidRPr="00EC1B3B">
        <w:rPr>
          <w:rFonts w:ascii="Times New Roman" w:eastAsiaTheme="minorHAnsi" w:hAnsi="Times New Roman"/>
          <w:b/>
          <w:sz w:val="20"/>
          <w:szCs w:val="20"/>
        </w:rPr>
        <w:t xml:space="preserve"> GAC</w:t>
      </w:r>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The acidic and basic functional groups found on the surfaces of GAC were quantified using the Boehm's titration. It was found that a 1.35 mmol g</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total acidic functional group consists of 0.63 mmol g</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(46%) carboxylic, 0.44 mmol g</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(33%) lactonic and 0.28 mmol g</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(21%) phenolic group. A basic functional group (0.85 mmol g</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of less than total acidic functional group (1.35 mmol g</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was quantified for the GAC and could have more favourable to chemically attract more cations from a solution. The BET surface area of such GAC was measured</w:t>
      </w:r>
      <w:r w:rsidRPr="00EC1B3B">
        <w:rPr>
          <w:rFonts w:ascii="Times New Roman" w:eastAsiaTheme="minorHAnsi" w:hAnsi="Times New Roman"/>
          <w:iCs/>
          <w:sz w:val="20"/>
          <w:szCs w:val="20"/>
          <w:lang w:val="en-GB"/>
        </w:rPr>
        <w:t xml:space="preserve"> using a Micromeritics Pulse Chemisorb 2705 apparatus</w:t>
      </w:r>
      <w:r w:rsidRPr="00EC1B3B">
        <w:rPr>
          <w:rFonts w:ascii="Times New Roman" w:eastAsiaTheme="minorHAnsi" w:hAnsi="Times New Roman"/>
          <w:sz w:val="20"/>
          <w:szCs w:val="20"/>
          <w:lang w:val="en-GB"/>
        </w:rPr>
        <w:t xml:space="preserve"> to be 957 m</w:t>
      </w:r>
      <w:r w:rsidRPr="00EC1B3B">
        <w:rPr>
          <w:rFonts w:ascii="Times New Roman" w:eastAsiaTheme="minorHAnsi" w:hAnsi="Times New Roman"/>
          <w:sz w:val="20"/>
          <w:szCs w:val="20"/>
          <w:vertAlign w:val="superscript"/>
          <w:lang w:val="en-GB"/>
        </w:rPr>
        <w:t xml:space="preserve">2 </w:t>
      </w:r>
      <w:r w:rsidRPr="00EC1B3B">
        <w:rPr>
          <w:rFonts w:ascii="Times New Roman" w:eastAsiaTheme="minorHAnsi" w:hAnsi="Times New Roman"/>
          <w:sz w:val="20"/>
          <w:szCs w:val="20"/>
          <w:lang w:val="en-GB"/>
        </w:rPr>
        <w:t>g</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w:t>
      </w:r>
    </w:p>
    <w:p w:rsidR="00EC1B3B" w:rsidRPr="00EC1B3B" w:rsidRDefault="00EC1B3B" w:rsidP="00EC1B3B">
      <w:pPr>
        <w:spacing w:after="0" w:line="240" w:lineRule="auto"/>
        <w:jc w:val="both"/>
        <w:rPr>
          <w:rFonts w:ascii="Times New Roman" w:eastAsiaTheme="minorHAnsi" w:hAnsi="Times New Roman"/>
          <w:sz w:val="20"/>
          <w:szCs w:val="20"/>
        </w:rPr>
      </w:pPr>
      <w:r w:rsidRPr="00EC1B3B">
        <w:rPr>
          <w:rFonts w:ascii="Times New Roman" w:eastAsiaTheme="minorHAnsi" w:hAnsi="Times New Roman"/>
          <w:sz w:val="20"/>
          <w:szCs w:val="20"/>
        </w:rPr>
        <w:tab/>
      </w:r>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 xml:space="preserve">The surface morphology of GAC was investigated by SEM analysis and the SEM images are shown in Figure 2. Figure 2a shows that the SEM image of 500 times is wavy ripple morphology. Scanning </w:t>
      </w:r>
      <w:r w:rsidRPr="00EC1B3B">
        <w:rPr>
          <w:rFonts w:ascii="Times New Roman" w:eastAsiaTheme="minorHAnsi" w:hAnsi="Times New Roman"/>
          <w:bCs/>
          <w:sz w:val="20"/>
          <w:szCs w:val="20"/>
        </w:rPr>
        <w:t xml:space="preserve">the </w:t>
      </w:r>
      <w:r w:rsidRPr="00EC1B3B">
        <w:rPr>
          <w:rFonts w:ascii="Times New Roman" w:eastAsiaTheme="minorHAnsi" w:hAnsi="Times New Roman"/>
          <w:sz w:val="20"/>
          <w:szCs w:val="20"/>
          <w:lang w:val="en-GB"/>
        </w:rPr>
        <w:t xml:space="preserve">external surface of GAC with the high magnification images of 2,500 times (Figure 2b) and 5,000 times (Figure 2c) more specifically exhibit a rough surface </w:t>
      </w:r>
      <w:r w:rsidRPr="00EC1B3B">
        <w:rPr>
          <w:rFonts w:ascii="Times New Roman" w:eastAsiaTheme="minorHAnsi" w:hAnsi="Times New Roman"/>
          <w:sz w:val="20"/>
          <w:szCs w:val="20"/>
        </w:rPr>
        <w:t xml:space="preserve">with </w:t>
      </w:r>
      <w:r w:rsidRPr="00EC1B3B">
        <w:rPr>
          <w:rFonts w:ascii="Times New Roman" w:eastAsiaTheme="minorHAnsi" w:hAnsi="Times New Roman"/>
          <w:sz w:val="20"/>
          <w:szCs w:val="20"/>
          <w:lang w:val="en-GB"/>
        </w:rPr>
        <w:t xml:space="preserve">different </w:t>
      </w:r>
      <w:r w:rsidRPr="00EC1B3B">
        <w:rPr>
          <w:rFonts w:ascii="Times New Roman" w:eastAsiaTheme="minorHAnsi" w:hAnsi="Times New Roman"/>
          <w:bCs/>
          <w:sz w:val="20"/>
          <w:szCs w:val="20"/>
          <w:lang w:val="en-GB"/>
        </w:rPr>
        <w:t>sizes</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bCs/>
          <w:sz w:val="20"/>
          <w:szCs w:val="20"/>
          <w:lang w:val="en-GB"/>
        </w:rPr>
        <w:t>and</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bCs/>
          <w:sz w:val="20"/>
          <w:szCs w:val="20"/>
          <w:lang w:val="en-GB"/>
        </w:rPr>
        <w:t>shapes</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bCs/>
          <w:sz w:val="20"/>
          <w:szCs w:val="20"/>
          <w:lang w:val="en-GB"/>
        </w:rPr>
        <w:t>of</w:t>
      </w:r>
      <w:r w:rsidRPr="00EC1B3B">
        <w:rPr>
          <w:rFonts w:ascii="Times New Roman" w:eastAsiaTheme="minorHAnsi" w:hAnsi="Times New Roman"/>
          <w:sz w:val="20"/>
          <w:szCs w:val="20"/>
          <w:lang w:val="en-GB"/>
        </w:rPr>
        <w:t xml:space="preserve"> the </w:t>
      </w:r>
      <w:r w:rsidRPr="00EC1B3B">
        <w:rPr>
          <w:rFonts w:ascii="Times New Roman" w:eastAsiaTheme="minorHAnsi" w:hAnsi="Times New Roman"/>
          <w:bCs/>
          <w:sz w:val="20"/>
          <w:szCs w:val="20"/>
          <w:lang w:val="en-GB"/>
        </w:rPr>
        <w:t>pores</w:t>
      </w:r>
      <w:r w:rsidRPr="00EC1B3B">
        <w:rPr>
          <w:rFonts w:ascii="Times New Roman" w:eastAsiaTheme="minorHAnsi" w:hAnsi="Times New Roman"/>
          <w:sz w:val="20"/>
          <w:szCs w:val="20"/>
          <w:lang w:val="en-GB"/>
        </w:rPr>
        <w:t xml:space="preserve">. </w:t>
      </w:r>
    </w:p>
    <w:p w:rsidR="00EC1B3B" w:rsidRPr="00EC1B3B" w:rsidRDefault="00EC1B3B" w:rsidP="00EC1B3B">
      <w:pPr>
        <w:spacing w:after="120" w:line="240" w:lineRule="auto"/>
        <w:jc w:val="both"/>
        <w:rPr>
          <w:rFonts w:ascii="Times New Roman" w:eastAsiaTheme="minorHAnsi" w:hAnsi="Times New Roman"/>
          <w:sz w:val="20"/>
          <w:szCs w:val="20"/>
          <w:lang w:val="en-GB"/>
        </w:rPr>
      </w:pPr>
    </w:p>
    <w:p w:rsidR="00EC1B3B" w:rsidRPr="00EC1B3B" w:rsidRDefault="00EC1B3B" w:rsidP="00EC1B3B">
      <w:pPr>
        <w:spacing w:after="120" w:line="240" w:lineRule="auto"/>
        <w:jc w:val="center"/>
        <w:rPr>
          <w:rFonts w:ascii="Times New Roman" w:hAnsi="Times New Roman"/>
          <w:sz w:val="20"/>
          <w:szCs w:val="20"/>
        </w:rPr>
      </w:pPr>
      <w:r w:rsidRPr="00EC1B3B">
        <w:rPr>
          <w:rFonts w:ascii="Times New Roman" w:eastAsiaTheme="minorHAnsi" w:hAnsi="Times New Roman"/>
          <w:noProof/>
          <w:sz w:val="20"/>
          <w:szCs w:val="20"/>
          <w:lang w:bidi="ar-SA"/>
        </w:rPr>
        <mc:AlternateContent>
          <mc:Choice Requires="wpg">
            <w:drawing>
              <wp:anchor distT="0" distB="0" distL="114300" distR="114300" simplePos="0" relativeHeight="251660800" behindDoc="0" locked="0" layoutInCell="1" allowOverlap="1" wp14:anchorId="5F428920" wp14:editId="169384EB">
                <wp:simplePos x="0" y="0"/>
                <wp:positionH relativeFrom="column">
                  <wp:posOffset>161925</wp:posOffset>
                </wp:positionH>
                <wp:positionV relativeFrom="paragraph">
                  <wp:posOffset>-1905</wp:posOffset>
                </wp:positionV>
                <wp:extent cx="4185920" cy="345440"/>
                <wp:effectExtent l="0" t="0" r="0" b="0"/>
                <wp:wrapNone/>
                <wp:docPr id="2" name="Group 2"/>
                <wp:cNvGraphicFramePr/>
                <a:graphic xmlns:a="http://schemas.openxmlformats.org/drawingml/2006/main">
                  <a:graphicData uri="http://schemas.microsoft.com/office/word/2010/wordprocessingGroup">
                    <wpg:wgp>
                      <wpg:cNvGrpSpPr/>
                      <wpg:grpSpPr>
                        <a:xfrm>
                          <a:off x="0" y="0"/>
                          <a:ext cx="4185920" cy="345440"/>
                          <a:chOff x="0" y="0"/>
                          <a:chExt cx="4186389" cy="345771"/>
                        </a:xfrm>
                      </wpg:grpSpPr>
                      <wps:wsp>
                        <wps:cNvPr id="5" name="Text Box 5"/>
                        <wps:cNvSpPr txBox="1">
                          <a:spLocks/>
                        </wps:cNvSpPr>
                        <wps:spPr>
                          <a:xfrm>
                            <a:off x="0" y="7951"/>
                            <a:ext cx="441325" cy="33782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B3B" w:rsidRPr="00A63E04" w:rsidRDefault="00EC1B3B" w:rsidP="00EC1B3B">
                              <w:pPr>
                                <w:rPr>
                                  <w:rFonts w:ascii="Times New Roman" w:hAnsi="Times New Roman"/>
                                  <w:b/>
                                  <w:color w:val="FFFFFF" w:themeColor="background1"/>
                                  <w:szCs w:val="28"/>
                                </w:rPr>
                              </w:pPr>
                              <w:r w:rsidRPr="00A63E04">
                                <w:rPr>
                                  <w:rFonts w:ascii="Times New Roman" w:hAnsi="Times New Roman"/>
                                  <w:b/>
                                  <w:color w:val="FFFFFF" w:themeColor="background1"/>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a:spLocks/>
                        </wps:cNvSpPr>
                        <wps:spPr>
                          <a:xfrm>
                            <a:off x="1876508" y="7951"/>
                            <a:ext cx="441325" cy="33782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B3B" w:rsidRPr="00A63E04" w:rsidRDefault="00EC1B3B" w:rsidP="00EC1B3B">
                              <w:pPr>
                                <w:rPr>
                                  <w:rFonts w:ascii="Times New Roman" w:hAnsi="Times New Roman"/>
                                  <w:b/>
                                  <w:color w:val="FFFFFF" w:themeColor="background1"/>
                                  <w:szCs w:val="28"/>
                                </w:rPr>
                              </w:pPr>
                              <w:r w:rsidRPr="00A63E04">
                                <w:rPr>
                                  <w:rFonts w:ascii="Times New Roman" w:hAnsi="Times New Roman"/>
                                  <w:b/>
                                  <w:color w:val="FFFFFF" w:themeColor="background1"/>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a:spLocks/>
                        </wps:cNvSpPr>
                        <wps:spPr>
                          <a:xfrm>
                            <a:off x="3745064" y="0"/>
                            <a:ext cx="441325" cy="33782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1B3B" w:rsidRPr="00A63E04" w:rsidRDefault="00EC1B3B" w:rsidP="00EC1B3B">
                              <w:pPr>
                                <w:pStyle w:val="NoSpacing"/>
                                <w:rPr>
                                  <w:b/>
                                  <w:color w:val="FFFFFF" w:themeColor="background1"/>
                                  <w:sz w:val="20"/>
                                  <w:szCs w:val="28"/>
                                </w:rPr>
                              </w:pPr>
                              <w:r>
                                <w:rPr>
                                  <w:b/>
                                  <w:color w:val="FFFFFF" w:themeColor="background1"/>
                                  <w:sz w:val="20"/>
                                  <w:szCs w:val="28"/>
                                </w:rPr>
                                <w:t xml:space="preserve"> </w:t>
                              </w:r>
                              <w:r w:rsidRPr="00A63E04">
                                <w:rPr>
                                  <w:b/>
                                  <w:color w:val="FFFFFF" w:themeColor="background1"/>
                                  <w:sz w:val="20"/>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27" style="position:absolute;left:0;text-align:left;margin-left:12.75pt;margin-top:-.15pt;width:329.6pt;height:27.2pt;z-index:251660800" coordsize="41863,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">
                <v:shape id="Text Box 5" o:spid="_x0000_s1028" type="#_x0000_t202" style="position:absolute;top:79;width:4413;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sYsMA&#10;AADaAAAADwAAAGRycy9kb3ducmV2LnhtbESPQWvCQBSE7wX/w/KE3urGQkuJboIIlmIp0iiCt0f2&#10;mQSzb9PdNcZ/3xUEj8PMfMPM88G0oifnG8sKppMEBHFpdcOVgt129fIBwgdkja1lUnAlD3k2eppj&#10;qu2Ff6kvQiUihH2KCuoQulRKX9Zk0E9sRxy9o3UGQ5SuktrhJcJNK1+T5F0abDgu1NjRsqbyVJyN&#10;guG7+XH7cN1si+7T6I37O3C/Vup5PCxmIAIN4RG+t7+0gje4XYk3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ksYsMAAADaAAAADwAAAAAAAAAAAAAAAACYAgAAZHJzL2Rv&#10;d25yZXYueG1sUEsFBgAAAAAEAAQA9QAAAIgDAAAAAA==&#10;" fillcolor="white [3201]" stroked="f" strokeweight=".5pt">
                  <v:fill opacity="0"/>
                  <v:path arrowok="t"/>
                  <v:textbox>
                    <w:txbxContent>
                      <w:p w:rsidR="00EC1B3B" w:rsidRPr="00A63E04" w:rsidRDefault="00EC1B3B" w:rsidP="00EC1B3B">
                        <w:pPr>
                          <w:rPr>
                            <w:rFonts w:ascii="Times New Roman" w:hAnsi="Times New Roman"/>
                            <w:b/>
                            <w:color w:val="FFFFFF" w:themeColor="background1"/>
                            <w:szCs w:val="28"/>
                          </w:rPr>
                        </w:pPr>
                        <w:r w:rsidRPr="00A63E04">
                          <w:rPr>
                            <w:rFonts w:ascii="Times New Roman" w:hAnsi="Times New Roman"/>
                            <w:b/>
                            <w:color w:val="FFFFFF" w:themeColor="background1"/>
                            <w:szCs w:val="28"/>
                          </w:rPr>
                          <w:t>(a)</w:t>
                        </w:r>
                      </w:p>
                    </w:txbxContent>
                  </v:textbox>
                </v:shape>
                <v:shape id="Text Box 6" o:spid="_x0000_s1029" type="#_x0000_t202" style="position:absolute;left:18765;top:79;width:4413;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uyFcMA&#10;AADaAAAADwAAAGRycy9kb3ducmV2LnhtbESPzWrDMBCE74W8g9hAb7WcHEJwo4RQaCgpJdQOhdwW&#10;a2ObWCtXUv3z9lGh0OMwM98wm91oWtGT841lBYskBUFcWt1wpeBcvD6tQfiArLG1TAom8rDbzh42&#10;mGk78Cf1eahEhLDPUEEdQpdJ6cuaDPrEdsTRu1pnMETpKqkdDhFuWrlM05U02HBcqLGjl5rKW/5j&#10;FIzvzYf7CtOpyLuD0Sf3feH+qNTjfNw/gwg0hv/wX/tNK1jB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uyFcMAAADaAAAADwAAAAAAAAAAAAAAAACYAgAAZHJzL2Rv&#10;d25yZXYueG1sUEsFBgAAAAAEAAQA9QAAAIgDAAAAAA==&#10;" fillcolor="white [3201]" stroked="f" strokeweight=".5pt">
                  <v:fill opacity="0"/>
                  <v:path arrowok="t"/>
                  <v:textbox>
                    <w:txbxContent>
                      <w:p w:rsidR="00EC1B3B" w:rsidRPr="00A63E04" w:rsidRDefault="00EC1B3B" w:rsidP="00EC1B3B">
                        <w:pPr>
                          <w:rPr>
                            <w:rFonts w:ascii="Times New Roman" w:hAnsi="Times New Roman"/>
                            <w:b/>
                            <w:color w:val="FFFFFF" w:themeColor="background1"/>
                            <w:szCs w:val="28"/>
                          </w:rPr>
                        </w:pPr>
                        <w:r w:rsidRPr="00A63E04">
                          <w:rPr>
                            <w:rFonts w:ascii="Times New Roman" w:hAnsi="Times New Roman"/>
                            <w:b/>
                            <w:color w:val="FFFFFF" w:themeColor="background1"/>
                            <w:szCs w:val="28"/>
                          </w:rPr>
                          <w:t>(b)</w:t>
                        </w:r>
                      </w:p>
                    </w:txbxContent>
                  </v:textbox>
                </v:shape>
                <v:shape id="Text Box 7" o:spid="_x0000_s1030" type="#_x0000_t202" style="position:absolute;left:37450;width:4413;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XjsMA&#10;AADaAAAADwAAAGRycy9kb3ducmV2LnhtbESPQWvCQBSE7wX/w/KE3urGHtoS3QQRLMVSpFEEb4/s&#10;Mwlm36a7a4z/visIHoeZ+YaZ54NpRU/ON5YVTCcJCOLS6oYrBbvt6uUDhA/IGlvLpOBKHvJs9DTH&#10;VNsL/1JfhEpECPsUFdQhdKmUvqzJoJ/Yjjh6R+sMhihdJbXDS4SbVr4myZs02HBcqLGjZU3lqTgb&#10;BcN38+P24brZFt2n0Rv3d+B+rdTzeFjMQAQawiN8b39pBe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cXjsMAAADaAAAADwAAAAAAAAAAAAAAAACYAgAAZHJzL2Rv&#10;d25yZXYueG1sUEsFBgAAAAAEAAQA9QAAAIgDAAAAAA==&#10;" fillcolor="white [3201]" stroked="f" strokeweight=".5pt">
                  <v:fill opacity="0"/>
                  <v:path arrowok="t"/>
                  <v:textbox>
                    <w:txbxContent>
                      <w:p w:rsidR="00EC1B3B" w:rsidRPr="00A63E04" w:rsidRDefault="00EC1B3B" w:rsidP="00EC1B3B">
                        <w:pPr>
                          <w:pStyle w:val="NoSpacing"/>
                          <w:rPr>
                            <w:b/>
                            <w:color w:val="FFFFFF" w:themeColor="background1"/>
                            <w:sz w:val="20"/>
                            <w:szCs w:val="28"/>
                          </w:rPr>
                        </w:pPr>
                        <w:r>
                          <w:rPr>
                            <w:b/>
                            <w:color w:val="FFFFFF" w:themeColor="background1"/>
                            <w:sz w:val="20"/>
                            <w:szCs w:val="28"/>
                          </w:rPr>
                          <w:t xml:space="preserve"> </w:t>
                        </w:r>
                        <w:r w:rsidRPr="00A63E04">
                          <w:rPr>
                            <w:b/>
                            <w:color w:val="FFFFFF" w:themeColor="background1"/>
                            <w:sz w:val="20"/>
                            <w:szCs w:val="28"/>
                          </w:rPr>
                          <w:t>(c)</w:t>
                        </w:r>
                      </w:p>
                    </w:txbxContent>
                  </v:textbox>
                </v:shape>
              </v:group>
            </w:pict>
          </mc:Fallback>
        </mc:AlternateContent>
      </w:r>
      <w:r w:rsidRPr="00EC1B3B">
        <w:rPr>
          <w:rFonts w:ascii="Times New Roman" w:hAnsi="Times New Roman"/>
          <w:noProof/>
          <w:sz w:val="20"/>
          <w:szCs w:val="20"/>
          <w:lang w:bidi="ar-SA"/>
        </w:rPr>
        <w:drawing>
          <wp:inline distT="0" distB="0" distL="0" distR="0" wp14:anchorId="345EDB40" wp14:editId="360E02B6">
            <wp:extent cx="1844703" cy="1231862"/>
            <wp:effectExtent l="0" t="0" r="3175" b="6985"/>
            <wp:docPr id="266" name="Picture 16" descr="C:\Documents and Settings\User\Local Settings\Temporary Internet Files\Content.Word\CSAC x500-50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User\Local Settings\Temporary Internet Files\Content.Word\CSAC x500-50 B.JPG"/>
                    <pic:cNvPicPr>
                      <a:picLocks noChangeAspect="1" noChangeArrowheads="1"/>
                    </pic:cNvPicPr>
                  </pic:nvPicPr>
                  <pic:blipFill rotWithShape="1">
                    <a:blip r:embed="rId13" cstate="print"/>
                    <a:srcRect b="8237"/>
                    <a:stretch/>
                  </pic:blipFill>
                  <pic:spPr bwMode="auto">
                    <a:xfrm>
                      <a:off x="0" y="0"/>
                      <a:ext cx="1869858" cy="12486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0"/>
          <w:szCs w:val="20"/>
        </w:rPr>
        <w:t xml:space="preserve"> </w:t>
      </w:r>
      <w:r w:rsidRPr="00EC1B3B">
        <w:rPr>
          <w:rFonts w:ascii="Times New Roman" w:hAnsi="Times New Roman"/>
          <w:noProof/>
          <w:sz w:val="20"/>
          <w:szCs w:val="20"/>
          <w:lang w:bidi="ar-SA"/>
        </w:rPr>
        <w:drawing>
          <wp:inline distT="0" distB="0" distL="0" distR="0" wp14:anchorId="528ADF80" wp14:editId="34AD141B">
            <wp:extent cx="1868556" cy="1236760"/>
            <wp:effectExtent l="0" t="0" r="0" b="1905"/>
            <wp:docPr id="273" name="Picture 10" descr="C:\Documents and Settings\User\Local Settings\Temporary Internet Files\Content.Word\CSAC x2500-10 P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User\Local Settings\Temporary Internet Files\Content.Word\CSAC x2500-10 PO4.jpg"/>
                    <pic:cNvPicPr>
                      <a:picLocks noChangeAspect="1" noChangeArrowheads="1"/>
                    </pic:cNvPicPr>
                  </pic:nvPicPr>
                  <pic:blipFill rotWithShape="1">
                    <a:blip r:embed="rId14" cstate="print"/>
                    <a:srcRect b="9017"/>
                    <a:stretch/>
                  </pic:blipFill>
                  <pic:spPr bwMode="auto">
                    <a:xfrm>
                      <a:off x="0" y="0"/>
                      <a:ext cx="1897109" cy="125565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sz w:val="20"/>
          <w:szCs w:val="20"/>
        </w:rPr>
        <w:t xml:space="preserve"> </w:t>
      </w:r>
      <w:r w:rsidRPr="00EC1B3B">
        <w:rPr>
          <w:rFonts w:ascii="Times New Roman" w:hAnsi="Times New Roman"/>
          <w:noProof/>
          <w:sz w:val="20"/>
          <w:szCs w:val="20"/>
          <w:lang w:bidi="ar-SA"/>
        </w:rPr>
        <w:drawing>
          <wp:inline distT="0" distB="0" distL="0" distR="0" wp14:anchorId="6EE92B25" wp14:editId="02291465">
            <wp:extent cx="1884459" cy="1236345"/>
            <wp:effectExtent l="0" t="0" r="1905" b="1905"/>
            <wp:docPr id="274" name="Picture 13" descr="C:\Documents and Settings\User\Local Settings\Temporary Internet Files\Content.Word\CSAC x5000-5 P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User\Local Settings\Temporary Internet Files\Content.Word\CSAC x5000-5 PO4.jpg"/>
                    <pic:cNvPicPr>
                      <a:picLocks noChangeAspect="1" noChangeArrowheads="1"/>
                    </pic:cNvPicPr>
                  </pic:nvPicPr>
                  <pic:blipFill rotWithShape="1">
                    <a:blip r:embed="rId15" cstate="print"/>
                    <a:srcRect b="8614"/>
                    <a:stretch/>
                  </pic:blipFill>
                  <pic:spPr bwMode="auto">
                    <a:xfrm>
                      <a:off x="0" y="0"/>
                      <a:ext cx="1919413" cy="1259277"/>
                    </a:xfrm>
                    <a:prstGeom prst="rect">
                      <a:avLst/>
                    </a:prstGeom>
                    <a:noFill/>
                    <a:ln>
                      <a:noFill/>
                    </a:ln>
                    <a:extLst>
                      <a:ext uri="{53640926-AAD7-44D8-BBD7-CCE9431645EC}">
                        <a14:shadowObscured xmlns:a14="http://schemas.microsoft.com/office/drawing/2010/main"/>
                      </a:ext>
                    </a:extLst>
                  </pic:spPr>
                </pic:pic>
              </a:graphicData>
            </a:graphic>
          </wp:inline>
        </w:drawing>
      </w:r>
      <w:bookmarkStart w:id="6" w:name="_Toc417373818"/>
      <w:bookmarkStart w:id="7" w:name="_Toc425960469"/>
    </w:p>
    <w:p w:rsidR="00EC1B3B" w:rsidRPr="00EC1B3B" w:rsidRDefault="00EC1B3B" w:rsidP="00EC1B3B">
      <w:pPr>
        <w:pStyle w:val="Caption"/>
        <w:spacing w:line="240" w:lineRule="auto"/>
        <w:ind w:left="851" w:hanging="851"/>
        <w:jc w:val="both"/>
        <w:rPr>
          <w:rFonts w:cs="Times New Roman"/>
          <w:sz w:val="20"/>
          <w:szCs w:val="20"/>
          <w:lang w:eastAsia="en-MY"/>
        </w:rPr>
      </w:pPr>
      <w:r w:rsidRPr="00EC1B3B">
        <w:rPr>
          <w:rFonts w:cs="Times New Roman"/>
          <w:sz w:val="20"/>
          <w:szCs w:val="20"/>
        </w:rPr>
        <w:t xml:space="preserve">Figure 2.  </w:t>
      </w:r>
      <w:r>
        <w:rPr>
          <w:rFonts w:cs="Times New Roman"/>
          <w:sz w:val="20"/>
          <w:szCs w:val="20"/>
        </w:rPr>
        <w:tab/>
      </w:r>
      <w:r w:rsidRPr="00EC1B3B">
        <w:rPr>
          <w:rFonts w:cs="Times New Roman"/>
          <w:sz w:val="20"/>
          <w:szCs w:val="20"/>
          <w:lang w:eastAsia="en-MY"/>
        </w:rPr>
        <w:t>SEM photomicrograph of GAC: (a) overview 500 times magnification (b) 2,500 times magnification (c) overview 5,000 times magnification</w:t>
      </w:r>
      <w:bookmarkEnd w:id="6"/>
      <w:bookmarkEnd w:id="7"/>
    </w:p>
    <w:p w:rsidR="00EC1B3B" w:rsidRPr="00EC1B3B" w:rsidRDefault="00EC1B3B" w:rsidP="00EC1B3B">
      <w:pPr>
        <w:spacing w:after="120" w:line="240" w:lineRule="auto"/>
        <w:jc w:val="both"/>
        <w:rPr>
          <w:rFonts w:ascii="Times New Roman" w:hAnsi="Times New Roman"/>
          <w:sz w:val="20"/>
          <w:szCs w:val="20"/>
          <w:lang w:val="en-GB" w:eastAsia="en-MY"/>
        </w:rPr>
      </w:pPr>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 xml:space="preserve">The XRD analysis was performed to examine the mineralogy of the GAC sample, and the analysis result is depicted in Figure 3a. The XRD pattern of GAC has almost no diffraction lines; however, two broad peaks and one sharp peak have a diffraction maxima at diffraction angles 2θ of 23°, 2θ of 43° and 2θ of 81°, respectively. The peak 2θ of 23° denotes strong small angle indicating an amophorous structure with high porosity, and both the peaks 2θ of 23° and 2θ of 81° represent the graphitic basal plane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"10.1007/s10450-015-9648-x", "author" : [ { "dropping-particle" : "", "family" : "Dhawan", "given" : "Rashmi", "non-dropping-particle" : "", "parse-names" : false, "suffix" : "" }, { "dropping-particle" : "", "family" : "Meenakshi", "given" : "K K Bhasin", "non-dropping-particle" : "", "parse-names" : false, "suffix" : "" } ], "container-title" : "Adsorption", "id" : "ITEM-1", "issued" : { "date-parts" : [ [ "2015" ] ] }, "page" : "37-52", "title" : "Isotherms , kinetics and thermodynamics for adsorption of pyridine vapors on modified activated carbons", "type" : "article-journal", "volume" : "21" }, "uris" : [ "http://www.mendeley.com/documents/?uuid=7dc77a54-1195-45c6-baee-f903e5b6432c" ] } ], "mendeley" : { "formattedCitation" : "[21]", "plainTextFormattedCitation" : "[21]", "previouslyFormattedCitation" : "[21]"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[21]</w:t>
      </w:r>
      <w:r w:rsidRPr="00EC1B3B">
        <w:rPr>
          <w:rFonts w:ascii="Times New Roman" w:eastAsiaTheme="minorHAnsi" w:hAnsi="Times New Roman"/>
          <w:sz w:val="20"/>
          <w:szCs w:val="20"/>
          <w:lang w:val="en-GB"/>
        </w:rPr>
        <w:fldChar w:fldCharType="end"/>
      </w:r>
      <w:r w:rsidRPr="00EC1B3B">
        <w:rPr>
          <w:rFonts w:ascii="Times New Roman" w:eastAsiaTheme="minorHAnsi" w:hAnsi="Times New Roman"/>
          <w:sz w:val="20"/>
          <w:szCs w:val="20"/>
          <w:lang w:val="en-GB"/>
        </w:rPr>
        <w:t xml:space="preserve">. These peaks pattern similar with mineralogy of activated carbon cloth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"10.1007/s10450-015-9648-x", "author" : [ { "dropping-particle" : "", "family" : "Dhawan", "given" : "Rashmi", "non-dropping-particle" : "", "parse-names" : false, "suffix" : "" }, { "dropping-particle" : "", "family" : "Meenakshi", "given" : "K K Bhasin", "non-dropping-particle" : "", "parse-names" : false, "suffix" : "" } ], "container-title" : "Adsorption", "id" : "ITEM-1", "issued" : { "date-parts" : [ [ "2015" ] ] }, "page" : "37-52", "title" : "Isotherms , kinetics and thermodynamics for adsorption of pyridine vapors on modified activated carbons", "type" : "article-journal", "volume" : "21" }, "uris" : [ "http://www.mendeley.com/documents/?uuid=7dc77a54-1195-45c6-baee-f903e5b6432c" ] } ], "mendeley" : { "formattedCitation" : "[21]", "plainTextFormattedCitation" : "[21]", "previouslyFormattedCitation" : "[21]"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[21]</w:t>
      </w:r>
      <w:r w:rsidRPr="00EC1B3B">
        <w:rPr>
          <w:rFonts w:ascii="Times New Roman" w:eastAsiaTheme="minorHAnsi" w:hAnsi="Times New Roman"/>
          <w:sz w:val="20"/>
          <w:szCs w:val="20"/>
          <w:lang w:val="en-GB"/>
        </w:rPr>
        <w:fldChar w:fldCharType="end"/>
      </w:r>
      <w:r w:rsidRPr="00EC1B3B">
        <w:rPr>
          <w:rFonts w:ascii="Times New Roman" w:eastAsiaTheme="minorHAnsi" w:hAnsi="Times New Roman"/>
          <w:sz w:val="20"/>
          <w:szCs w:val="20"/>
          <w:lang w:val="en-GB"/>
        </w:rPr>
        <w:t xml:space="preserve"> and coconut shell-activated carbon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"10.1007/s11356-012-0911-3", "ISSN" : "1614-7499", "PMID" : "22562341", "abstract" : "Ammonium ions are one of the most encountered nitrogen species in polluted water bodies. High level of ammonium ion in aqueous solution imparts unpleasant taste and odor problems, which can interfere with the life of aquatics and human population when discharged. Many chemical methods are developed and being used for removal of ammonium ion from aqueous solution. Among various techniques, adsorption was found to be the most feasible and environmentally friendly with the use of natural-activated adsorbents. Hence, in this study, coconut shell-activated carbon (CSAC) was prepared and used for the removal of ammonium ion by adsorption techniques. Ammonium chloride (analytical grade) was purchased from Merck Chemicals for adsorption studies. The CSAC was used to adsorb ammonium ions under stirring at 100 rpm, using orbital shaker in batch experiments. The concentration of ammonium ion was estimated by ammonia distillate, using a Buchi distillation unit. The influence of process parameters such as pH, temperature, and contact time was studied for adsorption of ammonium ion, and kinetic, isotherm models were validated to understand the mechanism of adsorption of ammonium ion by CSAC. Thermodynamic properties such as \u2206G, \u2206H, and \u2206S were determined for the ammonium adsorption, using van't Hoff equation. Further, the adsorption of ammonium ion was confirmed through instrumental analyses such as SEM, XRD, and FTIR. The optimum conditions for the effective adsorption of ammonium ion onto CSAC were found to be pH 9.0, temperature 283 K, and contact time 120 min. The experimental data was best followed by pseudosecond order equation, and the adsorption isotherm model obeyed the Freundlich isotherm. This explains the ammonium ion adsorption onto CSAC which was a multilayer adsorption with intraparticle diffusion. Negative enthalpy confirmed that this adsorption process was exothermic. The instrumental analyses confirmed the adsorption of ammonium ion onto CSAC.", "author" : [ { "dropping-particle" : "", "family" : "Boopathy", "given" : "Ramasamy", "non-dropping-particle" : "", "parse-names" : false, "suffix" : "" }, { "dropping-particle" : "", "family" : "Karthikeyan", "given" : "Sekar", "non-dropping-particle" : "", "parse-names" : false, "suffix" : "" }, { "dropping-particle" : "", "family" : "Mandal", "given" : "Asit Baran", "non-dropping-particle" : "", "parse-names" : false, "suffix" : "" }, { "dropping-particle" : "", "family" : "Sekaran", "given" : "Ganesan", "non-dropping-particle" : "", "parse-names" : false, "suffix" : "" } ], "container-title" : "Environmental Science and Pollution Research International", "id" : "ITEM-1", "issue" : "1", "issued" : { "date-parts" : [ [ "2013", "1" ] ] }, "page" : "533-542", "title" : "Adsorption of ammonium ion by coconut shell-activated carbon from aqueous solution: kinetic, isotherm, and thermodynamic studies.", "type" : "article-journal", "volume" : "20" }, "uris" : [ "http://www.mendeley.com/documents/?uuid=e5e98da3-2b78-41aa-a2f7-dbf31ecf5812" ] } ], "mendeley" : { "formattedCitation" : "[3]", "plainTextFormattedCitation" : "[3]", "previouslyFormattedCitation" : "[3]"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[3]</w:t>
      </w:r>
      <w:r w:rsidRPr="00EC1B3B">
        <w:rPr>
          <w:rFonts w:ascii="Times New Roman" w:eastAsiaTheme="minorHAnsi" w:hAnsi="Times New Roman"/>
          <w:sz w:val="20"/>
          <w:szCs w:val="20"/>
          <w:lang w:val="en-GB"/>
        </w:rPr>
        <w:fldChar w:fldCharType="end"/>
      </w:r>
      <w:r w:rsidRPr="00EC1B3B">
        <w:rPr>
          <w:rFonts w:ascii="Times New Roman" w:eastAsiaTheme="minorHAnsi" w:hAnsi="Times New Roman"/>
          <w:sz w:val="20"/>
          <w:szCs w:val="20"/>
          <w:lang w:val="en-GB"/>
        </w:rPr>
        <w:t>. A peak at 2θ of 43° indicates the presence of minor phase of the quartz (SiO</w:t>
      </w:r>
      <w:r w:rsidRPr="00EC1B3B">
        <w:rPr>
          <w:rFonts w:ascii="Times New Roman" w:eastAsiaTheme="minorHAnsi" w:hAnsi="Times New Roman"/>
          <w:sz w:val="20"/>
          <w:szCs w:val="20"/>
          <w:vertAlign w:val="subscript"/>
          <w:lang w:val="en-GB"/>
        </w:rPr>
        <w:t>2</w:t>
      </w:r>
      <w:r w:rsidRPr="00EC1B3B">
        <w:rPr>
          <w:rFonts w:ascii="Times New Roman" w:eastAsiaTheme="minorHAnsi" w:hAnsi="Times New Roman"/>
          <w:sz w:val="20"/>
          <w:szCs w:val="20"/>
          <w:lang w:val="en-GB"/>
        </w:rPr>
        <w:t>).</w:t>
      </w:r>
    </w:p>
    <w:p w:rsidR="00EC1B3B" w:rsidRPr="00EC1B3B" w:rsidRDefault="00EC1B3B" w:rsidP="00EC1B3B">
      <w:pPr>
        <w:spacing w:after="0" w:line="240" w:lineRule="auto"/>
        <w:jc w:val="both"/>
        <w:rPr>
          <w:rFonts w:ascii="Times New Roman" w:eastAsiaTheme="minorHAnsi" w:hAnsi="Times New Roman"/>
          <w:sz w:val="20"/>
          <w:szCs w:val="20"/>
          <w:lang w:val="en-GB"/>
        </w:rPr>
      </w:pPr>
    </w:p>
    <w:p w:rsidR="00EC1B3B" w:rsidRPr="00EC1B3B" w:rsidRDefault="00EC1B3B" w:rsidP="00EC1B3B">
      <w:pPr>
        <w:spacing w:after="120" w:line="240" w:lineRule="auto"/>
        <w:jc w:val="center"/>
        <w:rPr>
          <w:rFonts w:ascii="Times New Roman" w:eastAsia="Calibri" w:hAnsi="Times New Roman"/>
          <w:sz w:val="20"/>
          <w:szCs w:val="20"/>
        </w:rPr>
      </w:pPr>
      <w:r w:rsidRPr="00EC1B3B">
        <w:rPr>
          <w:rFonts w:ascii="Times New Roman" w:eastAsia="Calibri" w:hAnsi="Times New Roman"/>
          <w:noProof/>
          <w:sz w:val="20"/>
          <w:szCs w:val="20"/>
          <w:lang w:bidi="ar-SA"/>
        </w:rPr>
        <mc:AlternateContent>
          <mc:Choice Requires="wpg">
            <w:drawing>
              <wp:anchor distT="0" distB="0" distL="114300" distR="114300" simplePos="0" relativeHeight="251661824" behindDoc="0" locked="0" layoutInCell="1" allowOverlap="1" wp14:anchorId="20645981" wp14:editId="44CA7BE9">
                <wp:simplePos x="0" y="0"/>
                <wp:positionH relativeFrom="column">
                  <wp:posOffset>533400</wp:posOffset>
                </wp:positionH>
                <wp:positionV relativeFrom="paragraph">
                  <wp:posOffset>111125</wp:posOffset>
                </wp:positionV>
                <wp:extent cx="3178396" cy="337820"/>
                <wp:effectExtent l="0" t="0" r="0" b="0"/>
                <wp:wrapNone/>
                <wp:docPr id="8" name="Group 8"/>
                <wp:cNvGraphicFramePr/>
                <a:graphic xmlns:a="http://schemas.openxmlformats.org/drawingml/2006/main">
                  <a:graphicData uri="http://schemas.microsoft.com/office/word/2010/wordprocessingGroup">
                    <wpg:wgp>
                      <wpg:cNvGrpSpPr/>
                      <wpg:grpSpPr>
                        <a:xfrm>
                          <a:off x="0" y="0"/>
                          <a:ext cx="3178396" cy="337820"/>
                          <a:chOff x="219075" y="0"/>
                          <a:chExt cx="3178396" cy="337820"/>
                        </a:xfrm>
                      </wpg:grpSpPr>
                      <wps:wsp>
                        <wps:cNvPr id="9" name="Text Box 9"/>
                        <wps:cNvSpPr txBox="1">
                          <a:spLocks/>
                        </wps:cNvSpPr>
                        <wps:spPr>
                          <a:xfrm>
                            <a:off x="219075" y="0"/>
                            <a:ext cx="441325" cy="337820"/>
                          </a:xfrm>
                          <a:prstGeom prst="rect">
                            <a:avLst/>
                          </a:prstGeom>
                          <a:solidFill>
                            <a:sysClr val="window" lastClr="FFFFFF">
                              <a:alpha val="0"/>
                            </a:sysClr>
                          </a:solidFill>
                          <a:ln w="6350">
                            <a:noFill/>
                          </a:ln>
                          <a:effectLst/>
                        </wps:spPr>
                        <wps:txbx>
                          <w:txbxContent>
                            <w:p w:rsidR="00EC1B3B" w:rsidRPr="005070DB" w:rsidRDefault="00EC1B3B" w:rsidP="00EC1B3B">
                              <w:pPr>
                                <w:pStyle w:val="NoSpacing"/>
                                <w:rPr>
                                  <w:rFonts w:ascii="Times New Roman" w:hAnsi="Times New Roman"/>
                                  <w:b/>
                                  <w:sz w:val="24"/>
                                  <w:szCs w:val="24"/>
                                </w:rPr>
                              </w:pPr>
                              <w:r w:rsidRPr="005070DB">
                                <w:rPr>
                                  <w:rFonts w:ascii="Times New Roman" w:hAnsi="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a:spLocks/>
                        </wps:cNvSpPr>
                        <wps:spPr>
                          <a:xfrm>
                            <a:off x="2956146" y="0"/>
                            <a:ext cx="441325" cy="337820"/>
                          </a:xfrm>
                          <a:prstGeom prst="rect">
                            <a:avLst/>
                          </a:prstGeom>
                          <a:solidFill>
                            <a:sysClr val="window" lastClr="FFFFFF">
                              <a:alpha val="0"/>
                            </a:sysClr>
                          </a:solidFill>
                          <a:ln w="6350">
                            <a:noFill/>
                          </a:ln>
                          <a:effectLst/>
                        </wps:spPr>
                        <wps:txbx>
                          <w:txbxContent>
                            <w:p w:rsidR="00EC1B3B" w:rsidRPr="005070DB" w:rsidRDefault="00EC1B3B" w:rsidP="00EC1B3B">
                              <w:pPr>
                                <w:pStyle w:val="NoSpacing"/>
                                <w:rPr>
                                  <w:rFonts w:ascii="Times New Roman" w:hAnsi="Times New Roman"/>
                                  <w:b/>
                                  <w:sz w:val="24"/>
                                  <w:szCs w:val="24"/>
                                </w:rPr>
                              </w:pPr>
                              <w:r w:rsidRPr="005070DB">
                                <w:rPr>
                                  <w:rFonts w:ascii="Times New Roman" w:hAnsi="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8" o:spid="_x0000_s1031" style="position:absolute;left:0;text-align:left;margin-left:42pt;margin-top:8.75pt;width:250.25pt;height:26.6pt;z-index:251661824;mso-width-relative:margin" coordorigin="2190" coordsize="3178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">
                <v:shapetype id="_x0000_t202" coordsize="21600,21600" o:spt="202" path="m,l,21600r21600,l21600,xe">
                  <v:stroke joinstyle="miter"/>
                  <v:path gradientshapeok="t" o:connecttype="rect"/>
                </v:shapetype>
                <v:shape id="Text Box 9" o:spid="_x0000_s1032" type="#_x0000_t202" style="position:absolute;left:2190;width:4414;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RcQA&#10;AADaAAAADwAAAGRycy9kb3ducmV2LnhtbESPQWvCQBSE74X+h+UVvNVNRURjNlIFpXgoNUrp8ZF9&#10;JovZtzG7jfHfdwuFHoeZ+YbJVoNtRE+dN44VvIwTEMSl04YrBafj9nkOwgdkjY1jUnAnD6v88SHD&#10;VLsbH6gvQiUihH2KCuoQ2lRKX9Zk0Y9dSxy9s+sshii7SuoObxFuGzlJkpm0aDgu1NjSpqbyUnxb&#10;BfPZ9LozHydcX/r3T/fV7s3WX5UaPQ2vSxCBhvAf/mu/aQUL+L0Sb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P3EXEAAAA2gAAAA8AAAAAAAAAAAAAAAAAmAIAAGRycy9k&#10;b3ducmV2LnhtbFBLBQYAAAAABAAEAPUAAACJAwAAAAA=&#10;" fillcolor="window" stroked="f" strokeweight=".5pt">
                  <v:fill opacity="0"/>
                  <v:path arrowok="t"/>
                  <v:textbox>
                    <w:txbxContent>
                      <w:p w:rsidR="00EC1B3B" w:rsidRPr="005070DB" w:rsidRDefault="00EC1B3B" w:rsidP="00EC1B3B">
                        <w:pPr>
                          <w:pStyle w:val="NoSpacing"/>
                          <w:rPr>
                            <w:rFonts w:ascii="Times New Roman" w:hAnsi="Times New Roman"/>
                            <w:b/>
                            <w:sz w:val="24"/>
                            <w:szCs w:val="24"/>
                          </w:rPr>
                        </w:pPr>
                        <w:r w:rsidRPr="005070DB">
                          <w:rPr>
                            <w:rFonts w:ascii="Times New Roman" w:hAnsi="Times New Roman"/>
                            <w:b/>
                            <w:sz w:val="24"/>
                            <w:szCs w:val="24"/>
                          </w:rPr>
                          <w:t>(a)</w:t>
                        </w:r>
                      </w:p>
                    </w:txbxContent>
                  </v:textbox>
                </v:shape>
                <v:shape id="_x0000_s1033" type="#_x0000_t202" style="position:absolute;left:29561;width:4413;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TCQsUA&#10;AADbAAAADwAAAGRycy9kb3ducmV2LnhtbESPQWvCQBCF74X+h2WE3urGUkSiq7QFi3iQNor0OGSn&#10;yWJ2NmbXGP+9cyj0NsN78943i9XgG9VTF11gA5NxBoq4DNZxZeCwXz/PQMWEbLEJTAZuFGG1fHxY&#10;YG7Dlb+pL1KlJIRjjgbqlNpc61jW5DGOQ0ss2m/oPCZZu0rbDq8S7hv9kmVT7dGxNNTY0kdN5am4&#10;eAOz6ev5030d8P3U747hp926dTwb8zQa3uagEg3p3/x3vbGCL/Tyiwy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MJCxQAAANsAAAAPAAAAAAAAAAAAAAAAAJgCAABkcnMv&#10;ZG93bnJldi54bWxQSwUGAAAAAAQABAD1AAAAigMAAAAA&#10;" fillcolor="window" stroked="f" strokeweight=".5pt">
                  <v:fill opacity="0"/>
                  <v:path arrowok="t"/>
                  <v:textbox>
                    <w:txbxContent>
                      <w:p w:rsidR="00EC1B3B" w:rsidRPr="005070DB" w:rsidRDefault="00EC1B3B" w:rsidP="00EC1B3B">
                        <w:pPr>
                          <w:pStyle w:val="NoSpacing"/>
                          <w:rPr>
                            <w:rFonts w:ascii="Times New Roman" w:hAnsi="Times New Roman"/>
                            <w:b/>
                            <w:sz w:val="24"/>
                            <w:szCs w:val="24"/>
                          </w:rPr>
                        </w:pPr>
                        <w:r w:rsidRPr="005070DB">
                          <w:rPr>
                            <w:rFonts w:ascii="Times New Roman" w:hAnsi="Times New Roman"/>
                            <w:b/>
                            <w:sz w:val="24"/>
                            <w:szCs w:val="24"/>
                          </w:rPr>
                          <w:t>(b)</w:t>
                        </w:r>
                      </w:p>
                    </w:txbxContent>
                  </v:textbox>
                </v:shape>
              </v:group>
            </w:pict>
          </mc:Fallback>
        </mc:AlternateContent>
      </w:r>
      <w:r w:rsidRPr="00EC1B3B">
        <w:rPr>
          <w:rFonts w:ascii="Times New Roman" w:eastAsia="Calibri" w:hAnsi="Times New Roman"/>
          <w:noProof/>
          <w:sz w:val="20"/>
          <w:szCs w:val="20"/>
          <w:lang w:bidi="ar-SA"/>
        </w:rPr>
        <w:drawing>
          <wp:inline distT="0" distB="0" distL="0" distR="0" wp14:anchorId="27006F84" wp14:editId="56C2D492">
            <wp:extent cx="2950648" cy="1737360"/>
            <wp:effectExtent l="19050" t="19050" r="21590" b="1524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Lst>
                    </a:blip>
                    <a:srcRect/>
                    <a:stretch>
                      <a:fillRect/>
                    </a:stretch>
                  </pic:blipFill>
                  <pic:spPr bwMode="auto">
                    <a:xfrm>
                      <a:off x="0" y="0"/>
                      <a:ext cx="2950648" cy="1737360"/>
                    </a:xfrm>
                    <a:prstGeom prst="rect">
                      <a:avLst/>
                    </a:prstGeom>
                    <a:noFill/>
                    <a:ln w="9525">
                      <a:solidFill>
                        <a:schemeClr val="tx1"/>
                      </a:solidFill>
                      <a:miter lim="800000"/>
                      <a:headEnd/>
                      <a:tailEnd/>
                    </a:ln>
                  </pic:spPr>
                </pic:pic>
              </a:graphicData>
            </a:graphic>
          </wp:inline>
        </w:drawing>
      </w:r>
      <w:r w:rsidR="005A46B2">
        <w:rPr>
          <w:rFonts w:ascii="Times New Roman" w:eastAsia="Calibri" w:hAnsi="Times New Roman"/>
          <w:sz w:val="20"/>
          <w:szCs w:val="20"/>
        </w:rPr>
        <w:t xml:space="preserve">  </w:t>
      </w:r>
      <w:r w:rsidRPr="00EC1B3B">
        <w:rPr>
          <w:rFonts w:ascii="Times New Roman" w:eastAsia="Calibri" w:hAnsi="Times New Roman"/>
          <w:noProof/>
          <w:sz w:val="20"/>
          <w:szCs w:val="20"/>
          <w:lang w:bidi="ar-SA"/>
        </w:rPr>
        <w:drawing>
          <wp:inline distT="0" distB="0" distL="0" distR="0" wp14:anchorId="0B61D908" wp14:editId="43CFC247">
            <wp:extent cx="2740624" cy="1737360"/>
            <wp:effectExtent l="19050" t="19050" r="22225" b="1524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740624" cy="1737360"/>
                    </a:xfrm>
                    <a:prstGeom prst="rect">
                      <a:avLst/>
                    </a:prstGeom>
                    <a:noFill/>
                    <a:ln w="9525">
                      <a:solidFill>
                        <a:schemeClr val="tx1"/>
                      </a:solidFill>
                      <a:miter lim="800000"/>
                      <a:headEnd/>
                      <a:tailEnd/>
                    </a:ln>
                  </pic:spPr>
                </pic:pic>
              </a:graphicData>
            </a:graphic>
          </wp:inline>
        </w:drawing>
      </w:r>
    </w:p>
    <w:p w:rsidR="00EC1B3B" w:rsidRPr="00EC1B3B" w:rsidRDefault="00EC1B3B" w:rsidP="00EC1B3B">
      <w:pPr>
        <w:spacing w:after="0" w:line="240" w:lineRule="auto"/>
        <w:jc w:val="center"/>
        <w:rPr>
          <w:rFonts w:ascii="Times New Roman" w:eastAsia="Calibri" w:hAnsi="Times New Roman"/>
          <w:sz w:val="20"/>
          <w:szCs w:val="20"/>
        </w:rPr>
      </w:pPr>
      <w:r w:rsidRPr="00EC1B3B">
        <w:rPr>
          <w:rFonts w:ascii="Times New Roman" w:eastAsia="Calibri" w:hAnsi="Times New Roman"/>
          <w:sz w:val="20"/>
          <w:szCs w:val="20"/>
        </w:rPr>
        <w:t>Figure 3.  (a) XRD pattern of the GAC and (b)FTIR spectra of GAC of before and after NH</w:t>
      </w:r>
      <w:r w:rsidRPr="00EC1B3B">
        <w:rPr>
          <w:rFonts w:ascii="Times New Roman" w:eastAsia="Calibri" w:hAnsi="Times New Roman"/>
          <w:sz w:val="20"/>
          <w:szCs w:val="20"/>
          <w:vertAlign w:val="subscript"/>
        </w:rPr>
        <w:t>4</w:t>
      </w:r>
      <w:r w:rsidRPr="00EC1B3B">
        <w:rPr>
          <w:rFonts w:ascii="Times New Roman" w:eastAsia="Calibri" w:hAnsi="Times New Roman"/>
          <w:sz w:val="20"/>
          <w:szCs w:val="20"/>
          <w:vertAlign w:val="superscript"/>
        </w:rPr>
        <w:t>+</w:t>
      </w:r>
      <w:r w:rsidRPr="00EC1B3B">
        <w:rPr>
          <w:rFonts w:ascii="Times New Roman" w:eastAsia="Calibri" w:hAnsi="Times New Roman"/>
          <w:sz w:val="20"/>
          <w:szCs w:val="20"/>
        </w:rPr>
        <w:t xml:space="preserve"> adsorption</w:t>
      </w:r>
    </w:p>
    <w:p w:rsidR="00EC1B3B" w:rsidRPr="00EC1B3B" w:rsidRDefault="00EC1B3B" w:rsidP="00EC1B3B">
      <w:pPr>
        <w:spacing w:after="120" w:line="240" w:lineRule="auto"/>
        <w:jc w:val="both"/>
        <w:rPr>
          <w:rFonts w:ascii="Times New Roman" w:eastAsiaTheme="minorHAnsi" w:hAnsi="Times New Roman"/>
          <w:sz w:val="20"/>
          <w:szCs w:val="20"/>
          <w:lang w:val="en-GB"/>
        </w:rPr>
      </w:pPr>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The FTIR spectra of GAC (Figure 3b) shows weak and broad band in the spectra with the range of 676 – 2,581 cm</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before and with the range of 1,075 – 3,600 cm</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after the adsorption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The presence of spectra peaks at 2,341; 2,110; 1,320; and 676 cm</w:t>
      </w:r>
      <w:r w:rsidRPr="00EC1B3B">
        <w:rPr>
          <w:rFonts w:ascii="Times New Roman" w:eastAsiaTheme="minorHAnsi" w:hAnsi="Times New Roman"/>
          <w:sz w:val="20"/>
          <w:szCs w:val="20"/>
          <w:vertAlign w:val="superscript"/>
          <w:lang w:val="en-GB"/>
        </w:rPr>
        <w:t xml:space="preserve">-1 </w:t>
      </w:r>
      <w:r w:rsidRPr="00EC1B3B">
        <w:rPr>
          <w:rFonts w:ascii="Times New Roman" w:eastAsiaTheme="minorHAnsi" w:hAnsi="Times New Roman"/>
          <w:sz w:val="20"/>
          <w:szCs w:val="20"/>
          <w:lang w:val="en-GB"/>
        </w:rPr>
        <w:t xml:space="preserve">would be assigned as C=O bonds; C≡C bonds; C–O stretch; and  C–H bending, respectively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"10.1007/s11356-014-2974-9", "ISBN" : "1135601429", "ISSN" : "09441344", "PMID" : "24801293", "abstract" : "This study aimed to determine the Pb(+2) adsorption capacities of hazelnut shell and activated carbon obtained from hazelnut shell. It also aimed to determine the effect of ZnCl2 in the activation process. The hazelnut was pyrolyzed at 250 and 700 \u00b0C. For determining the capture speed of the adsorbents, the pseudo-first- and second-order kinetic studies were performed. The Freundlich and Langmuir isotherm models were used to determine adsorption equilibrium. The surface characterization of hazelnut shell and activated carbon was determined by Brunauer-Emmett-Teller (BET) analysis and FTIR spectrum. Pb(+2) adsorption capacity of obtaining activated carbon was determined by ICP-OES analysis. The raw hazelnut shell's BET surface area is 5.92 m(2)/g and the surface area of activated carbons which is pyrolyzed at 250 and 700 \u00b0C were determined (270.2 and 686.7 m(2)/g, respectively. The surface area of hazelnut shell, which pyrolyzed at 700 \u00b0C after being activated with ZnCl2, was determined to be 736.49 m(2)/g. Results show that physical adsorption process is dominant for the activated carbon pyrolysis at 700 \u00b0C but the chemical adsorption is dominant for the activated carbon pyrolysis at lower degrees and for raw hazelnut shell.", "author" : [ { "dropping-particle" : "", "family" : "\u015eencan", "given" : "Aziz", "non-dropping-particle" : "", "parse-names" : false, "suffix" : "" }, { "dropping-particle" : "", "family" : "Karaboyaci", "given" : "Mustafa", "non-dropping-particle" : "", "parse-names" : false, "suffix" : "" }, { "dropping-particle" : "", "family" : "Kili\u00e7", "given" : "Mehmet", "non-dropping-particle" : "", "parse-names" : false, "suffix" : "" } ], "container-title" : "Environmental Science and Pollution Research", "id" : "ITEM-1", "issued" : { "date-parts" : [ [ "2015" ] ] }, "page" : "3238-3248", "title" : "Determination of lead(II) sorption capacity of hazelnut shell and activated carbon obtained from hazelnut shell activated with ZnCl2", "type" : "article-journal", "volume" : "22" }, "uris" : [ "http://www.mendeley.com/documents/?uuid=da1b8a85-7b03-4406-b377-302db67bf2a0" ] }, { "id" : "ITEM-2", "itemData" : { "DOI" : "10.1016/j.colsurfb.2011.11.057", "ISSN" : "1873-4367", "PMID" : "22221460", "abstract" : "In this study, batch and fixed-bed column experiments were performed to investigate the biosorption potential of Artocarpus heterophyllus (jackfruit) leaf powder (JLP) to remove crystal violet (CV) from aqueous solutions. Batch biosorption studies were carried out as a function of solution pH, contact time, initial dye concentration and temperature. The biosorption equilibrium data showed excellent fit to the Langmuir isotherm model with maximum monolayer biosorption capacity of 43.39 mg g(-1) at pH 7.0, initial dye concentration=50 mg L(-1), temperature=293 K and contact time=120 min. According to Dubinin-Radushkevich (D-R) isotherm model, biosorption of CV by JLP was chemisorption. The biosorption kinetics followed the pseudo-second-order kinetic model. Thermodynamic analysis revealed that biosorption of CV from aqueous solution by JLP was a spontaneous and exothermic process. In order to ascertain the practical applicability of the biosorbent, fixed-bed column studies were also performed. The breakthrough time increased with increasing bed height and decreased with increasing flow rate. The Thomas model as well as the BDST model showed good agreement with the experimental results at all the process parameters studied. It can be concluded that JLP is a promising biosorbent for removal of CV from aqueous solutions.", "author" : [ { "dropping-particle" : "Das", "family" : "Saha", "given" : "Papita", "non-dropping-particle" : "", "parse-names" : false, "suffix" : "" }, { "dropping-particle" : "", "family" : "Chakraborty", "given" : "Sagnik", "non-dropping-particle" : "", "parse-names" : false, "suffix" : "" }, { "dropping-particle" : "", "family" : "Chowdhury", "given" : "Shamik", "non-dropping-particle" : "", "parse-names" : false, "suffix" : "" } ], "container-title" : "Colloids and surfaces. B, Biointerfaces", "id" : "ITEM-2", "issued" : { "date-parts" : [ [ "2012", "4", "1" ] ] }, "page" : "262-70", "publisher" : "Elsevier B.V.", "title" : "Batch and continuous (fixed-bed column) biosorption of crystal violet by Artocarpus heterophyllus (jackfruit) leaf powder.", "type" : "article-journal", "volume" : "92" }, "uris" : [ "http://www.mendeley.com/documents/?uuid=397a5e44-ad0b-459a-98d7-b2e17783d9c8" ] } ], "mendeley" : { "formattedCitation" : "[22],[23]", "plainTextFormattedCitation" : "[22],[23]", "previouslyFormattedCitation" : "[22],[23]"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[22, 23]</w:t>
      </w:r>
      <w:r w:rsidRPr="00EC1B3B">
        <w:rPr>
          <w:rFonts w:ascii="Times New Roman" w:eastAsiaTheme="minorHAnsi" w:hAnsi="Times New Roman"/>
          <w:sz w:val="20"/>
          <w:szCs w:val="20"/>
          <w:lang w:val="en-GB"/>
        </w:rPr>
        <w:fldChar w:fldCharType="end"/>
      </w:r>
      <w:r w:rsidRPr="00EC1B3B">
        <w:rPr>
          <w:rFonts w:ascii="Times New Roman" w:eastAsiaTheme="minorHAnsi" w:hAnsi="Times New Roman"/>
          <w:sz w:val="20"/>
          <w:szCs w:val="20"/>
          <w:lang w:val="en-GB"/>
        </w:rPr>
        <w:t>. After the adsorption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perscript"/>
          <w:lang w:val="en-GB"/>
        </w:rPr>
        <w:t xml:space="preserve"> </w:t>
      </w:r>
      <w:r w:rsidRPr="00EC1B3B">
        <w:rPr>
          <w:rFonts w:ascii="Times New Roman" w:eastAsiaTheme="minorHAnsi" w:hAnsi="Times New Roman"/>
          <w:sz w:val="20"/>
          <w:szCs w:val="20"/>
          <w:lang w:val="en-GB"/>
        </w:rPr>
        <w:t>the FTIR spectra shows several new peaks within the range of 3,400–3,800 cm</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to indicate the presence of O–H groups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"10.1016/j.jcis.2009.06.039", "ISSN" : "0021-9797", "author" : [ { "dropping-particle" : "", "family" : "Bandosz", "given" : "Teresa J", "non-dropping-particle" : "", "parse-names" : false, "suffix" : "" }, { "dropping-particle" : "", "family" : "Petit", "given" : "Camille", "non-dropping-particle" : "", "parse-names" : false, "suffix" : "" } ], "container-title" : "Journal of Colloid And Interface Science", "id" : "ITEM-1", "issue" : "2", "issued" : { "date-parts" : [ [ "2009" ] ] }, "page" : "329-345", "publisher" : "Elsevier Inc.", "title" : "The reactive adsorption of ammonia on activated carbons modified by impregnation with inorganic compounds", "type" : "article-journal", "volume" : "338" }, "uris" : [ "http://www.mendeley.com/documents/?uuid=2da92079-dfc4-45df-85f6-29bb411a4099" ] } ], "mendeley" : { "formattedCitation" : "[24]", "plainTextFormattedCitation" : "[24]", "previouslyFormattedCitation" : "[24]"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[24]</w:t>
      </w:r>
      <w:r w:rsidRPr="00EC1B3B">
        <w:rPr>
          <w:rFonts w:ascii="Times New Roman" w:eastAsiaTheme="minorHAnsi" w:hAnsi="Times New Roman"/>
          <w:sz w:val="20"/>
          <w:szCs w:val="20"/>
          <w:lang w:val="en-GB"/>
        </w:rPr>
        <w:fldChar w:fldCharType="end"/>
      </w:r>
      <w:r w:rsidRPr="00EC1B3B">
        <w:rPr>
          <w:rFonts w:ascii="Times New Roman" w:eastAsiaTheme="minorHAnsi" w:hAnsi="Times New Roman"/>
          <w:sz w:val="20"/>
          <w:szCs w:val="20"/>
          <w:lang w:val="en-GB"/>
        </w:rPr>
        <w:t>. The new broad band appear at 1,572 and 1,075 cm</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could be assigned as hydrogen-bonded asymmetric </w:t>
      </w:r>
      <w:bookmarkStart w:id="8" w:name="OLE_LINK27"/>
      <w:bookmarkStart w:id="9" w:name="OLE_LINK28"/>
      <w:r w:rsidRPr="00EC1B3B">
        <w:rPr>
          <w:rFonts w:ascii="Times New Roman" w:eastAsiaTheme="minorHAnsi" w:hAnsi="Times New Roman"/>
          <w:sz w:val="20"/>
          <w:szCs w:val="20"/>
          <w:lang w:val="en-GB"/>
        </w:rPr>
        <w:t>carbonyl</w:t>
      </w:r>
      <w:bookmarkEnd w:id="8"/>
      <w:bookmarkEnd w:id="9"/>
      <w:r w:rsidRPr="00EC1B3B">
        <w:rPr>
          <w:rFonts w:ascii="Times New Roman" w:eastAsiaTheme="minorHAnsi" w:hAnsi="Times New Roman"/>
          <w:sz w:val="20"/>
          <w:szCs w:val="20"/>
          <w:lang w:val="en-GB"/>
        </w:rPr>
        <w:t xml:space="preserve"> stretching and C–H stretching, respectively, and would be caused by the adsorption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attached on the surface of GAC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"10.1016/j.arabjc.2013.05.033", "ISSN" : "18785352", "author" : [ { "dropping-particle" : "", "family" : "Salman", "given" : "J.M.", "non-dropping-particle" : "", "parse-names" : false, "suffix" : "" } ], "container-title" : "Arabian Journal of Chemistry", "id" : "ITEM-1", "issue" : "1", "issued" : { "date-parts" : [ [ "2014", "1" ] ] }, "page" : "101-108", "publisher" : "King Saud University", "title" : "Optimization of preparation conditions for activated carbon from palm oil fronds using response surface methodology on removal of pesticides from aqueous solution", "type" : "article-journal", "volume" : "7" }, "uris" : [ "http://www.mendeley.com/documents/?uuid=bf1ab55f-8f80-424b-9322-4aa2691ca4fb" ] }, { "id" : "ITEM-2", "itemData" : { "DOI" : "10.1007/s11356-012-0911-3", "ISSN" : "1614-7499", "PMID" : "22562341", "abstract" : "Ammonium ions are one of the most encountered nitrogen species in polluted water bodies. High level of ammonium ion in aqueous solution imparts unpleasant taste and odor problems, which can interfere with the life of aquatics and human population when discharged. Many chemical methods are developed and being used for removal of ammonium ion from aqueous solution. Among various techniques, adsorption was found to be the most feasible and environmentally friendly with the use of natural-activated adsorbents. Hence, in this study, coconut shell-activated carbon (CSAC) was prepared and used for the removal of ammonium ion by adsorption techniques. Ammonium chloride (analytical grade) was purchased from Merck Chemicals for adsorption studies. The CSAC was used to adsorb ammonium ions under stirring at 100 rpm, using orbital shaker in batch experiments. The concentration of ammonium ion was estimated by ammonia distillate, using a Buchi distillation unit. The influence of process parameters such as pH, temperature, and contact time was studied for adsorption of ammonium ion, and kinetic, isotherm models were validated to understand the mechanism of adsorption of ammonium ion by CSAC. Thermodynamic properties such as \u2206G, \u2206H, and \u2206S were determined for the ammonium adsorption, using van't Hoff equation. Further, the adsorption of ammonium ion was confirmed through instrumental analyses such as SEM, XRD, and FTIR. The optimum conditions for the effective adsorption of ammonium ion onto CSAC were found to be pH 9.0, temperature 283 K, and contact time 120 min. The experimental data was best followed by pseudosecond order equation, and the adsorption isotherm model obeyed the Freundlich isotherm. This explains the ammonium ion adsorption onto CSAC which was a multilayer adsorption with intraparticle diffusion. Negative enthalpy confirmed that this adsorption process was exothermic. The instrumental analyses confirmed the adsorption of ammonium ion onto CSAC.", "author" : [ { "dropping-particle" : "", "family" : "Boopathy", "given" : "Ramasamy", "non-dropping-particle" : "", "parse-names" : false, "suffix" : "" }, { "dropping-particle" : "", "family" : "Karthikeyan", "given" : "Sekar", "non-dropping-particle" : "", "parse-names" : false, "suffix" : "" }, { "dropping-particle" : "", "family" : "Mandal", "given" : "Asit Baran", "non-dropping-particle" : "", "parse-names" : false, "suffix" : "" }, { "dropping-particle" : "", "family" : "Sekaran", "given" : "Ganesan", "non-dropping-particle" : "", "parse-names" : false, "suffix" : "" } ], "container-title" : "Environmental Science and Pollution Research International", "id" : "ITEM-2", "issue" : "1", "issued" : { "date-parts" : [ [ "2013", "1" ] ] }, "page" : "533-542", "title" : "Adsorption of ammonium ion by coconut shell-activated carbon from aqueous solution: kinetic, isotherm, and thermodynamic studies.", "type" : "article-journal", "volume" : "20" }, "uris" : [ "http://www.mendeley.com/documents/?uuid=e5e98da3-2b78-41aa-a2f7-dbf31ecf5812" ] } ], "mendeley" : { "formattedCitation" : "[3],[25]", "plainTextFormattedCitation" : "[3],[25]", "previouslyFormattedCitation" : "[3],[25]"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[3],[25]</w:t>
      </w:r>
      <w:r w:rsidRPr="00EC1B3B">
        <w:rPr>
          <w:rFonts w:ascii="Times New Roman" w:eastAsiaTheme="minorHAnsi" w:hAnsi="Times New Roman"/>
          <w:sz w:val="20"/>
          <w:szCs w:val="20"/>
          <w:lang w:val="en-GB"/>
        </w:rPr>
        <w:fldChar w:fldCharType="end"/>
      </w:r>
      <w:r w:rsidRPr="00EC1B3B">
        <w:rPr>
          <w:rFonts w:ascii="Times New Roman" w:eastAsiaTheme="minorHAnsi" w:hAnsi="Times New Roman"/>
          <w:sz w:val="20"/>
          <w:szCs w:val="20"/>
          <w:lang w:val="en-GB"/>
        </w:rPr>
        <w:t>.</w:t>
      </w:r>
    </w:p>
    <w:p w:rsidR="00EC1B3B" w:rsidRPr="00EC1B3B" w:rsidRDefault="00EC1B3B" w:rsidP="00EC1B3B">
      <w:pPr>
        <w:spacing w:after="0" w:line="240" w:lineRule="auto"/>
        <w:jc w:val="both"/>
        <w:rPr>
          <w:rFonts w:ascii="Times New Roman" w:eastAsiaTheme="minorHAnsi" w:hAnsi="Times New Roman"/>
          <w:sz w:val="20"/>
          <w:szCs w:val="20"/>
        </w:rPr>
      </w:pPr>
    </w:p>
    <w:p w:rsidR="00EC1B3B" w:rsidRPr="00EC1B3B" w:rsidRDefault="00EC1B3B" w:rsidP="00EC1B3B">
      <w:pPr>
        <w:spacing w:after="0" w:line="240" w:lineRule="auto"/>
        <w:jc w:val="both"/>
        <w:rPr>
          <w:rFonts w:ascii="Times New Roman" w:eastAsiaTheme="minorHAnsi" w:hAnsi="Times New Roman"/>
          <w:b/>
          <w:sz w:val="20"/>
          <w:szCs w:val="20"/>
        </w:rPr>
      </w:pPr>
      <w:bookmarkStart w:id="10" w:name="_Toc416852804"/>
      <w:bookmarkStart w:id="11" w:name="_Toc425929470"/>
      <w:r w:rsidRPr="00EC1B3B">
        <w:rPr>
          <w:rFonts w:ascii="Times New Roman" w:eastAsiaTheme="minorHAnsi" w:hAnsi="Times New Roman"/>
          <w:b/>
          <w:sz w:val="20"/>
          <w:szCs w:val="20"/>
          <w:lang w:val="en-GB"/>
        </w:rPr>
        <w:t xml:space="preserve">Adsorption kinetics </w:t>
      </w:r>
      <w:r w:rsidRPr="00EC1B3B">
        <w:rPr>
          <w:rFonts w:ascii="Times New Roman" w:eastAsiaTheme="minorHAnsi" w:hAnsi="Times New Roman"/>
          <w:b/>
          <w:sz w:val="20"/>
          <w:szCs w:val="20"/>
          <w:lang w:val="en-MY"/>
        </w:rPr>
        <w:t>of NH</w:t>
      </w:r>
      <w:r w:rsidRPr="00EC1B3B">
        <w:rPr>
          <w:rFonts w:ascii="Times New Roman" w:eastAsiaTheme="minorHAnsi" w:hAnsi="Times New Roman"/>
          <w:b/>
          <w:sz w:val="20"/>
          <w:szCs w:val="20"/>
          <w:vertAlign w:val="subscript"/>
          <w:lang w:val="en-MY"/>
        </w:rPr>
        <w:t>4</w:t>
      </w:r>
      <w:r w:rsidRPr="00EC1B3B">
        <w:rPr>
          <w:rFonts w:ascii="Times New Roman" w:eastAsiaTheme="minorHAnsi" w:hAnsi="Times New Roman"/>
          <w:b/>
          <w:sz w:val="20"/>
          <w:szCs w:val="20"/>
          <w:vertAlign w:val="superscript"/>
          <w:lang w:val="en-MY"/>
        </w:rPr>
        <w:t>+</w:t>
      </w:r>
      <w:r w:rsidRPr="00EC1B3B">
        <w:rPr>
          <w:rFonts w:ascii="Times New Roman" w:eastAsiaTheme="minorHAnsi" w:hAnsi="Times New Roman"/>
          <w:b/>
          <w:sz w:val="20"/>
          <w:szCs w:val="20"/>
          <w:lang w:val="en-MY"/>
        </w:rPr>
        <w:t xml:space="preserve"> onto the GAC</w:t>
      </w:r>
      <w:bookmarkEnd w:id="10"/>
      <w:bookmarkEnd w:id="11"/>
    </w:p>
    <w:p w:rsidR="00EC1B3B" w:rsidRPr="00EC1B3B" w:rsidRDefault="00EC1B3B" w:rsidP="00EC1B3B">
      <w:pPr>
        <w:spacing w:after="0" w:line="240" w:lineRule="auto"/>
        <w:jc w:val="both"/>
        <w:rPr>
          <w:rFonts w:ascii="Times New Roman" w:eastAsiaTheme="minorHAnsi" w:hAnsi="Times New Roman"/>
          <w:sz w:val="20"/>
          <w:szCs w:val="20"/>
          <w:lang w:val="en-GB"/>
        </w:rPr>
      </w:pPr>
      <w:bookmarkStart w:id="12" w:name="OLE_LINK25"/>
      <w:bookmarkStart w:id="13" w:name="OLE_LINK26"/>
      <w:r w:rsidRPr="00EC1B3B">
        <w:rPr>
          <w:rFonts w:ascii="Times New Roman" w:eastAsiaTheme="minorHAnsi" w:hAnsi="Times New Roman"/>
          <w:sz w:val="20"/>
          <w:szCs w:val="20"/>
          <w:lang w:val="en-MY"/>
        </w:rPr>
        <w:t>In this study, the linearised forms of pseudo-first-order (see ln(</w:t>
      </w:r>
      <w:r w:rsidRPr="00EC1B3B">
        <w:rPr>
          <w:rFonts w:ascii="Times New Roman" w:eastAsiaTheme="minorHAnsi" w:hAnsi="Times New Roman"/>
          <w:i/>
          <w:sz w:val="20"/>
          <w:szCs w:val="20"/>
          <w:lang w:val="en-MY"/>
        </w:rPr>
        <w:t>q</w:t>
      </w:r>
      <w:r w:rsidRPr="00EC1B3B">
        <w:rPr>
          <w:rFonts w:ascii="Times New Roman" w:eastAsiaTheme="minorHAnsi" w:hAnsi="Times New Roman"/>
          <w:sz w:val="20"/>
          <w:szCs w:val="20"/>
          <w:vertAlign w:val="subscript"/>
          <w:lang w:val="en-MY"/>
        </w:rPr>
        <w:t>e</w:t>
      </w:r>
      <w:r w:rsidRPr="00EC1B3B">
        <w:rPr>
          <w:rFonts w:ascii="Times New Roman" w:eastAsiaTheme="minorHAnsi" w:hAnsi="Times New Roman"/>
          <w:sz w:val="20"/>
          <w:szCs w:val="20"/>
          <w:lang w:val="en-MY"/>
        </w:rPr>
        <w:t>-</w:t>
      </w:r>
      <w:r w:rsidRPr="00EC1B3B">
        <w:rPr>
          <w:rFonts w:ascii="Times New Roman" w:eastAsiaTheme="minorHAnsi" w:hAnsi="Times New Roman"/>
          <w:i/>
          <w:sz w:val="20"/>
          <w:szCs w:val="20"/>
          <w:lang w:val="en-MY"/>
        </w:rPr>
        <w:t>q</w:t>
      </w:r>
      <w:r w:rsidRPr="00EC1B3B">
        <w:rPr>
          <w:rFonts w:ascii="Times New Roman" w:eastAsiaTheme="minorHAnsi" w:hAnsi="Times New Roman"/>
          <w:sz w:val="20"/>
          <w:szCs w:val="20"/>
          <w:vertAlign w:val="subscript"/>
          <w:lang w:val="en-MY"/>
        </w:rPr>
        <w:t>t</w:t>
      </w:r>
      <w:r w:rsidRPr="00EC1B3B">
        <w:rPr>
          <w:rFonts w:ascii="Times New Roman" w:eastAsiaTheme="minorHAnsi" w:hAnsi="Times New Roman"/>
          <w:sz w:val="20"/>
          <w:szCs w:val="20"/>
          <w:lang w:val="en-MY"/>
        </w:rPr>
        <w:t xml:space="preserve">) versus </w:t>
      </w:r>
      <w:r w:rsidRPr="00EC1B3B">
        <w:rPr>
          <w:rFonts w:ascii="Times New Roman" w:eastAsiaTheme="minorHAnsi" w:hAnsi="Times New Roman"/>
          <w:i/>
          <w:sz w:val="20"/>
          <w:szCs w:val="20"/>
          <w:lang w:val="en-MY"/>
        </w:rPr>
        <w:t>t</w:t>
      </w:r>
      <w:r w:rsidRPr="00EC1B3B">
        <w:rPr>
          <w:rFonts w:ascii="Times New Roman" w:eastAsiaTheme="minorHAnsi" w:hAnsi="Times New Roman"/>
          <w:sz w:val="20"/>
          <w:szCs w:val="20"/>
          <w:lang w:val="en-MY"/>
        </w:rPr>
        <w:t xml:space="preserve"> in equation (3)) and pseudo-second-order (see </w:t>
      </w:r>
      <w:r w:rsidRPr="00EC1B3B">
        <w:rPr>
          <w:rFonts w:ascii="Times New Roman" w:eastAsiaTheme="minorHAnsi" w:hAnsi="Times New Roman"/>
          <w:i/>
          <w:sz w:val="20"/>
          <w:szCs w:val="20"/>
          <w:lang w:val="en-MY"/>
        </w:rPr>
        <w:t>t</w:t>
      </w:r>
      <w:r w:rsidRPr="00EC1B3B">
        <w:rPr>
          <w:rFonts w:ascii="Times New Roman" w:eastAsiaTheme="minorHAnsi" w:hAnsi="Times New Roman"/>
          <w:sz w:val="20"/>
          <w:szCs w:val="20"/>
          <w:lang w:val="en-MY"/>
        </w:rPr>
        <w:t>/</w:t>
      </w:r>
      <w:r w:rsidRPr="00EC1B3B">
        <w:rPr>
          <w:rFonts w:ascii="Times New Roman" w:eastAsiaTheme="minorHAnsi" w:hAnsi="Times New Roman"/>
          <w:i/>
          <w:sz w:val="20"/>
          <w:szCs w:val="20"/>
          <w:lang w:val="en-MY"/>
        </w:rPr>
        <w:t>q</w:t>
      </w:r>
      <w:r w:rsidRPr="00EC1B3B">
        <w:rPr>
          <w:rFonts w:ascii="Times New Roman" w:eastAsiaTheme="minorHAnsi" w:hAnsi="Times New Roman"/>
          <w:sz w:val="20"/>
          <w:szCs w:val="20"/>
          <w:vertAlign w:val="subscript"/>
          <w:lang w:val="en-MY"/>
        </w:rPr>
        <w:t>t</w:t>
      </w:r>
      <w:r w:rsidRPr="00EC1B3B">
        <w:rPr>
          <w:rFonts w:ascii="Times New Roman" w:eastAsiaTheme="minorHAnsi" w:hAnsi="Times New Roman"/>
          <w:sz w:val="20"/>
          <w:szCs w:val="20"/>
          <w:lang w:val="en-MY"/>
        </w:rPr>
        <w:t xml:space="preserve"> versus </w:t>
      </w:r>
      <w:r w:rsidRPr="00EC1B3B">
        <w:rPr>
          <w:rFonts w:ascii="Times New Roman" w:eastAsiaTheme="minorHAnsi" w:hAnsi="Times New Roman"/>
          <w:i/>
          <w:sz w:val="20"/>
          <w:szCs w:val="20"/>
          <w:lang w:val="en-MY"/>
        </w:rPr>
        <w:t>t</w:t>
      </w:r>
      <w:r w:rsidRPr="00EC1B3B">
        <w:rPr>
          <w:rFonts w:ascii="Times New Roman" w:eastAsiaTheme="minorHAnsi" w:hAnsi="Times New Roman"/>
          <w:sz w:val="20"/>
          <w:szCs w:val="20"/>
          <w:lang w:val="en-MY"/>
        </w:rPr>
        <w:t xml:space="preserve"> in equation (6)) model were used</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sz w:val="20"/>
          <w:szCs w:val="20"/>
          <w:lang w:val="en-MY"/>
        </w:rPr>
        <w:t>to describe the adsorption kinetics of NH</w:t>
      </w:r>
      <w:r w:rsidRPr="00EC1B3B">
        <w:rPr>
          <w:rFonts w:ascii="Times New Roman" w:eastAsiaTheme="minorHAnsi" w:hAnsi="Times New Roman"/>
          <w:sz w:val="20"/>
          <w:szCs w:val="20"/>
          <w:vertAlign w:val="subscript"/>
          <w:lang w:val="en-MY"/>
        </w:rPr>
        <w:t>4</w:t>
      </w:r>
      <w:r w:rsidRPr="00EC1B3B">
        <w:rPr>
          <w:rFonts w:ascii="Times New Roman" w:eastAsiaTheme="minorHAnsi" w:hAnsi="Times New Roman"/>
          <w:sz w:val="20"/>
          <w:szCs w:val="20"/>
          <w:vertAlign w:val="superscript"/>
          <w:lang w:val="en-MY"/>
        </w:rPr>
        <w:t xml:space="preserve">+ </w:t>
      </w:r>
      <w:r w:rsidRPr="00EC1B3B">
        <w:rPr>
          <w:rFonts w:ascii="Times New Roman" w:eastAsiaTheme="minorHAnsi" w:hAnsi="Times New Roman"/>
          <w:sz w:val="20"/>
          <w:szCs w:val="20"/>
          <w:lang w:val="en-MY"/>
        </w:rPr>
        <w:t xml:space="preserve">from ALE. </w:t>
      </w:r>
      <w:r w:rsidRPr="00EC1B3B">
        <w:rPr>
          <w:rFonts w:ascii="Times New Roman" w:eastAsiaTheme="minorHAnsi" w:hAnsi="Times New Roman"/>
          <w:sz w:val="20"/>
          <w:szCs w:val="20"/>
          <w:lang w:val="en-GB"/>
        </w:rPr>
        <w:t>The non-linear regression analysis was used</w:t>
      </w:r>
      <w:r w:rsidRPr="00EC1B3B">
        <w:rPr>
          <w:rFonts w:ascii="Times New Roman" w:hAnsi="Times New Roman"/>
          <w:sz w:val="20"/>
          <w:szCs w:val="20"/>
        </w:rPr>
        <w:t xml:space="preserve"> </w:t>
      </w:r>
      <w:r w:rsidRPr="00EC1B3B">
        <w:rPr>
          <w:rFonts w:ascii="Times New Roman" w:eastAsiaTheme="minorHAnsi" w:hAnsi="Times New Roman"/>
          <w:sz w:val="20"/>
          <w:szCs w:val="20"/>
          <w:lang w:val="en-GB"/>
        </w:rPr>
        <w:t xml:space="preserve">in solving the equations (2) and (5) with supported by Microsoft Office Excel program due to </w:t>
      </w:r>
      <w:r w:rsidRPr="00EC1B3B">
        <w:rPr>
          <w:rFonts w:ascii="Times New Roman" w:hAnsi="Times New Roman"/>
          <w:sz w:val="20"/>
          <w:szCs w:val="20"/>
        </w:rPr>
        <w:t>linear regression of pseudo-first-order model often results in incorrect determination of its constants</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sz w:val="20"/>
          <w:szCs w:val="20"/>
          <w:lang w:val="en-MY"/>
        </w:rPr>
        <w:t>The kinetic parameters</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sz w:val="20"/>
          <w:szCs w:val="20"/>
          <w:lang w:val="en-MY"/>
        </w:rPr>
        <w:t>(</w:t>
      </w:r>
      <w:r w:rsidRPr="00EC1B3B">
        <w:rPr>
          <w:rFonts w:ascii="Times New Roman" w:eastAsiaTheme="minorHAnsi" w:hAnsi="Times New Roman"/>
          <w:i/>
          <w:sz w:val="20"/>
          <w:szCs w:val="20"/>
          <w:lang w:val="en-MY"/>
        </w:rPr>
        <w:t>k</w:t>
      </w:r>
      <w:r w:rsidRPr="00EC1B3B">
        <w:rPr>
          <w:rFonts w:ascii="Times New Roman" w:eastAsiaTheme="minorHAnsi" w:hAnsi="Times New Roman"/>
          <w:sz w:val="20"/>
          <w:szCs w:val="20"/>
          <w:vertAlign w:val="subscript"/>
          <w:lang w:val="en-MY"/>
        </w:rPr>
        <w:t>1</w:t>
      </w:r>
      <w:r w:rsidRPr="00EC1B3B">
        <w:rPr>
          <w:rFonts w:ascii="Times New Roman" w:eastAsiaTheme="minorHAnsi" w:hAnsi="Times New Roman"/>
          <w:sz w:val="20"/>
          <w:szCs w:val="20"/>
          <w:lang w:val="en-MY"/>
        </w:rPr>
        <w:t xml:space="preserve"> and </w:t>
      </w:r>
      <w:r w:rsidRPr="00EC1B3B">
        <w:rPr>
          <w:rFonts w:ascii="Times New Roman" w:eastAsiaTheme="minorHAnsi" w:hAnsi="Times New Roman"/>
          <w:i/>
          <w:sz w:val="20"/>
          <w:szCs w:val="20"/>
          <w:lang w:val="en-MY"/>
        </w:rPr>
        <w:t>k</w:t>
      </w:r>
      <w:r w:rsidRPr="00EC1B3B">
        <w:rPr>
          <w:rFonts w:ascii="Times New Roman" w:eastAsiaTheme="minorHAnsi" w:hAnsi="Times New Roman"/>
          <w:sz w:val="20"/>
          <w:szCs w:val="20"/>
          <w:vertAlign w:val="subscript"/>
          <w:lang w:val="en-MY"/>
        </w:rPr>
        <w:t>2</w:t>
      </w:r>
      <w:r w:rsidRPr="00EC1B3B">
        <w:rPr>
          <w:rFonts w:ascii="Times New Roman" w:eastAsiaTheme="minorHAnsi" w:hAnsi="Times New Roman"/>
          <w:sz w:val="20"/>
          <w:szCs w:val="20"/>
          <w:lang w:val="en-MY"/>
        </w:rPr>
        <w:t xml:space="preserve">) and theoretical </w:t>
      </w:r>
      <w:r w:rsidRPr="00EC1B3B">
        <w:rPr>
          <w:rFonts w:ascii="Times New Roman" w:eastAsiaTheme="minorHAnsi" w:hAnsi="Times New Roman"/>
          <w:sz w:val="20"/>
          <w:szCs w:val="20"/>
          <w:lang w:val="en-GB"/>
        </w:rPr>
        <w:t xml:space="preserve">equilibrium amount of </w:t>
      </w:r>
      <w:r w:rsidRPr="00EC1B3B">
        <w:rPr>
          <w:rFonts w:ascii="Times New Roman" w:eastAsiaTheme="minorHAnsi" w:hAnsi="Times New Roman"/>
          <w:sz w:val="20"/>
          <w:szCs w:val="20"/>
          <w:lang w:val="en-MY"/>
        </w:rPr>
        <w:t>NH</w:t>
      </w:r>
      <w:r w:rsidRPr="00EC1B3B">
        <w:rPr>
          <w:rFonts w:ascii="Times New Roman" w:eastAsiaTheme="minorHAnsi" w:hAnsi="Times New Roman"/>
          <w:sz w:val="20"/>
          <w:szCs w:val="20"/>
          <w:vertAlign w:val="subscript"/>
          <w:lang w:val="en-MY"/>
        </w:rPr>
        <w:t>4</w:t>
      </w:r>
      <w:r w:rsidRPr="00EC1B3B">
        <w:rPr>
          <w:rFonts w:ascii="Times New Roman" w:eastAsiaTheme="minorHAnsi" w:hAnsi="Times New Roman"/>
          <w:sz w:val="20"/>
          <w:szCs w:val="20"/>
          <w:vertAlign w:val="superscript"/>
          <w:lang w:val="en-MY"/>
        </w:rPr>
        <w:t xml:space="preserve">+ </w:t>
      </w:r>
      <w:r w:rsidRPr="00EC1B3B">
        <w:rPr>
          <w:rFonts w:ascii="Times New Roman" w:eastAsiaTheme="minorHAnsi" w:hAnsi="Times New Roman"/>
          <w:sz w:val="20"/>
          <w:szCs w:val="20"/>
          <w:lang w:val="en-GB"/>
        </w:rPr>
        <w:t xml:space="preserve">adsorbed per unit mass of GAC, </w:t>
      </w:r>
      <w:r w:rsidRPr="00EC1B3B">
        <w:rPr>
          <w:rFonts w:ascii="Times New Roman" w:eastAsiaTheme="minorHAnsi" w:hAnsi="Times New Roman"/>
          <w:i/>
          <w:sz w:val="20"/>
          <w:szCs w:val="20"/>
          <w:lang w:val="en-GB"/>
        </w:rPr>
        <w:t>q</w:t>
      </w:r>
      <w:r w:rsidRPr="00EC1B3B">
        <w:rPr>
          <w:rFonts w:ascii="Times New Roman" w:eastAsiaTheme="minorHAnsi" w:hAnsi="Times New Roman"/>
          <w:sz w:val="20"/>
          <w:szCs w:val="20"/>
          <w:vertAlign w:val="subscript"/>
          <w:lang w:val="en-GB"/>
        </w:rPr>
        <w:t xml:space="preserve">e </w:t>
      </w:r>
      <w:r w:rsidRPr="00EC1B3B">
        <w:rPr>
          <w:rFonts w:ascii="Times New Roman" w:eastAsiaTheme="minorHAnsi" w:hAnsi="Times New Roman"/>
          <w:sz w:val="20"/>
          <w:szCs w:val="20"/>
          <w:lang w:val="en-GB"/>
        </w:rPr>
        <w:t xml:space="preserve">(theo), calculated by using these two linearised and non-linear models with their correlation coefficients are given in Table 2. The basis of selecting the best-fit kinetic model is that the value of </w:t>
      </w:r>
      <w:r w:rsidRPr="00EC1B3B">
        <w:rPr>
          <w:rFonts w:ascii="Times New Roman" w:eastAsiaTheme="minorHAnsi" w:hAnsi="Times New Roman"/>
          <w:i/>
          <w:sz w:val="20"/>
          <w:szCs w:val="20"/>
          <w:lang w:val="en-GB"/>
        </w:rPr>
        <w:t>R</w:t>
      </w:r>
      <w:r w:rsidRPr="00EC1B3B">
        <w:rPr>
          <w:rFonts w:ascii="Times New Roman" w:eastAsiaTheme="minorHAnsi" w:hAnsi="Times New Roman"/>
          <w:sz w:val="20"/>
          <w:szCs w:val="20"/>
          <w:vertAlign w:val="superscript"/>
          <w:lang w:val="en-GB"/>
        </w:rPr>
        <w:t xml:space="preserve">2 </w:t>
      </w:r>
      <w:r w:rsidRPr="00EC1B3B">
        <w:rPr>
          <w:rFonts w:ascii="Times New Roman" w:eastAsiaTheme="minorHAnsi" w:hAnsi="Times New Roman"/>
          <w:sz w:val="20"/>
          <w:szCs w:val="20"/>
          <w:lang w:val="en-GB"/>
        </w:rPr>
        <w:t xml:space="preserve">is close to one and the value of </w:t>
      </w:r>
      <w:r w:rsidRPr="00EC1B3B">
        <w:rPr>
          <w:rFonts w:ascii="Times New Roman" w:eastAsiaTheme="minorHAnsi" w:hAnsi="Times New Roman"/>
          <w:i/>
          <w:sz w:val="20"/>
          <w:szCs w:val="20"/>
          <w:lang w:val="en-GB"/>
        </w:rPr>
        <w:t>F</w:t>
      </w:r>
      <w:r w:rsidRPr="00EC1B3B">
        <w:rPr>
          <w:rFonts w:ascii="Times New Roman" w:eastAsiaTheme="minorHAnsi" w:hAnsi="Times New Roman"/>
          <w:sz w:val="20"/>
          <w:szCs w:val="20"/>
          <w:vertAlign w:val="subscript"/>
          <w:lang w:val="en-GB"/>
        </w:rPr>
        <w:t>e</w:t>
      </w:r>
      <w:r w:rsidRPr="00EC1B3B">
        <w:rPr>
          <w:rFonts w:ascii="Times New Roman" w:eastAsiaTheme="minorHAnsi" w:hAnsi="Times New Roman"/>
          <w:sz w:val="20"/>
          <w:szCs w:val="20"/>
          <w:lang w:val="en-GB"/>
        </w:rPr>
        <w:t xml:space="preserve"> found should be lower. The experimental results of the adsorption kinetics data indicate that the pseudo-second-order kinetic model provides a best fit correlated value when compared with the pseudo-first-order kinetic model due to high </w:t>
      </w:r>
      <w:r w:rsidRPr="00EC1B3B">
        <w:rPr>
          <w:rFonts w:ascii="Times New Roman" w:eastAsiaTheme="minorHAnsi" w:hAnsi="Times New Roman"/>
          <w:i/>
          <w:sz w:val="20"/>
          <w:szCs w:val="20"/>
          <w:lang w:val="en-GB"/>
        </w:rPr>
        <w:t>R</w:t>
      </w:r>
      <w:r w:rsidRPr="00EC1B3B">
        <w:rPr>
          <w:rFonts w:ascii="Times New Roman" w:eastAsiaTheme="minorHAnsi" w:hAnsi="Times New Roman"/>
          <w:sz w:val="20"/>
          <w:szCs w:val="20"/>
          <w:vertAlign w:val="superscript"/>
          <w:lang w:val="en-GB"/>
        </w:rPr>
        <w:t>2</w:t>
      </w:r>
      <w:r w:rsidRPr="00EC1B3B">
        <w:rPr>
          <w:rFonts w:ascii="Times New Roman" w:eastAsiaTheme="minorHAnsi" w:hAnsi="Times New Roman"/>
          <w:sz w:val="20"/>
          <w:szCs w:val="20"/>
          <w:lang w:val="en-GB"/>
        </w:rPr>
        <w:t xml:space="preserve"> and low </w:t>
      </w:r>
      <w:r w:rsidRPr="00EC1B3B">
        <w:rPr>
          <w:rFonts w:ascii="Times New Roman" w:eastAsiaTheme="minorHAnsi" w:hAnsi="Times New Roman"/>
          <w:i/>
          <w:sz w:val="20"/>
          <w:szCs w:val="20"/>
          <w:lang w:val="en-GB"/>
        </w:rPr>
        <w:t>F</w:t>
      </w:r>
      <w:r w:rsidRPr="00EC1B3B">
        <w:rPr>
          <w:rFonts w:ascii="Times New Roman" w:eastAsiaTheme="minorHAnsi" w:hAnsi="Times New Roman"/>
          <w:sz w:val="20"/>
          <w:szCs w:val="20"/>
          <w:vertAlign w:val="subscript"/>
          <w:lang w:val="en-GB"/>
        </w:rPr>
        <w:t>e</w:t>
      </w:r>
      <w:r w:rsidRPr="00EC1B3B">
        <w:rPr>
          <w:rFonts w:ascii="Times New Roman" w:eastAsiaTheme="minorHAnsi" w:hAnsi="Times New Roman"/>
          <w:sz w:val="20"/>
          <w:szCs w:val="20"/>
          <w:lang w:val="en-GB"/>
        </w:rPr>
        <w:t xml:space="preserve"> values were verified. As a conclusion, the adsorption phenomena could be leading to chemisorption rather than physisorption, suggesting that the chemisorption occurred to help the increased affinity of adsorbate-adsorbent could be caused by electron change and share between the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ions and the acidic functional groups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"10.1007/s11356-014-2974-9", "ISBN" : "1135601429", "ISSN" : "09441344", "PMID" : "24801293", "abstract" : "This study aimed to determine the Pb(+2) adsorption capacities of hazelnut shell and activated carbon obtained from hazelnut shell. It also aimed to determine the effect of ZnCl2 in the activation process. The hazelnut was pyrolyzed at 250 and 700 \u00b0C. For determining the capture speed of the adsorbents, the pseudo-first- and second-order kinetic studies were performed. The Freundlich and Langmuir isotherm models were used to determine adsorption equilibrium. The surface characterization of hazelnut shell and activated carbon was determined by Brunauer-Emmett-Teller (BET) analysis and FTIR spectrum. Pb(+2) adsorption capacity of obtaining activated carbon was determined by ICP-OES analysis. The raw hazelnut shell's BET surface area is 5.92 m(2)/g and the surface area of activated carbons which is pyrolyzed at 250 and 700 \u00b0C were determined (270.2 and 686.7 m(2)/g, respectively. The surface area of hazelnut shell, which pyrolyzed at 700 \u00b0C after being activated with ZnCl2, was determined to be 736.49 m(2)/g. Results show that physical adsorption process is dominant for the activated carbon pyrolysis at 700 \u00b0C but the chemical adsorption is dominant for the activated carbon pyrolysis at lower degrees and for raw hazelnut shell.", "author" : [ { "dropping-particle" : "", "family" : "\u015eencan", "given" : "Aziz", "non-dropping-particle" : "", "parse-names" : false, "suffix" : "" }, { "dropping-particle" : "", "family" : "Karaboyaci", "given" : "Mustafa", "non-dropping-particle" : "", "parse-names" : false, "suffix" : "" }, { "dropping-particle" : "", "family" : "Kili\u00e7", "given" : "Mehmet", "non-dropping-particle" : "", "parse-names" : false, "suffix" : "" } ], "container-title" : "Environmental Science and Pollution Research", "id" : "ITEM-1", "issued" : { "date-parts" : [ [ "2015" ] ] }, "page" : "3238-3248", "title" : "Determination of lead(II) sorption capacity of hazelnut shell and activated carbon obtained from hazelnut shell activated with ZnCl2", "type" : "article-journal", "volume" : "22" }, "uris" : [ "http://www.mendeley.com/documents/?uuid=da1b8a85-7b03-4406-b377-302db67bf2a0" ] } ], "mendeley" : { "formattedCitation" : "[22]", "plainTextFormattedCitation" : "[22]", "previouslyFormattedCitation" : "[22]"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[22]</w:t>
      </w:r>
      <w:r w:rsidRPr="00EC1B3B">
        <w:rPr>
          <w:rFonts w:ascii="Times New Roman" w:eastAsiaTheme="minorHAnsi" w:hAnsi="Times New Roman"/>
          <w:sz w:val="20"/>
          <w:szCs w:val="20"/>
        </w:rPr>
        <w:fldChar w:fldCharType="end"/>
      </w:r>
      <w:r w:rsidRPr="00EC1B3B">
        <w:rPr>
          <w:rFonts w:ascii="Times New Roman" w:eastAsiaTheme="minorHAnsi" w:hAnsi="Times New Roman"/>
          <w:sz w:val="20"/>
          <w:szCs w:val="20"/>
          <w:lang w:val="en-GB"/>
        </w:rPr>
        <w:t xml:space="preserve">. The value of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2</w:t>
      </w:r>
      <w:r w:rsidRPr="00EC1B3B">
        <w:rPr>
          <w:rFonts w:ascii="Times New Roman" w:eastAsiaTheme="minorHAnsi" w:hAnsi="Times New Roman"/>
          <w:sz w:val="20"/>
          <w:szCs w:val="20"/>
          <w:lang w:val="en-GB"/>
        </w:rPr>
        <w:t xml:space="preserve"> is proportional to the amount of GAC (Table 2), because of the </w:t>
      </w:r>
      <w:r w:rsidRPr="00EC1B3B">
        <w:rPr>
          <w:rFonts w:ascii="Times New Roman" w:eastAsiaTheme="minorHAnsi" w:hAnsi="Times New Roman"/>
          <w:sz w:val="20"/>
          <w:szCs w:val="20"/>
          <w:lang w:val="en-MY"/>
        </w:rPr>
        <w:t>rate of NH</w:t>
      </w:r>
      <w:r w:rsidRPr="00EC1B3B">
        <w:rPr>
          <w:rFonts w:ascii="Times New Roman" w:eastAsiaTheme="minorHAnsi" w:hAnsi="Times New Roman"/>
          <w:sz w:val="20"/>
          <w:szCs w:val="20"/>
          <w:vertAlign w:val="subscript"/>
          <w:lang w:val="en-MY"/>
        </w:rPr>
        <w:t>4</w:t>
      </w:r>
      <w:r w:rsidRPr="00EC1B3B">
        <w:rPr>
          <w:rFonts w:ascii="Times New Roman" w:eastAsiaTheme="minorHAnsi" w:hAnsi="Times New Roman"/>
          <w:sz w:val="20"/>
          <w:szCs w:val="20"/>
          <w:vertAlign w:val="superscript"/>
          <w:lang w:val="en-MY"/>
        </w:rPr>
        <w:t xml:space="preserve">+ </w:t>
      </w:r>
      <w:r w:rsidRPr="00EC1B3B">
        <w:rPr>
          <w:rFonts w:ascii="Times New Roman" w:eastAsiaTheme="minorHAnsi" w:hAnsi="Times New Roman"/>
          <w:sz w:val="20"/>
          <w:szCs w:val="20"/>
          <w:lang w:val="en-MY"/>
        </w:rPr>
        <w:t xml:space="preserve">adsorption can be increased by </w:t>
      </w:r>
      <w:r w:rsidRPr="00EC1B3B">
        <w:rPr>
          <w:rFonts w:ascii="Times New Roman" w:eastAsiaTheme="minorHAnsi" w:hAnsi="Times New Roman"/>
          <w:sz w:val="20"/>
          <w:szCs w:val="20"/>
          <w:lang w:val="en-GB"/>
        </w:rPr>
        <w:t xml:space="preserve">increasing the amount of GAC due to the availability of BET surface area and the number of active sites increase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"10.1007/s11356-015-4276-2", "ISBN" : "1135601542", "ISSN" : "0944-1344", "author" : [ { "dropping-particle" : "", "family" : "Chand", "given" : "Piar", "non-dropping-particle" : "", "parse-names" : false, "suffix" : "" }, { "dropping-particle" : "", "family" : "Pakade", "given" : "Yogesh B.", "non-dropping-particle" : "", "parse-names" : false, "suffix" : "" } ], "container-title" : "Environmental Science and Pollution Research", "id" : "ITEM-1", "issued" : { "date-parts" : [ [ "2015" ] ] }, "title" : "Synthesis and characterization of hydroxyapatite nanoparticles impregnated on apple pomace to enhanced adsorption of Pb(II), Cd(II), and Ni(II) ions from aqueous solution", "type" : "article-journal" }, "uris" : [ "http://www.mendeley.com/documents/?uuid=82a140d6-0c7e-457b-bc10-0c4a0caf9331" ] } ], "mendeley" : { "formattedCitation" : "[26]", "plainTextFormattedCitation" : "[26]", "previouslyFormattedCitation" : "[26]"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[26]</w:t>
      </w:r>
      <w:r w:rsidRPr="00EC1B3B">
        <w:rPr>
          <w:rFonts w:ascii="Times New Roman" w:eastAsiaTheme="minorHAnsi" w:hAnsi="Times New Roman"/>
          <w:sz w:val="20"/>
          <w:szCs w:val="20"/>
        </w:rPr>
        <w:fldChar w:fldCharType="end"/>
      </w:r>
      <w:r w:rsidRPr="00EC1B3B">
        <w:rPr>
          <w:rFonts w:ascii="Times New Roman" w:eastAsiaTheme="minorHAnsi" w:hAnsi="Times New Roman"/>
          <w:sz w:val="20"/>
          <w:szCs w:val="20"/>
          <w:lang w:val="en-GB"/>
        </w:rPr>
        <w:t>.</w:t>
      </w:r>
    </w:p>
    <w:p w:rsidR="00EC1B3B" w:rsidRPr="00EC1B3B" w:rsidRDefault="00EC1B3B" w:rsidP="004C4DDA">
      <w:pPr>
        <w:spacing w:after="120" w:line="240" w:lineRule="auto"/>
        <w:jc w:val="both"/>
        <w:rPr>
          <w:rFonts w:ascii="Times New Roman" w:eastAsiaTheme="minorHAnsi" w:hAnsi="Times New Roman"/>
          <w:sz w:val="20"/>
          <w:szCs w:val="20"/>
          <w:lang w:val="en-GB"/>
        </w:rPr>
      </w:pPr>
    </w:p>
    <w:p w:rsidR="00EC1B3B" w:rsidRPr="00EC1B3B" w:rsidRDefault="00EC1B3B" w:rsidP="002278A2">
      <w:pPr>
        <w:spacing w:after="120" w:line="240" w:lineRule="auto"/>
        <w:jc w:val="center"/>
        <w:rPr>
          <w:rFonts w:ascii="Times New Roman" w:hAnsi="Times New Roman"/>
          <w:sz w:val="20"/>
          <w:szCs w:val="20"/>
          <w:lang w:val="en-MY"/>
        </w:rPr>
      </w:pPr>
      <w:bookmarkStart w:id="14" w:name="_Toc416852805"/>
      <w:bookmarkStart w:id="15" w:name="_Toc425929471"/>
      <w:bookmarkEnd w:id="12"/>
      <w:bookmarkEnd w:id="13"/>
      <w:r w:rsidRPr="00EC1B3B">
        <w:rPr>
          <w:rFonts w:ascii="Times New Roman" w:eastAsia="Calibri" w:hAnsi="Times New Roman"/>
          <w:sz w:val="20"/>
          <w:szCs w:val="20"/>
          <w:lang w:val="en-GB"/>
        </w:rPr>
        <w:t xml:space="preserve">Table 2.  </w:t>
      </w:r>
      <w:r w:rsidRPr="00EC1B3B">
        <w:rPr>
          <w:rFonts w:ascii="Times New Roman" w:hAnsi="Times New Roman"/>
          <w:sz w:val="20"/>
          <w:szCs w:val="20"/>
          <w:lang w:val="en-MY"/>
        </w:rPr>
        <w:t xml:space="preserve">Kinetic parameters obtained from the pseudo-first-order and pseudo second-order models for the adsorption of </w:t>
      </w:r>
      <w:r w:rsidRPr="00EC1B3B">
        <w:rPr>
          <w:rFonts w:ascii="Times New Roman" w:eastAsia="Calibri" w:hAnsi="Times New Roman"/>
          <w:sz w:val="20"/>
          <w:szCs w:val="20"/>
          <w:lang w:val="en-MY"/>
        </w:rPr>
        <w:t>NH</w:t>
      </w:r>
      <w:r w:rsidRPr="00EC1B3B">
        <w:rPr>
          <w:rFonts w:ascii="Times New Roman" w:eastAsia="Calibri" w:hAnsi="Times New Roman"/>
          <w:sz w:val="20"/>
          <w:szCs w:val="20"/>
          <w:vertAlign w:val="subscript"/>
          <w:lang w:val="en-MY"/>
        </w:rPr>
        <w:t>4</w:t>
      </w:r>
      <w:r w:rsidRPr="00EC1B3B">
        <w:rPr>
          <w:rFonts w:ascii="Times New Roman" w:eastAsia="Calibri" w:hAnsi="Times New Roman"/>
          <w:sz w:val="20"/>
          <w:szCs w:val="20"/>
          <w:vertAlign w:val="superscript"/>
          <w:lang w:val="en-MY"/>
        </w:rPr>
        <w:t>+</w:t>
      </w:r>
      <w:r w:rsidRPr="00EC1B3B">
        <w:rPr>
          <w:rFonts w:ascii="Times New Roman" w:hAnsi="Times New Roman"/>
          <w:sz w:val="20"/>
          <w:szCs w:val="20"/>
          <w:lang w:val="en-MY"/>
        </w:rPr>
        <w:t xml:space="preserve"> onto GAC from ALE</w:t>
      </w:r>
    </w:p>
    <w:tbl>
      <w:tblPr>
        <w:tblW w:w="0" w:type="auto"/>
        <w:jc w:val="center"/>
        <w:tblLook w:val="04A0" w:firstRow="1" w:lastRow="0" w:firstColumn="1" w:lastColumn="0" w:noHBand="0" w:noVBand="1"/>
      </w:tblPr>
      <w:tblGrid>
        <w:gridCol w:w="917"/>
        <w:gridCol w:w="924"/>
        <w:gridCol w:w="841"/>
        <w:gridCol w:w="666"/>
        <w:gridCol w:w="666"/>
        <w:gridCol w:w="924"/>
        <w:gridCol w:w="1349"/>
        <w:gridCol w:w="666"/>
        <w:gridCol w:w="666"/>
        <w:gridCol w:w="875"/>
      </w:tblGrid>
      <w:tr w:rsidR="00EC1B3B" w:rsidRPr="00EC1B3B" w:rsidTr="004C4DDA">
        <w:trPr>
          <w:trHeight w:val="300"/>
          <w:jc w:val="center"/>
        </w:trPr>
        <w:tc>
          <w:tcPr>
            <w:tcW w:w="0" w:type="auto"/>
            <w:gridSpan w:val="10"/>
            <w:tcBorders>
              <w:top w:val="single" w:sz="4" w:space="0" w:color="auto"/>
              <w:bottom w:val="single" w:sz="4" w:space="0" w:color="auto"/>
            </w:tcBorders>
            <w:shd w:val="clear" w:color="auto" w:fill="auto"/>
            <w:noWrap/>
            <w:vAlign w:val="center"/>
          </w:tcPr>
          <w:p w:rsidR="00EC1B3B" w:rsidRPr="00EC1B3B" w:rsidRDefault="00EC1B3B" w:rsidP="00EC1B3B">
            <w:pPr>
              <w:pStyle w:val="NoSpacing"/>
              <w:spacing w:before="60"/>
              <w:jc w:val="center"/>
              <w:rPr>
                <w:rFonts w:ascii="Times New Roman" w:hAnsi="Times New Roman"/>
                <w:sz w:val="20"/>
                <w:szCs w:val="20"/>
              </w:rPr>
            </w:pPr>
            <w:r w:rsidRPr="00EC1B3B">
              <w:rPr>
                <w:rFonts w:ascii="Times New Roman" w:hAnsi="Times New Roman"/>
                <w:b/>
                <w:sz w:val="20"/>
                <w:szCs w:val="20"/>
              </w:rPr>
              <w:t>Linear regression</w:t>
            </w:r>
          </w:p>
        </w:tc>
      </w:tr>
      <w:tr w:rsidR="00EC1B3B" w:rsidRPr="00EC1B3B" w:rsidTr="004C4DDA">
        <w:trPr>
          <w:trHeight w:val="300"/>
          <w:jc w:val="center"/>
        </w:trPr>
        <w:tc>
          <w:tcPr>
            <w:tcW w:w="0" w:type="auto"/>
            <w:vMerge w:val="restart"/>
            <w:tcBorders>
              <w:top w:val="single" w:sz="4" w:space="0" w:color="auto"/>
            </w:tcBorders>
            <w:shd w:val="clear" w:color="auto" w:fill="auto"/>
            <w:noWrap/>
            <w:vAlign w:val="center"/>
            <w:hideMark/>
          </w:tcPr>
          <w:p w:rsidR="00EC1B3B" w:rsidRPr="00EC1B3B" w:rsidRDefault="00EC1B3B" w:rsidP="00EC1B3B">
            <w:pPr>
              <w:pStyle w:val="NoSpacing"/>
              <w:rPr>
                <w:rFonts w:ascii="Times New Roman" w:hAnsi="Times New Roman"/>
                <w:b/>
                <w:sz w:val="20"/>
                <w:szCs w:val="20"/>
              </w:rPr>
            </w:pPr>
            <w:r w:rsidRPr="00EC1B3B">
              <w:rPr>
                <w:rFonts w:ascii="Times New Roman" w:hAnsi="Times New Roman"/>
                <w:b/>
                <w:sz w:val="20"/>
                <w:szCs w:val="20"/>
              </w:rPr>
              <w:t xml:space="preserve">Amount </w:t>
            </w:r>
          </w:p>
          <w:p w:rsidR="00EC1B3B" w:rsidRPr="00EC1B3B" w:rsidRDefault="00EC1B3B" w:rsidP="00EC1B3B">
            <w:pPr>
              <w:pStyle w:val="NoSpacing"/>
              <w:rPr>
                <w:rFonts w:ascii="Times New Roman" w:hAnsi="Times New Roman"/>
                <w:b/>
                <w:sz w:val="20"/>
                <w:szCs w:val="20"/>
              </w:rPr>
            </w:pPr>
            <w:r w:rsidRPr="00EC1B3B">
              <w:rPr>
                <w:rFonts w:ascii="Times New Roman" w:hAnsi="Times New Roman"/>
                <w:b/>
                <w:sz w:val="20"/>
                <w:szCs w:val="20"/>
              </w:rPr>
              <w:t>(g)</w:t>
            </w:r>
          </w:p>
        </w:tc>
        <w:tc>
          <w:tcPr>
            <w:tcW w:w="0" w:type="auto"/>
            <w:gridSpan w:val="4"/>
            <w:tcBorders>
              <w:top w:val="single" w:sz="4" w:space="0" w:color="auto"/>
              <w:bottom w:val="single" w:sz="4" w:space="0" w:color="auto"/>
            </w:tcBorders>
            <w:shd w:val="clear" w:color="auto" w:fill="auto"/>
            <w:noWrap/>
            <w:vAlign w:val="center"/>
            <w:hideMark/>
          </w:tcPr>
          <w:p w:rsidR="00EC1B3B" w:rsidRPr="00EC1B3B" w:rsidRDefault="00EC1B3B" w:rsidP="00EC1B3B">
            <w:pPr>
              <w:pStyle w:val="NoSpacing"/>
              <w:jc w:val="center"/>
              <w:rPr>
                <w:rFonts w:ascii="Times New Roman" w:hAnsi="Times New Roman"/>
                <w:b/>
                <w:i/>
                <w:sz w:val="20"/>
                <w:szCs w:val="20"/>
              </w:rPr>
            </w:pPr>
            <w:r w:rsidRPr="00EC1B3B">
              <w:rPr>
                <w:rFonts w:ascii="Times New Roman" w:hAnsi="Times New Roman"/>
                <w:b/>
                <w:sz w:val="20"/>
                <w:szCs w:val="20"/>
              </w:rPr>
              <w:t>Pseudo-first-order model</w:t>
            </w:r>
          </w:p>
        </w:tc>
        <w:tc>
          <w:tcPr>
            <w:tcW w:w="0" w:type="auto"/>
            <w:gridSpan w:val="4"/>
            <w:tcBorders>
              <w:top w:val="single" w:sz="4" w:space="0" w:color="auto"/>
              <w:bottom w:val="single" w:sz="4" w:space="0" w:color="auto"/>
            </w:tcBorders>
            <w:vAlign w:val="center"/>
          </w:tcPr>
          <w:p w:rsidR="00EC1B3B" w:rsidRPr="00EC1B3B" w:rsidRDefault="00EC1B3B" w:rsidP="00EC1B3B">
            <w:pPr>
              <w:pStyle w:val="NoSpacing"/>
              <w:jc w:val="center"/>
              <w:rPr>
                <w:rFonts w:ascii="Times New Roman" w:hAnsi="Times New Roman"/>
                <w:sz w:val="20"/>
                <w:szCs w:val="20"/>
              </w:rPr>
            </w:pPr>
            <w:r w:rsidRPr="00EC1B3B">
              <w:rPr>
                <w:rFonts w:ascii="Times New Roman" w:hAnsi="Times New Roman"/>
                <w:b/>
                <w:sz w:val="20"/>
                <w:szCs w:val="20"/>
              </w:rPr>
              <w:t>Pseudo-second-order model</w:t>
            </w:r>
          </w:p>
        </w:tc>
        <w:tc>
          <w:tcPr>
            <w:tcW w:w="0" w:type="auto"/>
            <w:tcBorders>
              <w:top w:val="single" w:sz="4" w:space="0" w:color="auto"/>
              <w:bottom w:val="single" w:sz="4" w:space="0" w:color="auto"/>
            </w:tcBorders>
            <w:vAlign w:val="center"/>
          </w:tcPr>
          <w:p w:rsidR="00EC1B3B" w:rsidRPr="00EC1B3B" w:rsidRDefault="00EC1B3B" w:rsidP="00EC1B3B">
            <w:pPr>
              <w:pStyle w:val="NoSpacing"/>
              <w:jc w:val="center"/>
              <w:rPr>
                <w:rFonts w:ascii="Times New Roman" w:hAnsi="Times New Roman"/>
                <w:sz w:val="20"/>
                <w:szCs w:val="20"/>
              </w:rPr>
            </w:pPr>
          </w:p>
        </w:tc>
      </w:tr>
      <w:tr w:rsidR="00EC1B3B" w:rsidRPr="00EC1B3B" w:rsidTr="004C4DDA">
        <w:trPr>
          <w:trHeight w:val="483"/>
          <w:jc w:val="center"/>
        </w:trPr>
        <w:tc>
          <w:tcPr>
            <w:tcW w:w="0" w:type="auto"/>
            <w:vMerge/>
            <w:tcBorders>
              <w:bottom w:val="single" w:sz="4" w:space="0" w:color="auto"/>
            </w:tcBorders>
            <w:vAlign w:val="center"/>
            <w:hideMark/>
          </w:tcPr>
          <w:p w:rsidR="00EC1B3B" w:rsidRPr="00EC1B3B" w:rsidRDefault="00EC1B3B" w:rsidP="00EC1B3B">
            <w:pPr>
              <w:pStyle w:val="NoSpacing"/>
              <w:rPr>
                <w:rFonts w:ascii="Times New Roman" w:hAnsi="Times New Roman"/>
                <w:b/>
                <w:sz w:val="20"/>
                <w:szCs w:val="20"/>
              </w:rPr>
            </w:pPr>
          </w:p>
        </w:tc>
        <w:tc>
          <w:tcPr>
            <w:tcW w:w="0" w:type="auto"/>
            <w:tcBorders>
              <w:top w:val="single" w:sz="4" w:space="0" w:color="auto"/>
              <w:bottom w:val="single" w:sz="4" w:space="0" w:color="auto"/>
              <w:right w:val="nil"/>
            </w:tcBorders>
            <w:shd w:val="clear" w:color="auto" w:fill="auto"/>
            <w:vAlign w:val="center"/>
            <w:hideMark/>
          </w:tcPr>
          <w:p w:rsidR="00EC1B3B" w:rsidRPr="00EC1B3B" w:rsidRDefault="00EC1B3B" w:rsidP="00EC1B3B">
            <w:pPr>
              <w:pStyle w:val="NoSpacing"/>
              <w:spacing w:after="60"/>
              <w:jc w:val="center"/>
              <w:rPr>
                <w:rFonts w:ascii="Times New Roman" w:hAnsi="Times New Roman"/>
                <w:b/>
                <w:sz w:val="20"/>
                <w:szCs w:val="20"/>
              </w:rPr>
            </w:pPr>
            <w:r w:rsidRPr="00EC1B3B">
              <w:rPr>
                <w:rFonts w:ascii="Times New Roman" w:hAnsi="Times New Roman"/>
                <w:b/>
                <w:i/>
                <w:sz w:val="20"/>
                <w:szCs w:val="20"/>
              </w:rPr>
              <w:t>q</w:t>
            </w:r>
            <w:r w:rsidRPr="00EC1B3B">
              <w:rPr>
                <w:rFonts w:ascii="Times New Roman" w:hAnsi="Times New Roman"/>
                <w:b/>
                <w:sz w:val="20"/>
                <w:szCs w:val="20"/>
                <w:vertAlign w:val="subscript"/>
              </w:rPr>
              <w:t>e</w:t>
            </w:r>
            <w:r w:rsidRPr="00EC1B3B">
              <w:rPr>
                <w:rFonts w:ascii="Times New Roman" w:hAnsi="Times New Roman"/>
                <w:b/>
                <w:sz w:val="20"/>
                <w:szCs w:val="20"/>
              </w:rPr>
              <w:t xml:space="preserve"> (theo)</w:t>
            </w:r>
            <w:r w:rsidRPr="00EC1B3B">
              <w:rPr>
                <w:rFonts w:ascii="Times New Roman" w:hAnsi="Times New Roman"/>
                <w:b/>
                <w:sz w:val="20"/>
                <w:szCs w:val="20"/>
                <w:vertAlign w:val="subscript"/>
              </w:rPr>
              <w:br/>
            </w:r>
            <w:r w:rsidRPr="00EC1B3B">
              <w:rPr>
                <w:rFonts w:ascii="Times New Roman" w:hAnsi="Times New Roman"/>
                <w:b/>
                <w:sz w:val="20"/>
                <w:szCs w:val="20"/>
              </w:rPr>
              <w:t>(mg g</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vAlign w:val="center"/>
            <w:hideMark/>
          </w:tcPr>
          <w:p w:rsidR="00EC1B3B" w:rsidRPr="00EC1B3B" w:rsidRDefault="00EC1B3B" w:rsidP="00EC1B3B">
            <w:pPr>
              <w:pStyle w:val="NoSpacing"/>
              <w:spacing w:after="60"/>
              <w:jc w:val="center"/>
              <w:rPr>
                <w:rFonts w:ascii="Times New Roman" w:hAnsi="Times New Roman"/>
                <w:b/>
                <w:sz w:val="20"/>
                <w:szCs w:val="20"/>
              </w:rPr>
            </w:pPr>
            <w:r w:rsidRPr="00EC1B3B">
              <w:rPr>
                <w:rFonts w:ascii="Times New Roman" w:hAnsi="Times New Roman"/>
                <w:b/>
                <w:i/>
                <w:sz w:val="20"/>
                <w:szCs w:val="20"/>
              </w:rPr>
              <w:t>k</w:t>
            </w:r>
            <w:r w:rsidRPr="00EC1B3B">
              <w:rPr>
                <w:rFonts w:ascii="Times New Roman" w:hAnsi="Times New Roman"/>
                <w:b/>
                <w:sz w:val="20"/>
                <w:szCs w:val="20"/>
                <w:vertAlign w:val="subscript"/>
              </w:rPr>
              <w:t>1</w:t>
            </w:r>
            <w:r w:rsidRPr="00EC1B3B">
              <w:rPr>
                <w:rFonts w:ascii="Times New Roman" w:hAnsi="Times New Roman"/>
                <w:b/>
                <w:sz w:val="20"/>
                <w:szCs w:val="20"/>
                <w:vertAlign w:val="subscript"/>
              </w:rPr>
              <w:br/>
            </w:r>
            <w:r w:rsidRPr="00EC1B3B">
              <w:rPr>
                <w:rFonts w:ascii="Times New Roman" w:hAnsi="Times New Roman"/>
                <w:b/>
                <w:sz w:val="20"/>
                <w:szCs w:val="20"/>
              </w:rPr>
              <w:t xml:space="preserve">(min </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EC1B3B">
            <w:pPr>
              <w:pStyle w:val="NoSpacing"/>
              <w:jc w:val="center"/>
              <w:rPr>
                <w:rFonts w:ascii="Times New Roman" w:hAnsi="Times New Roman"/>
                <w:b/>
                <w:i/>
                <w:sz w:val="20"/>
                <w:szCs w:val="20"/>
              </w:rPr>
            </w:pPr>
            <w:r w:rsidRPr="00EC1B3B">
              <w:rPr>
                <w:rFonts w:ascii="Times New Roman" w:hAnsi="Times New Roman"/>
                <w:b/>
                <w:i/>
                <w:sz w:val="20"/>
                <w:szCs w:val="20"/>
              </w:rPr>
              <w:t>R</w:t>
            </w:r>
            <w:r w:rsidRPr="00EC1B3B">
              <w:rPr>
                <w:rFonts w:ascii="Times New Roman" w:hAnsi="Times New Roman"/>
                <w:b/>
                <w:sz w:val="20"/>
                <w:szCs w:val="20"/>
                <w:vertAlign w:val="superscript"/>
              </w:rPr>
              <w:t>2</w:t>
            </w:r>
          </w:p>
        </w:tc>
        <w:tc>
          <w:tcPr>
            <w:tcW w:w="0" w:type="auto"/>
            <w:tcBorders>
              <w:top w:val="single" w:sz="4" w:space="0" w:color="auto"/>
              <w:left w:val="nil"/>
              <w:bottom w:val="single" w:sz="4" w:space="0" w:color="auto"/>
            </w:tcBorders>
            <w:vAlign w:val="center"/>
          </w:tcPr>
          <w:p w:rsidR="00EC1B3B" w:rsidRPr="00EC1B3B" w:rsidRDefault="00EC1B3B" w:rsidP="00EC1B3B">
            <w:pPr>
              <w:pStyle w:val="NoSpacing"/>
              <w:jc w:val="center"/>
              <w:rPr>
                <w:rFonts w:ascii="Times New Roman" w:hAnsi="Times New Roman"/>
                <w:b/>
                <w:sz w:val="20"/>
                <w:szCs w:val="20"/>
              </w:rPr>
            </w:pPr>
            <w:r w:rsidRPr="00EC1B3B">
              <w:rPr>
                <w:rFonts w:ascii="Times New Roman" w:hAnsi="Times New Roman"/>
                <w:b/>
                <w:i/>
                <w:sz w:val="20"/>
                <w:szCs w:val="20"/>
              </w:rPr>
              <w:t>F</w:t>
            </w:r>
            <w:r w:rsidRPr="00EC1B3B">
              <w:rPr>
                <w:rFonts w:ascii="Times New Roman" w:hAnsi="Times New Roman"/>
                <w:b/>
                <w:sz w:val="20"/>
                <w:szCs w:val="20"/>
                <w:vertAlign w:val="subscript"/>
              </w:rPr>
              <w:t>e</w:t>
            </w:r>
          </w:p>
        </w:tc>
        <w:tc>
          <w:tcPr>
            <w:tcW w:w="0" w:type="auto"/>
            <w:tcBorders>
              <w:top w:val="single" w:sz="4" w:space="0" w:color="auto"/>
              <w:bottom w:val="single" w:sz="4" w:space="0" w:color="auto"/>
              <w:right w:val="nil"/>
            </w:tcBorders>
            <w:shd w:val="clear" w:color="auto" w:fill="auto"/>
            <w:vAlign w:val="center"/>
          </w:tcPr>
          <w:p w:rsidR="00EC1B3B" w:rsidRPr="00EC1B3B" w:rsidRDefault="00EC1B3B" w:rsidP="004C4DDA">
            <w:pPr>
              <w:pStyle w:val="NoSpacing"/>
              <w:spacing w:after="60"/>
              <w:jc w:val="center"/>
              <w:rPr>
                <w:rFonts w:ascii="Times New Roman" w:hAnsi="Times New Roman"/>
                <w:b/>
                <w:sz w:val="20"/>
                <w:szCs w:val="20"/>
              </w:rPr>
            </w:pPr>
            <w:r w:rsidRPr="00EC1B3B">
              <w:rPr>
                <w:rFonts w:ascii="Times New Roman" w:hAnsi="Times New Roman"/>
                <w:b/>
                <w:i/>
                <w:sz w:val="20"/>
                <w:szCs w:val="20"/>
              </w:rPr>
              <w:t>q</w:t>
            </w:r>
            <w:r w:rsidRPr="00EC1B3B">
              <w:rPr>
                <w:rFonts w:ascii="Times New Roman" w:hAnsi="Times New Roman"/>
                <w:b/>
                <w:sz w:val="20"/>
                <w:szCs w:val="20"/>
                <w:vertAlign w:val="subscript"/>
              </w:rPr>
              <w:t>e</w:t>
            </w:r>
            <w:r w:rsidRPr="00EC1B3B">
              <w:rPr>
                <w:rFonts w:ascii="Times New Roman" w:hAnsi="Times New Roman"/>
                <w:b/>
                <w:sz w:val="20"/>
                <w:szCs w:val="20"/>
              </w:rPr>
              <w:t xml:space="preserve"> (theo)</w:t>
            </w:r>
            <w:r w:rsidRPr="00EC1B3B">
              <w:rPr>
                <w:rFonts w:ascii="Times New Roman" w:hAnsi="Times New Roman"/>
                <w:b/>
                <w:sz w:val="20"/>
                <w:szCs w:val="20"/>
                <w:vertAlign w:val="subscript"/>
              </w:rPr>
              <w:br/>
            </w:r>
            <w:r w:rsidRPr="00EC1B3B">
              <w:rPr>
                <w:rFonts w:ascii="Times New Roman" w:hAnsi="Times New Roman"/>
                <w:b/>
                <w:sz w:val="20"/>
                <w:szCs w:val="20"/>
              </w:rPr>
              <w:t>(mg g</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EC1B3B" w:rsidRPr="00EC1B3B" w:rsidRDefault="00EC1B3B" w:rsidP="00EC1B3B">
            <w:pPr>
              <w:pStyle w:val="NoSpacing"/>
              <w:spacing w:after="60"/>
              <w:jc w:val="center"/>
              <w:rPr>
                <w:rFonts w:ascii="Times New Roman" w:hAnsi="Times New Roman"/>
                <w:b/>
                <w:sz w:val="20"/>
                <w:szCs w:val="20"/>
                <w:vertAlign w:val="superscript"/>
              </w:rPr>
            </w:pPr>
            <w:r w:rsidRPr="00EC1B3B">
              <w:rPr>
                <w:rFonts w:ascii="Times New Roman" w:hAnsi="Times New Roman"/>
                <w:b/>
                <w:i/>
                <w:sz w:val="20"/>
                <w:szCs w:val="20"/>
              </w:rPr>
              <w:t>k</w:t>
            </w:r>
            <w:r w:rsidRPr="00EC1B3B">
              <w:rPr>
                <w:rFonts w:ascii="Times New Roman" w:hAnsi="Times New Roman"/>
                <w:b/>
                <w:sz w:val="20"/>
                <w:szCs w:val="20"/>
                <w:vertAlign w:val="subscript"/>
              </w:rPr>
              <w:t>2</w:t>
            </w:r>
            <w:r w:rsidRPr="00EC1B3B">
              <w:rPr>
                <w:rFonts w:ascii="Times New Roman" w:hAnsi="Times New Roman"/>
                <w:b/>
                <w:sz w:val="20"/>
                <w:szCs w:val="20"/>
                <w:vertAlign w:val="subscript"/>
              </w:rPr>
              <w:br/>
            </w:r>
            <w:r w:rsidRPr="00EC1B3B">
              <w:rPr>
                <w:rFonts w:ascii="Times New Roman" w:hAnsi="Times New Roman"/>
                <w:b/>
                <w:sz w:val="20"/>
                <w:szCs w:val="20"/>
              </w:rPr>
              <w:t>(g mg</w:t>
            </w:r>
            <w:r w:rsidRPr="00EC1B3B">
              <w:rPr>
                <w:rFonts w:ascii="Times New Roman" w:hAnsi="Times New Roman"/>
                <w:b/>
                <w:sz w:val="20"/>
                <w:szCs w:val="20"/>
                <w:vertAlign w:val="superscript"/>
              </w:rPr>
              <w:t xml:space="preserve">-1 </w:t>
            </w:r>
            <w:r w:rsidRPr="00EC1B3B">
              <w:rPr>
                <w:rFonts w:ascii="Times New Roman" w:hAnsi="Times New Roman"/>
                <w:b/>
                <w:sz w:val="20"/>
                <w:szCs w:val="20"/>
              </w:rPr>
              <w:t>min</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EC1B3B" w:rsidRPr="00EC1B3B" w:rsidRDefault="00EC1B3B" w:rsidP="00EC1B3B">
            <w:pPr>
              <w:pStyle w:val="NoSpacing"/>
              <w:jc w:val="center"/>
              <w:rPr>
                <w:rFonts w:ascii="Times New Roman" w:hAnsi="Times New Roman"/>
                <w:b/>
                <w:i/>
                <w:sz w:val="20"/>
                <w:szCs w:val="20"/>
              </w:rPr>
            </w:pPr>
            <w:r w:rsidRPr="00EC1B3B">
              <w:rPr>
                <w:rFonts w:ascii="Times New Roman" w:hAnsi="Times New Roman"/>
                <w:b/>
                <w:i/>
                <w:sz w:val="20"/>
                <w:szCs w:val="20"/>
              </w:rPr>
              <w:t>R</w:t>
            </w:r>
            <w:r w:rsidRPr="00EC1B3B">
              <w:rPr>
                <w:rFonts w:ascii="Times New Roman" w:hAnsi="Times New Roman"/>
                <w:b/>
                <w:sz w:val="20"/>
                <w:szCs w:val="20"/>
                <w:vertAlign w:val="superscript"/>
              </w:rPr>
              <w:t>2</w:t>
            </w:r>
          </w:p>
        </w:tc>
        <w:tc>
          <w:tcPr>
            <w:tcW w:w="0" w:type="auto"/>
            <w:tcBorders>
              <w:top w:val="single" w:sz="4" w:space="0" w:color="auto"/>
              <w:left w:val="nil"/>
              <w:bottom w:val="single" w:sz="4" w:space="0" w:color="auto"/>
            </w:tcBorders>
            <w:vAlign w:val="center"/>
          </w:tcPr>
          <w:p w:rsidR="00EC1B3B" w:rsidRPr="00EC1B3B" w:rsidRDefault="00EC1B3B" w:rsidP="00EC1B3B">
            <w:pPr>
              <w:pStyle w:val="NoSpacing"/>
              <w:jc w:val="center"/>
              <w:rPr>
                <w:rFonts w:ascii="Times New Roman" w:hAnsi="Times New Roman"/>
                <w:b/>
                <w:sz w:val="20"/>
                <w:szCs w:val="20"/>
              </w:rPr>
            </w:pPr>
            <w:r w:rsidRPr="00EC1B3B">
              <w:rPr>
                <w:rFonts w:ascii="Times New Roman" w:hAnsi="Times New Roman"/>
                <w:b/>
                <w:i/>
                <w:sz w:val="20"/>
                <w:szCs w:val="20"/>
              </w:rPr>
              <w:t>F</w:t>
            </w:r>
            <w:r w:rsidRPr="00EC1B3B">
              <w:rPr>
                <w:rFonts w:ascii="Times New Roman" w:hAnsi="Times New Roman"/>
                <w:b/>
                <w:sz w:val="20"/>
                <w:szCs w:val="20"/>
                <w:vertAlign w:val="subscript"/>
              </w:rPr>
              <w:t>e</w:t>
            </w:r>
          </w:p>
        </w:tc>
        <w:tc>
          <w:tcPr>
            <w:tcW w:w="0" w:type="auto"/>
            <w:tcBorders>
              <w:top w:val="single" w:sz="4" w:space="0" w:color="auto"/>
              <w:left w:val="nil"/>
              <w:bottom w:val="single" w:sz="4" w:space="0" w:color="auto"/>
            </w:tcBorders>
            <w:vAlign w:val="center"/>
            <w:hideMark/>
          </w:tcPr>
          <w:p w:rsidR="00EC1B3B" w:rsidRPr="00EC1B3B" w:rsidRDefault="00EC1B3B" w:rsidP="00EC1B3B">
            <w:pPr>
              <w:pStyle w:val="NoSpacing"/>
              <w:jc w:val="center"/>
              <w:rPr>
                <w:rFonts w:ascii="Times New Roman" w:hAnsi="Times New Roman"/>
                <w:b/>
                <w:sz w:val="20"/>
                <w:szCs w:val="20"/>
              </w:rPr>
            </w:pPr>
            <w:r w:rsidRPr="00EC1B3B">
              <w:rPr>
                <w:rFonts w:ascii="Times New Roman" w:hAnsi="Times New Roman"/>
                <w:b/>
                <w:i/>
                <w:sz w:val="20"/>
                <w:szCs w:val="20"/>
              </w:rPr>
              <w:t>q</w:t>
            </w:r>
            <w:r w:rsidRPr="00EC1B3B">
              <w:rPr>
                <w:rFonts w:ascii="Times New Roman" w:hAnsi="Times New Roman"/>
                <w:b/>
                <w:sz w:val="20"/>
                <w:szCs w:val="20"/>
                <w:vertAlign w:val="subscript"/>
              </w:rPr>
              <w:t>e</w:t>
            </w:r>
            <w:r w:rsidRPr="00EC1B3B">
              <w:rPr>
                <w:rFonts w:ascii="Times New Roman" w:hAnsi="Times New Roman"/>
                <w:b/>
                <w:sz w:val="20"/>
                <w:szCs w:val="20"/>
              </w:rPr>
              <w:t xml:space="preserve"> (exp)</w:t>
            </w:r>
          </w:p>
          <w:p w:rsidR="00EC1B3B" w:rsidRPr="00EC1B3B" w:rsidRDefault="00EC1B3B" w:rsidP="00EC1B3B">
            <w:pPr>
              <w:pStyle w:val="NoSpacing"/>
              <w:spacing w:after="60"/>
              <w:jc w:val="center"/>
              <w:rPr>
                <w:rFonts w:ascii="Times New Roman" w:hAnsi="Times New Roman"/>
                <w:b/>
                <w:sz w:val="20"/>
                <w:szCs w:val="20"/>
              </w:rPr>
            </w:pPr>
            <w:r w:rsidRPr="00EC1B3B">
              <w:rPr>
                <w:rFonts w:ascii="Times New Roman" w:hAnsi="Times New Roman"/>
                <w:b/>
                <w:sz w:val="20"/>
                <w:szCs w:val="20"/>
              </w:rPr>
              <w:t>(mg g</w:t>
            </w:r>
            <w:r w:rsidRPr="00EC1B3B">
              <w:rPr>
                <w:rFonts w:ascii="Times New Roman" w:hAnsi="Times New Roman"/>
                <w:b/>
                <w:sz w:val="20"/>
                <w:szCs w:val="20"/>
                <w:vertAlign w:val="superscript"/>
              </w:rPr>
              <w:t>-1</w:t>
            </w:r>
            <w:r w:rsidRPr="00EC1B3B">
              <w:rPr>
                <w:rFonts w:ascii="Times New Roman" w:hAnsi="Times New Roman"/>
                <w:b/>
                <w:sz w:val="20"/>
                <w:szCs w:val="20"/>
              </w:rPr>
              <w:t>)</w:t>
            </w:r>
          </w:p>
        </w:tc>
      </w:tr>
      <w:tr w:rsidR="00EC1B3B" w:rsidRPr="00EC1B3B" w:rsidTr="004C4DDA">
        <w:trPr>
          <w:trHeight w:val="99"/>
          <w:jc w:val="center"/>
        </w:trPr>
        <w:tc>
          <w:tcPr>
            <w:tcW w:w="0" w:type="auto"/>
            <w:tcBorders>
              <w:top w:val="single" w:sz="4" w:space="0" w:color="auto"/>
              <w:bottom w:val="nil"/>
            </w:tcBorders>
            <w:shd w:val="clear" w:color="auto" w:fill="auto"/>
            <w:noWrap/>
            <w:vAlign w:val="bottom"/>
          </w:tcPr>
          <w:p w:rsidR="00EC1B3B" w:rsidRPr="00EC1B3B" w:rsidRDefault="00EC1B3B" w:rsidP="004C4DDA">
            <w:pPr>
              <w:pStyle w:val="NoSpacing"/>
              <w:spacing w:before="60"/>
              <w:rPr>
                <w:rFonts w:ascii="Times New Roman" w:hAnsi="Times New Roman"/>
                <w:sz w:val="20"/>
                <w:szCs w:val="20"/>
              </w:rPr>
            </w:pPr>
            <w:r w:rsidRPr="00EC1B3B">
              <w:rPr>
                <w:rFonts w:ascii="Times New Roman" w:hAnsi="Times New Roman"/>
                <w:sz w:val="20"/>
                <w:szCs w:val="20"/>
              </w:rPr>
              <w:t>2</w:t>
            </w:r>
          </w:p>
        </w:tc>
        <w:tc>
          <w:tcPr>
            <w:tcW w:w="0" w:type="auto"/>
            <w:tcBorders>
              <w:top w:val="single" w:sz="4" w:space="0" w:color="auto"/>
              <w:bottom w:val="nil"/>
              <w:right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0.48</w:t>
            </w:r>
          </w:p>
        </w:tc>
        <w:tc>
          <w:tcPr>
            <w:tcW w:w="0" w:type="auto"/>
            <w:tcBorders>
              <w:top w:val="single" w:sz="4" w:space="0" w:color="auto"/>
              <w:left w:val="nil"/>
              <w:bottom w:val="nil"/>
              <w:right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0.0001</w:t>
            </w:r>
          </w:p>
        </w:tc>
        <w:tc>
          <w:tcPr>
            <w:tcW w:w="0" w:type="auto"/>
            <w:tcBorders>
              <w:top w:val="single" w:sz="4" w:space="0" w:color="auto"/>
              <w:left w:val="nil"/>
              <w:bottom w:val="nil"/>
              <w:right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0.901</w:t>
            </w:r>
          </w:p>
        </w:tc>
        <w:tc>
          <w:tcPr>
            <w:tcW w:w="0" w:type="auto"/>
            <w:tcBorders>
              <w:top w:val="single" w:sz="4" w:space="0" w:color="auto"/>
              <w:left w:val="nil"/>
              <w:bottom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0.441</w:t>
            </w:r>
          </w:p>
        </w:tc>
        <w:tc>
          <w:tcPr>
            <w:tcW w:w="0" w:type="auto"/>
            <w:tcBorders>
              <w:top w:val="single" w:sz="4" w:space="0" w:color="auto"/>
              <w:bottom w:val="nil"/>
              <w:righ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0.94</w:t>
            </w:r>
          </w:p>
        </w:tc>
        <w:tc>
          <w:tcPr>
            <w:tcW w:w="0" w:type="auto"/>
            <w:tcBorders>
              <w:top w:val="single" w:sz="4" w:space="0" w:color="auto"/>
              <w:left w:val="nil"/>
              <w:bottom w:val="nil"/>
              <w:righ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0.0075</w:t>
            </w:r>
          </w:p>
        </w:tc>
        <w:tc>
          <w:tcPr>
            <w:tcW w:w="0" w:type="auto"/>
            <w:tcBorders>
              <w:top w:val="single" w:sz="4" w:space="0" w:color="auto"/>
              <w:left w:val="nil"/>
              <w:bottom w:val="nil"/>
              <w:righ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0.986</w:t>
            </w:r>
          </w:p>
        </w:tc>
        <w:tc>
          <w:tcPr>
            <w:tcW w:w="0" w:type="auto"/>
            <w:tcBorders>
              <w:top w:val="single" w:sz="4" w:space="0" w:color="auto"/>
              <w:left w:val="nil"/>
              <w:bottom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0.115</w:t>
            </w:r>
          </w:p>
        </w:tc>
        <w:tc>
          <w:tcPr>
            <w:tcW w:w="0" w:type="auto"/>
            <w:tcBorders>
              <w:top w:val="single" w:sz="4" w:space="0" w:color="auto"/>
              <w:left w:val="nil"/>
              <w:bottom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0.89</w:t>
            </w:r>
          </w:p>
        </w:tc>
      </w:tr>
      <w:tr w:rsidR="00EC1B3B" w:rsidRPr="00EC1B3B" w:rsidTr="004C4DDA">
        <w:trPr>
          <w:trHeight w:val="51"/>
          <w:jc w:val="center"/>
        </w:trPr>
        <w:tc>
          <w:tcPr>
            <w:tcW w:w="0" w:type="auto"/>
            <w:tcBorders>
              <w:top w:val="nil"/>
            </w:tcBorders>
            <w:shd w:val="clear" w:color="auto" w:fill="auto"/>
            <w:noWrap/>
            <w:vAlign w:val="bottom"/>
          </w:tcPr>
          <w:p w:rsidR="00EC1B3B" w:rsidRPr="00EC1B3B" w:rsidRDefault="00EC1B3B" w:rsidP="004C4DDA">
            <w:pPr>
              <w:pStyle w:val="NoSpacing"/>
              <w:spacing w:before="60"/>
              <w:rPr>
                <w:rFonts w:ascii="Times New Roman" w:hAnsi="Times New Roman"/>
                <w:sz w:val="20"/>
                <w:szCs w:val="20"/>
              </w:rPr>
            </w:pPr>
            <w:r w:rsidRPr="00EC1B3B">
              <w:rPr>
                <w:rFonts w:ascii="Times New Roman" w:hAnsi="Times New Roman"/>
                <w:sz w:val="20"/>
                <w:szCs w:val="20"/>
              </w:rPr>
              <w:t>6</w:t>
            </w:r>
          </w:p>
        </w:tc>
        <w:tc>
          <w:tcPr>
            <w:tcW w:w="0" w:type="auto"/>
            <w:tcBorders>
              <w:top w:val="nil"/>
              <w:right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0.32</w:t>
            </w:r>
          </w:p>
        </w:tc>
        <w:tc>
          <w:tcPr>
            <w:tcW w:w="0" w:type="auto"/>
            <w:tcBorders>
              <w:top w:val="nil"/>
              <w:left w:val="nil"/>
              <w:right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0.0010</w:t>
            </w:r>
          </w:p>
        </w:tc>
        <w:tc>
          <w:tcPr>
            <w:tcW w:w="0" w:type="auto"/>
            <w:tcBorders>
              <w:top w:val="nil"/>
              <w:left w:val="nil"/>
              <w:right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0.914</w:t>
            </w:r>
          </w:p>
        </w:tc>
        <w:tc>
          <w:tcPr>
            <w:tcW w:w="0" w:type="auto"/>
            <w:tcBorders>
              <w:top w:val="nil"/>
              <w:lef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0.158</w:t>
            </w:r>
          </w:p>
        </w:tc>
        <w:tc>
          <w:tcPr>
            <w:tcW w:w="0" w:type="auto"/>
            <w:tcBorders>
              <w:top w:val="nil"/>
              <w:righ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0.47</w:t>
            </w:r>
          </w:p>
        </w:tc>
        <w:tc>
          <w:tcPr>
            <w:tcW w:w="0" w:type="auto"/>
            <w:tcBorders>
              <w:top w:val="nil"/>
              <w:left w:val="nil"/>
              <w:righ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0.0101</w:t>
            </w:r>
          </w:p>
        </w:tc>
        <w:tc>
          <w:tcPr>
            <w:tcW w:w="0" w:type="auto"/>
            <w:tcBorders>
              <w:top w:val="nil"/>
              <w:left w:val="nil"/>
              <w:righ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0.979</w:t>
            </w:r>
          </w:p>
        </w:tc>
        <w:tc>
          <w:tcPr>
            <w:tcW w:w="0" w:type="auto"/>
            <w:tcBorders>
              <w:top w:val="nil"/>
              <w:left w:val="nil"/>
            </w:tcBorders>
            <w:shd w:val="clear" w:color="auto" w:fill="auto"/>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0.048</w:t>
            </w:r>
          </w:p>
        </w:tc>
        <w:tc>
          <w:tcPr>
            <w:tcW w:w="0" w:type="auto"/>
            <w:tcBorders>
              <w:top w:val="nil"/>
              <w:left w:val="nil"/>
            </w:tcBorders>
            <w:shd w:val="clear" w:color="auto" w:fill="auto"/>
            <w:noWrap/>
            <w:vAlign w:val="bottom"/>
          </w:tcPr>
          <w:p w:rsidR="00EC1B3B" w:rsidRPr="00EC1B3B" w:rsidRDefault="00EC1B3B" w:rsidP="004C4DDA">
            <w:pPr>
              <w:pStyle w:val="NoSpacing"/>
              <w:spacing w:before="60"/>
              <w:jc w:val="center"/>
              <w:rPr>
                <w:rFonts w:ascii="Times New Roman" w:hAnsi="Times New Roman"/>
                <w:sz w:val="20"/>
                <w:szCs w:val="20"/>
              </w:rPr>
            </w:pPr>
            <w:r w:rsidRPr="00EC1B3B">
              <w:rPr>
                <w:rFonts w:ascii="Times New Roman" w:hAnsi="Times New Roman"/>
                <w:sz w:val="20"/>
                <w:szCs w:val="20"/>
              </w:rPr>
              <w:t>0.46</w:t>
            </w:r>
          </w:p>
        </w:tc>
      </w:tr>
      <w:tr w:rsidR="00EC1B3B" w:rsidRPr="00EC1B3B" w:rsidTr="004C4DDA">
        <w:trPr>
          <w:trHeight w:val="51"/>
          <w:jc w:val="center"/>
        </w:trPr>
        <w:tc>
          <w:tcPr>
            <w:tcW w:w="0" w:type="auto"/>
            <w:tcBorders>
              <w:top w:val="nil"/>
              <w:bottom w:val="single" w:sz="4" w:space="0" w:color="auto"/>
            </w:tcBorders>
            <w:shd w:val="clear" w:color="auto" w:fill="auto"/>
            <w:noWrap/>
            <w:vAlign w:val="bottom"/>
          </w:tcPr>
          <w:p w:rsidR="00EC1B3B" w:rsidRPr="00EC1B3B" w:rsidRDefault="00EC1B3B" w:rsidP="004C4DDA">
            <w:pPr>
              <w:pStyle w:val="NoSpacing"/>
              <w:spacing w:before="60" w:after="60"/>
              <w:rPr>
                <w:rFonts w:ascii="Times New Roman" w:hAnsi="Times New Roman"/>
                <w:sz w:val="20"/>
                <w:szCs w:val="20"/>
              </w:rPr>
            </w:pPr>
            <w:r w:rsidRPr="00EC1B3B">
              <w:rPr>
                <w:rFonts w:ascii="Times New Roman" w:hAnsi="Times New Roman"/>
                <w:sz w:val="20"/>
                <w:szCs w:val="20"/>
              </w:rPr>
              <w:t>10</w:t>
            </w:r>
          </w:p>
        </w:tc>
        <w:tc>
          <w:tcPr>
            <w:tcW w:w="0" w:type="auto"/>
            <w:tcBorders>
              <w:top w:val="nil"/>
              <w:bottom w:val="single" w:sz="4" w:space="0" w:color="auto"/>
              <w:right w:val="nil"/>
            </w:tcBorders>
            <w:shd w:val="clear" w:color="auto" w:fill="auto"/>
            <w:noWrap/>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0.21</w:t>
            </w:r>
          </w:p>
        </w:tc>
        <w:tc>
          <w:tcPr>
            <w:tcW w:w="0" w:type="auto"/>
            <w:tcBorders>
              <w:top w:val="nil"/>
              <w:left w:val="nil"/>
              <w:bottom w:val="single" w:sz="4" w:space="0" w:color="auto"/>
              <w:right w:val="nil"/>
            </w:tcBorders>
            <w:shd w:val="clear" w:color="auto" w:fill="auto"/>
            <w:noWrap/>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0.0009</w:t>
            </w:r>
          </w:p>
        </w:tc>
        <w:tc>
          <w:tcPr>
            <w:tcW w:w="0" w:type="auto"/>
            <w:tcBorders>
              <w:top w:val="nil"/>
              <w:left w:val="nil"/>
              <w:bottom w:val="single" w:sz="4" w:space="0" w:color="auto"/>
              <w:right w:val="nil"/>
            </w:tcBorders>
            <w:shd w:val="clear" w:color="auto" w:fill="auto"/>
            <w:noWrap/>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0.916</w:t>
            </w:r>
          </w:p>
        </w:tc>
        <w:tc>
          <w:tcPr>
            <w:tcW w:w="0" w:type="auto"/>
            <w:tcBorders>
              <w:top w:val="nil"/>
              <w:left w:val="nil"/>
              <w:bottom w:val="single" w:sz="4" w:space="0" w:color="auto"/>
            </w:tcBorders>
            <w:shd w:val="clear" w:color="auto" w:fill="auto"/>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0.125</w:t>
            </w:r>
          </w:p>
        </w:tc>
        <w:tc>
          <w:tcPr>
            <w:tcW w:w="0" w:type="auto"/>
            <w:tcBorders>
              <w:top w:val="nil"/>
              <w:bottom w:val="single" w:sz="4" w:space="0" w:color="auto"/>
              <w:right w:val="nil"/>
            </w:tcBorders>
            <w:shd w:val="clear" w:color="auto" w:fill="auto"/>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0.33</w:t>
            </w:r>
          </w:p>
        </w:tc>
        <w:tc>
          <w:tcPr>
            <w:tcW w:w="0" w:type="auto"/>
            <w:tcBorders>
              <w:top w:val="nil"/>
              <w:left w:val="nil"/>
              <w:bottom w:val="single" w:sz="4" w:space="0" w:color="auto"/>
              <w:right w:val="nil"/>
            </w:tcBorders>
            <w:shd w:val="clear" w:color="auto" w:fill="auto"/>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0.0155</w:t>
            </w:r>
          </w:p>
        </w:tc>
        <w:tc>
          <w:tcPr>
            <w:tcW w:w="0" w:type="auto"/>
            <w:tcBorders>
              <w:top w:val="nil"/>
              <w:left w:val="nil"/>
              <w:bottom w:val="single" w:sz="4" w:space="0" w:color="auto"/>
              <w:right w:val="nil"/>
            </w:tcBorders>
            <w:shd w:val="clear" w:color="auto" w:fill="auto"/>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0.994</w:t>
            </w:r>
          </w:p>
        </w:tc>
        <w:tc>
          <w:tcPr>
            <w:tcW w:w="0" w:type="auto"/>
            <w:tcBorders>
              <w:top w:val="nil"/>
              <w:left w:val="nil"/>
              <w:bottom w:val="single" w:sz="4" w:space="0" w:color="auto"/>
            </w:tcBorders>
            <w:shd w:val="clear" w:color="auto" w:fill="auto"/>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0.025</w:t>
            </w:r>
          </w:p>
        </w:tc>
        <w:tc>
          <w:tcPr>
            <w:tcW w:w="0" w:type="auto"/>
            <w:tcBorders>
              <w:top w:val="nil"/>
              <w:left w:val="nil"/>
              <w:bottom w:val="single" w:sz="4" w:space="0" w:color="auto"/>
            </w:tcBorders>
            <w:shd w:val="clear" w:color="auto" w:fill="auto"/>
            <w:noWrap/>
            <w:vAlign w:val="bottom"/>
          </w:tcPr>
          <w:p w:rsidR="00EC1B3B" w:rsidRPr="00EC1B3B" w:rsidRDefault="00EC1B3B" w:rsidP="004C4DDA">
            <w:pPr>
              <w:pStyle w:val="NoSpacing"/>
              <w:spacing w:before="60" w:after="60"/>
              <w:jc w:val="center"/>
              <w:rPr>
                <w:rFonts w:ascii="Times New Roman" w:hAnsi="Times New Roman"/>
                <w:sz w:val="20"/>
                <w:szCs w:val="20"/>
              </w:rPr>
            </w:pPr>
            <w:r w:rsidRPr="00EC1B3B">
              <w:rPr>
                <w:rFonts w:ascii="Times New Roman" w:hAnsi="Times New Roman"/>
                <w:sz w:val="20"/>
                <w:szCs w:val="20"/>
              </w:rPr>
              <w:t>0.32</w:t>
            </w:r>
          </w:p>
        </w:tc>
      </w:tr>
    </w:tbl>
    <w:p w:rsidR="00EC1B3B" w:rsidRPr="00EC1B3B" w:rsidRDefault="00EC1B3B" w:rsidP="00EC1B3B">
      <w:pPr>
        <w:tabs>
          <w:tab w:val="left" w:pos="360"/>
        </w:tabs>
        <w:spacing w:after="0" w:line="240" w:lineRule="auto"/>
        <w:jc w:val="both"/>
        <w:rPr>
          <w:rFonts w:ascii="Times New Roman" w:eastAsiaTheme="minorHAnsi" w:hAnsi="Times New Roman"/>
          <w:b/>
          <w:sz w:val="20"/>
          <w:szCs w:val="20"/>
          <w:lang w:val="en-GB"/>
        </w:rPr>
      </w:pPr>
    </w:p>
    <w:p w:rsidR="000A68F4" w:rsidRPr="000A68F4" w:rsidRDefault="000A68F4" w:rsidP="000A68F4">
      <w:pPr>
        <w:spacing w:after="120" w:line="240" w:lineRule="auto"/>
        <w:jc w:val="center"/>
        <w:rPr>
          <w:rFonts w:ascii="Times New Roman" w:hAnsi="Times New Roman"/>
          <w:sz w:val="20"/>
          <w:szCs w:val="20"/>
          <w:lang w:val="en-MY"/>
        </w:rPr>
      </w:pPr>
      <w:r w:rsidRPr="00EC1B3B">
        <w:rPr>
          <w:rFonts w:ascii="Times New Roman" w:eastAsia="Calibri" w:hAnsi="Times New Roman"/>
          <w:sz w:val="20"/>
          <w:szCs w:val="20"/>
          <w:lang w:val="en-GB"/>
        </w:rPr>
        <w:t>Table 2</w:t>
      </w:r>
      <w:r>
        <w:rPr>
          <w:rFonts w:ascii="Times New Roman" w:eastAsia="Calibri" w:hAnsi="Times New Roman"/>
          <w:sz w:val="20"/>
          <w:szCs w:val="20"/>
          <w:lang w:val="en-GB"/>
        </w:rPr>
        <w:t xml:space="preserve"> (cont’d)</w:t>
      </w:r>
      <w:r w:rsidRPr="00EC1B3B">
        <w:rPr>
          <w:rFonts w:ascii="Times New Roman" w:eastAsia="Calibri" w:hAnsi="Times New Roman"/>
          <w:sz w:val="20"/>
          <w:szCs w:val="20"/>
          <w:lang w:val="en-GB"/>
        </w:rPr>
        <w:t xml:space="preserve">.  </w:t>
      </w:r>
      <w:r w:rsidRPr="00EC1B3B">
        <w:rPr>
          <w:rFonts w:ascii="Times New Roman" w:hAnsi="Times New Roman"/>
          <w:sz w:val="20"/>
          <w:szCs w:val="20"/>
          <w:lang w:val="en-MY"/>
        </w:rPr>
        <w:t xml:space="preserve">Kinetic parameters obtained from the pseudo-first-order and pseudo second-order models for the adsorption of </w:t>
      </w:r>
      <w:r w:rsidRPr="00EC1B3B">
        <w:rPr>
          <w:rFonts w:ascii="Times New Roman" w:eastAsia="Calibri" w:hAnsi="Times New Roman"/>
          <w:sz w:val="20"/>
          <w:szCs w:val="20"/>
          <w:lang w:val="en-MY"/>
        </w:rPr>
        <w:t>NH</w:t>
      </w:r>
      <w:r w:rsidRPr="00EC1B3B">
        <w:rPr>
          <w:rFonts w:ascii="Times New Roman" w:eastAsia="Calibri" w:hAnsi="Times New Roman"/>
          <w:sz w:val="20"/>
          <w:szCs w:val="20"/>
          <w:vertAlign w:val="subscript"/>
          <w:lang w:val="en-MY"/>
        </w:rPr>
        <w:t>4</w:t>
      </w:r>
      <w:r w:rsidRPr="00EC1B3B">
        <w:rPr>
          <w:rFonts w:ascii="Times New Roman" w:eastAsia="Calibri" w:hAnsi="Times New Roman"/>
          <w:sz w:val="20"/>
          <w:szCs w:val="20"/>
          <w:vertAlign w:val="superscript"/>
          <w:lang w:val="en-MY"/>
        </w:rPr>
        <w:t>+</w:t>
      </w:r>
      <w:r w:rsidRPr="00EC1B3B">
        <w:rPr>
          <w:rFonts w:ascii="Times New Roman" w:hAnsi="Times New Roman"/>
          <w:sz w:val="20"/>
          <w:szCs w:val="20"/>
          <w:lang w:val="en-MY"/>
        </w:rPr>
        <w:t xml:space="preserve"> onto GAC from ALE</w:t>
      </w:r>
    </w:p>
    <w:tbl>
      <w:tblPr>
        <w:tblW w:w="0" w:type="auto"/>
        <w:jc w:val="center"/>
        <w:tblLook w:val="04A0" w:firstRow="1" w:lastRow="0" w:firstColumn="1" w:lastColumn="0" w:noHBand="0" w:noVBand="1"/>
      </w:tblPr>
      <w:tblGrid>
        <w:gridCol w:w="917"/>
        <w:gridCol w:w="924"/>
        <w:gridCol w:w="841"/>
        <w:gridCol w:w="666"/>
        <w:gridCol w:w="766"/>
        <w:gridCol w:w="924"/>
        <w:gridCol w:w="1349"/>
        <w:gridCol w:w="666"/>
        <w:gridCol w:w="766"/>
        <w:gridCol w:w="875"/>
      </w:tblGrid>
      <w:tr w:rsidR="000A68F4" w:rsidRPr="00EC1B3B" w:rsidTr="00142A30">
        <w:trPr>
          <w:trHeight w:val="300"/>
          <w:jc w:val="center"/>
        </w:trPr>
        <w:tc>
          <w:tcPr>
            <w:tcW w:w="0" w:type="auto"/>
            <w:gridSpan w:val="10"/>
            <w:tcBorders>
              <w:top w:val="single" w:sz="4" w:space="0" w:color="auto"/>
            </w:tcBorders>
            <w:shd w:val="clear" w:color="auto" w:fill="auto"/>
            <w:noWrap/>
            <w:vAlign w:val="center"/>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b/>
                <w:sz w:val="20"/>
                <w:szCs w:val="20"/>
              </w:rPr>
              <w:t>Non-linear regression</w:t>
            </w:r>
          </w:p>
        </w:tc>
      </w:tr>
      <w:tr w:rsidR="000A68F4" w:rsidRPr="00EC1B3B" w:rsidTr="00142A30">
        <w:trPr>
          <w:trHeight w:val="300"/>
          <w:jc w:val="center"/>
        </w:trPr>
        <w:tc>
          <w:tcPr>
            <w:tcW w:w="0" w:type="auto"/>
            <w:vMerge w:val="restart"/>
            <w:tcBorders>
              <w:bottom w:val="single" w:sz="4" w:space="0" w:color="auto"/>
            </w:tcBorders>
            <w:shd w:val="clear" w:color="auto" w:fill="auto"/>
            <w:noWrap/>
            <w:vAlign w:val="center"/>
            <w:hideMark/>
          </w:tcPr>
          <w:p w:rsidR="000A68F4" w:rsidRPr="00EC1B3B" w:rsidRDefault="000A68F4" w:rsidP="00142A30">
            <w:pPr>
              <w:pStyle w:val="NoSpacing"/>
              <w:rPr>
                <w:rFonts w:ascii="Times New Roman" w:hAnsi="Times New Roman"/>
                <w:b/>
                <w:sz w:val="20"/>
                <w:szCs w:val="20"/>
              </w:rPr>
            </w:pPr>
            <w:r w:rsidRPr="00EC1B3B">
              <w:rPr>
                <w:rFonts w:ascii="Times New Roman" w:hAnsi="Times New Roman"/>
                <w:b/>
                <w:sz w:val="20"/>
                <w:szCs w:val="20"/>
              </w:rPr>
              <w:t xml:space="preserve">Amount </w:t>
            </w:r>
          </w:p>
          <w:p w:rsidR="000A68F4" w:rsidRPr="00EC1B3B" w:rsidRDefault="000A68F4" w:rsidP="00142A30">
            <w:pPr>
              <w:pStyle w:val="NoSpacing"/>
              <w:rPr>
                <w:rFonts w:ascii="Times New Roman" w:hAnsi="Times New Roman"/>
                <w:b/>
                <w:sz w:val="20"/>
                <w:szCs w:val="20"/>
              </w:rPr>
            </w:pPr>
            <w:r w:rsidRPr="00EC1B3B">
              <w:rPr>
                <w:rFonts w:ascii="Times New Roman" w:hAnsi="Times New Roman"/>
                <w:b/>
                <w:sz w:val="20"/>
                <w:szCs w:val="20"/>
              </w:rPr>
              <w:t>(g)</w:t>
            </w:r>
          </w:p>
        </w:tc>
        <w:tc>
          <w:tcPr>
            <w:tcW w:w="0" w:type="auto"/>
            <w:gridSpan w:val="4"/>
            <w:tcBorders>
              <w:top w:val="single" w:sz="4" w:space="0" w:color="auto"/>
              <w:bottom w:val="single" w:sz="4" w:space="0" w:color="auto"/>
            </w:tcBorders>
            <w:shd w:val="clear" w:color="auto" w:fill="auto"/>
            <w:noWrap/>
            <w:vAlign w:val="center"/>
            <w:hideMark/>
          </w:tcPr>
          <w:p w:rsidR="000A68F4" w:rsidRPr="00EC1B3B" w:rsidRDefault="000A68F4" w:rsidP="00142A30">
            <w:pPr>
              <w:pStyle w:val="NoSpacing"/>
              <w:jc w:val="center"/>
              <w:rPr>
                <w:rFonts w:ascii="Times New Roman" w:hAnsi="Times New Roman"/>
                <w:b/>
                <w:i/>
                <w:sz w:val="20"/>
                <w:szCs w:val="20"/>
              </w:rPr>
            </w:pPr>
            <w:r w:rsidRPr="00EC1B3B">
              <w:rPr>
                <w:rFonts w:ascii="Times New Roman" w:hAnsi="Times New Roman"/>
                <w:b/>
                <w:sz w:val="20"/>
                <w:szCs w:val="20"/>
              </w:rPr>
              <w:t>Pseudo-first-order model</w:t>
            </w:r>
          </w:p>
        </w:tc>
        <w:tc>
          <w:tcPr>
            <w:tcW w:w="0" w:type="auto"/>
            <w:gridSpan w:val="4"/>
            <w:tcBorders>
              <w:top w:val="single" w:sz="4" w:space="0" w:color="auto"/>
              <w:bottom w:val="single" w:sz="4" w:space="0" w:color="auto"/>
            </w:tcBorders>
            <w:vAlign w:val="center"/>
          </w:tcPr>
          <w:p w:rsidR="000A68F4" w:rsidRPr="00EC1B3B" w:rsidRDefault="000A68F4" w:rsidP="00142A30">
            <w:pPr>
              <w:pStyle w:val="NoSpacing"/>
              <w:jc w:val="center"/>
              <w:rPr>
                <w:rFonts w:ascii="Times New Roman" w:hAnsi="Times New Roman"/>
                <w:sz w:val="20"/>
                <w:szCs w:val="20"/>
              </w:rPr>
            </w:pPr>
            <w:r w:rsidRPr="00EC1B3B">
              <w:rPr>
                <w:rFonts w:ascii="Times New Roman" w:hAnsi="Times New Roman"/>
                <w:b/>
                <w:sz w:val="20"/>
                <w:szCs w:val="20"/>
              </w:rPr>
              <w:t>Pseudo-second-order model</w:t>
            </w:r>
          </w:p>
        </w:tc>
        <w:tc>
          <w:tcPr>
            <w:tcW w:w="0" w:type="auto"/>
            <w:tcBorders>
              <w:top w:val="single" w:sz="4" w:space="0" w:color="auto"/>
              <w:bottom w:val="single" w:sz="4" w:space="0" w:color="auto"/>
            </w:tcBorders>
            <w:vAlign w:val="center"/>
          </w:tcPr>
          <w:p w:rsidR="000A68F4" w:rsidRPr="00EC1B3B" w:rsidRDefault="000A68F4" w:rsidP="00142A30">
            <w:pPr>
              <w:pStyle w:val="NoSpacing"/>
              <w:jc w:val="both"/>
              <w:rPr>
                <w:rFonts w:ascii="Times New Roman" w:hAnsi="Times New Roman"/>
                <w:sz w:val="20"/>
                <w:szCs w:val="20"/>
              </w:rPr>
            </w:pPr>
          </w:p>
        </w:tc>
      </w:tr>
      <w:tr w:rsidR="000A68F4" w:rsidRPr="00EC1B3B" w:rsidTr="00142A30">
        <w:trPr>
          <w:trHeight w:val="483"/>
          <w:jc w:val="center"/>
        </w:trPr>
        <w:tc>
          <w:tcPr>
            <w:tcW w:w="0" w:type="auto"/>
            <w:vMerge/>
            <w:tcBorders>
              <w:bottom w:val="single" w:sz="4" w:space="0" w:color="auto"/>
            </w:tcBorders>
            <w:vAlign w:val="center"/>
            <w:hideMark/>
          </w:tcPr>
          <w:p w:rsidR="000A68F4" w:rsidRPr="00EC1B3B" w:rsidRDefault="000A68F4" w:rsidP="00142A30">
            <w:pPr>
              <w:pStyle w:val="NoSpacing"/>
              <w:rPr>
                <w:rFonts w:ascii="Times New Roman" w:hAnsi="Times New Roman"/>
                <w:b/>
                <w:sz w:val="20"/>
                <w:szCs w:val="20"/>
              </w:rPr>
            </w:pPr>
          </w:p>
        </w:tc>
        <w:tc>
          <w:tcPr>
            <w:tcW w:w="0" w:type="auto"/>
            <w:tcBorders>
              <w:top w:val="single" w:sz="4" w:space="0" w:color="auto"/>
              <w:bottom w:val="single" w:sz="4" w:space="0" w:color="auto"/>
              <w:right w:val="nil"/>
            </w:tcBorders>
            <w:shd w:val="clear" w:color="auto" w:fill="auto"/>
            <w:vAlign w:val="center"/>
            <w:hideMark/>
          </w:tcPr>
          <w:p w:rsidR="000A68F4" w:rsidRPr="00EC1B3B" w:rsidRDefault="000A68F4" w:rsidP="00142A30">
            <w:pPr>
              <w:pStyle w:val="NoSpacing"/>
              <w:spacing w:after="60"/>
              <w:jc w:val="center"/>
              <w:rPr>
                <w:rFonts w:ascii="Times New Roman" w:hAnsi="Times New Roman"/>
                <w:b/>
                <w:sz w:val="20"/>
                <w:szCs w:val="20"/>
              </w:rPr>
            </w:pPr>
            <w:r w:rsidRPr="00EC1B3B">
              <w:rPr>
                <w:rFonts w:ascii="Times New Roman" w:hAnsi="Times New Roman"/>
                <w:b/>
                <w:i/>
                <w:sz w:val="20"/>
                <w:szCs w:val="20"/>
              </w:rPr>
              <w:t>q</w:t>
            </w:r>
            <w:r w:rsidRPr="00EC1B3B">
              <w:rPr>
                <w:rFonts w:ascii="Times New Roman" w:hAnsi="Times New Roman"/>
                <w:b/>
                <w:sz w:val="20"/>
                <w:szCs w:val="20"/>
                <w:vertAlign w:val="subscript"/>
              </w:rPr>
              <w:t>e</w:t>
            </w:r>
            <w:r w:rsidRPr="00EC1B3B">
              <w:rPr>
                <w:rFonts w:ascii="Times New Roman" w:hAnsi="Times New Roman"/>
                <w:b/>
                <w:sz w:val="20"/>
                <w:szCs w:val="20"/>
              </w:rPr>
              <w:t xml:space="preserve"> (theo)</w:t>
            </w:r>
            <w:r w:rsidRPr="00EC1B3B">
              <w:rPr>
                <w:rFonts w:ascii="Times New Roman" w:hAnsi="Times New Roman"/>
                <w:b/>
                <w:sz w:val="20"/>
                <w:szCs w:val="20"/>
                <w:vertAlign w:val="subscript"/>
              </w:rPr>
              <w:br/>
            </w:r>
            <w:r w:rsidRPr="00EC1B3B">
              <w:rPr>
                <w:rFonts w:ascii="Times New Roman" w:hAnsi="Times New Roman"/>
                <w:b/>
                <w:sz w:val="20"/>
                <w:szCs w:val="20"/>
              </w:rPr>
              <w:t>(mg g</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vAlign w:val="center"/>
            <w:hideMark/>
          </w:tcPr>
          <w:p w:rsidR="000A68F4" w:rsidRPr="00EC1B3B" w:rsidRDefault="000A68F4" w:rsidP="00142A30">
            <w:pPr>
              <w:pStyle w:val="NoSpacing"/>
              <w:spacing w:after="60"/>
              <w:jc w:val="center"/>
              <w:rPr>
                <w:rFonts w:ascii="Times New Roman" w:hAnsi="Times New Roman"/>
                <w:b/>
                <w:sz w:val="20"/>
                <w:szCs w:val="20"/>
              </w:rPr>
            </w:pPr>
            <w:r w:rsidRPr="00EC1B3B">
              <w:rPr>
                <w:rFonts w:ascii="Times New Roman" w:hAnsi="Times New Roman"/>
                <w:b/>
                <w:i/>
                <w:sz w:val="20"/>
                <w:szCs w:val="20"/>
              </w:rPr>
              <w:t>k</w:t>
            </w:r>
            <w:r w:rsidRPr="00EC1B3B">
              <w:rPr>
                <w:rFonts w:ascii="Times New Roman" w:hAnsi="Times New Roman"/>
                <w:b/>
                <w:sz w:val="20"/>
                <w:szCs w:val="20"/>
                <w:vertAlign w:val="subscript"/>
              </w:rPr>
              <w:t>1</w:t>
            </w:r>
            <w:r w:rsidRPr="00EC1B3B">
              <w:rPr>
                <w:rFonts w:ascii="Times New Roman" w:hAnsi="Times New Roman"/>
                <w:b/>
                <w:sz w:val="20"/>
                <w:szCs w:val="20"/>
                <w:vertAlign w:val="subscript"/>
              </w:rPr>
              <w:br/>
            </w:r>
            <w:r w:rsidRPr="00EC1B3B">
              <w:rPr>
                <w:rFonts w:ascii="Times New Roman" w:hAnsi="Times New Roman"/>
                <w:b/>
                <w:sz w:val="20"/>
                <w:szCs w:val="20"/>
              </w:rPr>
              <w:t xml:space="preserve">(min </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0A68F4" w:rsidRPr="00EC1B3B" w:rsidRDefault="000A68F4" w:rsidP="00142A30">
            <w:pPr>
              <w:pStyle w:val="NoSpacing"/>
              <w:jc w:val="center"/>
              <w:rPr>
                <w:rFonts w:ascii="Times New Roman" w:hAnsi="Times New Roman"/>
                <w:b/>
                <w:i/>
                <w:sz w:val="20"/>
                <w:szCs w:val="20"/>
              </w:rPr>
            </w:pPr>
            <w:r w:rsidRPr="00EC1B3B">
              <w:rPr>
                <w:rFonts w:ascii="Times New Roman" w:hAnsi="Times New Roman"/>
                <w:b/>
                <w:i/>
                <w:sz w:val="20"/>
                <w:szCs w:val="20"/>
              </w:rPr>
              <w:t>R</w:t>
            </w:r>
            <w:r w:rsidRPr="00EC1B3B">
              <w:rPr>
                <w:rFonts w:ascii="Times New Roman" w:hAnsi="Times New Roman"/>
                <w:b/>
                <w:sz w:val="20"/>
                <w:szCs w:val="20"/>
                <w:vertAlign w:val="superscript"/>
              </w:rPr>
              <w:t>2</w:t>
            </w:r>
          </w:p>
        </w:tc>
        <w:tc>
          <w:tcPr>
            <w:tcW w:w="0" w:type="auto"/>
            <w:tcBorders>
              <w:top w:val="single" w:sz="4" w:space="0" w:color="auto"/>
              <w:left w:val="nil"/>
              <w:bottom w:val="single" w:sz="4" w:space="0" w:color="auto"/>
            </w:tcBorders>
            <w:vAlign w:val="center"/>
          </w:tcPr>
          <w:p w:rsidR="000A68F4" w:rsidRPr="00EC1B3B" w:rsidRDefault="000A68F4" w:rsidP="00142A30">
            <w:pPr>
              <w:pStyle w:val="NoSpacing"/>
              <w:jc w:val="center"/>
              <w:rPr>
                <w:rFonts w:ascii="Times New Roman" w:hAnsi="Times New Roman"/>
                <w:b/>
                <w:sz w:val="20"/>
                <w:szCs w:val="20"/>
              </w:rPr>
            </w:pPr>
            <w:r w:rsidRPr="00EC1B3B">
              <w:rPr>
                <w:rFonts w:ascii="Times New Roman" w:hAnsi="Times New Roman"/>
                <w:b/>
                <w:i/>
                <w:sz w:val="20"/>
                <w:szCs w:val="20"/>
              </w:rPr>
              <w:t>F</w:t>
            </w:r>
            <w:r w:rsidRPr="00EC1B3B">
              <w:rPr>
                <w:rFonts w:ascii="Times New Roman" w:hAnsi="Times New Roman"/>
                <w:b/>
                <w:sz w:val="20"/>
                <w:szCs w:val="20"/>
                <w:vertAlign w:val="subscript"/>
              </w:rPr>
              <w:t>e</w:t>
            </w:r>
          </w:p>
        </w:tc>
        <w:tc>
          <w:tcPr>
            <w:tcW w:w="0" w:type="auto"/>
            <w:tcBorders>
              <w:top w:val="single" w:sz="4" w:space="0" w:color="auto"/>
              <w:bottom w:val="single" w:sz="4" w:space="0" w:color="auto"/>
              <w:right w:val="nil"/>
            </w:tcBorders>
            <w:shd w:val="clear" w:color="auto" w:fill="auto"/>
            <w:vAlign w:val="center"/>
          </w:tcPr>
          <w:p w:rsidR="000A68F4" w:rsidRPr="00EC1B3B" w:rsidRDefault="000A68F4" w:rsidP="00142A30">
            <w:pPr>
              <w:pStyle w:val="NoSpacing"/>
              <w:spacing w:after="60"/>
              <w:jc w:val="center"/>
              <w:rPr>
                <w:rFonts w:ascii="Times New Roman" w:hAnsi="Times New Roman"/>
                <w:b/>
                <w:sz w:val="20"/>
                <w:szCs w:val="20"/>
              </w:rPr>
            </w:pPr>
            <w:r w:rsidRPr="00EC1B3B">
              <w:rPr>
                <w:rFonts w:ascii="Times New Roman" w:hAnsi="Times New Roman"/>
                <w:b/>
                <w:i/>
                <w:sz w:val="20"/>
                <w:szCs w:val="20"/>
              </w:rPr>
              <w:t>q</w:t>
            </w:r>
            <w:r w:rsidRPr="00EC1B3B">
              <w:rPr>
                <w:rFonts w:ascii="Times New Roman" w:hAnsi="Times New Roman"/>
                <w:b/>
                <w:sz w:val="20"/>
                <w:szCs w:val="20"/>
                <w:vertAlign w:val="subscript"/>
              </w:rPr>
              <w:t>e</w:t>
            </w:r>
            <w:r w:rsidRPr="00EC1B3B">
              <w:rPr>
                <w:rFonts w:ascii="Times New Roman" w:hAnsi="Times New Roman"/>
                <w:b/>
                <w:sz w:val="20"/>
                <w:szCs w:val="20"/>
              </w:rPr>
              <w:t xml:space="preserve"> (theo)</w:t>
            </w:r>
            <w:r w:rsidRPr="00EC1B3B">
              <w:rPr>
                <w:rFonts w:ascii="Times New Roman" w:hAnsi="Times New Roman"/>
                <w:b/>
                <w:sz w:val="20"/>
                <w:szCs w:val="20"/>
                <w:vertAlign w:val="subscript"/>
              </w:rPr>
              <w:br/>
            </w:r>
            <w:r w:rsidRPr="00EC1B3B">
              <w:rPr>
                <w:rFonts w:ascii="Times New Roman" w:hAnsi="Times New Roman"/>
                <w:b/>
                <w:sz w:val="20"/>
                <w:szCs w:val="20"/>
              </w:rPr>
              <w:t>(mg g</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0A68F4" w:rsidRPr="00EC1B3B" w:rsidRDefault="000A68F4" w:rsidP="00142A30">
            <w:pPr>
              <w:pStyle w:val="NoSpacing"/>
              <w:spacing w:after="60"/>
              <w:jc w:val="center"/>
              <w:rPr>
                <w:rFonts w:ascii="Times New Roman" w:hAnsi="Times New Roman"/>
                <w:b/>
                <w:sz w:val="20"/>
                <w:szCs w:val="20"/>
                <w:vertAlign w:val="superscript"/>
              </w:rPr>
            </w:pPr>
            <w:r w:rsidRPr="00EC1B3B">
              <w:rPr>
                <w:rFonts w:ascii="Times New Roman" w:hAnsi="Times New Roman"/>
                <w:b/>
                <w:i/>
                <w:sz w:val="20"/>
                <w:szCs w:val="20"/>
              </w:rPr>
              <w:t>k</w:t>
            </w:r>
            <w:r w:rsidRPr="00EC1B3B">
              <w:rPr>
                <w:rFonts w:ascii="Times New Roman" w:hAnsi="Times New Roman"/>
                <w:b/>
                <w:sz w:val="20"/>
                <w:szCs w:val="20"/>
                <w:vertAlign w:val="subscript"/>
              </w:rPr>
              <w:t>2</w:t>
            </w:r>
            <w:r w:rsidRPr="00EC1B3B">
              <w:rPr>
                <w:rFonts w:ascii="Times New Roman" w:hAnsi="Times New Roman"/>
                <w:b/>
                <w:sz w:val="20"/>
                <w:szCs w:val="20"/>
                <w:vertAlign w:val="subscript"/>
              </w:rPr>
              <w:br/>
            </w:r>
            <w:r w:rsidRPr="00EC1B3B">
              <w:rPr>
                <w:rFonts w:ascii="Times New Roman" w:hAnsi="Times New Roman"/>
                <w:b/>
                <w:sz w:val="20"/>
                <w:szCs w:val="20"/>
              </w:rPr>
              <w:t>(g mg</w:t>
            </w:r>
            <w:r w:rsidRPr="00EC1B3B">
              <w:rPr>
                <w:rFonts w:ascii="Times New Roman" w:hAnsi="Times New Roman"/>
                <w:b/>
                <w:sz w:val="20"/>
                <w:szCs w:val="20"/>
                <w:vertAlign w:val="superscript"/>
              </w:rPr>
              <w:t xml:space="preserve">-1 </w:t>
            </w:r>
            <w:r w:rsidRPr="00EC1B3B">
              <w:rPr>
                <w:rFonts w:ascii="Times New Roman" w:hAnsi="Times New Roman"/>
                <w:b/>
                <w:sz w:val="20"/>
                <w:szCs w:val="20"/>
              </w:rPr>
              <w:t>min</w:t>
            </w:r>
            <w:r w:rsidRPr="00EC1B3B">
              <w:rPr>
                <w:rFonts w:ascii="Times New Roman" w:hAnsi="Times New Roman"/>
                <w:b/>
                <w:sz w:val="20"/>
                <w:szCs w:val="20"/>
                <w:vertAlign w:val="superscript"/>
              </w:rPr>
              <w:t>-1</w:t>
            </w:r>
            <w:r w:rsidRPr="00EC1B3B">
              <w:rPr>
                <w:rFonts w:ascii="Times New Roman" w:hAnsi="Times New Roman"/>
                <w:b/>
                <w:sz w:val="20"/>
                <w:szCs w:val="20"/>
              </w:rPr>
              <w:t>)</w:t>
            </w:r>
          </w:p>
        </w:tc>
        <w:tc>
          <w:tcPr>
            <w:tcW w:w="0" w:type="auto"/>
            <w:tcBorders>
              <w:top w:val="single" w:sz="4" w:space="0" w:color="auto"/>
              <w:left w:val="nil"/>
              <w:bottom w:val="single" w:sz="4" w:space="0" w:color="auto"/>
              <w:right w:val="nil"/>
            </w:tcBorders>
            <w:shd w:val="clear" w:color="auto" w:fill="auto"/>
            <w:vAlign w:val="center"/>
          </w:tcPr>
          <w:p w:rsidR="000A68F4" w:rsidRPr="00EC1B3B" w:rsidRDefault="000A68F4" w:rsidP="00142A30">
            <w:pPr>
              <w:pStyle w:val="NoSpacing"/>
              <w:jc w:val="center"/>
              <w:rPr>
                <w:rFonts w:ascii="Times New Roman" w:hAnsi="Times New Roman"/>
                <w:b/>
                <w:i/>
                <w:sz w:val="20"/>
                <w:szCs w:val="20"/>
              </w:rPr>
            </w:pPr>
            <w:r w:rsidRPr="00EC1B3B">
              <w:rPr>
                <w:rFonts w:ascii="Times New Roman" w:hAnsi="Times New Roman"/>
                <w:b/>
                <w:i/>
                <w:sz w:val="20"/>
                <w:szCs w:val="20"/>
              </w:rPr>
              <w:t>R</w:t>
            </w:r>
            <w:r w:rsidRPr="00EC1B3B">
              <w:rPr>
                <w:rFonts w:ascii="Times New Roman" w:hAnsi="Times New Roman"/>
                <w:b/>
                <w:sz w:val="20"/>
                <w:szCs w:val="20"/>
                <w:vertAlign w:val="superscript"/>
              </w:rPr>
              <w:t>2</w:t>
            </w:r>
          </w:p>
        </w:tc>
        <w:tc>
          <w:tcPr>
            <w:tcW w:w="0" w:type="auto"/>
            <w:tcBorders>
              <w:top w:val="single" w:sz="4" w:space="0" w:color="auto"/>
              <w:left w:val="nil"/>
              <w:bottom w:val="single" w:sz="4" w:space="0" w:color="auto"/>
            </w:tcBorders>
            <w:vAlign w:val="center"/>
          </w:tcPr>
          <w:p w:rsidR="000A68F4" w:rsidRPr="00EC1B3B" w:rsidRDefault="000A68F4" w:rsidP="00142A30">
            <w:pPr>
              <w:pStyle w:val="NoSpacing"/>
              <w:jc w:val="center"/>
              <w:rPr>
                <w:rFonts w:ascii="Times New Roman" w:hAnsi="Times New Roman"/>
                <w:b/>
                <w:sz w:val="20"/>
                <w:szCs w:val="20"/>
              </w:rPr>
            </w:pPr>
            <w:r w:rsidRPr="00EC1B3B">
              <w:rPr>
                <w:rFonts w:ascii="Times New Roman" w:hAnsi="Times New Roman"/>
                <w:b/>
                <w:i/>
                <w:sz w:val="20"/>
                <w:szCs w:val="20"/>
              </w:rPr>
              <w:t>F</w:t>
            </w:r>
            <w:r w:rsidRPr="00EC1B3B">
              <w:rPr>
                <w:rFonts w:ascii="Times New Roman" w:hAnsi="Times New Roman"/>
                <w:b/>
                <w:sz w:val="20"/>
                <w:szCs w:val="20"/>
                <w:vertAlign w:val="subscript"/>
              </w:rPr>
              <w:t>e</w:t>
            </w:r>
          </w:p>
        </w:tc>
        <w:tc>
          <w:tcPr>
            <w:tcW w:w="0" w:type="auto"/>
            <w:tcBorders>
              <w:top w:val="single" w:sz="4" w:space="0" w:color="auto"/>
              <w:left w:val="nil"/>
              <w:bottom w:val="single" w:sz="4" w:space="0" w:color="auto"/>
            </w:tcBorders>
            <w:vAlign w:val="center"/>
            <w:hideMark/>
          </w:tcPr>
          <w:p w:rsidR="000A68F4" w:rsidRPr="00EC1B3B" w:rsidRDefault="000A68F4" w:rsidP="00142A30">
            <w:pPr>
              <w:pStyle w:val="NoSpacing"/>
              <w:jc w:val="center"/>
              <w:rPr>
                <w:rFonts w:ascii="Times New Roman" w:hAnsi="Times New Roman"/>
                <w:b/>
                <w:sz w:val="20"/>
                <w:szCs w:val="20"/>
              </w:rPr>
            </w:pPr>
            <w:r w:rsidRPr="00EC1B3B">
              <w:rPr>
                <w:rFonts w:ascii="Times New Roman" w:hAnsi="Times New Roman"/>
                <w:b/>
                <w:i/>
                <w:sz w:val="20"/>
                <w:szCs w:val="20"/>
              </w:rPr>
              <w:t>q</w:t>
            </w:r>
            <w:r w:rsidRPr="00EC1B3B">
              <w:rPr>
                <w:rFonts w:ascii="Times New Roman" w:hAnsi="Times New Roman"/>
                <w:b/>
                <w:sz w:val="20"/>
                <w:szCs w:val="20"/>
                <w:vertAlign w:val="subscript"/>
              </w:rPr>
              <w:t>e</w:t>
            </w:r>
            <w:r w:rsidRPr="00EC1B3B">
              <w:rPr>
                <w:rFonts w:ascii="Times New Roman" w:hAnsi="Times New Roman"/>
                <w:b/>
                <w:sz w:val="20"/>
                <w:szCs w:val="20"/>
              </w:rPr>
              <w:t xml:space="preserve"> (exp)</w:t>
            </w:r>
          </w:p>
          <w:p w:rsidR="000A68F4" w:rsidRPr="00EC1B3B" w:rsidRDefault="000A68F4" w:rsidP="00142A30">
            <w:pPr>
              <w:pStyle w:val="NoSpacing"/>
              <w:spacing w:after="60"/>
              <w:jc w:val="center"/>
              <w:rPr>
                <w:rFonts w:ascii="Times New Roman" w:hAnsi="Times New Roman"/>
                <w:b/>
                <w:sz w:val="20"/>
                <w:szCs w:val="20"/>
              </w:rPr>
            </w:pPr>
            <w:r w:rsidRPr="00EC1B3B">
              <w:rPr>
                <w:rFonts w:ascii="Times New Roman" w:hAnsi="Times New Roman"/>
                <w:b/>
                <w:sz w:val="20"/>
                <w:szCs w:val="20"/>
              </w:rPr>
              <w:t>(mg g</w:t>
            </w:r>
            <w:r w:rsidRPr="00EC1B3B">
              <w:rPr>
                <w:rFonts w:ascii="Times New Roman" w:hAnsi="Times New Roman"/>
                <w:b/>
                <w:sz w:val="20"/>
                <w:szCs w:val="20"/>
                <w:vertAlign w:val="superscript"/>
              </w:rPr>
              <w:t>-1</w:t>
            </w:r>
            <w:r w:rsidRPr="00EC1B3B">
              <w:rPr>
                <w:rFonts w:ascii="Times New Roman" w:hAnsi="Times New Roman"/>
                <w:b/>
                <w:sz w:val="20"/>
                <w:szCs w:val="20"/>
              </w:rPr>
              <w:t>)</w:t>
            </w:r>
          </w:p>
        </w:tc>
      </w:tr>
      <w:tr w:rsidR="000A68F4" w:rsidRPr="00EC1B3B" w:rsidTr="00142A30">
        <w:trPr>
          <w:trHeight w:val="300"/>
          <w:jc w:val="center"/>
        </w:trPr>
        <w:tc>
          <w:tcPr>
            <w:tcW w:w="0" w:type="auto"/>
            <w:tcBorders>
              <w:top w:val="single" w:sz="4" w:space="0" w:color="auto"/>
              <w:bottom w:val="nil"/>
            </w:tcBorders>
            <w:shd w:val="clear" w:color="auto" w:fill="auto"/>
            <w:noWrap/>
            <w:vAlign w:val="bottom"/>
          </w:tcPr>
          <w:p w:rsidR="000A68F4" w:rsidRPr="00EC1B3B" w:rsidRDefault="000A68F4" w:rsidP="00142A30">
            <w:pPr>
              <w:pStyle w:val="NoSpacing"/>
              <w:spacing w:before="60"/>
              <w:rPr>
                <w:rFonts w:ascii="Times New Roman" w:hAnsi="Times New Roman"/>
                <w:sz w:val="20"/>
                <w:szCs w:val="20"/>
              </w:rPr>
            </w:pPr>
            <w:r w:rsidRPr="00EC1B3B">
              <w:rPr>
                <w:rFonts w:ascii="Times New Roman" w:hAnsi="Times New Roman"/>
                <w:sz w:val="20"/>
                <w:szCs w:val="20"/>
              </w:rPr>
              <w:t>2</w:t>
            </w:r>
          </w:p>
        </w:tc>
        <w:tc>
          <w:tcPr>
            <w:tcW w:w="0" w:type="auto"/>
            <w:tcBorders>
              <w:top w:val="single" w:sz="4" w:space="0" w:color="auto"/>
              <w:bottom w:val="nil"/>
              <w:right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0.83</w:t>
            </w:r>
          </w:p>
        </w:tc>
        <w:tc>
          <w:tcPr>
            <w:tcW w:w="0" w:type="auto"/>
            <w:tcBorders>
              <w:top w:val="single" w:sz="4" w:space="0" w:color="auto"/>
              <w:left w:val="nil"/>
              <w:bottom w:val="nil"/>
              <w:right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0.0080</w:t>
            </w:r>
          </w:p>
        </w:tc>
        <w:tc>
          <w:tcPr>
            <w:tcW w:w="0" w:type="auto"/>
            <w:tcBorders>
              <w:top w:val="single" w:sz="4" w:space="0" w:color="auto"/>
              <w:left w:val="nil"/>
              <w:bottom w:val="nil"/>
              <w:right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0.966</w:t>
            </w:r>
          </w:p>
        </w:tc>
        <w:tc>
          <w:tcPr>
            <w:tcW w:w="0" w:type="auto"/>
            <w:tcBorders>
              <w:top w:val="single" w:sz="4" w:space="0" w:color="auto"/>
              <w:left w:val="nil"/>
              <w:bottom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0.007</w:t>
            </w:r>
          </w:p>
        </w:tc>
        <w:tc>
          <w:tcPr>
            <w:tcW w:w="0" w:type="auto"/>
            <w:tcBorders>
              <w:top w:val="single" w:sz="4" w:space="0" w:color="auto"/>
              <w:bottom w:val="nil"/>
              <w:righ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0.87</w:t>
            </w:r>
          </w:p>
        </w:tc>
        <w:tc>
          <w:tcPr>
            <w:tcW w:w="0" w:type="auto"/>
            <w:tcBorders>
              <w:top w:val="single" w:sz="4" w:space="0" w:color="auto"/>
              <w:left w:val="nil"/>
              <w:bottom w:val="nil"/>
              <w:righ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0.0119</w:t>
            </w:r>
          </w:p>
        </w:tc>
        <w:tc>
          <w:tcPr>
            <w:tcW w:w="0" w:type="auto"/>
            <w:tcBorders>
              <w:top w:val="single" w:sz="4" w:space="0" w:color="auto"/>
              <w:left w:val="nil"/>
              <w:bottom w:val="nil"/>
              <w:righ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0.973</w:t>
            </w:r>
          </w:p>
        </w:tc>
        <w:tc>
          <w:tcPr>
            <w:tcW w:w="0" w:type="auto"/>
            <w:tcBorders>
              <w:top w:val="single" w:sz="4" w:space="0" w:color="auto"/>
              <w:left w:val="nil"/>
              <w:bottom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0.005</w:t>
            </w:r>
          </w:p>
        </w:tc>
        <w:tc>
          <w:tcPr>
            <w:tcW w:w="0" w:type="auto"/>
            <w:tcBorders>
              <w:top w:val="single" w:sz="4" w:space="0" w:color="auto"/>
              <w:left w:val="nil"/>
              <w:bottom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0.89</w:t>
            </w:r>
          </w:p>
        </w:tc>
      </w:tr>
      <w:tr w:rsidR="000A68F4" w:rsidRPr="00EC1B3B" w:rsidTr="00142A30">
        <w:trPr>
          <w:trHeight w:val="300"/>
          <w:jc w:val="center"/>
        </w:trPr>
        <w:tc>
          <w:tcPr>
            <w:tcW w:w="0" w:type="auto"/>
            <w:tcBorders>
              <w:top w:val="nil"/>
            </w:tcBorders>
            <w:shd w:val="clear" w:color="auto" w:fill="auto"/>
            <w:noWrap/>
            <w:vAlign w:val="bottom"/>
          </w:tcPr>
          <w:p w:rsidR="000A68F4" w:rsidRPr="00EC1B3B" w:rsidRDefault="000A68F4" w:rsidP="00142A30">
            <w:pPr>
              <w:pStyle w:val="NoSpacing"/>
              <w:spacing w:before="60"/>
              <w:rPr>
                <w:rFonts w:ascii="Times New Roman" w:hAnsi="Times New Roman"/>
                <w:sz w:val="20"/>
                <w:szCs w:val="20"/>
              </w:rPr>
            </w:pPr>
            <w:r w:rsidRPr="00EC1B3B">
              <w:rPr>
                <w:rFonts w:ascii="Times New Roman" w:hAnsi="Times New Roman"/>
                <w:sz w:val="20"/>
                <w:szCs w:val="20"/>
              </w:rPr>
              <w:t>6</w:t>
            </w:r>
          </w:p>
        </w:tc>
        <w:tc>
          <w:tcPr>
            <w:tcW w:w="0" w:type="auto"/>
            <w:tcBorders>
              <w:top w:val="nil"/>
              <w:right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0.40</w:t>
            </w:r>
          </w:p>
        </w:tc>
        <w:tc>
          <w:tcPr>
            <w:tcW w:w="0" w:type="auto"/>
            <w:tcBorders>
              <w:top w:val="nil"/>
              <w:left w:val="nil"/>
              <w:right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0.0056</w:t>
            </w:r>
          </w:p>
        </w:tc>
        <w:tc>
          <w:tcPr>
            <w:tcW w:w="0" w:type="auto"/>
            <w:tcBorders>
              <w:top w:val="nil"/>
              <w:left w:val="nil"/>
              <w:right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0.974</w:t>
            </w:r>
          </w:p>
        </w:tc>
        <w:tc>
          <w:tcPr>
            <w:tcW w:w="0" w:type="auto"/>
            <w:tcBorders>
              <w:top w:val="nil"/>
              <w:lef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0.0009</w:t>
            </w:r>
          </w:p>
        </w:tc>
        <w:tc>
          <w:tcPr>
            <w:tcW w:w="0" w:type="auto"/>
            <w:tcBorders>
              <w:top w:val="nil"/>
              <w:righ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0.44</w:t>
            </w:r>
          </w:p>
        </w:tc>
        <w:tc>
          <w:tcPr>
            <w:tcW w:w="0" w:type="auto"/>
            <w:tcBorders>
              <w:top w:val="nil"/>
              <w:left w:val="nil"/>
              <w:righ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0.0152</w:t>
            </w:r>
          </w:p>
        </w:tc>
        <w:tc>
          <w:tcPr>
            <w:tcW w:w="0" w:type="auto"/>
            <w:tcBorders>
              <w:top w:val="nil"/>
              <w:left w:val="nil"/>
              <w:righ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0.978</w:t>
            </w:r>
          </w:p>
        </w:tc>
        <w:tc>
          <w:tcPr>
            <w:tcW w:w="0" w:type="auto"/>
            <w:tcBorders>
              <w:top w:val="nil"/>
              <w:left w:val="nil"/>
            </w:tcBorders>
            <w:shd w:val="clear" w:color="auto" w:fill="auto"/>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0.0008</w:t>
            </w:r>
          </w:p>
        </w:tc>
        <w:tc>
          <w:tcPr>
            <w:tcW w:w="0" w:type="auto"/>
            <w:tcBorders>
              <w:top w:val="nil"/>
              <w:left w:val="nil"/>
            </w:tcBorders>
            <w:shd w:val="clear" w:color="auto" w:fill="auto"/>
            <w:noWrap/>
            <w:vAlign w:val="bottom"/>
          </w:tcPr>
          <w:p w:rsidR="000A68F4" w:rsidRPr="00EC1B3B" w:rsidRDefault="000A68F4" w:rsidP="00142A30">
            <w:pPr>
              <w:pStyle w:val="NoSpacing"/>
              <w:spacing w:before="60"/>
              <w:jc w:val="center"/>
              <w:rPr>
                <w:rFonts w:ascii="Times New Roman" w:hAnsi="Times New Roman"/>
                <w:sz w:val="20"/>
                <w:szCs w:val="20"/>
              </w:rPr>
            </w:pPr>
            <w:r w:rsidRPr="00EC1B3B">
              <w:rPr>
                <w:rFonts w:ascii="Times New Roman" w:hAnsi="Times New Roman"/>
                <w:sz w:val="20"/>
                <w:szCs w:val="20"/>
              </w:rPr>
              <w:t>0.46</w:t>
            </w:r>
          </w:p>
        </w:tc>
      </w:tr>
      <w:tr w:rsidR="000A68F4" w:rsidRPr="00EC1B3B" w:rsidTr="00142A30">
        <w:trPr>
          <w:trHeight w:val="300"/>
          <w:jc w:val="center"/>
        </w:trPr>
        <w:tc>
          <w:tcPr>
            <w:tcW w:w="0" w:type="auto"/>
            <w:tcBorders>
              <w:top w:val="nil"/>
              <w:bottom w:val="single" w:sz="4" w:space="0" w:color="auto"/>
            </w:tcBorders>
            <w:shd w:val="clear" w:color="auto" w:fill="auto"/>
            <w:noWrap/>
            <w:vAlign w:val="bottom"/>
          </w:tcPr>
          <w:p w:rsidR="000A68F4" w:rsidRPr="00EC1B3B" w:rsidRDefault="000A68F4" w:rsidP="00142A30">
            <w:pPr>
              <w:pStyle w:val="NoSpacing"/>
              <w:spacing w:before="60" w:after="60"/>
              <w:rPr>
                <w:rFonts w:ascii="Times New Roman" w:hAnsi="Times New Roman"/>
                <w:sz w:val="20"/>
                <w:szCs w:val="20"/>
              </w:rPr>
            </w:pPr>
            <w:r w:rsidRPr="00EC1B3B">
              <w:rPr>
                <w:rFonts w:ascii="Times New Roman" w:hAnsi="Times New Roman"/>
                <w:sz w:val="20"/>
                <w:szCs w:val="20"/>
              </w:rPr>
              <w:t>10</w:t>
            </w:r>
          </w:p>
        </w:tc>
        <w:tc>
          <w:tcPr>
            <w:tcW w:w="0" w:type="auto"/>
            <w:tcBorders>
              <w:top w:val="nil"/>
              <w:bottom w:val="single" w:sz="4" w:space="0" w:color="auto"/>
              <w:right w:val="nil"/>
            </w:tcBorders>
            <w:shd w:val="clear" w:color="auto" w:fill="auto"/>
            <w:noWrap/>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0.29</w:t>
            </w:r>
          </w:p>
        </w:tc>
        <w:tc>
          <w:tcPr>
            <w:tcW w:w="0" w:type="auto"/>
            <w:tcBorders>
              <w:top w:val="nil"/>
              <w:left w:val="nil"/>
              <w:bottom w:val="single" w:sz="4" w:space="0" w:color="auto"/>
              <w:right w:val="nil"/>
            </w:tcBorders>
            <w:shd w:val="clear" w:color="auto" w:fill="auto"/>
            <w:noWrap/>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0.0050</w:t>
            </w:r>
          </w:p>
        </w:tc>
        <w:tc>
          <w:tcPr>
            <w:tcW w:w="0" w:type="auto"/>
            <w:tcBorders>
              <w:top w:val="nil"/>
              <w:left w:val="nil"/>
              <w:bottom w:val="single" w:sz="4" w:space="0" w:color="auto"/>
              <w:right w:val="nil"/>
            </w:tcBorders>
            <w:shd w:val="clear" w:color="auto" w:fill="auto"/>
            <w:noWrap/>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0.987</w:t>
            </w:r>
          </w:p>
        </w:tc>
        <w:tc>
          <w:tcPr>
            <w:tcW w:w="0" w:type="auto"/>
            <w:tcBorders>
              <w:top w:val="nil"/>
              <w:left w:val="nil"/>
              <w:bottom w:val="single" w:sz="4" w:space="0" w:color="auto"/>
            </w:tcBorders>
            <w:shd w:val="clear" w:color="auto" w:fill="auto"/>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0.0002</w:t>
            </w:r>
          </w:p>
        </w:tc>
        <w:tc>
          <w:tcPr>
            <w:tcW w:w="0" w:type="auto"/>
            <w:tcBorders>
              <w:top w:val="nil"/>
              <w:bottom w:val="single" w:sz="4" w:space="0" w:color="auto"/>
              <w:right w:val="nil"/>
            </w:tcBorders>
            <w:shd w:val="clear" w:color="auto" w:fill="auto"/>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0.32</w:t>
            </w:r>
          </w:p>
        </w:tc>
        <w:tc>
          <w:tcPr>
            <w:tcW w:w="0" w:type="auto"/>
            <w:tcBorders>
              <w:top w:val="nil"/>
              <w:left w:val="nil"/>
              <w:bottom w:val="single" w:sz="4" w:space="0" w:color="auto"/>
              <w:right w:val="nil"/>
            </w:tcBorders>
            <w:shd w:val="clear" w:color="auto" w:fill="auto"/>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0.0174</w:t>
            </w:r>
          </w:p>
        </w:tc>
        <w:tc>
          <w:tcPr>
            <w:tcW w:w="0" w:type="auto"/>
            <w:tcBorders>
              <w:top w:val="nil"/>
              <w:left w:val="nil"/>
              <w:bottom w:val="single" w:sz="4" w:space="0" w:color="auto"/>
              <w:right w:val="nil"/>
            </w:tcBorders>
            <w:shd w:val="clear" w:color="auto" w:fill="auto"/>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0.991</w:t>
            </w:r>
          </w:p>
        </w:tc>
        <w:tc>
          <w:tcPr>
            <w:tcW w:w="0" w:type="auto"/>
            <w:tcBorders>
              <w:top w:val="nil"/>
              <w:left w:val="nil"/>
              <w:bottom w:val="single" w:sz="4" w:space="0" w:color="auto"/>
            </w:tcBorders>
            <w:shd w:val="clear" w:color="auto" w:fill="auto"/>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0.0001</w:t>
            </w:r>
          </w:p>
        </w:tc>
        <w:tc>
          <w:tcPr>
            <w:tcW w:w="0" w:type="auto"/>
            <w:tcBorders>
              <w:top w:val="nil"/>
              <w:left w:val="nil"/>
              <w:bottom w:val="single" w:sz="4" w:space="0" w:color="auto"/>
            </w:tcBorders>
            <w:shd w:val="clear" w:color="auto" w:fill="auto"/>
            <w:noWrap/>
            <w:vAlign w:val="bottom"/>
          </w:tcPr>
          <w:p w:rsidR="000A68F4" w:rsidRPr="00EC1B3B" w:rsidRDefault="000A68F4" w:rsidP="00142A30">
            <w:pPr>
              <w:pStyle w:val="NoSpacing"/>
              <w:spacing w:before="60" w:after="60"/>
              <w:jc w:val="center"/>
              <w:rPr>
                <w:rFonts w:ascii="Times New Roman" w:hAnsi="Times New Roman"/>
                <w:sz w:val="20"/>
                <w:szCs w:val="20"/>
              </w:rPr>
            </w:pPr>
            <w:r w:rsidRPr="00EC1B3B">
              <w:rPr>
                <w:rFonts w:ascii="Times New Roman" w:hAnsi="Times New Roman"/>
                <w:sz w:val="20"/>
                <w:szCs w:val="20"/>
              </w:rPr>
              <w:t>0.32</w:t>
            </w:r>
          </w:p>
        </w:tc>
      </w:tr>
    </w:tbl>
    <w:p w:rsidR="00EC1B3B" w:rsidRPr="00EC1B3B" w:rsidRDefault="00EC1B3B" w:rsidP="002278A2">
      <w:pPr>
        <w:tabs>
          <w:tab w:val="left" w:pos="360"/>
        </w:tabs>
        <w:spacing w:after="120" w:line="240" w:lineRule="auto"/>
        <w:jc w:val="both"/>
        <w:rPr>
          <w:rFonts w:ascii="Times New Roman" w:eastAsiaTheme="minorHAnsi" w:hAnsi="Times New Roman"/>
          <w:b/>
          <w:sz w:val="20"/>
          <w:szCs w:val="20"/>
          <w:lang w:val="en-GB"/>
        </w:rPr>
      </w:pPr>
    </w:p>
    <w:p w:rsidR="00EC1B3B" w:rsidRPr="00EC1B3B" w:rsidRDefault="00EC1B3B" w:rsidP="00EC1B3B">
      <w:pPr>
        <w:tabs>
          <w:tab w:val="left" w:pos="360"/>
        </w:tabs>
        <w:spacing w:after="0" w:line="240" w:lineRule="auto"/>
        <w:jc w:val="both"/>
        <w:rPr>
          <w:rFonts w:ascii="Times New Roman" w:eastAsiaTheme="minorHAnsi" w:hAnsi="Times New Roman"/>
          <w:b/>
          <w:sz w:val="20"/>
          <w:szCs w:val="20"/>
          <w:lang w:val="en-GB"/>
        </w:rPr>
      </w:pPr>
      <w:r w:rsidRPr="00EC1B3B">
        <w:rPr>
          <w:rFonts w:ascii="Times New Roman" w:eastAsiaTheme="minorHAnsi" w:hAnsi="Times New Roman"/>
          <w:b/>
          <w:sz w:val="20"/>
          <w:szCs w:val="20"/>
          <w:lang w:val="en-GB"/>
        </w:rPr>
        <w:t>Adsorption isotherms</w:t>
      </w:r>
      <w:r w:rsidRPr="00EC1B3B">
        <w:rPr>
          <w:rFonts w:ascii="Times New Roman" w:eastAsiaTheme="minorHAnsi" w:hAnsi="Times New Roman"/>
          <w:b/>
          <w:sz w:val="20"/>
          <w:szCs w:val="20"/>
          <w:lang w:val="en-MY"/>
        </w:rPr>
        <w:t xml:space="preserve"> of NH</w:t>
      </w:r>
      <w:r w:rsidRPr="00EC1B3B">
        <w:rPr>
          <w:rFonts w:ascii="Times New Roman" w:eastAsiaTheme="minorHAnsi" w:hAnsi="Times New Roman"/>
          <w:b/>
          <w:sz w:val="20"/>
          <w:szCs w:val="20"/>
          <w:vertAlign w:val="subscript"/>
          <w:lang w:val="en-MY"/>
        </w:rPr>
        <w:t>4</w:t>
      </w:r>
      <w:r w:rsidRPr="00EC1B3B">
        <w:rPr>
          <w:rFonts w:ascii="Times New Roman" w:eastAsiaTheme="minorHAnsi" w:hAnsi="Times New Roman"/>
          <w:b/>
          <w:sz w:val="20"/>
          <w:szCs w:val="20"/>
          <w:vertAlign w:val="superscript"/>
          <w:lang w:val="en-MY"/>
        </w:rPr>
        <w:t>+</w:t>
      </w:r>
      <w:r w:rsidRPr="00EC1B3B">
        <w:rPr>
          <w:rFonts w:ascii="Times New Roman" w:eastAsiaTheme="minorHAnsi" w:hAnsi="Times New Roman"/>
          <w:b/>
          <w:sz w:val="20"/>
          <w:szCs w:val="20"/>
          <w:lang w:val="en-MY"/>
        </w:rPr>
        <w:t xml:space="preserve"> onto the GAC</w:t>
      </w:r>
      <w:bookmarkEnd w:id="14"/>
      <w:bookmarkEnd w:id="15"/>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 xml:space="preserve">The curves obtained by plotting either </w:t>
      </w:r>
      <w:r w:rsidRPr="00EC1B3B">
        <w:rPr>
          <w:rFonts w:ascii="Times New Roman" w:eastAsiaTheme="minorHAnsi" w:hAnsi="Times New Roman"/>
          <w:sz w:val="20"/>
          <w:szCs w:val="20"/>
          <w:lang w:val="en-MY"/>
        </w:rPr>
        <w:t>ln(</w:t>
      </w:r>
      <w:r w:rsidRPr="00EC1B3B">
        <w:rPr>
          <w:rFonts w:ascii="Times New Roman" w:eastAsiaTheme="minorHAnsi" w:hAnsi="Times New Roman"/>
          <w:i/>
          <w:sz w:val="20"/>
          <w:szCs w:val="20"/>
          <w:lang w:val="en-MY"/>
        </w:rPr>
        <w:t>q</w:t>
      </w:r>
      <w:r w:rsidRPr="00EC1B3B">
        <w:rPr>
          <w:rFonts w:ascii="Times New Roman" w:eastAsiaTheme="minorHAnsi" w:hAnsi="Times New Roman"/>
          <w:sz w:val="20"/>
          <w:szCs w:val="20"/>
          <w:vertAlign w:val="subscript"/>
          <w:lang w:val="en-MY"/>
        </w:rPr>
        <w:t>e</w:t>
      </w:r>
      <w:r w:rsidRPr="00EC1B3B">
        <w:rPr>
          <w:rFonts w:ascii="Times New Roman" w:eastAsiaTheme="minorHAnsi" w:hAnsi="Times New Roman"/>
          <w:sz w:val="20"/>
          <w:szCs w:val="20"/>
          <w:lang w:val="en-MY"/>
        </w:rPr>
        <w:t>) versus ln(</w:t>
      </w:r>
      <w:r w:rsidRPr="00EC1B3B">
        <w:rPr>
          <w:rFonts w:ascii="Times New Roman" w:eastAsiaTheme="minorHAnsi" w:hAnsi="Times New Roman"/>
          <w:i/>
          <w:sz w:val="20"/>
          <w:szCs w:val="20"/>
          <w:lang w:val="en-MY"/>
        </w:rPr>
        <w:t>C</w:t>
      </w:r>
      <w:r w:rsidRPr="00EC1B3B">
        <w:rPr>
          <w:rFonts w:ascii="Times New Roman" w:eastAsiaTheme="minorHAnsi" w:hAnsi="Times New Roman"/>
          <w:sz w:val="20"/>
          <w:szCs w:val="20"/>
          <w:vertAlign w:val="subscript"/>
          <w:lang w:val="en-MY"/>
        </w:rPr>
        <w:t>e</w:t>
      </w:r>
      <w:r w:rsidRPr="00EC1B3B">
        <w:rPr>
          <w:rFonts w:ascii="Times New Roman" w:eastAsiaTheme="minorHAnsi" w:hAnsi="Times New Roman"/>
          <w:sz w:val="20"/>
          <w:szCs w:val="20"/>
          <w:lang w:val="en-MY"/>
        </w:rPr>
        <w:t>)</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sz w:val="20"/>
          <w:szCs w:val="20"/>
          <w:lang w:val="en-MY"/>
        </w:rPr>
        <w:t>in equation (8) or 1/</w:t>
      </w:r>
      <w:r w:rsidRPr="00EC1B3B">
        <w:rPr>
          <w:rFonts w:ascii="Times New Roman" w:eastAsiaTheme="minorHAnsi" w:hAnsi="Times New Roman"/>
          <w:i/>
          <w:sz w:val="20"/>
          <w:szCs w:val="20"/>
          <w:lang w:val="en-MY"/>
        </w:rPr>
        <w:t>q</w:t>
      </w:r>
      <w:r w:rsidRPr="00EC1B3B">
        <w:rPr>
          <w:rFonts w:ascii="Times New Roman" w:eastAsiaTheme="minorHAnsi" w:hAnsi="Times New Roman"/>
          <w:sz w:val="20"/>
          <w:szCs w:val="20"/>
          <w:vertAlign w:val="subscript"/>
          <w:lang w:val="en-MY"/>
        </w:rPr>
        <w:t>e</w:t>
      </w:r>
      <w:r w:rsidRPr="00EC1B3B">
        <w:rPr>
          <w:rFonts w:ascii="Times New Roman" w:eastAsiaTheme="minorHAnsi" w:hAnsi="Times New Roman"/>
          <w:sz w:val="20"/>
          <w:szCs w:val="20"/>
          <w:lang w:val="en-MY"/>
        </w:rPr>
        <w:t xml:space="preserve"> versus 1/</w:t>
      </w:r>
      <w:r w:rsidRPr="00EC1B3B">
        <w:rPr>
          <w:rFonts w:ascii="Times New Roman" w:eastAsiaTheme="minorHAnsi" w:hAnsi="Times New Roman"/>
          <w:i/>
          <w:sz w:val="20"/>
          <w:szCs w:val="20"/>
          <w:lang w:val="en-MY"/>
        </w:rPr>
        <w:t>C</w:t>
      </w:r>
      <w:r w:rsidRPr="00EC1B3B">
        <w:rPr>
          <w:rFonts w:ascii="Times New Roman" w:eastAsiaTheme="minorHAnsi" w:hAnsi="Times New Roman"/>
          <w:sz w:val="20"/>
          <w:szCs w:val="20"/>
          <w:vertAlign w:val="subscript"/>
          <w:lang w:val="en-MY"/>
        </w:rPr>
        <w:t>e</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sz w:val="20"/>
          <w:szCs w:val="20"/>
          <w:lang w:val="en-MY"/>
        </w:rPr>
        <w:t xml:space="preserve">in equation (9) </w:t>
      </w:r>
      <w:r w:rsidRPr="00EC1B3B">
        <w:rPr>
          <w:rFonts w:ascii="Times New Roman" w:eastAsiaTheme="minorHAnsi" w:hAnsi="Times New Roman"/>
          <w:sz w:val="20"/>
          <w:szCs w:val="20"/>
          <w:lang w:val="en-GB"/>
        </w:rPr>
        <w:t xml:space="preserve">represent the </w:t>
      </w:r>
      <w:r w:rsidRPr="00EC1B3B">
        <w:rPr>
          <w:rFonts w:ascii="Times New Roman" w:eastAsiaTheme="minorHAnsi" w:hAnsi="Times New Roman"/>
          <w:sz w:val="20"/>
          <w:szCs w:val="20"/>
          <w:lang w:val="en-MY"/>
        </w:rPr>
        <w:t>Freundlich and Langmuir models; all the values for the parameters</w:t>
      </w:r>
      <w:r w:rsidRPr="00EC1B3B">
        <w:rPr>
          <w:rFonts w:ascii="Times New Roman" w:eastAsiaTheme="minorHAnsi" w:hAnsi="Times New Roman"/>
          <w:i/>
          <w:sz w:val="20"/>
          <w:szCs w:val="20"/>
          <w:lang w:val="en-MY"/>
        </w:rPr>
        <w:t xml:space="preserve"> </w:t>
      </w:r>
      <w:r w:rsidRPr="00EC1B3B">
        <w:rPr>
          <w:rFonts w:ascii="Times New Roman" w:eastAsiaTheme="minorHAnsi" w:hAnsi="Times New Roman"/>
          <w:i/>
          <w:sz w:val="20"/>
          <w:szCs w:val="20"/>
          <w:lang w:val="en-GB"/>
        </w:rPr>
        <w:t>n</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F</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i/>
          <w:sz w:val="20"/>
          <w:szCs w:val="20"/>
          <w:lang w:val="en-GB"/>
        </w:rPr>
        <w:t>q</w:t>
      </w:r>
      <w:r w:rsidRPr="00EC1B3B">
        <w:rPr>
          <w:rFonts w:ascii="Times New Roman" w:eastAsiaTheme="minorHAnsi" w:hAnsi="Times New Roman"/>
          <w:sz w:val="20"/>
          <w:szCs w:val="20"/>
          <w:vertAlign w:val="subscript"/>
          <w:lang w:val="en-GB"/>
        </w:rPr>
        <w:t>max</w:t>
      </w:r>
      <w:r w:rsidRPr="00EC1B3B">
        <w:rPr>
          <w:rFonts w:ascii="Times New Roman" w:eastAsiaTheme="minorHAnsi" w:hAnsi="Times New Roman"/>
          <w:sz w:val="20"/>
          <w:szCs w:val="20"/>
          <w:lang w:val="en-GB"/>
        </w:rPr>
        <w:t xml:space="preserve"> and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sz w:val="20"/>
          <w:szCs w:val="20"/>
          <w:lang w:val="en-GB"/>
        </w:rPr>
        <w:t xml:space="preserve"> </w:t>
      </w:r>
      <w:r w:rsidRPr="00EC1B3B">
        <w:rPr>
          <w:rFonts w:ascii="Times New Roman" w:eastAsiaTheme="minorHAnsi" w:hAnsi="Times New Roman"/>
          <w:sz w:val="20"/>
          <w:szCs w:val="20"/>
          <w:lang w:val="en-MY"/>
        </w:rPr>
        <w:t xml:space="preserve">calculated using these two models are depicted in Table 3. This study found that the curves in Figure 4a can have to fit the experimental data for Freundlich adsorption isotherm comparing to Langmuir adsorption isotherm as represented by Figure 4b due to the values of </w:t>
      </w:r>
      <w:r w:rsidRPr="00EC1B3B">
        <w:rPr>
          <w:rFonts w:ascii="Times New Roman" w:eastAsiaTheme="minorHAnsi" w:hAnsi="Times New Roman"/>
          <w:i/>
          <w:iCs/>
          <w:sz w:val="20"/>
          <w:szCs w:val="20"/>
          <w:lang w:val="en-GB"/>
        </w:rPr>
        <w:t>R</w:t>
      </w:r>
      <w:r w:rsidRPr="00EC1B3B">
        <w:rPr>
          <w:rFonts w:ascii="Times New Roman" w:eastAsiaTheme="minorHAnsi" w:hAnsi="Times New Roman"/>
          <w:iCs/>
          <w:sz w:val="20"/>
          <w:szCs w:val="20"/>
          <w:vertAlign w:val="superscript"/>
          <w:lang w:val="en-GB"/>
        </w:rPr>
        <w:t>2</w:t>
      </w:r>
      <w:r w:rsidRPr="00EC1B3B">
        <w:rPr>
          <w:rFonts w:ascii="Times New Roman" w:eastAsiaTheme="minorHAnsi" w:hAnsi="Times New Roman"/>
          <w:iCs/>
          <w:sz w:val="20"/>
          <w:szCs w:val="20"/>
          <w:lang w:val="en-GB"/>
        </w:rPr>
        <w:t xml:space="preserve"> for </w:t>
      </w:r>
      <w:r w:rsidRPr="00EC1B3B">
        <w:rPr>
          <w:rFonts w:ascii="Times New Roman" w:eastAsiaTheme="minorHAnsi" w:hAnsi="Times New Roman"/>
          <w:sz w:val="20"/>
          <w:szCs w:val="20"/>
          <w:lang w:val="en-GB"/>
        </w:rPr>
        <w:t xml:space="preserve">the </w:t>
      </w:r>
      <w:r w:rsidRPr="00EC1B3B">
        <w:rPr>
          <w:rFonts w:ascii="Times New Roman" w:eastAsiaTheme="minorHAnsi" w:hAnsi="Times New Roman"/>
          <w:sz w:val="20"/>
          <w:szCs w:val="20"/>
          <w:lang w:val="en-MY"/>
        </w:rPr>
        <w:t>adsorption of NH</w:t>
      </w:r>
      <w:r w:rsidRPr="00EC1B3B">
        <w:rPr>
          <w:rFonts w:ascii="Times New Roman" w:eastAsiaTheme="minorHAnsi" w:hAnsi="Times New Roman"/>
          <w:sz w:val="20"/>
          <w:szCs w:val="20"/>
          <w:vertAlign w:val="subscript"/>
          <w:lang w:val="en-MY"/>
        </w:rPr>
        <w:t>4</w:t>
      </w:r>
      <w:r w:rsidRPr="00EC1B3B">
        <w:rPr>
          <w:rFonts w:ascii="Times New Roman" w:eastAsiaTheme="minorHAnsi" w:hAnsi="Times New Roman"/>
          <w:sz w:val="20"/>
          <w:szCs w:val="20"/>
          <w:vertAlign w:val="superscript"/>
          <w:lang w:val="en-MY"/>
        </w:rPr>
        <w:t>+</w:t>
      </w:r>
      <w:r w:rsidRPr="00EC1B3B">
        <w:rPr>
          <w:rFonts w:ascii="Times New Roman" w:eastAsiaTheme="minorHAnsi" w:hAnsi="Times New Roman"/>
          <w:sz w:val="20"/>
          <w:szCs w:val="20"/>
          <w:lang w:val="en-MY"/>
        </w:rPr>
        <w:t xml:space="preserve"> onto GAC from ALE</w:t>
      </w:r>
      <w:r w:rsidRPr="00EC1B3B">
        <w:rPr>
          <w:rFonts w:ascii="Times New Roman" w:eastAsiaTheme="minorHAnsi" w:hAnsi="Times New Roman"/>
          <w:iCs/>
          <w:sz w:val="20"/>
          <w:szCs w:val="20"/>
          <w:lang w:val="en-GB"/>
        </w:rPr>
        <w:t xml:space="preserve"> are very close to one (Table 3). The surface of GAC covered by </w:t>
      </w:r>
      <w:r w:rsidRPr="00EC1B3B">
        <w:rPr>
          <w:rFonts w:ascii="Times New Roman" w:eastAsiaTheme="minorHAnsi" w:hAnsi="Times New Roman"/>
          <w:sz w:val="20"/>
          <w:szCs w:val="20"/>
          <w:lang w:val="en-GB"/>
        </w:rPr>
        <w:t xml:space="preserve">carboxylic, lactonic, phenolic </w:t>
      </w:r>
      <w:r w:rsidRPr="00EC1B3B">
        <w:rPr>
          <w:rFonts w:ascii="Times New Roman" w:eastAsiaTheme="minorHAnsi" w:hAnsi="Times New Roman"/>
          <w:sz w:val="20"/>
          <w:szCs w:val="20"/>
          <w:lang w:val="en-MY"/>
        </w:rPr>
        <w:t xml:space="preserve">and basic functional groups </w:t>
      </w:r>
      <w:r w:rsidRPr="00EC1B3B">
        <w:rPr>
          <w:rFonts w:ascii="Times New Roman" w:eastAsiaTheme="minorHAnsi" w:hAnsi="Times New Roman"/>
          <w:sz w:val="20"/>
          <w:szCs w:val="20"/>
          <w:lang w:val="en-GB"/>
        </w:rPr>
        <w:t>can allow t</w:t>
      </w:r>
      <w:r w:rsidRPr="00EC1B3B">
        <w:rPr>
          <w:rFonts w:ascii="Times New Roman" w:eastAsiaTheme="minorHAnsi" w:hAnsi="Times New Roman"/>
          <w:sz w:val="20"/>
          <w:szCs w:val="20"/>
          <w:lang w:val="en-MY"/>
        </w:rPr>
        <w:t xml:space="preserve">he adsorption involved in the heterogeneous site progression with a multilayer mechanism of adsorption where </w:t>
      </w:r>
      <w:r w:rsidRPr="00EC1B3B">
        <w:rPr>
          <w:rFonts w:ascii="Times New Roman" w:eastAsiaTheme="minorHAnsi" w:hAnsi="Times New Roman"/>
          <w:sz w:val="20"/>
          <w:szCs w:val="20"/>
          <w:lang w:val="en-GB"/>
        </w:rPr>
        <w:t>the adsorbed</w:t>
      </w:r>
      <w:r w:rsidRPr="00EC1B3B">
        <w:rPr>
          <w:rFonts w:ascii="Times New Roman" w:eastAsiaTheme="minorHAnsi" w:hAnsi="Times New Roman"/>
          <w:sz w:val="20"/>
          <w:szCs w:val="20"/>
          <w:lang w:val="en-MY"/>
        </w:rPr>
        <w:t xml:space="preserve"> NH</w:t>
      </w:r>
      <w:r w:rsidRPr="00EC1B3B">
        <w:rPr>
          <w:rFonts w:ascii="Times New Roman" w:eastAsiaTheme="minorHAnsi" w:hAnsi="Times New Roman"/>
          <w:sz w:val="20"/>
          <w:szCs w:val="20"/>
          <w:vertAlign w:val="subscript"/>
          <w:lang w:val="en-MY"/>
        </w:rPr>
        <w:t>4</w:t>
      </w:r>
      <w:r w:rsidRPr="00EC1B3B">
        <w:rPr>
          <w:rFonts w:ascii="Times New Roman" w:eastAsiaTheme="minorHAnsi" w:hAnsi="Times New Roman"/>
          <w:sz w:val="20"/>
          <w:szCs w:val="20"/>
          <w:vertAlign w:val="superscript"/>
          <w:lang w:val="en-MY"/>
        </w:rPr>
        <w:t>+</w:t>
      </w:r>
      <w:r w:rsidRPr="00EC1B3B">
        <w:rPr>
          <w:rFonts w:ascii="Times New Roman" w:eastAsiaTheme="minorHAnsi" w:hAnsi="Times New Roman"/>
          <w:sz w:val="20"/>
          <w:szCs w:val="20"/>
          <w:lang w:val="en-MY"/>
        </w:rPr>
        <w:t xml:space="preserve"> ions on the GAC surface can attract</w:t>
      </w:r>
      <w:r w:rsidRPr="00EC1B3B">
        <w:rPr>
          <w:rFonts w:ascii="Times New Roman" w:eastAsiaTheme="minorHAnsi" w:hAnsi="Times New Roman"/>
          <w:sz w:val="20"/>
          <w:szCs w:val="20"/>
          <w:lang w:val="en-GB"/>
        </w:rPr>
        <w:t xml:space="preserve"> the </w:t>
      </w:r>
      <w:r w:rsidRPr="00EC1B3B">
        <w:rPr>
          <w:rFonts w:ascii="Times New Roman" w:eastAsiaTheme="minorHAnsi" w:hAnsi="Times New Roman"/>
          <w:sz w:val="20"/>
          <w:szCs w:val="20"/>
          <w:lang w:val="en-MY"/>
        </w:rPr>
        <w:t>NH</w:t>
      </w:r>
      <w:r w:rsidRPr="00EC1B3B">
        <w:rPr>
          <w:rFonts w:ascii="Times New Roman" w:eastAsiaTheme="minorHAnsi" w:hAnsi="Times New Roman"/>
          <w:sz w:val="20"/>
          <w:szCs w:val="20"/>
          <w:vertAlign w:val="subscript"/>
          <w:lang w:val="en-MY"/>
        </w:rPr>
        <w:t>4</w:t>
      </w:r>
      <w:r w:rsidRPr="00EC1B3B">
        <w:rPr>
          <w:rFonts w:ascii="Times New Roman" w:eastAsiaTheme="minorHAnsi" w:hAnsi="Times New Roman"/>
          <w:sz w:val="20"/>
          <w:szCs w:val="20"/>
          <w:vertAlign w:val="superscript"/>
          <w:lang w:val="en-MY"/>
        </w:rPr>
        <w:t>+</w:t>
      </w:r>
      <w:r w:rsidRPr="00EC1B3B">
        <w:rPr>
          <w:rFonts w:ascii="Times New Roman" w:eastAsiaTheme="minorHAnsi" w:hAnsi="Times New Roman"/>
          <w:sz w:val="20"/>
          <w:szCs w:val="20"/>
          <w:lang w:val="en-MY"/>
        </w:rPr>
        <w:t xml:space="preserve"> ions from bulk water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"10.1039/c3ra47756h", "author" : [ { "dropping-particle" : "", "family" : "Arshadi", "given" : "M", "non-dropping-particle" : "", "parse-names" : false, "suffix" : "" }, { "dropping-particle" : "", "family" : "Salimivahid", "given" : "F", "non-dropping-particle" : "", "parse-names" : false, "suffix" : "" }, { "dropping-particle" : "", "family" : "Salvacion", "given" : "J W L", "non-dropping-particle" : "", "parse-names" : false, "suffix" : "" }, { "dropping-particle" : "", "family" : "Soleymanzadeh", "given" : "M", "non-dropping-particle" : "", "parse-names" : false, "suffix" : "" } ], "container-title" : "RSC Advances", "id" : "ITEM-1", "issued" : { "date-parts" : [ [ "2014" ] ] }, "page" : "16005-16017", "title" : "Adsorption studies of methyl orange on an immobilized Mn-nanoparticle: Kinetic and thermodynamic", "type" : "article-journal", "volume" : "4" }, "uris" : [ "http://www.mendeley.com/documents/?uuid=2aebc0b9-eaf9-46a3-aec4-30283bafe5e8" ] } ], "mendeley" : { "formattedCitation" : "[27]", "plainTextFormattedCitation" : "[27]", "previouslyFormattedCitation" : "[27]"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[27]</w:t>
      </w:r>
      <w:r w:rsidRPr="00EC1B3B">
        <w:rPr>
          <w:rFonts w:ascii="Times New Roman" w:eastAsiaTheme="minorHAnsi" w:hAnsi="Times New Roman"/>
          <w:sz w:val="20"/>
          <w:szCs w:val="20"/>
        </w:rPr>
        <w:fldChar w:fldCharType="end"/>
      </w:r>
      <w:r w:rsidRPr="00EC1B3B">
        <w:rPr>
          <w:rFonts w:ascii="Times New Roman" w:eastAsiaTheme="minorHAnsi" w:hAnsi="Times New Roman"/>
          <w:sz w:val="20"/>
          <w:szCs w:val="20"/>
          <w:lang w:val="en-GB"/>
        </w:rPr>
        <w:t>.</w:t>
      </w:r>
    </w:p>
    <w:p w:rsidR="00EC1B3B" w:rsidRPr="00EC1B3B" w:rsidRDefault="00EC1B3B" w:rsidP="002278A2">
      <w:pPr>
        <w:spacing w:after="120" w:line="240" w:lineRule="auto"/>
        <w:jc w:val="both"/>
        <w:rPr>
          <w:rFonts w:ascii="Times New Roman" w:eastAsiaTheme="minorHAnsi" w:hAnsi="Times New Roman"/>
          <w:sz w:val="20"/>
          <w:szCs w:val="20"/>
          <w:lang w:val="en-GB"/>
        </w:rPr>
      </w:pPr>
    </w:p>
    <w:p w:rsidR="00EC1B3B" w:rsidRPr="00EC1B3B" w:rsidRDefault="00EC1B3B" w:rsidP="002278A2">
      <w:pPr>
        <w:spacing w:after="120" w:line="240" w:lineRule="auto"/>
        <w:jc w:val="center"/>
        <w:rPr>
          <w:rFonts w:ascii="Times New Roman" w:hAnsi="Times New Roman"/>
          <w:sz w:val="20"/>
          <w:szCs w:val="20"/>
          <w:lang w:val="en-MY"/>
        </w:rPr>
      </w:pPr>
      <w:r w:rsidRPr="00EC1B3B">
        <w:rPr>
          <w:rFonts w:ascii="Times New Roman" w:eastAsia="Calibri" w:hAnsi="Times New Roman"/>
          <w:sz w:val="20"/>
          <w:szCs w:val="20"/>
          <w:lang w:val="en-GB"/>
        </w:rPr>
        <w:t xml:space="preserve">Table 3.  The parameters </w:t>
      </w:r>
      <w:r w:rsidRPr="00EC1B3B">
        <w:rPr>
          <w:rFonts w:ascii="Times New Roman" w:eastAsia="Calibri" w:hAnsi="Times New Roman"/>
          <w:i/>
          <w:sz w:val="20"/>
          <w:szCs w:val="20"/>
          <w:lang w:val="en-GB"/>
        </w:rPr>
        <w:t>n</w:t>
      </w:r>
      <w:r w:rsidRPr="00EC1B3B">
        <w:rPr>
          <w:rFonts w:ascii="Times New Roman" w:eastAsia="Calibri" w:hAnsi="Times New Roman"/>
          <w:sz w:val="20"/>
          <w:szCs w:val="20"/>
          <w:lang w:val="en-GB"/>
        </w:rPr>
        <w:t xml:space="preserve">, </w:t>
      </w:r>
      <w:r w:rsidRPr="00EC1B3B">
        <w:rPr>
          <w:rFonts w:ascii="Times New Roman" w:eastAsia="Calibri" w:hAnsi="Times New Roman"/>
          <w:i/>
          <w:sz w:val="20"/>
          <w:szCs w:val="20"/>
          <w:lang w:val="en-GB"/>
        </w:rPr>
        <w:t>K</w:t>
      </w:r>
      <w:r w:rsidRPr="00EC1B3B">
        <w:rPr>
          <w:rFonts w:ascii="Times New Roman" w:eastAsia="Calibri" w:hAnsi="Times New Roman"/>
          <w:sz w:val="20"/>
          <w:szCs w:val="20"/>
          <w:vertAlign w:val="subscript"/>
          <w:lang w:val="en-GB"/>
        </w:rPr>
        <w:t>F</w:t>
      </w:r>
      <w:r w:rsidRPr="00EC1B3B">
        <w:rPr>
          <w:rFonts w:ascii="Times New Roman" w:eastAsia="Calibri" w:hAnsi="Times New Roman"/>
          <w:sz w:val="20"/>
          <w:szCs w:val="20"/>
          <w:lang w:val="en-GB"/>
        </w:rPr>
        <w:t xml:space="preserve">, </w:t>
      </w:r>
      <w:r w:rsidRPr="00EC1B3B">
        <w:rPr>
          <w:rFonts w:ascii="Times New Roman" w:eastAsia="Calibri" w:hAnsi="Times New Roman"/>
          <w:i/>
          <w:sz w:val="20"/>
          <w:szCs w:val="20"/>
          <w:lang w:val="en-GB"/>
        </w:rPr>
        <w:t>q</w:t>
      </w:r>
      <w:r w:rsidRPr="00EC1B3B">
        <w:rPr>
          <w:rFonts w:ascii="Times New Roman" w:eastAsia="Calibri" w:hAnsi="Times New Roman"/>
          <w:sz w:val="20"/>
          <w:szCs w:val="20"/>
          <w:vertAlign w:val="subscript"/>
          <w:lang w:val="en-GB"/>
        </w:rPr>
        <w:t>max</w:t>
      </w:r>
      <w:r w:rsidRPr="00EC1B3B">
        <w:rPr>
          <w:rFonts w:ascii="Times New Roman" w:eastAsia="Calibri" w:hAnsi="Times New Roman"/>
          <w:sz w:val="20"/>
          <w:szCs w:val="20"/>
          <w:lang w:val="en-GB"/>
        </w:rPr>
        <w:t xml:space="preserve"> and </w:t>
      </w:r>
      <w:r w:rsidRPr="00EC1B3B">
        <w:rPr>
          <w:rFonts w:ascii="Times New Roman" w:eastAsia="Calibri" w:hAnsi="Times New Roman"/>
          <w:i/>
          <w:sz w:val="20"/>
          <w:szCs w:val="20"/>
          <w:lang w:val="en-GB"/>
        </w:rPr>
        <w:t>K</w:t>
      </w:r>
      <w:r w:rsidRPr="00EC1B3B">
        <w:rPr>
          <w:rFonts w:ascii="Times New Roman" w:eastAsia="Calibri" w:hAnsi="Times New Roman"/>
          <w:sz w:val="20"/>
          <w:szCs w:val="20"/>
          <w:vertAlign w:val="subscript"/>
          <w:lang w:val="en-GB"/>
        </w:rPr>
        <w:t>L</w:t>
      </w:r>
      <w:r w:rsidRPr="00EC1B3B">
        <w:rPr>
          <w:rFonts w:ascii="Times New Roman" w:eastAsia="Calibri" w:hAnsi="Times New Roman"/>
          <w:sz w:val="20"/>
          <w:szCs w:val="20"/>
          <w:lang w:val="en-GB"/>
        </w:rPr>
        <w:t xml:space="preserve"> for the adsorption of </w:t>
      </w:r>
      <w:r w:rsidRPr="00EC1B3B">
        <w:rPr>
          <w:rFonts w:ascii="Times New Roman" w:eastAsia="Calibri" w:hAnsi="Times New Roman"/>
          <w:sz w:val="20"/>
          <w:szCs w:val="20"/>
          <w:lang w:val="en-MY"/>
        </w:rPr>
        <w:t>NH</w:t>
      </w:r>
      <w:r w:rsidRPr="00EC1B3B">
        <w:rPr>
          <w:rFonts w:ascii="Times New Roman" w:eastAsia="Calibri" w:hAnsi="Times New Roman"/>
          <w:sz w:val="20"/>
          <w:szCs w:val="20"/>
          <w:vertAlign w:val="subscript"/>
          <w:lang w:val="en-MY"/>
        </w:rPr>
        <w:t>4</w:t>
      </w:r>
      <w:r w:rsidRPr="00EC1B3B">
        <w:rPr>
          <w:rFonts w:ascii="Times New Roman" w:eastAsia="Calibri" w:hAnsi="Times New Roman"/>
          <w:sz w:val="20"/>
          <w:szCs w:val="20"/>
          <w:vertAlign w:val="superscript"/>
          <w:lang w:val="en-MY"/>
        </w:rPr>
        <w:t>+</w:t>
      </w:r>
      <w:r w:rsidRPr="00EC1B3B">
        <w:rPr>
          <w:rFonts w:ascii="Times New Roman" w:hAnsi="Times New Roman"/>
          <w:sz w:val="20"/>
          <w:szCs w:val="20"/>
          <w:lang w:val="en-MY"/>
        </w:rPr>
        <w:t xml:space="preserve"> onto GAC from ALE</w:t>
      </w:r>
    </w:p>
    <w:tbl>
      <w:tblPr>
        <w:tblW w:w="0" w:type="auto"/>
        <w:jc w:val="center"/>
        <w:tblLook w:val="04A0" w:firstRow="1" w:lastRow="0" w:firstColumn="1" w:lastColumn="0" w:noHBand="0" w:noVBand="1"/>
      </w:tblPr>
      <w:tblGrid>
        <w:gridCol w:w="666"/>
        <w:gridCol w:w="875"/>
        <w:gridCol w:w="666"/>
        <w:gridCol w:w="875"/>
        <w:gridCol w:w="908"/>
        <w:gridCol w:w="666"/>
      </w:tblGrid>
      <w:tr w:rsidR="00EC1B3B" w:rsidRPr="00EC1B3B" w:rsidTr="00046770">
        <w:trPr>
          <w:trHeight w:val="312"/>
          <w:jc w:val="center"/>
        </w:trPr>
        <w:tc>
          <w:tcPr>
            <w:tcW w:w="0" w:type="auto"/>
            <w:gridSpan w:val="3"/>
            <w:tcBorders>
              <w:top w:val="single" w:sz="4" w:space="0" w:color="auto"/>
              <w:left w:val="nil"/>
              <w:bottom w:val="single" w:sz="4" w:space="0" w:color="auto"/>
              <w:right w:val="nil"/>
            </w:tcBorders>
            <w:shd w:val="clear" w:color="auto" w:fill="auto"/>
            <w:noWrap/>
            <w:vAlign w:val="bottom"/>
            <w:hideMark/>
          </w:tcPr>
          <w:p w:rsidR="00EC1B3B" w:rsidRPr="00EC1B3B" w:rsidRDefault="00EC1B3B" w:rsidP="002278A2">
            <w:pPr>
              <w:spacing w:before="60" w:after="60" w:line="240" w:lineRule="auto"/>
              <w:jc w:val="both"/>
              <w:rPr>
                <w:rFonts w:ascii="Times New Roman" w:eastAsiaTheme="minorHAnsi" w:hAnsi="Times New Roman"/>
                <w:b/>
                <w:sz w:val="20"/>
                <w:szCs w:val="20"/>
              </w:rPr>
            </w:pPr>
            <w:r w:rsidRPr="00EC1B3B">
              <w:rPr>
                <w:rFonts w:ascii="Times New Roman" w:eastAsiaTheme="minorHAnsi" w:hAnsi="Times New Roman"/>
                <w:b/>
                <w:sz w:val="20"/>
                <w:szCs w:val="20"/>
              </w:rPr>
              <w:t>Freundlich Model</w:t>
            </w:r>
          </w:p>
        </w:tc>
        <w:tc>
          <w:tcPr>
            <w:tcW w:w="0" w:type="auto"/>
            <w:gridSpan w:val="3"/>
            <w:tcBorders>
              <w:top w:val="single" w:sz="4" w:space="0" w:color="auto"/>
              <w:left w:val="nil"/>
              <w:bottom w:val="single" w:sz="4" w:space="0" w:color="auto"/>
              <w:right w:val="nil"/>
            </w:tcBorders>
            <w:shd w:val="clear" w:color="auto" w:fill="auto"/>
            <w:noWrap/>
            <w:vAlign w:val="bottom"/>
            <w:hideMark/>
          </w:tcPr>
          <w:p w:rsidR="00EC1B3B" w:rsidRPr="00EC1B3B" w:rsidRDefault="00EC1B3B" w:rsidP="002278A2">
            <w:pPr>
              <w:spacing w:before="60" w:after="60" w:line="240" w:lineRule="auto"/>
              <w:jc w:val="both"/>
              <w:rPr>
                <w:rFonts w:ascii="Times New Roman" w:eastAsiaTheme="minorHAnsi" w:hAnsi="Times New Roman"/>
                <w:b/>
                <w:sz w:val="20"/>
                <w:szCs w:val="20"/>
              </w:rPr>
            </w:pPr>
            <w:r w:rsidRPr="00EC1B3B">
              <w:rPr>
                <w:rFonts w:ascii="Times New Roman" w:eastAsiaTheme="minorHAnsi" w:hAnsi="Times New Roman"/>
                <w:b/>
                <w:sz w:val="20"/>
                <w:szCs w:val="20"/>
              </w:rPr>
              <w:t>Langmuir Model</w:t>
            </w:r>
          </w:p>
        </w:tc>
      </w:tr>
      <w:tr w:rsidR="00EC1B3B" w:rsidRPr="00EC1B3B" w:rsidTr="00046770">
        <w:trPr>
          <w:trHeight w:val="658"/>
          <w:jc w:val="center"/>
        </w:trPr>
        <w:tc>
          <w:tcPr>
            <w:tcW w:w="0" w:type="auto"/>
            <w:tcBorders>
              <w:top w:val="single" w:sz="4" w:space="0" w:color="auto"/>
              <w:left w:val="nil"/>
              <w:bottom w:val="single" w:sz="4" w:space="0" w:color="auto"/>
              <w:right w:val="nil"/>
            </w:tcBorders>
            <w:shd w:val="clear" w:color="auto" w:fill="auto"/>
            <w:vAlign w:val="center"/>
            <w:hideMark/>
          </w:tcPr>
          <w:p w:rsidR="00EC1B3B" w:rsidRPr="00EC1B3B" w:rsidRDefault="00EC1B3B" w:rsidP="00046770">
            <w:pPr>
              <w:spacing w:after="0" w:line="240" w:lineRule="auto"/>
              <w:rPr>
                <w:rFonts w:ascii="Times New Roman" w:eastAsiaTheme="minorHAnsi" w:hAnsi="Times New Roman"/>
                <w:b/>
                <w:sz w:val="20"/>
                <w:szCs w:val="20"/>
              </w:rPr>
            </w:pPr>
            <w:r w:rsidRPr="00EC1B3B">
              <w:rPr>
                <w:rFonts w:ascii="Times New Roman" w:eastAsiaTheme="minorHAnsi" w:hAnsi="Times New Roman"/>
                <w:b/>
                <w:i/>
                <w:sz w:val="20"/>
                <w:szCs w:val="20"/>
              </w:rPr>
              <w:t>n</w:t>
            </w:r>
          </w:p>
        </w:tc>
        <w:tc>
          <w:tcPr>
            <w:tcW w:w="0" w:type="auto"/>
            <w:tcBorders>
              <w:top w:val="single" w:sz="4" w:space="0" w:color="auto"/>
              <w:left w:val="nil"/>
              <w:bottom w:val="single" w:sz="4" w:space="0" w:color="auto"/>
              <w:right w:val="nil"/>
            </w:tcBorders>
            <w:shd w:val="clear" w:color="auto" w:fill="auto"/>
            <w:vAlign w:val="center"/>
            <w:hideMark/>
          </w:tcPr>
          <w:p w:rsidR="00EC1B3B" w:rsidRPr="00EC1B3B" w:rsidRDefault="00EC1B3B" w:rsidP="00046770">
            <w:pPr>
              <w:spacing w:after="0" w:line="240" w:lineRule="auto"/>
              <w:jc w:val="center"/>
              <w:rPr>
                <w:rFonts w:ascii="Times New Roman" w:eastAsiaTheme="minorHAnsi" w:hAnsi="Times New Roman"/>
                <w:b/>
                <w:sz w:val="20"/>
                <w:szCs w:val="20"/>
              </w:rPr>
            </w:pPr>
            <w:r w:rsidRPr="00EC1B3B">
              <w:rPr>
                <w:rFonts w:ascii="Times New Roman" w:eastAsiaTheme="minorHAnsi" w:hAnsi="Times New Roman"/>
                <w:b/>
                <w:i/>
                <w:sz w:val="20"/>
                <w:szCs w:val="20"/>
              </w:rPr>
              <w:t>K</w:t>
            </w:r>
            <w:r w:rsidRPr="00EC1B3B">
              <w:rPr>
                <w:rFonts w:ascii="Times New Roman" w:eastAsiaTheme="minorHAnsi" w:hAnsi="Times New Roman"/>
                <w:b/>
                <w:sz w:val="20"/>
                <w:szCs w:val="20"/>
                <w:vertAlign w:val="subscript"/>
              </w:rPr>
              <w:t>F</w:t>
            </w:r>
            <w:r w:rsidRPr="00EC1B3B">
              <w:rPr>
                <w:rFonts w:ascii="Times New Roman" w:eastAsiaTheme="minorHAnsi" w:hAnsi="Times New Roman"/>
                <w:b/>
                <w:sz w:val="20"/>
                <w:szCs w:val="20"/>
                <w:vertAlign w:val="subscript"/>
              </w:rPr>
              <w:br/>
            </w:r>
            <w:r w:rsidRPr="00EC1B3B">
              <w:rPr>
                <w:rFonts w:ascii="Times New Roman" w:eastAsiaTheme="minorHAnsi" w:hAnsi="Times New Roman"/>
                <w:b/>
                <w:sz w:val="20"/>
                <w:szCs w:val="20"/>
              </w:rPr>
              <w:t>(mg g</w:t>
            </w:r>
            <w:r w:rsidRPr="00EC1B3B">
              <w:rPr>
                <w:rFonts w:ascii="Times New Roman" w:eastAsiaTheme="minorHAnsi" w:hAnsi="Times New Roman"/>
                <w:b/>
                <w:sz w:val="20"/>
                <w:szCs w:val="20"/>
                <w:vertAlign w:val="superscript"/>
              </w:rPr>
              <w:t>-1</w:t>
            </w:r>
            <w:r w:rsidRPr="00EC1B3B">
              <w:rPr>
                <w:rFonts w:ascii="Times New Roman" w:eastAsiaTheme="minorHAnsi" w:hAnsi="Times New Roman"/>
                <w:b/>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after="0" w:line="240" w:lineRule="auto"/>
              <w:jc w:val="center"/>
              <w:rPr>
                <w:rFonts w:ascii="Times New Roman" w:eastAsiaTheme="minorHAnsi" w:hAnsi="Times New Roman"/>
                <w:b/>
                <w:i/>
                <w:sz w:val="20"/>
                <w:szCs w:val="20"/>
              </w:rPr>
            </w:pPr>
            <w:r w:rsidRPr="00EC1B3B">
              <w:rPr>
                <w:rFonts w:ascii="Times New Roman" w:eastAsiaTheme="minorHAnsi" w:hAnsi="Times New Roman"/>
                <w:b/>
                <w:i/>
                <w:sz w:val="20"/>
                <w:szCs w:val="20"/>
              </w:rPr>
              <w:t>R</w:t>
            </w:r>
            <w:r w:rsidRPr="00EC1B3B">
              <w:rPr>
                <w:rFonts w:ascii="Times New Roman" w:eastAsiaTheme="minorHAnsi" w:hAnsi="Times New Roman"/>
                <w:b/>
                <w:sz w:val="20"/>
                <w:szCs w:val="20"/>
                <w:vertAlign w:val="superscript"/>
              </w:rPr>
              <w:t>2</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after="0" w:line="240" w:lineRule="auto"/>
              <w:jc w:val="center"/>
              <w:rPr>
                <w:rFonts w:ascii="Times New Roman" w:eastAsiaTheme="minorHAnsi" w:hAnsi="Times New Roman"/>
                <w:b/>
                <w:sz w:val="20"/>
                <w:szCs w:val="20"/>
              </w:rPr>
            </w:pPr>
            <w:r w:rsidRPr="00EC1B3B">
              <w:rPr>
                <w:rFonts w:ascii="Times New Roman" w:eastAsiaTheme="minorHAnsi" w:hAnsi="Times New Roman"/>
                <w:b/>
                <w:i/>
                <w:sz w:val="20"/>
                <w:szCs w:val="20"/>
              </w:rPr>
              <w:t>q</w:t>
            </w:r>
            <w:r w:rsidRPr="00EC1B3B">
              <w:rPr>
                <w:rFonts w:ascii="Times New Roman" w:eastAsiaTheme="minorHAnsi" w:hAnsi="Times New Roman"/>
                <w:b/>
                <w:sz w:val="20"/>
                <w:szCs w:val="20"/>
                <w:vertAlign w:val="subscript"/>
              </w:rPr>
              <w:t>max</w:t>
            </w:r>
            <w:r w:rsidRPr="00EC1B3B">
              <w:rPr>
                <w:rFonts w:ascii="Times New Roman" w:eastAsiaTheme="minorHAnsi" w:hAnsi="Times New Roman"/>
                <w:b/>
                <w:sz w:val="20"/>
                <w:szCs w:val="20"/>
                <w:vertAlign w:val="subscript"/>
              </w:rPr>
              <w:br/>
            </w:r>
            <w:r w:rsidRPr="00EC1B3B">
              <w:rPr>
                <w:rFonts w:ascii="Times New Roman" w:eastAsiaTheme="minorHAnsi" w:hAnsi="Times New Roman"/>
                <w:b/>
                <w:sz w:val="20"/>
                <w:szCs w:val="20"/>
              </w:rPr>
              <w:t>(mg g</w:t>
            </w:r>
            <w:r w:rsidRPr="00EC1B3B">
              <w:rPr>
                <w:rFonts w:ascii="Times New Roman" w:eastAsiaTheme="minorHAnsi" w:hAnsi="Times New Roman"/>
                <w:b/>
                <w:sz w:val="20"/>
                <w:szCs w:val="20"/>
                <w:vertAlign w:val="superscript"/>
              </w:rPr>
              <w:t>-1</w:t>
            </w:r>
            <w:r w:rsidRPr="00EC1B3B">
              <w:rPr>
                <w:rFonts w:ascii="Times New Roman" w:eastAsiaTheme="minorHAnsi" w:hAnsi="Times New Roman"/>
                <w:b/>
                <w:sz w:val="20"/>
                <w:szCs w:val="20"/>
              </w:rPr>
              <w:t>)</w:t>
            </w:r>
          </w:p>
        </w:tc>
        <w:tc>
          <w:tcPr>
            <w:tcW w:w="0" w:type="auto"/>
            <w:tcBorders>
              <w:top w:val="single" w:sz="4" w:space="0" w:color="auto"/>
              <w:left w:val="nil"/>
              <w:bottom w:val="single" w:sz="4" w:space="0" w:color="auto"/>
              <w:right w:val="nil"/>
            </w:tcBorders>
            <w:shd w:val="clear" w:color="auto" w:fill="auto"/>
            <w:vAlign w:val="center"/>
            <w:hideMark/>
          </w:tcPr>
          <w:p w:rsidR="00EC1B3B" w:rsidRPr="00EC1B3B" w:rsidRDefault="00EC1B3B" w:rsidP="00046770">
            <w:pPr>
              <w:spacing w:after="0" w:line="240" w:lineRule="auto"/>
              <w:jc w:val="center"/>
              <w:rPr>
                <w:rFonts w:ascii="Times New Roman" w:eastAsiaTheme="minorHAnsi" w:hAnsi="Times New Roman"/>
                <w:b/>
                <w:sz w:val="20"/>
                <w:szCs w:val="20"/>
              </w:rPr>
            </w:pPr>
            <w:r w:rsidRPr="00EC1B3B">
              <w:rPr>
                <w:rFonts w:ascii="Times New Roman" w:eastAsiaTheme="minorHAnsi" w:hAnsi="Times New Roman"/>
                <w:b/>
                <w:i/>
                <w:sz w:val="20"/>
                <w:szCs w:val="20"/>
              </w:rPr>
              <w:t>K</w:t>
            </w:r>
            <w:r w:rsidRPr="00EC1B3B">
              <w:rPr>
                <w:rFonts w:ascii="Times New Roman" w:eastAsiaTheme="minorHAnsi" w:hAnsi="Times New Roman"/>
                <w:b/>
                <w:sz w:val="20"/>
                <w:szCs w:val="20"/>
                <w:vertAlign w:val="subscript"/>
              </w:rPr>
              <w:t>L</w:t>
            </w:r>
            <w:r w:rsidRPr="00EC1B3B">
              <w:rPr>
                <w:rFonts w:ascii="Times New Roman" w:eastAsiaTheme="minorHAnsi" w:hAnsi="Times New Roman"/>
                <w:b/>
                <w:i/>
                <w:sz w:val="20"/>
                <w:szCs w:val="20"/>
                <w:vertAlign w:val="subscript"/>
              </w:rPr>
              <w:br/>
            </w:r>
            <w:r w:rsidRPr="00EC1B3B">
              <w:rPr>
                <w:rFonts w:ascii="Times New Roman" w:eastAsiaTheme="minorHAnsi" w:hAnsi="Times New Roman"/>
                <w:b/>
                <w:sz w:val="20"/>
                <w:szCs w:val="20"/>
              </w:rPr>
              <w:t>(L mg</w:t>
            </w:r>
            <w:r w:rsidRPr="00EC1B3B">
              <w:rPr>
                <w:rFonts w:ascii="Times New Roman" w:eastAsiaTheme="minorHAnsi" w:hAnsi="Times New Roman"/>
                <w:b/>
                <w:sz w:val="20"/>
                <w:szCs w:val="20"/>
                <w:vertAlign w:val="superscript"/>
              </w:rPr>
              <w:t>-1</w:t>
            </w:r>
            <w:r w:rsidRPr="00EC1B3B">
              <w:rPr>
                <w:rFonts w:ascii="Times New Roman" w:eastAsiaTheme="minorHAnsi" w:hAnsi="Times New Roman"/>
                <w:b/>
                <w:sz w:val="20"/>
                <w:szCs w:val="20"/>
              </w:rPr>
              <w:t>)</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after="0" w:line="240" w:lineRule="auto"/>
              <w:jc w:val="center"/>
              <w:rPr>
                <w:rFonts w:ascii="Times New Roman" w:eastAsiaTheme="minorHAnsi" w:hAnsi="Times New Roman"/>
                <w:b/>
                <w:i/>
                <w:sz w:val="20"/>
                <w:szCs w:val="20"/>
              </w:rPr>
            </w:pPr>
            <w:r w:rsidRPr="00EC1B3B">
              <w:rPr>
                <w:rFonts w:ascii="Times New Roman" w:eastAsiaTheme="minorHAnsi" w:hAnsi="Times New Roman"/>
                <w:b/>
                <w:i/>
                <w:sz w:val="20"/>
                <w:szCs w:val="20"/>
              </w:rPr>
              <w:t>R</w:t>
            </w:r>
            <w:r w:rsidRPr="00EC1B3B">
              <w:rPr>
                <w:rFonts w:ascii="Times New Roman" w:eastAsiaTheme="minorHAnsi" w:hAnsi="Times New Roman"/>
                <w:b/>
                <w:sz w:val="20"/>
                <w:szCs w:val="20"/>
                <w:vertAlign w:val="superscript"/>
              </w:rPr>
              <w:t>2</w:t>
            </w:r>
          </w:p>
        </w:tc>
      </w:tr>
      <w:tr w:rsidR="00EC1B3B" w:rsidRPr="00EC1B3B" w:rsidTr="002278A2">
        <w:trPr>
          <w:trHeight w:val="312"/>
          <w:jc w:val="center"/>
        </w:trPr>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rPr>
                <w:rFonts w:ascii="Times New Roman" w:eastAsiaTheme="minorHAnsi" w:hAnsi="Times New Roman"/>
                <w:sz w:val="20"/>
                <w:szCs w:val="20"/>
              </w:rPr>
            </w:pPr>
            <w:r w:rsidRPr="00EC1B3B">
              <w:rPr>
                <w:rFonts w:ascii="Times New Roman" w:eastAsiaTheme="minorHAnsi" w:hAnsi="Times New Roman"/>
                <w:sz w:val="20"/>
                <w:szCs w:val="20"/>
              </w:rPr>
              <w:t>0.485</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Theme="minorHAnsi" w:hAnsi="Times New Roman"/>
                <w:sz w:val="20"/>
                <w:szCs w:val="20"/>
              </w:rPr>
            </w:pPr>
            <w:r w:rsidRPr="00EC1B3B">
              <w:rPr>
                <w:rFonts w:ascii="Times New Roman" w:eastAsiaTheme="minorHAnsi" w:hAnsi="Times New Roman"/>
                <w:sz w:val="20"/>
                <w:szCs w:val="20"/>
              </w:rPr>
              <w:t>0.003</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Theme="minorHAnsi" w:hAnsi="Times New Roman"/>
                <w:sz w:val="20"/>
                <w:szCs w:val="20"/>
              </w:rPr>
            </w:pPr>
            <w:r w:rsidRPr="00EC1B3B">
              <w:rPr>
                <w:rFonts w:ascii="Times New Roman" w:eastAsiaTheme="minorHAnsi" w:hAnsi="Times New Roman"/>
                <w:sz w:val="20"/>
                <w:szCs w:val="20"/>
              </w:rPr>
              <w:t>0.990</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Theme="minorHAnsi" w:hAnsi="Times New Roman"/>
                <w:sz w:val="20"/>
                <w:szCs w:val="20"/>
              </w:rPr>
            </w:pPr>
            <w:r w:rsidRPr="00EC1B3B">
              <w:rPr>
                <w:rFonts w:ascii="Times New Roman" w:eastAsiaTheme="minorHAnsi" w:hAnsi="Times New Roman"/>
                <w:sz w:val="20"/>
                <w:szCs w:val="20"/>
              </w:rPr>
              <w:t>0.40</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Theme="minorHAnsi" w:hAnsi="Times New Roman"/>
                <w:sz w:val="20"/>
                <w:szCs w:val="20"/>
              </w:rPr>
            </w:pPr>
            <w:r w:rsidRPr="00EC1B3B">
              <w:rPr>
                <w:rFonts w:ascii="Times New Roman" w:eastAsiaTheme="minorHAnsi" w:hAnsi="Times New Roman"/>
                <w:sz w:val="20"/>
                <w:szCs w:val="20"/>
              </w:rPr>
              <w:t>0.007</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Theme="minorHAnsi" w:hAnsi="Times New Roman"/>
                <w:sz w:val="20"/>
                <w:szCs w:val="20"/>
              </w:rPr>
            </w:pPr>
            <w:r w:rsidRPr="00EC1B3B">
              <w:rPr>
                <w:rFonts w:ascii="Times New Roman" w:eastAsiaTheme="minorHAnsi" w:hAnsi="Times New Roman"/>
                <w:sz w:val="20"/>
                <w:szCs w:val="20"/>
              </w:rPr>
              <w:t>0.961</w:t>
            </w:r>
          </w:p>
        </w:tc>
      </w:tr>
    </w:tbl>
    <w:p w:rsidR="00EC1B3B" w:rsidRDefault="00EC1B3B" w:rsidP="00EC1B3B">
      <w:pPr>
        <w:pStyle w:val="NoSpacing"/>
        <w:keepNext/>
        <w:jc w:val="both"/>
        <w:rPr>
          <w:rFonts w:ascii="Times New Roman" w:hAnsi="Times New Roman"/>
          <w:sz w:val="20"/>
          <w:szCs w:val="20"/>
        </w:rPr>
      </w:pPr>
    </w:p>
    <w:p w:rsidR="00046770" w:rsidRPr="00EC1B3B" w:rsidRDefault="00046770" w:rsidP="00EC1B3B">
      <w:pPr>
        <w:pStyle w:val="NoSpacing"/>
        <w:keepNext/>
        <w:jc w:val="both"/>
        <w:rPr>
          <w:rFonts w:ascii="Times New Roman" w:hAnsi="Times New Roman"/>
          <w:sz w:val="20"/>
          <w:szCs w:val="20"/>
        </w:rPr>
      </w:pPr>
    </w:p>
    <w:p w:rsidR="00EC1B3B" w:rsidRPr="00EC1B3B" w:rsidRDefault="00EC1B3B" w:rsidP="00046770">
      <w:pPr>
        <w:pStyle w:val="NoSpacing"/>
        <w:keepNext/>
        <w:jc w:val="center"/>
        <w:rPr>
          <w:rFonts w:ascii="Times New Roman" w:hAnsi="Times New Roman"/>
          <w:sz w:val="20"/>
          <w:szCs w:val="20"/>
        </w:rPr>
      </w:pPr>
      <w:r w:rsidRPr="00EC1B3B">
        <w:rPr>
          <w:rFonts w:ascii="Times New Roman" w:hAnsi="Times New Roman"/>
          <w:noProof/>
          <w:sz w:val="20"/>
          <w:szCs w:val="20"/>
          <w:lang w:bidi="ar-SA"/>
        </w:rPr>
        <w:drawing>
          <wp:inline distT="0" distB="0" distL="0" distR="0" wp14:anchorId="145CE461" wp14:editId="4AB214C3">
            <wp:extent cx="2204852" cy="1901825"/>
            <wp:effectExtent l="0" t="0" r="0" b="3175"/>
            <wp:docPr id="6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EC1B3B">
        <w:rPr>
          <w:rFonts w:ascii="Times New Roman" w:hAnsi="Times New Roman"/>
          <w:noProof/>
          <w:sz w:val="20"/>
          <w:szCs w:val="20"/>
          <w:lang w:bidi="ar-SA"/>
        </w:rPr>
        <w:drawing>
          <wp:inline distT="0" distB="0" distL="0" distR="0" wp14:anchorId="2CD3472C" wp14:editId="405E1DA7">
            <wp:extent cx="2151529" cy="1858010"/>
            <wp:effectExtent l="0" t="0" r="1270" b="8890"/>
            <wp:docPr id="7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C1B3B" w:rsidRPr="00EC1B3B" w:rsidRDefault="00EC1B3B" w:rsidP="00EC1B3B">
      <w:pPr>
        <w:pStyle w:val="Caption"/>
        <w:spacing w:line="240" w:lineRule="auto"/>
        <w:jc w:val="both"/>
        <w:rPr>
          <w:rFonts w:cs="Times New Roman"/>
          <w:sz w:val="20"/>
          <w:szCs w:val="20"/>
        </w:rPr>
      </w:pPr>
      <w:bookmarkStart w:id="16" w:name="_Toc417373828"/>
      <w:bookmarkStart w:id="17" w:name="_Toc425960479"/>
    </w:p>
    <w:p w:rsidR="00EC1B3B" w:rsidRPr="00EC1B3B" w:rsidRDefault="00EC1B3B" w:rsidP="00EC1B3B">
      <w:pPr>
        <w:pStyle w:val="Caption"/>
        <w:spacing w:line="240" w:lineRule="auto"/>
        <w:ind w:left="851" w:hanging="851"/>
        <w:jc w:val="both"/>
        <w:rPr>
          <w:rFonts w:cs="Times New Roman"/>
          <w:sz w:val="20"/>
          <w:szCs w:val="20"/>
          <w:lang w:val="en-MY"/>
        </w:rPr>
      </w:pPr>
      <w:r w:rsidRPr="00EC1B3B">
        <w:rPr>
          <w:rFonts w:cs="Times New Roman"/>
          <w:sz w:val="20"/>
          <w:szCs w:val="20"/>
        </w:rPr>
        <w:t xml:space="preserve">Figure 4.  </w:t>
      </w:r>
      <w:r w:rsidRPr="00EC1B3B">
        <w:rPr>
          <w:rFonts w:cs="Times New Roman"/>
          <w:sz w:val="20"/>
          <w:szCs w:val="20"/>
          <w:lang w:val="en-MY"/>
        </w:rPr>
        <w:t>Linear line of plotting (a) ln(</w:t>
      </w:r>
      <w:r w:rsidRPr="00EC1B3B">
        <w:rPr>
          <w:rFonts w:cs="Times New Roman"/>
          <w:i/>
          <w:sz w:val="20"/>
          <w:szCs w:val="20"/>
          <w:lang w:val="en-MY"/>
        </w:rPr>
        <w:t>q</w:t>
      </w:r>
      <w:r w:rsidRPr="00EC1B3B">
        <w:rPr>
          <w:rFonts w:cs="Times New Roman"/>
          <w:sz w:val="20"/>
          <w:szCs w:val="20"/>
          <w:vertAlign w:val="subscript"/>
          <w:lang w:val="en-MY"/>
        </w:rPr>
        <w:t>e</w:t>
      </w:r>
      <w:r w:rsidRPr="00EC1B3B">
        <w:rPr>
          <w:rFonts w:cs="Times New Roman"/>
          <w:sz w:val="20"/>
          <w:szCs w:val="20"/>
          <w:lang w:val="en-MY"/>
        </w:rPr>
        <w:t>) versus ln(</w:t>
      </w:r>
      <w:r w:rsidRPr="00EC1B3B">
        <w:rPr>
          <w:rFonts w:cs="Times New Roman"/>
          <w:i/>
          <w:sz w:val="20"/>
          <w:szCs w:val="20"/>
          <w:lang w:val="en-MY"/>
        </w:rPr>
        <w:t>C</w:t>
      </w:r>
      <w:r w:rsidRPr="00EC1B3B">
        <w:rPr>
          <w:rFonts w:cs="Times New Roman"/>
          <w:sz w:val="20"/>
          <w:szCs w:val="20"/>
          <w:vertAlign w:val="subscript"/>
          <w:lang w:val="en-MY"/>
        </w:rPr>
        <w:t>e</w:t>
      </w:r>
      <w:r w:rsidRPr="00EC1B3B">
        <w:rPr>
          <w:rFonts w:cs="Times New Roman"/>
          <w:sz w:val="20"/>
          <w:szCs w:val="20"/>
          <w:lang w:val="en-MY"/>
        </w:rPr>
        <w:t>) and (b) 1/</w:t>
      </w:r>
      <w:r w:rsidRPr="00EC1B3B">
        <w:rPr>
          <w:rFonts w:cs="Times New Roman"/>
          <w:i/>
          <w:sz w:val="20"/>
          <w:szCs w:val="20"/>
          <w:lang w:val="en-MY"/>
        </w:rPr>
        <w:t>q</w:t>
      </w:r>
      <w:r w:rsidRPr="00EC1B3B">
        <w:rPr>
          <w:rFonts w:cs="Times New Roman"/>
          <w:sz w:val="20"/>
          <w:szCs w:val="20"/>
          <w:vertAlign w:val="subscript"/>
          <w:lang w:val="en-MY"/>
        </w:rPr>
        <w:t>e</w:t>
      </w:r>
      <w:r w:rsidRPr="00EC1B3B">
        <w:rPr>
          <w:rFonts w:cs="Times New Roman"/>
          <w:sz w:val="20"/>
          <w:szCs w:val="20"/>
          <w:lang w:val="en-MY"/>
        </w:rPr>
        <w:t xml:space="preserve"> versus 1/</w:t>
      </w:r>
      <w:r w:rsidRPr="00EC1B3B">
        <w:rPr>
          <w:rFonts w:cs="Times New Roman"/>
          <w:i/>
          <w:sz w:val="20"/>
          <w:szCs w:val="20"/>
          <w:lang w:val="en-MY"/>
        </w:rPr>
        <w:t>C</w:t>
      </w:r>
      <w:r w:rsidRPr="00EC1B3B">
        <w:rPr>
          <w:rFonts w:cs="Times New Roman"/>
          <w:sz w:val="20"/>
          <w:szCs w:val="20"/>
          <w:vertAlign w:val="subscript"/>
          <w:lang w:val="en-MY"/>
        </w:rPr>
        <w:t>e</w:t>
      </w:r>
      <w:r w:rsidRPr="00EC1B3B">
        <w:rPr>
          <w:rFonts w:cs="Times New Roman"/>
          <w:sz w:val="20"/>
          <w:szCs w:val="20"/>
          <w:lang w:val="en-MY"/>
        </w:rPr>
        <w:t xml:space="preserve"> for the adsorption of NH</w:t>
      </w:r>
      <w:r w:rsidRPr="00EC1B3B">
        <w:rPr>
          <w:rFonts w:cs="Times New Roman"/>
          <w:sz w:val="20"/>
          <w:szCs w:val="20"/>
          <w:vertAlign w:val="subscript"/>
          <w:lang w:val="en-MY"/>
        </w:rPr>
        <w:t>4</w:t>
      </w:r>
      <w:r w:rsidRPr="00EC1B3B">
        <w:rPr>
          <w:rFonts w:cs="Times New Roman"/>
          <w:sz w:val="20"/>
          <w:szCs w:val="20"/>
          <w:vertAlign w:val="superscript"/>
          <w:lang w:val="en-MY"/>
        </w:rPr>
        <w:t>+</w:t>
      </w:r>
      <w:r w:rsidRPr="00EC1B3B">
        <w:rPr>
          <w:rFonts w:eastAsia="Times New Roman" w:cs="Times New Roman"/>
          <w:sz w:val="20"/>
          <w:szCs w:val="20"/>
          <w:lang w:val="en-MY"/>
        </w:rPr>
        <w:t xml:space="preserve"> onto GAC </w:t>
      </w:r>
      <w:r w:rsidRPr="00EC1B3B">
        <w:rPr>
          <w:rFonts w:cs="Times New Roman"/>
          <w:sz w:val="20"/>
          <w:szCs w:val="20"/>
          <w:lang w:val="en-MY"/>
        </w:rPr>
        <w:t>from WTPE</w:t>
      </w:r>
      <w:bookmarkEnd w:id="16"/>
      <w:bookmarkEnd w:id="17"/>
    </w:p>
    <w:p w:rsidR="00EC1B3B" w:rsidRDefault="00EC1B3B" w:rsidP="00046770">
      <w:pPr>
        <w:tabs>
          <w:tab w:val="left" w:pos="360"/>
          <w:tab w:val="left" w:pos="540"/>
        </w:tabs>
        <w:spacing w:after="120" w:line="240" w:lineRule="auto"/>
        <w:jc w:val="both"/>
        <w:rPr>
          <w:rFonts w:ascii="Times New Roman" w:eastAsiaTheme="minorHAnsi" w:hAnsi="Times New Roman"/>
          <w:b/>
          <w:sz w:val="20"/>
          <w:szCs w:val="20"/>
        </w:rPr>
      </w:pPr>
    </w:p>
    <w:p w:rsidR="000A68F4" w:rsidRPr="00EC1B3B" w:rsidRDefault="000A68F4" w:rsidP="00046770">
      <w:pPr>
        <w:tabs>
          <w:tab w:val="left" w:pos="360"/>
          <w:tab w:val="left" w:pos="540"/>
        </w:tabs>
        <w:spacing w:after="120" w:line="240" w:lineRule="auto"/>
        <w:jc w:val="both"/>
        <w:rPr>
          <w:rFonts w:ascii="Times New Roman" w:eastAsiaTheme="minorHAnsi" w:hAnsi="Times New Roman"/>
          <w:b/>
          <w:sz w:val="20"/>
          <w:szCs w:val="20"/>
        </w:rPr>
      </w:pPr>
    </w:p>
    <w:p w:rsidR="00EC1B3B" w:rsidRPr="00EC1B3B" w:rsidRDefault="00EC1B3B" w:rsidP="00EC1B3B">
      <w:pPr>
        <w:tabs>
          <w:tab w:val="left" w:pos="360"/>
          <w:tab w:val="left" w:pos="540"/>
        </w:tabs>
        <w:spacing w:after="0" w:line="240" w:lineRule="auto"/>
        <w:jc w:val="both"/>
        <w:rPr>
          <w:rFonts w:ascii="Times New Roman" w:eastAsiaTheme="minorHAnsi" w:hAnsi="Times New Roman"/>
          <w:b/>
          <w:sz w:val="20"/>
          <w:szCs w:val="20"/>
        </w:rPr>
      </w:pPr>
      <w:r w:rsidRPr="00EC1B3B">
        <w:rPr>
          <w:rFonts w:ascii="Times New Roman" w:eastAsiaTheme="minorHAnsi" w:hAnsi="Times New Roman"/>
          <w:b/>
          <w:sz w:val="20"/>
          <w:szCs w:val="20"/>
        </w:rPr>
        <w:lastRenderedPageBreak/>
        <w:t>Resistance of mass transfer factor</w:t>
      </w:r>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A plot of ln(</w:t>
      </w:r>
      <w:r w:rsidRPr="00EC1B3B">
        <w:rPr>
          <w:rFonts w:ascii="Times New Roman" w:eastAsiaTheme="minorHAnsi" w:hAnsi="Times New Roman"/>
          <w:i/>
          <w:sz w:val="20"/>
          <w:szCs w:val="20"/>
          <w:lang w:val="en-GB"/>
        </w:rPr>
        <w:t>q</w:t>
      </w:r>
      <w:r w:rsidRPr="00EC1B3B">
        <w:rPr>
          <w:rFonts w:ascii="Times New Roman" w:eastAsiaTheme="minorHAnsi" w:hAnsi="Times New Roman"/>
          <w:sz w:val="20"/>
          <w:szCs w:val="20"/>
          <w:lang w:val="en-GB"/>
        </w:rPr>
        <w:t>) versus ln(</w:t>
      </w:r>
      <w:r w:rsidRPr="00EC1B3B">
        <w:rPr>
          <w:rFonts w:ascii="Times New Roman" w:eastAsiaTheme="minorHAnsi" w:hAnsi="Times New Roman"/>
          <w:i/>
          <w:sz w:val="20"/>
          <w:szCs w:val="20"/>
          <w:lang w:val="en-GB"/>
        </w:rPr>
        <w:t>t</w:t>
      </w:r>
      <w:r w:rsidRPr="00EC1B3B">
        <w:rPr>
          <w:rFonts w:ascii="Times New Roman" w:eastAsiaTheme="minorHAnsi" w:hAnsi="Times New Roman"/>
          <w:sz w:val="20"/>
          <w:szCs w:val="20"/>
          <w:lang w:val="en-GB"/>
        </w:rPr>
        <w:t xml:space="preserve">) in equation (11) gives us a straight line, intercept at </w:t>
      </w:r>
      <w:r w:rsidRPr="00EC1B3B">
        <w:rPr>
          <w:rFonts w:ascii="Times New Roman" w:eastAsiaTheme="minorHAnsi" w:hAnsi="Times New Roman"/>
          <w:i/>
          <w:sz w:val="20"/>
          <w:szCs w:val="20"/>
          <w:lang w:val="en-GB"/>
        </w:rPr>
        <w:t>B</w:t>
      </w:r>
      <w:r w:rsidRPr="00EC1B3B">
        <w:rPr>
          <w:rFonts w:ascii="Times New Roman" w:eastAsiaTheme="minorHAnsi" w:hAnsi="Times New Roman"/>
          <w:sz w:val="20"/>
          <w:szCs w:val="20"/>
          <w:lang w:val="en-GB"/>
        </w:rPr>
        <w:t xml:space="preserve"> and </w:t>
      </w:r>
      <w:r w:rsidRPr="00EC1B3B">
        <w:rPr>
          <w:rFonts w:ascii="Times New Roman" w:eastAsiaTheme="minorHAnsi" w:hAnsi="Times New Roman"/>
          <w:i/>
          <w:sz w:val="20"/>
          <w:szCs w:val="20"/>
          <w:lang w:val="en-GB"/>
        </w:rPr>
        <w:t>β</w:t>
      </w:r>
      <w:r w:rsidRPr="00EC1B3B">
        <w:rPr>
          <w:rFonts w:ascii="Times New Roman" w:eastAsiaTheme="minorHAnsi" w:hAnsi="Times New Roman"/>
          <w:sz w:val="20"/>
          <w:szCs w:val="20"/>
          <w:vertAlign w:val="superscript"/>
          <w:lang w:val="en-GB"/>
        </w:rPr>
        <w:t>-1</w:t>
      </w:r>
      <w:r w:rsidRPr="00EC1B3B">
        <w:rPr>
          <w:rFonts w:ascii="Times New Roman" w:eastAsiaTheme="minorHAnsi" w:hAnsi="Times New Roman"/>
          <w:sz w:val="20"/>
          <w:szCs w:val="20"/>
          <w:lang w:val="en-GB"/>
        </w:rPr>
        <w:t xml:space="preserve"> is slope. The values for the parameters</w:t>
      </w:r>
      <w:r w:rsidRPr="00EC1B3B">
        <w:rPr>
          <w:rFonts w:ascii="Times New Roman" w:eastAsiaTheme="minorHAnsi" w:hAnsi="Times New Roman"/>
          <w:i/>
          <w:sz w:val="20"/>
          <w:szCs w:val="20"/>
          <w:lang w:val="en-GB"/>
        </w:rPr>
        <w:t xml:space="preserve"> B</w:t>
      </w:r>
      <w:r w:rsidRPr="00EC1B3B">
        <w:rPr>
          <w:rFonts w:ascii="Times New Roman" w:eastAsiaTheme="minorHAnsi" w:hAnsi="Times New Roman"/>
          <w:sz w:val="20"/>
          <w:szCs w:val="20"/>
          <w:lang w:val="en-GB"/>
        </w:rPr>
        <w:t xml:space="preserve"> and </w:t>
      </w:r>
      <w:r w:rsidRPr="00EC1B3B">
        <w:rPr>
          <w:rFonts w:ascii="Times New Roman" w:eastAsiaTheme="minorHAnsi" w:hAnsi="Times New Roman"/>
          <w:i/>
          <w:sz w:val="20"/>
          <w:szCs w:val="20"/>
          <w:lang w:val="en-GB"/>
        </w:rPr>
        <w:t>β</w:t>
      </w:r>
      <w:r w:rsidRPr="00EC1B3B">
        <w:rPr>
          <w:rFonts w:ascii="Times New Roman" w:eastAsiaTheme="minorHAnsi" w:hAnsi="Times New Roman"/>
          <w:sz w:val="20"/>
          <w:szCs w:val="20"/>
          <w:lang w:val="en-GB"/>
        </w:rPr>
        <w:t xml:space="preserve"> for each curve are presented in Table 4. Correlation for all the parameters is very good (</w:t>
      </w:r>
      <w:r w:rsidRPr="00EC1B3B">
        <w:rPr>
          <w:rFonts w:ascii="Times New Roman" w:eastAsiaTheme="minorHAnsi" w:hAnsi="Times New Roman"/>
          <w:i/>
          <w:sz w:val="20"/>
          <w:szCs w:val="20"/>
          <w:lang w:val="en-GB"/>
        </w:rPr>
        <w:t>R</w:t>
      </w:r>
      <w:r w:rsidRPr="00EC1B3B">
        <w:rPr>
          <w:rFonts w:ascii="Times New Roman" w:eastAsiaTheme="minorHAnsi" w:hAnsi="Times New Roman"/>
          <w:sz w:val="20"/>
          <w:szCs w:val="20"/>
          <w:vertAlign w:val="superscript"/>
          <w:lang w:val="en-GB"/>
        </w:rPr>
        <w:t xml:space="preserve">2 </w:t>
      </w:r>
      <w:r w:rsidRPr="00EC1B3B">
        <w:rPr>
          <w:rFonts w:ascii="Times New Roman" w:eastAsiaTheme="minorHAnsi" w:hAnsi="Times New Roman"/>
          <w:sz w:val="20"/>
          <w:szCs w:val="20"/>
          <w:lang w:val="en-GB"/>
        </w:rPr>
        <w:t xml:space="preserve">&gt; 0.97; see Table 4), meaning that both the index </w:t>
      </w:r>
      <w:r w:rsidRPr="00EC1B3B">
        <w:rPr>
          <w:rFonts w:ascii="Times New Roman" w:eastAsiaTheme="minorHAnsi" w:hAnsi="Times New Roman"/>
          <w:i/>
          <w:sz w:val="20"/>
          <w:szCs w:val="20"/>
          <w:lang w:val="en-GB"/>
        </w:rPr>
        <w:t>B</w:t>
      </w:r>
      <w:r w:rsidRPr="00EC1B3B">
        <w:rPr>
          <w:rFonts w:ascii="Times New Roman" w:eastAsiaTheme="minorHAnsi" w:hAnsi="Times New Roman"/>
          <w:sz w:val="20"/>
          <w:szCs w:val="20"/>
          <w:lang w:val="en-GB"/>
        </w:rPr>
        <w:t xml:space="preserve"> and parameter</w:t>
      </w:r>
      <w:r w:rsidRPr="00EC1B3B">
        <w:rPr>
          <w:rFonts w:ascii="Times New Roman" w:eastAsiaTheme="minorHAnsi" w:hAnsi="Times New Roman"/>
          <w:i/>
          <w:sz w:val="20"/>
          <w:szCs w:val="20"/>
          <w:lang w:val="en-GB"/>
        </w:rPr>
        <w:t xml:space="preserve"> β </w:t>
      </w:r>
      <w:r w:rsidRPr="00EC1B3B">
        <w:rPr>
          <w:rFonts w:ascii="Times New Roman" w:eastAsiaTheme="minorHAnsi" w:hAnsi="Times New Roman"/>
          <w:sz w:val="20"/>
          <w:szCs w:val="20"/>
          <w:lang w:val="en-GB"/>
        </w:rPr>
        <w:t>could be useful for scrutinising the mass transfer potential and the affinity of adsorbate–adsorbent for the adsorption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onto GAC from ALE. The experimental data validation (Table 4) shows that the value of </w:t>
      </w:r>
      <w:r w:rsidRPr="00EC1B3B">
        <w:rPr>
          <w:rFonts w:ascii="Times New Roman" w:eastAsiaTheme="minorHAnsi" w:hAnsi="Times New Roman"/>
          <w:i/>
          <w:sz w:val="20"/>
          <w:szCs w:val="20"/>
          <w:lang w:val="en-GB"/>
        </w:rPr>
        <w:t>β</w:t>
      </w:r>
      <w:r w:rsidRPr="00EC1B3B">
        <w:rPr>
          <w:rFonts w:ascii="Times New Roman" w:eastAsiaTheme="minorHAnsi" w:hAnsi="Times New Roman"/>
          <w:sz w:val="20"/>
          <w:szCs w:val="20"/>
          <w:lang w:val="en-GB"/>
        </w:rPr>
        <w:t xml:space="preserve"> decreases from 1.36 to 1.30 to 1.22 to 1.19 to 1.15 and to 1.14 g h mg</w:t>
      </w:r>
      <w:r w:rsidRPr="00EC1B3B">
        <w:rPr>
          <w:rFonts w:ascii="Times New Roman" w:eastAsiaTheme="minorHAnsi" w:hAnsi="Times New Roman"/>
          <w:sz w:val="20"/>
          <w:szCs w:val="20"/>
          <w:vertAlign w:val="superscript"/>
          <w:lang w:val="en-GB"/>
        </w:rPr>
        <w:t xml:space="preserve">-1 </w:t>
      </w:r>
      <w:r w:rsidRPr="00EC1B3B">
        <w:rPr>
          <w:rFonts w:ascii="Times New Roman" w:eastAsiaTheme="minorHAnsi" w:hAnsi="Times New Roman"/>
          <w:sz w:val="20"/>
          <w:szCs w:val="20"/>
          <w:lang w:val="en-GB"/>
        </w:rPr>
        <w:t xml:space="preserve">and the value of </w:t>
      </w:r>
      <w:r w:rsidRPr="00EC1B3B">
        <w:rPr>
          <w:rFonts w:ascii="Times New Roman" w:eastAsiaTheme="minorHAnsi" w:hAnsi="Times New Roman"/>
          <w:i/>
          <w:sz w:val="20"/>
          <w:szCs w:val="20"/>
          <w:lang w:val="en-GB"/>
        </w:rPr>
        <w:t>B</w:t>
      </w:r>
      <w:r w:rsidRPr="00EC1B3B">
        <w:rPr>
          <w:rFonts w:ascii="Times New Roman" w:eastAsiaTheme="minorHAnsi" w:hAnsi="Times New Roman"/>
          <w:sz w:val="20"/>
          <w:szCs w:val="20"/>
          <w:lang w:val="en-GB"/>
        </w:rPr>
        <w:t xml:space="preserve"> also decreases from -1.16 to -2.22 to -2.55 to -2.93 to -3.171 and to -3.39 mg g</w:t>
      </w:r>
      <w:r w:rsidRPr="00EC1B3B">
        <w:rPr>
          <w:rFonts w:ascii="Times New Roman" w:eastAsiaTheme="minorHAnsi" w:hAnsi="Times New Roman"/>
          <w:sz w:val="20"/>
          <w:szCs w:val="20"/>
          <w:vertAlign w:val="superscript"/>
          <w:lang w:val="en-GB"/>
        </w:rPr>
        <w:t xml:space="preserve">-1 </w:t>
      </w:r>
      <w:r w:rsidRPr="00EC1B3B">
        <w:rPr>
          <w:rFonts w:ascii="Times New Roman" w:eastAsiaTheme="minorHAnsi" w:hAnsi="Times New Roman"/>
          <w:sz w:val="20"/>
          <w:szCs w:val="20"/>
          <w:lang w:val="en-GB"/>
        </w:rPr>
        <w:t xml:space="preserve">with increasing of the bed depth from 2 to 4 to 6 to 9 to 12 and to 15 cm, respectively. </w:t>
      </w:r>
      <w:r w:rsidRPr="00EC1B3B">
        <w:rPr>
          <w:rFonts w:ascii="Times New Roman" w:eastAsiaTheme="minorHAnsi" w:hAnsi="Times New Roman"/>
          <w:sz w:val="20"/>
          <w:szCs w:val="20"/>
        </w:rPr>
        <w:t xml:space="preserve">The parameter of </w:t>
      </w:r>
      <w:r w:rsidRPr="00EC1B3B">
        <w:rPr>
          <w:rFonts w:ascii="Times New Roman" w:eastAsiaTheme="minorHAnsi" w:hAnsi="Times New Roman"/>
          <w:i/>
          <w:sz w:val="20"/>
          <w:szCs w:val="20"/>
        </w:rPr>
        <w:t xml:space="preserve">β </w:t>
      </w:r>
      <w:r w:rsidRPr="00EC1B3B">
        <w:rPr>
          <w:rFonts w:ascii="Times New Roman" w:eastAsiaTheme="minorHAnsi" w:hAnsi="Times New Roman"/>
          <w:sz w:val="20"/>
          <w:szCs w:val="20"/>
        </w:rPr>
        <w:t>increased with increasing bed depth due to increases concentration of NH</w:t>
      </w:r>
      <w:r w:rsidRPr="00EC1B3B">
        <w:rPr>
          <w:rFonts w:ascii="Times New Roman" w:eastAsiaTheme="minorHAnsi" w:hAnsi="Times New Roman"/>
          <w:sz w:val="20"/>
          <w:szCs w:val="20"/>
          <w:vertAlign w:val="subscript"/>
        </w:rPr>
        <w:t>4</w:t>
      </w:r>
      <w:r w:rsidRPr="00EC1B3B">
        <w:rPr>
          <w:rFonts w:ascii="Times New Roman" w:eastAsiaTheme="minorHAnsi" w:hAnsi="Times New Roman"/>
          <w:sz w:val="20"/>
          <w:szCs w:val="20"/>
          <w:vertAlign w:val="superscript"/>
        </w:rPr>
        <w:t>+</w:t>
      </w:r>
      <w:r w:rsidRPr="00EC1B3B">
        <w:rPr>
          <w:rFonts w:ascii="Times New Roman" w:eastAsiaTheme="minorHAnsi" w:hAnsi="Times New Roman"/>
          <w:sz w:val="20"/>
          <w:szCs w:val="20"/>
        </w:rPr>
        <w:t xml:space="preserve"> in bulk water compared in film zone in short bed depth can increase driving force for adsorption of NH</w:t>
      </w:r>
      <w:r w:rsidRPr="00EC1B3B">
        <w:rPr>
          <w:rFonts w:ascii="Times New Roman" w:eastAsiaTheme="minorHAnsi" w:hAnsi="Times New Roman"/>
          <w:sz w:val="20"/>
          <w:szCs w:val="20"/>
          <w:vertAlign w:val="subscript"/>
        </w:rPr>
        <w:t>4</w:t>
      </w:r>
      <w:r w:rsidRPr="00EC1B3B">
        <w:rPr>
          <w:rFonts w:ascii="Times New Roman" w:eastAsiaTheme="minorHAnsi" w:hAnsi="Times New Roman"/>
          <w:sz w:val="20"/>
          <w:szCs w:val="20"/>
          <w:vertAlign w:val="superscript"/>
        </w:rPr>
        <w:t>+</w:t>
      </w:r>
      <w:r w:rsidRPr="00EC1B3B">
        <w:rPr>
          <w:rFonts w:ascii="Times New Roman" w:eastAsiaTheme="minorHAnsi" w:hAnsi="Times New Roman"/>
          <w:sz w:val="20"/>
          <w:szCs w:val="20"/>
        </w:rPr>
        <w:t xml:space="preserve"> that directly proportional with adsorbate-adsorbent affinity parameter.</w:t>
      </w:r>
      <w:r w:rsidRPr="00EC1B3B">
        <w:rPr>
          <w:rFonts w:ascii="Times New Roman" w:eastAsiaTheme="minorHAnsi" w:hAnsi="Times New Roman"/>
          <w:sz w:val="20"/>
          <w:szCs w:val="20"/>
          <w:lang w:val="en-GB"/>
        </w:rPr>
        <w:t>. The adsorption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onto GAC is easily affected by both van der Waals force and chemical interaction and could have a strong affinity of the absorbate–adsorbent </w:t>
      </w:r>
      <w:r w:rsidRPr="00EC1B3B">
        <w:rPr>
          <w:rFonts w:ascii="Times New Roman" w:eastAsiaTheme="minorHAnsi" w:hAnsi="Times New Roman"/>
          <w:sz w:val="20"/>
          <w:szCs w:val="20"/>
          <w:lang w:val="en-GB"/>
        </w:rPr>
        <w:fldChar w:fldCharType="begin" w:fldLock="1"/>
      </w:r>
      <w:r w:rsidRPr="00EC1B3B">
        <w:rPr>
          <w:rFonts w:ascii="Times New Roman" w:eastAsiaTheme="minorHAnsi" w:hAnsi="Times New Roman"/>
          <w:sz w:val="20"/>
          <w:szCs w:val="20"/>
          <w:lang w:val="en-GB"/>
        </w:rPr>
        <w:instrText>ADDIN CSL_CITATION { "citationItems" : [ { "id" : "ITEM-1", "itemData" : { "DOI" : "10.1007/s00449-012-0756-7", "ISSN" : "1615-7605", "PMID" : "22622964", "abstract" : "Anaerobic treatment processes to remove organic matter from palm oil mill effluent (POME) have been used widely in Malaysia. Still the amounts of total organic and total mineral released from POME that may cause degradation of the receiving environment need to be verified. This paper proposes the use of the hydrodynamic equations to estimate performance of the cascaded anaerobic ponds (CAP) and to calculate amounts of total organic matter and total mineral released from POME. The CAP efficiencies to remove biochemical oxygen demands, chemical oxygen demands, total solids and volatile solids (VS) as high as 94.5, 93.6, 96.3 and 98.2 %, respectively, are estimated. The amounts of total organic matter and total mineral as high as 538 kg VS/day and 895 kg FS/day, respectively, released from POME to the receiving water are calculated. The implication of the proposed hydrodynamic equations contributes to more versatile environmental assessment techniques, sometimes replacing laboratory analysis.", "author" : [ { "dropping-particle" : "", "family" : "Fulazzaky", "given" : "Mohamad Ali", "non-dropping-particle" : "", "parse-names" : false, "suffix" : "" } ], "container-title" : "Bioprocess and biosystems engineering", "id" : "ITEM-1", "issue" : "1", "issued" : { "date-parts" : [ [ "2013", "1" ] ] }, "page" : "11-21", "title" : "Calculation of the release of total organic matter and total mineral using the hydrodynamic equations applied to palm oil mill effluent treatment by cascaded anaerobic ponds.", "type" : "article-journal", "volume" : "36" }, "uris" : [ "http://www.mendeley.com/documents/?uuid=3c7fae54-b595-4629-9359-2626b0893e40" ] }, { "id" : "ITEM-2", "itemData" : { "ISBN" : "9781138000537", "author" : [ { "dropping-particle" : "", "family" : "Khamidun", "given" : "Mohd Hairul", "non-dropping-particle" : "", "parse-names" : false, "suffix" : "" }, { "dropping-particle" : "", "family" : "Fulazzaky", "given" : "Mohamad Ali", "non-dropping-particle" : "", "parse-names" : false, "suffix" : "" }, { "dropping-particle" : "", "family" : "Md Din", "given" : "Mohd Fadhil", "non-dropping-particle" : "", "parse-names" : false, "suffix" : "" }, { "dropping-particle" : "", "family" : "Mohd Yusoff", "given" : "Abdull Rahim", "non-dropping-particle" : "", "parse-names" : false, "suffix" : "" } ], "container-title" : "Proceedings of the 2013 International Conference on Frontier of Energy and Environment Engineering, ICFEEE 2013", "editor" : [ { "dropping-particle" : "", "family" : "Sung", "given" : "Wen-Pei", "non-dropping-particle" : "", "parse-names" : false, "suffix" : "" }, { "dropping-particle" : "", "family" : "Kao", "given" : "\u200eJimmy C.M.", "non-dropping-particle" : "", "parse-names" : false, "suffix" : "" }, { "dropping-particle" : "", "family" : "Chen", "given" : "\u200eRan", "non-dropping-particle" : "", "parse-names" : false, "suffix" : "" } ], "id" : "ITEM-2", "issued" : { "date-parts" : [ [ "2014" ] ] }, "page" : "555-559", "publisher" : "Taylor &amp; Francis Group", "publisher-place" : "Xiam", "title" : "Resistance of mass transfer , kinetic and isotherm study of ammonium removal by using a Hybrid Plug-Flow Column Reactor ( HPFCR )", "type" : "paper-conference" }, "uris" : [ "http://www.mendeley.com/documents/?uuid=381940c6-7c62-4525-82fb-1cae8a3ba130" ] } ], "mendeley" : { "formattedCitation" : "[28],[29]", "plainTextFormattedCitation" : "[28],[29]", "previouslyFormattedCitation" : "[28],[29]" }, "properties" : { "noteIndex" : 0 }, "schema" : "https://github.com/citation-style-language/schema/raw/master/csl-citation.json" }</w:instrText>
      </w:r>
      <w:r w:rsidRPr="00EC1B3B">
        <w:rPr>
          <w:rFonts w:ascii="Times New Roman" w:eastAsiaTheme="minorHAnsi" w:hAnsi="Times New Roman"/>
          <w:sz w:val="20"/>
          <w:szCs w:val="20"/>
          <w:lang w:val="en-GB"/>
        </w:rPr>
        <w:fldChar w:fldCharType="separate"/>
      </w:r>
      <w:r w:rsidRPr="00EC1B3B">
        <w:rPr>
          <w:rFonts w:ascii="Times New Roman" w:eastAsiaTheme="minorHAnsi" w:hAnsi="Times New Roman"/>
          <w:noProof/>
          <w:sz w:val="20"/>
          <w:szCs w:val="20"/>
          <w:lang w:val="en-GB"/>
        </w:rPr>
        <w:t>[28],[29]</w:t>
      </w:r>
      <w:r w:rsidRPr="00EC1B3B">
        <w:rPr>
          <w:rFonts w:ascii="Times New Roman" w:eastAsiaTheme="minorHAnsi" w:hAnsi="Times New Roman"/>
          <w:sz w:val="20"/>
          <w:szCs w:val="20"/>
        </w:rPr>
        <w:fldChar w:fldCharType="end"/>
      </w:r>
      <w:r w:rsidRPr="00EC1B3B">
        <w:rPr>
          <w:rFonts w:ascii="Times New Roman" w:eastAsiaTheme="minorHAnsi" w:hAnsi="Times New Roman"/>
          <w:sz w:val="20"/>
          <w:szCs w:val="20"/>
          <w:lang w:val="en-GB"/>
        </w:rPr>
        <w:t xml:space="preserve">. The decreases in </w:t>
      </w:r>
      <w:r w:rsidRPr="00EC1B3B">
        <w:rPr>
          <w:rFonts w:ascii="Times New Roman" w:eastAsiaTheme="minorHAnsi" w:hAnsi="Times New Roman"/>
          <w:i/>
          <w:sz w:val="20"/>
          <w:szCs w:val="20"/>
          <w:lang w:val="en-GB"/>
        </w:rPr>
        <w:t>B</w:t>
      </w:r>
      <w:r w:rsidRPr="00EC1B3B">
        <w:rPr>
          <w:rFonts w:ascii="Times New Roman" w:eastAsiaTheme="minorHAnsi" w:hAnsi="Times New Roman"/>
          <w:sz w:val="20"/>
          <w:szCs w:val="20"/>
          <w:lang w:val="en-GB"/>
        </w:rPr>
        <w:t xml:space="preserve"> value could be due to a high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concentration in the stagnant film on the water side of the interface, affecting the value of driving force reduces because of the difference in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concentration between the bulk water and film zone lowers.</w:t>
      </w:r>
    </w:p>
    <w:p w:rsidR="00EC1B3B" w:rsidRPr="00EC1B3B" w:rsidRDefault="00EC1B3B" w:rsidP="00046770">
      <w:pPr>
        <w:spacing w:after="120" w:line="240" w:lineRule="auto"/>
        <w:jc w:val="both"/>
        <w:rPr>
          <w:rFonts w:ascii="Times New Roman" w:eastAsiaTheme="minorHAnsi" w:hAnsi="Times New Roman"/>
          <w:sz w:val="20"/>
          <w:szCs w:val="20"/>
          <w:lang w:val="en-GB"/>
        </w:rPr>
      </w:pPr>
    </w:p>
    <w:p w:rsidR="00EC1B3B" w:rsidRPr="00EC1B3B" w:rsidRDefault="00EC1B3B" w:rsidP="00046770">
      <w:pPr>
        <w:spacing w:after="120" w:line="240" w:lineRule="auto"/>
        <w:jc w:val="center"/>
        <w:rPr>
          <w:rFonts w:ascii="Times New Roman" w:eastAsia="Calibri" w:hAnsi="Times New Roman"/>
          <w:sz w:val="20"/>
          <w:szCs w:val="20"/>
          <w:lang w:val="en-GB"/>
        </w:rPr>
      </w:pPr>
      <w:bookmarkStart w:id="18" w:name="_Toc425960351"/>
      <w:r w:rsidRPr="00EC1B3B">
        <w:rPr>
          <w:rFonts w:ascii="Times New Roman" w:eastAsia="Calibri" w:hAnsi="Times New Roman"/>
          <w:sz w:val="20"/>
          <w:szCs w:val="20"/>
          <w:lang w:val="en-GB"/>
        </w:rPr>
        <w:t xml:space="preserve">Table 4.  Results of determining the values of </w:t>
      </w:r>
      <w:r w:rsidRPr="00EC1B3B">
        <w:rPr>
          <w:rFonts w:ascii="Times New Roman" w:hAnsi="Times New Roman"/>
          <w:i/>
          <w:sz w:val="20"/>
          <w:szCs w:val="20"/>
          <w:lang w:val="en-GB"/>
        </w:rPr>
        <w:t>β</w:t>
      </w:r>
      <w:r w:rsidRPr="00EC1B3B">
        <w:rPr>
          <w:rFonts w:ascii="Times New Roman" w:eastAsia="Calibri" w:hAnsi="Times New Roman"/>
          <w:sz w:val="20"/>
          <w:szCs w:val="20"/>
          <w:lang w:val="en-GB"/>
        </w:rPr>
        <w:t xml:space="preserve"> and </w:t>
      </w:r>
      <w:r w:rsidRPr="00EC1B3B">
        <w:rPr>
          <w:rFonts w:ascii="Times New Roman" w:eastAsia="Calibri" w:hAnsi="Times New Roman"/>
          <w:i/>
          <w:sz w:val="20"/>
          <w:szCs w:val="20"/>
          <w:lang w:val="en-GB"/>
        </w:rPr>
        <w:t>B</w:t>
      </w:r>
      <w:r w:rsidRPr="00EC1B3B">
        <w:rPr>
          <w:rFonts w:ascii="Times New Roman" w:eastAsia="Calibri" w:hAnsi="Times New Roman"/>
          <w:sz w:val="20"/>
          <w:szCs w:val="20"/>
          <w:lang w:val="en-GB"/>
        </w:rPr>
        <w:t xml:space="preserve"> for different GAC packed-bed column</w:t>
      </w:r>
      <w:bookmarkEnd w:id="18"/>
    </w:p>
    <w:tbl>
      <w:tblPr>
        <w:tblW w:w="0" w:type="auto"/>
        <w:jc w:val="center"/>
        <w:tblLook w:val="04A0" w:firstRow="1" w:lastRow="0" w:firstColumn="1" w:lastColumn="0" w:noHBand="0" w:noVBand="1"/>
      </w:tblPr>
      <w:tblGrid>
        <w:gridCol w:w="766"/>
        <w:gridCol w:w="1188"/>
        <w:gridCol w:w="1058"/>
        <w:gridCol w:w="666"/>
      </w:tblGrid>
      <w:tr w:rsidR="00EC1B3B" w:rsidRPr="00EC1B3B" w:rsidTr="00046770">
        <w:trPr>
          <w:trHeight w:val="295"/>
          <w:jc w:val="center"/>
        </w:trPr>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both"/>
              <w:rPr>
                <w:rFonts w:ascii="Times New Roman" w:eastAsia="Calibri" w:hAnsi="Times New Roman"/>
                <w:b/>
                <w:sz w:val="20"/>
                <w:szCs w:val="20"/>
                <w:lang w:val="en-GB"/>
              </w:rPr>
            </w:pPr>
            <w:r w:rsidRPr="00EC1B3B">
              <w:rPr>
                <w:rFonts w:ascii="Times New Roman" w:eastAsia="Calibri" w:hAnsi="Times New Roman"/>
                <w:b/>
                <w:i/>
                <w:sz w:val="20"/>
                <w:szCs w:val="20"/>
                <w:lang w:val="en-GB"/>
              </w:rPr>
              <w:t>h</w:t>
            </w:r>
            <w:r w:rsidRPr="00EC1B3B">
              <w:rPr>
                <w:rFonts w:ascii="Times New Roman" w:eastAsia="Calibri" w:hAnsi="Times New Roman"/>
                <w:b/>
                <w:sz w:val="20"/>
                <w:szCs w:val="20"/>
                <w:lang w:val="en-GB"/>
              </w:rPr>
              <w:t xml:space="preserve"> (cm)</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Calibri" w:hAnsi="Times New Roman"/>
                <w:b/>
                <w:sz w:val="20"/>
                <w:szCs w:val="20"/>
                <w:lang w:val="en-GB"/>
              </w:rPr>
            </w:pPr>
            <w:r w:rsidRPr="00EC1B3B">
              <w:rPr>
                <w:rFonts w:ascii="Times New Roman" w:eastAsia="Calibri" w:hAnsi="Times New Roman"/>
                <w:b/>
                <w:i/>
                <w:sz w:val="20"/>
                <w:szCs w:val="20"/>
                <w:lang w:val="en-GB"/>
              </w:rPr>
              <w:t>β</w:t>
            </w:r>
            <w:r w:rsidRPr="00EC1B3B">
              <w:rPr>
                <w:rFonts w:ascii="Times New Roman" w:eastAsia="Calibri" w:hAnsi="Times New Roman"/>
                <w:b/>
                <w:sz w:val="20"/>
                <w:szCs w:val="20"/>
                <w:lang w:val="en-GB"/>
              </w:rPr>
              <w:t xml:space="preserve"> (g h mg</w:t>
            </w:r>
            <w:r w:rsidRPr="00EC1B3B">
              <w:rPr>
                <w:rFonts w:ascii="Times New Roman" w:eastAsia="Calibri" w:hAnsi="Times New Roman"/>
                <w:b/>
                <w:sz w:val="20"/>
                <w:szCs w:val="20"/>
                <w:vertAlign w:val="superscript"/>
                <w:lang w:val="en-GB"/>
              </w:rPr>
              <w:t>-1</w:t>
            </w:r>
            <w:r w:rsidRPr="00EC1B3B">
              <w:rPr>
                <w:rFonts w:ascii="Times New Roman" w:eastAsia="Calibri" w:hAnsi="Times New Roman"/>
                <w:b/>
                <w:sz w:val="20"/>
                <w:szCs w:val="20"/>
                <w:lang w:val="en-GB"/>
              </w:rPr>
              <w:t>)</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Calibri" w:hAnsi="Times New Roman"/>
                <w:b/>
                <w:sz w:val="20"/>
                <w:szCs w:val="20"/>
                <w:lang w:val="en-GB"/>
              </w:rPr>
            </w:pPr>
            <w:r w:rsidRPr="00EC1B3B">
              <w:rPr>
                <w:rFonts w:ascii="Times New Roman" w:eastAsia="Calibri" w:hAnsi="Times New Roman"/>
                <w:b/>
                <w:i/>
                <w:sz w:val="20"/>
                <w:szCs w:val="20"/>
                <w:lang w:val="en-GB"/>
              </w:rPr>
              <w:t>B</w:t>
            </w:r>
            <w:r w:rsidRPr="00EC1B3B">
              <w:rPr>
                <w:rFonts w:ascii="Times New Roman" w:eastAsia="Calibri" w:hAnsi="Times New Roman"/>
                <w:b/>
                <w:sz w:val="20"/>
                <w:szCs w:val="20"/>
                <w:lang w:val="en-GB"/>
              </w:rPr>
              <w:t xml:space="preserve"> (mg g</w:t>
            </w:r>
            <w:r w:rsidRPr="00EC1B3B">
              <w:rPr>
                <w:rFonts w:ascii="Times New Roman" w:eastAsia="Calibri" w:hAnsi="Times New Roman"/>
                <w:b/>
                <w:sz w:val="20"/>
                <w:szCs w:val="20"/>
                <w:vertAlign w:val="superscript"/>
                <w:lang w:val="en-GB"/>
              </w:rPr>
              <w:t>-1</w:t>
            </w:r>
            <w:r w:rsidRPr="00EC1B3B">
              <w:rPr>
                <w:rFonts w:ascii="Times New Roman" w:eastAsia="Calibri" w:hAnsi="Times New Roman"/>
                <w:b/>
                <w:sz w:val="20"/>
                <w:szCs w:val="20"/>
                <w:lang w:val="en-GB"/>
              </w:rPr>
              <w:t>)</w:t>
            </w:r>
          </w:p>
        </w:tc>
        <w:tc>
          <w:tcPr>
            <w:tcW w:w="0" w:type="auto"/>
            <w:tcBorders>
              <w:top w:val="single" w:sz="4" w:space="0" w:color="auto"/>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Calibri" w:hAnsi="Times New Roman"/>
                <w:b/>
                <w:i/>
                <w:sz w:val="20"/>
                <w:szCs w:val="20"/>
                <w:lang w:val="en-GB"/>
              </w:rPr>
            </w:pPr>
            <w:r w:rsidRPr="00EC1B3B">
              <w:rPr>
                <w:rFonts w:ascii="Times New Roman" w:eastAsia="Calibri" w:hAnsi="Times New Roman"/>
                <w:b/>
                <w:i/>
                <w:sz w:val="20"/>
                <w:szCs w:val="20"/>
                <w:lang w:val="en-GB"/>
              </w:rPr>
              <w:t>R</w:t>
            </w:r>
            <w:r w:rsidRPr="00EC1B3B">
              <w:rPr>
                <w:rFonts w:ascii="Times New Roman" w:eastAsia="Calibri" w:hAnsi="Times New Roman"/>
                <w:b/>
                <w:i/>
                <w:sz w:val="20"/>
                <w:szCs w:val="20"/>
                <w:vertAlign w:val="superscript"/>
                <w:lang w:val="en-GB"/>
              </w:rPr>
              <w:t>2</w:t>
            </w:r>
          </w:p>
        </w:tc>
      </w:tr>
      <w:tr w:rsidR="00EC1B3B" w:rsidRPr="00EC1B3B" w:rsidTr="00046770">
        <w:trPr>
          <w:trHeight w:val="257"/>
          <w:jc w:val="center"/>
        </w:trPr>
        <w:tc>
          <w:tcPr>
            <w:tcW w:w="0" w:type="auto"/>
            <w:tcBorders>
              <w:top w:val="single" w:sz="4" w:space="0" w:color="auto"/>
              <w:left w:val="nil"/>
              <w:bottom w:val="nil"/>
              <w:right w:val="nil"/>
            </w:tcBorders>
            <w:shd w:val="clear" w:color="auto" w:fill="auto"/>
            <w:noWrap/>
            <w:vAlign w:val="center"/>
            <w:hideMark/>
          </w:tcPr>
          <w:p w:rsidR="00EC1B3B" w:rsidRPr="00EC1B3B" w:rsidRDefault="00EC1B3B" w:rsidP="00046770">
            <w:pPr>
              <w:spacing w:before="60" w:after="0" w:line="240" w:lineRule="auto"/>
              <w:jc w:val="both"/>
              <w:rPr>
                <w:rFonts w:ascii="Times New Roman" w:eastAsia="Calibri" w:hAnsi="Times New Roman"/>
                <w:sz w:val="20"/>
                <w:szCs w:val="20"/>
                <w:lang w:val="en-GB"/>
              </w:rPr>
            </w:pPr>
            <w:r w:rsidRPr="00EC1B3B">
              <w:rPr>
                <w:rFonts w:ascii="Times New Roman" w:eastAsia="Calibri" w:hAnsi="Times New Roman"/>
                <w:sz w:val="20"/>
                <w:szCs w:val="20"/>
                <w:lang w:val="en-GB"/>
              </w:rPr>
              <w:t>2</w:t>
            </w:r>
          </w:p>
        </w:tc>
        <w:tc>
          <w:tcPr>
            <w:tcW w:w="0" w:type="auto"/>
            <w:tcBorders>
              <w:top w:val="single" w:sz="4" w:space="0" w:color="auto"/>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1.362</w:t>
            </w:r>
          </w:p>
        </w:tc>
        <w:tc>
          <w:tcPr>
            <w:tcW w:w="0" w:type="auto"/>
            <w:tcBorders>
              <w:top w:val="single" w:sz="4" w:space="0" w:color="auto"/>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-1.610</w:t>
            </w:r>
          </w:p>
        </w:tc>
        <w:tc>
          <w:tcPr>
            <w:tcW w:w="0" w:type="auto"/>
            <w:tcBorders>
              <w:top w:val="single" w:sz="4" w:space="0" w:color="auto"/>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0.972</w:t>
            </w:r>
          </w:p>
        </w:tc>
      </w:tr>
      <w:tr w:rsidR="00EC1B3B" w:rsidRPr="00EC1B3B" w:rsidTr="00D52A20">
        <w:trPr>
          <w:trHeight w:val="257"/>
          <w:jc w:val="center"/>
        </w:trPr>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both"/>
              <w:rPr>
                <w:rFonts w:ascii="Times New Roman" w:eastAsia="Calibri" w:hAnsi="Times New Roman"/>
                <w:sz w:val="20"/>
                <w:szCs w:val="20"/>
                <w:lang w:val="en-GB"/>
              </w:rPr>
            </w:pPr>
            <w:r w:rsidRPr="00EC1B3B">
              <w:rPr>
                <w:rFonts w:ascii="Times New Roman" w:eastAsia="Calibri" w:hAnsi="Times New Roman"/>
                <w:sz w:val="20"/>
                <w:szCs w:val="20"/>
                <w:lang w:val="en-GB"/>
              </w:rPr>
              <w:t>4</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1.295</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-2.224</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0.981</w:t>
            </w:r>
          </w:p>
        </w:tc>
      </w:tr>
      <w:tr w:rsidR="00EC1B3B" w:rsidRPr="00EC1B3B" w:rsidTr="00D52A20">
        <w:trPr>
          <w:trHeight w:val="257"/>
          <w:jc w:val="center"/>
        </w:trPr>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ind w:left="-18"/>
              <w:jc w:val="both"/>
              <w:rPr>
                <w:rFonts w:ascii="Times New Roman" w:eastAsia="Calibri" w:hAnsi="Times New Roman"/>
                <w:sz w:val="20"/>
                <w:szCs w:val="20"/>
                <w:lang w:val="en-GB"/>
              </w:rPr>
            </w:pPr>
            <w:r w:rsidRPr="00EC1B3B">
              <w:rPr>
                <w:rFonts w:ascii="Times New Roman" w:eastAsia="Calibri" w:hAnsi="Times New Roman"/>
                <w:sz w:val="20"/>
                <w:szCs w:val="20"/>
                <w:lang w:val="en-GB"/>
              </w:rPr>
              <w:t>6</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1.224</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-2.559</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0.985</w:t>
            </w:r>
          </w:p>
        </w:tc>
      </w:tr>
      <w:tr w:rsidR="00EC1B3B" w:rsidRPr="00EC1B3B" w:rsidTr="00D52A20">
        <w:trPr>
          <w:trHeight w:val="257"/>
          <w:jc w:val="center"/>
        </w:trPr>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both"/>
              <w:rPr>
                <w:rFonts w:ascii="Times New Roman" w:eastAsia="Calibri" w:hAnsi="Times New Roman"/>
                <w:sz w:val="20"/>
                <w:szCs w:val="20"/>
                <w:lang w:val="en-GB"/>
              </w:rPr>
            </w:pPr>
            <w:r w:rsidRPr="00EC1B3B">
              <w:rPr>
                <w:rFonts w:ascii="Times New Roman" w:eastAsia="Calibri" w:hAnsi="Times New Roman"/>
                <w:sz w:val="20"/>
                <w:szCs w:val="20"/>
                <w:lang w:val="en-GB"/>
              </w:rPr>
              <w:t>9</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1.186</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-2.931</w:t>
            </w:r>
          </w:p>
        </w:tc>
        <w:tc>
          <w:tcPr>
            <w:tcW w:w="0" w:type="auto"/>
            <w:tcBorders>
              <w:top w:val="nil"/>
              <w:left w:val="nil"/>
              <w:bottom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0.985</w:t>
            </w:r>
          </w:p>
        </w:tc>
      </w:tr>
      <w:tr w:rsidR="00EC1B3B" w:rsidRPr="00EC1B3B" w:rsidTr="00046770">
        <w:trPr>
          <w:trHeight w:val="257"/>
          <w:jc w:val="center"/>
        </w:trPr>
        <w:tc>
          <w:tcPr>
            <w:tcW w:w="0" w:type="auto"/>
            <w:tcBorders>
              <w:top w:val="nil"/>
              <w:left w:val="nil"/>
              <w:right w:val="nil"/>
            </w:tcBorders>
            <w:shd w:val="clear" w:color="auto" w:fill="auto"/>
            <w:noWrap/>
            <w:vAlign w:val="center"/>
            <w:hideMark/>
          </w:tcPr>
          <w:p w:rsidR="00EC1B3B" w:rsidRPr="00EC1B3B" w:rsidRDefault="00EC1B3B" w:rsidP="00046770">
            <w:pPr>
              <w:spacing w:before="60" w:after="0" w:line="240" w:lineRule="auto"/>
              <w:jc w:val="both"/>
              <w:rPr>
                <w:rFonts w:ascii="Times New Roman" w:eastAsia="Calibri" w:hAnsi="Times New Roman"/>
                <w:sz w:val="20"/>
                <w:szCs w:val="20"/>
                <w:lang w:val="en-GB"/>
              </w:rPr>
            </w:pPr>
            <w:r w:rsidRPr="00EC1B3B">
              <w:rPr>
                <w:rFonts w:ascii="Times New Roman" w:eastAsia="Calibri" w:hAnsi="Times New Roman"/>
                <w:sz w:val="20"/>
                <w:szCs w:val="20"/>
                <w:lang w:val="en-GB"/>
              </w:rPr>
              <w:t>12</w:t>
            </w:r>
          </w:p>
        </w:tc>
        <w:tc>
          <w:tcPr>
            <w:tcW w:w="0" w:type="auto"/>
            <w:tcBorders>
              <w:top w:val="nil"/>
              <w:left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1.151</w:t>
            </w:r>
          </w:p>
        </w:tc>
        <w:tc>
          <w:tcPr>
            <w:tcW w:w="0" w:type="auto"/>
            <w:tcBorders>
              <w:top w:val="nil"/>
              <w:left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-3.171</w:t>
            </w:r>
          </w:p>
        </w:tc>
        <w:tc>
          <w:tcPr>
            <w:tcW w:w="0" w:type="auto"/>
            <w:tcBorders>
              <w:top w:val="nil"/>
              <w:left w:val="nil"/>
              <w:right w:val="nil"/>
            </w:tcBorders>
            <w:shd w:val="clear" w:color="auto" w:fill="auto"/>
            <w:noWrap/>
            <w:vAlign w:val="center"/>
            <w:hideMark/>
          </w:tcPr>
          <w:p w:rsidR="00EC1B3B" w:rsidRPr="00EC1B3B" w:rsidRDefault="00EC1B3B" w:rsidP="00046770">
            <w:pPr>
              <w:spacing w:before="60" w:after="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0.989</w:t>
            </w:r>
          </w:p>
        </w:tc>
      </w:tr>
      <w:tr w:rsidR="00EC1B3B" w:rsidRPr="00EC1B3B" w:rsidTr="00046770">
        <w:trPr>
          <w:trHeight w:val="257"/>
          <w:jc w:val="center"/>
        </w:trPr>
        <w:tc>
          <w:tcPr>
            <w:tcW w:w="0" w:type="auto"/>
            <w:tcBorders>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both"/>
              <w:rPr>
                <w:rFonts w:ascii="Times New Roman" w:eastAsia="Calibri" w:hAnsi="Times New Roman"/>
                <w:sz w:val="20"/>
                <w:szCs w:val="20"/>
                <w:lang w:val="en-GB"/>
              </w:rPr>
            </w:pPr>
            <w:r w:rsidRPr="00EC1B3B">
              <w:rPr>
                <w:rFonts w:ascii="Times New Roman" w:eastAsia="Calibri" w:hAnsi="Times New Roman"/>
                <w:sz w:val="20"/>
                <w:szCs w:val="20"/>
                <w:lang w:val="en-GB"/>
              </w:rPr>
              <w:t>15</w:t>
            </w:r>
          </w:p>
        </w:tc>
        <w:tc>
          <w:tcPr>
            <w:tcW w:w="0" w:type="auto"/>
            <w:tcBorders>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1.145</w:t>
            </w:r>
          </w:p>
        </w:tc>
        <w:tc>
          <w:tcPr>
            <w:tcW w:w="0" w:type="auto"/>
            <w:tcBorders>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-3.394</w:t>
            </w:r>
          </w:p>
        </w:tc>
        <w:tc>
          <w:tcPr>
            <w:tcW w:w="0" w:type="auto"/>
            <w:tcBorders>
              <w:left w:val="nil"/>
              <w:bottom w:val="single" w:sz="4" w:space="0" w:color="auto"/>
              <w:right w:val="nil"/>
            </w:tcBorders>
            <w:shd w:val="clear" w:color="auto" w:fill="auto"/>
            <w:noWrap/>
            <w:vAlign w:val="center"/>
            <w:hideMark/>
          </w:tcPr>
          <w:p w:rsidR="00EC1B3B" w:rsidRPr="00EC1B3B" w:rsidRDefault="00EC1B3B" w:rsidP="00046770">
            <w:pPr>
              <w:spacing w:before="60" w:after="60" w:line="240" w:lineRule="auto"/>
              <w:jc w:val="center"/>
              <w:rPr>
                <w:rFonts w:ascii="Times New Roman" w:eastAsia="Calibri" w:hAnsi="Times New Roman"/>
                <w:sz w:val="20"/>
                <w:szCs w:val="20"/>
                <w:lang w:val="en-GB"/>
              </w:rPr>
            </w:pPr>
            <w:r w:rsidRPr="00EC1B3B">
              <w:rPr>
                <w:rFonts w:ascii="Times New Roman" w:eastAsia="Calibri" w:hAnsi="Times New Roman"/>
                <w:sz w:val="20"/>
                <w:szCs w:val="20"/>
                <w:lang w:val="en-GB"/>
              </w:rPr>
              <w:t>0.987</w:t>
            </w:r>
          </w:p>
        </w:tc>
      </w:tr>
    </w:tbl>
    <w:p w:rsidR="00EC1B3B" w:rsidRPr="00EC1B3B" w:rsidRDefault="00EC1B3B" w:rsidP="00046770">
      <w:pPr>
        <w:spacing w:after="120" w:line="240" w:lineRule="auto"/>
        <w:jc w:val="both"/>
        <w:rPr>
          <w:rFonts w:ascii="Times New Roman" w:eastAsiaTheme="minorHAnsi" w:hAnsi="Times New Roman"/>
          <w:sz w:val="20"/>
          <w:szCs w:val="20"/>
        </w:rPr>
      </w:pPr>
    </w:p>
    <w:p w:rsidR="00EC1B3B" w:rsidRPr="00EC1B3B" w:rsidRDefault="00EC1B3B" w:rsidP="00EC1B3B">
      <w:pPr>
        <w:spacing w:after="0" w:line="240" w:lineRule="auto"/>
        <w:jc w:val="both"/>
        <w:rPr>
          <w:rFonts w:ascii="Times New Roman" w:eastAsiaTheme="minorHAnsi" w:hAnsi="Times New Roman"/>
          <w:b/>
          <w:sz w:val="20"/>
          <w:szCs w:val="20"/>
        </w:rPr>
      </w:pPr>
      <w:r w:rsidRPr="00EC1B3B">
        <w:rPr>
          <w:rFonts w:ascii="Times New Roman" w:eastAsiaTheme="minorHAnsi" w:hAnsi="Times New Roman"/>
          <w:b/>
          <w:sz w:val="20"/>
          <w:szCs w:val="20"/>
        </w:rPr>
        <w:t>Analysis of [</w:t>
      </w:r>
      <w:r w:rsidRPr="00EC1B3B">
        <w:rPr>
          <w:rFonts w:ascii="Times New Roman" w:eastAsiaTheme="minorHAnsi" w:hAnsi="Times New Roman"/>
          <w:b/>
          <w:i/>
          <w:sz w:val="20"/>
          <w:szCs w:val="20"/>
        </w:rPr>
        <w:t>k</w:t>
      </w:r>
      <w:r w:rsidRPr="00EC1B3B">
        <w:rPr>
          <w:rFonts w:ascii="Times New Roman" w:eastAsiaTheme="minorHAnsi" w:hAnsi="Times New Roman"/>
          <w:b/>
          <w:sz w:val="20"/>
          <w:szCs w:val="20"/>
          <w:vertAlign w:val="subscript"/>
        </w:rPr>
        <w:t>L</w:t>
      </w:r>
      <w:r w:rsidRPr="00EC1B3B">
        <w:rPr>
          <w:rFonts w:ascii="Times New Roman" w:eastAsiaTheme="minorHAnsi" w:hAnsi="Times New Roman"/>
          <w:b/>
          <w:i/>
          <w:sz w:val="20"/>
          <w:szCs w:val="20"/>
        </w:rPr>
        <w:t>a</w:t>
      </w:r>
      <w:r w:rsidRPr="00EC1B3B">
        <w:rPr>
          <w:rFonts w:ascii="Times New Roman" w:eastAsiaTheme="minorHAnsi" w:hAnsi="Times New Roman"/>
          <w:b/>
          <w:sz w:val="20"/>
          <w:szCs w:val="20"/>
        </w:rPr>
        <w:t>]</w:t>
      </w:r>
      <w:r w:rsidRPr="00EC1B3B">
        <w:rPr>
          <w:rFonts w:ascii="Times New Roman" w:eastAsiaTheme="minorHAnsi" w:hAnsi="Times New Roman"/>
          <w:b/>
          <w:sz w:val="20"/>
          <w:szCs w:val="20"/>
          <w:vertAlign w:val="subscript"/>
        </w:rPr>
        <w:t>g</w:t>
      </w:r>
      <w:r w:rsidRPr="00EC1B3B">
        <w:rPr>
          <w:rFonts w:ascii="Times New Roman" w:eastAsiaTheme="minorHAnsi" w:hAnsi="Times New Roman"/>
          <w:b/>
          <w:sz w:val="20"/>
          <w:szCs w:val="20"/>
        </w:rPr>
        <w:t>, [</w:t>
      </w:r>
      <w:r w:rsidRPr="00EC1B3B">
        <w:rPr>
          <w:rFonts w:ascii="Times New Roman" w:eastAsiaTheme="minorHAnsi" w:hAnsi="Times New Roman"/>
          <w:b/>
          <w:i/>
          <w:sz w:val="20"/>
          <w:szCs w:val="20"/>
        </w:rPr>
        <w:t>k</w:t>
      </w:r>
      <w:r w:rsidRPr="00EC1B3B">
        <w:rPr>
          <w:rFonts w:ascii="Times New Roman" w:eastAsiaTheme="minorHAnsi" w:hAnsi="Times New Roman"/>
          <w:b/>
          <w:sz w:val="20"/>
          <w:szCs w:val="20"/>
          <w:vertAlign w:val="subscript"/>
        </w:rPr>
        <w:t>L</w:t>
      </w:r>
      <w:r w:rsidRPr="00EC1B3B">
        <w:rPr>
          <w:rFonts w:ascii="Times New Roman" w:eastAsiaTheme="minorHAnsi" w:hAnsi="Times New Roman"/>
          <w:b/>
          <w:i/>
          <w:sz w:val="20"/>
          <w:szCs w:val="20"/>
        </w:rPr>
        <w:t>a</w:t>
      </w:r>
      <w:r w:rsidRPr="00EC1B3B">
        <w:rPr>
          <w:rFonts w:ascii="Times New Roman" w:eastAsiaTheme="minorHAnsi" w:hAnsi="Times New Roman"/>
          <w:b/>
          <w:sz w:val="20"/>
          <w:szCs w:val="20"/>
        </w:rPr>
        <w:t>]</w:t>
      </w:r>
      <w:r w:rsidRPr="00EC1B3B">
        <w:rPr>
          <w:rFonts w:ascii="Times New Roman" w:eastAsiaTheme="minorHAnsi" w:hAnsi="Times New Roman"/>
          <w:b/>
          <w:sz w:val="20"/>
          <w:szCs w:val="20"/>
          <w:vertAlign w:val="subscript"/>
        </w:rPr>
        <w:t>f</w:t>
      </w:r>
      <w:r w:rsidRPr="00EC1B3B">
        <w:rPr>
          <w:rFonts w:ascii="Times New Roman" w:eastAsiaTheme="minorHAnsi" w:hAnsi="Times New Roman"/>
          <w:b/>
          <w:sz w:val="20"/>
          <w:szCs w:val="20"/>
        </w:rPr>
        <w:t xml:space="preserve"> and [</w:t>
      </w:r>
      <w:r w:rsidRPr="00EC1B3B">
        <w:rPr>
          <w:rFonts w:ascii="Times New Roman" w:eastAsiaTheme="minorHAnsi" w:hAnsi="Times New Roman"/>
          <w:b/>
          <w:i/>
          <w:sz w:val="20"/>
          <w:szCs w:val="20"/>
        </w:rPr>
        <w:t>k</w:t>
      </w:r>
      <w:r w:rsidRPr="00EC1B3B">
        <w:rPr>
          <w:rFonts w:ascii="Times New Roman" w:eastAsiaTheme="minorHAnsi" w:hAnsi="Times New Roman"/>
          <w:b/>
          <w:sz w:val="20"/>
          <w:szCs w:val="20"/>
          <w:vertAlign w:val="subscript"/>
        </w:rPr>
        <w:t>L</w:t>
      </w:r>
      <w:r w:rsidRPr="00EC1B3B">
        <w:rPr>
          <w:rFonts w:ascii="Times New Roman" w:eastAsiaTheme="minorHAnsi" w:hAnsi="Times New Roman"/>
          <w:b/>
          <w:i/>
          <w:sz w:val="20"/>
          <w:szCs w:val="20"/>
        </w:rPr>
        <w:t>a</w:t>
      </w:r>
      <w:r w:rsidRPr="00EC1B3B">
        <w:rPr>
          <w:rFonts w:ascii="Times New Roman" w:eastAsiaTheme="minorHAnsi" w:hAnsi="Times New Roman"/>
          <w:b/>
          <w:sz w:val="20"/>
          <w:szCs w:val="20"/>
        </w:rPr>
        <w:t>]</w:t>
      </w:r>
      <w:r w:rsidRPr="00EC1B3B">
        <w:rPr>
          <w:rFonts w:ascii="Times New Roman" w:eastAsiaTheme="minorHAnsi" w:hAnsi="Times New Roman"/>
          <w:b/>
          <w:sz w:val="20"/>
          <w:szCs w:val="20"/>
          <w:vertAlign w:val="subscript"/>
        </w:rPr>
        <w:t>d</w:t>
      </w:r>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Using equation (11) permits us to determine the variations of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g</w:t>
      </w:r>
      <w:r w:rsidRPr="00EC1B3B">
        <w:rPr>
          <w:rFonts w:ascii="Times New Roman" w:eastAsiaTheme="minorHAnsi" w:hAnsi="Times New Roman"/>
          <w:sz w:val="20"/>
          <w:szCs w:val="20"/>
          <w:lang w:val="en-GB"/>
        </w:rPr>
        <w:t xml:space="preserve"> pursuant to the percentage of outflow if the parameters </w:t>
      </w:r>
      <w:r w:rsidRPr="00EC1B3B">
        <w:rPr>
          <w:rFonts w:ascii="Times New Roman" w:eastAsiaTheme="minorHAnsi" w:hAnsi="Times New Roman"/>
          <w:i/>
          <w:sz w:val="20"/>
          <w:szCs w:val="20"/>
          <w:lang w:val="en-GB"/>
        </w:rPr>
        <w:t>B</w:t>
      </w:r>
      <w:r w:rsidRPr="00EC1B3B">
        <w:rPr>
          <w:rFonts w:ascii="Times New Roman" w:eastAsiaTheme="minorHAnsi" w:hAnsi="Times New Roman"/>
          <w:sz w:val="20"/>
          <w:szCs w:val="20"/>
          <w:lang w:val="en-GB"/>
        </w:rPr>
        <w:t xml:space="preserve"> and </w:t>
      </w:r>
      <w:r w:rsidRPr="00EC1B3B">
        <w:rPr>
          <w:rFonts w:ascii="Times New Roman" w:eastAsiaTheme="minorHAnsi" w:hAnsi="Times New Roman"/>
          <w:i/>
          <w:sz w:val="20"/>
          <w:szCs w:val="20"/>
          <w:lang w:val="en-GB"/>
        </w:rPr>
        <w:t>β</w:t>
      </w:r>
      <w:r w:rsidRPr="00EC1B3B">
        <w:rPr>
          <w:rFonts w:ascii="Times New Roman" w:eastAsiaTheme="minorHAnsi" w:hAnsi="Times New Roman"/>
          <w:sz w:val="20"/>
          <w:szCs w:val="20"/>
          <w:lang w:val="en-GB"/>
        </w:rPr>
        <w:t xml:space="preserve"> were verified. The percentage of outflow is ratio of effluent and influent concentration multiply   by 100. Figure 5a shows the variations of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g</w:t>
      </w:r>
      <w:r w:rsidRPr="00EC1B3B">
        <w:rPr>
          <w:rFonts w:ascii="Times New Roman" w:eastAsiaTheme="minorHAnsi" w:hAnsi="Times New Roman"/>
          <w:sz w:val="20"/>
          <w:szCs w:val="20"/>
          <w:lang w:val="en-GB"/>
        </w:rPr>
        <w:t xml:space="preserve"> decreased progressively from a high to low mass transfer potential with increasing of the percentage of outflow. The variation of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g</w:t>
      </w:r>
      <w:r w:rsidRPr="00EC1B3B">
        <w:rPr>
          <w:rFonts w:ascii="Times New Roman" w:eastAsiaTheme="minorHAnsi" w:hAnsi="Times New Roman"/>
          <w:sz w:val="20"/>
          <w:szCs w:val="20"/>
          <w:lang w:val="en-GB"/>
        </w:rPr>
        <w:t xml:space="preserve"> value for a 2 cm of the packed-bed column is quite high when comparing to other packed-bed columns of 4, 6, 9, 12 and 15 cm. This could be due to a high rate of water flow passing through a packed-bed column can cause a rapid movement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 xml:space="preserve">+ </w:t>
      </w:r>
      <w:r w:rsidRPr="00EC1B3B">
        <w:rPr>
          <w:rFonts w:ascii="Times New Roman" w:eastAsiaTheme="minorHAnsi" w:hAnsi="Times New Roman"/>
          <w:sz w:val="20"/>
          <w:szCs w:val="20"/>
          <w:lang w:val="en-GB"/>
        </w:rPr>
        <w:t>from the bulk water to acceptor sites at the surface of GAC.</w:t>
      </w:r>
    </w:p>
    <w:p w:rsidR="00EC1B3B" w:rsidRPr="00EC1B3B" w:rsidRDefault="00EC1B3B" w:rsidP="00EC1B3B">
      <w:pPr>
        <w:spacing w:after="0" w:line="240" w:lineRule="auto"/>
        <w:jc w:val="both"/>
        <w:rPr>
          <w:rFonts w:ascii="Times New Roman" w:eastAsiaTheme="minorHAnsi" w:hAnsi="Times New Roman"/>
          <w:sz w:val="20"/>
          <w:szCs w:val="20"/>
          <w:lang w:val="en-GB"/>
        </w:rPr>
      </w:pPr>
    </w:p>
    <w:p w:rsidR="00EC1B3B" w:rsidRPr="00EC1B3B" w:rsidRDefault="00EC1B3B" w:rsidP="00EC1B3B">
      <w:pPr>
        <w:spacing w:after="0" w:line="240" w:lineRule="auto"/>
        <w:jc w:val="both"/>
        <w:rPr>
          <w:rFonts w:ascii="Times New Roman" w:eastAsiaTheme="minorHAnsi" w:hAnsi="Times New Roman"/>
          <w:sz w:val="20"/>
          <w:szCs w:val="20"/>
          <w:lang w:val="en-GB"/>
        </w:rPr>
      </w:pPr>
      <w:r w:rsidRPr="00EC1B3B">
        <w:rPr>
          <w:rFonts w:ascii="Times New Roman" w:eastAsiaTheme="minorHAnsi" w:hAnsi="Times New Roman"/>
          <w:sz w:val="20"/>
          <w:szCs w:val="20"/>
          <w:lang w:val="en-GB"/>
        </w:rPr>
        <w:t>Based on the curves in Figures 5b and 5c, the variations of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 xml:space="preserve">f </w:t>
      </w:r>
      <w:r w:rsidRPr="00EC1B3B">
        <w:rPr>
          <w:rFonts w:ascii="Times New Roman" w:eastAsiaTheme="minorHAnsi" w:hAnsi="Times New Roman"/>
          <w:sz w:val="20"/>
          <w:szCs w:val="20"/>
          <w:lang w:val="en-GB"/>
        </w:rPr>
        <w:t>and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 xml:space="preserve">d </w:t>
      </w:r>
      <w:r w:rsidRPr="00EC1B3B">
        <w:rPr>
          <w:rFonts w:ascii="Times New Roman" w:eastAsiaTheme="minorHAnsi" w:hAnsi="Times New Roman"/>
          <w:sz w:val="20"/>
          <w:szCs w:val="20"/>
          <w:lang w:val="en-GB"/>
        </w:rPr>
        <w:t>pursuant to the percentage of outflow can be used to determine the resistance of mass transfer for the adsorption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onto GAC from ALE, which would be dependent on either film mass transfer or porous diffusion. Evidence shows that the variations of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f</w:t>
      </w:r>
      <w:r w:rsidRPr="00EC1B3B">
        <w:rPr>
          <w:rFonts w:ascii="Times New Roman" w:eastAsiaTheme="minorHAnsi" w:hAnsi="Times New Roman"/>
          <w:sz w:val="20"/>
          <w:szCs w:val="20"/>
          <w:lang w:val="en-GB"/>
        </w:rPr>
        <w:t xml:space="preserve"> rapidly decrease, counterbalanced by the variations of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d</w:t>
      </w:r>
      <w:r w:rsidRPr="00EC1B3B">
        <w:rPr>
          <w:rFonts w:ascii="Times New Roman" w:eastAsiaTheme="minorHAnsi" w:hAnsi="Times New Roman"/>
          <w:sz w:val="20"/>
          <w:szCs w:val="20"/>
          <w:lang w:val="en-GB"/>
        </w:rPr>
        <w:t xml:space="preserve"> rapidly increase, when the percentages of outflow are still less than 26.2, 24.3, 16.5, 14.6, 9.5 and 7.7% for the experimental runs with the packed-bed columns of 2, 4, 6, 9, 12, and 15 cm, respectively. </w:t>
      </w:r>
      <w:r w:rsidRPr="00EC1B3B">
        <w:rPr>
          <w:rFonts w:ascii="Times New Roman" w:eastAsiaTheme="minorHAnsi" w:hAnsi="Times New Roman"/>
          <w:sz w:val="20"/>
          <w:szCs w:val="20"/>
        </w:rPr>
        <w:t>The trends of [</w:t>
      </w:r>
      <w:r w:rsidRPr="00EC1B3B">
        <w:rPr>
          <w:rFonts w:ascii="Times New Roman" w:eastAsiaTheme="minorHAnsi" w:hAnsi="Times New Roman"/>
          <w:i/>
          <w:sz w:val="20"/>
          <w:szCs w:val="20"/>
        </w:rPr>
        <w:t>k</w:t>
      </w:r>
      <w:r w:rsidRPr="00EC1B3B">
        <w:rPr>
          <w:rFonts w:ascii="Times New Roman" w:eastAsiaTheme="minorHAnsi" w:hAnsi="Times New Roman"/>
          <w:sz w:val="20"/>
          <w:szCs w:val="20"/>
          <w:vertAlign w:val="subscript"/>
        </w:rPr>
        <w:t>L</w:t>
      </w:r>
      <w:r w:rsidRPr="00EC1B3B">
        <w:rPr>
          <w:rFonts w:ascii="Times New Roman" w:eastAsiaTheme="minorHAnsi" w:hAnsi="Times New Roman"/>
          <w:i/>
          <w:sz w:val="20"/>
          <w:szCs w:val="20"/>
        </w:rPr>
        <w:t>a</w:t>
      </w:r>
      <w:r w:rsidRPr="00EC1B3B">
        <w:rPr>
          <w:rFonts w:ascii="Times New Roman" w:eastAsiaTheme="minorHAnsi" w:hAnsi="Times New Roman"/>
          <w:sz w:val="20"/>
          <w:szCs w:val="20"/>
        </w:rPr>
        <w:t>]</w:t>
      </w:r>
      <w:r w:rsidRPr="00EC1B3B">
        <w:rPr>
          <w:rFonts w:ascii="Times New Roman" w:eastAsiaTheme="minorHAnsi" w:hAnsi="Times New Roman"/>
          <w:sz w:val="20"/>
          <w:szCs w:val="20"/>
          <w:vertAlign w:val="subscript"/>
        </w:rPr>
        <w:t>g</w:t>
      </w:r>
      <w:r w:rsidRPr="00EC1B3B">
        <w:rPr>
          <w:rFonts w:ascii="Times New Roman" w:eastAsiaTheme="minorHAnsi" w:hAnsi="Times New Roman"/>
          <w:sz w:val="20"/>
          <w:szCs w:val="20"/>
        </w:rPr>
        <w:t>, [</w:t>
      </w:r>
      <w:r w:rsidRPr="00EC1B3B">
        <w:rPr>
          <w:rFonts w:ascii="Times New Roman" w:eastAsiaTheme="minorHAnsi" w:hAnsi="Times New Roman"/>
          <w:i/>
          <w:sz w:val="20"/>
          <w:szCs w:val="20"/>
        </w:rPr>
        <w:t>k</w:t>
      </w:r>
      <w:r w:rsidRPr="00EC1B3B">
        <w:rPr>
          <w:rFonts w:ascii="Times New Roman" w:eastAsiaTheme="minorHAnsi" w:hAnsi="Times New Roman"/>
          <w:sz w:val="20"/>
          <w:szCs w:val="20"/>
          <w:vertAlign w:val="subscript"/>
        </w:rPr>
        <w:t>L</w:t>
      </w:r>
      <w:r w:rsidRPr="00EC1B3B">
        <w:rPr>
          <w:rFonts w:ascii="Times New Roman" w:eastAsiaTheme="minorHAnsi" w:hAnsi="Times New Roman"/>
          <w:i/>
          <w:sz w:val="20"/>
          <w:szCs w:val="20"/>
        </w:rPr>
        <w:t>a</w:t>
      </w:r>
      <w:r w:rsidRPr="00EC1B3B">
        <w:rPr>
          <w:rFonts w:ascii="Times New Roman" w:eastAsiaTheme="minorHAnsi" w:hAnsi="Times New Roman"/>
          <w:sz w:val="20"/>
          <w:szCs w:val="20"/>
        </w:rPr>
        <w:t>]</w:t>
      </w:r>
      <w:r w:rsidRPr="00EC1B3B">
        <w:rPr>
          <w:rFonts w:ascii="Times New Roman" w:eastAsiaTheme="minorHAnsi" w:hAnsi="Times New Roman"/>
          <w:sz w:val="20"/>
          <w:szCs w:val="20"/>
          <w:vertAlign w:val="subscript"/>
        </w:rPr>
        <w:t>d</w:t>
      </w:r>
      <w:r w:rsidRPr="00EC1B3B">
        <w:rPr>
          <w:rFonts w:ascii="Times New Roman" w:eastAsiaTheme="minorHAnsi" w:hAnsi="Times New Roman"/>
          <w:sz w:val="20"/>
          <w:szCs w:val="20"/>
        </w:rPr>
        <w:t xml:space="preserve"> and [</w:t>
      </w:r>
      <w:r w:rsidRPr="00EC1B3B">
        <w:rPr>
          <w:rFonts w:ascii="Times New Roman" w:eastAsiaTheme="minorHAnsi" w:hAnsi="Times New Roman"/>
          <w:i/>
          <w:sz w:val="20"/>
          <w:szCs w:val="20"/>
        </w:rPr>
        <w:t>k</w:t>
      </w:r>
      <w:r w:rsidRPr="00EC1B3B">
        <w:rPr>
          <w:rFonts w:ascii="Times New Roman" w:eastAsiaTheme="minorHAnsi" w:hAnsi="Times New Roman"/>
          <w:sz w:val="20"/>
          <w:szCs w:val="20"/>
          <w:vertAlign w:val="subscript"/>
        </w:rPr>
        <w:t>L</w:t>
      </w:r>
      <w:r w:rsidRPr="00EC1B3B">
        <w:rPr>
          <w:rFonts w:ascii="Times New Roman" w:eastAsiaTheme="minorHAnsi" w:hAnsi="Times New Roman"/>
          <w:i/>
          <w:sz w:val="20"/>
          <w:szCs w:val="20"/>
        </w:rPr>
        <w:t>a</w:t>
      </w:r>
      <w:r w:rsidRPr="00EC1B3B">
        <w:rPr>
          <w:rFonts w:ascii="Times New Roman" w:eastAsiaTheme="minorHAnsi" w:hAnsi="Times New Roman"/>
          <w:sz w:val="20"/>
          <w:szCs w:val="20"/>
        </w:rPr>
        <w:t>]</w:t>
      </w:r>
      <w:r w:rsidRPr="00EC1B3B">
        <w:rPr>
          <w:rFonts w:ascii="Times New Roman" w:eastAsiaTheme="minorHAnsi" w:hAnsi="Times New Roman"/>
          <w:sz w:val="20"/>
          <w:szCs w:val="20"/>
          <w:vertAlign w:val="subscript"/>
        </w:rPr>
        <w:t>f</w:t>
      </w:r>
      <w:r w:rsidRPr="00EC1B3B">
        <w:rPr>
          <w:rFonts w:ascii="Times New Roman" w:eastAsiaTheme="minorHAnsi" w:hAnsi="Times New Roman"/>
          <w:sz w:val="20"/>
          <w:szCs w:val="20"/>
        </w:rPr>
        <w:t xml:space="preserve"> pursuant percentage of outflow is slightly similar with that reported by Fulazzaky et.al </w:t>
      </w:r>
      <w:r w:rsidRPr="00EC1B3B">
        <w:rPr>
          <w:rFonts w:ascii="Times New Roman" w:eastAsiaTheme="minorHAnsi" w:hAnsi="Times New Roman"/>
          <w:sz w:val="20"/>
          <w:szCs w:val="20"/>
        </w:rPr>
        <w:fldChar w:fldCharType="begin" w:fldLock="1"/>
      </w:r>
      <w:r w:rsidRPr="00EC1B3B">
        <w:rPr>
          <w:rFonts w:ascii="Times New Roman" w:eastAsiaTheme="minorHAnsi" w:hAnsi="Times New Roman"/>
          <w:sz w:val="20"/>
          <w:szCs w:val="20"/>
        </w:rPr>
        <w:instrText>ADDIN CSL_CITATION { "citationItems" : [ { "id" : "ITEM-1", "itemData" : { "DOI" : "10.1016/j.cej.2014.07.092", "ISSN" : "13858947", "author" : [ { "dropping-particle" : "", "family" : "Fulazzaky", "given" : "Mohamad Ali", "non-dropping-particle" : "", "parse-names" : false, "suffix" : "" }, { "dropping-particle" : "", "family" : "Khamidun", "given" : "Mohd Hairul", "non-dropping-particle" : "", "parse-names" : false, "suffix" : "" }, { "dropping-particle" : "", "family" : "Din", "given" : "Mohd Fadhil Md", "non-dropping-particle" : "", "parse-names" : false, "suffix" : "" }, { "dropping-particle" : "", "family" : "Yusoff", "given" : "Abdull Rahim Mohd", "non-dropping-particle" : "", "parse-names" : false, "suffix" : "" } ], "container-title" : "Chemical Engineering Journal", "id" : "ITEM-1", "issued" : { "date-parts" : [ [ "2014", "12" ] ] }, "page" : "10-17", "publisher" : "Elsevier B.V.", "title" : "Adsorption of phosphate from domestic wastewater treatment plant effluent onto the laterites in a hydrodynamic column", "type" : "article-journal", "volume" : "258" }, "uris" : [ "http://www.mendeley.com/documents/?uuid=55f59f87-6a8a-4f1b-9af0-f7aca595ead8" ] } ], "mendeley" : { "formattedCitation" : "[10]", "plainTextFormattedCitation" : "[10]", "previouslyFormattedCitation" : "[10]" }, "properties" : { "noteIndex" : 0 }, "schema" : "https://github.com/citation-style-language/schema/raw/master/csl-citation.json" }</w:instrText>
      </w:r>
      <w:r w:rsidRPr="00EC1B3B">
        <w:rPr>
          <w:rFonts w:ascii="Times New Roman" w:eastAsiaTheme="minorHAnsi" w:hAnsi="Times New Roman"/>
          <w:sz w:val="20"/>
          <w:szCs w:val="20"/>
        </w:rPr>
        <w:fldChar w:fldCharType="separate"/>
      </w:r>
      <w:r w:rsidRPr="00EC1B3B">
        <w:rPr>
          <w:rFonts w:ascii="Times New Roman" w:eastAsiaTheme="minorHAnsi" w:hAnsi="Times New Roman"/>
          <w:noProof/>
          <w:sz w:val="20"/>
          <w:szCs w:val="20"/>
        </w:rPr>
        <w:t>[10]</w:t>
      </w:r>
      <w:r w:rsidRPr="00EC1B3B">
        <w:rPr>
          <w:rFonts w:ascii="Times New Roman" w:eastAsiaTheme="minorHAnsi" w:hAnsi="Times New Roman"/>
          <w:sz w:val="20"/>
          <w:szCs w:val="20"/>
        </w:rPr>
        <w:fldChar w:fldCharType="end"/>
      </w:r>
      <w:r w:rsidRPr="00EC1B3B">
        <w:rPr>
          <w:rFonts w:ascii="Times New Roman" w:eastAsiaTheme="minorHAnsi" w:hAnsi="Times New Roman"/>
          <w:sz w:val="20"/>
          <w:szCs w:val="20"/>
        </w:rPr>
        <w:t>. They found that the resistance mass transfer factors rate in short packed-bed column is high due to fast flow condition, which is the driving force increasing and has a strong movement of PO</w:t>
      </w:r>
      <w:r w:rsidRPr="00EC1B3B">
        <w:rPr>
          <w:rFonts w:ascii="Times New Roman" w:eastAsiaTheme="minorHAnsi" w:hAnsi="Times New Roman"/>
          <w:sz w:val="20"/>
          <w:szCs w:val="20"/>
          <w:vertAlign w:val="subscript"/>
        </w:rPr>
        <w:t>4</w:t>
      </w:r>
      <w:r w:rsidRPr="00EC1B3B">
        <w:rPr>
          <w:rFonts w:ascii="Times New Roman" w:eastAsiaTheme="minorHAnsi" w:hAnsi="Times New Roman"/>
          <w:sz w:val="20"/>
          <w:szCs w:val="20"/>
          <w:vertAlign w:val="superscript"/>
        </w:rPr>
        <w:t>3-</w:t>
      </w:r>
      <w:r w:rsidRPr="00EC1B3B">
        <w:rPr>
          <w:rFonts w:ascii="Times New Roman" w:eastAsiaTheme="minorHAnsi" w:hAnsi="Times New Roman"/>
          <w:sz w:val="20"/>
          <w:szCs w:val="20"/>
        </w:rPr>
        <w:t xml:space="preserve"> molecules within bulk water toward the surface of granular laterites. </w:t>
      </w:r>
      <w:r w:rsidRPr="00EC1B3B">
        <w:rPr>
          <w:rFonts w:ascii="Times New Roman" w:eastAsiaTheme="minorHAnsi" w:hAnsi="Times New Roman"/>
          <w:sz w:val="20"/>
          <w:szCs w:val="20"/>
          <w:lang w:val="en-GB"/>
        </w:rPr>
        <w:t>As a conclusion, the application of the mass transfer factor models can determine that the resistance of mass transfer for the adsorption of NH</w:t>
      </w:r>
      <w:r w:rsidRPr="00EC1B3B">
        <w:rPr>
          <w:rFonts w:ascii="Times New Roman" w:eastAsiaTheme="minorHAnsi" w:hAnsi="Times New Roman"/>
          <w:sz w:val="20"/>
          <w:szCs w:val="20"/>
          <w:vertAlign w:val="subscript"/>
          <w:lang w:val="en-GB"/>
        </w:rPr>
        <w:t>4</w:t>
      </w:r>
      <w:r w:rsidRPr="00EC1B3B">
        <w:rPr>
          <w:rFonts w:ascii="Times New Roman" w:eastAsiaTheme="minorHAnsi" w:hAnsi="Times New Roman"/>
          <w:sz w:val="20"/>
          <w:szCs w:val="20"/>
          <w:vertAlign w:val="superscript"/>
          <w:lang w:val="en-GB"/>
        </w:rPr>
        <w:t>+</w:t>
      </w:r>
      <w:r w:rsidRPr="00EC1B3B">
        <w:rPr>
          <w:rFonts w:ascii="Times New Roman" w:eastAsiaTheme="minorHAnsi" w:hAnsi="Times New Roman"/>
          <w:sz w:val="20"/>
          <w:szCs w:val="20"/>
          <w:lang w:val="en-GB"/>
        </w:rPr>
        <w:t xml:space="preserve"> onto GAC from ALE could be dependent on porous diffusion due to lower [</w:t>
      </w:r>
      <w:r w:rsidRPr="00EC1B3B">
        <w:rPr>
          <w:rFonts w:ascii="Times New Roman" w:eastAsiaTheme="minorHAnsi" w:hAnsi="Times New Roman"/>
          <w:i/>
          <w:sz w:val="20"/>
          <w:szCs w:val="20"/>
          <w:lang w:val="en-GB"/>
        </w:rPr>
        <w:t>k</w:t>
      </w:r>
      <w:r w:rsidRPr="00EC1B3B">
        <w:rPr>
          <w:rFonts w:ascii="Times New Roman" w:eastAsiaTheme="minorHAnsi" w:hAnsi="Times New Roman"/>
          <w:sz w:val="20"/>
          <w:szCs w:val="20"/>
          <w:vertAlign w:val="subscript"/>
          <w:lang w:val="en-GB"/>
        </w:rPr>
        <w:t>L</w:t>
      </w:r>
      <w:r w:rsidRPr="00EC1B3B">
        <w:rPr>
          <w:rFonts w:ascii="Times New Roman" w:eastAsiaTheme="minorHAnsi" w:hAnsi="Times New Roman"/>
          <w:i/>
          <w:sz w:val="20"/>
          <w:szCs w:val="20"/>
          <w:lang w:val="en-GB"/>
        </w:rPr>
        <w:t>a</w:t>
      </w:r>
      <w:r w:rsidRPr="00EC1B3B">
        <w:rPr>
          <w:rFonts w:ascii="Times New Roman" w:eastAsiaTheme="minorHAnsi" w:hAnsi="Times New Roman"/>
          <w:sz w:val="20"/>
          <w:szCs w:val="20"/>
          <w:lang w:val="en-GB"/>
        </w:rPr>
        <w:t>]</w:t>
      </w:r>
      <w:r w:rsidRPr="00EC1B3B">
        <w:rPr>
          <w:rFonts w:ascii="Times New Roman" w:eastAsiaTheme="minorHAnsi" w:hAnsi="Times New Roman"/>
          <w:sz w:val="20"/>
          <w:szCs w:val="20"/>
          <w:vertAlign w:val="subscript"/>
          <w:lang w:val="en-GB"/>
        </w:rPr>
        <w:t>d</w:t>
      </w:r>
      <w:r w:rsidRPr="00EC1B3B">
        <w:rPr>
          <w:rFonts w:ascii="Times New Roman" w:eastAsiaTheme="minorHAnsi" w:hAnsi="Times New Roman"/>
          <w:sz w:val="20"/>
          <w:szCs w:val="20"/>
          <w:lang w:val="en-GB"/>
        </w:rPr>
        <w:t xml:space="preserve"> value when percentage of outflow less than 30%. </w:t>
      </w:r>
    </w:p>
    <w:p w:rsidR="00EC1B3B" w:rsidRPr="00EC1B3B" w:rsidRDefault="00EC1B3B" w:rsidP="00EC1B3B">
      <w:pPr>
        <w:spacing w:after="0" w:line="240" w:lineRule="auto"/>
        <w:jc w:val="both"/>
        <w:rPr>
          <w:rFonts w:ascii="Times New Roman" w:eastAsiaTheme="minorHAnsi" w:hAnsi="Times New Roman"/>
          <w:sz w:val="20"/>
          <w:szCs w:val="20"/>
        </w:rPr>
      </w:pPr>
    </w:p>
    <w:p w:rsidR="00EC1B3B" w:rsidRPr="00EC1B3B" w:rsidRDefault="00EC1B3B" w:rsidP="00EC1B3B">
      <w:pPr>
        <w:spacing w:after="0" w:line="240" w:lineRule="auto"/>
        <w:jc w:val="both"/>
        <w:outlineLvl w:val="0"/>
        <w:rPr>
          <w:rFonts w:ascii="Times New Roman" w:eastAsiaTheme="minorHAnsi" w:hAnsi="Times New Roman"/>
          <w:sz w:val="20"/>
          <w:szCs w:val="20"/>
          <w:lang w:val="en-GB"/>
        </w:rPr>
      </w:pPr>
      <w:r w:rsidRPr="00EC1B3B">
        <w:rPr>
          <w:rFonts w:ascii="Times New Roman" w:hAnsi="Times New Roman"/>
          <w:sz w:val="20"/>
          <w:szCs w:val="20"/>
        </w:rPr>
        <w:t>Even though the physical characteristic of the GAC has a porosity of 957 m</w:t>
      </w:r>
      <w:r w:rsidRPr="00EC1B3B">
        <w:rPr>
          <w:rFonts w:ascii="Times New Roman" w:hAnsi="Times New Roman"/>
          <w:sz w:val="20"/>
          <w:szCs w:val="20"/>
          <w:vertAlign w:val="superscript"/>
        </w:rPr>
        <w:t>2</w:t>
      </w:r>
      <w:r w:rsidRPr="00EC1B3B">
        <w:rPr>
          <w:rFonts w:ascii="Times New Roman" w:hAnsi="Times New Roman"/>
          <w:sz w:val="20"/>
          <w:szCs w:val="20"/>
        </w:rPr>
        <w:t xml:space="preserve"> g</w:t>
      </w:r>
      <w:r w:rsidRPr="00EC1B3B">
        <w:rPr>
          <w:rFonts w:ascii="Times New Roman" w:hAnsi="Times New Roman"/>
          <w:sz w:val="20"/>
          <w:szCs w:val="20"/>
          <w:vertAlign w:val="superscript"/>
        </w:rPr>
        <w:t>-1</w:t>
      </w:r>
      <w:r w:rsidRPr="00EC1B3B">
        <w:rPr>
          <w:rFonts w:ascii="Times New Roman" w:hAnsi="Times New Roman"/>
          <w:sz w:val="20"/>
          <w:szCs w:val="20"/>
        </w:rPr>
        <w:t xml:space="preserve"> of BET surface area, the movement of NH</w:t>
      </w:r>
      <w:r w:rsidRPr="00EC1B3B">
        <w:rPr>
          <w:rFonts w:ascii="Times New Roman" w:hAnsi="Times New Roman"/>
          <w:sz w:val="20"/>
          <w:szCs w:val="20"/>
          <w:vertAlign w:val="subscript"/>
        </w:rPr>
        <w:t>4</w:t>
      </w:r>
      <w:r w:rsidRPr="00EC1B3B">
        <w:rPr>
          <w:rFonts w:ascii="Times New Roman" w:hAnsi="Times New Roman"/>
          <w:sz w:val="20"/>
          <w:szCs w:val="20"/>
          <w:vertAlign w:val="superscript"/>
        </w:rPr>
        <w:t>+</w:t>
      </w:r>
      <w:r w:rsidRPr="00EC1B3B">
        <w:rPr>
          <w:rFonts w:ascii="Times New Roman" w:hAnsi="Times New Roman"/>
          <w:sz w:val="20"/>
          <w:szCs w:val="20"/>
        </w:rPr>
        <w:t xml:space="preserve"> ions from the bulk water towards acceptor sites within the pores could be still difficult. This is suggested that the different accessibilities of the pore structure areas within the GAC cannot always be entered equally easily </w:t>
      </w:r>
      <w:r w:rsidRPr="00EC1B3B">
        <w:rPr>
          <w:rFonts w:ascii="Times New Roman" w:hAnsi="Times New Roman"/>
          <w:sz w:val="20"/>
          <w:szCs w:val="20"/>
        </w:rPr>
        <w:lastRenderedPageBreak/>
        <w:t xml:space="preserve">by all present inorganic and organic molecules in ALE </w:t>
      </w:r>
      <w:r w:rsidRPr="00EC1B3B">
        <w:rPr>
          <w:rFonts w:ascii="Times New Roman" w:hAnsi="Times New Roman"/>
          <w:sz w:val="20"/>
          <w:szCs w:val="20"/>
        </w:rPr>
        <w:fldChar w:fldCharType="begin" w:fldLock="1"/>
      </w:r>
      <w:r w:rsidRPr="00EC1B3B">
        <w:rPr>
          <w:rFonts w:ascii="Times New Roman" w:hAnsi="Times New Roman"/>
          <w:sz w:val="20"/>
          <w:szCs w:val="20"/>
        </w:rPr>
        <w:instrText>ADDIN CSL_CITATION { "citationItems" : [ { "id" : "ITEM-1", "itemData" : { "DOI" : "10.1016/j.watres.2014.07.043", "ISSN" : "1879-2448", "PMID" : "25150517", "abstract" : "The competitive impacts of different fractions of wastewater treatment plant effluent organic matter (EfOM) on organic micro-pollutant (OMP) adsorption were investigated. The fractionation was accomplished using separation by nanofiltration (NF). The waters resulting from NF were additionally treated to obtain the same dissolved organic carbon (DOC) concentrations as the initial water. Using size exclusion chromatography (LC-OCD) it could be shown that the NF treatment resulted in an EfOM separation by size. Adsorption tests showed different competitive effects of the EfOM fractions with the OMP. While large EfOM compounds that were retained in NF demonstrated a reduced competition as compared to the raw water, the NF-permeating EfOM compounds showed an increased competition with the majority of the measured OMP. The effects of small size EfOM are particularly negative for OMP which are weak/moderate adsorbates. Adsorption analysis was carried out for the differently fractionized waters. The small sized EfOM contain better adsorbable compounds than the raw water while the large EfOM are less adsorbable. This explains the observed differences in the EfOM competitiveness. The equivalent background compound (EBC) model was applied to model competitive adsorption between OMP and EfOM and showed that the negative impacts of EfOM on OMP adsorption increase with decreasing size of the EfOM fractions. The results suggest that direct competition for adsorption sites on the internal surface of the activated carbon is more substantial than indirect competition due to pore access restriction by blockage. Another explication for reduced competition by large EfOM compounds could be the inability to enter and block the pores due to size exclusion.", "author" : [ { "dropping-particle" : "", "family" : "Zietzschmann", "given" : "Frederik", "non-dropping-particle" : "", "parse-names" : false, "suffix" : "" }, { "dropping-particle" : "", "family" : "Worch", "given" : "Eckhard", "non-dropping-particle" : "", "parse-names" : false, "suffix" : "" }, { "dropping-particle" : "", "family" : "Altmann", "given" : "Johannes", "non-dropping-particle" : "", "parse-names" : false, "suffix" : "" }, { "dropping-particle" : "", "family" : "Ruhl", "given" : "Aki Sebastian", "non-dropping-particle" : "", "parse-names" : false, "suffix" : "" }, { "dropping-particle" : "", "family" : "Sperlich", "given" : "Alexander", "non-dropping-particle" : "", "parse-names" : false, "suffix" : "" }, { "dropping-particle" : "", "family" : "Meinel", "given" : "Felix", "non-dropping-particle" : "", "parse-names" : false, "suffix" : "" }, { "dropping-particle" : "", "family" : "Jekel", "given" : "Martin", "non-dropping-particle" : "", "parse-names" : false, "suffix" : "" } ], "container-title" : "Water Research", "id" : "ITEM-1", "issued" : { "date-parts" : [ [ "2014", "11", "15" ] ] }, "page" : "297-306", "publisher" : "Elsevier Ltd", "title" : "Impact of EfOM size on competition in activated carbon adsorption of organic micro-pollutants from treated wastewater.", "type" : "article-journal", "volume" : "65" }, "uris" : [ "http://www.mendeley.com/documents/?uuid=04a004da-fbd0-40fa-9f52-4dac902f8802" ] } ], "mendeley" : { "formattedCitation" : "[30]", "plainTextFormattedCitation" : "[30]", "previouslyFormattedCitation" : "[30]" }, "properties" : { "noteIndex" : 0 }, "schema" : "https://github.com/citation-style-language/schema/raw/master/csl-citation.json" }</w:instrText>
      </w:r>
      <w:r w:rsidRPr="00EC1B3B">
        <w:rPr>
          <w:rFonts w:ascii="Times New Roman" w:hAnsi="Times New Roman"/>
          <w:sz w:val="20"/>
          <w:szCs w:val="20"/>
        </w:rPr>
        <w:fldChar w:fldCharType="separate"/>
      </w:r>
      <w:r w:rsidRPr="00EC1B3B">
        <w:rPr>
          <w:rFonts w:ascii="Times New Roman" w:hAnsi="Times New Roman"/>
          <w:sz w:val="20"/>
          <w:szCs w:val="20"/>
        </w:rPr>
        <w:t>[30]</w:t>
      </w:r>
      <w:r w:rsidRPr="00EC1B3B">
        <w:rPr>
          <w:rFonts w:ascii="Times New Roman" w:hAnsi="Times New Roman"/>
          <w:sz w:val="20"/>
          <w:szCs w:val="20"/>
        </w:rPr>
        <w:fldChar w:fldCharType="end"/>
      </w:r>
      <w:r w:rsidRPr="00EC1B3B">
        <w:rPr>
          <w:rFonts w:ascii="Times New Roman" w:hAnsi="Times New Roman"/>
          <w:sz w:val="20"/>
          <w:szCs w:val="20"/>
        </w:rPr>
        <w:t>. The adsorption of NH</w:t>
      </w:r>
      <w:r w:rsidRPr="00EC1B3B">
        <w:rPr>
          <w:rFonts w:ascii="Times New Roman" w:hAnsi="Times New Roman"/>
          <w:sz w:val="20"/>
          <w:szCs w:val="20"/>
          <w:vertAlign w:val="subscript"/>
        </w:rPr>
        <w:t>4</w:t>
      </w:r>
      <w:r w:rsidRPr="00EC1B3B">
        <w:rPr>
          <w:rFonts w:ascii="Times New Roman" w:hAnsi="Times New Roman"/>
          <w:sz w:val="20"/>
          <w:szCs w:val="20"/>
          <w:vertAlign w:val="superscript"/>
        </w:rPr>
        <w:t>+</w:t>
      </w:r>
      <w:r w:rsidRPr="00EC1B3B">
        <w:rPr>
          <w:rFonts w:ascii="Times New Roman" w:hAnsi="Times New Roman"/>
          <w:sz w:val="20"/>
          <w:szCs w:val="20"/>
        </w:rPr>
        <w:t xml:space="preserve"> from ALE onto GAC would be mainly affected by surface chemical nature rather than the van der Waals forces. Two possible mechanisms of the adsorption of NH</w:t>
      </w:r>
      <w:r w:rsidRPr="00EC1B3B">
        <w:rPr>
          <w:rFonts w:ascii="Times New Roman" w:hAnsi="Times New Roman"/>
          <w:sz w:val="20"/>
          <w:szCs w:val="20"/>
          <w:vertAlign w:val="subscript"/>
        </w:rPr>
        <w:t>4</w:t>
      </w:r>
      <w:r w:rsidRPr="00EC1B3B">
        <w:rPr>
          <w:rFonts w:ascii="Times New Roman" w:hAnsi="Times New Roman"/>
          <w:sz w:val="20"/>
          <w:szCs w:val="20"/>
          <w:vertAlign w:val="superscript"/>
        </w:rPr>
        <w:t>+</w:t>
      </w:r>
      <w:r w:rsidRPr="00EC1B3B">
        <w:rPr>
          <w:rFonts w:ascii="Times New Roman" w:hAnsi="Times New Roman"/>
          <w:sz w:val="20"/>
          <w:szCs w:val="20"/>
        </w:rPr>
        <w:t xml:space="preserve"> onto GAC are suggested, such that: (1) the interaction between hydrogen of being composed of NH</w:t>
      </w:r>
      <w:r w:rsidRPr="00EC1B3B">
        <w:rPr>
          <w:rFonts w:ascii="Times New Roman" w:hAnsi="Times New Roman"/>
          <w:sz w:val="20"/>
          <w:szCs w:val="20"/>
          <w:vertAlign w:val="subscript"/>
        </w:rPr>
        <w:t>4</w:t>
      </w:r>
      <w:r w:rsidRPr="00EC1B3B">
        <w:rPr>
          <w:rFonts w:ascii="Times New Roman" w:hAnsi="Times New Roman"/>
          <w:sz w:val="20"/>
          <w:szCs w:val="20"/>
          <w:vertAlign w:val="superscript"/>
        </w:rPr>
        <w:t>+</w:t>
      </w:r>
      <w:r w:rsidRPr="00EC1B3B">
        <w:rPr>
          <w:rFonts w:ascii="Times New Roman" w:hAnsi="Times New Roman"/>
          <w:sz w:val="20"/>
          <w:szCs w:val="20"/>
        </w:rPr>
        <w:t xml:space="preserve"> molecules and oxygen of being composed of carboxylic (-COOH), lactonic (C=O) and phenolic (-OH) groups as the main acidic acceptor sites at the surface of GAC </w:t>
      </w:r>
      <w:r w:rsidRPr="00EC1B3B">
        <w:rPr>
          <w:rFonts w:ascii="Times New Roman" w:hAnsi="Times New Roman"/>
          <w:sz w:val="20"/>
          <w:szCs w:val="20"/>
        </w:rPr>
        <w:fldChar w:fldCharType="begin" w:fldLock="1"/>
      </w:r>
      <w:r w:rsidRPr="00EC1B3B">
        <w:rPr>
          <w:rFonts w:ascii="Times New Roman" w:hAnsi="Times New Roman"/>
          <w:sz w:val="20"/>
          <w:szCs w:val="20"/>
        </w:rPr>
        <w:instrText>ADDIN CSL_CITATION { "citationItems" : [ { "id" : "ITEM-1", "itemData" : { "DOI" : "10.1016/j.jcis.2009.06.039", "ISSN" : "0021-9797", "author" : [ { "dropping-particle" : "", "family" : "Bandosz", "given" : "Teresa J", "non-dropping-particle" : "", "parse-names" : false, "suffix" : "" }, { "dropping-particle" : "", "family" : "Petit", "given" : "Camille", "non-dropping-particle" : "", "parse-names" : false, "suffix" : "" } ], "container-title" : "Journal of Colloid And Interface Science", "id" : "ITEM-1", "issue" : "2", "issued" : { "date-parts" : [ [ "2009" ] ] }, "page" : "329-345", "publisher" : "Elsevier Inc.", "title" : "The reactive adsorption of ammonia on activated carbons modified by impregnation with inorganic compounds", "type" : "article-journal", "volume" : "338" }, "uris" : [ "http://www.mendeley.com/documents/?uuid=2da92079-dfc4-45df-85f6-29bb411a4099" ] } ], "mendeley" : { "formattedCitation" : "[24]", "plainTextFormattedCitation" : "[24]", "previouslyFormattedCitation" : "[24]" }, "properties" : { "noteIndex" : 0 }, "schema" : "https://github.com/citation-style-language/schema/raw/master/csl-citation.json" }</w:instrText>
      </w:r>
      <w:r w:rsidRPr="00EC1B3B">
        <w:rPr>
          <w:rFonts w:ascii="Times New Roman" w:hAnsi="Times New Roman"/>
          <w:sz w:val="20"/>
          <w:szCs w:val="20"/>
        </w:rPr>
        <w:fldChar w:fldCharType="separate"/>
      </w:r>
      <w:r w:rsidRPr="00EC1B3B">
        <w:rPr>
          <w:rFonts w:ascii="Times New Roman" w:hAnsi="Times New Roman"/>
          <w:sz w:val="20"/>
          <w:szCs w:val="20"/>
        </w:rPr>
        <w:t>[24]</w:t>
      </w:r>
      <w:r w:rsidRPr="00EC1B3B">
        <w:rPr>
          <w:rFonts w:ascii="Times New Roman" w:hAnsi="Times New Roman"/>
          <w:sz w:val="20"/>
          <w:szCs w:val="20"/>
        </w:rPr>
        <w:fldChar w:fldCharType="end"/>
      </w:r>
      <w:r w:rsidRPr="00EC1B3B">
        <w:rPr>
          <w:rFonts w:ascii="Times New Roman" w:hAnsi="Times New Roman"/>
          <w:sz w:val="20"/>
          <w:szCs w:val="20"/>
        </w:rPr>
        <w:t xml:space="preserve"> and (2) the electrostatic interaction between the positive charges of NH4+ ions and the negative charges of carboxylic, phenolic, hydroxyl surface functional groups </w:t>
      </w:r>
      <w:r w:rsidRPr="00EC1B3B">
        <w:rPr>
          <w:rFonts w:ascii="Times New Roman" w:hAnsi="Times New Roman"/>
          <w:sz w:val="20"/>
          <w:szCs w:val="20"/>
        </w:rPr>
        <w:fldChar w:fldCharType="begin" w:fldLock="1"/>
      </w:r>
      <w:r w:rsidRPr="00EC1B3B">
        <w:rPr>
          <w:rFonts w:ascii="Times New Roman" w:hAnsi="Times New Roman"/>
          <w:sz w:val="20"/>
          <w:szCs w:val="20"/>
        </w:rPr>
        <w:instrText>ADDIN CSL_CITATION { "citationItems" : [ { "id" : "ITEM-1", "itemData" : { "DOI" : "10.1016/j.cej.2013.02.032", "ISSN" : "1385-8947", "author" : [ { "dropping-particle" : "", "family" : "Foo", "given" : "K Y", "non-dropping-particle" : "", "parse-names" : false, "suffix" : "" }, { "dropping-particle" : "", "family" : "Lee", "given" : "L K", "non-dropping-particle" : "", "parse-names" : false, "suffix" : "" }, { "dropping-particle" : "", "family" : "Hameed", "given" : "B H", "non-dropping-particle" : "", "parse-names" : false, "suffix" : "" } ], "container-title" : "Chemical Engineering Journal", "id" : "ITEM-1", "issued" : { "date-parts" : [ [ "2013" ] ] }, "page" : "259-264", "publisher" : "Elsevier B.V.", "title" : "Batch adsorption of semi-aerobic landfill leachate by granular activated carbon prepared by microwave heating", "type" : "article-journal", "volume" : "222" }, "uris" : [ "http://www.mendeley.com/documents/?uuid=7c83fbb2-e66e-4ec3-bbda-18d6d9f25f6d" ] } ], "mendeley" : { "formattedCitation" : "[31]", "plainTextFormattedCitation" : "[31]", "previouslyFormattedCitation" : "[31]" }, "properties" : { "noteIndex" : 0 }, "schema" : "https://github.com/citation-style-language/schema/raw/master/csl-citation.json" }</w:instrText>
      </w:r>
      <w:r w:rsidRPr="00EC1B3B">
        <w:rPr>
          <w:rFonts w:ascii="Times New Roman" w:hAnsi="Times New Roman"/>
          <w:sz w:val="20"/>
          <w:szCs w:val="20"/>
        </w:rPr>
        <w:fldChar w:fldCharType="separate"/>
      </w:r>
      <w:r w:rsidRPr="00EC1B3B">
        <w:rPr>
          <w:rFonts w:ascii="Times New Roman" w:hAnsi="Times New Roman"/>
          <w:sz w:val="20"/>
          <w:szCs w:val="20"/>
        </w:rPr>
        <w:t>[31]</w:t>
      </w:r>
      <w:r w:rsidRPr="00EC1B3B">
        <w:rPr>
          <w:rFonts w:ascii="Times New Roman" w:hAnsi="Times New Roman"/>
          <w:sz w:val="20"/>
          <w:szCs w:val="20"/>
        </w:rPr>
        <w:fldChar w:fldCharType="end"/>
      </w:r>
      <w:r w:rsidRPr="00EC1B3B">
        <w:rPr>
          <w:rFonts w:ascii="Times New Roman" w:hAnsi="Times New Roman"/>
          <w:sz w:val="20"/>
          <w:szCs w:val="20"/>
        </w:rPr>
        <w:t>. It is suggested that the modifications of the adsorbent properties by both physical treatments to increase the BET surface area and chemical treatment to increase the number of active acceptor sites can be recommended to improve the ability of the GAC to remove NH</w:t>
      </w:r>
      <w:r w:rsidRPr="00EC1B3B">
        <w:rPr>
          <w:rFonts w:ascii="Times New Roman" w:hAnsi="Times New Roman"/>
          <w:sz w:val="20"/>
          <w:szCs w:val="20"/>
          <w:vertAlign w:val="subscript"/>
        </w:rPr>
        <w:t>4</w:t>
      </w:r>
      <w:r w:rsidRPr="00EC1B3B">
        <w:rPr>
          <w:rFonts w:ascii="Times New Roman" w:hAnsi="Times New Roman"/>
          <w:sz w:val="20"/>
          <w:szCs w:val="20"/>
          <w:vertAlign w:val="superscript"/>
        </w:rPr>
        <w:t>+</w:t>
      </w:r>
      <w:r w:rsidRPr="00EC1B3B">
        <w:rPr>
          <w:rFonts w:ascii="Times New Roman" w:hAnsi="Times New Roman"/>
          <w:sz w:val="20"/>
          <w:szCs w:val="20"/>
        </w:rPr>
        <w:t xml:space="preserve"> from waters</w:t>
      </w:r>
      <w:r w:rsidRPr="00EC1B3B">
        <w:rPr>
          <w:rFonts w:ascii="Times New Roman" w:eastAsiaTheme="minorHAnsi" w:hAnsi="Times New Roman"/>
          <w:sz w:val="20"/>
          <w:szCs w:val="20"/>
          <w:lang w:val="en-GB"/>
        </w:rPr>
        <w:t>.</w:t>
      </w:r>
    </w:p>
    <w:p w:rsidR="00EC1B3B" w:rsidRPr="00EC1B3B" w:rsidRDefault="00EC1B3B" w:rsidP="00046770">
      <w:pPr>
        <w:spacing w:after="120" w:line="240" w:lineRule="auto"/>
        <w:jc w:val="both"/>
        <w:rPr>
          <w:rFonts w:ascii="Times New Roman" w:eastAsiaTheme="minorHAnsi" w:hAnsi="Times New Roman"/>
          <w:sz w:val="20"/>
          <w:szCs w:val="20"/>
          <w:lang w:val="en-GB"/>
        </w:rPr>
      </w:pPr>
    </w:p>
    <w:p w:rsidR="00EC1B3B" w:rsidRPr="00EC1B3B" w:rsidRDefault="00EC1B3B" w:rsidP="00046770">
      <w:pPr>
        <w:pStyle w:val="NoSpacing"/>
        <w:keepNext/>
        <w:jc w:val="center"/>
        <w:rPr>
          <w:rFonts w:ascii="Times New Roman" w:hAnsi="Times New Roman"/>
          <w:sz w:val="20"/>
          <w:szCs w:val="20"/>
          <w:lang w:val="en-GB"/>
        </w:rPr>
      </w:pPr>
      <w:r w:rsidRPr="00EC1B3B">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75A4721F" wp14:editId="40BB0307">
                <wp:simplePos x="0" y="0"/>
                <wp:positionH relativeFrom="column">
                  <wp:posOffset>2346325</wp:posOffset>
                </wp:positionH>
                <wp:positionV relativeFrom="paragraph">
                  <wp:posOffset>93980</wp:posOffset>
                </wp:positionV>
                <wp:extent cx="361950" cy="2381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619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B3B" w:rsidRPr="00E903A8" w:rsidRDefault="00EC1B3B" w:rsidP="00EC1B3B">
                            <w:pPr>
                              <w:rPr>
                                <w:rFonts w:ascii="Times New Roman" w:hAnsi="Times New Roman"/>
                                <w:b/>
                              </w:rPr>
                            </w:pPr>
                            <w:r w:rsidRPr="00E903A8">
                              <w:rPr>
                                <w:rFonts w:ascii="Times New Roman" w:hAnsi="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184.75pt;margin-top:7.4pt;width:28.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" filled="f" stroked="f" strokeweight=".5pt">
                <v:textbox>
                  <w:txbxContent>
                    <w:p w:rsidR="00EC1B3B" w:rsidRPr="00E903A8" w:rsidRDefault="00EC1B3B" w:rsidP="00EC1B3B">
                      <w:pPr>
                        <w:rPr>
                          <w:rFonts w:ascii="Times New Roman" w:hAnsi="Times New Roman"/>
                          <w:b/>
                        </w:rPr>
                      </w:pPr>
                      <w:r w:rsidRPr="00E903A8">
                        <w:rPr>
                          <w:rFonts w:ascii="Times New Roman" w:hAnsi="Times New Roman"/>
                          <w:b/>
                        </w:rPr>
                        <w:t>(a)</w:t>
                      </w:r>
                    </w:p>
                  </w:txbxContent>
                </v:textbox>
              </v:shape>
            </w:pict>
          </mc:Fallback>
        </mc:AlternateContent>
      </w:r>
      <w:r w:rsidRPr="00EC1B3B">
        <w:rPr>
          <w:rFonts w:ascii="Times New Roman" w:hAnsi="Times New Roman"/>
          <w:noProof/>
          <w:sz w:val="20"/>
          <w:szCs w:val="20"/>
          <w:lang w:bidi="ar-SA"/>
        </w:rPr>
        <w:drawing>
          <wp:inline distT="0" distB="0" distL="0" distR="0" wp14:anchorId="616FEF72" wp14:editId="1E41C255">
            <wp:extent cx="3226279" cy="1414145"/>
            <wp:effectExtent l="0" t="0" r="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C1B3B" w:rsidRPr="00EC1B3B" w:rsidRDefault="00EC1B3B" w:rsidP="00EC1B3B">
      <w:pPr>
        <w:pStyle w:val="NoSpacing"/>
        <w:keepNext/>
        <w:jc w:val="both"/>
        <w:rPr>
          <w:rFonts w:ascii="Times New Roman" w:hAnsi="Times New Roman"/>
          <w:sz w:val="20"/>
          <w:szCs w:val="20"/>
          <w:lang w:val="en-GB"/>
        </w:rPr>
      </w:pPr>
      <w:r w:rsidRPr="00EC1B3B">
        <w:rPr>
          <w:rFonts w:ascii="Times New Roman" w:hAnsi="Times New Roman"/>
          <w:sz w:val="20"/>
          <w:szCs w:val="20"/>
          <w:lang w:val="en-GB"/>
        </w:rPr>
        <w:t xml:space="preserve">  </w:t>
      </w:r>
    </w:p>
    <w:p w:rsidR="00EC1B3B" w:rsidRPr="00EC1B3B" w:rsidRDefault="00046770" w:rsidP="00046770">
      <w:pPr>
        <w:pStyle w:val="NoSpacing"/>
        <w:keepNext/>
        <w:jc w:val="center"/>
        <w:rPr>
          <w:rFonts w:ascii="Times New Roman" w:hAnsi="Times New Roman"/>
          <w:sz w:val="20"/>
          <w:szCs w:val="20"/>
          <w:lang w:val="en-GB"/>
        </w:rPr>
      </w:pPr>
      <w:r w:rsidRPr="00EC1B3B">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686C3D23" wp14:editId="1B724753">
                <wp:simplePos x="0" y="0"/>
                <wp:positionH relativeFrom="column">
                  <wp:posOffset>3785870</wp:posOffset>
                </wp:positionH>
                <wp:positionV relativeFrom="paragraph">
                  <wp:posOffset>438150</wp:posOffset>
                </wp:positionV>
                <wp:extent cx="361950" cy="2381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61950" cy="238125"/>
                        </a:xfrm>
                        <a:prstGeom prst="rect">
                          <a:avLst/>
                        </a:prstGeom>
                        <a:noFill/>
                        <a:ln w="6350">
                          <a:noFill/>
                        </a:ln>
                        <a:effectLst/>
                      </wps:spPr>
                      <wps:txbx>
                        <w:txbxContent>
                          <w:p w:rsidR="00EC1B3B" w:rsidRPr="00E903A8" w:rsidRDefault="00EC1B3B" w:rsidP="00EC1B3B">
                            <w:pPr>
                              <w:rPr>
                                <w:rFonts w:ascii="Times New Roman" w:hAnsi="Times New Roman"/>
                                <w:b/>
                              </w:rPr>
                            </w:pPr>
                            <w:r w:rsidRPr="00E903A8">
                              <w:rPr>
                                <w:rFonts w:ascii="Times New Roman" w:hAnsi="Times New Roman"/>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298.1pt;margin-top:34.5pt;width:28.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" filled="f" stroked="f" strokeweight=".5pt">
                <v:textbox>
                  <w:txbxContent>
                    <w:p w:rsidR="00EC1B3B" w:rsidRPr="00E903A8" w:rsidRDefault="00EC1B3B" w:rsidP="00EC1B3B">
                      <w:pPr>
                        <w:rPr>
                          <w:rFonts w:ascii="Times New Roman" w:hAnsi="Times New Roman"/>
                          <w:b/>
                        </w:rPr>
                      </w:pPr>
                      <w:r w:rsidRPr="00E903A8">
                        <w:rPr>
                          <w:rFonts w:ascii="Times New Roman" w:hAnsi="Times New Roman"/>
                          <w:b/>
                        </w:rPr>
                        <w:t>(c)</w:t>
                      </w:r>
                    </w:p>
                  </w:txbxContent>
                </v:textbox>
              </v:shape>
            </w:pict>
          </mc:Fallback>
        </mc:AlternateContent>
      </w:r>
      <w:r w:rsidR="00EC1B3B" w:rsidRPr="00EC1B3B">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63646D2" wp14:editId="5B47B15E">
                <wp:simplePos x="0" y="0"/>
                <wp:positionH relativeFrom="margin">
                  <wp:posOffset>1057275</wp:posOffset>
                </wp:positionH>
                <wp:positionV relativeFrom="paragraph">
                  <wp:posOffset>170180</wp:posOffset>
                </wp:positionV>
                <wp:extent cx="381407" cy="28850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1407" cy="288501"/>
                        </a:xfrm>
                        <a:prstGeom prst="rect">
                          <a:avLst/>
                        </a:prstGeom>
                        <a:noFill/>
                        <a:ln w="6350">
                          <a:noFill/>
                        </a:ln>
                        <a:effectLst/>
                      </wps:spPr>
                      <wps:txbx>
                        <w:txbxContent>
                          <w:p w:rsidR="00EC1B3B" w:rsidRPr="00BD2550" w:rsidRDefault="00EC1B3B" w:rsidP="00EC1B3B">
                            <w:pPr>
                              <w:rPr>
                                <w:b/>
                              </w:rPr>
                            </w:pPr>
                            <w:r w:rsidRPr="00E903A8">
                              <w:rPr>
                                <w:rFonts w:ascii="Times New Roman" w:hAnsi="Times New Roman"/>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left:0;text-align:left;margin-left:83.25pt;margin-top:13.4pt;width:30.05pt;height:22.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" filled="f" stroked="f" strokeweight=".5pt">
                <v:textbox>
                  <w:txbxContent>
                    <w:p w:rsidR="00EC1B3B" w:rsidRPr="00BD2550" w:rsidRDefault="00EC1B3B" w:rsidP="00EC1B3B">
                      <w:pPr>
                        <w:rPr>
                          <w:b/>
                        </w:rPr>
                      </w:pPr>
                      <w:r w:rsidRPr="00E903A8">
                        <w:rPr>
                          <w:rFonts w:ascii="Times New Roman" w:hAnsi="Times New Roman"/>
                          <w:b/>
                        </w:rPr>
                        <w:t>(b)</w:t>
                      </w:r>
                    </w:p>
                  </w:txbxContent>
                </v:textbox>
                <w10:wrap anchorx="margin"/>
              </v:shape>
            </w:pict>
          </mc:Fallback>
        </mc:AlternateContent>
      </w:r>
      <w:r w:rsidR="00EC1B3B" w:rsidRPr="00EC1B3B">
        <w:rPr>
          <w:rFonts w:ascii="Times New Roman" w:hAnsi="Times New Roman"/>
          <w:noProof/>
          <w:sz w:val="20"/>
          <w:szCs w:val="20"/>
          <w:lang w:bidi="ar-SA"/>
        </w:rPr>
        <w:drawing>
          <wp:inline distT="0" distB="0" distL="0" distR="0" wp14:anchorId="7C78CA15" wp14:editId="40ED90BF">
            <wp:extent cx="2700020" cy="1543805"/>
            <wp:effectExtent l="0" t="0" r="5080" b="0"/>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EC1B3B" w:rsidRPr="00EC1B3B">
        <w:rPr>
          <w:rFonts w:ascii="Times New Roman" w:hAnsi="Times New Roman"/>
          <w:noProof/>
          <w:sz w:val="20"/>
          <w:szCs w:val="20"/>
          <w:lang w:bidi="ar-SA"/>
        </w:rPr>
        <w:drawing>
          <wp:inline distT="0" distB="0" distL="0" distR="0" wp14:anchorId="74D6D8A8" wp14:editId="7142AD19">
            <wp:extent cx="2724785" cy="1500517"/>
            <wp:effectExtent l="0" t="0" r="0" b="4445"/>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19" w:name="_Toc417373846"/>
      <w:bookmarkStart w:id="20" w:name="_Toc425960497"/>
    </w:p>
    <w:p w:rsidR="00EC1B3B" w:rsidRPr="00EC1B3B" w:rsidRDefault="00EC1B3B" w:rsidP="00EC1B3B">
      <w:pPr>
        <w:pStyle w:val="NoSpacing"/>
        <w:keepNext/>
        <w:jc w:val="both"/>
        <w:rPr>
          <w:rFonts w:ascii="Times New Roman" w:hAnsi="Times New Roman"/>
          <w:b/>
          <w:sz w:val="20"/>
          <w:szCs w:val="20"/>
        </w:rPr>
      </w:pPr>
    </w:p>
    <w:p w:rsidR="00EC1B3B" w:rsidRPr="00EC1B3B" w:rsidRDefault="00EC1B3B" w:rsidP="00EC1B3B">
      <w:pPr>
        <w:pStyle w:val="NoSpacing"/>
        <w:keepNext/>
        <w:ind w:left="851" w:hanging="851"/>
        <w:jc w:val="both"/>
        <w:rPr>
          <w:rFonts w:ascii="Times New Roman" w:hAnsi="Times New Roman"/>
          <w:sz w:val="20"/>
          <w:szCs w:val="20"/>
        </w:rPr>
      </w:pPr>
      <w:r w:rsidRPr="00EC1B3B">
        <w:rPr>
          <w:rFonts w:ascii="Times New Roman" w:hAnsi="Times New Roman"/>
          <w:sz w:val="20"/>
          <w:szCs w:val="20"/>
        </w:rPr>
        <w:t>Figure 5.  Variations of (a) [</w:t>
      </w:r>
      <w:r w:rsidRPr="00EC1B3B">
        <w:rPr>
          <w:rFonts w:ascii="Times New Roman" w:hAnsi="Times New Roman"/>
          <w:i/>
          <w:sz w:val="20"/>
          <w:szCs w:val="20"/>
        </w:rPr>
        <w:t>k</w:t>
      </w:r>
      <w:r w:rsidRPr="00EC1B3B">
        <w:rPr>
          <w:rFonts w:ascii="Times New Roman" w:hAnsi="Times New Roman"/>
          <w:sz w:val="20"/>
          <w:szCs w:val="20"/>
          <w:vertAlign w:val="subscript"/>
        </w:rPr>
        <w:t>L</w:t>
      </w:r>
      <w:r w:rsidRPr="00EC1B3B">
        <w:rPr>
          <w:rFonts w:ascii="Times New Roman" w:hAnsi="Times New Roman"/>
          <w:i/>
          <w:sz w:val="20"/>
          <w:szCs w:val="20"/>
        </w:rPr>
        <w:t>a</w:t>
      </w:r>
      <w:r w:rsidRPr="00EC1B3B">
        <w:rPr>
          <w:rFonts w:ascii="Times New Roman" w:hAnsi="Times New Roman"/>
          <w:sz w:val="20"/>
          <w:szCs w:val="20"/>
        </w:rPr>
        <w:t>]</w:t>
      </w:r>
      <w:r w:rsidRPr="00EC1B3B">
        <w:rPr>
          <w:rFonts w:ascii="Times New Roman" w:hAnsi="Times New Roman"/>
          <w:sz w:val="20"/>
          <w:szCs w:val="20"/>
          <w:vertAlign w:val="subscript"/>
        </w:rPr>
        <w:t>g</w:t>
      </w:r>
      <w:r w:rsidRPr="00EC1B3B">
        <w:rPr>
          <w:rFonts w:ascii="Times New Roman" w:hAnsi="Times New Roman"/>
          <w:sz w:val="20"/>
          <w:szCs w:val="20"/>
        </w:rPr>
        <w:t>, (b) [</w:t>
      </w:r>
      <w:r w:rsidRPr="00EC1B3B">
        <w:rPr>
          <w:rFonts w:ascii="Times New Roman" w:hAnsi="Times New Roman"/>
          <w:i/>
          <w:sz w:val="20"/>
          <w:szCs w:val="20"/>
        </w:rPr>
        <w:t>k</w:t>
      </w:r>
      <w:r w:rsidRPr="00EC1B3B">
        <w:rPr>
          <w:rFonts w:ascii="Times New Roman" w:hAnsi="Times New Roman"/>
          <w:sz w:val="20"/>
          <w:szCs w:val="20"/>
          <w:vertAlign w:val="subscript"/>
        </w:rPr>
        <w:t>L</w:t>
      </w:r>
      <w:r w:rsidRPr="00EC1B3B">
        <w:rPr>
          <w:rFonts w:ascii="Times New Roman" w:hAnsi="Times New Roman"/>
          <w:i/>
          <w:sz w:val="20"/>
          <w:szCs w:val="20"/>
        </w:rPr>
        <w:t>a</w:t>
      </w:r>
      <w:r w:rsidRPr="00EC1B3B">
        <w:rPr>
          <w:rFonts w:ascii="Times New Roman" w:hAnsi="Times New Roman"/>
          <w:sz w:val="20"/>
          <w:szCs w:val="20"/>
        </w:rPr>
        <w:t>]</w:t>
      </w:r>
      <w:r w:rsidRPr="00EC1B3B">
        <w:rPr>
          <w:rFonts w:ascii="Times New Roman" w:hAnsi="Times New Roman"/>
          <w:sz w:val="20"/>
          <w:szCs w:val="20"/>
          <w:vertAlign w:val="subscript"/>
        </w:rPr>
        <w:t>d</w:t>
      </w:r>
      <w:r w:rsidRPr="00EC1B3B">
        <w:rPr>
          <w:rFonts w:ascii="Times New Roman" w:hAnsi="Times New Roman"/>
          <w:sz w:val="20"/>
          <w:szCs w:val="20"/>
        </w:rPr>
        <w:t xml:space="preserve"> and (c) [</w:t>
      </w:r>
      <w:r w:rsidRPr="00EC1B3B">
        <w:rPr>
          <w:rFonts w:ascii="Times New Roman" w:hAnsi="Times New Roman"/>
          <w:i/>
          <w:sz w:val="20"/>
          <w:szCs w:val="20"/>
        </w:rPr>
        <w:t>k</w:t>
      </w:r>
      <w:r w:rsidRPr="00EC1B3B">
        <w:rPr>
          <w:rFonts w:ascii="Times New Roman" w:hAnsi="Times New Roman"/>
          <w:sz w:val="20"/>
          <w:szCs w:val="20"/>
          <w:vertAlign w:val="subscript"/>
        </w:rPr>
        <w:t>L</w:t>
      </w:r>
      <w:r w:rsidRPr="00EC1B3B">
        <w:rPr>
          <w:rFonts w:ascii="Times New Roman" w:hAnsi="Times New Roman"/>
          <w:i/>
          <w:sz w:val="20"/>
          <w:szCs w:val="20"/>
        </w:rPr>
        <w:t>a</w:t>
      </w:r>
      <w:r w:rsidRPr="00EC1B3B">
        <w:rPr>
          <w:rFonts w:ascii="Times New Roman" w:hAnsi="Times New Roman"/>
          <w:sz w:val="20"/>
          <w:szCs w:val="20"/>
        </w:rPr>
        <w:t>]</w:t>
      </w:r>
      <w:r w:rsidRPr="00EC1B3B">
        <w:rPr>
          <w:rFonts w:ascii="Times New Roman" w:hAnsi="Times New Roman"/>
          <w:sz w:val="20"/>
          <w:szCs w:val="20"/>
          <w:vertAlign w:val="subscript"/>
        </w:rPr>
        <w:t>f</w:t>
      </w:r>
      <w:r w:rsidRPr="00EC1B3B">
        <w:rPr>
          <w:rFonts w:ascii="Times New Roman" w:hAnsi="Times New Roman"/>
          <w:sz w:val="20"/>
          <w:szCs w:val="20"/>
        </w:rPr>
        <w:t xml:space="preserve"> pursuant to the percentage of outflow for six different depths of GAC packed-bed </w:t>
      </w:r>
      <w:bookmarkEnd w:id="19"/>
      <w:bookmarkEnd w:id="20"/>
      <w:r w:rsidRPr="00EC1B3B">
        <w:rPr>
          <w:rFonts w:ascii="Times New Roman" w:hAnsi="Times New Roman"/>
          <w:sz w:val="20"/>
          <w:szCs w:val="20"/>
        </w:rPr>
        <w:t>column</w:t>
      </w:r>
    </w:p>
    <w:p w:rsidR="006768E9" w:rsidRDefault="006768E9" w:rsidP="00F447A7">
      <w:pPr>
        <w:spacing w:after="0" w:line="240" w:lineRule="auto"/>
        <w:jc w:val="center"/>
        <w:rPr>
          <w:rFonts w:ascii="Times New Roman" w:hAnsi="Times New Roman"/>
          <w:noProof/>
          <w:sz w:val="20"/>
          <w:szCs w:val="20"/>
          <w:lang w:bidi="ar-SA"/>
        </w:rPr>
      </w:pPr>
    </w:p>
    <w:p w:rsidR="00046770" w:rsidRPr="00F447A7" w:rsidRDefault="00046770"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46770" w:rsidRPr="00046770" w:rsidRDefault="00046770" w:rsidP="00046770">
      <w:pPr>
        <w:spacing w:after="0" w:line="240" w:lineRule="auto"/>
        <w:jc w:val="both"/>
        <w:rPr>
          <w:rFonts w:ascii="Times New Roman" w:eastAsiaTheme="minorHAnsi" w:hAnsi="Times New Roman"/>
          <w:sz w:val="20"/>
          <w:szCs w:val="20"/>
        </w:rPr>
      </w:pPr>
      <w:r w:rsidRPr="00046770">
        <w:rPr>
          <w:rFonts w:ascii="Times New Roman" w:eastAsiaTheme="minorHAnsi" w:hAnsi="Times New Roman"/>
          <w:sz w:val="20"/>
          <w:szCs w:val="20"/>
        </w:rPr>
        <w:t>In this study, the verification of the isotherm and kinetic models has been performed to understand the behavior of the adsorption of NH</w:t>
      </w:r>
      <w:r w:rsidRPr="00046770">
        <w:rPr>
          <w:rFonts w:ascii="Times New Roman" w:eastAsiaTheme="minorHAnsi" w:hAnsi="Times New Roman"/>
          <w:sz w:val="20"/>
          <w:szCs w:val="20"/>
          <w:vertAlign w:val="subscript"/>
        </w:rPr>
        <w:t>4</w:t>
      </w:r>
      <w:r w:rsidRPr="00046770">
        <w:rPr>
          <w:rFonts w:ascii="Times New Roman" w:eastAsiaTheme="minorHAnsi" w:hAnsi="Times New Roman"/>
          <w:sz w:val="20"/>
          <w:szCs w:val="20"/>
          <w:vertAlign w:val="superscript"/>
        </w:rPr>
        <w:t>+</w:t>
      </w:r>
      <w:r w:rsidRPr="00046770">
        <w:rPr>
          <w:rFonts w:ascii="Times New Roman" w:eastAsiaTheme="minorHAnsi" w:hAnsi="Times New Roman"/>
          <w:sz w:val="20"/>
          <w:szCs w:val="20"/>
        </w:rPr>
        <w:t xml:space="preserve"> from ALE onto GAC. The adsorption kinetic data were best described by pseudo-second order, suggesting that chemisorption would be involved during the adsorption process. The application of Freundlich models has best described the adsorption of </w:t>
      </w:r>
      <w:r w:rsidRPr="00046770">
        <w:rPr>
          <w:rFonts w:ascii="Times New Roman" w:eastAsiaTheme="minorHAnsi" w:hAnsi="Times New Roman"/>
          <w:sz w:val="20"/>
          <w:szCs w:val="20"/>
          <w:lang w:val="en-GB"/>
        </w:rPr>
        <w:t>NH</w:t>
      </w:r>
      <w:r w:rsidRPr="00046770">
        <w:rPr>
          <w:rFonts w:ascii="Times New Roman" w:eastAsiaTheme="minorHAnsi" w:hAnsi="Times New Roman"/>
          <w:sz w:val="20"/>
          <w:szCs w:val="20"/>
          <w:vertAlign w:val="subscript"/>
          <w:lang w:val="en-GB"/>
        </w:rPr>
        <w:t>4</w:t>
      </w:r>
      <w:r w:rsidRPr="00046770">
        <w:rPr>
          <w:rFonts w:ascii="Times New Roman" w:eastAsiaTheme="minorHAnsi" w:hAnsi="Times New Roman"/>
          <w:sz w:val="20"/>
          <w:szCs w:val="20"/>
          <w:vertAlign w:val="superscript"/>
          <w:lang w:val="en-GB"/>
        </w:rPr>
        <w:t>+</w:t>
      </w:r>
      <w:r w:rsidRPr="00046770">
        <w:rPr>
          <w:rFonts w:ascii="Times New Roman" w:eastAsiaTheme="minorHAnsi" w:hAnsi="Times New Roman"/>
          <w:sz w:val="20"/>
          <w:szCs w:val="20"/>
        </w:rPr>
        <w:t xml:space="preserve"> onto GAC, suggesting that the adsorption of </w:t>
      </w:r>
      <w:r w:rsidRPr="00046770">
        <w:rPr>
          <w:rFonts w:ascii="Times New Roman" w:eastAsiaTheme="minorHAnsi" w:hAnsi="Times New Roman"/>
          <w:sz w:val="20"/>
          <w:szCs w:val="20"/>
          <w:lang w:val="en-GB"/>
        </w:rPr>
        <w:t>NH</w:t>
      </w:r>
      <w:r w:rsidRPr="00046770">
        <w:rPr>
          <w:rFonts w:ascii="Times New Roman" w:eastAsiaTheme="minorHAnsi" w:hAnsi="Times New Roman"/>
          <w:sz w:val="20"/>
          <w:szCs w:val="20"/>
          <w:vertAlign w:val="subscript"/>
          <w:lang w:val="en-GB"/>
        </w:rPr>
        <w:t>4</w:t>
      </w:r>
      <w:r w:rsidRPr="00046770">
        <w:rPr>
          <w:rFonts w:ascii="Times New Roman" w:eastAsiaTheme="minorHAnsi" w:hAnsi="Times New Roman"/>
          <w:sz w:val="20"/>
          <w:szCs w:val="20"/>
          <w:vertAlign w:val="superscript"/>
          <w:lang w:val="en-GB"/>
        </w:rPr>
        <w:t>+</w:t>
      </w:r>
      <w:r w:rsidRPr="00046770">
        <w:rPr>
          <w:rFonts w:ascii="Times New Roman" w:eastAsiaTheme="minorHAnsi" w:hAnsi="Times New Roman"/>
          <w:sz w:val="20"/>
          <w:szCs w:val="20"/>
        </w:rPr>
        <w:t xml:space="preserve"> onto GAC would be occurred as multilayer. The variations of [</w:t>
      </w:r>
      <w:r w:rsidRPr="00046770">
        <w:rPr>
          <w:rFonts w:ascii="Times New Roman" w:eastAsiaTheme="minorHAnsi" w:hAnsi="Times New Roman"/>
          <w:i/>
          <w:sz w:val="20"/>
          <w:szCs w:val="20"/>
        </w:rPr>
        <w:t>k</w:t>
      </w:r>
      <w:r w:rsidRPr="00046770">
        <w:rPr>
          <w:rFonts w:ascii="Times New Roman" w:eastAsiaTheme="minorHAnsi" w:hAnsi="Times New Roman"/>
          <w:sz w:val="20"/>
          <w:szCs w:val="20"/>
          <w:vertAlign w:val="subscript"/>
        </w:rPr>
        <w:t>L</w:t>
      </w:r>
      <w:r w:rsidRPr="00046770">
        <w:rPr>
          <w:rFonts w:ascii="Times New Roman" w:eastAsiaTheme="minorHAnsi" w:hAnsi="Times New Roman"/>
          <w:i/>
          <w:sz w:val="20"/>
          <w:szCs w:val="20"/>
        </w:rPr>
        <w:t>a</w:t>
      </w:r>
      <w:r w:rsidRPr="00046770">
        <w:rPr>
          <w:rFonts w:ascii="Times New Roman" w:eastAsiaTheme="minorHAnsi" w:hAnsi="Times New Roman"/>
          <w:sz w:val="20"/>
          <w:szCs w:val="20"/>
        </w:rPr>
        <w:t>]</w:t>
      </w:r>
      <w:r w:rsidRPr="00046770">
        <w:rPr>
          <w:rFonts w:ascii="Times New Roman" w:eastAsiaTheme="minorHAnsi" w:hAnsi="Times New Roman"/>
          <w:sz w:val="20"/>
          <w:szCs w:val="20"/>
          <w:vertAlign w:val="subscript"/>
        </w:rPr>
        <w:t>g</w:t>
      </w:r>
      <w:r w:rsidRPr="00046770">
        <w:rPr>
          <w:rFonts w:ascii="Times New Roman" w:eastAsiaTheme="minorHAnsi" w:hAnsi="Times New Roman"/>
          <w:sz w:val="20"/>
          <w:szCs w:val="20"/>
        </w:rPr>
        <w:t>, [</w:t>
      </w:r>
      <w:r w:rsidRPr="00046770">
        <w:rPr>
          <w:rFonts w:ascii="Times New Roman" w:eastAsiaTheme="minorHAnsi" w:hAnsi="Times New Roman"/>
          <w:i/>
          <w:sz w:val="20"/>
          <w:szCs w:val="20"/>
        </w:rPr>
        <w:t>k</w:t>
      </w:r>
      <w:r w:rsidRPr="00046770">
        <w:rPr>
          <w:rFonts w:ascii="Times New Roman" w:eastAsiaTheme="minorHAnsi" w:hAnsi="Times New Roman"/>
          <w:sz w:val="20"/>
          <w:szCs w:val="20"/>
          <w:vertAlign w:val="subscript"/>
        </w:rPr>
        <w:t>L</w:t>
      </w:r>
      <w:r w:rsidRPr="00046770">
        <w:rPr>
          <w:rFonts w:ascii="Times New Roman" w:eastAsiaTheme="minorHAnsi" w:hAnsi="Times New Roman"/>
          <w:i/>
          <w:sz w:val="20"/>
          <w:szCs w:val="20"/>
        </w:rPr>
        <w:t>a</w:t>
      </w:r>
      <w:r w:rsidRPr="00046770">
        <w:rPr>
          <w:rFonts w:ascii="Times New Roman" w:eastAsiaTheme="minorHAnsi" w:hAnsi="Times New Roman"/>
          <w:sz w:val="20"/>
          <w:szCs w:val="20"/>
        </w:rPr>
        <w:t>]</w:t>
      </w:r>
      <w:r w:rsidRPr="00046770">
        <w:rPr>
          <w:rFonts w:ascii="Times New Roman" w:eastAsiaTheme="minorHAnsi" w:hAnsi="Times New Roman"/>
          <w:sz w:val="20"/>
          <w:szCs w:val="20"/>
          <w:vertAlign w:val="subscript"/>
        </w:rPr>
        <w:t xml:space="preserve">f </w:t>
      </w:r>
      <w:r w:rsidRPr="00046770">
        <w:rPr>
          <w:rFonts w:ascii="Times New Roman" w:eastAsiaTheme="minorHAnsi" w:hAnsi="Times New Roman"/>
          <w:sz w:val="20"/>
          <w:szCs w:val="20"/>
        </w:rPr>
        <w:t>and [</w:t>
      </w:r>
      <w:r w:rsidRPr="00046770">
        <w:rPr>
          <w:rFonts w:ascii="Times New Roman" w:eastAsiaTheme="minorHAnsi" w:hAnsi="Times New Roman"/>
          <w:i/>
          <w:sz w:val="20"/>
          <w:szCs w:val="20"/>
        </w:rPr>
        <w:t>k</w:t>
      </w:r>
      <w:r w:rsidRPr="00046770">
        <w:rPr>
          <w:rFonts w:ascii="Times New Roman" w:eastAsiaTheme="minorHAnsi" w:hAnsi="Times New Roman"/>
          <w:sz w:val="20"/>
          <w:szCs w:val="20"/>
          <w:vertAlign w:val="subscript"/>
        </w:rPr>
        <w:t>L</w:t>
      </w:r>
      <w:r w:rsidRPr="00046770">
        <w:rPr>
          <w:rFonts w:ascii="Times New Roman" w:eastAsiaTheme="minorHAnsi" w:hAnsi="Times New Roman"/>
          <w:i/>
          <w:sz w:val="20"/>
          <w:szCs w:val="20"/>
        </w:rPr>
        <w:t>a</w:t>
      </w:r>
      <w:r w:rsidRPr="00046770">
        <w:rPr>
          <w:rFonts w:ascii="Times New Roman" w:eastAsiaTheme="minorHAnsi" w:hAnsi="Times New Roman"/>
          <w:sz w:val="20"/>
          <w:szCs w:val="20"/>
        </w:rPr>
        <w:t>]</w:t>
      </w:r>
      <w:r w:rsidRPr="00046770">
        <w:rPr>
          <w:rFonts w:ascii="Times New Roman" w:eastAsiaTheme="minorHAnsi" w:hAnsi="Times New Roman"/>
          <w:sz w:val="20"/>
          <w:szCs w:val="20"/>
          <w:vertAlign w:val="subscript"/>
        </w:rPr>
        <w:t>d</w:t>
      </w:r>
      <w:r w:rsidRPr="00046770">
        <w:rPr>
          <w:rFonts w:ascii="Times New Roman" w:eastAsiaTheme="minorHAnsi" w:hAnsi="Times New Roman"/>
          <w:sz w:val="20"/>
          <w:szCs w:val="20"/>
        </w:rPr>
        <w:t xml:space="preserve"> versus percentage of outflow were found to be affected by bed depth of column and the resistance of mass transfer was dependent on porous diffusion. MTF models provide more information related to mechanism of mass transfer than the other models, which are more useful to understand the mechanisms of global, external and internal mass transfer for the adsorption of NH</w:t>
      </w:r>
      <w:r w:rsidRPr="00046770">
        <w:rPr>
          <w:rFonts w:ascii="Times New Roman" w:eastAsiaTheme="minorHAnsi" w:hAnsi="Times New Roman"/>
          <w:sz w:val="20"/>
          <w:szCs w:val="20"/>
          <w:vertAlign w:val="subscript"/>
        </w:rPr>
        <w:t>4</w:t>
      </w:r>
      <w:r w:rsidRPr="00046770">
        <w:rPr>
          <w:rFonts w:ascii="Times New Roman" w:eastAsiaTheme="minorHAnsi" w:hAnsi="Times New Roman"/>
          <w:sz w:val="20"/>
          <w:szCs w:val="20"/>
          <w:vertAlign w:val="superscript"/>
        </w:rPr>
        <w:t>+</w:t>
      </w:r>
      <w:r w:rsidRPr="00046770">
        <w:rPr>
          <w:rFonts w:ascii="Times New Roman" w:eastAsiaTheme="minorHAnsi" w:hAnsi="Times New Roman"/>
          <w:sz w:val="20"/>
          <w:szCs w:val="20"/>
        </w:rPr>
        <w:t xml:space="preserve"> from ALE onto GAC and to facilitate the performance and effectiveness of plug-flow column in removing pollutants from waters.</w:t>
      </w:r>
    </w:p>
    <w:p w:rsidR="00046770" w:rsidRPr="00046770" w:rsidRDefault="00046770" w:rsidP="00046770">
      <w:pPr>
        <w:spacing w:after="0" w:line="240" w:lineRule="auto"/>
        <w:jc w:val="center"/>
        <w:rPr>
          <w:rFonts w:ascii="Times New Roman" w:eastAsiaTheme="minorHAnsi" w:hAnsi="Times New Roman"/>
          <w:sz w:val="20"/>
          <w:szCs w:val="20"/>
        </w:rPr>
      </w:pPr>
    </w:p>
    <w:p w:rsidR="00046770" w:rsidRPr="00046770" w:rsidRDefault="00046770" w:rsidP="00046770">
      <w:pPr>
        <w:spacing w:after="0" w:line="240" w:lineRule="auto"/>
        <w:jc w:val="center"/>
        <w:outlineLvl w:val="0"/>
        <w:rPr>
          <w:rFonts w:ascii="Times New Roman" w:hAnsi="Times New Roman"/>
          <w:b/>
          <w:sz w:val="20"/>
          <w:szCs w:val="20"/>
        </w:rPr>
      </w:pPr>
      <w:r w:rsidRPr="00046770">
        <w:rPr>
          <w:rFonts w:ascii="Times New Roman" w:hAnsi="Times New Roman"/>
          <w:b/>
          <w:sz w:val="20"/>
          <w:szCs w:val="20"/>
        </w:rPr>
        <w:t>Acknowledgement</w:t>
      </w:r>
    </w:p>
    <w:p w:rsidR="006768E9" w:rsidRPr="00F447A7" w:rsidRDefault="00046770" w:rsidP="00046770">
      <w:pPr>
        <w:spacing w:after="0" w:line="240" w:lineRule="auto"/>
        <w:jc w:val="both"/>
        <w:rPr>
          <w:rFonts w:ascii="Times New Roman" w:hAnsi="Times New Roman"/>
          <w:noProof/>
          <w:sz w:val="20"/>
          <w:szCs w:val="20"/>
          <w:lang w:bidi="ar-SA"/>
        </w:rPr>
      </w:pPr>
      <w:r w:rsidRPr="00046770">
        <w:rPr>
          <w:rFonts w:ascii="Times New Roman" w:hAnsi="Times New Roman"/>
          <w:sz w:val="20"/>
          <w:szCs w:val="20"/>
          <w:lang w:val="en-GB" w:eastAsia="fr-FR"/>
        </w:rPr>
        <w:t>The author thanks the Universiti Tun Hussien Onn Malaysia, for short term grant under grant no Vot U635.</w:t>
      </w:r>
    </w:p>
    <w:p w:rsidR="006768E9" w:rsidRDefault="006768E9" w:rsidP="00F447A7">
      <w:pPr>
        <w:spacing w:after="0" w:line="240" w:lineRule="auto"/>
        <w:jc w:val="center"/>
        <w:rPr>
          <w:rFonts w:ascii="Times New Roman" w:hAnsi="Times New Roman"/>
          <w:noProof/>
          <w:sz w:val="20"/>
          <w:szCs w:val="20"/>
          <w:lang w:bidi="ar-SA"/>
        </w:rPr>
      </w:pPr>
    </w:p>
    <w:p w:rsidR="000A68F4" w:rsidRPr="00F447A7" w:rsidRDefault="000A68F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046770" w:rsidRPr="005A46B2"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Fan, C., Glibert, P. M. and Burkholder, J. A. M. (2003). Characterization of the affinity for nitrogen, uptake kinetics, and environmental relationships for prorocentrum minimum in natural blooms and laboratory cultures. </w:t>
      </w:r>
      <w:r w:rsidRPr="00046770">
        <w:rPr>
          <w:rFonts w:ascii="Times New Roman" w:hAnsi="Times New Roman"/>
          <w:i/>
          <w:iCs/>
          <w:noProof/>
          <w:sz w:val="20"/>
          <w:szCs w:val="20"/>
        </w:rPr>
        <w:t>Harmful Algae</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w:t>
      </w:r>
      <w:r w:rsidRPr="00046770">
        <w:rPr>
          <w:rFonts w:ascii="Times New Roman" w:hAnsi="Times New Roman"/>
          <w:noProof/>
          <w:sz w:val="20"/>
          <w:szCs w:val="20"/>
        </w:rPr>
        <w:t>(4): 283-299.</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Halim, A. A., Aziz, H. A., Johari, M. A. M. and Ariffin, K. S. (2010). Comparison study of ammonia and COD adsorption on zeolite, activated carbon and composite materials in landfill leachate treatment. </w:t>
      </w:r>
      <w:r w:rsidRPr="00046770">
        <w:rPr>
          <w:rFonts w:ascii="Times New Roman" w:hAnsi="Times New Roman"/>
          <w:i/>
          <w:iCs/>
          <w:noProof/>
          <w:sz w:val="20"/>
          <w:szCs w:val="20"/>
        </w:rPr>
        <w:t>Desalination</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262</w:t>
      </w:r>
      <w:r w:rsidRPr="00046770">
        <w:rPr>
          <w:rFonts w:ascii="Times New Roman" w:hAnsi="Times New Roman"/>
          <w:noProof/>
          <w:sz w:val="20"/>
          <w:szCs w:val="20"/>
        </w:rPr>
        <w:t>(1-3): 31-35.</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Boopathy, R., Karthikeyan, S., Mandal, A. B. and Sekaran, G. (2013). Adsorption of ammonium ion by coconut shell-activated carbon from aqueous solution: Kinetic, isotherm, and thermodynamic studies. </w:t>
      </w:r>
      <w:r w:rsidRPr="00046770">
        <w:rPr>
          <w:rFonts w:ascii="Times New Roman" w:hAnsi="Times New Roman"/>
          <w:i/>
          <w:iCs/>
          <w:noProof/>
          <w:sz w:val="20"/>
          <w:szCs w:val="20"/>
        </w:rPr>
        <w:t>Environmental Science and Pollution Research International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20</w:t>
      </w:r>
      <w:r w:rsidRPr="00046770">
        <w:rPr>
          <w:rFonts w:ascii="Times New Roman" w:hAnsi="Times New Roman"/>
          <w:noProof/>
          <w:sz w:val="20"/>
          <w:szCs w:val="20"/>
        </w:rPr>
        <w:t>(1): 533-542.</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Gan, L., Zuo, J., Xie, B., Li, P. and Huang, X. (2012). Zeolite (Na) modified by nano-Fe particles adsorbing phosphate in rainwater runoff. </w:t>
      </w:r>
      <w:r w:rsidRPr="00046770">
        <w:rPr>
          <w:rFonts w:ascii="Times New Roman" w:hAnsi="Times New Roman"/>
          <w:i/>
          <w:iCs/>
          <w:noProof/>
          <w:sz w:val="20"/>
          <w:szCs w:val="20"/>
        </w:rPr>
        <w:t>Journal of Environmental Sciences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24</w:t>
      </w:r>
      <w:r w:rsidRPr="00046770">
        <w:rPr>
          <w:rFonts w:ascii="Times New Roman" w:hAnsi="Times New Roman"/>
          <w:noProof/>
          <w:sz w:val="20"/>
          <w:szCs w:val="20"/>
        </w:rPr>
        <w:t xml:space="preserve">(11): 1929-1933. </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Han, R., Zou, L., Zhao, X., Xu, Y., Xu, F., Li, Y. and Wang, Y. (2009). Characterization and properties of iron oxide-coated zeolite as adsorbent for removal of copper(II) from solution in fixed bed column.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149</w:t>
      </w:r>
      <w:r w:rsidRPr="00046770">
        <w:rPr>
          <w:rFonts w:ascii="Times New Roman" w:hAnsi="Times New Roman"/>
          <w:noProof/>
          <w:sz w:val="20"/>
          <w:szCs w:val="20"/>
        </w:rPr>
        <w:t>(1-3): 123-131.</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Ruhl, A. S., Zietzschmann, F., Altmann, J., Meinel, F., Sperlich, A. and Jekel, M. (2015). Stratification of granular activated carbon filters for advanced wastewater treatment. </w:t>
      </w:r>
      <w:r w:rsidRPr="00046770">
        <w:rPr>
          <w:rFonts w:ascii="Times New Roman" w:hAnsi="Times New Roman"/>
          <w:i/>
          <w:iCs/>
          <w:noProof/>
          <w:sz w:val="20"/>
          <w:szCs w:val="20"/>
        </w:rPr>
        <w:t>Water, Air, and Soil Pollution</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226</w:t>
      </w:r>
      <w:r w:rsidRPr="00046770">
        <w:rPr>
          <w:rFonts w:ascii="Times New Roman" w:hAnsi="Times New Roman"/>
          <w:noProof/>
          <w:sz w:val="20"/>
          <w:szCs w:val="20"/>
        </w:rPr>
        <w:t>(11): 384-394.</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Zayadi, N., Othman, N. and Hamdan, R. (2016). A potential waste to be selected as media for metal and nutrient removal. </w:t>
      </w:r>
      <w:r w:rsidRPr="00046770">
        <w:rPr>
          <w:rFonts w:ascii="Times New Roman" w:hAnsi="Times New Roman"/>
          <w:i/>
          <w:iCs/>
          <w:noProof/>
          <w:sz w:val="20"/>
          <w:szCs w:val="20"/>
        </w:rPr>
        <w:t>IOP Conference Series: Materials Science and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136</w:t>
      </w:r>
      <w:r w:rsidRPr="00046770">
        <w:rPr>
          <w:rFonts w:ascii="Times New Roman" w:hAnsi="Times New Roman"/>
          <w:noProof/>
          <w:sz w:val="20"/>
          <w:szCs w:val="20"/>
        </w:rPr>
        <w:t>: 1-8.</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Vassileva, P., Tzvetkova, P. and Nickolov, R. (2009). Removal of ammonium ions from aqueous solutions with coal-based activated carbons modified by oxidation. </w:t>
      </w:r>
      <w:r w:rsidRPr="00046770">
        <w:rPr>
          <w:rFonts w:ascii="Times New Roman" w:hAnsi="Times New Roman"/>
          <w:i/>
          <w:iCs/>
          <w:noProof/>
          <w:sz w:val="20"/>
          <w:szCs w:val="20"/>
        </w:rPr>
        <w:t>Fuel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88</w:t>
      </w:r>
      <w:r w:rsidRPr="00046770">
        <w:rPr>
          <w:rFonts w:ascii="Times New Roman" w:hAnsi="Times New Roman"/>
          <w:noProof/>
          <w:sz w:val="20"/>
          <w:szCs w:val="20"/>
        </w:rPr>
        <w:t>(2): 387-390.</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Halim, A. A., Aziz, H. A., Johari, M. A. M., Ariffin, K. S. and Adlan, M. N. (2010). Ammoniacal nitrogen and COD removal from semi-aerobic landfill leachate using a composite adsorbent: fixed bed column adsorption performance. </w:t>
      </w:r>
      <w:r w:rsidRPr="00046770">
        <w:rPr>
          <w:rFonts w:ascii="Times New Roman" w:hAnsi="Times New Roman"/>
          <w:i/>
          <w:iCs/>
          <w:noProof/>
          <w:sz w:val="20"/>
          <w:szCs w:val="20"/>
        </w:rPr>
        <w:t>Journal of Hazardous Materials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175</w:t>
      </w:r>
      <w:r w:rsidRPr="00046770">
        <w:rPr>
          <w:rFonts w:ascii="Times New Roman" w:hAnsi="Times New Roman"/>
          <w:noProof/>
          <w:sz w:val="20"/>
          <w:szCs w:val="20"/>
        </w:rPr>
        <w:t>(1-3): 960-964.</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Khamidun, M. H., Din, M. F. M. and Yusoff, A. R. M. (2014). Adsorption of phosphate from domestic wastewater treatment plant effluent onto the laterites in a hydrodynamic column.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258</w:t>
      </w:r>
      <w:r w:rsidRPr="00046770">
        <w:rPr>
          <w:rFonts w:ascii="Times New Roman" w:hAnsi="Times New Roman"/>
          <w:noProof/>
          <w:sz w:val="20"/>
          <w:szCs w:val="20"/>
        </w:rPr>
        <w:t>: 10-17.</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Khamidun, M. H. and Omar, R. (2013). Understanding of mass transfer resistance for the adsorption of solute onto porous material from the modified mass transfer factor models.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228</w:t>
      </w:r>
      <w:r w:rsidRPr="00046770">
        <w:rPr>
          <w:rFonts w:ascii="Times New Roman" w:hAnsi="Times New Roman"/>
          <w:noProof/>
          <w:sz w:val="20"/>
          <w:szCs w:val="20"/>
        </w:rPr>
        <w:t>: 1023-1029.</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Tazibet, S., Boucheffa, Y., Lodewyckx, P., Velasco, L. F. and Boutillara, Y. (2016). Microporous and mesoporous materials evidence for the effect of the cooling down step on activated carbon adsorption properties. </w:t>
      </w:r>
      <w:r w:rsidRPr="00046770">
        <w:rPr>
          <w:rFonts w:ascii="Times New Roman" w:hAnsi="Times New Roman"/>
          <w:i/>
          <w:iCs/>
          <w:noProof/>
          <w:sz w:val="20"/>
          <w:szCs w:val="20"/>
        </w:rPr>
        <w:t>Microporous and Mesoporous Materials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221</w:t>
      </w:r>
      <w:r w:rsidRPr="00046770">
        <w:rPr>
          <w:rFonts w:ascii="Times New Roman" w:hAnsi="Times New Roman"/>
          <w:noProof/>
          <w:sz w:val="20"/>
          <w:szCs w:val="20"/>
        </w:rPr>
        <w:t>: 67-75.</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Langmuir, I. (1916). The constitution and fundamental properties of solids and liquids. </w:t>
      </w:r>
      <w:r w:rsidRPr="00046770">
        <w:rPr>
          <w:rFonts w:ascii="Times New Roman" w:hAnsi="Times New Roman"/>
          <w:i/>
          <w:iCs/>
          <w:noProof/>
          <w:sz w:val="20"/>
          <w:szCs w:val="20"/>
        </w:rPr>
        <w:t>Journal of the American Chemical Society</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38</w:t>
      </w:r>
      <w:r w:rsidRPr="00046770">
        <w:rPr>
          <w:rFonts w:ascii="Times New Roman" w:hAnsi="Times New Roman"/>
          <w:noProof/>
          <w:sz w:val="20"/>
          <w:szCs w:val="20"/>
        </w:rPr>
        <w:t xml:space="preserve"> (11): 2221-2295.</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Ho, Y. S. and Mckay, G. (1998). A comparison of chemisorption kinetic models applied to pollutant removal on various sorbents. </w:t>
      </w:r>
      <w:r w:rsidRPr="00046770">
        <w:rPr>
          <w:rFonts w:ascii="Times New Roman" w:hAnsi="Times New Roman"/>
          <w:i/>
          <w:iCs/>
          <w:noProof/>
          <w:sz w:val="20"/>
          <w:szCs w:val="20"/>
        </w:rPr>
        <w:t>Trans IChemE</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76</w:t>
      </w:r>
      <w:r w:rsidRPr="00046770">
        <w:rPr>
          <w:rFonts w:ascii="Times New Roman" w:hAnsi="Times New Roman"/>
          <w:noProof/>
          <w:sz w:val="20"/>
          <w:szCs w:val="20"/>
        </w:rPr>
        <w:t>: 332-340.</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Ho, Y. S. (2006). Review of second-order models for adsorption systems. </w:t>
      </w:r>
      <w:r w:rsidRPr="00046770">
        <w:rPr>
          <w:rFonts w:ascii="Times New Roman" w:hAnsi="Times New Roman"/>
          <w:i/>
          <w:iCs/>
          <w:noProof/>
          <w:sz w:val="20"/>
          <w:szCs w:val="20"/>
        </w:rPr>
        <w:t>Journal of Hazardous Materials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136</w:t>
      </w:r>
      <w:r w:rsidRPr="00046770">
        <w:rPr>
          <w:rFonts w:ascii="Times New Roman" w:hAnsi="Times New Roman"/>
          <w:noProof/>
          <w:sz w:val="20"/>
          <w:szCs w:val="20"/>
        </w:rPr>
        <w:t xml:space="preserve">(3): 681-689. </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Ribas, M. C., Adebayo, M. A., Prola, L. D. T., Lima, E. C., Cataluña, R., Feris, L. A., and Calvete, T. (2014). Comparison of a homemade cocoa shell activated carbon with commercial activated carbon for the removal of reactive violet 5 dye from aqueous solutions.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248</w:t>
      </w:r>
      <w:r w:rsidRPr="00046770">
        <w:rPr>
          <w:rFonts w:ascii="Times New Roman" w:hAnsi="Times New Roman"/>
          <w:noProof/>
          <w:sz w:val="20"/>
          <w:szCs w:val="20"/>
        </w:rPr>
        <w:t>: 315-326.</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Siu, P. C. C., Koong, L. F., Saleem, J., Barford, J. and McKay, G. (2015). Equilibrium and kinetics of copper ions removal from wastewater by ion exchange. </w:t>
      </w:r>
      <w:r w:rsidRPr="00046770">
        <w:rPr>
          <w:rFonts w:ascii="Times New Roman" w:hAnsi="Times New Roman"/>
          <w:i/>
          <w:iCs/>
          <w:noProof/>
          <w:sz w:val="20"/>
          <w:szCs w:val="20"/>
        </w:rPr>
        <w:t>Chinese Journal of Chemical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24</w:t>
      </w:r>
      <w:r w:rsidRPr="00046770">
        <w:rPr>
          <w:rFonts w:ascii="Times New Roman" w:hAnsi="Times New Roman"/>
          <w:noProof/>
          <w:sz w:val="20"/>
          <w:szCs w:val="20"/>
        </w:rPr>
        <w:t>(1): 94-100.</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Freundlich, H. M. F. (1906). Over the adsorption in solution. </w:t>
      </w:r>
      <w:r w:rsidRPr="00046770">
        <w:rPr>
          <w:rFonts w:ascii="Times New Roman" w:hAnsi="Times New Roman"/>
          <w:i/>
          <w:iCs/>
          <w:noProof/>
          <w:sz w:val="20"/>
          <w:szCs w:val="20"/>
        </w:rPr>
        <w:t>The Journal of Physical Chemistry</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57</w:t>
      </w:r>
      <w:r w:rsidRPr="00046770">
        <w:rPr>
          <w:rFonts w:ascii="Times New Roman" w:hAnsi="Times New Roman"/>
          <w:noProof/>
          <w:sz w:val="20"/>
          <w:szCs w:val="20"/>
        </w:rPr>
        <w:t>: 385-470.</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Chan, L. S., Cheung, W. H., Allen, S. J. and McKay, G. (2012). Error analysis of adsorption isotherm models for acid dyes onto bamboo derived activated carbon. </w:t>
      </w:r>
      <w:r w:rsidRPr="00046770">
        <w:rPr>
          <w:rFonts w:ascii="Times New Roman" w:hAnsi="Times New Roman"/>
          <w:i/>
          <w:iCs/>
          <w:noProof/>
          <w:sz w:val="20"/>
          <w:szCs w:val="20"/>
        </w:rPr>
        <w:t>Chinese Journal of Chemical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20</w:t>
      </w:r>
      <w:r w:rsidRPr="00046770">
        <w:rPr>
          <w:rFonts w:ascii="Times New Roman" w:hAnsi="Times New Roman"/>
          <w:noProof/>
          <w:sz w:val="20"/>
          <w:szCs w:val="20"/>
        </w:rPr>
        <w:t xml:space="preserve"> (3): 535-542.</w:t>
      </w:r>
    </w:p>
    <w:p w:rsidR="000A68F4" w:rsidRPr="00926B95" w:rsidRDefault="00046770" w:rsidP="000A68F4">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(2011). Determining the resistance of mass transfer for adsorption of the surfactants onto granular activated carbons from hydrodynamic column.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166</w:t>
      </w:r>
      <w:r w:rsidRPr="00046770">
        <w:rPr>
          <w:rFonts w:ascii="Times New Roman" w:hAnsi="Times New Roman"/>
          <w:noProof/>
          <w:sz w:val="20"/>
          <w:szCs w:val="20"/>
        </w:rPr>
        <w:t>(3): 832-840.</w:t>
      </w:r>
      <w:bookmarkStart w:id="21" w:name="_GoBack"/>
      <w:bookmarkEnd w:id="21"/>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Dhawan, R. and Meenakshi, K. K. B. (2015). Isotherms, kinetics and thermodynamics for adsorption of pyridine vapors on modified activated carbons. </w:t>
      </w:r>
      <w:r w:rsidRPr="00046770">
        <w:rPr>
          <w:rFonts w:ascii="Times New Roman" w:hAnsi="Times New Roman"/>
          <w:i/>
          <w:iCs/>
          <w:noProof/>
          <w:sz w:val="20"/>
          <w:szCs w:val="20"/>
        </w:rPr>
        <w:t>Adsorption</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21</w:t>
      </w:r>
      <w:r w:rsidRPr="00046770">
        <w:rPr>
          <w:rFonts w:ascii="Times New Roman" w:hAnsi="Times New Roman"/>
          <w:noProof/>
          <w:sz w:val="20"/>
          <w:szCs w:val="20"/>
        </w:rPr>
        <w:t>: 37-52.</w:t>
      </w:r>
    </w:p>
    <w:p w:rsidR="00046770" w:rsidRPr="000A68F4"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lastRenderedPageBreak/>
        <w:t>Şencan, A., Karaboyaci, M. and Kiliç, M. (2015). Determination of lead(II) sorption capacity of hazelnut shell and activated carbon obtained from hazelnut shell activated with ZnCl</w:t>
      </w:r>
      <w:r w:rsidRPr="00046770">
        <w:rPr>
          <w:rFonts w:ascii="Times New Roman" w:hAnsi="Times New Roman"/>
          <w:noProof/>
          <w:sz w:val="20"/>
          <w:szCs w:val="20"/>
          <w:vertAlign w:val="subscript"/>
        </w:rPr>
        <w:t>2</w:t>
      </w:r>
      <w:r w:rsidRPr="00046770">
        <w:rPr>
          <w:rFonts w:ascii="Times New Roman" w:hAnsi="Times New Roman"/>
          <w:noProof/>
          <w:sz w:val="20"/>
          <w:szCs w:val="20"/>
        </w:rPr>
        <w:t xml:space="preserve">. </w:t>
      </w:r>
      <w:r w:rsidRPr="00046770">
        <w:rPr>
          <w:rFonts w:ascii="Times New Roman" w:hAnsi="Times New Roman"/>
          <w:i/>
          <w:iCs/>
          <w:noProof/>
          <w:sz w:val="20"/>
          <w:szCs w:val="20"/>
        </w:rPr>
        <w:t>Environmental Science and Pollution Research</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w:t>
      </w:r>
      <w:r w:rsidRPr="00046770">
        <w:rPr>
          <w:rFonts w:ascii="Times New Roman" w:hAnsi="Times New Roman"/>
          <w:noProof/>
          <w:sz w:val="20"/>
          <w:szCs w:val="20"/>
        </w:rPr>
        <w:t>: 3238-3248.</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Saha, P. Das, Chakraborty, S. and Chowdhury, S. (2012). Batch and continuous (fixed-bed column) biosorption of crystal violet by </w:t>
      </w:r>
      <w:r w:rsidRPr="00046770">
        <w:rPr>
          <w:rFonts w:ascii="Times New Roman" w:hAnsi="Times New Roman"/>
          <w:i/>
          <w:noProof/>
          <w:sz w:val="20"/>
          <w:szCs w:val="20"/>
        </w:rPr>
        <w:t>Artocarpus heterophyllus</w:t>
      </w:r>
      <w:r w:rsidRPr="00046770">
        <w:rPr>
          <w:rFonts w:ascii="Times New Roman" w:hAnsi="Times New Roman"/>
          <w:noProof/>
          <w:sz w:val="20"/>
          <w:szCs w:val="20"/>
        </w:rPr>
        <w:t xml:space="preserve"> (jackfruit) leaf powder. </w:t>
      </w:r>
      <w:r w:rsidRPr="00046770">
        <w:rPr>
          <w:rFonts w:ascii="Times New Roman" w:hAnsi="Times New Roman"/>
          <w:i/>
          <w:iCs/>
          <w:noProof/>
          <w:sz w:val="20"/>
          <w:szCs w:val="20"/>
        </w:rPr>
        <w:t>Colloids and Surfaces. B, Biointerfaces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92</w:t>
      </w:r>
      <w:r w:rsidRPr="00046770">
        <w:rPr>
          <w:rFonts w:ascii="Times New Roman" w:hAnsi="Times New Roman"/>
          <w:noProof/>
          <w:sz w:val="20"/>
          <w:szCs w:val="20"/>
        </w:rPr>
        <w:t>: 262 – 70.</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Bandosz, T. J. and Petit, C. (2009). The reactive adsorption of ammonia on activated carbons modified by impregnation with inorganic compounds. </w:t>
      </w:r>
      <w:r w:rsidRPr="00046770">
        <w:rPr>
          <w:rFonts w:ascii="Times New Roman" w:hAnsi="Times New Roman"/>
          <w:i/>
          <w:iCs/>
          <w:noProof/>
          <w:sz w:val="20"/>
          <w:szCs w:val="20"/>
        </w:rPr>
        <w:t>Journal of Colloid and Interface Science</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338</w:t>
      </w:r>
      <w:r w:rsidRPr="00046770">
        <w:rPr>
          <w:rFonts w:ascii="Times New Roman" w:hAnsi="Times New Roman"/>
          <w:noProof/>
          <w:sz w:val="20"/>
          <w:szCs w:val="20"/>
        </w:rPr>
        <w:t>(2): 329-345.</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Salman, J. M. (2014). Optimization of preparation conditions for activated carbon from palm oil fronds using response surface methodology on removal of pesticides from aqueous solution. </w:t>
      </w:r>
      <w:r w:rsidRPr="00046770">
        <w:rPr>
          <w:rFonts w:ascii="Times New Roman" w:hAnsi="Times New Roman"/>
          <w:i/>
          <w:iCs/>
          <w:noProof/>
          <w:sz w:val="20"/>
          <w:szCs w:val="20"/>
        </w:rPr>
        <w:t>Arabian Journal of Chemistry</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7</w:t>
      </w:r>
      <w:r w:rsidRPr="00046770">
        <w:rPr>
          <w:rFonts w:ascii="Times New Roman" w:hAnsi="Times New Roman"/>
          <w:noProof/>
          <w:sz w:val="20"/>
          <w:szCs w:val="20"/>
        </w:rPr>
        <w:t xml:space="preserve">(1): 101-108. </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Chand, P. and Pakade, Y. B. (2015). Synthesis and characterization of hydroxyapatite nanoparticles impregnated on apple pomace to enhanced adsorption of Pb(II), Cd(II), and Ni(II) ions from aqueous solution. </w:t>
      </w:r>
      <w:r w:rsidRPr="00046770">
        <w:rPr>
          <w:rFonts w:ascii="Times New Roman" w:hAnsi="Times New Roman"/>
          <w:i/>
          <w:iCs/>
          <w:noProof/>
          <w:sz w:val="20"/>
          <w:szCs w:val="20"/>
        </w:rPr>
        <w:t>Environmental Science and Pollution Research</w:t>
      </w:r>
      <w:r w:rsidRPr="00046770">
        <w:rPr>
          <w:rFonts w:ascii="Times New Roman" w:hAnsi="Times New Roman"/>
          <w:i/>
          <w:noProof/>
          <w:sz w:val="20"/>
          <w:szCs w:val="20"/>
        </w:rPr>
        <w:t>,</w:t>
      </w:r>
      <w:r w:rsidRPr="00046770">
        <w:rPr>
          <w:rFonts w:ascii="Times New Roman" w:hAnsi="Times New Roman"/>
          <w:noProof/>
          <w:sz w:val="20"/>
          <w:szCs w:val="20"/>
        </w:rPr>
        <w:t xml:space="preserve"> 22(14): 10919-10929.</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Arshadi, M., Salimivahid, F., Salvacion, J. W. L. and Soleymanzadeh, M. (2014). Adsorption studies of methyl orange on an immobilized mn-nanoparticle: kinetic and thermodynamic. </w:t>
      </w:r>
      <w:r w:rsidRPr="00046770">
        <w:rPr>
          <w:rFonts w:ascii="Times New Roman" w:hAnsi="Times New Roman"/>
          <w:i/>
          <w:iCs/>
          <w:noProof/>
          <w:sz w:val="20"/>
          <w:szCs w:val="20"/>
        </w:rPr>
        <w:t>RSC Advances</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4</w:t>
      </w:r>
      <w:r w:rsidRPr="00046770">
        <w:rPr>
          <w:rFonts w:ascii="Times New Roman" w:hAnsi="Times New Roman"/>
          <w:noProof/>
          <w:sz w:val="20"/>
          <w:szCs w:val="20"/>
        </w:rPr>
        <w:t>: 16005-16017.</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Fulazzaky, M. A. (2013). Calculation of the release of total organic matter and total mineral using the hydrodynamic equations applied to palm oil mill effluent treatment by cascaded anaerobic ponds. </w:t>
      </w:r>
      <w:r w:rsidRPr="00046770">
        <w:rPr>
          <w:rFonts w:ascii="Times New Roman" w:hAnsi="Times New Roman"/>
          <w:i/>
          <w:iCs/>
          <w:noProof/>
          <w:sz w:val="20"/>
          <w:szCs w:val="20"/>
        </w:rPr>
        <w:t>Bioprocess and Biosystems Engineering</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36</w:t>
      </w:r>
      <w:r w:rsidRPr="00046770">
        <w:rPr>
          <w:rFonts w:ascii="Times New Roman" w:hAnsi="Times New Roman"/>
          <w:noProof/>
          <w:sz w:val="20"/>
          <w:szCs w:val="20"/>
        </w:rPr>
        <w:t>(1): 11-21.</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Khamidun, M. H., Fulazzaky, M. A., Md Din, M. F. and Mohd Yusoff, A. R. (2014). Resistance of mass transfer, kinetic and isotherm study of ammonium removal by using a hybrid plug-flow column reactor (HPFCR). In W. P. Sung, ‎Jimmy C. M. Kao, and ‎Ran Chen (Eds.), </w:t>
      </w:r>
      <w:r w:rsidRPr="00046770">
        <w:rPr>
          <w:rFonts w:ascii="Times New Roman" w:hAnsi="Times New Roman"/>
          <w:i/>
          <w:iCs/>
          <w:noProof/>
          <w:sz w:val="20"/>
          <w:szCs w:val="20"/>
        </w:rPr>
        <w:t>Proceedings of the 2013 International Conference on Frontier of Energy and Environment Engineering, ICFEEE 2013</w:t>
      </w:r>
      <w:r w:rsidRPr="00046770">
        <w:rPr>
          <w:rFonts w:ascii="Times New Roman" w:hAnsi="Times New Roman"/>
          <w:iCs/>
          <w:noProof/>
          <w:sz w:val="20"/>
          <w:szCs w:val="20"/>
        </w:rPr>
        <w:t>.</w:t>
      </w:r>
      <w:r w:rsidRPr="00046770">
        <w:rPr>
          <w:rFonts w:ascii="Times New Roman" w:hAnsi="Times New Roman"/>
          <w:noProof/>
          <w:sz w:val="20"/>
          <w:szCs w:val="20"/>
        </w:rPr>
        <w:t xml:space="preserve"> Taylor &amp; Francis Group, Xiam: pp. 555–559.</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Zietzschmann, F., Worch, E., Altmann, J., Ruhl, A. S., Sperlich, A., Meinel, F. and Jekel, M. (2014). Impact of EfOM size on competition in activated carbon adsorption of organic micro-pollutants from treated wastewater. </w:t>
      </w:r>
      <w:r w:rsidRPr="00046770">
        <w:rPr>
          <w:rFonts w:ascii="Times New Roman" w:hAnsi="Times New Roman"/>
          <w:i/>
          <w:iCs/>
          <w:noProof/>
          <w:sz w:val="20"/>
          <w:szCs w:val="20"/>
        </w:rPr>
        <w:t>Water Research</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65</w:t>
      </w:r>
      <w:r w:rsidRPr="00046770">
        <w:rPr>
          <w:rFonts w:ascii="Times New Roman" w:hAnsi="Times New Roman"/>
          <w:noProof/>
          <w:sz w:val="20"/>
          <w:szCs w:val="20"/>
        </w:rPr>
        <w:t>: 297-306.</w:t>
      </w:r>
    </w:p>
    <w:p w:rsidR="00046770" w:rsidRPr="00046770" w:rsidRDefault="00046770" w:rsidP="00046770">
      <w:pPr>
        <w:pStyle w:val="ListParagraph"/>
        <w:widowControl w:val="0"/>
        <w:numPr>
          <w:ilvl w:val="0"/>
          <w:numId w:val="6"/>
        </w:numPr>
        <w:autoSpaceDE w:val="0"/>
        <w:autoSpaceDN w:val="0"/>
        <w:adjustRightInd w:val="0"/>
        <w:spacing w:after="0" w:line="240" w:lineRule="auto"/>
        <w:ind w:left="360" w:hanging="360"/>
        <w:contextualSpacing w:val="0"/>
        <w:jc w:val="both"/>
        <w:rPr>
          <w:rFonts w:ascii="Times New Roman" w:hAnsi="Times New Roman"/>
          <w:noProof/>
          <w:sz w:val="20"/>
          <w:szCs w:val="20"/>
        </w:rPr>
      </w:pPr>
      <w:r w:rsidRPr="00046770">
        <w:rPr>
          <w:rFonts w:ascii="Times New Roman" w:hAnsi="Times New Roman"/>
          <w:noProof/>
          <w:sz w:val="20"/>
          <w:szCs w:val="20"/>
        </w:rPr>
        <w:t xml:space="preserve">Foo, K. Y., Lee, L. K. and Hameed, B. H. (2013). Batch adsorption of semi-aerobic landfill leachate by granular activated carbon prepared by microwave heating. </w:t>
      </w:r>
      <w:r w:rsidRPr="00046770">
        <w:rPr>
          <w:rFonts w:ascii="Times New Roman" w:hAnsi="Times New Roman"/>
          <w:i/>
          <w:iCs/>
          <w:noProof/>
          <w:sz w:val="20"/>
          <w:szCs w:val="20"/>
        </w:rPr>
        <w:t>Chemical Engineering Journal</w:t>
      </w:r>
      <w:r w:rsidRPr="00046770">
        <w:rPr>
          <w:rFonts w:ascii="Times New Roman" w:hAnsi="Times New Roman"/>
          <w:i/>
          <w:noProof/>
          <w:sz w:val="20"/>
          <w:szCs w:val="20"/>
        </w:rPr>
        <w:t>,</w:t>
      </w:r>
      <w:r w:rsidRPr="00046770">
        <w:rPr>
          <w:rFonts w:ascii="Times New Roman" w:hAnsi="Times New Roman"/>
          <w:noProof/>
          <w:sz w:val="20"/>
          <w:szCs w:val="20"/>
        </w:rPr>
        <w:t xml:space="preserve"> </w:t>
      </w:r>
      <w:r w:rsidRPr="00046770">
        <w:rPr>
          <w:rFonts w:ascii="Times New Roman" w:hAnsi="Times New Roman"/>
          <w:iCs/>
          <w:noProof/>
          <w:sz w:val="20"/>
          <w:szCs w:val="20"/>
        </w:rPr>
        <w:t>222</w:t>
      </w:r>
      <w:r w:rsidRPr="00046770">
        <w:rPr>
          <w:rFonts w:ascii="Times New Roman" w:hAnsi="Times New Roman"/>
          <w:noProof/>
          <w:sz w:val="20"/>
          <w:szCs w:val="20"/>
        </w:rPr>
        <w:t xml:space="preserve">: 259-264. </w:t>
      </w:r>
    </w:p>
    <w:p w:rsidR="00A74A7E" w:rsidRPr="007A738C" w:rsidRDefault="00A74A7E" w:rsidP="00046770">
      <w:pPr>
        <w:spacing w:after="0" w:line="240" w:lineRule="auto"/>
        <w:ind w:left="360"/>
        <w:jc w:val="both"/>
        <w:rPr>
          <w:rFonts w:ascii="Times New Roman" w:hAnsi="Times New Roman"/>
          <w:noProof/>
          <w:lang w:bidi="ar-SA"/>
        </w:rPr>
      </w:pPr>
    </w:p>
    <w:sectPr w:rsidR="00A74A7E" w:rsidRPr="007A738C" w:rsidSect="00202EA6">
      <w:headerReference w:type="even" r:id="rId24"/>
      <w:headerReference w:type="default" r:id="rId25"/>
      <w:footerReference w:type="even" r:id="rId26"/>
      <w:footerReference w:type="default" r:id="rId27"/>
      <w:pgSz w:w="12240" w:h="15840" w:code="1"/>
      <w:pgMar w:top="1800" w:right="1469" w:bottom="1699" w:left="1440" w:header="706" w:footer="706" w:gutter="0"/>
      <w:pgNumType w:start="7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A9" w:rsidRDefault="005853A9" w:rsidP="00FB4C59">
      <w:pPr>
        <w:spacing w:after="0" w:line="240" w:lineRule="auto"/>
      </w:pPr>
      <w:r>
        <w:separator/>
      </w:r>
    </w:p>
  </w:endnote>
  <w:endnote w:type="continuationSeparator" w:id="0">
    <w:p w:rsidR="005853A9" w:rsidRDefault="005853A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A9" w:rsidRPr="008B5904" w:rsidRDefault="005853A9">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94556">
      <w:rPr>
        <w:rFonts w:ascii="Times New Roman" w:hAnsi="Times New Roman"/>
        <w:noProof/>
      </w:rPr>
      <w:t>734</w:t>
    </w:r>
    <w:r w:rsidRPr="008B5904">
      <w:rPr>
        <w:rFonts w:ascii="Times New Roman" w:hAnsi="Times New Roman"/>
        <w:noProof/>
      </w:rPr>
      <w:fldChar w:fldCharType="end"/>
    </w:r>
  </w:p>
  <w:p w:rsidR="005853A9" w:rsidRDefault="00585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A9" w:rsidRPr="008B5904" w:rsidRDefault="005853A9">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194556">
      <w:rPr>
        <w:rFonts w:ascii="Times New Roman" w:hAnsi="Times New Roman"/>
        <w:noProof/>
      </w:rPr>
      <w:t>733</w:t>
    </w:r>
    <w:r w:rsidRPr="008B5904">
      <w:rPr>
        <w:rFonts w:ascii="Times New Roman" w:hAnsi="Times New Roman"/>
        <w:noProof/>
      </w:rPr>
      <w:fldChar w:fldCharType="end"/>
    </w:r>
  </w:p>
  <w:p w:rsidR="005853A9" w:rsidRPr="004B43FF" w:rsidRDefault="005853A9">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A9" w:rsidRDefault="005853A9" w:rsidP="00FB4C59">
      <w:pPr>
        <w:spacing w:after="0" w:line="240" w:lineRule="auto"/>
      </w:pPr>
      <w:r>
        <w:separator/>
      </w:r>
    </w:p>
  </w:footnote>
  <w:footnote w:type="continuationSeparator" w:id="0">
    <w:p w:rsidR="005853A9" w:rsidRDefault="005853A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A9" w:rsidRPr="005853A9" w:rsidRDefault="005853A9" w:rsidP="005853A9">
    <w:pPr>
      <w:spacing w:after="0" w:line="240" w:lineRule="auto"/>
      <w:ind w:left="1620" w:hanging="1620"/>
      <w:outlineLvl w:val="0"/>
      <w:rPr>
        <w:rFonts w:ascii="Times New Roman" w:hAnsi="Times New Roman"/>
        <w:sz w:val="20"/>
        <w:szCs w:val="20"/>
      </w:rPr>
    </w:pPr>
    <w:r w:rsidRPr="005853A9">
      <w:rPr>
        <w:rFonts w:ascii="Times New Roman" w:hAnsi="Times New Roman"/>
        <w:sz w:val="20"/>
        <w:szCs w:val="20"/>
      </w:rPr>
      <w:t>Mohd Hairul et al:   ANALYSIS OF AMMONIUM ADSORPTION BEHAVIOR AND MASS TRANSFER RESISTANCE FROM AERATED LAGOON EFFLUENT ONTO ACTIVATED CARBON</w:t>
    </w:r>
  </w:p>
  <w:p w:rsidR="005853A9" w:rsidRDefault="00585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3A9" w:rsidRDefault="005853A9"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22</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8</w:t>
    </w:r>
    <w:r w:rsidRPr="00D75B35">
      <w:rPr>
        <w:rFonts w:ascii="Times New Roman" w:hAnsi="Times New Roman"/>
        <w:i/>
      </w:rPr>
      <w:t xml:space="preserve">): </w:t>
    </w:r>
    <w:r w:rsidR="00202EA6">
      <w:rPr>
        <w:rFonts w:ascii="Times New Roman" w:hAnsi="Times New Roman"/>
        <w:i/>
        <w:lang w:val="en-US"/>
      </w:rPr>
      <w:t>723</w:t>
    </w:r>
    <w:r>
      <w:rPr>
        <w:rFonts w:ascii="Times New Roman" w:hAnsi="Times New Roman"/>
        <w:i/>
        <w:lang w:val="en-US"/>
      </w:rPr>
      <w:t xml:space="preserve"> -</w:t>
    </w:r>
    <w:r w:rsidR="00202EA6">
      <w:rPr>
        <w:rFonts w:ascii="Times New Roman" w:hAnsi="Times New Roman"/>
        <w:i/>
        <w:lang w:val="en-US"/>
      </w:rPr>
      <w:t xml:space="preserve"> 734</w:t>
    </w:r>
  </w:p>
  <w:p w:rsidR="005853A9" w:rsidRDefault="005853A9" w:rsidP="00F4760B">
    <w:pPr>
      <w:pStyle w:val="Header"/>
      <w:jc w:val="right"/>
      <w:rPr>
        <w:rFonts w:ascii="Times New Roman" w:hAnsi="Times New Roman"/>
        <w:i/>
        <w:lang w:val="en-US"/>
      </w:rPr>
    </w:pPr>
    <w:r>
      <w:rPr>
        <w:rFonts w:ascii="Times New Roman" w:hAnsi="Times New Roman"/>
        <w:i/>
        <w:lang w:val="en-US"/>
      </w:rPr>
      <w:t>DOI: https://doi.org/10.17576/mjas-2018-2204</w:t>
    </w:r>
    <w:r w:rsidR="00202EA6">
      <w:rPr>
        <w:rFonts w:ascii="Times New Roman" w:hAnsi="Times New Roman"/>
        <w:i/>
        <w:lang w:val="en-US"/>
      </w:rPr>
      <w:t>-19</w:t>
    </w:r>
  </w:p>
  <w:p w:rsidR="005853A9" w:rsidRPr="00F4760B" w:rsidRDefault="005853A9"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D5DFA"/>
    <w:multiLevelType w:val="hybridMultilevel"/>
    <w:tmpl w:val="6FAA5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E3A1A"/>
    <w:multiLevelType w:val="hybridMultilevel"/>
    <w:tmpl w:val="AB021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4DA1400"/>
    <w:multiLevelType w:val="hybridMultilevel"/>
    <w:tmpl w:val="7CA2F14E"/>
    <w:lvl w:ilvl="0" w:tplc="DD1E6DD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64E6621"/>
    <w:multiLevelType w:val="hybridMultilevel"/>
    <w:tmpl w:val="626C467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46770"/>
    <w:rsid w:val="00084936"/>
    <w:rsid w:val="000A68F4"/>
    <w:rsid w:val="000C49FF"/>
    <w:rsid w:val="000D16A1"/>
    <w:rsid w:val="000D2B0C"/>
    <w:rsid w:val="000D2B43"/>
    <w:rsid w:val="000F77DA"/>
    <w:rsid w:val="001068E8"/>
    <w:rsid w:val="001106D8"/>
    <w:rsid w:val="00117BCD"/>
    <w:rsid w:val="00180D86"/>
    <w:rsid w:val="00194556"/>
    <w:rsid w:val="001A3275"/>
    <w:rsid w:val="001C0506"/>
    <w:rsid w:val="001D035A"/>
    <w:rsid w:val="001D3855"/>
    <w:rsid w:val="001D6F2C"/>
    <w:rsid w:val="00202EA6"/>
    <w:rsid w:val="002278A2"/>
    <w:rsid w:val="002563AF"/>
    <w:rsid w:val="00277498"/>
    <w:rsid w:val="00281411"/>
    <w:rsid w:val="002860B7"/>
    <w:rsid w:val="00290F4D"/>
    <w:rsid w:val="002A2FC0"/>
    <w:rsid w:val="002B188F"/>
    <w:rsid w:val="002B3BD8"/>
    <w:rsid w:val="002D3B19"/>
    <w:rsid w:val="002F3F91"/>
    <w:rsid w:val="00304767"/>
    <w:rsid w:val="00304B34"/>
    <w:rsid w:val="00312A6F"/>
    <w:rsid w:val="00352D57"/>
    <w:rsid w:val="00361BAF"/>
    <w:rsid w:val="00362FCE"/>
    <w:rsid w:val="00367D1F"/>
    <w:rsid w:val="003B6019"/>
    <w:rsid w:val="003D585B"/>
    <w:rsid w:val="003E7DA6"/>
    <w:rsid w:val="003F12FF"/>
    <w:rsid w:val="004760D4"/>
    <w:rsid w:val="00494C46"/>
    <w:rsid w:val="004A1052"/>
    <w:rsid w:val="004B43FF"/>
    <w:rsid w:val="004C4DDA"/>
    <w:rsid w:val="004D7E25"/>
    <w:rsid w:val="00502641"/>
    <w:rsid w:val="005070DB"/>
    <w:rsid w:val="005853A9"/>
    <w:rsid w:val="005A46B2"/>
    <w:rsid w:val="005C6768"/>
    <w:rsid w:val="005E4871"/>
    <w:rsid w:val="00601C8A"/>
    <w:rsid w:val="006257E5"/>
    <w:rsid w:val="00634C25"/>
    <w:rsid w:val="0063542E"/>
    <w:rsid w:val="006416AB"/>
    <w:rsid w:val="00670B83"/>
    <w:rsid w:val="006768E9"/>
    <w:rsid w:val="00687982"/>
    <w:rsid w:val="006B1CAC"/>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08E"/>
    <w:rsid w:val="0083587A"/>
    <w:rsid w:val="00883CC3"/>
    <w:rsid w:val="008B470E"/>
    <w:rsid w:val="008B5904"/>
    <w:rsid w:val="008D1880"/>
    <w:rsid w:val="008D29BF"/>
    <w:rsid w:val="008E1211"/>
    <w:rsid w:val="008E2A51"/>
    <w:rsid w:val="008E5BBF"/>
    <w:rsid w:val="008E6968"/>
    <w:rsid w:val="009211AF"/>
    <w:rsid w:val="00921742"/>
    <w:rsid w:val="00926B95"/>
    <w:rsid w:val="009357B8"/>
    <w:rsid w:val="009866F6"/>
    <w:rsid w:val="009D030D"/>
    <w:rsid w:val="00A049C6"/>
    <w:rsid w:val="00A14DB9"/>
    <w:rsid w:val="00A4762A"/>
    <w:rsid w:val="00A51879"/>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E6409"/>
    <w:rsid w:val="00BE6617"/>
    <w:rsid w:val="00BE7C30"/>
    <w:rsid w:val="00C055BF"/>
    <w:rsid w:val="00C2226A"/>
    <w:rsid w:val="00C94D92"/>
    <w:rsid w:val="00C97340"/>
    <w:rsid w:val="00CA513F"/>
    <w:rsid w:val="00CB3AA6"/>
    <w:rsid w:val="00CD7A7B"/>
    <w:rsid w:val="00CE2BC6"/>
    <w:rsid w:val="00CF05FF"/>
    <w:rsid w:val="00D257FB"/>
    <w:rsid w:val="00D340BB"/>
    <w:rsid w:val="00D505D5"/>
    <w:rsid w:val="00D6781A"/>
    <w:rsid w:val="00D75B35"/>
    <w:rsid w:val="00D76E09"/>
    <w:rsid w:val="00D9736F"/>
    <w:rsid w:val="00D9792A"/>
    <w:rsid w:val="00DD0CD5"/>
    <w:rsid w:val="00DD377F"/>
    <w:rsid w:val="00DD7C38"/>
    <w:rsid w:val="00E25547"/>
    <w:rsid w:val="00E3287E"/>
    <w:rsid w:val="00E4120F"/>
    <w:rsid w:val="00E54D12"/>
    <w:rsid w:val="00E66197"/>
    <w:rsid w:val="00EC1B3B"/>
    <w:rsid w:val="00ED28CA"/>
    <w:rsid w:val="00F121A0"/>
    <w:rsid w:val="00F25398"/>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5187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semiHidden/>
    <w:unhideWhenUsed/>
    <w:rsid w:val="00A51879"/>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A51879"/>
    <w:rPr>
      <w:rFonts w:asciiTheme="minorHAnsi" w:eastAsiaTheme="minorEastAsia" w:hAnsiTheme="minorHAnsi" w:cstheme="minorBidi"/>
      <w:kern w:val="2"/>
      <w:szCs w:val="22"/>
      <w:lang w:eastAsia="ko-KR"/>
    </w:rPr>
  </w:style>
  <w:style w:type="paragraph" w:styleId="Caption">
    <w:name w:val="caption"/>
    <w:basedOn w:val="NoSpacing"/>
    <w:next w:val="Normal"/>
    <w:uiPriority w:val="35"/>
    <w:unhideWhenUsed/>
    <w:qFormat/>
    <w:rsid w:val="00A51879"/>
    <w:pPr>
      <w:spacing w:line="360" w:lineRule="auto"/>
      <w:jc w:val="center"/>
    </w:pPr>
    <w:rPr>
      <w:rFonts w:ascii="Times New Roman" w:eastAsiaTheme="minorHAnsi" w:hAnsi="Times New Roman" w:cstheme="minorBidi"/>
      <w:bCs/>
      <w:sz w:val="24"/>
      <w:szCs w:val="18"/>
      <w:lang w:val="en-GB" w:bidi="ar-SA"/>
    </w:rPr>
  </w:style>
  <w:style w:type="character" w:styleId="LineNumber">
    <w:name w:val="line number"/>
    <w:basedOn w:val="DefaultParagraphFont"/>
    <w:uiPriority w:val="99"/>
    <w:semiHidden/>
    <w:unhideWhenUsed/>
    <w:rsid w:val="00A51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51879"/>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semiHidden/>
    <w:unhideWhenUsed/>
    <w:rsid w:val="00A51879"/>
    <w:pPr>
      <w:widowControl w:val="0"/>
      <w:wordWrap w:val="0"/>
      <w:autoSpaceDE w:val="0"/>
      <w:autoSpaceDN w:val="0"/>
      <w:spacing w:after="120" w:line="240" w:lineRule="auto"/>
      <w:jc w:val="both"/>
    </w:pPr>
    <w:rPr>
      <w:rFonts w:asciiTheme="minorHAnsi" w:eastAsiaTheme="minorEastAsia" w:hAnsiTheme="minorHAnsi" w:cstheme="minorBidi"/>
      <w:kern w:val="2"/>
      <w:sz w:val="20"/>
      <w:lang w:eastAsia="ko-KR" w:bidi="ar-SA"/>
    </w:rPr>
  </w:style>
  <w:style w:type="character" w:customStyle="1" w:styleId="BodyTextChar">
    <w:name w:val="Body Text Char"/>
    <w:basedOn w:val="DefaultParagraphFont"/>
    <w:link w:val="BodyText"/>
    <w:uiPriority w:val="99"/>
    <w:semiHidden/>
    <w:rsid w:val="00A51879"/>
    <w:rPr>
      <w:rFonts w:asciiTheme="minorHAnsi" w:eastAsiaTheme="minorEastAsia" w:hAnsiTheme="minorHAnsi" w:cstheme="minorBidi"/>
      <w:kern w:val="2"/>
      <w:szCs w:val="22"/>
      <w:lang w:eastAsia="ko-KR"/>
    </w:rPr>
  </w:style>
  <w:style w:type="paragraph" w:styleId="Caption">
    <w:name w:val="caption"/>
    <w:basedOn w:val="NoSpacing"/>
    <w:next w:val="Normal"/>
    <w:uiPriority w:val="35"/>
    <w:unhideWhenUsed/>
    <w:qFormat/>
    <w:rsid w:val="00A51879"/>
    <w:pPr>
      <w:spacing w:line="360" w:lineRule="auto"/>
      <w:jc w:val="center"/>
    </w:pPr>
    <w:rPr>
      <w:rFonts w:ascii="Times New Roman" w:eastAsiaTheme="minorHAnsi" w:hAnsi="Times New Roman" w:cstheme="minorBidi"/>
      <w:bCs/>
      <w:sz w:val="24"/>
      <w:szCs w:val="18"/>
      <w:lang w:val="en-GB" w:bidi="ar-SA"/>
    </w:rPr>
  </w:style>
  <w:style w:type="character" w:styleId="LineNumber">
    <w:name w:val="line number"/>
    <w:basedOn w:val="DefaultParagraphFont"/>
    <w:uiPriority w:val="99"/>
    <w:semiHidden/>
    <w:unhideWhenUsed/>
    <w:rsid w:val="00A5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microsoft.com/office/2007/relationships/hdphoto" Target="media/hdphoto1.wdp"/><Relationship Id="rId17" Type="http://schemas.microsoft.com/office/2007/relationships/hdphoto" Target="media/hdphoto2.wdp"/><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chart" Target="charts/chart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chart" Target="charts/chart4.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STUDY\phd%20(UTM)\PHD%20WRITTING\phd%20(2014)\batch%20experiment\gac\single%20solute%20and%20WWTP%20GA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TUDY\phd%20(UTM)\PHD%20WRITTING\phd%20(2014)\batch%20experiment\gac\single%20solute%20and%20WWTP%20GAC.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E:\STUDY\phd%20(UTM)\PHD%20WRITTING\phd%20(2015)\HPFCR%201st\CSAC-Article\RMS-Fulazzaky-CSAC.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E:\STUDY\phd%20(UTM)\PHD%20WRITTING\phd%20(2015)\HPFCR%201st\CSAC-Article\RMS-Fulazzaky-CSAC.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E:\STUDY\phd%20(UTM)\PHD%20WRITTING\phd%20(2015)\HPFCR%201st\CSAC-Article\RMS-Fulazzaky-CSAC.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37004245437065"/>
          <c:y val="0.14399314669000293"/>
          <c:w val="0.72507756086940744"/>
          <c:h val="0.71153907844854558"/>
        </c:manualLayout>
      </c:layout>
      <c:scatterChart>
        <c:scatterStyle val="lineMarker"/>
        <c:varyColors val="0"/>
        <c:ser>
          <c:idx val="0"/>
          <c:order val="0"/>
          <c:spPr>
            <a:ln w="28575">
              <a:noFill/>
            </a:ln>
          </c:spPr>
          <c:marker>
            <c:symbol val="diamond"/>
            <c:size val="5"/>
            <c:spPr>
              <a:solidFill>
                <a:sysClr val="windowText" lastClr="000000"/>
              </a:solidFill>
              <a:ln w="15875">
                <a:solidFill>
                  <a:sysClr val="windowText" lastClr="000000"/>
                </a:solidFill>
              </a:ln>
            </c:spPr>
          </c:marker>
          <c:trendline>
            <c:trendlineType val="linear"/>
            <c:dispRSqr val="1"/>
            <c:dispEq val="1"/>
            <c:trendlineLbl>
              <c:layout>
                <c:manualLayout>
                  <c:x val="-0.15881948966905945"/>
                  <c:y val="-0.16016367745698437"/>
                </c:manualLayout>
              </c:layout>
              <c:numFmt formatCode="General" sourceLinked="0"/>
              <c:txPr>
                <a:bodyPr/>
                <a:lstStyle/>
                <a:p>
                  <a:pPr>
                    <a:defRPr sz="800"/>
                  </a:pPr>
                  <a:endParaRPr lang="en-US"/>
                </a:p>
              </c:txPr>
            </c:trendlineLbl>
          </c:trendline>
          <c:xVal>
            <c:numRef>
              <c:f>'Isotherm WWWTP effluent'!$J$7:$J$10</c:f>
              <c:numCache>
                <c:formatCode>0.00</c:formatCode>
                <c:ptCount val="4"/>
                <c:pt idx="0">
                  <c:v>2.5839975524323915</c:v>
                </c:pt>
                <c:pt idx="1">
                  <c:v>2.4440846552677451</c:v>
                </c:pt>
                <c:pt idx="2">
                  <c:v>2.3636801923538568</c:v>
                </c:pt>
                <c:pt idx="3">
                  <c:v>2.2884861686145452</c:v>
                </c:pt>
              </c:numCache>
            </c:numRef>
          </c:xVal>
          <c:yVal>
            <c:numRef>
              <c:f>'Isotherm WWWTP effluent'!$I$7:$I$10</c:f>
              <c:numCache>
                <c:formatCode>0.00</c:formatCode>
                <c:ptCount val="4"/>
                <c:pt idx="0">
                  <c:v>-0.54796517071544737</c:v>
                </c:pt>
                <c:pt idx="1">
                  <c:v>-0.78197839426656102</c:v>
                </c:pt>
                <c:pt idx="2">
                  <c:v>-0.99172169417816791</c:v>
                </c:pt>
                <c:pt idx="3">
                  <c:v>-1.1520130653952643</c:v>
                </c:pt>
              </c:numCache>
            </c:numRef>
          </c:yVal>
          <c:smooth val="0"/>
          <c:extLst xmlns:c16r2="http://schemas.microsoft.com/office/drawing/2015/06/chart">
            <c:ext xmlns:c16="http://schemas.microsoft.com/office/drawing/2014/chart" uri="{C3380CC4-5D6E-409C-BE32-E72D297353CC}">
              <c16:uniqueId val="{00000001-1323-4017-96FC-7C1D96A7B2D7}"/>
            </c:ext>
          </c:extLst>
        </c:ser>
        <c:dLbls>
          <c:showLegendKey val="0"/>
          <c:showVal val="0"/>
          <c:showCatName val="0"/>
          <c:showSerName val="0"/>
          <c:showPercent val="0"/>
          <c:showBubbleSize val="0"/>
        </c:dLbls>
        <c:axId val="37511168"/>
        <c:axId val="80174080"/>
      </c:scatterChart>
      <c:valAx>
        <c:axId val="37511168"/>
        <c:scaling>
          <c:orientation val="minMax"/>
        </c:scaling>
        <c:delete val="0"/>
        <c:axPos val="b"/>
        <c:title>
          <c:tx>
            <c:rich>
              <a:bodyPr/>
              <a:lstStyle/>
              <a:p>
                <a:pPr>
                  <a:defRPr/>
                </a:pPr>
                <a:r>
                  <a:rPr lang="en-US"/>
                  <a:t>ln (</a:t>
                </a:r>
                <a:r>
                  <a:rPr lang="en-US" i="1"/>
                  <a:t>C</a:t>
                </a:r>
                <a:r>
                  <a:rPr lang="en-US" i="0" baseline="-25000"/>
                  <a:t>e</a:t>
                </a:r>
                <a:r>
                  <a:rPr lang="en-US" i="0" baseline="0"/>
                  <a:t>)</a:t>
                </a:r>
                <a:endParaRPr lang="en-US" i="1" baseline="-25000"/>
              </a:p>
            </c:rich>
          </c:tx>
          <c:layout>
            <c:manualLayout>
              <c:xMode val="edge"/>
              <c:yMode val="edge"/>
              <c:x val="0.52343159271156059"/>
              <c:y val="0.90182852143482062"/>
            </c:manualLayout>
          </c:layout>
          <c:overlay val="0"/>
        </c:title>
        <c:numFmt formatCode="0.0" sourceLinked="0"/>
        <c:majorTickMark val="in"/>
        <c:minorTickMark val="none"/>
        <c:tickLblPos val="high"/>
        <c:spPr>
          <a:ln>
            <a:solidFill>
              <a:sysClr val="windowText" lastClr="000000"/>
            </a:solidFill>
          </a:ln>
        </c:spPr>
        <c:txPr>
          <a:bodyPr/>
          <a:lstStyle/>
          <a:p>
            <a:pPr>
              <a:defRPr sz="900"/>
            </a:pPr>
            <a:endParaRPr lang="en-US"/>
          </a:p>
        </c:txPr>
        <c:crossAx val="80174080"/>
        <c:crosses val="autoZero"/>
        <c:crossBetween val="midCat"/>
        <c:majorUnit val="0.1"/>
      </c:valAx>
      <c:valAx>
        <c:axId val="80174080"/>
        <c:scaling>
          <c:orientation val="minMax"/>
        </c:scaling>
        <c:delete val="0"/>
        <c:axPos val="l"/>
        <c:title>
          <c:tx>
            <c:rich>
              <a:bodyPr/>
              <a:lstStyle/>
              <a:p>
                <a:pPr>
                  <a:defRPr/>
                </a:pPr>
                <a:r>
                  <a:rPr lang="en-US"/>
                  <a:t>ln (</a:t>
                </a:r>
                <a:r>
                  <a:rPr lang="en-US" i="1"/>
                  <a:t>q</a:t>
                </a:r>
                <a:r>
                  <a:rPr lang="en-US" i="0" baseline="-25000"/>
                  <a:t>e</a:t>
                </a:r>
                <a:r>
                  <a:rPr lang="en-US" i="0" baseline="0"/>
                  <a:t>)</a:t>
                </a:r>
                <a:endParaRPr lang="en-US" i="1" baseline="-25000"/>
              </a:p>
            </c:rich>
          </c:tx>
          <c:layout>
            <c:manualLayout>
              <c:xMode val="edge"/>
              <c:yMode val="edge"/>
              <c:x val="1.8236141534939711E-2"/>
              <c:y val="0.41767935258092725"/>
            </c:manualLayout>
          </c:layout>
          <c:overlay val="0"/>
        </c:title>
        <c:numFmt formatCode="0.0" sourceLinked="0"/>
        <c:majorTickMark val="out"/>
        <c:minorTickMark val="none"/>
        <c:tickLblPos val="nextTo"/>
        <c:spPr>
          <a:ln>
            <a:solidFill>
              <a:sysClr val="windowText" lastClr="000000"/>
            </a:solidFill>
          </a:ln>
        </c:spPr>
        <c:txPr>
          <a:bodyPr/>
          <a:lstStyle/>
          <a:p>
            <a:pPr>
              <a:defRPr sz="900"/>
            </a:pPr>
            <a:endParaRPr lang="en-US"/>
          </a:p>
        </c:txPr>
        <c:crossAx val="37511168"/>
        <c:crosses val="autoZero"/>
        <c:crossBetween val="midCat"/>
        <c:majorUnit val="0.5"/>
      </c:valAx>
      <c:spPr>
        <a:ln>
          <a:solidFill>
            <a:sysClr val="windowText" lastClr="000000"/>
          </a:solidFill>
        </a:ln>
      </c:spPr>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28466568797544"/>
          <c:y val="0.11621536891222002"/>
          <c:w val="0.71352889363408012"/>
          <c:h val="0.70269589507053243"/>
        </c:manualLayout>
      </c:layout>
      <c:scatterChart>
        <c:scatterStyle val="lineMarker"/>
        <c:varyColors val="0"/>
        <c:ser>
          <c:idx val="0"/>
          <c:order val="0"/>
          <c:spPr>
            <a:ln w="28575">
              <a:noFill/>
            </a:ln>
          </c:spPr>
          <c:marker>
            <c:symbol val="diamond"/>
            <c:size val="6"/>
            <c:spPr>
              <a:solidFill>
                <a:sysClr val="windowText" lastClr="000000"/>
              </a:solidFill>
              <a:ln>
                <a:solidFill>
                  <a:sysClr val="windowText" lastClr="000000"/>
                </a:solidFill>
              </a:ln>
            </c:spPr>
          </c:marker>
          <c:trendline>
            <c:trendlineType val="linear"/>
            <c:dispRSqr val="1"/>
            <c:dispEq val="1"/>
            <c:trendlineLbl>
              <c:layout>
                <c:manualLayout>
                  <c:x val="-6.3942391816407734E-2"/>
                  <c:y val="-7.2449329250510383E-2"/>
                </c:manualLayout>
              </c:layout>
              <c:numFmt formatCode="General" sourceLinked="0"/>
              <c:txPr>
                <a:bodyPr/>
                <a:lstStyle/>
                <a:p>
                  <a:pPr>
                    <a:defRPr sz="800"/>
                  </a:pPr>
                  <a:endParaRPr lang="en-US"/>
                </a:p>
              </c:txPr>
            </c:trendlineLbl>
          </c:trendline>
          <c:xVal>
            <c:numRef>
              <c:f>'Isotherm WWWTP effluent'!$H$7:$H$10</c:f>
              <c:numCache>
                <c:formatCode>0.00</c:formatCode>
                <c:ptCount val="4"/>
                <c:pt idx="0">
                  <c:v>7.5471698113207544E-2</c:v>
                </c:pt>
                <c:pt idx="1">
                  <c:v>8.6805555555555566E-2</c:v>
                </c:pt>
                <c:pt idx="2">
                  <c:v>9.4073377234242708E-2</c:v>
                </c:pt>
                <c:pt idx="3">
                  <c:v>0.10141987829614595</c:v>
                </c:pt>
              </c:numCache>
            </c:numRef>
          </c:xVal>
          <c:yVal>
            <c:numRef>
              <c:f>'Isotherm WWWTP effluent'!$G$7:$G$10</c:f>
              <c:numCache>
                <c:formatCode>0.00</c:formatCode>
                <c:ptCount val="4"/>
                <c:pt idx="0">
                  <c:v>1.7297297297297298</c:v>
                </c:pt>
                <c:pt idx="1">
                  <c:v>2.11</c:v>
                </c:pt>
                <c:pt idx="2">
                  <c:v>2.6</c:v>
                </c:pt>
                <c:pt idx="3">
                  <c:v>3.1645569620253835</c:v>
                </c:pt>
              </c:numCache>
            </c:numRef>
          </c:yVal>
          <c:smooth val="0"/>
          <c:extLst xmlns:c16r2="http://schemas.microsoft.com/office/drawing/2015/06/chart">
            <c:ext xmlns:c16="http://schemas.microsoft.com/office/drawing/2014/chart" uri="{C3380CC4-5D6E-409C-BE32-E72D297353CC}">
              <c16:uniqueId val="{00000001-816B-454A-93C7-B653F4D7CA1F}"/>
            </c:ext>
          </c:extLst>
        </c:ser>
        <c:dLbls>
          <c:showLegendKey val="0"/>
          <c:showVal val="0"/>
          <c:showCatName val="0"/>
          <c:showSerName val="0"/>
          <c:showPercent val="0"/>
          <c:showBubbleSize val="0"/>
        </c:dLbls>
        <c:axId val="37368576"/>
        <c:axId val="37370496"/>
      </c:scatterChart>
      <c:valAx>
        <c:axId val="37368576"/>
        <c:scaling>
          <c:orientation val="minMax"/>
          <c:max val="0.11"/>
          <c:min val="7.0000000000000021E-2"/>
        </c:scaling>
        <c:delete val="0"/>
        <c:axPos val="b"/>
        <c:title>
          <c:tx>
            <c:rich>
              <a:bodyPr/>
              <a:lstStyle/>
              <a:p>
                <a:pPr>
                  <a:defRPr/>
                </a:pPr>
                <a:r>
                  <a:rPr lang="en-US"/>
                  <a:t>1/</a:t>
                </a:r>
                <a:r>
                  <a:rPr lang="en-US" i="1"/>
                  <a:t>C</a:t>
                </a:r>
                <a:r>
                  <a:rPr lang="en-US" baseline="-25000"/>
                  <a:t>e</a:t>
                </a:r>
              </a:p>
            </c:rich>
          </c:tx>
          <c:layout/>
          <c:overlay val="0"/>
        </c:title>
        <c:numFmt formatCode="0.00" sourceLinked="1"/>
        <c:majorTickMark val="out"/>
        <c:minorTickMark val="none"/>
        <c:tickLblPos val="nextTo"/>
        <c:spPr>
          <a:ln>
            <a:solidFill>
              <a:sysClr val="windowText" lastClr="000000"/>
            </a:solidFill>
          </a:ln>
        </c:spPr>
        <c:txPr>
          <a:bodyPr/>
          <a:lstStyle/>
          <a:p>
            <a:pPr>
              <a:defRPr sz="900"/>
            </a:pPr>
            <a:endParaRPr lang="en-US"/>
          </a:p>
        </c:txPr>
        <c:crossAx val="37370496"/>
        <c:crosses val="autoZero"/>
        <c:crossBetween val="midCat"/>
      </c:valAx>
      <c:valAx>
        <c:axId val="37370496"/>
        <c:scaling>
          <c:orientation val="minMax"/>
          <c:min val="1.5"/>
        </c:scaling>
        <c:delete val="0"/>
        <c:axPos val="l"/>
        <c:title>
          <c:tx>
            <c:rich>
              <a:bodyPr/>
              <a:lstStyle/>
              <a:p>
                <a:pPr>
                  <a:defRPr/>
                </a:pPr>
                <a:r>
                  <a:rPr lang="en-US"/>
                  <a:t>1/</a:t>
                </a:r>
                <a:r>
                  <a:rPr lang="en-US" i="1"/>
                  <a:t>q</a:t>
                </a:r>
                <a:r>
                  <a:rPr lang="en-US" baseline="-25000"/>
                  <a:t>e</a:t>
                </a:r>
              </a:p>
            </c:rich>
          </c:tx>
          <c:layout/>
          <c:overlay val="0"/>
        </c:title>
        <c:numFmt formatCode="0.0" sourceLinked="0"/>
        <c:majorTickMark val="out"/>
        <c:minorTickMark val="none"/>
        <c:tickLblPos val="nextTo"/>
        <c:spPr>
          <a:ln>
            <a:solidFill>
              <a:sysClr val="windowText" lastClr="000000"/>
            </a:solidFill>
          </a:ln>
        </c:spPr>
        <c:txPr>
          <a:bodyPr/>
          <a:lstStyle/>
          <a:p>
            <a:pPr>
              <a:defRPr sz="900"/>
            </a:pPr>
            <a:endParaRPr lang="en-US"/>
          </a:p>
        </c:txPr>
        <c:crossAx val="37368576"/>
        <c:crosses val="autoZero"/>
        <c:crossBetween val="midCat"/>
        <c:majorUnit val="0.5"/>
      </c:valAx>
      <c:spPr>
        <a:ln>
          <a:solidFill>
            <a:sysClr val="windowText" lastClr="000000"/>
          </a:solidFill>
        </a:ln>
      </c:spPr>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6501611579605"/>
          <c:y val="2.8252405949256338E-2"/>
          <c:w val="0.68201534975372624"/>
          <c:h val="0.720678100754086"/>
        </c:manualLayout>
      </c:layout>
      <c:scatterChart>
        <c:scatterStyle val="lineMarker"/>
        <c:varyColors val="0"/>
        <c:ser>
          <c:idx val="5"/>
          <c:order val="0"/>
          <c:tx>
            <c:v>h = 15 cm</c:v>
          </c:tx>
          <c:spPr>
            <a:ln w="9525">
              <a:solidFill>
                <a:srgbClr val="0070C0"/>
              </a:solidFill>
            </a:ln>
          </c:spPr>
          <c:marker>
            <c:symbol val="diamond"/>
            <c:size val="5"/>
            <c:spPr>
              <a:solidFill>
                <a:srgbClr val="0070C0"/>
              </a:solidFill>
              <a:ln>
                <a:solidFill>
                  <a:srgbClr val="0070C0"/>
                </a:solidFill>
              </a:ln>
            </c:spPr>
          </c:marker>
          <c:xVal>
            <c:numRef>
              <c:f>Sheet1!$AA$5:$AA$27</c:f>
              <c:numCache>
                <c:formatCode>0.00</c:formatCode>
                <c:ptCount val="23"/>
                <c:pt idx="0">
                  <c:v>1.1764705882353041</c:v>
                </c:pt>
                <c:pt idx="1">
                  <c:v>3.7647058823530006</c:v>
                </c:pt>
                <c:pt idx="2">
                  <c:v>7.6862745098039209</c:v>
                </c:pt>
                <c:pt idx="3">
                  <c:v>11.76470588235294</c:v>
                </c:pt>
                <c:pt idx="4">
                  <c:v>16.470588235294116</c:v>
                </c:pt>
                <c:pt idx="5">
                  <c:v>18.823529411764689</c:v>
                </c:pt>
                <c:pt idx="6">
                  <c:v>29.803921568627455</c:v>
                </c:pt>
                <c:pt idx="7">
                  <c:v>31.123686337914286</c:v>
                </c:pt>
                <c:pt idx="8">
                  <c:v>31.608730800322625</c:v>
                </c:pt>
                <c:pt idx="9">
                  <c:v>33.306386418755054</c:v>
                </c:pt>
                <c:pt idx="10">
                  <c:v>33.953112368633803</c:v>
                </c:pt>
                <c:pt idx="11">
                  <c:v>35.569927243330625</c:v>
                </c:pt>
                <c:pt idx="12">
                  <c:v>37.429264349231993</c:v>
                </c:pt>
                <c:pt idx="13">
                  <c:v>58.333333333333336</c:v>
                </c:pt>
                <c:pt idx="14">
                  <c:v>69.150641025641008</c:v>
                </c:pt>
                <c:pt idx="15">
                  <c:v>76.201923076923066</c:v>
                </c:pt>
                <c:pt idx="16">
                  <c:v>86.057692307692278</c:v>
                </c:pt>
                <c:pt idx="17">
                  <c:v>90.304487179484681</c:v>
                </c:pt>
                <c:pt idx="18">
                  <c:v>95.913461538461519</c:v>
                </c:pt>
                <c:pt idx="19">
                  <c:v>96.073717948717956</c:v>
                </c:pt>
                <c:pt idx="20">
                  <c:v>95.913461538461519</c:v>
                </c:pt>
                <c:pt idx="21">
                  <c:v>96.394230769231427</c:v>
                </c:pt>
                <c:pt idx="22">
                  <c:v>96.554487179484724</c:v>
                </c:pt>
              </c:numCache>
            </c:numRef>
          </c:xVal>
          <c:yVal>
            <c:numRef>
              <c:f>Sheet1!$AB$5:$AB$27</c:f>
              <c:numCache>
                <c:formatCode>0.00</c:formatCode>
                <c:ptCount val="23"/>
                <c:pt idx="0">
                  <c:v>9.1141988807654478E-2</c:v>
                </c:pt>
                <c:pt idx="1">
                  <c:v>6.7279688580048333E-2</c:v>
                </c:pt>
                <c:pt idx="2">
                  <c:v>5.2636609107837934E-2</c:v>
                </c:pt>
                <c:pt idx="3">
                  <c:v>4.3903938225190793E-2</c:v>
                </c:pt>
                <c:pt idx="4">
                  <c:v>3.7001134684307109E-2</c:v>
                </c:pt>
                <c:pt idx="5">
                  <c:v>3.4261708159598621E-2</c:v>
                </c:pt>
                <c:pt idx="6">
                  <c:v>2.4834299163725412E-2</c:v>
                </c:pt>
                <c:pt idx="7">
                  <c:v>2.3945391571262412E-2</c:v>
                </c:pt>
                <c:pt idx="8">
                  <c:v>2.3628139506205771E-2</c:v>
                </c:pt>
                <c:pt idx="9">
                  <c:v>2.2554869331841733E-2</c:v>
                </c:pt>
                <c:pt idx="10">
                  <c:v>2.216033362053044E-2</c:v>
                </c:pt>
                <c:pt idx="11">
                  <c:v>2.1205965046555628E-2</c:v>
                </c:pt>
                <c:pt idx="12">
                  <c:v>2.0160666605398569E-2</c:v>
                </c:pt>
                <c:pt idx="13">
                  <c:v>1.1057634327109499E-2</c:v>
                </c:pt>
                <c:pt idx="14">
                  <c:v>7.5677147181007877E-3</c:v>
                </c:pt>
                <c:pt idx="15">
                  <c:v>5.5756992939580939E-3</c:v>
                </c:pt>
                <c:pt idx="16">
                  <c:v>3.0804076380406319E-3</c:v>
                </c:pt>
                <c:pt idx="17">
                  <c:v>2.0922048767386832E-3</c:v>
                </c:pt>
                <c:pt idx="18">
                  <c:v>8.5597402227173753E-4</c:v>
                </c:pt>
                <c:pt idx="19">
                  <c:v>8.2172489127237808E-4</c:v>
                </c:pt>
                <c:pt idx="20">
                  <c:v>8.5597402227173753E-4</c:v>
                </c:pt>
                <c:pt idx="21">
                  <c:v>7.5339768505149139E-4</c:v>
                </c:pt>
                <c:pt idx="22">
                  <c:v>7.193192308634224E-4</c:v>
                </c:pt>
              </c:numCache>
            </c:numRef>
          </c:yVal>
          <c:smooth val="0"/>
          <c:extLst xmlns:c16r2="http://schemas.microsoft.com/office/drawing/2015/06/chart">
            <c:ext xmlns:c16="http://schemas.microsoft.com/office/drawing/2014/chart" uri="{C3380CC4-5D6E-409C-BE32-E72D297353CC}">
              <c16:uniqueId val="{00000000-89BD-499E-A5A3-6AE68500B186}"/>
            </c:ext>
          </c:extLst>
        </c:ser>
        <c:ser>
          <c:idx val="4"/>
          <c:order val="1"/>
          <c:tx>
            <c:v>h = 12 cm</c:v>
          </c:tx>
          <c:spPr>
            <a:ln w="9525">
              <a:solidFill>
                <a:schemeClr val="accent6">
                  <a:lumMod val="75000"/>
                </a:schemeClr>
              </a:solidFill>
            </a:ln>
          </c:spPr>
          <c:marker>
            <c:symbol val="circle"/>
            <c:size val="4"/>
            <c:spPr>
              <a:solidFill>
                <a:schemeClr val="accent6">
                  <a:lumMod val="75000"/>
                </a:schemeClr>
              </a:solidFill>
              <a:ln>
                <a:solidFill>
                  <a:schemeClr val="accent6">
                    <a:lumMod val="75000"/>
                  </a:schemeClr>
                </a:solidFill>
              </a:ln>
            </c:spPr>
          </c:marker>
          <c:xVal>
            <c:numRef>
              <c:f>Sheet1!$V$5:$V$27</c:f>
              <c:numCache>
                <c:formatCode>0.00</c:formatCode>
                <c:ptCount val="23"/>
                <c:pt idx="0">
                  <c:v>1.5686274509803919</c:v>
                </c:pt>
                <c:pt idx="1">
                  <c:v>7.0588235294117654</c:v>
                </c:pt>
                <c:pt idx="2">
                  <c:v>8.6274509803920889</c:v>
                </c:pt>
                <c:pt idx="3">
                  <c:v>9.6470588235294112</c:v>
                </c:pt>
                <c:pt idx="4">
                  <c:v>13.333333333333334</c:v>
                </c:pt>
                <c:pt idx="5">
                  <c:v>17.254901960784331</c:v>
                </c:pt>
                <c:pt idx="6">
                  <c:v>21.725490196078432</c:v>
                </c:pt>
                <c:pt idx="7">
                  <c:v>32.705882352941181</c:v>
                </c:pt>
                <c:pt idx="8">
                  <c:v>35.569927243330625</c:v>
                </c:pt>
                <c:pt idx="9">
                  <c:v>36.054971705738872</c:v>
                </c:pt>
                <c:pt idx="10">
                  <c:v>39.773645917542446</c:v>
                </c:pt>
                <c:pt idx="11">
                  <c:v>40.743734842360553</c:v>
                </c:pt>
                <c:pt idx="12">
                  <c:v>42.198868229588363</c:v>
                </c:pt>
                <c:pt idx="13">
                  <c:v>45.836701697655194</c:v>
                </c:pt>
                <c:pt idx="14">
                  <c:v>64.102564102561885</c:v>
                </c:pt>
                <c:pt idx="15">
                  <c:v>74.519230769231427</c:v>
                </c:pt>
                <c:pt idx="16">
                  <c:v>84.294871794871781</c:v>
                </c:pt>
                <c:pt idx="17">
                  <c:v>88.301282051282044</c:v>
                </c:pt>
                <c:pt idx="18">
                  <c:v>89.583333333333258</c:v>
                </c:pt>
                <c:pt idx="19">
                  <c:v>95.352564102561885</c:v>
                </c:pt>
                <c:pt idx="20">
                  <c:v>96.554487179484724</c:v>
                </c:pt>
                <c:pt idx="21">
                  <c:v>96.554487179484724</c:v>
                </c:pt>
                <c:pt idx="22">
                  <c:v>96.714743589744927</c:v>
                </c:pt>
              </c:numCache>
            </c:numRef>
          </c:xVal>
          <c:yVal>
            <c:numRef>
              <c:f>Sheet1!$W$5:$W$27</c:f>
              <c:numCache>
                <c:formatCode>0.00</c:formatCode>
                <c:ptCount val="23"/>
                <c:pt idx="0">
                  <c:v>0.1079992400650612</c:v>
                </c:pt>
                <c:pt idx="1">
                  <c:v>6.890407265084883E-2</c:v>
                </c:pt>
                <c:pt idx="2">
                  <c:v>6.3688081471782079E-2</c:v>
                </c:pt>
                <c:pt idx="3">
                  <c:v>6.0784583165893434E-2</c:v>
                </c:pt>
                <c:pt idx="4">
                  <c:v>5.2372950408225934E-2</c:v>
                </c:pt>
                <c:pt idx="5">
                  <c:v>4.5671252600634746E-2</c:v>
                </c:pt>
                <c:pt idx="6">
                  <c:v>3.9682774833728354E-2</c:v>
                </c:pt>
                <c:pt idx="7">
                  <c:v>2.904993775032965E-2</c:v>
                </c:pt>
                <c:pt idx="8">
                  <c:v>2.6867957678009709E-2</c:v>
                </c:pt>
                <c:pt idx="9">
                  <c:v>2.6515905483608906E-2</c:v>
                </c:pt>
                <c:pt idx="10">
                  <c:v>2.3964459372120127E-2</c:v>
                </c:pt>
                <c:pt idx="11">
                  <c:v>2.3338096782485385E-2</c:v>
                </c:pt>
                <c:pt idx="12">
                  <c:v>2.2425975487566911E-2</c:v>
                </c:pt>
                <c:pt idx="13">
                  <c:v>2.0276587110569816E-2</c:v>
                </c:pt>
                <c:pt idx="14">
                  <c:v>1.1558625019034157E-2</c:v>
                </c:pt>
                <c:pt idx="15">
                  <c:v>7.6448163793293644E-3</c:v>
                </c:pt>
                <c:pt idx="16">
                  <c:v>4.4408461667694004E-3</c:v>
                </c:pt>
                <c:pt idx="17">
                  <c:v>3.2339074617619289E-3</c:v>
                </c:pt>
                <c:pt idx="18">
                  <c:v>2.8592301322621404E-3</c:v>
                </c:pt>
                <c:pt idx="19">
                  <c:v>1.2369699010520601E-3</c:v>
                </c:pt>
                <c:pt idx="20">
                  <c:v>9.1137746428360006E-4</c:v>
                </c:pt>
                <c:pt idx="21">
                  <c:v>9.1137746428360006E-4</c:v>
                </c:pt>
                <c:pt idx="22">
                  <c:v>8.6827166723209043E-4</c:v>
                </c:pt>
              </c:numCache>
            </c:numRef>
          </c:yVal>
          <c:smooth val="0"/>
          <c:extLst xmlns:c16r2="http://schemas.microsoft.com/office/drawing/2015/06/chart">
            <c:ext xmlns:c16="http://schemas.microsoft.com/office/drawing/2014/chart" uri="{C3380CC4-5D6E-409C-BE32-E72D297353CC}">
              <c16:uniqueId val="{00000001-89BD-499E-A5A3-6AE68500B186}"/>
            </c:ext>
          </c:extLst>
        </c:ser>
        <c:ser>
          <c:idx val="3"/>
          <c:order val="2"/>
          <c:tx>
            <c:v>h = 9 cm</c:v>
          </c:tx>
          <c:spPr>
            <a:ln w="9525">
              <a:solidFill>
                <a:schemeClr val="tx1"/>
              </a:solidFill>
            </a:ln>
          </c:spPr>
          <c:marker>
            <c:symbol val="star"/>
            <c:size val="5"/>
            <c:spPr>
              <a:noFill/>
              <a:ln>
                <a:solidFill>
                  <a:sysClr val="windowText" lastClr="000000"/>
                </a:solidFill>
              </a:ln>
            </c:spPr>
          </c:marker>
          <c:xVal>
            <c:numRef>
              <c:f>Sheet1!$Q$5:$Q$28</c:f>
              <c:numCache>
                <c:formatCode>0.00</c:formatCode>
                <c:ptCount val="24"/>
                <c:pt idx="0">
                  <c:v>4.7058823529411784</c:v>
                </c:pt>
                <c:pt idx="1">
                  <c:v>9.4117647058823533</c:v>
                </c:pt>
                <c:pt idx="2">
                  <c:v>10.98039215686275</c:v>
                </c:pt>
                <c:pt idx="3">
                  <c:v>13.333333333333334</c:v>
                </c:pt>
                <c:pt idx="4">
                  <c:v>14.666666666666726</c:v>
                </c:pt>
                <c:pt idx="5">
                  <c:v>14.901960784313648</c:v>
                </c:pt>
                <c:pt idx="6">
                  <c:v>18.274509803920864</c:v>
                </c:pt>
                <c:pt idx="7">
                  <c:v>24.392156862745086</c:v>
                </c:pt>
                <c:pt idx="8">
                  <c:v>34.509803921568604</c:v>
                </c:pt>
                <c:pt idx="9">
                  <c:v>38.803556992724339</c:v>
                </c:pt>
                <c:pt idx="10">
                  <c:v>43.654001616814874</c:v>
                </c:pt>
                <c:pt idx="11">
                  <c:v>47.696038803557563</c:v>
                </c:pt>
                <c:pt idx="12">
                  <c:v>49.070331447049305</c:v>
                </c:pt>
                <c:pt idx="13">
                  <c:v>51.738075990299613</c:v>
                </c:pt>
                <c:pt idx="14">
                  <c:v>63.055780113177043</c:v>
                </c:pt>
                <c:pt idx="15">
                  <c:v>79.326923076923052</c:v>
                </c:pt>
                <c:pt idx="16">
                  <c:v>88.942307692307693</c:v>
                </c:pt>
                <c:pt idx="17">
                  <c:v>91.34615384615384</c:v>
                </c:pt>
                <c:pt idx="18">
                  <c:v>93.149038461538453</c:v>
                </c:pt>
                <c:pt idx="19">
                  <c:v>95.112179487179503</c:v>
                </c:pt>
                <c:pt idx="20">
                  <c:v>96.153846153843546</c:v>
                </c:pt>
                <c:pt idx="21">
                  <c:v>96.554487179484724</c:v>
                </c:pt>
                <c:pt idx="22">
                  <c:v>96.874999999999986</c:v>
                </c:pt>
                <c:pt idx="23">
                  <c:v>96.95512820512819</c:v>
                </c:pt>
              </c:numCache>
            </c:numRef>
          </c:xVal>
          <c:yVal>
            <c:numRef>
              <c:f>Sheet1!$R$5:$R$28</c:f>
              <c:numCache>
                <c:formatCode>0.00</c:formatCode>
                <c:ptCount val="24"/>
                <c:pt idx="0">
                  <c:v>9.4520139538387268E-2</c:v>
                </c:pt>
                <c:pt idx="1">
                  <c:v>7.3084040787483068E-2</c:v>
                </c:pt>
                <c:pt idx="2">
                  <c:v>6.831681488226253E-2</c:v>
                </c:pt>
                <c:pt idx="3">
                  <c:v>6.2312393865539162E-2</c:v>
                </c:pt>
                <c:pt idx="4">
                  <c:v>5.9364854751837615E-2</c:v>
                </c:pt>
                <c:pt idx="5">
                  <c:v>5.8872657306371132E-2</c:v>
                </c:pt>
                <c:pt idx="6">
                  <c:v>5.2563358864337793E-2</c:v>
                </c:pt>
                <c:pt idx="7">
                  <c:v>4.3633409694519176E-2</c:v>
                </c:pt>
                <c:pt idx="8">
                  <c:v>3.290273567031466E-2</c:v>
                </c:pt>
                <c:pt idx="9">
                  <c:v>2.9276120131268155E-2</c:v>
                </c:pt>
                <c:pt idx="10">
                  <c:v>2.5633591020104027E-2</c:v>
                </c:pt>
                <c:pt idx="11">
                  <c:v>2.2895010494384142E-2</c:v>
                </c:pt>
                <c:pt idx="12">
                  <c:v>2.2016525684246196E-2</c:v>
                </c:pt>
                <c:pt idx="13">
                  <c:v>2.0379335311398808E-2</c:v>
                </c:pt>
                <c:pt idx="14">
                  <c:v>1.42614251641407E-2</c:v>
                </c:pt>
                <c:pt idx="15">
                  <c:v>7.1621758079045261E-3</c:v>
                </c:pt>
                <c:pt idx="16">
                  <c:v>3.6239495051005517E-3</c:v>
                </c:pt>
                <c:pt idx="17">
                  <c:v>2.7992138731890832E-3</c:v>
                </c:pt>
                <c:pt idx="18">
                  <c:v>2.1947825154386802E-3</c:v>
                </c:pt>
                <c:pt idx="19">
                  <c:v>1.5497870507799921E-3</c:v>
                </c:pt>
                <c:pt idx="20">
                  <c:v>1.212930101736035E-3</c:v>
                </c:pt>
                <c:pt idx="21">
                  <c:v>1.0843405053937276E-3</c:v>
                </c:pt>
                <c:pt idx="22">
                  <c:v>9.8185241370268568E-4</c:v>
                </c:pt>
                <c:pt idx="23">
                  <c:v>9.5628337267285692E-4</c:v>
                </c:pt>
              </c:numCache>
            </c:numRef>
          </c:yVal>
          <c:smooth val="0"/>
          <c:extLst xmlns:c16r2="http://schemas.microsoft.com/office/drawing/2015/06/chart">
            <c:ext xmlns:c16="http://schemas.microsoft.com/office/drawing/2014/chart" uri="{C3380CC4-5D6E-409C-BE32-E72D297353CC}">
              <c16:uniqueId val="{00000002-89BD-499E-A5A3-6AE68500B186}"/>
            </c:ext>
          </c:extLst>
        </c:ser>
        <c:ser>
          <c:idx val="2"/>
          <c:order val="3"/>
          <c:tx>
            <c:v>h = 6 cm</c:v>
          </c:tx>
          <c:spPr>
            <a:ln w="9525">
              <a:solidFill>
                <a:srgbClr val="7030A0"/>
              </a:solidFill>
            </a:ln>
          </c:spPr>
          <c:marker>
            <c:symbol val="circle"/>
            <c:size val="4"/>
            <c:spPr>
              <a:solidFill>
                <a:srgbClr val="7030A0"/>
              </a:solidFill>
              <a:ln>
                <a:solidFill>
                  <a:srgbClr val="7030A0"/>
                </a:solidFill>
              </a:ln>
            </c:spPr>
          </c:marker>
          <c:xVal>
            <c:numRef>
              <c:f>Sheet1!$L$5:$L$28</c:f>
              <c:numCache>
                <c:formatCode>0.00</c:formatCode>
                <c:ptCount val="24"/>
                <c:pt idx="0">
                  <c:v>2.2745098039215685</c:v>
                </c:pt>
                <c:pt idx="1">
                  <c:v>4.1568627450980404</c:v>
                </c:pt>
                <c:pt idx="2">
                  <c:v>6.1960784313725492</c:v>
                </c:pt>
                <c:pt idx="3">
                  <c:v>10.98039215686275</c:v>
                </c:pt>
                <c:pt idx="4">
                  <c:v>12.549019607843137</c:v>
                </c:pt>
                <c:pt idx="5">
                  <c:v>16.470588235294116</c:v>
                </c:pt>
                <c:pt idx="6">
                  <c:v>16.705882352941089</c:v>
                </c:pt>
                <c:pt idx="7">
                  <c:v>19.137254901960791</c:v>
                </c:pt>
                <c:pt idx="8">
                  <c:v>27.21568627450921</c:v>
                </c:pt>
                <c:pt idx="9">
                  <c:v>38.274509803921568</c:v>
                </c:pt>
                <c:pt idx="10">
                  <c:v>51.764705882352963</c:v>
                </c:pt>
                <c:pt idx="11">
                  <c:v>57.154405820533555</c:v>
                </c:pt>
                <c:pt idx="12">
                  <c:v>58.852061438965244</c:v>
                </c:pt>
                <c:pt idx="13">
                  <c:v>62.651576394502833</c:v>
                </c:pt>
                <c:pt idx="14">
                  <c:v>65.481002425222627</c:v>
                </c:pt>
                <c:pt idx="15">
                  <c:v>67.906224737269127</c:v>
                </c:pt>
                <c:pt idx="16">
                  <c:v>73.32255456750201</c:v>
                </c:pt>
                <c:pt idx="17">
                  <c:v>84.855769230768658</c:v>
                </c:pt>
                <c:pt idx="18">
                  <c:v>91.426282051282044</c:v>
                </c:pt>
                <c:pt idx="19">
                  <c:v>93.669871794870858</c:v>
                </c:pt>
                <c:pt idx="20">
                  <c:v>95.352564102561885</c:v>
                </c:pt>
                <c:pt idx="21">
                  <c:v>96.554487179484724</c:v>
                </c:pt>
                <c:pt idx="22">
                  <c:v>96.95512820512819</c:v>
                </c:pt>
                <c:pt idx="23">
                  <c:v>96.95512820512819</c:v>
                </c:pt>
              </c:numCache>
            </c:numRef>
          </c:xVal>
          <c:yVal>
            <c:numRef>
              <c:f>Sheet1!$M$5:$M$28</c:f>
              <c:numCache>
                <c:formatCode>0.00</c:formatCode>
                <c:ptCount val="24"/>
                <c:pt idx="0">
                  <c:v>0.16513706774865489</c:v>
                </c:pt>
                <c:pt idx="1">
                  <c:v>0.13881765743288804</c:v>
                </c:pt>
                <c:pt idx="2">
                  <c:v>0.12139540673740112</c:v>
                </c:pt>
                <c:pt idx="3">
                  <c:v>9.6420412566663768E-2</c:v>
                </c:pt>
                <c:pt idx="4">
                  <c:v>9.0592070379531264E-2</c:v>
                </c:pt>
                <c:pt idx="5">
                  <c:v>7.8722780956981209E-2</c:v>
                </c:pt>
                <c:pt idx="6">
                  <c:v>7.8103653837073933E-2</c:v>
                </c:pt>
                <c:pt idx="7">
                  <c:v>7.217297225929456E-2</c:v>
                </c:pt>
                <c:pt idx="8">
                  <c:v>5.6802138003605313E-2</c:v>
                </c:pt>
                <c:pt idx="9">
                  <c:v>4.1918671192362464E-2</c:v>
                </c:pt>
                <c:pt idx="10">
                  <c:v>2.8740355192994591E-2</c:v>
                </c:pt>
                <c:pt idx="11">
                  <c:v>2.4417138483668183E-2</c:v>
                </c:pt>
                <c:pt idx="12">
                  <c:v>2.3139552736674351E-2</c:v>
                </c:pt>
                <c:pt idx="13">
                  <c:v>2.0408864267699653E-2</c:v>
                </c:pt>
                <c:pt idx="14">
                  <c:v>1.848089085192484E-2</c:v>
                </c:pt>
                <c:pt idx="15">
                  <c:v>1.6893525734242985E-2</c:v>
                </c:pt>
                <c:pt idx="16">
                  <c:v>1.3543974557673123E-2</c:v>
                </c:pt>
                <c:pt idx="17">
                  <c:v>7.1677081710703723E-3</c:v>
                </c:pt>
                <c:pt idx="18">
                  <c:v>3.9124602731382043E-3</c:v>
                </c:pt>
                <c:pt idx="19">
                  <c:v>2.8542816565766292E-3</c:v>
                </c:pt>
                <c:pt idx="20">
                  <c:v>2.0771502057776317E-3</c:v>
                </c:pt>
                <c:pt idx="21">
                  <c:v>1.5304073978418232E-3</c:v>
                </c:pt>
                <c:pt idx="22">
                  <c:v>1.3496711970934238E-3</c:v>
                </c:pt>
                <c:pt idx="23">
                  <c:v>1.3496711970934238E-3</c:v>
                </c:pt>
              </c:numCache>
            </c:numRef>
          </c:yVal>
          <c:smooth val="0"/>
          <c:extLst xmlns:c16r2="http://schemas.microsoft.com/office/drawing/2015/06/chart">
            <c:ext xmlns:c16="http://schemas.microsoft.com/office/drawing/2014/chart" uri="{C3380CC4-5D6E-409C-BE32-E72D297353CC}">
              <c16:uniqueId val="{00000003-89BD-499E-A5A3-6AE68500B186}"/>
            </c:ext>
          </c:extLst>
        </c:ser>
        <c:ser>
          <c:idx val="1"/>
          <c:order val="4"/>
          <c:tx>
            <c:v>h = 4 cm</c:v>
          </c:tx>
          <c:spPr>
            <a:ln w="9525">
              <a:solidFill>
                <a:srgbClr val="33CC33"/>
              </a:solidFill>
            </a:ln>
          </c:spPr>
          <c:marker>
            <c:symbol val="triangle"/>
            <c:size val="5"/>
            <c:spPr>
              <a:solidFill>
                <a:srgbClr val="33CC33"/>
              </a:solidFill>
              <a:ln>
                <a:solidFill>
                  <a:srgbClr val="33CC33"/>
                </a:solidFill>
              </a:ln>
            </c:spPr>
          </c:marker>
          <c:xVal>
            <c:numRef>
              <c:f>Sheet1!$G$5:$G$27</c:f>
              <c:numCache>
                <c:formatCode>0.0</c:formatCode>
                <c:ptCount val="23"/>
                <c:pt idx="0">
                  <c:v>3.9215686274509798</c:v>
                </c:pt>
                <c:pt idx="1">
                  <c:v>7.0588235294117654</c:v>
                </c:pt>
                <c:pt idx="2">
                  <c:v>10.58823529411765</c:v>
                </c:pt>
                <c:pt idx="3">
                  <c:v>14.901960784313648</c:v>
                </c:pt>
                <c:pt idx="4">
                  <c:v>19.21568627450921</c:v>
                </c:pt>
                <c:pt idx="5">
                  <c:v>24.313725490196095</c:v>
                </c:pt>
                <c:pt idx="6">
                  <c:v>29.647058823529431</c:v>
                </c:pt>
                <c:pt idx="7">
                  <c:v>33.176470588235297</c:v>
                </c:pt>
                <c:pt idx="8">
                  <c:v>40.941176470588225</c:v>
                </c:pt>
                <c:pt idx="9">
                  <c:v>49.411764705881794</c:v>
                </c:pt>
                <c:pt idx="10">
                  <c:v>63.764705882352963</c:v>
                </c:pt>
                <c:pt idx="11">
                  <c:v>66.531932093775268</c:v>
                </c:pt>
                <c:pt idx="12">
                  <c:v>74.373484236052207</c:v>
                </c:pt>
                <c:pt idx="13">
                  <c:v>76.798706548100242</c:v>
                </c:pt>
                <c:pt idx="14">
                  <c:v>80.032336297491355</c:v>
                </c:pt>
                <c:pt idx="15">
                  <c:v>82.457558609539205</c:v>
                </c:pt>
                <c:pt idx="16">
                  <c:v>84.559417946645112</c:v>
                </c:pt>
                <c:pt idx="17">
                  <c:v>91.34615384615384</c:v>
                </c:pt>
                <c:pt idx="18">
                  <c:v>97.115384615384258</c:v>
                </c:pt>
                <c:pt idx="19">
                  <c:v>97.195512820512818</c:v>
                </c:pt>
                <c:pt idx="20">
                  <c:v>97.195512820512818</c:v>
                </c:pt>
                <c:pt idx="21">
                  <c:v>97.275641025641008</c:v>
                </c:pt>
                <c:pt idx="22">
                  <c:v>97.355769230768658</c:v>
                </c:pt>
              </c:numCache>
            </c:numRef>
          </c:xVal>
          <c:yVal>
            <c:numRef>
              <c:f>Sheet1!$H$5:$H$27</c:f>
              <c:numCache>
                <c:formatCode>0.00</c:formatCode>
                <c:ptCount val="23"/>
                <c:pt idx="0">
                  <c:v>0.18178790319427812</c:v>
                </c:pt>
                <c:pt idx="1">
                  <c:v>0.14879527767854805</c:v>
                </c:pt>
                <c:pt idx="2">
                  <c:v>0.12603641077956221</c:v>
                </c:pt>
                <c:pt idx="3">
                  <c:v>0.10685392988759868</c:v>
                </c:pt>
                <c:pt idx="4">
                  <c:v>9.2583698489236796E-2</c:v>
                </c:pt>
                <c:pt idx="5">
                  <c:v>7.9375454729408434E-2</c:v>
                </c:pt>
                <c:pt idx="6">
                  <c:v>6.8243592597075298E-2</c:v>
                </c:pt>
                <c:pt idx="7">
                  <c:v>6.1930172767146296E-2</c:v>
                </c:pt>
                <c:pt idx="8">
                  <c:v>5.0126234219867512E-2</c:v>
                </c:pt>
                <c:pt idx="9">
                  <c:v>3.95708112716344E-2</c:v>
                </c:pt>
                <c:pt idx="10">
                  <c:v>2.5256958132407713E-2</c:v>
                </c:pt>
                <c:pt idx="11">
                  <c:v>2.2872422010005496E-2</c:v>
                </c:pt>
                <c:pt idx="12">
                  <c:v>1.6618529123008523E-2</c:v>
                </c:pt>
                <c:pt idx="13">
                  <c:v>1.481740329174322E-2</c:v>
                </c:pt>
                <c:pt idx="14">
                  <c:v>1.2502424801543701E-2</c:v>
                </c:pt>
                <c:pt idx="15">
                  <c:v>1.0826769852998333E-2</c:v>
                </c:pt>
                <c:pt idx="16">
                  <c:v>9.4139294573075006E-3</c:v>
                </c:pt>
                <c:pt idx="17">
                  <c:v>5.0805758841425824E-3</c:v>
                </c:pt>
                <c:pt idx="18">
                  <c:v>1.6429545268616056E-3</c:v>
                </c:pt>
                <c:pt idx="19">
                  <c:v>1.5966615162104961E-3</c:v>
                </c:pt>
                <c:pt idx="20">
                  <c:v>1.5966615162104961E-3</c:v>
                </c:pt>
                <c:pt idx="21">
                  <c:v>1.5504066539038341E-3</c:v>
                </c:pt>
                <c:pt idx="22">
                  <c:v>1.5041898771200441E-3</c:v>
                </c:pt>
              </c:numCache>
            </c:numRef>
          </c:yVal>
          <c:smooth val="0"/>
          <c:extLst xmlns:c16r2="http://schemas.microsoft.com/office/drawing/2015/06/chart">
            <c:ext xmlns:c16="http://schemas.microsoft.com/office/drawing/2014/chart" uri="{C3380CC4-5D6E-409C-BE32-E72D297353CC}">
              <c16:uniqueId val="{00000004-89BD-499E-A5A3-6AE68500B186}"/>
            </c:ext>
          </c:extLst>
        </c:ser>
        <c:ser>
          <c:idx val="0"/>
          <c:order val="5"/>
          <c:tx>
            <c:v>h = 2 cm</c:v>
          </c:tx>
          <c:spPr>
            <a:ln w="15875">
              <a:solidFill>
                <a:srgbClr val="FF0000"/>
              </a:solidFill>
            </a:ln>
          </c:spPr>
          <c:marker>
            <c:symbol val="square"/>
            <c:size val="4"/>
            <c:spPr>
              <a:solidFill>
                <a:srgbClr val="FF0000"/>
              </a:solidFill>
              <a:ln>
                <a:solidFill>
                  <a:srgbClr val="FF0000"/>
                </a:solidFill>
              </a:ln>
            </c:spPr>
          </c:marker>
          <c:xVal>
            <c:numRef>
              <c:f>Sheet1!$B$5:$B$24</c:f>
              <c:numCache>
                <c:formatCode>0.00</c:formatCode>
                <c:ptCount val="20"/>
                <c:pt idx="0">
                  <c:v>3.1372549019607843</c:v>
                </c:pt>
                <c:pt idx="1">
                  <c:v>7.0588235294117654</c:v>
                </c:pt>
                <c:pt idx="2">
                  <c:v>8.6274509803920889</c:v>
                </c:pt>
                <c:pt idx="3">
                  <c:v>11.76470588235294</c:v>
                </c:pt>
                <c:pt idx="4">
                  <c:v>16.549019607843089</c:v>
                </c:pt>
                <c:pt idx="5">
                  <c:v>26.196078431372548</c:v>
                </c:pt>
                <c:pt idx="6">
                  <c:v>37.254901960784295</c:v>
                </c:pt>
                <c:pt idx="7">
                  <c:v>38.509803921568626</c:v>
                </c:pt>
                <c:pt idx="8">
                  <c:v>41.725490196079669</c:v>
                </c:pt>
                <c:pt idx="9">
                  <c:v>51.764705882352963</c:v>
                </c:pt>
                <c:pt idx="10">
                  <c:v>58.823529411763865</c:v>
                </c:pt>
                <c:pt idx="11">
                  <c:v>80.392156862745082</c:v>
                </c:pt>
                <c:pt idx="12">
                  <c:v>86.903799514955509</c:v>
                </c:pt>
                <c:pt idx="13">
                  <c:v>89.814066289409865</c:v>
                </c:pt>
                <c:pt idx="14">
                  <c:v>95.634599838318522</c:v>
                </c:pt>
                <c:pt idx="15">
                  <c:v>96.281325788198913</c:v>
                </c:pt>
                <c:pt idx="16">
                  <c:v>96.200485044462411</c:v>
                </c:pt>
                <c:pt idx="17">
                  <c:v>96.362166531932104</c:v>
                </c:pt>
                <c:pt idx="18">
                  <c:v>95.753205128205124</c:v>
                </c:pt>
                <c:pt idx="19">
                  <c:v>97.59615384615384</c:v>
                </c:pt>
              </c:numCache>
            </c:numRef>
          </c:xVal>
          <c:yVal>
            <c:numRef>
              <c:f>Sheet1!$C$5:$C$24</c:f>
              <c:numCache>
                <c:formatCode>0.00</c:formatCode>
                <c:ptCount val="20"/>
                <c:pt idx="0">
                  <c:v>0.38634483286322735</c:v>
                </c:pt>
                <c:pt idx="1">
                  <c:v>0.29584373299932931</c:v>
                </c:pt>
                <c:pt idx="2">
                  <c:v>0.27344856472638851</c:v>
                </c:pt>
                <c:pt idx="3">
                  <c:v>0.23883478221046653</c:v>
                </c:pt>
                <c:pt idx="4">
                  <c:v>0.20075377148350018</c:v>
                </c:pt>
                <c:pt idx="5">
                  <c:v>0.14949707503509854</c:v>
                </c:pt>
                <c:pt idx="6">
                  <c:v>0.11019391847902002</c:v>
                </c:pt>
                <c:pt idx="7">
                  <c:v>0.10649663333899383</c:v>
                </c:pt>
                <c:pt idx="8">
                  <c:v>9.7546257236024739E-2</c:v>
                </c:pt>
                <c:pt idx="9">
                  <c:v>7.3485362697394668E-2</c:v>
                </c:pt>
                <c:pt idx="10">
                  <c:v>5.9218955441128734E-2</c:v>
                </c:pt>
                <c:pt idx="11">
                  <c:v>2.4357444548297438E-2</c:v>
                </c:pt>
                <c:pt idx="12">
                  <c:v>1.566533989339151E-2</c:v>
                </c:pt>
                <c:pt idx="13">
                  <c:v>1.1989200428756877E-2</c:v>
                </c:pt>
                <c:pt idx="14">
                  <c:v>4.9813936189333947E-3</c:v>
                </c:pt>
                <c:pt idx="15">
                  <c:v>4.2292317964089804E-3</c:v>
                </c:pt>
                <c:pt idx="16">
                  <c:v>4.3229752609476764E-3</c:v>
                </c:pt>
                <c:pt idx="17">
                  <c:v>4.1355670087274751E-3</c:v>
                </c:pt>
                <c:pt idx="18">
                  <c:v>4.8430719490654842E-3</c:v>
                </c:pt>
                <c:pt idx="19">
                  <c:v>2.7155010722884187E-3</c:v>
                </c:pt>
              </c:numCache>
            </c:numRef>
          </c:yVal>
          <c:smooth val="0"/>
          <c:extLst xmlns:c16r2="http://schemas.microsoft.com/office/drawing/2015/06/chart">
            <c:ext xmlns:c16="http://schemas.microsoft.com/office/drawing/2014/chart" uri="{C3380CC4-5D6E-409C-BE32-E72D297353CC}">
              <c16:uniqueId val="{00000005-89BD-499E-A5A3-6AE68500B186}"/>
            </c:ext>
          </c:extLst>
        </c:ser>
        <c:dLbls>
          <c:showLegendKey val="0"/>
          <c:showVal val="0"/>
          <c:showCatName val="0"/>
          <c:showSerName val="0"/>
          <c:showPercent val="0"/>
          <c:showBubbleSize val="0"/>
        </c:dLbls>
        <c:axId val="37433728"/>
        <c:axId val="37436032"/>
      </c:scatterChart>
      <c:valAx>
        <c:axId val="37433728"/>
        <c:scaling>
          <c:orientation val="minMax"/>
          <c:max val="100"/>
        </c:scaling>
        <c:delete val="0"/>
        <c:axPos val="b"/>
        <c:title>
          <c:tx>
            <c:rich>
              <a:bodyPr/>
              <a:lstStyle/>
              <a:p>
                <a:pPr>
                  <a:defRPr/>
                </a:pPr>
                <a:r>
                  <a:rPr lang="en-US"/>
                  <a:t>Percentage of outflow (%)</a:t>
                </a:r>
              </a:p>
            </c:rich>
          </c:tx>
          <c:layout>
            <c:manualLayout>
              <c:xMode val="edge"/>
              <c:yMode val="edge"/>
              <c:x val="0.36263013998250232"/>
              <c:y val="0.91571741032373999"/>
            </c:manualLayout>
          </c:layout>
          <c:overlay val="0"/>
        </c:title>
        <c:numFmt formatCode="0" sourceLinked="0"/>
        <c:majorTickMark val="out"/>
        <c:minorTickMark val="none"/>
        <c:tickLblPos val="nextTo"/>
        <c:spPr>
          <a:ln>
            <a:solidFill>
              <a:sysClr val="windowText" lastClr="000000"/>
            </a:solidFill>
          </a:ln>
        </c:spPr>
        <c:crossAx val="37436032"/>
        <c:crosses val="autoZero"/>
        <c:crossBetween val="midCat"/>
        <c:majorUnit val="10"/>
      </c:valAx>
      <c:valAx>
        <c:axId val="37436032"/>
        <c:scaling>
          <c:orientation val="minMax"/>
        </c:scaling>
        <c:delete val="0"/>
        <c:axPos val="l"/>
        <c:title>
          <c:tx>
            <c:rich>
              <a:bodyPr/>
              <a:lstStyle/>
              <a:p>
                <a:pPr>
                  <a:defRPr/>
                </a:pPr>
                <a:r>
                  <a:rPr lang="en-US"/>
                  <a:t>[k</a:t>
                </a:r>
                <a:r>
                  <a:rPr lang="en-US" baseline="-25000"/>
                  <a:t>L</a:t>
                </a:r>
                <a:r>
                  <a:rPr lang="en-US"/>
                  <a:t>a]g (h</a:t>
                </a:r>
                <a:r>
                  <a:rPr lang="en-US" baseline="30000"/>
                  <a:t>-1</a:t>
                </a:r>
                <a:r>
                  <a:rPr lang="en-US"/>
                  <a:t>)</a:t>
                </a:r>
              </a:p>
            </c:rich>
          </c:tx>
          <c:layout>
            <c:manualLayout>
              <c:xMode val="edge"/>
              <c:yMode val="edge"/>
              <c:x val="3.951391902783806E-2"/>
              <c:y val="0.24615156154425466"/>
            </c:manualLayout>
          </c:layout>
          <c:overlay val="0"/>
        </c:title>
        <c:numFmt formatCode="0.00" sourceLinked="0"/>
        <c:majorTickMark val="out"/>
        <c:minorTickMark val="none"/>
        <c:tickLblPos val="nextTo"/>
        <c:spPr>
          <a:ln>
            <a:solidFill>
              <a:sysClr val="windowText" lastClr="000000"/>
            </a:solidFill>
          </a:ln>
        </c:spPr>
        <c:crossAx val="37433728"/>
        <c:crosses val="autoZero"/>
        <c:crossBetween val="midCat"/>
        <c:majorUnit val="0.1"/>
      </c:valAx>
      <c:spPr>
        <a:ln>
          <a:solidFill>
            <a:sysClr val="windowText" lastClr="000000"/>
          </a:solidFill>
        </a:ln>
      </c:spPr>
    </c:plotArea>
    <c:legend>
      <c:legendPos val="r"/>
      <c:layout>
        <c:manualLayout>
          <c:xMode val="edge"/>
          <c:yMode val="edge"/>
          <c:x val="0.57824229648459302"/>
          <c:y val="7.3771784364403944E-2"/>
          <c:w val="0.29019440824887233"/>
          <c:h val="0.46470083224950826"/>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11351919772243"/>
          <c:y val="5.1400554097404488E-2"/>
          <c:w val="0.79830157223832365"/>
          <c:h val="0.72058030898748093"/>
        </c:manualLayout>
      </c:layout>
      <c:scatterChart>
        <c:scatterStyle val="lineMarker"/>
        <c:varyColors val="0"/>
        <c:ser>
          <c:idx val="5"/>
          <c:order val="0"/>
          <c:tx>
            <c:v>h = 15 cm</c:v>
          </c:tx>
          <c:spPr>
            <a:ln w="19050">
              <a:solidFill>
                <a:srgbClr val="0070C0"/>
              </a:solidFill>
            </a:ln>
          </c:spPr>
          <c:marker>
            <c:symbol val="diamond"/>
            <c:size val="5"/>
            <c:spPr>
              <a:solidFill>
                <a:srgbClr val="0070C0"/>
              </a:solidFill>
              <a:ln>
                <a:solidFill>
                  <a:srgbClr val="0070C0"/>
                </a:solidFill>
              </a:ln>
            </c:spPr>
          </c:marker>
          <c:xVal>
            <c:numRef>
              <c:f>Sheet1!$AA$5:$AA$27</c:f>
              <c:numCache>
                <c:formatCode>0.00</c:formatCode>
                <c:ptCount val="23"/>
                <c:pt idx="0">
                  <c:v>1.1764705882353041</c:v>
                </c:pt>
                <c:pt idx="1">
                  <c:v>3.7647058823530006</c:v>
                </c:pt>
                <c:pt idx="2">
                  <c:v>7.6862745098039209</c:v>
                </c:pt>
                <c:pt idx="3">
                  <c:v>11.76470588235294</c:v>
                </c:pt>
                <c:pt idx="4">
                  <c:v>16.470588235294116</c:v>
                </c:pt>
                <c:pt idx="5">
                  <c:v>18.823529411764689</c:v>
                </c:pt>
                <c:pt idx="6">
                  <c:v>29.803921568627455</c:v>
                </c:pt>
                <c:pt idx="7">
                  <c:v>31.123686337914286</c:v>
                </c:pt>
                <c:pt idx="8">
                  <c:v>31.60873080032151</c:v>
                </c:pt>
                <c:pt idx="9">
                  <c:v>33.306386418755054</c:v>
                </c:pt>
                <c:pt idx="10">
                  <c:v>33.953112368633803</c:v>
                </c:pt>
                <c:pt idx="11">
                  <c:v>35.569927243330625</c:v>
                </c:pt>
                <c:pt idx="12">
                  <c:v>37.429264349231993</c:v>
                </c:pt>
                <c:pt idx="13">
                  <c:v>58.333333333333336</c:v>
                </c:pt>
                <c:pt idx="14">
                  <c:v>69.150641025641008</c:v>
                </c:pt>
                <c:pt idx="15">
                  <c:v>76.201923076923066</c:v>
                </c:pt>
                <c:pt idx="16">
                  <c:v>86.057692307692278</c:v>
                </c:pt>
                <c:pt idx="17">
                  <c:v>90.304487179480418</c:v>
                </c:pt>
                <c:pt idx="18">
                  <c:v>95.913461538461519</c:v>
                </c:pt>
                <c:pt idx="19">
                  <c:v>96.073717948717956</c:v>
                </c:pt>
                <c:pt idx="20">
                  <c:v>95.913461538461519</c:v>
                </c:pt>
                <c:pt idx="21">
                  <c:v>96.394230769231427</c:v>
                </c:pt>
                <c:pt idx="22">
                  <c:v>96.554487179480446</c:v>
                </c:pt>
              </c:numCache>
            </c:numRef>
          </c:xVal>
          <c:yVal>
            <c:numRef>
              <c:f>Sheet1!$AC$5:$AC$27</c:f>
              <c:numCache>
                <c:formatCode>0.00</c:formatCode>
                <c:ptCount val="23"/>
                <c:pt idx="0">
                  <c:v>1.9105752983411013</c:v>
                </c:pt>
                <c:pt idx="1">
                  <c:v>0.89692801575088565</c:v>
                </c:pt>
                <c:pt idx="2">
                  <c:v>0.51364769570451163</c:v>
                </c:pt>
                <c:pt idx="3">
                  <c:v>0.33865608404417075</c:v>
                </c:pt>
                <c:pt idx="4">
                  <c:v>0.23711545375898821</c:v>
                </c:pt>
                <c:pt idx="5">
                  <c:v>0.12994329386885611</c:v>
                </c:pt>
                <c:pt idx="6">
                  <c:v>7.3737667548631133E-2</c:v>
                </c:pt>
                <c:pt idx="7">
                  <c:v>5.8640222680742607E-2</c:v>
                </c:pt>
                <c:pt idx="8">
                  <c:v>4.9122333576380302E-2</c:v>
                </c:pt>
                <c:pt idx="9">
                  <c:v>4.0769074074347433E-2</c:v>
                </c:pt>
                <c:pt idx="10">
                  <c:v>3.6835992942258616E-2</c:v>
                </c:pt>
                <c:pt idx="11">
                  <c:v>3.149801276919701E-2</c:v>
                </c:pt>
                <c:pt idx="12">
                  <c:v>2.7994486030955123E-2</c:v>
                </c:pt>
                <c:pt idx="13">
                  <c:v>1.2330327486137401E-2</c:v>
                </c:pt>
                <c:pt idx="14">
                  <c:v>8.2175525372685746E-3</c:v>
                </c:pt>
                <c:pt idx="15">
                  <c:v>5.9341458348342114E-3</c:v>
                </c:pt>
                <c:pt idx="16">
                  <c:v>3.2406279052092212E-3</c:v>
                </c:pt>
                <c:pt idx="17">
                  <c:v>2.1834923181218852E-3</c:v>
                </c:pt>
                <c:pt idx="18">
                  <c:v>8.7564997425268768E-4</c:v>
                </c:pt>
                <c:pt idx="19">
                  <c:v>8.35312611496987E-4</c:v>
                </c:pt>
                <c:pt idx="20">
                  <c:v>8.6444967311741846E-4</c:v>
                </c:pt>
                <c:pt idx="21">
                  <c:v>7.5111429182414134E-4</c:v>
                </c:pt>
                <c:pt idx="22">
                  <c:v>6.9533456882277971E-4</c:v>
                </c:pt>
              </c:numCache>
            </c:numRef>
          </c:yVal>
          <c:smooth val="1"/>
          <c:extLst xmlns:c16r2="http://schemas.microsoft.com/office/drawing/2015/06/chart">
            <c:ext xmlns:c16="http://schemas.microsoft.com/office/drawing/2014/chart" uri="{C3380CC4-5D6E-409C-BE32-E72D297353CC}">
              <c16:uniqueId val="{00000000-07D6-4089-B91E-E9F4794C6D99}"/>
            </c:ext>
          </c:extLst>
        </c:ser>
        <c:ser>
          <c:idx val="4"/>
          <c:order val="1"/>
          <c:tx>
            <c:v>h = 12 cm</c:v>
          </c:tx>
          <c:spPr>
            <a:ln w="19050">
              <a:solidFill>
                <a:schemeClr val="accent6">
                  <a:lumMod val="75000"/>
                </a:schemeClr>
              </a:solidFill>
            </a:ln>
          </c:spPr>
          <c:marker>
            <c:symbol val="circle"/>
            <c:size val="4"/>
            <c:spPr>
              <a:solidFill>
                <a:schemeClr val="accent6">
                  <a:lumMod val="75000"/>
                </a:schemeClr>
              </a:solidFill>
              <a:ln>
                <a:solidFill>
                  <a:schemeClr val="accent6">
                    <a:lumMod val="75000"/>
                  </a:schemeClr>
                </a:solidFill>
              </a:ln>
            </c:spPr>
          </c:marker>
          <c:xVal>
            <c:numRef>
              <c:f>Sheet1!$V$5:$V$27</c:f>
              <c:numCache>
                <c:formatCode>0.00</c:formatCode>
                <c:ptCount val="23"/>
                <c:pt idx="0">
                  <c:v>1.5686274509803919</c:v>
                </c:pt>
                <c:pt idx="1">
                  <c:v>7.0588235294117654</c:v>
                </c:pt>
                <c:pt idx="2">
                  <c:v>8.6274509803920889</c:v>
                </c:pt>
                <c:pt idx="3">
                  <c:v>9.6470588235294112</c:v>
                </c:pt>
                <c:pt idx="4">
                  <c:v>13.333333333333334</c:v>
                </c:pt>
                <c:pt idx="5">
                  <c:v>17.254901960784331</c:v>
                </c:pt>
                <c:pt idx="6">
                  <c:v>21.725490196078432</c:v>
                </c:pt>
                <c:pt idx="7">
                  <c:v>32.705882352941181</c:v>
                </c:pt>
                <c:pt idx="8">
                  <c:v>35.569927243330625</c:v>
                </c:pt>
                <c:pt idx="9">
                  <c:v>36.054971705738794</c:v>
                </c:pt>
                <c:pt idx="10">
                  <c:v>39.773645917542446</c:v>
                </c:pt>
                <c:pt idx="11">
                  <c:v>40.743734842360553</c:v>
                </c:pt>
                <c:pt idx="12">
                  <c:v>42.198868229588363</c:v>
                </c:pt>
                <c:pt idx="13">
                  <c:v>45.836701697655194</c:v>
                </c:pt>
                <c:pt idx="14">
                  <c:v>64.102564102557778</c:v>
                </c:pt>
                <c:pt idx="15">
                  <c:v>74.519230769231427</c:v>
                </c:pt>
                <c:pt idx="16">
                  <c:v>84.294871794871781</c:v>
                </c:pt>
                <c:pt idx="17">
                  <c:v>88.301282051282044</c:v>
                </c:pt>
                <c:pt idx="18">
                  <c:v>89.583333333333258</c:v>
                </c:pt>
                <c:pt idx="19">
                  <c:v>95.352564102557778</c:v>
                </c:pt>
                <c:pt idx="20">
                  <c:v>96.554487179480446</c:v>
                </c:pt>
                <c:pt idx="21">
                  <c:v>96.554487179480446</c:v>
                </c:pt>
                <c:pt idx="22">
                  <c:v>96.714743589744927</c:v>
                </c:pt>
              </c:numCache>
            </c:numRef>
          </c:xVal>
          <c:yVal>
            <c:numRef>
              <c:f>Sheet1!$X$5:$X$27</c:f>
              <c:numCache>
                <c:formatCode>0.00</c:formatCode>
                <c:ptCount val="23"/>
                <c:pt idx="0">
                  <c:v>3.9009574506164619</c:v>
                </c:pt>
                <c:pt idx="1">
                  <c:v>1.1629778348154125</c:v>
                </c:pt>
                <c:pt idx="2">
                  <c:v>0.68696121795060061</c:v>
                </c:pt>
                <c:pt idx="3">
                  <c:v>0.476858997634242</c:v>
                </c:pt>
                <c:pt idx="4">
                  <c:v>0.32321462888711538</c:v>
                </c:pt>
                <c:pt idx="5">
                  <c:v>0.23304088480151194</c:v>
                </c:pt>
                <c:pt idx="6">
                  <c:v>0.11992514785570269</c:v>
                </c:pt>
                <c:pt idx="7">
                  <c:v>6.8809279081155306E-2</c:v>
                </c:pt>
                <c:pt idx="8">
                  <c:v>5.2745637301867404E-2</c:v>
                </c:pt>
                <c:pt idx="9">
                  <c:v>4.4346353395922473E-2</c:v>
                </c:pt>
                <c:pt idx="10">
                  <c:v>3.5090597316063801E-2</c:v>
                </c:pt>
                <c:pt idx="11">
                  <c:v>3.1560861867275351E-2</c:v>
                </c:pt>
                <c:pt idx="12">
                  <c:v>2.7242327820841388E-2</c:v>
                </c:pt>
                <c:pt idx="13">
                  <c:v>2.3144213792578493E-2</c:v>
                </c:pt>
                <c:pt idx="14">
                  <c:v>1.0760995967389105E-2</c:v>
                </c:pt>
                <c:pt idx="15">
                  <c:v>6.9495005838292375E-3</c:v>
                </c:pt>
                <c:pt idx="16">
                  <c:v>3.9789852814778402E-3</c:v>
                </c:pt>
                <c:pt idx="17">
                  <c:v>2.8668635707868352E-3</c:v>
                </c:pt>
                <c:pt idx="18">
                  <c:v>2.5109855452240411E-3</c:v>
                </c:pt>
                <c:pt idx="19">
                  <c:v>1.0596982724508414E-3</c:v>
                </c:pt>
                <c:pt idx="20">
                  <c:v>7.7605897046821115E-4</c:v>
                </c:pt>
                <c:pt idx="21">
                  <c:v>7.7140384083567402E-4</c:v>
                </c:pt>
                <c:pt idx="22">
                  <c:v>7.255697431043952E-4</c:v>
                </c:pt>
              </c:numCache>
            </c:numRef>
          </c:yVal>
          <c:smooth val="1"/>
          <c:extLst xmlns:c16r2="http://schemas.microsoft.com/office/drawing/2015/06/chart">
            <c:ext xmlns:c16="http://schemas.microsoft.com/office/drawing/2014/chart" uri="{C3380CC4-5D6E-409C-BE32-E72D297353CC}">
              <c16:uniqueId val="{00000001-07D6-4089-B91E-E9F4794C6D99}"/>
            </c:ext>
          </c:extLst>
        </c:ser>
        <c:ser>
          <c:idx val="3"/>
          <c:order val="2"/>
          <c:tx>
            <c:v>h = 9 cm</c:v>
          </c:tx>
          <c:spPr>
            <a:ln w="19050">
              <a:solidFill>
                <a:schemeClr val="tx1"/>
              </a:solidFill>
            </a:ln>
          </c:spPr>
          <c:marker>
            <c:symbol val="star"/>
            <c:size val="5"/>
            <c:spPr>
              <a:ln>
                <a:solidFill>
                  <a:sysClr val="windowText" lastClr="000000"/>
                </a:solidFill>
              </a:ln>
            </c:spPr>
          </c:marker>
          <c:xVal>
            <c:numRef>
              <c:f>Sheet1!$Q$5:$Q$28</c:f>
              <c:numCache>
                <c:formatCode>0.00</c:formatCode>
                <c:ptCount val="24"/>
                <c:pt idx="0">
                  <c:v>4.7058823529411784</c:v>
                </c:pt>
                <c:pt idx="1">
                  <c:v>9.4117647058823533</c:v>
                </c:pt>
                <c:pt idx="2">
                  <c:v>10.98039215686275</c:v>
                </c:pt>
                <c:pt idx="3">
                  <c:v>13.333333333333334</c:v>
                </c:pt>
                <c:pt idx="4">
                  <c:v>14.666666666666726</c:v>
                </c:pt>
                <c:pt idx="5">
                  <c:v>14.901960784313648</c:v>
                </c:pt>
                <c:pt idx="6">
                  <c:v>18.274509803919976</c:v>
                </c:pt>
                <c:pt idx="7">
                  <c:v>24.392156862745086</c:v>
                </c:pt>
                <c:pt idx="8">
                  <c:v>34.509803921568604</c:v>
                </c:pt>
                <c:pt idx="9">
                  <c:v>38.803556992724339</c:v>
                </c:pt>
                <c:pt idx="10">
                  <c:v>43.654001616814874</c:v>
                </c:pt>
                <c:pt idx="11">
                  <c:v>47.696038803557563</c:v>
                </c:pt>
                <c:pt idx="12">
                  <c:v>49.070331447049305</c:v>
                </c:pt>
                <c:pt idx="13">
                  <c:v>51.738075990299613</c:v>
                </c:pt>
                <c:pt idx="14">
                  <c:v>63.055780113177043</c:v>
                </c:pt>
                <c:pt idx="15">
                  <c:v>79.326923076923052</c:v>
                </c:pt>
                <c:pt idx="16">
                  <c:v>88.942307692307693</c:v>
                </c:pt>
                <c:pt idx="17">
                  <c:v>91.34615384615384</c:v>
                </c:pt>
                <c:pt idx="18">
                  <c:v>93.149038461538453</c:v>
                </c:pt>
                <c:pt idx="19">
                  <c:v>95.112179487179503</c:v>
                </c:pt>
                <c:pt idx="20">
                  <c:v>96.153846153839424</c:v>
                </c:pt>
                <c:pt idx="21">
                  <c:v>96.554487179480446</c:v>
                </c:pt>
                <c:pt idx="22">
                  <c:v>96.874999999999986</c:v>
                </c:pt>
                <c:pt idx="23">
                  <c:v>96.95512820512819</c:v>
                </c:pt>
              </c:numCache>
            </c:numRef>
          </c:xVal>
          <c:yVal>
            <c:numRef>
              <c:f>Sheet1!$S$5:$S$28</c:f>
              <c:numCache>
                <c:formatCode>0.00</c:formatCode>
                <c:ptCount val="24"/>
                <c:pt idx="0">
                  <c:v>6.3313654874207534</c:v>
                </c:pt>
                <c:pt idx="1">
                  <c:v>2.2681403303591021</c:v>
                </c:pt>
                <c:pt idx="2">
                  <c:v>0.96731742783050512</c:v>
                </c:pt>
                <c:pt idx="3">
                  <c:v>0.5581511296002144</c:v>
                </c:pt>
                <c:pt idx="4">
                  <c:v>0.38416601390686955</c:v>
                </c:pt>
                <c:pt idx="5">
                  <c:v>0.29544885456106318</c:v>
                </c:pt>
                <c:pt idx="6">
                  <c:v>0.21561895946285825</c:v>
                </c:pt>
                <c:pt idx="7">
                  <c:v>0.10415745129256385</c:v>
                </c:pt>
                <c:pt idx="8">
                  <c:v>6.0967290383092024E-2</c:v>
                </c:pt>
                <c:pt idx="9">
                  <c:v>4.4833361979509434E-2</c:v>
                </c:pt>
                <c:pt idx="10">
                  <c:v>3.3721292071862592E-2</c:v>
                </c:pt>
                <c:pt idx="11">
                  <c:v>2.6566071299213401E-2</c:v>
                </c:pt>
                <c:pt idx="12">
                  <c:v>2.3703266221710206E-2</c:v>
                </c:pt>
                <c:pt idx="13">
                  <c:v>1.9874068226153441E-2</c:v>
                </c:pt>
                <c:pt idx="14">
                  <c:v>1.3263015519405901E-2</c:v>
                </c:pt>
                <c:pt idx="15">
                  <c:v>5.8117782299115734E-3</c:v>
                </c:pt>
                <c:pt idx="16">
                  <c:v>2.9042542939640551E-3</c:v>
                </c:pt>
                <c:pt idx="17">
                  <c:v>2.2217375820813125E-3</c:v>
                </c:pt>
                <c:pt idx="18">
                  <c:v>1.7288230712557801E-3</c:v>
                </c:pt>
                <c:pt idx="19">
                  <c:v>1.2142028122381541E-3</c:v>
                </c:pt>
                <c:pt idx="20">
                  <c:v>9.2672129863074777E-4</c:v>
                </c:pt>
                <c:pt idx="21">
                  <c:v>8.2236897935684765E-4</c:v>
                </c:pt>
                <c:pt idx="22">
                  <c:v>7.3969207500649994E-4</c:v>
                </c:pt>
                <c:pt idx="23">
                  <c:v>7.1006520233454122E-4</c:v>
                </c:pt>
              </c:numCache>
            </c:numRef>
          </c:yVal>
          <c:smooth val="1"/>
          <c:extLst xmlns:c16r2="http://schemas.microsoft.com/office/drawing/2015/06/chart">
            <c:ext xmlns:c16="http://schemas.microsoft.com/office/drawing/2014/chart" uri="{C3380CC4-5D6E-409C-BE32-E72D297353CC}">
              <c16:uniqueId val="{00000002-07D6-4089-B91E-E9F4794C6D99}"/>
            </c:ext>
          </c:extLst>
        </c:ser>
        <c:ser>
          <c:idx val="2"/>
          <c:order val="3"/>
          <c:tx>
            <c:v>h = 6 cm</c:v>
          </c:tx>
          <c:spPr>
            <a:ln w="19050">
              <a:solidFill>
                <a:srgbClr val="7030A0"/>
              </a:solidFill>
            </a:ln>
          </c:spPr>
          <c:marker>
            <c:symbol val="circle"/>
            <c:size val="4"/>
            <c:spPr>
              <a:solidFill>
                <a:srgbClr val="7030A0"/>
              </a:solidFill>
              <a:ln>
                <a:solidFill>
                  <a:srgbClr val="7030A0"/>
                </a:solidFill>
              </a:ln>
            </c:spPr>
          </c:marker>
          <c:xVal>
            <c:numRef>
              <c:f>Sheet1!$L$5:$L$28</c:f>
              <c:numCache>
                <c:formatCode>0.00</c:formatCode>
                <c:ptCount val="24"/>
                <c:pt idx="0">
                  <c:v>2.2745098039215685</c:v>
                </c:pt>
                <c:pt idx="1">
                  <c:v>4.1568627450980404</c:v>
                </c:pt>
                <c:pt idx="2">
                  <c:v>6.1960784313725492</c:v>
                </c:pt>
                <c:pt idx="3">
                  <c:v>10.98039215686275</c:v>
                </c:pt>
                <c:pt idx="4">
                  <c:v>12.549019607843137</c:v>
                </c:pt>
                <c:pt idx="5">
                  <c:v>16.470588235294116</c:v>
                </c:pt>
                <c:pt idx="6">
                  <c:v>16.705882352941089</c:v>
                </c:pt>
                <c:pt idx="7">
                  <c:v>19.137254901960791</c:v>
                </c:pt>
                <c:pt idx="8">
                  <c:v>27.215686274508489</c:v>
                </c:pt>
                <c:pt idx="9">
                  <c:v>38.274509803921568</c:v>
                </c:pt>
                <c:pt idx="10">
                  <c:v>51.764705882352963</c:v>
                </c:pt>
                <c:pt idx="11">
                  <c:v>57.154405820533555</c:v>
                </c:pt>
                <c:pt idx="12">
                  <c:v>58.852061438965244</c:v>
                </c:pt>
                <c:pt idx="13">
                  <c:v>62.651576394502833</c:v>
                </c:pt>
                <c:pt idx="14">
                  <c:v>65.481002425222627</c:v>
                </c:pt>
                <c:pt idx="15">
                  <c:v>67.906224737269127</c:v>
                </c:pt>
                <c:pt idx="16">
                  <c:v>73.32255456750201</c:v>
                </c:pt>
                <c:pt idx="17">
                  <c:v>84.855769230768658</c:v>
                </c:pt>
                <c:pt idx="18">
                  <c:v>91.426282051282044</c:v>
                </c:pt>
                <c:pt idx="19">
                  <c:v>93.669871794870858</c:v>
                </c:pt>
                <c:pt idx="20">
                  <c:v>95.352564102557778</c:v>
                </c:pt>
                <c:pt idx="21">
                  <c:v>96.554487179480446</c:v>
                </c:pt>
                <c:pt idx="22">
                  <c:v>96.95512820512819</c:v>
                </c:pt>
                <c:pt idx="23">
                  <c:v>96.95512820512819</c:v>
                </c:pt>
              </c:numCache>
            </c:numRef>
          </c:xVal>
          <c:yVal>
            <c:numRef>
              <c:f>Sheet1!$N$5:$N$28</c:f>
              <c:numCache>
                <c:formatCode>0.00</c:formatCode>
                <c:ptCount val="24"/>
                <c:pt idx="0">
                  <c:v>12.482789914216427</c:v>
                </c:pt>
                <c:pt idx="1">
                  <c:v>8.0564649049912767</c:v>
                </c:pt>
                <c:pt idx="2">
                  <c:v>5.6938911150521934</c:v>
                </c:pt>
                <c:pt idx="3">
                  <c:v>2.0491630771868392</c:v>
                </c:pt>
                <c:pt idx="4">
                  <c:v>0.85782712087852764</c:v>
                </c:pt>
                <c:pt idx="5">
                  <c:v>0.4683985723935869</c:v>
                </c:pt>
                <c:pt idx="6">
                  <c:v>0.33237412740833538</c:v>
                </c:pt>
                <c:pt idx="7">
                  <c:v>0.23778726109478734</c:v>
                </c:pt>
                <c:pt idx="8">
                  <c:v>0.15445451142238911</c:v>
                </c:pt>
                <c:pt idx="9">
                  <c:v>6.9821893215562772E-2</c:v>
                </c:pt>
                <c:pt idx="10">
                  <c:v>3.8556454176616149E-2</c:v>
                </c:pt>
                <c:pt idx="11">
                  <c:v>2.7913306108295052E-2</c:v>
                </c:pt>
                <c:pt idx="12">
                  <c:v>2.3084988074285301E-2</c:v>
                </c:pt>
                <c:pt idx="13">
                  <c:v>1.8208509979786461E-2</c:v>
                </c:pt>
                <c:pt idx="14">
                  <c:v>1.5464932418660303E-2</c:v>
                </c:pt>
                <c:pt idx="15">
                  <c:v>1.2996177205734543E-2</c:v>
                </c:pt>
                <c:pt idx="16">
                  <c:v>9.9684934601701556E-3</c:v>
                </c:pt>
                <c:pt idx="17">
                  <c:v>4.6336258831945754E-3</c:v>
                </c:pt>
                <c:pt idx="18">
                  <c:v>2.497560781396888E-3</c:v>
                </c:pt>
                <c:pt idx="19">
                  <c:v>1.8053311989001013E-3</c:v>
                </c:pt>
                <c:pt idx="20">
                  <c:v>1.3049861534020501E-3</c:v>
                </c:pt>
                <c:pt idx="21">
                  <c:v>9.5672918749300226E-4</c:v>
                </c:pt>
                <c:pt idx="22">
                  <c:v>8.2209463349550247E-4</c:v>
                </c:pt>
                <c:pt idx="23">
                  <c:v>8.151016058657452E-4</c:v>
                </c:pt>
              </c:numCache>
            </c:numRef>
          </c:yVal>
          <c:smooth val="1"/>
          <c:extLst xmlns:c16r2="http://schemas.microsoft.com/office/drawing/2015/06/chart">
            <c:ext xmlns:c16="http://schemas.microsoft.com/office/drawing/2014/chart" uri="{C3380CC4-5D6E-409C-BE32-E72D297353CC}">
              <c16:uniqueId val="{00000003-07D6-4089-B91E-E9F4794C6D99}"/>
            </c:ext>
          </c:extLst>
        </c:ser>
        <c:ser>
          <c:idx val="1"/>
          <c:order val="4"/>
          <c:tx>
            <c:v>h = 4 cm</c:v>
          </c:tx>
          <c:spPr>
            <a:ln w="19050">
              <a:solidFill>
                <a:srgbClr val="33CC33"/>
              </a:solidFill>
            </a:ln>
          </c:spPr>
          <c:marker>
            <c:symbol val="triangle"/>
            <c:size val="5"/>
            <c:spPr>
              <a:solidFill>
                <a:srgbClr val="33CC33"/>
              </a:solidFill>
              <a:ln>
                <a:solidFill>
                  <a:srgbClr val="33CC33"/>
                </a:solidFill>
              </a:ln>
            </c:spPr>
          </c:marker>
          <c:xVal>
            <c:numRef>
              <c:f>Sheet1!$G$5:$G$27</c:f>
              <c:numCache>
                <c:formatCode>0.0</c:formatCode>
                <c:ptCount val="23"/>
                <c:pt idx="0">
                  <c:v>3.9215686274509798</c:v>
                </c:pt>
                <c:pt idx="1">
                  <c:v>7.0588235294117654</c:v>
                </c:pt>
                <c:pt idx="2">
                  <c:v>10.58823529411765</c:v>
                </c:pt>
                <c:pt idx="3">
                  <c:v>14.901960784313648</c:v>
                </c:pt>
                <c:pt idx="4">
                  <c:v>19.215686274508489</c:v>
                </c:pt>
                <c:pt idx="5">
                  <c:v>24.313725490196095</c:v>
                </c:pt>
                <c:pt idx="6">
                  <c:v>29.647058823529431</c:v>
                </c:pt>
                <c:pt idx="7">
                  <c:v>33.176470588235297</c:v>
                </c:pt>
                <c:pt idx="8">
                  <c:v>40.941176470588225</c:v>
                </c:pt>
                <c:pt idx="9">
                  <c:v>49.411764705881794</c:v>
                </c:pt>
                <c:pt idx="10">
                  <c:v>63.764705882352963</c:v>
                </c:pt>
                <c:pt idx="11">
                  <c:v>66.531932093775268</c:v>
                </c:pt>
                <c:pt idx="12">
                  <c:v>74.373484236048256</c:v>
                </c:pt>
                <c:pt idx="13">
                  <c:v>76.798706548100242</c:v>
                </c:pt>
                <c:pt idx="14">
                  <c:v>80.03233629748695</c:v>
                </c:pt>
                <c:pt idx="15">
                  <c:v>82.457558609539205</c:v>
                </c:pt>
                <c:pt idx="16">
                  <c:v>84.559417946645112</c:v>
                </c:pt>
                <c:pt idx="17">
                  <c:v>91.34615384615384</c:v>
                </c:pt>
                <c:pt idx="18">
                  <c:v>97.115384615384258</c:v>
                </c:pt>
                <c:pt idx="19">
                  <c:v>97.195512820512818</c:v>
                </c:pt>
                <c:pt idx="20">
                  <c:v>97.195512820512818</c:v>
                </c:pt>
                <c:pt idx="21">
                  <c:v>97.275641025641008</c:v>
                </c:pt>
                <c:pt idx="22">
                  <c:v>97.355769230768658</c:v>
                </c:pt>
              </c:numCache>
            </c:numRef>
          </c:xVal>
          <c:yVal>
            <c:numRef>
              <c:f>Sheet1!$I$5:$I$27</c:f>
              <c:numCache>
                <c:formatCode>0.00</c:formatCode>
                <c:ptCount val="23"/>
                <c:pt idx="0">
                  <c:v>10.651646503476774</c:v>
                </c:pt>
                <c:pt idx="1">
                  <c:v>6.6357502896570209</c:v>
                </c:pt>
                <c:pt idx="2">
                  <c:v>4.5222889129954655</c:v>
                </c:pt>
                <c:pt idx="3">
                  <c:v>1.6896925093863324</c:v>
                </c:pt>
                <c:pt idx="4">
                  <c:v>0.64192354855180722</c:v>
                </c:pt>
                <c:pt idx="5">
                  <c:v>0.34282825067278333</c:v>
                </c:pt>
                <c:pt idx="6">
                  <c:v>0.21311269515125125</c:v>
                </c:pt>
                <c:pt idx="7">
                  <c:v>0.15102485406825125</c:v>
                </c:pt>
                <c:pt idx="8">
                  <c:v>0.10158519279907481</c:v>
                </c:pt>
                <c:pt idx="9">
                  <c:v>4.9286454863161924E-2</c:v>
                </c:pt>
                <c:pt idx="10">
                  <c:v>2.5718097585705212E-2</c:v>
                </c:pt>
                <c:pt idx="11">
                  <c:v>1.9901189602757736E-2</c:v>
                </c:pt>
                <c:pt idx="12">
                  <c:v>1.2970494582931482E-2</c:v>
                </c:pt>
                <c:pt idx="13">
                  <c:v>1.055770551537868E-2</c:v>
                </c:pt>
                <c:pt idx="14">
                  <c:v>8.4778731364752967E-3</c:v>
                </c:pt>
                <c:pt idx="15">
                  <c:v>6.8968801699586723E-3</c:v>
                </c:pt>
                <c:pt idx="16">
                  <c:v>5.7888062495643914E-3</c:v>
                </c:pt>
                <c:pt idx="17">
                  <c:v>2.8154434915512367E-3</c:v>
                </c:pt>
                <c:pt idx="18">
                  <c:v>9.0497010201341177E-4</c:v>
                </c:pt>
                <c:pt idx="19">
                  <c:v>8.7434126837013205E-4</c:v>
                </c:pt>
                <c:pt idx="20">
                  <c:v>8.6926427953496843E-4</c:v>
                </c:pt>
                <c:pt idx="21">
                  <c:v>8.3934123560455514E-4</c:v>
                </c:pt>
                <c:pt idx="22">
                  <c:v>7.8842172866559323E-4</c:v>
                </c:pt>
              </c:numCache>
            </c:numRef>
          </c:yVal>
          <c:smooth val="1"/>
          <c:extLst xmlns:c16r2="http://schemas.microsoft.com/office/drawing/2015/06/chart">
            <c:ext xmlns:c16="http://schemas.microsoft.com/office/drawing/2014/chart" uri="{C3380CC4-5D6E-409C-BE32-E72D297353CC}">
              <c16:uniqueId val="{00000004-07D6-4089-B91E-E9F4794C6D99}"/>
            </c:ext>
          </c:extLst>
        </c:ser>
        <c:ser>
          <c:idx val="0"/>
          <c:order val="5"/>
          <c:tx>
            <c:v>h = 2 cm</c:v>
          </c:tx>
          <c:spPr>
            <a:ln w="19050">
              <a:solidFill>
                <a:srgbClr val="FF0000"/>
              </a:solidFill>
            </a:ln>
          </c:spPr>
          <c:marker>
            <c:symbol val="square"/>
            <c:size val="4"/>
            <c:spPr>
              <a:solidFill>
                <a:srgbClr val="FF0000"/>
              </a:solidFill>
              <a:ln>
                <a:solidFill>
                  <a:srgbClr val="FF0000"/>
                </a:solidFill>
              </a:ln>
            </c:spPr>
          </c:marker>
          <c:xVal>
            <c:numRef>
              <c:f>Sheet1!$B$5:$B$24</c:f>
              <c:numCache>
                <c:formatCode>0.00</c:formatCode>
                <c:ptCount val="20"/>
                <c:pt idx="0">
                  <c:v>3.1372549019607843</c:v>
                </c:pt>
                <c:pt idx="1">
                  <c:v>7.0588235294117654</c:v>
                </c:pt>
                <c:pt idx="2">
                  <c:v>8.6274509803920889</c:v>
                </c:pt>
                <c:pt idx="3">
                  <c:v>11.76470588235294</c:v>
                </c:pt>
                <c:pt idx="4">
                  <c:v>16.549019607843089</c:v>
                </c:pt>
                <c:pt idx="5">
                  <c:v>26.196078431372548</c:v>
                </c:pt>
                <c:pt idx="6">
                  <c:v>37.254901960784295</c:v>
                </c:pt>
                <c:pt idx="7">
                  <c:v>38.509803921568626</c:v>
                </c:pt>
                <c:pt idx="8">
                  <c:v>41.725490196080663</c:v>
                </c:pt>
                <c:pt idx="9">
                  <c:v>51.764705882352963</c:v>
                </c:pt>
                <c:pt idx="10">
                  <c:v>58.823529411763744</c:v>
                </c:pt>
                <c:pt idx="11">
                  <c:v>80.392156862745082</c:v>
                </c:pt>
                <c:pt idx="12">
                  <c:v>86.903799514955509</c:v>
                </c:pt>
                <c:pt idx="13">
                  <c:v>89.814066289409865</c:v>
                </c:pt>
                <c:pt idx="14">
                  <c:v>95.634599838318522</c:v>
                </c:pt>
                <c:pt idx="15">
                  <c:v>96.281325788198927</c:v>
                </c:pt>
                <c:pt idx="16">
                  <c:v>96.200485044462411</c:v>
                </c:pt>
                <c:pt idx="17">
                  <c:v>96.362166531932104</c:v>
                </c:pt>
                <c:pt idx="18">
                  <c:v>95.753205128205124</c:v>
                </c:pt>
                <c:pt idx="19">
                  <c:v>97.59615384615384</c:v>
                </c:pt>
              </c:numCache>
            </c:numRef>
          </c:xVal>
          <c:yVal>
            <c:numRef>
              <c:f>Sheet1!$D$5:$D$24</c:f>
              <c:numCache>
                <c:formatCode>0.00</c:formatCode>
                <c:ptCount val="20"/>
                <c:pt idx="0">
                  <c:v>16.243416558170409</c:v>
                </c:pt>
                <c:pt idx="1">
                  <c:v>8.5832740646807739</c:v>
                </c:pt>
                <c:pt idx="2">
                  <c:v>5.9552529824024134</c:v>
                </c:pt>
                <c:pt idx="3">
                  <c:v>4.1355178973656646</c:v>
                </c:pt>
                <c:pt idx="4">
                  <c:v>1.471977292337689</c:v>
                </c:pt>
                <c:pt idx="5">
                  <c:v>0.48215049398263687</c:v>
                </c:pt>
                <c:pt idx="6">
                  <c:v>0.22806525221113771</c:v>
                </c:pt>
                <c:pt idx="7">
                  <c:v>0.15875764572818354</c:v>
                </c:pt>
                <c:pt idx="8">
                  <c:v>0.11306792644171519</c:v>
                </c:pt>
                <c:pt idx="9">
                  <c:v>7.128949357509945E-2</c:v>
                </c:pt>
                <c:pt idx="10">
                  <c:v>3.5691610227740492E-2</c:v>
                </c:pt>
                <c:pt idx="11">
                  <c:v>1.2808470941939223E-2</c:v>
                </c:pt>
                <c:pt idx="12">
                  <c:v>7.5920858284037555E-3</c:v>
                </c:pt>
                <c:pt idx="13">
                  <c:v>5.4706761870865796E-3</c:v>
                </c:pt>
                <c:pt idx="14">
                  <c:v>2.2168215156133692E-3</c:v>
                </c:pt>
                <c:pt idx="15">
                  <c:v>1.8559041639538171E-3</c:v>
                </c:pt>
                <c:pt idx="16">
                  <c:v>1.8572462600141752E-3</c:v>
                </c:pt>
                <c:pt idx="17">
                  <c:v>1.7531491134140666E-3</c:v>
                </c:pt>
                <c:pt idx="18">
                  <c:v>1.8885715906001481E-3</c:v>
                </c:pt>
                <c:pt idx="19">
                  <c:v>1.0501535416798584E-3</c:v>
                </c:pt>
              </c:numCache>
            </c:numRef>
          </c:yVal>
          <c:smooth val="1"/>
          <c:extLst xmlns:c16r2="http://schemas.microsoft.com/office/drawing/2015/06/chart">
            <c:ext xmlns:c16="http://schemas.microsoft.com/office/drawing/2014/chart" uri="{C3380CC4-5D6E-409C-BE32-E72D297353CC}">
              <c16:uniqueId val="{00000005-07D6-4089-B91E-E9F4794C6D99}"/>
            </c:ext>
          </c:extLst>
        </c:ser>
        <c:dLbls>
          <c:showLegendKey val="0"/>
          <c:showVal val="0"/>
          <c:showCatName val="0"/>
          <c:showSerName val="0"/>
          <c:showPercent val="0"/>
          <c:showBubbleSize val="0"/>
        </c:dLbls>
        <c:axId val="37847808"/>
        <c:axId val="37850112"/>
      </c:scatterChart>
      <c:valAx>
        <c:axId val="37847808"/>
        <c:scaling>
          <c:orientation val="minMax"/>
          <c:max val="100"/>
        </c:scaling>
        <c:delete val="0"/>
        <c:axPos val="b"/>
        <c:title>
          <c:tx>
            <c:rich>
              <a:bodyPr/>
              <a:lstStyle/>
              <a:p>
                <a:pPr>
                  <a:defRPr/>
                </a:pPr>
                <a:r>
                  <a:rPr lang="en-US"/>
                  <a:t>Percentage of outflow (%)</a:t>
                </a:r>
              </a:p>
            </c:rich>
          </c:tx>
          <c:layout/>
          <c:overlay val="0"/>
        </c:title>
        <c:numFmt formatCode="0" sourceLinked="0"/>
        <c:majorTickMark val="out"/>
        <c:minorTickMark val="none"/>
        <c:tickLblPos val="nextTo"/>
        <c:spPr>
          <a:ln>
            <a:solidFill>
              <a:sysClr val="windowText" lastClr="000000"/>
            </a:solidFill>
          </a:ln>
        </c:spPr>
        <c:crossAx val="37850112"/>
        <c:crosses val="autoZero"/>
        <c:crossBetween val="midCat"/>
        <c:majorUnit val="10"/>
      </c:valAx>
      <c:valAx>
        <c:axId val="37850112"/>
        <c:scaling>
          <c:orientation val="minMax"/>
        </c:scaling>
        <c:delete val="0"/>
        <c:axPos val="l"/>
        <c:title>
          <c:tx>
            <c:rich>
              <a:bodyPr/>
              <a:lstStyle/>
              <a:p>
                <a:pPr>
                  <a:defRPr/>
                </a:pPr>
                <a:r>
                  <a:rPr lang="en-US"/>
                  <a:t>[k</a:t>
                </a:r>
                <a:r>
                  <a:rPr lang="en-US" baseline="-25000"/>
                  <a:t>L</a:t>
                </a:r>
                <a:r>
                  <a:rPr lang="en-US"/>
                  <a:t>a]</a:t>
                </a:r>
                <a:r>
                  <a:rPr lang="en-US" baseline="-25000"/>
                  <a:t>f</a:t>
                </a:r>
                <a:r>
                  <a:rPr lang="en-US"/>
                  <a:t> (h</a:t>
                </a:r>
                <a:r>
                  <a:rPr lang="en-US" baseline="30000"/>
                  <a:t>-1</a:t>
                </a:r>
                <a:r>
                  <a:rPr lang="en-US"/>
                  <a:t>)</a:t>
                </a:r>
              </a:p>
            </c:rich>
          </c:tx>
          <c:layout>
            <c:manualLayout>
              <c:xMode val="edge"/>
              <c:yMode val="edge"/>
              <c:x val="1.873430567180984E-2"/>
              <c:y val="0.3381583678017212"/>
            </c:manualLayout>
          </c:layout>
          <c:overlay val="0"/>
        </c:title>
        <c:numFmt formatCode="0" sourceLinked="0"/>
        <c:majorTickMark val="out"/>
        <c:minorTickMark val="none"/>
        <c:tickLblPos val="nextTo"/>
        <c:spPr>
          <a:ln>
            <a:solidFill>
              <a:sysClr val="windowText" lastClr="000000"/>
            </a:solidFill>
          </a:ln>
        </c:spPr>
        <c:crossAx val="37847808"/>
        <c:crosses val="autoZero"/>
        <c:crossBetween val="midCat"/>
      </c:valAx>
      <c:spPr>
        <a:ln>
          <a:solidFill>
            <a:sysClr val="windowText" lastClr="000000"/>
          </a:solidFill>
        </a:ln>
      </c:spPr>
    </c:plotArea>
    <c:legend>
      <c:legendPos val="r"/>
      <c:layout>
        <c:manualLayout>
          <c:xMode val="edge"/>
          <c:yMode val="edge"/>
          <c:x val="0.60398293345975218"/>
          <c:y val="9.2235786446068987E-2"/>
          <c:w val="0.29226038113314012"/>
          <c:h val="0.48445119058912817"/>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04280509443135"/>
          <c:y val="5.3786558525296485E-2"/>
          <c:w val="0.79313805100745727"/>
          <c:h val="0.74797018337159826"/>
        </c:manualLayout>
      </c:layout>
      <c:scatterChart>
        <c:scatterStyle val="lineMarker"/>
        <c:varyColors val="0"/>
        <c:ser>
          <c:idx val="5"/>
          <c:order val="0"/>
          <c:tx>
            <c:v>h = 15 cm</c:v>
          </c:tx>
          <c:spPr>
            <a:ln w="19050">
              <a:solidFill>
                <a:srgbClr val="0070C0"/>
              </a:solidFill>
            </a:ln>
          </c:spPr>
          <c:marker>
            <c:symbol val="diamond"/>
            <c:size val="5"/>
            <c:spPr>
              <a:solidFill>
                <a:srgbClr val="0070C0"/>
              </a:solidFill>
              <a:ln>
                <a:solidFill>
                  <a:srgbClr val="0070C0"/>
                </a:solidFill>
              </a:ln>
            </c:spPr>
          </c:marker>
          <c:xVal>
            <c:numRef>
              <c:f>Sheet1!$AA$5:$AA$27</c:f>
              <c:numCache>
                <c:formatCode>0.00</c:formatCode>
                <c:ptCount val="23"/>
                <c:pt idx="0">
                  <c:v>1.1764705882353041</c:v>
                </c:pt>
                <c:pt idx="1">
                  <c:v>3.7647058823530006</c:v>
                </c:pt>
                <c:pt idx="2">
                  <c:v>7.6862745098039209</c:v>
                </c:pt>
                <c:pt idx="3">
                  <c:v>11.76470588235294</c:v>
                </c:pt>
                <c:pt idx="4">
                  <c:v>16.470588235294116</c:v>
                </c:pt>
                <c:pt idx="5">
                  <c:v>18.823529411764689</c:v>
                </c:pt>
                <c:pt idx="6">
                  <c:v>29.803921568627455</c:v>
                </c:pt>
                <c:pt idx="7">
                  <c:v>31.123686337914286</c:v>
                </c:pt>
                <c:pt idx="8">
                  <c:v>31.60873080032151</c:v>
                </c:pt>
                <c:pt idx="9">
                  <c:v>33.306386418755054</c:v>
                </c:pt>
                <c:pt idx="10">
                  <c:v>33.953112368633803</c:v>
                </c:pt>
                <c:pt idx="11">
                  <c:v>35.569927243330625</c:v>
                </c:pt>
                <c:pt idx="12">
                  <c:v>37.429264349231993</c:v>
                </c:pt>
                <c:pt idx="13">
                  <c:v>58.333333333333336</c:v>
                </c:pt>
                <c:pt idx="14">
                  <c:v>69.150641025641008</c:v>
                </c:pt>
                <c:pt idx="15">
                  <c:v>76.201923076923066</c:v>
                </c:pt>
                <c:pt idx="16">
                  <c:v>86.057692307692278</c:v>
                </c:pt>
                <c:pt idx="17">
                  <c:v>90.304487179480418</c:v>
                </c:pt>
                <c:pt idx="18">
                  <c:v>95.913461538461519</c:v>
                </c:pt>
                <c:pt idx="19">
                  <c:v>96.073717948717956</c:v>
                </c:pt>
                <c:pt idx="20">
                  <c:v>95.913461538461519</c:v>
                </c:pt>
                <c:pt idx="21">
                  <c:v>96.394230769231427</c:v>
                </c:pt>
                <c:pt idx="22">
                  <c:v>96.554487179480446</c:v>
                </c:pt>
              </c:numCache>
            </c:numRef>
          </c:xVal>
          <c:yVal>
            <c:numRef>
              <c:f>Sheet1!$AD$5:$AD$27</c:f>
              <c:numCache>
                <c:formatCode>0.00</c:formatCode>
                <c:ptCount val="23"/>
                <c:pt idx="0">
                  <c:v>-1.8194333095334458</c:v>
                </c:pt>
                <c:pt idx="1">
                  <c:v>-0.82964832717086412</c:v>
                </c:pt>
                <c:pt idx="2">
                  <c:v>-0.461011086596674</c:v>
                </c:pt>
                <c:pt idx="3">
                  <c:v>-0.29475214581895787</c:v>
                </c:pt>
                <c:pt idx="4">
                  <c:v>-0.20011431907468205</c:v>
                </c:pt>
                <c:pt idx="5">
                  <c:v>-9.5681585709249367E-2</c:v>
                </c:pt>
                <c:pt idx="6">
                  <c:v>-4.8903368384900697E-2</c:v>
                </c:pt>
                <c:pt idx="7">
                  <c:v>-3.4694831109480205E-2</c:v>
                </c:pt>
                <c:pt idx="8">
                  <c:v>-2.5494194070174482E-2</c:v>
                </c:pt>
                <c:pt idx="9">
                  <c:v>-1.8214204742505645E-2</c:v>
                </c:pt>
                <c:pt idx="10">
                  <c:v>-1.4675659321727201E-2</c:v>
                </c:pt>
                <c:pt idx="11">
                  <c:v>-1.0292047722642018E-2</c:v>
                </c:pt>
                <c:pt idx="12">
                  <c:v>-7.8338194255564431E-3</c:v>
                </c:pt>
                <c:pt idx="13">
                  <c:v>-1.2726931590278621E-3</c:v>
                </c:pt>
                <c:pt idx="14">
                  <c:v>-6.4983781916777756E-4</c:v>
                </c:pt>
                <c:pt idx="15">
                  <c:v>-3.5844654087630002E-4</c:v>
                </c:pt>
                <c:pt idx="16">
                  <c:v>-1.6022026716864835E-4</c:v>
                </c:pt>
                <c:pt idx="17">
                  <c:v>-9.1287441383035707E-5</c:v>
                </c:pt>
                <c:pt idx="18">
                  <c:v>-1.967595198098316E-5</c:v>
                </c:pt>
                <c:pt idx="19">
                  <c:v>-1.3587720224496089E-5</c:v>
                </c:pt>
                <c:pt idx="20">
                  <c:v>-8.475650845718136E-6</c:v>
                </c:pt>
                <c:pt idx="21">
                  <c:v>2.2833932273886044E-6</c:v>
                </c:pt>
                <c:pt idx="22">
                  <c:v>2.3984662040675691E-5</c:v>
                </c:pt>
              </c:numCache>
            </c:numRef>
          </c:yVal>
          <c:smooth val="1"/>
          <c:extLst xmlns:c16r2="http://schemas.microsoft.com/office/drawing/2015/06/chart">
            <c:ext xmlns:c16="http://schemas.microsoft.com/office/drawing/2014/chart" uri="{C3380CC4-5D6E-409C-BE32-E72D297353CC}">
              <c16:uniqueId val="{00000000-0F92-455E-8223-1B336DFA55F5}"/>
            </c:ext>
          </c:extLst>
        </c:ser>
        <c:ser>
          <c:idx val="4"/>
          <c:order val="1"/>
          <c:tx>
            <c:v>h = 12 cm</c:v>
          </c:tx>
          <c:spPr>
            <a:ln w="19050">
              <a:solidFill>
                <a:schemeClr val="accent6">
                  <a:lumMod val="75000"/>
                </a:schemeClr>
              </a:solidFill>
            </a:ln>
          </c:spPr>
          <c:marker>
            <c:symbol val="circle"/>
            <c:size val="4"/>
            <c:spPr>
              <a:solidFill>
                <a:schemeClr val="accent6">
                  <a:lumMod val="75000"/>
                </a:schemeClr>
              </a:solidFill>
              <a:ln>
                <a:solidFill>
                  <a:srgbClr val="F79646">
                    <a:lumMod val="75000"/>
                  </a:srgbClr>
                </a:solidFill>
              </a:ln>
            </c:spPr>
          </c:marker>
          <c:xVal>
            <c:numRef>
              <c:f>Sheet1!$V$5:$V$27</c:f>
              <c:numCache>
                <c:formatCode>0.00</c:formatCode>
                <c:ptCount val="23"/>
                <c:pt idx="0">
                  <c:v>1.5686274509803919</c:v>
                </c:pt>
                <c:pt idx="1">
                  <c:v>7.0588235294117654</c:v>
                </c:pt>
                <c:pt idx="2">
                  <c:v>8.6274509803920889</c:v>
                </c:pt>
                <c:pt idx="3">
                  <c:v>9.6470588235294112</c:v>
                </c:pt>
                <c:pt idx="4">
                  <c:v>13.333333333333334</c:v>
                </c:pt>
                <c:pt idx="5">
                  <c:v>17.254901960784331</c:v>
                </c:pt>
                <c:pt idx="6">
                  <c:v>21.725490196078432</c:v>
                </c:pt>
                <c:pt idx="7">
                  <c:v>32.705882352941181</c:v>
                </c:pt>
                <c:pt idx="8">
                  <c:v>35.569927243330625</c:v>
                </c:pt>
                <c:pt idx="9">
                  <c:v>36.054971705738794</c:v>
                </c:pt>
                <c:pt idx="10">
                  <c:v>39.773645917542446</c:v>
                </c:pt>
                <c:pt idx="11">
                  <c:v>40.743734842360553</c:v>
                </c:pt>
                <c:pt idx="12">
                  <c:v>42.198868229588363</c:v>
                </c:pt>
                <c:pt idx="13">
                  <c:v>45.836701697655194</c:v>
                </c:pt>
                <c:pt idx="14">
                  <c:v>64.102564102557778</c:v>
                </c:pt>
                <c:pt idx="15">
                  <c:v>74.519230769231427</c:v>
                </c:pt>
                <c:pt idx="16">
                  <c:v>84.294871794871781</c:v>
                </c:pt>
                <c:pt idx="17">
                  <c:v>88.301282051282044</c:v>
                </c:pt>
                <c:pt idx="18">
                  <c:v>89.583333333333258</c:v>
                </c:pt>
                <c:pt idx="19">
                  <c:v>95.352564102557778</c:v>
                </c:pt>
                <c:pt idx="20">
                  <c:v>96.554487179480446</c:v>
                </c:pt>
                <c:pt idx="21">
                  <c:v>96.554487179480446</c:v>
                </c:pt>
                <c:pt idx="22">
                  <c:v>96.714743589744927</c:v>
                </c:pt>
              </c:numCache>
            </c:numRef>
          </c:xVal>
          <c:yVal>
            <c:numRef>
              <c:f>Sheet1!$Y$5:$Y$27</c:f>
              <c:numCache>
                <c:formatCode>0.00</c:formatCode>
                <c:ptCount val="23"/>
                <c:pt idx="0">
                  <c:v>-3.7929582105514035</c:v>
                </c:pt>
                <c:pt idx="1">
                  <c:v>-1.0940737621644754</c:v>
                </c:pt>
                <c:pt idx="2">
                  <c:v>-0.62327313647884452</c:v>
                </c:pt>
                <c:pt idx="3">
                  <c:v>-0.41607441446831706</c:v>
                </c:pt>
                <c:pt idx="4">
                  <c:v>-0.27084167847888818</c:v>
                </c:pt>
                <c:pt idx="5">
                  <c:v>-0.18736963220087691</c:v>
                </c:pt>
                <c:pt idx="6">
                  <c:v>-8.024237302196896E-2</c:v>
                </c:pt>
                <c:pt idx="7">
                  <c:v>-3.9759341330826571E-2</c:v>
                </c:pt>
                <c:pt idx="8">
                  <c:v>-2.5877679623860832E-2</c:v>
                </c:pt>
                <c:pt idx="9">
                  <c:v>-1.7830447912314321E-2</c:v>
                </c:pt>
                <c:pt idx="10">
                  <c:v>-1.1126137943943603E-2</c:v>
                </c:pt>
                <c:pt idx="11">
                  <c:v>-8.2227650847899597E-3</c:v>
                </c:pt>
                <c:pt idx="12">
                  <c:v>-4.8163523332737934E-3</c:v>
                </c:pt>
                <c:pt idx="13">
                  <c:v>-2.8676266820086812E-3</c:v>
                </c:pt>
                <c:pt idx="14">
                  <c:v>7.9762905164483826E-4</c:v>
                </c:pt>
                <c:pt idx="15">
                  <c:v>6.9531579550058994E-4</c:v>
                </c:pt>
                <c:pt idx="16">
                  <c:v>4.6186088529155418E-4</c:v>
                </c:pt>
                <c:pt idx="17">
                  <c:v>3.6704389097501192E-4</c:v>
                </c:pt>
                <c:pt idx="18">
                  <c:v>3.4824458703810649E-4</c:v>
                </c:pt>
                <c:pt idx="19">
                  <c:v>1.7727162860121807E-4</c:v>
                </c:pt>
                <c:pt idx="20">
                  <c:v>1.3531849381543683E-4</c:v>
                </c:pt>
                <c:pt idx="21">
                  <c:v>1.3997362344792647E-4</c:v>
                </c:pt>
                <c:pt idx="22">
                  <c:v>1.4270192412772897E-4</c:v>
                </c:pt>
              </c:numCache>
            </c:numRef>
          </c:yVal>
          <c:smooth val="1"/>
          <c:extLst xmlns:c16r2="http://schemas.microsoft.com/office/drawing/2015/06/chart">
            <c:ext xmlns:c16="http://schemas.microsoft.com/office/drawing/2014/chart" uri="{C3380CC4-5D6E-409C-BE32-E72D297353CC}">
              <c16:uniqueId val="{00000001-0F92-455E-8223-1B336DFA55F5}"/>
            </c:ext>
          </c:extLst>
        </c:ser>
        <c:ser>
          <c:idx val="3"/>
          <c:order val="2"/>
          <c:tx>
            <c:v>h = 9 cm</c:v>
          </c:tx>
          <c:spPr>
            <a:ln w="19050">
              <a:solidFill>
                <a:schemeClr val="tx1"/>
              </a:solidFill>
            </a:ln>
          </c:spPr>
          <c:marker>
            <c:symbol val="star"/>
            <c:size val="5"/>
            <c:spPr>
              <a:noFill/>
              <a:ln>
                <a:solidFill>
                  <a:sysClr val="windowText" lastClr="000000"/>
                </a:solidFill>
              </a:ln>
            </c:spPr>
          </c:marker>
          <c:xVal>
            <c:numRef>
              <c:f>Sheet1!$Q$5:$Q$28</c:f>
              <c:numCache>
                <c:formatCode>0.00</c:formatCode>
                <c:ptCount val="24"/>
                <c:pt idx="0">
                  <c:v>4.7058823529411784</c:v>
                </c:pt>
                <c:pt idx="1">
                  <c:v>9.4117647058823533</c:v>
                </c:pt>
                <c:pt idx="2">
                  <c:v>10.98039215686275</c:v>
                </c:pt>
                <c:pt idx="3">
                  <c:v>13.333333333333334</c:v>
                </c:pt>
                <c:pt idx="4">
                  <c:v>14.666666666666726</c:v>
                </c:pt>
                <c:pt idx="5">
                  <c:v>14.901960784313648</c:v>
                </c:pt>
                <c:pt idx="6">
                  <c:v>18.274509803919976</c:v>
                </c:pt>
                <c:pt idx="7">
                  <c:v>24.392156862745086</c:v>
                </c:pt>
                <c:pt idx="8">
                  <c:v>34.509803921568604</c:v>
                </c:pt>
                <c:pt idx="9">
                  <c:v>38.803556992724339</c:v>
                </c:pt>
                <c:pt idx="10">
                  <c:v>43.654001616814874</c:v>
                </c:pt>
                <c:pt idx="11">
                  <c:v>47.696038803557563</c:v>
                </c:pt>
                <c:pt idx="12">
                  <c:v>49.070331447049305</c:v>
                </c:pt>
                <c:pt idx="13">
                  <c:v>51.738075990299613</c:v>
                </c:pt>
                <c:pt idx="14">
                  <c:v>63.055780113177043</c:v>
                </c:pt>
                <c:pt idx="15">
                  <c:v>79.326923076923052</c:v>
                </c:pt>
                <c:pt idx="16">
                  <c:v>88.942307692307693</c:v>
                </c:pt>
                <c:pt idx="17">
                  <c:v>91.34615384615384</c:v>
                </c:pt>
                <c:pt idx="18">
                  <c:v>93.149038461538453</c:v>
                </c:pt>
                <c:pt idx="19">
                  <c:v>95.112179487179503</c:v>
                </c:pt>
                <c:pt idx="20">
                  <c:v>96.153846153839424</c:v>
                </c:pt>
                <c:pt idx="21">
                  <c:v>96.554487179480446</c:v>
                </c:pt>
                <c:pt idx="22">
                  <c:v>96.874999999999986</c:v>
                </c:pt>
                <c:pt idx="23">
                  <c:v>96.95512820512819</c:v>
                </c:pt>
              </c:numCache>
            </c:numRef>
          </c:xVal>
          <c:yVal>
            <c:numRef>
              <c:f>Sheet1!$T$5:$T$28</c:f>
              <c:numCache>
                <c:formatCode>0.00</c:formatCode>
                <c:ptCount val="24"/>
                <c:pt idx="0">
                  <c:v>-6.2368453478821504</c:v>
                </c:pt>
                <c:pt idx="1">
                  <c:v>-2.1950562895716188</c:v>
                </c:pt>
                <c:pt idx="2">
                  <c:v>-0.89900061294824263</c:v>
                </c:pt>
                <c:pt idx="3">
                  <c:v>-0.49583873573470688</c:v>
                </c:pt>
                <c:pt idx="4">
                  <c:v>-0.3248011591550195</c:v>
                </c:pt>
                <c:pt idx="5">
                  <c:v>-0.23657619725469206</c:v>
                </c:pt>
                <c:pt idx="6">
                  <c:v>-0.16305560059851262</c:v>
                </c:pt>
                <c:pt idx="7">
                  <c:v>-6.0524041598044885E-2</c:v>
                </c:pt>
                <c:pt idx="8">
                  <c:v>-2.8064554712778168E-2</c:v>
                </c:pt>
                <c:pt idx="9">
                  <c:v>-1.555724184823994E-2</c:v>
                </c:pt>
                <c:pt idx="10">
                  <c:v>-8.0877010517592766E-3</c:v>
                </c:pt>
                <c:pt idx="11">
                  <c:v>-3.6710608048301152E-3</c:v>
                </c:pt>
                <c:pt idx="12">
                  <c:v>-1.6867405374641311E-3</c:v>
                </c:pt>
                <c:pt idx="13">
                  <c:v>5.0526708524558869E-4</c:v>
                </c:pt>
                <c:pt idx="14">
                  <c:v>9.9840964473533263E-4</c:v>
                </c:pt>
                <c:pt idx="15">
                  <c:v>1.3503975779929841E-3</c:v>
                </c:pt>
                <c:pt idx="16">
                  <c:v>7.1969521113646304E-4</c:v>
                </c:pt>
                <c:pt idx="17">
                  <c:v>5.7747629110811889E-4</c:v>
                </c:pt>
                <c:pt idx="18">
                  <c:v>4.6595944418293723E-4</c:v>
                </c:pt>
                <c:pt idx="19">
                  <c:v>3.3558423854183764E-4</c:v>
                </c:pt>
                <c:pt idx="20">
                  <c:v>2.8620880310525481E-4</c:v>
                </c:pt>
                <c:pt idx="21">
                  <c:v>2.61971526036874E-4</c:v>
                </c:pt>
                <c:pt idx="22">
                  <c:v>2.4216033869618891E-4</c:v>
                </c:pt>
                <c:pt idx="23">
                  <c:v>2.4621817033830692E-4</c:v>
                </c:pt>
              </c:numCache>
            </c:numRef>
          </c:yVal>
          <c:smooth val="1"/>
          <c:extLst xmlns:c16r2="http://schemas.microsoft.com/office/drawing/2015/06/chart">
            <c:ext xmlns:c16="http://schemas.microsoft.com/office/drawing/2014/chart" uri="{C3380CC4-5D6E-409C-BE32-E72D297353CC}">
              <c16:uniqueId val="{00000002-0F92-455E-8223-1B336DFA55F5}"/>
            </c:ext>
          </c:extLst>
        </c:ser>
        <c:ser>
          <c:idx val="2"/>
          <c:order val="3"/>
          <c:tx>
            <c:v>h = 6 cm</c:v>
          </c:tx>
          <c:spPr>
            <a:ln w="19050">
              <a:solidFill>
                <a:srgbClr val="7030A0"/>
              </a:solidFill>
            </a:ln>
          </c:spPr>
          <c:marker>
            <c:symbol val="circle"/>
            <c:size val="4"/>
            <c:spPr>
              <a:solidFill>
                <a:srgbClr val="7030A0"/>
              </a:solidFill>
              <a:ln>
                <a:solidFill>
                  <a:srgbClr val="7030A0"/>
                </a:solidFill>
              </a:ln>
            </c:spPr>
          </c:marker>
          <c:xVal>
            <c:numRef>
              <c:f>Sheet1!$L$5:$L$28</c:f>
              <c:numCache>
                <c:formatCode>0.00</c:formatCode>
                <c:ptCount val="24"/>
                <c:pt idx="0">
                  <c:v>2.2745098039215685</c:v>
                </c:pt>
                <c:pt idx="1">
                  <c:v>4.1568627450980404</c:v>
                </c:pt>
                <c:pt idx="2">
                  <c:v>6.1960784313725492</c:v>
                </c:pt>
                <c:pt idx="3">
                  <c:v>10.98039215686275</c:v>
                </c:pt>
                <c:pt idx="4">
                  <c:v>12.549019607843137</c:v>
                </c:pt>
                <c:pt idx="5">
                  <c:v>16.470588235294116</c:v>
                </c:pt>
                <c:pt idx="6">
                  <c:v>16.705882352941089</c:v>
                </c:pt>
                <c:pt idx="7">
                  <c:v>19.137254901960791</c:v>
                </c:pt>
                <c:pt idx="8">
                  <c:v>27.215686274508489</c:v>
                </c:pt>
                <c:pt idx="9">
                  <c:v>38.274509803921568</c:v>
                </c:pt>
                <c:pt idx="10">
                  <c:v>51.764705882352963</c:v>
                </c:pt>
                <c:pt idx="11">
                  <c:v>57.154405820533555</c:v>
                </c:pt>
                <c:pt idx="12">
                  <c:v>58.852061438965244</c:v>
                </c:pt>
                <c:pt idx="13">
                  <c:v>62.651576394502833</c:v>
                </c:pt>
                <c:pt idx="14">
                  <c:v>65.481002425222627</c:v>
                </c:pt>
                <c:pt idx="15">
                  <c:v>67.906224737269127</c:v>
                </c:pt>
                <c:pt idx="16">
                  <c:v>73.32255456750201</c:v>
                </c:pt>
                <c:pt idx="17">
                  <c:v>84.855769230768658</c:v>
                </c:pt>
                <c:pt idx="18">
                  <c:v>91.426282051282044</c:v>
                </c:pt>
                <c:pt idx="19">
                  <c:v>93.669871794870858</c:v>
                </c:pt>
                <c:pt idx="20">
                  <c:v>95.352564102557778</c:v>
                </c:pt>
                <c:pt idx="21">
                  <c:v>96.554487179480446</c:v>
                </c:pt>
                <c:pt idx="22">
                  <c:v>96.95512820512819</c:v>
                </c:pt>
                <c:pt idx="23">
                  <c:v>96.95512820512819</c:v>
                </c:pt>
              </c:numCache>
            </c:numRef>
          </c:xVal>
          <c:yVal>
            <c:numRef>
              <c:f>Sheet1!$O$5:$O$28</c:f>
              <c:numCache>
                <c:formatCode>0.00</c:formatCode>
                <c:ptCount val="24"/>
                <c:pt idx="0">
                  <c:v>-12.317652846467126</c:v>
                </c:pt>
                <c:pt idx="1">
                  <c:v>-7.9176472475583228</c:v>
                </c:pt>
                <c:pt idx="2">
                  <c:v>-5.5724957083147704</c:v>
                </c:pt>
                <c:pt idx="3">
                  <c:v>-1.9527426646202612</c:v>
                </c:pt>
                <c:pt idx="4">
                  <c:v>-0.76723505049904273</c:v>
                </c:pt>
                <c:pt idx="5">
                  <c:v>-0.38967579143659042</c:v>
                </c:pt>
                <c:pt idx="6">
                  <c:v>-0.25427047357125587</c:v>
                </c:pt>
                <c:pt idx="7">
                  <c:v>-0.16561428883550044</c:v>
                </c:pt>
                <c:pt idx="8">
                  <c:v>-9.765237341877589E-2</c:v>
                </c:pt>
                <c:pt idx="9">
                  <c:v>-2.7903222023202407E-2</c:v>
                </c:pt>
                <c:pt idx="10">
                  <c:v>-9.8160989836215667E-3</c:v>
                </c:pt>
                <c:pt idx="11">
                  <c:v>-3.4961676246261552E-3</c:v>
                </c:pt>
                <c:pt idx="12">
                  <c:v>5.4564662389040815E-5</c:v>
                </c:pt>
                <c:pt idx="13">
                  <c:v>2.2003542879134334E-3</c:v>
                </c:pt>
                <c:pt idx="14">
                  <c:v>3.0159584332645328E-3</c:v>
                </c:pt>
                <c:pt idx="15">
                  <c:v>3.8973485285080001E-3</c:v>
                </c:pt>
                <c:pt idx="16">
                  <c:v>3.5754810975030292E-3</c:v>
                </c:pt>
                <c:pt idx="17">
                  <c:v>2.5340822878762012E-3</c:v>
                </c:pt>
                <c:pt idx="18">
                  <c:v>1.4148994917414816E-3</c:v>
                </c:pt>
                <c:pt idx="19">
                  <c:v>1.0489504576765161E-3</c:v>
                </c:pt>
                <c:pt idx="20">
                  <c:v>7.7216405237555072E-4</c:v>
                </c:pt>
                <c:pt idx="21">
                  <c:v>5.7367821034890658E-4</c:v>
                </c:pt>
                <c:pt idx="22">
                  <c:v>5.2757656359798E-4</c:v>
                </c:pt>
                <c:pt idx="23">
                  <c:v>5.3456959122775494E-4</c:v>
                </c:pt>
              </c:numCache>
            </c:numRef>
          </c:yVal>
          <c:smooth val="1"/>
          <c:extLst xmlns:c16r2="http://schemas.microsoft.com/office/drawing/2015/06/chart">
            <c:ext xmlns:c16="http://schemas.microsoft.com/office/drawing/2014/chart" uri="{C3380CC4-5D6E-409C-BE32-E72D297353CC}">
              <c16:uniqueId val="{00000003-0F92-455E-8223-1B336DFA55F5}"/>
            </c:ext>
          </c:extLst>
        </c:ser>
        <c:ser>
          <c:idx val="1"/>
          <c:order val="4"/>
          <c:tx>
            <c:v>h = 4 cm</c:v>
          </c:tx>
          <c:spPr>
            <a:ln w="19050">
              <a:solidFill>
                <a:srgbClr val="33CC33"/>
              </a:solidFill>
            </a:ln>
          </c:spPr>
          <c:marker>
            <c:symbol val="triangle"/>
            <c:size val="5"/>
            <c:spPr>
              <a:solidFill>
                <a:srgbClr val="33CC33"/>
              </a:solidFill>
              <a:ln>
                <a:solidFill>
                  <a:srgbClr val="33CC33"/>
                </a:solidFill>
              </a:ln>
            </c:spPr>
          </c:marker>
          <c:xVal>
            <c:numRef>
              <c:f>Sheet1!$G$5:$G$27</c:f>
              <c:numCache>
                <c:formatCode>0.0</c:formatCode>
                <c:ptCount val="23"/>
                <c:pt idx="0">
                  <c:v>3.9215686274509798</c:v>
                </c:pt>
                <c:pt idx="1">
                  <c:v>7.0588235294117654</c:v>
                </c:pt>
                <c:pt idx="2">
                  <c:v>10.58823529411765</c:v>
                </c:pt>
                <c:pt idx="3">
                  <c:v>14.901960784313648</c:v>
                </c:pt>
                <c:pt idx="4">
                  <c:v>19.215686274508489</c:v>
                </c:pt>
                <c:pt idx="5">
                  <c:v>24.313725490196095</c:v>
                </c:pt>
                <c:pt idx="6">
                  <c:v>29.647058823529431</c:v>
                </c:pt>
                <c:pt idx="7">
                  <c:v>33.176470588235297</c:v>
                </c:pt>
                <c:pt idx="8">
                  <c:v>40.941176470588225</c:v>
                </c:pt>
                <c:pt idx="9">
                  <c:v>49.411764705881794</c:v>
                </c:pt>
                <c:pt idx="10">
                  <c:v>63.764705882352963</c:v>
                </c:pt>
                <c:pt idx="11">
                  <c:v>66.531932093775268</c:v>
                </c:pt>
                <c:pt idx="12">
                  <c:v>74.373484236048256</c:v>
                </c:pt>
                <c:pt idx="13">
                  <c:v>76.798706548100242</c:v>
                </c:pt>
                <c:pt idx="14">
                  <c:v>80.03233629748695</c:v>
                </c:pt>
                <c:pt idx="15">
                  <c:v>82.457558609539205</c:v>
                </c:pt>
                <c:pt idx="16">
                  <c:v>84.559417946645112</c:v>
                </c:pt>
                <c:pt idx="17">
                  <c:v>91.34615384615384</c:v>
                </c:pt>
                <c:pt idx="18">
                  <c:v>97.115384615384258</c:v>
                </c:pt>
                <c:pt idx="19">
                  <c:v>97.195512820512818</c:v>
                </c:pt>
                <c:pt idx="20">
                  <c:v>97.195512820512818</c:v>
                </c:pt>
                <c:pt idx="21">
                  <c:v>97.275641025641008</c:v>
                </c:pt>
                <c:pt idx="22">
                  <c:v>97.355769230768658</c:v>
                </c:pt>
              </c:numCache>
            </c:numRef>
          </c:xVal>
          <c:yVal>
            <c:numRef>
              <c:f>Sheet1!$J$5:$J$27</c:f>
              <c:numCache>
                <c:formatCode>0.00</c:formatCode>
                <c:ptCount val="23"/>
                <c:pt idx="0">
                  <c:v>-10.469858600282466</c:v>
                </c:pt>
                <c:pt idx="1">
                  <c:v>-6.4869550119784725</c:v>
                </c:pt>
                <c:pt idx="2">
                  <c:v>-4.3962525022159049</c:v>
                </c:pt>
                <c:pt idx="3">
                  <c:v>-1.5828385794986701</c:v>
                </c:pt>
                <c:pt idx="4">
                  <c:v>-0.5493398500625386</c:v>
                </c:pt>
                <c:pt idx="5">
                  <c:v>-0.26345279594337673</c:v>
                </c:pt>
                <c:pt idx="6">
                  <c:v>-0.14486910255417768</c:v>
                </c:pt>
                <c:pt idx="7">
                  <c:v>-8.9094681301104955E-2</c:v>
                </c:pt>
                <c:pt idx="8">
                  <c:v>-5.1458958579207355E-2</c:v>
                </c:pt>
                <c:pt idx="9">
                  <c:v>-9.7156435915275747E-3</c:v>
                </c:pt>
                <c:pt idx="10">
                  <c:v>-4.6113945329597693E-4</c:v>
                </c:pt>
                <c:pt idx="11">
                  <c:v>2.9712324072493045E-3</c:v>
                </c:pt>
                <c:pt idx="12">
                  <c:v>3.6480345400774347E-3</c:v>
                </c:pt>
                <c:pt idx="13">
                  <c:v>4.2596977763647934E-3</c:v>
                </c:pt>
                <c:pt idx="14">
                  <c:v>4.0245516650683965E-3</c:v>
                </c:pt>
                <c:pt idx="15">
                  <c:v>3.9298896830396663E-3</c:v>
                </c:pt>
                <c:pt idx="16">
                  <c:v>3.6251232077434158E-3</c:v>
                </c:pt>
                <c:pt idx="17">
                  <c:v>2.265132392591609E-3</c:v>
                </c:pt>
                <c:pt idx="18">
                  <c:v>7.3798442484812913E-4</c:v>
                </c:pt>
                <c:pt idx="19">
                  <c:v>7.2232024784041847E-4</c:v>
                </c:pt>
                <c:pt idx="20">
                  <c:v>7.2739723667562014E-4</c:v>
                </c:pt>
                <c:pt idx="21">
                  <c:v>7.1106541829944433E-4</c:v>
                </c:pt>
                <c:pt idx="22">
                  <c:v>7.1576814845450594E-4</c:v>
                </c:pt>
              </c:numCache>
            </c:numRef>
          </c:yVal>
          <c:smooth val="1"/>
          <c:extLst xmlns:c16r2="http://schemas.microsoft.com/office/drawing/2015/06/chart">
            <c:ext xmlns:c16="http://schemas.microsoft.com/office/drawing/2014/chart" uri="{C3380CC4-5D6E-409C-BE32-E72D297353CC}">
              <c16:uniqueId val="{00000004-0F92-455E-8223-1B336DFA55F5}"/>
            </c:ext>
          </c:extLst>
        </c:ser>
        <c:ser>
          <c:idx val="0"/>
          <c:order val="5"/>
          <c:tx>
            <c:v>h = 2 cm</c:v>
          </c:tx>
          <c:spPr>
            <a:ln w="19050">
              <a:solidFill>
                <a:srgbClr val="FF0000"/>
              </a:solidFill>
            </a:ln>
          </c:spPr>
          <c:marker>
            <c:symbol val="square"/>
            <c:size val="4"/>
            <c:spPr>
              <a:solidFill>
                <a:srgbClr val="FF0000"/>
              </a:solidFill>
              <a:ln>
                <a:solidFill>
                  <a:srgbClr val="FF0000"/>
                </a:solidFill>
              </a:ln>
            </c:spPr>
          </c:marker>
          <c:xVal>
            <c:numRef>
              <c:f>Sheet1!$B$5:$B$24</c:f>
              <c:numCache>
                <c:formatCode>0.00</c:formatCode>
                <c:ptCount val="20"/>
                <c:pt idx="0">
                  <c:v>3.1372549019607843</c:v>
                </c:pt>
                <c:pt idx="1">
                  <c:v>7.0588235294117654</c:v>
                </c:pt>
                <c:pt idx="2">
                  <c:v>8.6274509803920889</c:v>
                </c:pt>
                <c:pt idx="3">
                  <c:v>11.76470588235294</c:v>
                </c:pt>
                <c:pt idx="4">
                  <c:v>16.549019607843089</c:v>
                </c:pt>
                <c:pt idx="5">
                  <c:v>26.196078431372548</c:v>
                </c:pt>
                <c:pt idx="6">
                  <c:v>37.254901960784295</c:v>
                </c:pt>
                <c:pt idx="7">
                  <c:v>38.509803921568626</c:v>
                </c:pt>
                <c:pt idx="8">
                  <c:v>41.725490196080663</c:v>
                </c:pt>
                <c:pt idx="9">
                  <c:v>51.764705882352963</c:v>
                </c:pt>
                <c:pt idx="10">
                  <c:v>58.823529411763744</c:v>
                </c:pt>
                <c:pt idx="11">
                  <c:v>80.392156862745082</c:v>
                </c:pt>
                <c:pt idx="12">
                  <c:v>86.903799514955509</c:v>
                </c:pt>
                <c:pt idx="13">
                  <c:v>89.814066289409865</c:v>
                </c:pt>
                <c:pt idx="14">
                  <c:v>95.634599838318522</c:v>
                </c:pt>
                <c:pt idx="15">
                  <c:v>96.281325788198927</c:v>
                </c:pt>
                <c:pt idx="16">
                  <c:v>96.200485044462411</c:v>
                </c:pt>
                <c:pt idx="17">
                  <c:v>96.362166531932104</c:v>
                </c:pt>
                <c:pt idx="18">
                  <c:v>95.753205128205124</c:v>
                </c:pt>
                <c:pt idx="19">
                  <c:v>97.59615384615384</c:v>
                </c:pt>
              </c:numCache>
            </c:numRef>
          </c:xVal>
          <c:yVal>
            <c:numRef>
              <c:f>Sheet1!$E$5:$E$24</c:f>
              <c:numCache>
                <c:formatCode>0.00</c:formatCode>
                <c:ptCount val="20"/>
                <c:pt idx="0">
                  <c:v>-15.857071725308897</c:v>
                </c:pt>
                <c:pt idx="1">
                  <c:v>-8.2874303316814508</c:v>
                </c:pt>
                <c:pt idx="2">
                  <c:v>-5.6818044176757345</c:v>
                </c:pt>
                <c:pt idx="3">
                  <c:v>-3.8966831151553567</c:v>
                </c:pt>
                <c:pt idx="4">
                  <c:v>-1.2712235208542593</c:v>
                </c:pt>
                <c:pt idx="5">
                  <c:v>-0.33265341894751582</c:v>
                </c:pt>
                <c:pt idx="6">
                  <c:v>-0.11787133373211804</c:v>
                </c:pt>
                <c:pt idx="7">
                  <c:v>-5.2261012389191674E-2</c:v>
                </c:pt>
                <c:pt idx="8">
                  <c:v>-1.5521669205690461E-2</c:v>
                </c:pt>
                <c:pt idx="9">
                  <c:v>2.1958691222952326E-3</c:v>
                </c:pt>
                <c:pt idx="10">
                  <c:v>2.3527345213388264E-2</c:v>
                </c:pt>
                <c:pt idx="11">
                  <c:v>1.1548973606359106E-2</c:v>
                </c:pt>
                <c:pt idx="12">
                  <c:v>8.0732540649877567E-3</c:v>
                </c:pt>
                <c:pt idx="13">
                  <c:v>6.5185242416707706E-3</c:v>
                </c:pt>
                <c:pt idx="14">
                  <c:v>2.7645721033198048E-3</c:v>
                </c:pt>
                <c:pt idx="15">
                  <c:v>2.3733276324552801E-3</c:v>
                </c:pt>
                <c:pt idx="16">
                  <c:v>2.4657290009336402E-3</c:v>
                </c:pt>
                <c:pt idx="17">
                  <c:v>2.3824178953134084E-3</c:v>
                </c:pt>
                <c:pt idx="18">
                  <c:v>2.9545003584655846E-3</c:v>
                </c:pt>
                <c:pt idx="19">
                  <c:v>1.6653475306087405E-3</c:v>
                </c:pt>
              </c:numCache>
            </c:numRef>
          </c:yVal>
          <c:smooth val="1"/>
          <c:extLst xmlns:c16r2="http://schemas.microsoft.com/office/drawing/2015/06/chart">
            <c:ext xmlns:c16="http://schemas.microsoft.com/office/drawing/2014/chart" uri="{C3380CC4-5D6E-409C-BE32-E72D297353CC}">
              <c16:uniqueId val="{00000005-0F92-455E-8223-1B336DFA55F5}"/>
            </c:ext>
          </c:extLst>
        </c:ser>
        <c:dLbls>
          <c:showLegendKey val="0"/>
          <c:showVal val="0"/>
          <c:showCatName val="0"/>
          <c:showSerName val="0"/>
          <c:showPercent val="0"/>
          <c:showBubbleSize val="0"/>
        </c:dLbls>
        <c:axId val="37909632"/>
        <c:axId val="37911936"/>
      </c:scatterChart>
      <c:valAx>
        <c:axId val="37909632"/>
        <c:scaling>
          <c:orientation val="minMax"/>
          <c:max val="100"/>
        </c:scaling>
        <c:delete val="0"/>
        <c:axPos val="b"/>
        <c:title>
          <c:tx>
            <c:rich>
              <a:bodyPr/>
              <a:lstStyle/>
              <a:p>
                <a:pPr>
                  <a:defRPr sz="800"/>
                </a:pPr>
                <a:r>
                  <a:rPr lang="en-US" sz="800"/>
                  <a:t>Percentage of outflow (%)</a:t>
                </a:r>
              </a:p>
            </c:rich>
          </c:tx>
          <c:layout>
            <c:manualLayout>
              <c:xMode val="edge"/>
              <c:yMode val="edge"/>
              <c:x val="0.31833410709468818"/>
              <c:y val="0.87793109653083456"/>
            </c:manualLayout>
          </c:layout>
          <c:overlay val="0"/>
        </c:title>
        <c:numFmt formatCode="0" sourceLinked="0"/>
        <c:majorTickMark val="out"/>
        <c:minorTickMark val="none"/>
        <c:tickLblPos val="nextTo"/>
        <c:spPr>
          <a:ln>
            <a:solidFill>
              <a:sysClr val="windowText" lastClr="000000"/>
            </a:solidFill>
          </a:ln>
        </c:spPr>
        <c:txPr>
          <a:bodyPr/>
          <a:lstStyle/>
          <a:p>
            <a:pPr>
              <a:defRPr sz="800"/>
            </a:pPr>
            <a:endParaRPr lang="en-US"/>
          </a:p>
        </c:txPr>
        <c:crossAx val="37911936"/>
        <c:crosses val="autoZero"/>
        <c:crossBetween val="midCat"/>
        <c:majorUnit val="10"/>
      </c:valAx>
      <c:valAx>
        <c:axId val="37911936"/>
        <c:scaling>
          <c:orientation val="minMax"/>
          <c:max val="0"/>
        </c:scaling>
        <c:delete val="0"/>
        <c:axPos val="l"/>
        <c:title>
          <c:tx>
            <c:rich>
              <a:bodyPr/>
              <a:lstStyle/>
              <a:p>
                <a:pPr>
                  <a:defRPr sz="800"/>
                </a:pPr>
                <a:r>
                  <a:rPr lang="en-US" sz="800"/>
                  <a:t>[</a:t>
                </a:r>
                <a:r>
                  <a:rPr lang="en-US" sz="800" i="1"/>
                  <a:t>k</a:t>
                </a:r>
                <a:r>
                  <a:rPr lang="en-US" sz="800" baseline="-25000"/>
                  <a:t>L</a:t>
                </a:r>
                <a:r>
                  <a:rPr lang="en-US" sz="800" i="1"/>
                  <a:t>a</a:t>
                </a:r>
                <a:r>
                  <a:rPr lang="en-US" sz="800"/>
                  <a:t>]</a:t>
                </a:r>
                <a:r>
                  <a:rPr lang="en-US" sz="800" baseline="-25000"/>
                  <a:t>d</a:t>
                </a:r>
                <a:r>
                  <a:rPr lang="en-US" sz="800"/>
                  <a:t> (h</a:t>
                </a:r>
                <a:r>
                  <a:rPr lang="en-US" sz="800" baseline="30000"/>
                  <a:t>-1</a:t>
                </a:r>
                <a:r>
                  <a:rPr lang="en-US" sz="800"/>
                  <a:t>)</a:t>
                </a:r>
              </a:p>
            </c:rich>
          </c:tx>
          <c:layout>
            <c:manualLayout>
              <c:xMode val="edge"/>
              <c:yMode val="edge"/>
              <c:x val="1.4840803953339438E-2"/>
              <c:y val="0.27468085744466031"/>
            </c:manualLayout>
          </c:layout>
          <c:overlay val="0"/>
        </c:title>
        <c:numFmt formatCode="0" sourceLinked="0"/>
        <c:majorTickMark val="out"/>
        <c:minorTickMark val="none"/>
        <c:tickLblPos val="nextTo"/>
        <c:spPr>
          <a:ln>
            <a:solidFill>
              <a:schemeClr val="tx1"/>
            </a:solidFill>
          </a:ln>
        </c:spPr>
        <c:txPr>
          <a:bodyPr/>
          <a:lstStyle/>
          <a:p>
            <a:pPr>
              <a:defRPr sz="800"/>
            </a:pPr>
            <a:endParaRPr lang="en-US"/>
          </a:p>
        </c:txPr>
        <c:crossAx val="37909632"/>
        <c:crosses val="autoZero"/>
        <c:crossBetween val="midCat"/>
      </c:valAx>
      <c:spPr>
        <a:ln>
          <a:solidFill>
            <a:sysClr val="windowText" lastClr="000000"/>
          </a:solidFill>
        </a:ln>
      </c:spPr>
    </c:plotArea>
    <c:legend>
      <c:legendPos val="r"/>
      <c:layout>
        <c:manualLayout>
          <c:xMode val="edge"/>
          <c:yMode val="edge"/>
          <c:x val="0.56639514677304814"/>
          <c:y val="0.27125534403417512"/>
          <c:w val="0.35411637982446315"/>
          <c:h val="0.51623917556623711"/>
        </c:manualLayout>
      </c:layout>
      <c:overlay val="0"/>
      <c:txPr>
        <a:bodyPr/>
        <a:lstStyle/>
        <a:p>
          <a:pPr>
            <a:defRPr sz="800"/>
          </a:pPr>
          <a:endParaRPr lang="en-US"/>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167D-F2CC-463F-A6DB-BC262157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5990</Words>
  <Characters>31203</Characters>
  <Application>Microsoft Office Word</Application>
  <DocSecurity>0</DocSecurity>
  <Lines>660</Lines>
  <Paragraphs>289</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37236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20</cp:revision>
  <cp:lastPrinted>2018-08-15T22:40:00Z</cp:lastPrinted>
  <dcterms:created xsi:type="dcterms:W3CDTF">2018-08-12T01:43:00Z</dcterms:created>
  <dcterms:modified xsi:type="dcterms:W3CDTF">2018-08-15T22:40:00Z</dcterms:modified>
</cp:coreProperties>
</file>