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CA6" w:rsidRPr="001C60B5" w:rsidRDefault="00B15994" w:rsidP="00785CA6">
      <w:pPr>
        <w:jc w:val="center"/>
        <w:outlineLvl w:val="0"/>
        <w:rPr>
          <w:rFonts w:ascii="Times New Roman" w:hAnsi="Times New Roman" w:cs="Times New Roman"/>
          <w:color w:val="548DD4"/>
          <w:sz w:val="28"/>
        </w:rPr>
      </w:pPr>
      <w:r w:rsidRPr="001C60B5">
        <w:rPr>
          <w:rFonts w:ascii="Times New Roman" w:hAnsi="Times New Roman" w:cs="Times New Roman"/>
          <w:caps/>
          <w:sz w:val="28"/>
        </w:rPr>
        <w:t xml:space="preserve">The Assessment </w:t>
      </w:r>
      <w:r w:rsidR="00A57AC8" w:rsidRPr="001C60B5">
        <w:rPr>
          <w:rFonts w:ascii="Times New Roman" w:hAnsi="Times New Roman" w:cs="Times New Roman"/>
          <w:caps/>
          <w:sz w:val="28"/>
        </w:rPr>
        <w:t xml:space="preserve">OF </w:t>
      </w:r>
      <w:r w:rsidR="00335093" w:rsidRPr="001C60B5">
        <w:rPr>
          <w:rFonts w:ascii="Times New Roman" w:hAnsi="Times New Roman" w:cs="Times New Roman"/>
          <w:caps/>
          <w:sz w:val="28"/>
        </w:rPr>
        <w:t xml:space="preserve">INDOOR </w:t>
      </w:r>
      <w:r w:rsidRPr="001C60B5">
        <w:rPr>
          <w:rFonts w:ascii="Times New Roman" w:hAnsi="Times New Roman" w:cs="Times New Roman"/>
          <w:caps/>
          <w:sz w:val="28"/>
        </w:rPr>
        <w:t>Radon-222 Concentration and Emanation Rate at Gua Penyu, Pahang</w:t>
      </w:r>
      <w:r w:rsidRPr="001C60B5">
        <w:rPr>
          <w:rFonts w:ascii="Times New Roman" w:hAnsi="Times New Roman" w:cs="Times New Roman"/>
          <w:sz w:val="28"/>
        </w:rPr>
        <w:t xml:space="preserve"> </w:t>
      </w:r>
    </w:p>
    <w:p w:rsidR="00785CA6" w:rsidRPr="003205C0" w:rsidRDefault="00785CA6" w:rsidP="00F57329">
      <w:pPr>
        <w:jc w:val="center"/>
        <w:outlineLvl w:val="0"/>
        <w:rPr>
          <w:rFonts w:ascii="Times New Roman" w:hAnsi="Times New Roman" w:cs="Times New Roman"/>
          <w:b/>
          <w:color w:val="548DD4"/>
          <w:sz w:val="24"/>
        </w:rPr>
      </w:pPr>
    </w:p>
    <w:p w:rsidR="00F57329" w:rsidRDefault="005D2FBE" w:rsidP="00785CA6">
      <w:pPr>
        <w:jc w:val="center"/>
        <w:outlineLvl w:val="0"/>
        <w:rPr>
          <w:rFonts w:ascii="Times New Roman" w:hAnsi="Times New Roman" w:cs="Times New Roman"/>
          <w:sz w:val="24"/>
          <w:lang w:val="ms-MY"/>
        </w:rPr>
      </w:pPr>
      <w:r>
        <w:rPr>
          <w:rFonts w:ascii="Times New Roman" w:hAnsi="Times New Roman" w:cs="Times New Roman"/>
          <w:sz w:val="24"/>
        </w:rPr>
        <w:t>(</w:t>
      </w:r>
      <w:r w:rsidR="00F57329">
        <w:rPr>
          <w:rFonts w:ascii="Times New Roman" w:hAnsi="Times New Roman" w:cs="Times New Roman"/>
          <w:sz w:val="24"/>
          <w:lang w:val="ms-MY"/>
        </w:rPr>
        <w:t>Penilaian Kepekatan d</w:t>
      </w:r>
      <w:r w:rsidRPr="00F57329">
        <w:rPr>
          <w:rFonts w:ascii="Times New Roman" w:hAnsi="Times New Roman" w:cs="Times New Roman"/>
          <w:sz w:val="24"/>
          <w:lang w:val="ms-MY"/>
        </w:rPr>
        <w:t xml:space="preserve">an Kadar Pancaran Dalaman Radon-222 </w:t>
      </w:r>
    </w:p>
    <w:p w:rsidR="00785CA6" w:rsidRPr="000B321C" w:rsidRDefault="005D2FBE" w:rsidP="00785CA6">
      <w:pPr>
        <w:jc w:val="center"/>
        <w:outlineLvl w:val="0"/>
        <w:rPr>
          <w:rFonts w:ascii="Times New Roman" w:hAnsi="Times New Roman" w:cs="Times New Roman"/>
          <w:sz w:val="24"/>
        </w:rPr>
      </w:pPr>
      <w:r w:rsidRPr="00F57329">
        <w:rPr>
          <w:rFonts w:ascii="Times New Roman" w:hAnsi="Times New Roman" w:cs="Times New Roman"/>
          <w:sz w:val="24"/>
          <w:lang w:val="ms-MY"/>
        </w:rPr>
        <w:t>di Gua Penyu, Pahang</w:t>
      </w:r>
      <w:r>
        <w:rPr>
          <w:rFonts w:ascii="Times New Roman" w:hAnsi="Times New Roman" w:cs="Times New Roman"/>
          <w:sz w:val="24"/>
        </w:rPr>
        <w:t>)</w:t>
      </w:r>
    </w:p>
    <w:p w:rsidR="003205C0" w:rsidRPr="000B321C" w:rsidRDefault="003205C0" w:rsidP="00367426">
      <w:pPr>
        <w:outlineLvl w:val="0"/>
        <w:rPr>
          <w:rFonts w:ascii="Times New Roman" w:hAnsi="Times New Roman" w:cs="Times New Roman"/>
          <w:sz w:val="24"/>
        </w:rPr>
      </w:pPr>
    </w:p>
    <w:p w:rsidR="00785CA6" w:rsidRDefault="003205C0" w:rsidP="005D2FBE">
      <w:pPr>
        <w:pStyle w:val="Author"/>
        <w:spacing w:after="0"/>
      </w:pPr>
      <w:r w:rsidRPr="001C60B5">
        <w:t>Junaidah Md Sani</w:t>
      </w:r>
      <w:r w:rsidRPr="001C60B5">
        <w:rPr>
          <w:vertAlign w:val="superscript"/>
        </w:rPr>
        <w:t>1</w:t>
      </w:r>
      <w:r>
        <w:rPr>
          <w:vertAlign w:val="superscript"/>
        </w:rPr>
        <w:t>*</w:t>
      </w:r>
      <w:r w:rsidRPr="006A7D8F">
        <w:t xml:space="preserve">, </w:t>
      </w:r>
      <w:r>
        <w:t xml:space="preserve">Nuramirah Alias </w:t>
      </w:r>
      <w:r w:rsidR="005D2FBE">
        <w:rPr>
          <w:vertAlign w:val="superscript"/>
        </w:rPr>
        <w:t>1</w:t>
      </w:r>
      <w:r>
        <w:t>, Nazree Ahmad</w:t>
      </w:r>
      <w:r w:rsidRPr="007C4374">
        <w:rPr>
          <w:vertAlign w:val="superscript"/>
        </w:rPr>
        <w:t xml:space="preserve"> </w:t>
      </w:r>
      <w:r w:rsidR="005D2FBE">
        <w:rPr>
          <w:vertAlign w:val="superscript"/>
        </w:rPr>
        <w:t>1</w:t>
      </w:r>
      <w:r w:rsidR="00F57329">
        <w:t xml:space="preserve">, </w:t>
      </w:r>
      <w:r>
        <w:t>Ahmad Saat</w:t>
      </w:r>
      <w:r w:rsidR="005D2FBE">
        <w:rPr>
          <w:vertAlign w:val="superscript"/>
        </w:rPr>
        <w:t xml:space="preserve"> 2</w:t>
      </w:r>
      <w:r>
        <w:t xml:space="preserve"> </w:t>
      </w:r>
    </w:p>
    <w:p w:rsidR="005D2FBE" w:rsidRPr="005D2FBE" w:rsidRDefault="005D2FBE" w:rsidP="005D2FBE">
      <w:pPr>
        <w:pStyle w:val="Author"/>
        <w:spacing w:after="0"/>
      </w:pPr>
    </w:p>
    <w:p w:rsidR="004675EA" w:rsidRDefault="00AA734F" w:rsidP="00AA734F">
      <w:pPr>
        <w:pStyle w:val="Affiliation"/>
        <w:rPr>
          <w:i/>
        </w:rPr>
      </w:pPr>
      <w:r w:rsidRPr="000A77CD">
        <w:rPr>
          <w:i/>
          <w:vertAlign w:val="superscript"/>
        </w:rPr>
        <w:t>1</w:t>
      </w:r>
      <w:r w:rsidRPr="000A77CD">
        <w:rPr>
          <w:i/>
        </w:rPr>
        <w:t xml:space="preserve">Faculty of Applied Sciences, Universiti Teknologi MARA </w:t>
      </w:r>
      <w:r>
        <w:rPr>
          <w:i/>
        </w:rPr>
        <w:t xml:space="preserve">Cawangan </w:t>
      </w:r>
      <w:r w:rsidRPr="000A77CD">
        <w:rPr>
          <w:i/>
        </w:rPr>
        <w:t xml:space="preserve">Pahang, </w:t>
      </w:r>
    </w:p>
    <w:p w:rsidR="00367426" w:rsidRPr="000A77CD" w:rsidRDefault="004675EA" w:rsidP="00F57329">
      <w:pPr>
        <w:pStyle w:val="Affiliation"/>
        <w:rPr>
          <w:i/>
        </w:rPr>
      </w:pPr>
      <w:r>
        <w:rPr>
          <w:i/>
        </w:rPr>
        <w:t xml:space="preserve">26400 </w:t>
      </w:r>
      <w:r w:rsidR="00AA734F" w:rsidRPr="000A77CD">
        <w:rPr>
          <w:i/>
        </w:rPr>
        <w:t>Bandar Tun Abdul Razak Jengka, Pahang, Malaysia</w:t>
      </w:r>
    </w:p>
    <w:p w:rsidR="004675EA" w:rsidRDefault="005D2FBE" w:rsidP="00AA734F">
      <w:pPr>
        <w:pStyle w:val="Affiliation"/>
        <w:rPr>
          <w:i/>
        </w:rPr>
      </w:pPr>
      <w:r>
        <w:rPr>
          <w:i/>
          <w:vertAlign w:val="superscript"/>
        </w:rPr>
        <w:t>2</w:t>
      </w:r>
      <w:r w:rsidR="00AA734F" w:rsidRPr="000A77CD">
        <w:rPr>
          <w:i/>
        </w:rPr>
        <w:t xml:space="preserve">Institute of Science, Universiti Teknologi MARA, </w:t>
      </w:r>
    </w:p>
    <w:p w:rsidR="005D2FBE" w:rsidRDefault="006035DD" w:rsidP="00367426">
      <w:pPr>
        <w:pStyle w:val="Affiliation"/>
        <w:rPr>
          <w:i/>
        </w:rPr>
      </w:pPr>
      <w:r>
        <w:rPr>
          <w:i/>
        </w:rPr>
        <w:t xml:space="preserve">40450 </w:t>
      </w:r>
      <w:r w:rsidR="00AA734F" w:rsidRPr="000A77CD">
        <w:rPr>
          <w:i/>
        </w:rPr>
        <w:t>Shah Alam, Selangor</w:t>
      </w:r>
      <w:r w:rsidR="004675EA">
        <w:rPr>
          <w:i/>
        </w:rPr>
        <w:t xml:space="preserve">, </w:t>
      </w:r>
      <w:r w:rsidR="00AA734F" w:rsidRPr="000A77CD">
        <w:rPr>
          <w:i/>
        </w:rPr>
        <w:t xml:space="preserve"> Malaysia</w:t>
      </w:r>
    </w:p>
    <w:p w:rsidR="00367426" w:rsidRPr="00367426" w:rsidRDefault="00367426" w:rsidP="00367426">
      <w:pPr>
        <w:pStyle w:val="Affiliation"/>
        <w:rPr>
          <w:i/>
        </w:rPr>
      </w:pPr>
    </w:p>
    <w:p w:rsidR="00A415C1" w:rsidRPr="00AA734F" w:rsidRDefault="00A415C1" w:rsidP="00A415C1">
      <w:pPr>
        <w:jc w:val="center"/>
        <w:outlineLvl w:val="0"/>
        <w:rPr>
          <w:rFonts w:ascii="Times New Roman" w:hAnsi="Times New Roman" w:cs="Times New Roman"/>
          <w:i/>
          <w:color w:val="548DD4"/>
          <w:sz w:val="18"/>
        </w:rPr>
      </w:pPr>
      <w:r w:rsidRPr="00AA734F">
        <w:rPr>
          <w:rFonts w:ascii="Times New Roman" w:hAnsi="Times New Roman" w:cs="Times New Roman"/>
          <w:i/>
          <w:sz w:val="18"/>
          <w:vertAlign w:val="superscript"/>
        </w:rPr>
        <w:t>*</w:t>
      </w:r>
      <w:r w:rsidRPr="00AA734F">
        <w:rPr>
          <w:rFonts w:ascii="Times New Roman" w:hAnsi="Times New Roman" w:cs="Times New Roman"/>
          <w:i/>
          <w:sz w:val="18"/>
        </w:rPr>
        <w:t xml:space="preserve">Corresponding author: </w:t>
      </w:r>
      <w:r w:rsidR="00AA734F" w:rsidRPr="00AA734F">
        <w:rPr>
          <w:rFonts w:ascii="Times New Roman" w:hAnsi="Times New Roman" w:cs="Times New Roman"/>
          <w:i/>
          <w:sz w:val="18"/>
        </w:rPr>
        <w:t>ajun@pahang.uitm.edu.my</w:t>
      </w:r>
    </w:p>
    <w:p w:rsidR="00785CA6" w:rsidRPr="00B93784" w:rsidRDefault="00785CA6" w:rsidP="00785CA6">
      <w:pPr>
        <w:jc w:val="center"/>
        <w:outlineLvl w:val="0"/>
        <w:rPr>
          <w:rFonts w:ascii="Times New Roman" w:hAnsi="Times New Roman" w:cs="Times New Roman"/>
          <w:b/>
          <w:color w:val="FF0000"/>
          <w:sz w:val="18"/>
          <w:szCs w:val="18"/>
        </w:rPr>
      </w:pPr>
    </w:p>
    <w:p w:rsidR="00785CA6" w:rsidRPr="005D2FBE" w:rsidRDefault="00785CA6" w:rsidP="00785CA6">
      <w:pPr>
        <w:jc w:val="center"/>
        <w:outlineLvl w:val="0"/>
        <w:rPr>
          <w:rFonts w:ascii="Times New Roman" w:hAnsi="Times New Roman" w:cs="Times New Roman"/>
          <w:b/>
          <w:sz w:val="18"/>
          <w:szCs w:val="18"/>
        </w:rPr>
      </w:pPr>
      <w:r w:rsidRPr="005D2FBE">
        <w:rPr>
          <w:rFonts w:ascii="Times New Roman" w:hAnsi="Times New Roman" w:cs="Times New Roman"/>
          <w:b/>
          <w:sz w:val="18"/>
          <w:szCs w:val="18"/>
        </w:rPr>
        <w:t>Abstract</w:t>
      </w:r>
    </w:p>
    <w:p w:rsidR="00785CA6" w:rsidRPr="00F57329" w:rsidRDefault="0030744C" w:rsidP="0030744C">
      <w:pPr>
        <w:rPr>
          <w:rFonts w:ascii="Times New Roman" w:hAnsi="Times New Roman" w:cs="Times New Roman"/>
          <w:sz w:val="18"/>
          <w:szCs w:val="18"/>
        </w:rPr>
      </w:pPr>
      <w:r w:rsidRPr="0030744C">
        <w:rPr>
          <w:rFonts w:ascii="Times New Roman" w:hAnsi="Times New Roman"/>
          <w:sz w:val="18"/>
          <w:szCs w:val="18"/>
        </w:rPr>
        <w:t>The indoor Radon-222 concentration and emanat</w:t>
      </w:r>
      <w:r w:rsidR="007A5EB6">
        <w:rPr>
          <w:rFonts w:ascii="Times New Roman" w:hAnsi="Times New Roman"/>
          <w:sz w:val="18"/>
          <w:szCs w:val="18"/>
        </w:rPr>
        <w:t xml:space="preserve">ion rate in Gua Penyu, </w:t>
      </w:r>
      <w:r w:rsidRPr="0030744C">
        <w:rPr>
          <w:rFonts w:ascii="Times New Roman" w:hAnsi="Times New Roman"/>
          <w:sz w:val="18"/>
          <w:szCs w:val="18"/>
        </w:rPr>
        <w:t>Gua Gelanggi</w:t>
      </w:r>
      <w:r w:rsidR="007A5EB6">
        <w:rPr>
          <w:rFonts w:ascii="Times New Roman" w:hAnsi="Times New Roman"/>
          <w:sz w:val="18"/>
          <w:szCs w:val="18"/>
        </w:rPr>
        <w:t xml:space="preserve"> Complex</w:t>
      </w:r>
      <w:r w:rsidRPr="0030744C">
        <w:rPr>
          <w:rFonts w:ascii="Times New Roman" w:hAnsi="Times New Roman"/>
          <w:sz w:val="18"/>
          <w:szCs w:val="18"/>
        </w:rPr>
        <w:t>, Pahang were measured using Solid State Nuclear Track Detector CR-39 (SSNTD CR-39) to evaluate the air quality and radiological exposure in this recreational cave. A total of 20 SSNTD CR-39 dosimeters were placed inside the cave at about 15 m apart each. 10 dosimeters were embedded 5 cm into cave floor to determine emanation rate, while the other 10 dosimeters were placed at one meter above the floor level for concentration measurement. The control samples were placed outside the cave 15 m from the main entrance. These SSNTD CR-39 samples were left for a month before undergone etching process with NaOH solution (6 M) at 70</w:t>
      </w:r>
      <w:r w:rsidR="00F57329">
        <w:rPr>
          <w:rFonts w:ascii="Times New Roman" w:hAnsi="Times New Roman"/>
          <w:sz w:val="18"/>
          <w:szCs w:val="18"/>
        </w:rPr>
        <w:t xml:space="preserve"> </w:t>
      </w:r>
      <w:r w:rsidRPr="0030744C">
        <w:rPr>
          <w:rFonts w:ascii="Times New Roman" w:hAnsi="Times New Roman"/>
          <w:sz w:val="18"/>
          <w:szCs w:val="18"/>
        </w:rPr>
        <w:sym w:font="Symbol" w:char="F0B0"/>
      </w:r>
      <w:r w:rsidRPr="0030744C">
        <w:rPr>
          <w:rFonts w:ascii="Times New Roman" w:hAnsi="Times New Roman"/>
          <w:sz w:val="18"/>
          <w:szCs w:val="18"/>
        </w:rPr>
        <w:t>C for six hours. The radon concentration and emanation rate were both determined f</w:t>
      </w:r>
      <w:r w:rsidR="00F57329">
        <w:rPr>
          <w:rFonts w:ascii="Times New Roman" w:hAnsi="Times New Roman"/>
          <w:sz w:val="18"/>
          <w:szCs w:val="18"/>
        </w:rPr>
        <w:t xml:space="preserve">rom the track density in each </w:t>
      </w:r>
      <w:r w:rsidRPr="0030744C">
        <w:rPr>
          <w:rFonts w:ascii="Times New Roman" w:hAnsi="Times New Roman"/>
          <w:sz w:val="18"/>
          <w:szCs w:val="18"/>
        </w:rPr>
        <w:t xml:space="preserve">CR-39 (1cm </w:t>
      </w:r>
      <w:r w:rsidRPr="0030744C">
        <w:rPr>
          <w:rFonts w:ascii="Times New Roman" w:hAnsi="Times New Roman"/>
          <w:sz w:val="18"/>
          <w:szCs w:val="18"/>
        </w:rPr>
        <w:sym w:font="Symbol" w:char="F0B4"/>
      </w:r>
      <w:r w:rsidRPr="0030744C">
        <w:rPr>
          <w:rFonts w:ascii="Times New Roman" w:hAnsi="Times New Roman"/>
          <w:sz w:val="18"/>
          <w:szCs w:val="18"/>
        </w:rPr>
        <w:t xml:space="preserve"> 1cm) sampling. The results showed that the radon emanation rates varied between 0.030 </w:t>
      </w:r>
      <w:r w:rsidRPr="0030744C">
        <w:rPr>
          <w:rFonts w:ascii="Times New Roman" w:hAnsi="Times New Roman"/>
          <w:sz w:val="18"/>
          <w:szCs w:val="18"/>
        </w:rPr>
        <w:sym w:font="Symbol" w:char="F0B1"/>
      </w:r>
      <w:r w:rsidRPr="0030744C">
        <w:rPr>
          <w:rFonts w:ascii="Times New Roman" w:hAnsi="Times New Roman"/>
          <w:sz w:val="18"/>
          <w:szCs w:val="18"/>
        </w:rPr>
        <w:t xml:space="preserve"> 0.004 Bqm</w:t>
      </w:r>
      <w:r w:rsidRPr="0030744C">
        <w:rPr>
          <w:rFonts w:ascii="Times New Roman" w:hAnsi="Times New Roman"/>
          <w:sz w:val="18"/>
          <w:szCs w:val="18"/>
          <w:vertAlign w:val="superscript"/>
        </w:rPr>
        <w:t>-2</w:t>
      </w:r>
      <w:r w:rsidRPr="0030744C">
        <w:rPr>
          <w:rFonts w:ascii="Times New Roman" w:hAnsi="Times New Roman"/>
          <w:sz w:val="18"/>
          <w:szCs w:val="18"/>
        </w:rPr>
        <w:t>day</w:t>
      </w:r>
      <w:r w:rsidRPr="0030744C">
        <w:rPr>
          <w:rFonts w:ascii="Times New Roman" w:hAnsi="Times New Roman"/>
          <w:sz w:val="18"/>
          <w:szCs w:val="18"/>
          <w:vertAlign w:val="superscript"/>
        </w:rPr>
        <w:t>-1</w:t>
      </w:r>
      <w:r w:rsidRPr="0030744C">
        <w:rPr>
          <w:rFonts w:ascii="Times New Roman" w:hAnsi="Times New Roman"/>
          <w:sz w:val="18"/>
          <w:szCs w:val="18"/>
        </w:rPr>
        <w:t xml:space="preserve"> and 0.120 </w:t>
      </w:r>
      <w:r w:rsidRPr="0030744C">
        <w:rPr>
          <w:rFonts w:ascii="Times New Roman" w:hAnsi="Times New Roman"/>
          <w:sz w:val="18"/>
          <w:szCs w:val="18"/>
        </w:rPr>
        <w:sym w:font="Symbol" w:char="F0B1"/>
      </w:r>
      <w:r w:rsidRPr="0030744C">
        <w:rPr>
          <w:rFonts w:ascii="Times New Roman" w:hAnsi="Times New Roman"/>
          <w:sz w:val="18"/>
          <w:szCs w:val="18"/>
        </w:rPr>
        <w:t xml:space="preserve"> 0.017 Bqm</w:t>
      </w:r>
      <w:r w:rsidRPr="0030744C">
        <w:rPr>
          <w:rFonts w:ascii="Times New Roman" w:hAnsi="Times New Roman"/>
          <w:sz w:val="18"/>
          <w:szCs w:val="18"/>
          <w:vertAlign w:val="superscript"/>
        </w:rPr>
        <w:t>-2</w:t>
      </w:r>
      <w:r w:rsidRPr="0030744C">
        <w:rPr>
          <w:rFonts w:ascii="Times New Roman" w:hAnsi="Times New Roman"/>
          <w:sz w:val="18"/>
          <w:szCs w:val="18"/>
        </w:rPr>
        <w:t>day</w:t>
      </w:r>
      <w:r w:rsidRPr="0030744C">
        <w:rPr>
          <w:rFonts w:ascii="Times New Roman" w:hAnsi="Times New Roman"/>
          <w:sz w:val="18"/>
          <w:szCs w:val="18"/>
          <w:vertAlign w:val="superscript"/>
        </w:rPr>
        <w:t>-1</w:t>
      </w:r>
      <w:r w:rsidRPr="0030744C">
        <w:rPr>
          <w:rFonts w:ascii="Times New Roman" w:hAnsi="Times New Roman"/>
          <w:sz w:val="18"/>
          <w:szCs w:val="18"/>
        </w:rPr>
        <w:t xml:space="preserve"> with the average rate of 0.080 Bqm</w:t>
      </w:r>
      <w:r w:rsidRPr="0030744C">
        <w:rPr>
          <w:rFonts w:ascii="Times New Roman" w:hAnsi="Times New Roman"/>
          <w:sz w:val="18"/>
          <w:szCs w:val="18"/>
          <w:vertAlign w:val="superscript"/>
        </w:rPr>
        <w:t>-2</w:t>
      </w:r>
      <w:r w:rsidRPr="0030744C">
        <w:rPr>
          <w:rFonts w:ascii="Times New Roman" w:hAnsi="Times New Roman"/>
          <w:sz w:val="18"/>
          <w:szCs w:val="18"/>
        </w:rPr>
        <w:t>day</w:t>
      </w:r>
      <w:r w:rsidRPr="0030744C">
        <w:rPr>
          <w:rFonts w:ascii="Times New Roman" w:hAnsi="Times New Roman"/>
          <w:sz w:val="18"/>
          <w:szCs w:val="18"/>
          <w:vertAlign w:val="superscript"/>
        </w:rPr>
        <w:t>-1</w:t>
      </w:r>
      <w:r w:rsidR="007A5EB6">
        <w:rPr>
          <w:rFonts w:ascii="Times New Roman" w:hAnsi="Times New Roman"/>
          <w:sz w:val="18"/>
          <w:szCs w:val="18"/>
        </w:rPr>
        <w:t xml:space="preserve">. </w:t>
      </w:r>
      <w:r w:rsidRPr="0030744C">
        <w:rPr>
          <w:rFonts w:ascii="Times New Roman" w:hAnsi="Times New Roman"/>
          <w:sz w:val="18"/>
          <w:szCs w:val="18"/>
        </w:rPr>
        <w:t xml:space="preserve">The radon concentration was between 3.72 </w:t>
      </w:r>
      <w:r w:rsidRPr="0030744C">
        <w:rPr>
          <w:rFonts w:ascii="Times New Roman" w:hAnsi="Times New Roman"/>
          <w:sz w:val="18"/>
          <w:szCs w:val="18"/>
        </w:rPr>
        <w:sym w:font="Symbol" w:char="F0B1"/>
      </w:r>
      <w:r w:rsidRPr="0030744C">
        <w:rPr>
          <w:rFonts w:ascii="Times New Roman" w:hAnsi="Times New Roman"/>
          <w:sz w:val="18"/>
          <w:szCs w:val="18"/>
        </w:rPr>
        <w:t xml:space="preserve"> 1.60 Bqm</w:t>
      </w:r>
      <w:r w:rsidRPr="0030744C">
        <w:rPr>
          <w:rFonts w:ascii="Times New Roman" w:hAnsi="Times New Roman"/>
          <w:sz w:val="18"/>
          <w:szCs w:val="18"/>
          <w:vertAlign w:val="superscript"/>
        </w:rPr>
        <w:t>-3</w:t>
      </w:r>
      <w:r w:rsidRPr="0030744C">
        <w:rPr>
          <w:rFonts w:ascii="Times New Roman" w:hAnsi="Times New Roman"/>
          <w:sz w:val="18"/>
          <w:szCs w:val="18"/>
        </w:rPr>
        <w:t xml:space="preserve"> and 7.89 </w:t>
      </w:r>
      <w:r w:rsidRPr="0030744C">
        <w:rPr>
          <w:rFonts w:ascii="Times New Roman" w:hAnsi="Times New Roman"/>
          <w:sz w:val="18"/>
          <w:szCs w:val="18"/>
        </w:rPr>
        <w:sym w:font="Symbol" w:char="F0B1"/>
      </w:r>
      <w:r w:rsidRPr="0030744C">
        <w:rPr>
          <w:rFonts w:ascii="Times New Roman" w:hAnsi="Times New Roman"/>
          <w:sz w:val="18"/>
          <w:szCs w:val="18"/>
        </w:rPr>
        <w:t xml:space="preserve"> 2.10 Bqm</w:t>
      </w:r>
      <w:r w:rsidRPr="0030744C">
        <w:rPr>
          <w:rFonts w:ascii="Times New Roman" w:hAnsi="Times New Roman"/>
          <w:sz w:val="18"/>
          <w:szCs w:val="18"/>
          <w:vertAlign w:val="superscript"/>
        </w:rPr>
        <w:t>-3</w:t>
      </w:r>
      <w:r w:rsidRPr="0030744C">
        <w:rPr>
          <w:rFonts w:ascii="Times New Roman" w:hAnsi="Times New Roman"/>
          <w:sz w:val="18"/>
          <w:szCs w:val="18"/>
        </w:rPr>
        <w:t xml:space="preserve"> with the average of 4.8 Bqm</w:t>
      </w:r>
      <w:r w:rsidRPr="0030744C">
        <w:rPr>
          <w:rFonts w:ascii="Times New Roman" w:hAnsi="Times New Roman"/>
          <w:sz w:val="18"/>
          <w:szCs w:val="18"/>
          <w:vertAlign w:val="superscript"/>
        </w:rPr>
        <w:t>-3</w:t>
      </w:r>
      <w:r w:rsidRPr="0030744C">
        <w:rPr>
          <w:rFonts w:ascii="Times New Roman" w:hAnsi="Times New Roman"/>
          <w:sz w:val="18"/>
          <w:szCs w:val="18"/>
        </w:rPr>
        <w:t xml:space="preserve">. These values were lower compared to indoor concentration allowed by the </w:t>
      </w:r>
      <w:r w:rsidRPr="0030744C">
        <w:rPr>
          <w:rFonts w:ascii="Times New Roman" w:hAnsi="Times New Roman" w:cs="Times New Roman"/>
          <w:sz w:val="18"/>
          <w:szCs w:val="18"/>
        </w:rPr>
        <w:t>International Commission on Radiation Protection</w:t>
      </w:r>
      <w:r w:rsidRPr="0030744C">
        <w:rPr>
          <w:rFonts w:ascii="Times New Roman" w:hAnsi="Times New Roman"/>
          <w:sz w:val="18"/>
          <w:szCs w:val="18"/>
        </w:rPr>
        <w:t xml:space="preserve"> (ICRP) </w:t>
      </w:r>
      <w:r w:rsidR="00F57329" w:rsidRPr="0030744C">
        <w:rPr>
          <w:rFonts w:ascii="Times New Roman" w:hAnsi="Times New Roman"/>
          <w:sz w:val="18"/>
          <w:szCs w:val="18"/>
        </w:rPr>
        <w:t>2009 that</w:t>
      </w:r>
      <w:r w:rsidRPr="0030744C">
        <w:rPr>
          <w:rFonts w:ascii="Times New Roman" w:hAnsi="Times New Roman"/>
          <w:sz w:val="18"/>
          <w:szCs w:val="18"/>
        </w:rPr>
        <w:t xml:space="preserve"> is </w:t>
      </w:r>
      <w:r w:rsidRPr="0030744C">
        <w:rPr>
          <w:rFonts w:ascii="Times New Roman" w:hAnsi="Times New Roman" w:cs="Times New Roman"/>
          <w:sz w:val="18"/>
          <w:szCs w:val="18"/>
        </w:rPr>
        <w:t>200</w:t>
      </w:r>
      <w:r w:rsidR="00F57329">
        <w:rPr>
          <w:rFonts w:ascii="Times New Roman" w:hAnsi="Times New Roman" w:cs="Times New Roman"/>
          <w:sz w:val="18"/>
          <w:szCs w:val="18"/>
        </w:rPr>
        <w:t xml:space="preserve"> – </w:t>
      </w:r>
      <w:r w:rsidRPr="0030744C">
        <w:rPr>
          <w:rFonts w:ascii="Times New Roman" w:hAnsi="Times New Roman" w:cs="Times New Roman"/>
          <w:sz w:val="18"/>
          <w:szCs w:val="18"/>
        </w:rPr>
        <w:t xml:space="preserve">300 </w:t>
      </w:r>
      <w:r w:rsidR="00F57329">
        <w:rPr>
          <w:rFonts w:ascii="Times New Roman" w:hAnsi="Times New Roman" w:cs="Times New Roman"/>
          <w:sz w:val="18"/>
          <w:szCs w:val="18"/>
        </w:rPr>
        <w:t xml:space="preserve">     </w:t>
      </w:r>
      <w:r w:rsidRPr="0030744C">
        <w:rPr>
          <w:rFonts w:ascii="Times New Roman" w:hAnsi="Times New Roman" w:cs="Times New Roman"/>
          <w:sz w:val="18"/>
          <w:szCs w:val="18"/>
        </w:rPr>
        <w:t>Bqm</w:t>
      </w:r>
      <w:r w:rsidRPr="0030744C">
        <w:rPr>
          <w:rFonts w:ascii="Times New Roman" w:hAnsi="Times New Roman" w:cs="Times New Roman"/>
          <w:sz w:val="18"/>
          <w:szCs w:val="18"/>
          <w:vertAlign w:val="superscript"/>
        </w:rPr>
        <w:t>-3</w:t>
      </w:r>
      <w:r w:rsidRPr="0030744C">
        <w:rPr>
          <w:rFonts w:ascii="Times New Roman" w:hAnsi="Times New Roman"/>
          <w:sz w:val="18"/>
          <w:szCs w:val="18"/>
        </w:rPr>
        <w:t>. The annual effective dose were found to range between 0.09 mSv.y</w:t>
      </w:r>
      <w:r w:rsidRPr="0030744C">
        <w:rPr>
          <w:rFonts w:ascii="Times New Roman" w:hAnsi="Times New Roman"/>
          <w:sz w:val="18"/>
          <w:szCs w:val="18"/>
          <w:vertAlign w:val="superscript"/>
        </w:rPr>
        <w:t>-1</w:t>
      </w:r>
      <w:r w:rsidRPr="0030744C">
        <w:rPr>
          <w:rFonts w:ascii="Times New Roman" w:hAnsi="Times New Roman"/>
          <w:sz w:val="18"/>
          <w:szCs w:val="18"/>
        </w:rPr>
        <w:t xml:space="preserve"> and 0.20 mSv.y</w:t>
      </w:r>
      <w:r w:rsidRPr="0030744C">
        <w:rPr>
          <w:rFonts w:ascii="Times New Roman" w:hAnsi="Times New Roman"/>
          <w:sz w:val="18"/>
          <w:szCs w:val="18"/>
          <w:vertAlign w:val="superscript"/>
        </w:rPr>
        <w:t>-1</w:t>
      </w:r>
      <w:r w:rsidRPr="0030744C">
        <w:rPr>
          <w:rFonts w:ascii="Times New Roman" w:hAnsi="Times New Roman"/>
          <w:sz w:val="18"/>
          <w:szCs w:val="18"/>
        </w:rPr>
        <w:t xml:space="preserve"> which was lower than recommended value 3 to 10 mSv.y</w:t>
      </w:r>
      <w:r w:rsidRPr="0030744C">
        <w:rPr>
          <w:rFonts w:ascii="Times New Roman" w:hAnsi="Times New Roman"/>
          <w:sz w:val="18"/>
          <w:szCs w:val="18"/>
          <w:vertAlign w:val="superscript"/>
        </w:rPr>
        <w:t>-1</w:t>
      </w:r>
      <w:r w:rsidRPr="0030744C">
        <w:rPr>
          <w:rFonts w:ascii="Times New Roman" w:hAnsi="Times New Roman"/>
          <w:sz w:val="18"/>
          <w:szCs w:val="18"/>
        </w:rPr>
        <w:t xml:space="preserve"> put forth by the ICRP 1993. Hence, this recreational cave is safe to be visited by public.</w:t>
      </w:r>
    </w:p>
    <w:p w:rsidR="00367426" w:rsidRPr="0030744C" w:rsidRDefault="00367426" w:rsidP="00367426">
      <w:pPr>
        <w:rPr>
          <w:rFonts w:ascii="Times New Roman" w:hAnsi="Times New Roman"/>
          <w:sz w:val="18"/>
          <w:szCs w:val="18"/>
        </w:rPr>
      </w:pPr>
    </w:p>
    <w:p w:rsidR="00785CA6" w:rsidRPr="005D2FBE" w:rsidRDefault="00785CA6" w:rsidP="00FE0A9B">
      <w:pPr>
        <w:jc w:val="left"/>
        <w:outlineLvl w:val="0"/>
        <w:rPr>
          <w:rFonts w:ascii="Times New Roman" w:hAnsi="Times New Roman" w:cs="Times New Roman"/>
          <w:color w:val="548DD4"/>
          <w:sz w:val="18"/>
          <w:szCs w:val="18"/>
        </w:rPr>
      </w:pPr>
      <w:r w:rsidRPr="005D2FBE">
        <w:rPr>
          <w:rFonts w:ascii="Times New Roman" w:hAnsi="Times New Roman" w:cs="Times New Roman"/>
          <w:b/>
          <w:sz w:val="18"/>
          <w:szCs w:val="18"/>
        </w:rPr>
        <w:t>Keyword</w:t>
      </w:r>
      <w:r w:rsidR="00F57329" w:rsidRPr="00F57329">
        <w:rPr>
          <w:rFonts w:ascii="Times New Roman" w:hAnsi="Times New Roman" w:cs="Times New Roman"/>
          <w:b/>
          <w:sz w:val="18"/>
          <w:szCs w:val="18"/>
        </w:rPr>
        <w:t>s</w:t>
      </w:r>
      <w:r w:rsidRPr="00F57329">
        <w:rPr>
          <w:rFonts w:ascii="Times New Roman" w:hAnsi="Times New Roman" w:cs="Times New Roman"/>
          <w:b/>
          <w:sz w:val="18"/>
          <w:szCs w:val="18"/>
        </w:rPr>
        <w:t>:</w:t>
      </w:r>
      <w:r w:rsidRPr="005D2FBE">
        <w:rPr>
          <w:rFonts w:ascii="Times New Roman" w:hAnsi="Times New Roman" w:cs="Times New Roman"/>
          <w:sz w:val="18"/>
          <w:szCs w:val="18"/>
        </w:rPr>
        <w:t xml:space="preserve"> </w:t>
      </w:r>
      <w:r w:rsidR="00F57329" w:rsidRPr="005D2FBE">
        <w:rPr>
          <w:rFonts w:ascii="Times New Roman" w:hAnsi="Times New Roman" w:cs="Times New Roman"/>
          <w:sz w:val="18"/>
          <w:szCs w:val="18"/>
        </w:rPr>
        <w:t>limestone cave, emanation rate, indoor radon</w:t>
      </w:r>
    </w:p>
    <w:p w:rsidR="00785CA6" w:rsidRPr="005D2FBE" w:rsidRDefault="00785CA6" w:rsidP="00785CA6">
      <w:pPr>
        <w:outlineLvl w:val="0"/>
        <w:rPr>
          <w:rFonts w:ascii="Times New Roman" w:hAnsi="Times New Roman" w:cs="Times New Roman"/>
          <w:b/>
          <w:color w:val="548DD4"/>
          <w:sz w:val="18"/>
          <w:szCs w:val="18"/>
        </w:rPr>
      </w:pPr>
    </w:p>
    <w:p w:rsidR="00785CA6" w:rsidRPr="00F57329" w:rsidRDefault="00785CA6" w:rsidP="00785CA6">
      <w:pPr>
        <w:jc w:val="center"/>
        <w:outlineLvl w:val="0"/>
        <w:rPr>
          <w:rFonts w:ascii="Times New Roman" w:hAnsi="Times New Roman" w:cs="Times New Roman"/>
          <w:b/>
          <w:sz w:val="18"/>
          <w:szCs w:val="18"/>
          <w:lang w:val="ms-MY"/>
        </w:rPr>
      </w:pPr>
      <w:r w:rsidRPr="00F57329">
        <w:rPr>
          <w:rFonts w:ascii="Times New Roman" w:hAnsi="Times New Roman" w:cs="Times New Roman"/>
          <w:b/>
          <w:sz w:val="18"/>
          <w:szCs w:val="18"/>
          <w:lang w:val="ms-MY"/>
        </w:rPr>
        <w:t>Abstrak</w:t>
      </w:r>
    </w:p>
    <w:p w:rsidR="00785CA6" w:rsidRPr="00F57329" w:rsidRDefault="00CB72BB" w:rsidP="00785CA6">
      <w:pPr>
        <w:outlineLvl w:val="0"/>
        <w:rPr>
          <w:rFonts w:ascii="Times New Roman" w:hAnsi="Times New Roman"/>
          <w:sz w:val="18"/>
          <w:szCs w:val="18"/>
          <w:lang w:val="ms-MY"/>
        </w:rPr>
      </w:pPr>
      <w:r w:rsidRPr="00F57329">
        <w:rPr>
          <w:rFonts w:ascii="Times New Roman" w:hAnsi="Times New Roman" w:cs="Times New Roman"/>
          <w:sz w:val="18"/>
          <w:szCs w:val="18"/>
          <w:lang w:val="ms-MY"/>
        </w:rPr>
        <w:t xml:space="preserve">Kepekatan dan kadar </w:t>
      </w:r>
      <w:r w:rsidR="009D7181" w:rsidRPr="00F57329">
        <w:rPr>
          <w:rFonts w:ascii="Times New Roman" w:hAnsi="Times New Roman" w:cs="Times New Roman"/>
          <w:sz w:val="18"/>
          <w:szCs w:val="18"/>
          <w:lang w:val="ms-MY"/>
        </w:rPr>
        <w:t>p</w:t>
      </w:r>
      <w:r w:rsidRPr="00F57329">
        <w:rPr>
          <w:rFonts w:ascii="Times New Roman" w:hAnsi="Times New Roman" w:cs="Times New Roman"/>
          <w:sz w:val="18"/>
          <w:szCs w:val="18"/>
          <w:lang w:val="ms-MY"/>
        </w:rPr>
        <w:t>ancaran</w:t>
      </w:r>
      <w:r w:rsidR="00785CA6" w:rsidRPr="00F57329">
        <w:rPr>
          <w:rFonts w:ascii="Times New Roman" w:hAnsi="Times New Roman" w:cs="Times New Roman"/>
          <w:sz w:val="18"/>
          <w:szCs w:val="18"/>
          <w:lang w:val="ms-MY"/>
        </w:rPr>
        <w:t xml:space="preserve"> </w:t>
      </w:r>
      <w:r w:rsidR="00E11202" w:rsidRPr="00F57329">
        <w:rPr>
          <w:rFonts w:ascii="Times New Roman" w:hAnsi="Times New Roman" w:cs="Times New Roman"/>
          <w:sz w:val="18"/>
          <w:szCs w:val="18"/>
          <w:lang w:val="ms-MY"/>
        </w:rPr>
        <w:t>dalaman R</w:t>
      </w:r>
      <w:r w:rsidR="00F57329">
        <w:rPr>
          <w:rFonts w:ascii="Times New Roman" w:hAnsi="Times New Roman" w:cs="Times New Roman"/>
          <w:sz w:val="18"/>
          <w:szCs w:val="18"/>
          <w:lang w:val="ms-MY"/>
        </w:rPr>
        <w:t xml:space="preserve">adon-222 </w:t>
      </w:r>
      <w:r w:rsidR="000909AE" w:rsidRPr="00F57329">
        <w:rPr>
          <w:rFonts w:ascii="Times New Roman" w:hAnsi="Times New Roman" w:cs="Times New Roman"/>
          <w:sz w:val="18"/>
          <w:szCs w:val="18"/>
          <w:lang w:val="ms-MY"/>
        </w:rPr>
        <w:t>d</w:t>
      </w:r>
      <w:r w:rsidR="00E11202" w:rsidRPr="00F57329">
        <w:rPr>
          <w:rFonts w:ascii="Times New Roman" w:hAnsi="Times New Roman" w:cs="Times New Roman"/>
          <w:sz w:val="18"/>
          <w:szCs w:val="18"/>
          <w:lang w:val="ms-MY"/>
        </w:rPr>
        <w:t xml:space="preserve">alam </w:t>
      </w:r>
      <w:r w:rsidR="00682F56" w:rsidRPr="00F57329">
        <w:rPr>
          <w:rFonts w:ascii="Times New Roman" w:hAnsi="Times New Roman"/>
          <w:sz w:val="18"/>
          <w:szCs w:val="18"/>
          <w:lang w:val="ms-MY"/>
        </w:rPr>
        <w:t xml:space="preserve">Gua Penyu, Kompleks Gua Gelanggi, Pahang </w:t>
      </w:r>
      <w:r w:rsidR="00336A2D" w:rsidRPr="00F57329">
        <w:rPr>
          <w:rFonts w:ascii="Times New Roman" w:hAnsi="Times New Roman"/>
          <w:sz w:val="18"/>
          <w:szCs w:val="18"/>
          <w:lang w:val="ms-MY"/>
        </w:rPr>
        <w:t xml:space="preserve">telah </w:t>
      </w:r>
      <w:r w:rsidR="00682F56" w:rsidRPr="00F57329">
        <w:rPr>
          <w:rFonts w:ascii="Times New Roman" w:hAnsi="Times New Roman" w:cs="Times New Roman"/>
          <w:sz w:val="18"/>
          <w:szCs w:val="18"/>
          <w:lang w:val="ms-MY"/>
        </w:rPr>
        <w:t xml:space="preserve">diukur menggunakan Pengesan Jejak Nuklear Keadaan Pepejal CR-39 (SSNTD CR-39) </w:t>
      </w:r>
      <w:r w:rsidR="00682F56" w:rsidRPr="00F57329">
        <w:rPr>
          <w:rFonts w:ascii="Times New Roman" w:hAnsi="Times New Roman"/>
          <w:sz w:val="18"/>
          <w:szCs w:val="18"/>
          <w:lang w:val="ms-MY"/>
        </w:rPr>
        <w:t xml:space="preserve">untuk menilai kualiti udara dan </w:t>
      </w:r>
      <w:r w:rsidR="00336A2D" w:rsidRPr="00F57329">
        <w:rPr>
          <w:rFonts w:ascii="Times New Roman" w:hAnsi="Times New Roman"/>
          <w:sz w:val="18"/>
          <w:szCs w:val="18"/>
          <w:lang w:val="ms-MY"/>
        </w:rPr>
        <w:t xml:space="preserve">pendedahan </w:t>
      </w:r>
      <w:r w:rsidR="00682F56" w:rsidRPr="00F57329">
        <w:rPr>
          <w:rFonts w:ascii="Times New Roman" w:hAnsi="Times New Roman"/>
          <w:sz w:val="18"/>
          <w:szCs w:val="18"/>
          <w:lang w:val="ms-MY"/>
        </w:rPr>
        <w:t xml:space="preserve">radiologi dalam gua rekreasi ini. Sejumlah 20 dosimeter SSNTD CR-39 telah ditempatkan dalam gua ini </w:t>
      </w:r>
      <w:r w:rsidR="00853730" w:rsidRPr="00F57329">
        <w:rPr>
          <w:rFonts w:ascii="Times New Roman" w:hAnsi="Times New Roman"/>
          <w:sz w:val="18"/>
          <w:szCs w:val="18"/>
          <w:lang w:val="ms-MY"/>
        </w:rPr>
        <w:t xml:space="preserve">setiap satu </w:t>
      </w:r>
      <w:r w:rsidR="0035428F" w:rsidRPr="00F57329">
        <w:rPr>
          <w:rFonts w:ascii="Times New Roman" w:hAnsi="Times New Roman"/>
          <w:sz w:val="18"/>
          <w:szCs w:val="18"/>
          <w:lang w:val="ms-MY"/>
        </w:rPr>
        <w:t>berjarak</w:t>
      </w:r>
      <w:r w:rsidR="00546E89" w:rsidRPr="00F57329">
        <w:rPr>
          <w:rFonts w:ascii="Times New Roman" w:hAnsi="Times New Roman"/>
          <w:sz w:val="18"/>
          <w:szCs w:val="18"/>
          <w:lang w:val="ms-MY"/>
        </w:rPr>
        <w:t xml:space="preserve"> </w:t>
      </w:r>
      <w:r w:rsidR="00682F56" w:rsidRPr="00F57329">
        <w:rPr>
          <w:rFonts w:ascii="Times New Roman" w:hAnsi="Times New Roman"/>
          <w:sz w:val="18"/>
          <w:szCs w:val="18"/>
          <w:lang w:val="ms-MY"/>
        </w:rPr>
        <w:t>kira-kira</w:t>
      </w:r>
      <w:r w:rsidR="00546E89" w:rsidRPr="00F57329">
        <w:rPr>
          <w:rFonts w:ascii="Times New Roman" w:hAnsi="Times New Roman"/>
          <w:sz w:val="18"/>
          <w:szCs w:val="18"/>
          <w:lang w:val="ms-MY"/>
        </w:rPr>
        <w:t xml:space="preserve"> 15 m.</w:t>
      </w:r>
      <w:r w:rsidR="007B5113" w:rsidRPr="00F57329">
        <w:rPr>
          <w:rFonts w:ascii="Times New Roman" w:hAnsi="Times New Roman"/>
          <w:sz w:val="18"/>
          <w:szCs w:val="18"/>
          <w:lang w:val="ms-MY"/>
        </w:rPr>
        <w:t xml:space="preserve"> </w:t>
      </w:r>
      <w:r w:rsidR="00546E89" w:rsidRPr="00F57329">
        <w:rPr>
          <w:rFonts w:ascii="Times New Roman" w:hAnsi="Times New Roman"/>
          <w:sz w:val="18"/>
          <w:szCs w:val="18"/>
          <w:lang w:val="ms-MY"/>
        </w:rPr>
        <w:t xml:space="preserve">10 dosimeter </w:t>
      </w:r>
      <w:r w:rsidR="00367426" w:rsidRPr="00F57329">
        <w:rPr>
          <w:rFonts w:ascii="Times New Roman" w:hAnsi="Times New Roman"/>
          <w:sz w:val="18"/>
          <w:szCs w:val="18"/>
          <w:lang w:val="ms-MY"/>
        </w:rPr>
        <w:t xml:space="preserve">telah </w:t>
      </w:r>
      <w:r w:rsidR="00546E89" w:rsidRPr="00F57329">
        <w:rPr>
          <w:rFonts w:ascii="Times New Roman" w:hAnsi="Times New Roman"/>
          <w:sz w:val="18"/>
          <w:szCs w:val="18"/>
          <w:lang w:val="ms-MY"/>
        </w:rPr>
        <w:t xml:space="preserve">dibenamkan 5 cm ke dalam lantai gua untuk penentuan kadar </w:t>
      </w:r>
      <w:r w:rsidR="009D7181" w:rsidRPr="00F57329">
        <w:rPr>
          <w:rFonts w:ascii="Times New Roman" w:hAnsi="Times New Roman"/>
          <w:sz w:val="18"/>
          <w:szCs w:val="18"/>
          <w:lang w:val="ms-MY"/>
        </w:rPr>
        <w:t>p</w:t>
      </w:r>
      <w:r w:rsidR="00546E89" w:rsidRPr="00F57329">
        <w:rPr>
          <w:rFonts w:ascii="Times New Roman" w:hAnsi="Times New Roman"/>
          <w:sz w:val="18"/>
          <w:szCs w:val="18"/>
          <w:lang w:val="ms-MY"/>
        </w:rPr>
        <w:t xml:space="preserve">ancaran, manakala 10 dosimeter lain ditempatkan pada satu meter di atas aras lantai untuk pengukuran kepekatan. </w:t>
      </w:r>
      <w:r w:rsidR="008F5D4B" w:rsidRPr="00F57329">
        <w:rPr>
          <w:rFonts w:ascii="Times New Roman" w:hAnsi="Times New Roman"/>
          <w:sz w:val="18"/>
          <w:szCs w:val="18"/>
          <w:lang w:val="ms-MY"/>
        </w:rPr>
        <w:t>Sampel kawalan ditempatkan di luar gua 15 m  hadapan pintu masuk utama</w:t>
      </w:r>
      <w:r w:rsidR="00853730" w:rsidRPr="00F57329">
        <w:rPr>
          <w:rFonts w:ascii="Times New Roman" w:hAnsi="Times New Roman"/>
          <w:sz w:val="18"/>
          <w:szCs w:val="18"/>
          <w:lang w:val="ms-MY"/>
        </w:rPr>
        <w:t>. Sampel SSNTD CR-39</w:t>
      </w:r>
      <w:r w:rsidR="00853730" w:rsidRPr="00F57329">
        <w:rPr>
          <w:rFonts w:ascii="Times New Roman" w:hAnsi="Times New Roman" w:cs="Times New Roman"/>
          <w:sz w:val="18"/>
          <w:szCs w:val="18"/>
          <w:lang w:val="ms-MY"/>
        </w:rPr>
        <w:t xml:space="preserve"> ini ditinggalkan selama sebulan sebelum melalui proses </w:t>
      </w:r>
      <w:r w:rsidR="00130755" w:rsidRPr="00F57329">
        <w:rPr>
          <w:rFonts w:ascii="Times New Roman" w:hAnsi="Times New Roman" w:cs="Times New Roman"/>
          <w:sz w:val="18"/>
          <w:szCs w:val="18"/>
          <w:lang w:val="ms-MY"/>
        </w:rPr>
        <w:t xml:space="preserve">punaran dalam larutan </w:t>
      </w:r>
      <w:r w:rsidR="00130755" w:rsidRPr="00F57329">
        <w:rPr>
          <w:rFonts w:ascii="Times New Roman" w:hAnsi="Times New Roman"/>
          <w:sz w:val="18"/>
          <w:szCs w:val="18"/>
          <w:lang w:val="ms-MY"/>
        </w:rPr>
        <w:t>NaOH (6M) pada 70</w:t>
      </w:r>
      <w:r w:rsidR="007A5EB6">
        <w:rPr>
          <w:rFonts w:ascii="Times New Roman" w:hAnsi="Times New Roman"/>
          <w:sz w:val="18"/>
          <w:szCs w:val="18"/>
          <w:lang w:val="ms-MY"/>
        </w:rPr>
        <w:t xml:space="preserve"> </w:t>
      </w:r>
      <w:r w:rsidR="00130755" w:rsidRPr="00F57329">
        <w:rPr>
          <w:rFonts w:ascii="Times New Roman" w:hAnsi="Times New Roman"/>
          <w:sz w:val="18"/>
          <w:szCs w:val="18"/>
          <w:lang w:val="ms-MY"/>
        </w:rPr>
        <w:sym w:font="Symbol" w:char="F0B0"/>
      </w:r>
      <w:r w:rsidR="00130755" w:rsidRPr="00F57329">
        <w:rPr>
          <w:rFonts w:ascii="Times New Roman" w:hAnsi="Times New Roman"/>
          <w:sz w:val="18"/>
          <w:szCs w:val="18"/>
          <w:lang w:val="ms-MY"/>
        </w:rPr>
        <w:t xml:space="preserve">C selama enam jam. </w:t>
      </w:r>
      <w:r w:rsidR="009D7181" w:rsidRPr="00F57329">
        <w:rPr>
          <w:rFonts w:ascii="Times New Roman" w:hAnsi="Times New Roman"/>
          <w:sz w:val="18"/>
          <w:szCs w:val="18"/>
          <w:lang w:val="ms-MY"/>
        </w:rPr>
        <w:t xml:space="preserve">Kepekatan dan kadar pancaran radon keduanya ditentukan dari ketumpatan jejak dalam setiap sampel (1 cm </w:t>
      </w:r>
      <w:r w:rsidR="009D7181" w:rsidRPr="00F57329">
        <w:rPr>
          <w:rFonts w:ascii="Times New Roman" w:hAnsi="Times New Roman"/>
          <w:sz w:val="18"/>
          <w:szCs w:val="18"/>
          <w:lang w:val="ms-MY"/>
        </w:rPr>
        <w:sym w:font="Symbol" w:char="F0B4"/>
      </w:r>
      <w:r w:rsidR="009D7181" w:rsidRPr="00F57329">
        <w:rPr>
          <w:rFonts w:ascii="Times New Roman" w:hAnsi="Times New Roman"/>
          <w:sz w:val="18"/>
          <w:szCs w:val="18"/>
          <w:lang w:val="ms-MY"/>
        </w:rPr>
        <w:t xml:space="preserve"> 1cm) CR-39.  Hasil </w:t>
      </w:r>
      <w:r w:rsidR="00367426" w:rsidRPr="00F57329">
        <w:rPr>
          <w:rFonts w:ascii="Times New Roman" w:hAnsi="Times New Roman"/>
          <w:sz w:val="18"/>
          <w:szCs w:val="18"/>
          <w:lang w:val="ms-MY"/>
        </w:rPr>
        <w:t xml:space="preserve">kajian </w:t>
      </w:r>
      <w:r w:rsidR="009D7181" w:rsidRPr="00F57329">
        <w:rPr>
          <w:rFonts w:ascii="Times New Roman" w:hAnsi="Times New Roman"/>
          <w:sz w:val="18"/>
          <w:szCs w:val="18"/>
          <w:lang w:val="ms-MY"/>
        </w:rPr>
        <w:t>menunjukkan bahawa kadar pancaran</w:t>
      </w:r>
      <w:r w:rsidR="007B5113" w:rsidRPr="00F57329">
        <w:rPr>
          <w:rFonts w:ascii="Times New Roman" w:hAnsi="Times New Roman"/>
          <w:sz w:val="18"/>
          <w:szCs w:val="18"/>
          <w:lang w:val="ms-MY"/>
        </w:rPr>
        <w:t xml:space="preserve"> radon</w:t>
      </w:r>
      <w:r w:rsidR="009D7181" w:rsidRPr="00F57329">
        <w:rPr>
          <w:rFonts w:ascii="Times New Roman" w:hAnsi="Times New Roman"/>
          <w:sz w:val="18"/>
          <w:szCs w:val="18"/>
          <w:lang w:val="ms-MY"/>
        </w:rPr>
        <w:t xml:space="preserve"> berada antara</w:t>
      </w:r>
      <w:r w:rsidR="00D07F24" w:rsidRPr="00F57329">
        <w:rPr>
          <w:rFonts w:ascii="Times New Roman" w:hAnsi="Times New Roman"/>
          <w:sz w:val="18"/>
          <w:szCs w:val="18"/>
          <w:lang w:val="ms-MY"/>
        </w:rPr>
        <w:t xml:space="preserve"> 0.030 </w:t>
      </w:r>
      <w:r w:rsidR="00D07F24" w:rsidRPr="00F57329">
        <w:rPr>
          <w:rFonts w:ascii="Times New Roman" w:hAnsi="Times New Roman"/>
          <w:sz w:val="18"/>
          <w:szCs w:val="18"/>
          <w:lang w:val="ms-MY"/>
        </w:rPr>
        <w:sym w:font="Symbol" w:char="F0B1"/>
      </w:r>
      <w:r w:rsidR="00D07F24" w:rsidRPr="00F57329">
        <w:rPr>
          <w:rFonts w:ascii="Times New Roman" w:hAnsi="Times New Roman"/>
          <w:sz w:val="18"/>
          <w:szCs w:val="18"/>
          <w:lang w:val="ms-MY"/>
        </w:rPr>
        <w:t xml:space="preserve"> 0.004 Bqm</w:t>
      </w:r>
      <w:r w:rsidR="00D07F24" w:rsidRPr="00F57329">
        <w:rPr>
          <w:rFonts w:ascii="Times New Roman" w:hAnsi="Times New Roman"/>
          <w:sz w:val="18"/>
          <w:szCs w:val="18"/>
          <w:vertAlign w:val="superscript"/>
          <w:lang w:val="ms-MY"/>
        </w:rPr>
        <w:t>-2</w:t>
      </w:r>
      <w:r w:rsidR="00D07F24" w:rsidRPr="00F57329">
        <w:rPr>
          <w:rFonts w:ascii="Times New Roman" w:hAnsi="Times New Roman"/>
          <w:sz w:val="18"/>
          <w:szCs w:val="18"/>
          <w:lang w:val="ms-MY"/>
        </w:rPr>
        <w:t>hari</w:t>
      </w:r>
      <w:r w:rsidR="00D07F24" w:rsidRPr="00F57329">
        <w:rPr>
          <w:rFonts w:ascii="Times New Roman" w:hAnsi="Times New Roman"/>
          <w:sz w:val="18"/>
          <w:szCs w:val="18"/>
          <w:vertAlign w:val="superscript"/>
          <w:lang w:val="ms-MY"/>
        </w:rPr>
        <w:t>-1</w:t>
      </w:r>
      <w:r w:rsidR="00D07F24" w:rsidRPr="00F57329">
        <w:rPr>
          <w:rFonts w:ascii="Times New Roman" w:hAnsi="Times New Roman"/>
          <w:sz w:val="18"/>
          <w:szCs w:val="18"/>
          <w:lang w:val="ms-MY"/>
        </w:rPr>
        <w:t xml:space="preserve"> dan 0.120 </w:t>
      </w:r>
      <w:r w:rsidR="00D07F24" w:rsidRPr="00F57329">
        <w:rPr>
          <w:rFonts w:ascii="Times New Roman" w:hAnsi="Times New Roman"/>
          <w:sz w:val="18"/>
          <w:szCs w:val="18"/>
          <w:lang w:val="ms-MY"/>
        </w:rPr>
        <w:sym w:font="Symbol" w:char="F0B1"/>
      </w:r>
      <w:r w:rsidR="00D07F24" w:rsidRPr="00F57329">
        <w:rPr>
          <w:rFonts w:ascii="Times New Roman" w:hAnsi="Times New Roman"/>
          <w:sz w:val="18"/>
          <w:szCs w:val="18"/>
          <w:lang w:val="ms-MY"/>
        </w:rPr>
        <w:t xml:space="preserve"> 0.017 Bqm</w:t>
      </w:r>
      <w:r w:rsidR="00D07F24" w:rsidRPr="00F57329">
        <w:rPr>
          <w:rFonts w:ascii="Times New Roman" w:hAnsi="Times New Roman"/>
          <w:sz w:val="18"/>
          <w:szCs w:val="18"/>
          <w:vertAlign w:val="superscript"/>
          <w:lang w:val="ms-MY"/>
        </w:rPr>
        <w:t>-2</w:t>
      </w:r>
      <w:r w:rsidR="00D07F24" w:rsidRPr="00F57329">
        <w:rPr>
          <w:rFonts w:ascii="Times New Roman" w:hAnsi="Times New Roman"/>
          <w:sz w:val="18"/>
          <w:szCs w:val="18"/>
          <w:lang w:val="ms-MY"/>
        </w:rPr>
        <w:t>hari</w:t>
      </w:r>
      <w:r w:rsidR="00D07F24" w:rsidRPr="00F57329">
        <w:rPr>
          <w:rFonts w:ascii="Times New Roman" w:hAnsi="Times New Roman"/>
          <w:sz w:val="18"/>
          <w:szCs w:val="18"/>
          <w:vertAlign w:val="superscript"/>
          <w:lang w:val="ms-MY"/>
        </w:rPr>
        <w:t>-1</w:t>
      </w:r>
      <w:r w:rsidR="00D07F24" w:rsidRPr="00F57329">
        <w:rPr>
          <w:rFonts w:ascii="Times New Roman" w:hAnsi="Times New Roman"/>
          <w:sz w:val="18"/>
          <w:szCs w:val="18"/>
          <w:lang w:val="ms-MY"/>
        </w:rPr>
        <w:t xml:space="preserve"> dengan purata 0.080 Bqm</w:t>
      </w:r>
      <w:r w:rsidR="00D07F24" w:rsidRPr="00F57329">
        <w:rPr>
          <w:rFonts w:ascii="Times New Roman" w:hAnsi="Times New Roman"/>
          <w:sz w:val="18"/>
          <w:szCs w:val="18"/>
          <w:vertAlign w:val="superscript"/>
          <w:lang w:val="ms-MY"/>
        </w:rPr>
        <w:t>-2</w:t>
      </w:r>
      <w:r w:rsidR="00D07F24" w:rsidRPr="00F57329">
        <w:rPr>
          <w:rFonts w:ascii="Times New Roman" w:hAnsi="Times New Roman"/>
          <w:sz w:val="18"/>
          <w:szCs w:val="18"/>
          <w:lang w:val="ms-MY"/>
        </w:rPr>
        <w:t>hari</w:t>
      </w:r>
      <w:r w:rsidR="00D07F24" w:rsidRPr="00F57329">
        <w:rPr>
          <w:rFonts w:ascii="Times New Roman" w:hAnsi="Times New Roman"/>
          <w:sz w:val="18"/>
          <w:szCs w:val="18"/>
          <w:vertAlign w:val="superscript"/>
          <w:lang w:val="ms-MY"/>
        </w:rPr>
        <w:t>-1</w:t>
      </w:r>
      <w:r w:rsidR="00D07F24" w:rsidRPr="00F57329">
        <w:rPr>
          <w:rFonts w:ascii="Times New Roman" w:hAnsi="Times New Roman"/>
          <w:sz w:val="18"/>
          <w:szCs w:val="18"/>
          <w:lang w:val="ms-MY"/>
        </w:rPr>
        <w:t>.</w:t>
      </w:r>
      <w:r w:rsidR="007B5113" w:rsidRPr="00F57329">
        <w:rPr>
          <w:rFonts w:ascii="Times New Roman" w:hAnsi="Times New Roman"/>
          <w:sz w:val="18"/>
          <w:szCs w:val="18"/>
          <w:lang w:val="ms-MY"/>
        </w:rPr>
        <w:t xml:space="preserve"> Kepekatan radon antara 3.72 </w:t>
      </w:r>
      <w:r w:rsidR="007B5113" w:rsidRPr="00F57329">
        <w:rPr>
          <w:rFonts w:ascii="Times New Roman" w:hAnsi="Times New Roman"/>
          <w:sz w:val="18"/>
          <w:szCs w:val="18"/>
          <w:lang w:val="ms-MY"/>
        </w:rPr>
        <w:sym w:font="Symbol" w:char="F0B1"/>
      </w:r>
      <w:r w:rsidR="007B5113" w:rsidRPr="00F57329">
        <w:rPr>
          <w:rFonts w:ascii="Times New Roman" w:hAnsi="Times New Roman"/>
          <w:sz w:val="18"/>
          <w:szCs w:val="18"/>
          <w:lang w:val="ms-MY"/>
        </w:rPr>
        <w:t xml:space="preserve"> 1.60 Bqm</w:t>
      </w:r>
      <w:r w:rsidR="007B5113" w:rsidRPr="00F57329">
        <w:rPr>
          <w:rFonts w:ascii="Times New Roman" w:hAnsi="Times New Roman"/>
          <w:sz w:val="18"/>
          <w:szCs w:val="18"/>
          <w:vertAlign w:val="superscript"/>
          <w:lang w:val="ms-MY"/>
        </w:rPr>
        <w:t>-3</w:t>
      </w:r>
      <w:r w:rsidR="007B5113" w:rsidRPr="00F57329">
        <w:rPr>
          <w:rFonts w:ascii="Times New Roman" w:hAnsi="Times New Roman"/>
          <w:sz w:val="18"/>
          <w:szCs w:val="18"/>
          <w:lang w:val="ms-MY"/>
        </w:rPr>
        <w:t xml:space="preserve"> and 7.89 </w:t>
      </w:r>
      <w:r w:rsidR="007B5113" w:rsidRPr="00F57329">
        <w:rPr>
          <w:rFonts w:ascii="Times New Roman" w:hAnsi="Times New Roman"/>
          <w:sz w:val="18"/>
          <w:szCs w:val="18"/>
          <w:lang w:val="ms-MY"/>
        </w:rPr>
        <w:sym w:font="Symbol" w:char="F0B1"/>
      </w:r>
      <w:r w:rsidR="007B5113" w:rsidRPr="00F57329">
        <w:rPr>
          <w:rFonts w:ascii="Times New Roman" w:hAnsi="Times New Roman"/>
          <w:sz w:val="18"/>
          <w:szCs w:val="18"/>
          <w:lang w:val="ms-MY"/>
        </w:rPr>
        <w:t xml:space="preserve"> 2.10 Bqm</w:t>
      </w:r>
      <w:r w:rsidR="007B5113" w:rsidRPr="00F57329">
        <w:rPr>
          <w:rFonts w:ascii="Times New Roman" w:hAnsi="Times New Roman"/>
          <w:sz w:val="18"/>
          <w:szCs w:val="18"/>
          <w:vertAlign w:val="superscript"/>
          <w:lang w:val="ms-MY"/>
        </w:rPr>
        <w:t>-3</w:t>
      </w:r>
      <w:r w:rsidR="007B5113" w:rsidRPr="00F57329">
        <w:rPr>
          <w:rFonts w:ascii="Times New Roman" w:hAnsi="Times New Roman"/>
          <w:sz w:val="18"/>
          <w:szCs w:val="18"/>
          <w:lang w:val="ms-MY"/>
        </w:rPr>
        <w:t xml:space="preserve"> dengan purata 4.</w:t>
      </w:r>
      <w:r w:rsidR="00C27D53" w:rsidRPr="00F57329">
        <w:rPr>
          <w:rFonts w:ascii="Times New Roman" w:hAnsi="Times New Roman"/>
          <w:sz w:val="18"/>
          <w:szCs w:val="18"/>
          <w:lang w:val="ms-MY"/>
        </w:rPr>
        <w:t>8</w:t>
      </w:r>
      <w:r w:rsidR="007B5113" w:rsidRPr="00F57329">
        <w:rPr>
          <w:rFonts w:ascii="Times New Roman" w:hAnsi="Times New Roman"/>
          <w:sz w:val="18"/>
          <w:szCs w:val="18"/>
          <w:lang w:val="ms-MY"/>
        </w:rPr>
        <w:t xml:space="preserve"> Bqm</w:t>
      </w:r>
      <w:r w:rsidR="007B5113" w:rsidRPr="00F57329">
        <w:rPr>
          <w:rFonts w:ascii="Times New Roman" w:hAnsi="Times New Roman"/>
          <w:sz w:val="18"/>
          <w:szCs w:val="18"/>
          <w:vertAlign w:val="superscript"/>
          <w:lang w:val="ms-MY"/>
        </w:rPr>
        <w:t>-3</w:t>
      </w:r>
      <w:r w:rsidR="007B5113" w:rsidRPr="00F57329">
        <w:rPr>
          <w:rFonts w:ascii="Times New Roman" w:hAnsi="Times New Roman"/>
          <w:sz w:val="18"/>
          <w:szCs w:val="18"/>
          <w:lang w:val="ms-MY"/>
        </w:rPr>
        <w:t xml:space="preserve">. </w:t>
      </w:r>
      <w:r w:rsidR="007B5113" w:rsidRPr="00F57329">
        <w:rPr>
          <w:rFonts w:ascii="Times New Roman" w:hAnsi="Times New Roman" w:cs="Times New Roman"/>
          <w:sz w:val="18"/>
          <w:szCs w:val="18"/>
          <w:lang w:val="ms-MY"/>
        </w:rPr>
        <w:t xml:space="preserve">Nilai-nilai ini lebih rendah </w:t>
      </w:r>
      <w:r w:rsidR="00883EAF" w:rsidRPr="00F57329">
        <w:rPr>
          <w:rFonts w:ascii="Times New Roman" w:hAnsi="Times New Roman" w:cs="Times New Roman"/>
          <w:sz w:val="18"/>
          <w:szCs w:val="18"/>
          <w:lang w:val="ms-MY"/>
        </w:rPr>
        <w:t>berbanding</w:t>
      </w:r>
      <w:r w:rsidR="007B5113" w:rsidRPr="00F57329">
        <w:rPr>
          <w:rFonts w:ascii="Times New Roman" w:hAnsi="Times New Roman" w:cs="Times New Roman"/>
          <w:sz w:val="18"/>
          <w:szCs w:val="18"/>
          <w:lang w:val="ms-MY"/>
        </w:rPr>
        <w:t xml:space="preserve"> </w:t>
      </w:r>
      <w:r w:rsidR="00883EAF" w:rsidRPr="00F57329">
        <w:rPr>
          <w:rFonts w:ascii="Times New Roman" w:hAnsi="Times New Roman" w:cs="Times New Roman"/>
          <w:sz w:val="18"/>
          <w:szCs w:val="18"/>
          <w:lang w:val="ms-MY"/>
        </w:rPr>
        <w:t xml:space="preserve">nilai </w:t>
      </w:r>
      <w:r w:rsidR="00E11202" w:rsidRPr="00F57329">
        <w:rPr>
          <w:rFonts w:ascii="Times New Roman" w:hAnsi="Times New Roman" w:cs="Times New Roman"/>
          <w:sz w:val="18"/>
          <w:szCs w:val="18"/>
          <w:lang w:val="ms-MY"/>
        </w:rPr>
        <w:t>dalaman</w:t>
      </w:r>
      <w:r w:rsidR="00883EAF" w:rsidRPr="00F57329">
        <w:rPr>
          <w:rFonts w:ascii="Times New Roman" w:hAnsi="Times New Roman" w:cs="Times New Roman"/>
          <w:sz w:val="18"/>
          <w:szCs w:val="18"/>
          <w:lang w:val="ms-MY"/>
        </w:rPr>
        <w:t xml:space="preserve"> </w:t>
      </w:r>
      <w:r w:rsidR="00BE359B" w:rsidRPr="00F57329">
        <w:rPr>
          <w:rFonts w:ascii="Times New Roman" w:hAnsi="Times New Roman" w:cs="Times New Roman"/>
          <w:sz w:val="18"/>
          <w:szCs w:val="18"/>
          <w:lang w:val="ms-MY"/>
        </w:rPr>
        <w:t>200</w:t>
      </w:r>
      <w:r w:rsidR="007A5EB6">
        <w:rPr>
          <w:rFonts w:ascii="Times New Roman" w:hAnsi="Times New Roman" w:cs="Times New Roman"/>
          <w:sz w:val="18"/>
          <w:szCs w:val="18"/>
          <w:lang w:val="ms-MY"/>
        </w:rPr>
        <w:t xml:space="preserve"> </w:t>
      </w:r>
      <w:r w:rsidR="00BE359B" w:rsidRPr="00F57329">
        <w:rPr>
          <w:rFonts w:ascii="Times New Roman" w:hAnsi="Times New Roman" w:cs="Times New Roman"/>
          <w:sz w:val="18"/>
          <w:szCs w:val="18"/>
          <w:lang w:val="ms-MY"/>
        </w:rPr>
        <w:sym w:font="Symbol" w:char="F02D"/>
      </w:r>
      <w:r w:rsidR="007A5EB6">
        <w:rPr>
          <w:rFonts w:ascii="Times New Roman" w:hAnsi="Times New Roman" w:cs="Times New Roman"/>
          <w:sz w:val="18"/>
          <w:szCs w:val="18"/>
          <w:lang w:val="ms-MY"/>
        </w:rPr>
        <w:t xml:space="preserve"> </w:t>
      </w:r>
      <w:r w:rsidR="00BE359B" w:rsidRPr="00F57329">
        <w:rPr>
          <w:rFonts w:ascii="Times New Roman" w:hAnsi="Times New Roman" w:cs="Times New Roman"/>
          <w:sz w:val="18"/>
          <w:szCs w:val="18"/>
          <w:lang w:val="ms-MY"/>
        </w:rPr>
        <w:t xml:space="preserve">300 </w:t>
      </w:r>
      <w:r w:rsidR="00BE359B" w:rsidRPr="00F57329">
        <w:rPr>
          <w:rFonts w:ascii="Times New Roman" w:hAnsi="Times New Roman"/>
          <w:sz w:val="18"/>
          <w:szCs w:val="18"/>
          <w:lang w:val="ms-MY"/>
        </w:rPr>
        <w:t>Bqm</w:t>
      </w:r>
      <w:r w:rsidR="00BE359B" w:rsidRPr="00F57329">
        <w:rPr>
          <w:rFonts w:ascii="Times New Roman" w:hAnsi="Times New Roman"/>
          <w:sz w:val="18"/>
          <w:szCs w:val="18"/>
          <w:vertAlign w:val="superscript"/>
          <w:lang w:val="ms-MY"/>
        </w:rPr>
        <w:t>-3</w:t>
      </w:r>
      <w:r w:rsidR="00BE359B" w:rsidRPr="00F57329">
        <w:rPr>
          <w:rFonts w:ascii="Times New Roman" w:hAnsi="Times New Roman" w:cs="Times New Roman"/>
          <w:sz w:val="18"/>
          <w:szCs w:val="18"/>
          <w:lang w:val="ms-MY"/>
        </w:rPr>
        <w:t xml:space="preserve"> </w:t>
      </w:r>
      <w:r w:rsidR="00883EAF" w:rsidRPr="00F57329">
        <w:rPr>
          <w:rFonts w:ascii="Times New Roman" w:hAnsi="Times New Roman" w:cs="Times New Roman"/>
          <w:sz w:val="18"/>
          <w:szCs w:val="18"/>
          <w:lang w:val="ms-MY"/>
        </w:rPr>
        <w:t xml:space="preserve">yang dibenarkan oleh </w:t>
      </w:r>
      <w:r w:rsidR="00BE359B" w:rsidRPr="00F57329">
        <w:rPr>
          <w:rFonts w:ascii="Times New Roman" w:hAnsi="Times New Roman"/>
          <w:sz w:val="18"/>
          <w:szCs w:val="18"/>
          <w:lang w:val="ms-MY"/>
        </w:rPr>
        <w:t>Jawatankuasa Perlindungan Radiasi Antarabangsa (ICRP) 2009</w:t>
      </w:r>
      <w:r w:rsidR="00CA2F6A" w:rsidRPr="00F57329">
        <w:rPr>
          <w:rFonts w:ascii="Times New Roman" w:hAnsi="Times New Roman"/>
          <w:sz w:val="18"/>
          <w:szCs w:val="18"/>
          <w:lang w:val="ms-MY"/>
        </w:rPr>
        <w:t xml:space="preserve">. </w:t>
      </w:r>
      <w:r w:rsidR="008F0343" w:rsidRPr="00F57329">
        <w:rPr>
          <w:rFonts w:ascii="Times New Roman" w:hAnsi="Times New Roman"/>
          <w:sz w:val="18"/>
          <w:szCs w:val="18"/>
          <w:lang w:val="ms-MY"/>
        </w:rPr>
        <w:t>Didapati d</w:t>
      </w:r>
      <w:r w:rsidR="00F16E4F" w:rsidRPr="00F57329">
        <w:rPr>
          <w:rFonts w:ascii="Times New Roman" w:hAnsi="Times New Roman"/>
          <w:sz w:val="18"/>
          <w:szCs w:val="18"/>
          <w:lang w:val="ms-MY"/>
        </w:rPr>
        <w:t>os berkesan tahunan berada antara 0.09 mSv.tahun</w:t>
      </w:r>
      <w:r w:rsidR="00F16E4F" w:rsidRPr="00F57329">
        <w:rPr>
          <w:rFonts w:ascii="Times New Roman" w:hAnsi="Times New Roman"/>
          <w:sz w:val="18"/>
          <w:szCs w:val="18"/>
          <w:vertAlign w:val="superscript"/>
          <w:lang w:val="ms-MY"/>
        </w:rPr>
        <w:t>-1</w:t>
      </w:r>
      <w:r w:rsidR="00F16E4F" w:rsidRPr="00F57329">
        <w:rPr>
          <w:rFonts w:ascii="Times New Roman" w:hAnsi="Times New Roman"/>
          <w:sz w:val="18"/>
          <w:szCs w:val="18"/>
          <w:lang w:val="ms-MY"/>
        </w:rPr>
        <w:t xml:space="preserve"> dan 0.20 mSv.tahun</w:t>
      </w:r>
      <w:r w:rsidR="00F16E4F" w:rsidRPr="00F57329">
        <w:rPr>
          <w:rFonts w:ascii="Times New Roman" w:hAnsi="Times New Roman"/>
          <w:sz w:val="18"/>
          <w:szCs w:val="18"/>
          <w:vertAlign w:val="superscript"/>
          <w:lang w:val="ms-MY"/>
        </w:rPr>
        <w:t>-1</w:t>
      </w:r>
      <w:r w:rsidR="00F16E4F" w:rsidRPr="00F57329">
        <w:rPr>
          <w:rFonts w:ascii="Times New Roman" w:hAnsi="Times New Roman"/>
          <w:sz w:val="18"/>
          <w:szCs w:val="18"/>
          <w:lang w:val="ms-MY"/>
        </w:rPr>
        <w:t xml:space="preserve"> </w:t>
      </w:r>
      <w:r w:rsidR="00CA2F6A" w:rsidRPr="00F57329">
        <w:rPr>
          <w:rFonts w:ascii="Times New Roman" w:hAnsi="Times New Roman"/>
          <w:sz w:val="18"/>
          <w:szCs w:val="18"/>
          <w:lang w:val="ms-MY"/>
        </w:rPr>
        <w:t xml:space="preserve">lebih rendah berbanding </w:t>
      </w:r>
      <w:r w:rsidR="00367426" w:rsidRPr="00F57329">
        <w:rPr>
          <w:rFonts w:ascii="Times New Roman" w:hAnsi="Times New Roman"/>
          <w:sz w:val="18"/>
          <w:szCs w:val="18"/>
          <w:lang w:val="ms-MY"/>
        </w:rPr>
        <w:t xml:space="preserve">dengan </w:t>
      </w:r>
      <w:r w:rsidR="00CA2F6A" w:rsidRPr="00F57329">
        <w:rPr>
          <w:rFonts w:ascii="Times New Roman" w:hAnsi="Times New Roman"/>
          <w:sz w:val="18"/>
          <w:szCs w:val="18"/>
          <w:lang w:val="ms-MY"/>
        </w:rPr>
        <w:t>nilai tahunan</w:t>
      </w:r>
      <w:r w:rsidR="00367426" w:rsidRPr="00F57329">
        <w:rPr>
          <w:rFonts w:ascii="Times New Roman" w:hAnsi="Times New Roman"/>
          <w:sz w:val="18"/>
          <w:szCs w:val="18"/>
          <w:lang w:val="ms-MY"/>
        </w:rPr>
        <w:t xml:space="preserve"> yang disyorkan</w:t>
      </w:r>
      <w:r w:rsidR="00CA2F6A" w:rsidRPr="00F57329">
        <w:rPr>
          <w:rFonts w:ascii="Times New Roman" w:hAnsi="Times New Roman"/>
          <w:sz w:val="18"/>
          <w:szCs w:val="18"/>
          <w:lang w:val="ms-MY"/>
        </w:rPr>
        <w:t xml:space="preserve"> </w:t>
      </w:r>
      <w:r w:rsidR="00367426" w:rsidRPr="00F57329">
        <w:rPr>
          <w:rFonts w:ascii="Times New Roman" w:hAnsi="Times New Roman"/>
          <w:sz w:val="18"/>
          <w:szCs w:val="18"/>
          <w:lang w:val="ms-MY"/>
        </w:rPr>
        <w:t>oleh</w:t>
      </w:r>
      <w:r w:rsidR="00B2578B" w:rsidRPr="00F57329">
        <w:rPr>
          <w:rFonts w:ascii="Times New Roman" w:hAnsi="Times New Roman"/>
          <w:sz w:val="18"/>
          <w:szCs w:val="18"/>
          <w:lang w:val="ms-MY"/>
        </w:rPr>
        <w:t xml:space="preserve"> </w:t>
      </w:r>
      <w:r w:rsidR="00BE359B" w:rsidRPr="00F57329">
        <w:rPr>
          <w:rFonts w:ascii="Times New Roman" w:hAnsi="Times New Roman"/>
          <w:sz w:val="18"/>
          <w:szCs w:val="18"/>
          <w:lang w:val="ms-MY"/>
        </w:rPr>
        <w:t xml:space="preserve">ICRP </w:t>
      </w:r>
      <w:r w:rsidR="00E11202" w:rsidRPr="00F57329">
        <w:rPr>
          <w:rFonts w:ascii="Times New Roman" w:hAnsi="Times New Roman"/>
          <w:sz w:val="18"/>
          <w:szCs w:val="18"/>
          <w:lang w:val="ms-MY"/>
        </w:rPr>
        <w:t>1993</w:t>
      </w:r>
      <w:r w:rsidR="00F16E4F" w:rsidRPr="00F57329">
        <w:rPr>
          <w:rFonts w:ascii="Times New Roman" w:hAnsi="Times New Roman"/>
          <w:sz w:val="18"/>
          <w:szCs w:val="18"/>
          <w:lang w:val="ms-MY"/>
        </w:rPr>
        <w:t xml:space="preserve"> </w:t>
      </w:r>
      <w:r w:rsidR="00E11202" w:rsidRPr="00F57329">
        <w:rPr>
          <w:rFonts w:ascii="Times New Roman" w:hAnsi="Times New Roman"/>
          <w:sz w:val="18"/>
          <w:szCs w:val="18"/>
          <w:lang w:val="ms-MY"/>
        </w:rPr>
        <w:t xml:space="preserve">iaitu 3 </w:t>
      </w:r>
      <w:r w:rsidR="00883EAF" w:rsidRPr="00F57329">
        <w:rPr>
          <w:rFonts w:ascii="Times New Roman" w:hAnsi="Times New Roman"/>
          <w:sz w:val="18"/>
          <w:szCs w:val="18"/>
          <w:lang w:val="ms-MY"/>
        </w:rPr>
        <w:t>hingga</w:t>
      </w:r>
      <w:r w:rsidR="00F16E4F" w:rsidRPr="00F57329">
        <w:rPr>
          <w:rFonts w:ascii="Times New Roman" w:hAnsi="Times New Roman"/>
          <w:sz w:val="18"/>
          <w:szCs w:val="18"/>
          <w:lang w:val="ms-MY"/>
        </w:rPr>
        <w:t xml:space="preserve"> 10 mSv</w:t>
      </w:r>
      <w:r w:rsidR="00883EAF" w:rsidRPr="00F57329">
        <w:rPr>
          <w:rFonts w:ascii="Times New Roman" w:hAnsi="Times New Roman"/>
          <w:sz w:val="18"/>
          <w:szCs w:val="18"/>
          <w:lang w:val="ms-MY"/>
        </w:rPr>
        <w:t>.tahun</w:t>
      </w:r>
      <w:r w:rsidR="00F16E4F" w:rsidRPr="00F57329">
        <w:rPr>
          <w:rFonts w:ascii="Times New Roman" w:hAnsi="Times New Roman"/>
          <w:sz w:val="18"/>
          <w:szCs w:val="18"/>
          <w:vertAlign w:val="superscript"/>
          <w:lang w:val="ms-MY"/>
        </w:rPr>
        <w:t>-1</w:t>
      </w:r>
      <w:r w:rsidR="00CA2F6A" w:rsidRPr="00F57329">
        <w:rPr>
          <w:rFonts w:ascii="Times New Roman" w:hAnsi="Times New Roman"/>
          <w:sz w:val="18"/>
          <w:szCs w:val="18"/>
          <w:lang w:val="ms-MY"/>
        </w:rPr>
        <w:t xml:space="preserve">. </w:t>
      </w:r>
      <w:r w:rsidR="00367426" w:rsidRPr="00F57329">
        <w:rPr>
          <w:rFonts w:ascii="Times New Roman" w:hAnsi="Times New Roman"/>
          <w:sz w:val="18"/>
          <w:szCs w:val="18"/>
          <w:lang w:val="ms-MY"/>
        </w:rPr>
        <w:t>Justeru, gua rekreasi ini adalah</w:t>
      </w:r>
      <w:r w:rsidR="00CA2F6A" w:rsidRPr="00F57329">
        <w:rPr>
          <w:rFonts w:ascii="Times New Roman" w:hAnsi="Times New Roman"/>
          <w:sz w:val="18"/>
          <w:szCs w:val="18"/>
          <w:lang w:val="ms-MY"/>
        </w:rPr>
        <w:t xml:space="preserve"> selamat dikunjungi oleh orang awam. </w:t>
      </w:r>
    </w:p>
    <w:p w:rsidR="00CA2F6A" w:rsidRPr="005D2FBE" w:rsidRDefault="00CA2F6A" w:rsidP="00785CA6">
      <w:pPr>
        <w:outlineLvl w:val="0"/>
        <w:rPr>
          <w:rFonts w:ascii="Times New Roman" w:hAnsi="Times New Roman" w:cs="Times New Roman"/>
          <w:color w:val="FF0000"/>
          <w:sz w:val="18"/>
          <w:szCs w:val="18"/>
        </w:rPr>
      </w:pPr>
    </w:p>
    <w:p w:rsidR="004F5F37" w:rsidRPr="007A5EB6" w:rsidRDefault="00785CA6" w:rsidP="004F5F37">
      <w:pPr>
        <w:outlineLvl w:val="0"/>
        <w:rPr>
          <w:rFonts w:ascii="Times New Roman" w:hAnsi="Times New Roman" w:cs="Times New Roman"/>
          <w:color w:val="548DD4"/>
          <w:sz w:val="18"/>
          <w:szCs w:val="18"/>
          <w:lang w:val="ms-MY"/>
        </w:rPr>
      </w:pPr>
      <w:r w:rsidRPr="007A5EB6">
        <w:rPr>
          <w:rFonts w:ascii="Times New Roman" w:hAnsi="Times New Roman" w:cs="Times New Roman"/>
          <w:b/>
          <w:sz w:val="18"/>
          <w:szCs w:val="18"/>
          <w:lang w:val="ms-MY"/>
        </w:rPr>
        <w:t xml:space="preserve">Kata kunci: </w:t>
      </w:r>
      <w:r w:rsidR="007A5EB6">
        <w:rPr>
          <w:rFonts w:ascii="Times New Roman" w:hAnsi="Times New Roman" w:cs="Times New Roman"/>
          <w:sz w:val="18"/>
          <w:szCs w:val="18"/>
          <w:lang w:val="ms-MY"/>
        </w:rPr>
        <w:t xml:space="preserve">gua batu kapur, kadar </w:t>
      </w:r>
      <w:r w:rsidR="007A5EB6" w:rsidRPr="007A5EB6">
        <w:rPr>
          <w:rFonts w:ascii="Times New Roman" w:hAnsi="Times New Roman" w:cs="Times New Roman"/>
          <w:sz w:val="18"/>
          <w:szCs w:val="18"/>
          <w:lang w:val="ms-MY"/>
        </w:rPr>
        <w:t>pancaran, radon dalaman</w:t>
      </w:r>
    </w:p>
    <w:p w:rsidR="00785CA6" w:rsidRPr="003205C0" w:rsidRDefault="00785CA6" w:rsidP="00785CA6">
      <w:pPr>
        <w:outlineLvl w:val="0"/>
        <w:rPr>
          <w:rFonts w:ascii="Times New Roman" w:hAnsi="Times New Roman" w:cs="Times New Roman"/>
          <w:b/>
          <w:color w:val="548DD4"/>
        </w:rPr>
      </w:pPr>
    </w:p>
    <w:p w:rsidR="00270F4D" w:rsidRDefault="00785CA6" w:rsidP="00367426">
      <w:pPr>
        <w:jc w:val="center"/>
        <w:outlineLvl w:val="0"/>
        <w:rPr>
          <w:rFonts w:ascii="Times New Roman" w:hAnsi="Times New Roman" w:cs="Times New Roman"/>
          <w:b/>
        </w:rPr>
      </w:pPr>
      <w:r w:rsidRPr="00F74416">
        <w:rPr>
          <w:rFonts w:ascii="Times New Roman" w:hAnsi="Times New Roman" w:cs="Times New Roman"/>
          <w:b/>
        </w:rPr>
        <w:t>Introduction</w:t>
      </w:r>
    </w:p>
    <w:p w:rsidR="008F609E" w:rsidRPr="008F609E" w:rsidRDefault="008F609E" w:rsidP="00C27B0E">
      <w:pPr>
        <w:rPr>
          <w:rFonts w:ascii="Times New Roman" w:hAnsi="Times New Roman"/>
          <w:szCs w:val="20"/>
        </w:rPr>
      </w:pPr>
      <w:r w:rsidRPr="008F609E">
        <w:rPr>
          <w:rFonts w:ascii="Times New Roman" w:hAnsi="Times New Roman"/>
          <w:szCs w:val="20"/>
        </w:rPr>
        <w:t xml:space="preserve">Uranium-238 is a radionuclide which undergoes spontaneous decay chain through Radium-226 which then decays into Radon-222. This </w:t>
      </w:r>
      <w:r w:rsidR="00AE41C7">
        <w:rPr>
          <w:rFonts w:ascii="Times New Roman" w:hAnsi="Times New Roman"/>
          <w:szCs w:val="20"/>
        </w:rPr>
        <w:t xml:space="preserve">naturally occurring gas </w:t>
      </w:r>
      <w:r w:rsidRPr="008F609E">
        <w:rPr>
          <w:rFonts w:ascii="Times New Roman" w:hAnsi="Times New Roman"/>
          <w:szCs w:val="20"/>
        </w:rPr>
        <w:t>could be found everywhere on earth especially in rocky and mountainous areas such as mines and caves as well as soil and water. Radon is a radioactive gas that is colorless, odorless and tasteless. Being the heaviest noble gas, it is chemically inert and easily mobilizes in l</w:t>
      </w:r>
      <w:r w:rsidR="006A4003">
        <w:rPr>
          <w:rFonts w:ascii="Times New Roman" w:hAnsi="Times New Roman"/>
          <w:szCs w:val="20"/>
        </w:rPr>
        <w:t>ong</w:t>
      </w:r>
      <w:r w:rsidRPr="008F609E">
        <w:rPr>
          <w:rFonts w:ascii="Times New Roman" w:hAnsi="Times New Roman"/>
          <w:szCs w:val="20"/>
        </w:rPr>
        <w:t xml:space="preserve"> distances through soil and rocks </w:t>
      </w:r>
      <w:r w:rsidR="00EA7854">
        <w:rPr>
          <w:rFonts w:ascii="Times New Roman" w:hAnsi="Times New Roman"/>
          <w:szCs w:val="20"/>
        </w:rPr>
        <w:t>[1]</w:t>
      </w:r>
      <w:r w:rsidRPr="008F609E">
        <w:rPr>
          <w:rFonts w:ascii="Times New Roman" w:hAnsi="Times New Roman"/>
          <w:szCs w:val="20"/>
        </w:rPr>
        <w:t>. In addition, radon is a single atom gas. Thus, it can easily penetrate through fissures and cracks. The half-life of Radon-222 is 3.8 days mak</w:t>
      </w:r>
      <w:r w:rsidR="00BF7CCB">
        <w:rPr>
          <w:rFonts w:ascii="Times New Roman" w:hAnsi="Times New Roman"/>
          <w:szCs w:val="20"/>
        </w:rPr>
        <w:t>es</w:t>
      </w:r>
      <w:r w:rsidRPr="008F609E">
        <w:rPr>
          <w:rFonts w:ascii="Times New Roman" w:hAnsi="Times New Roman"/>
          <w:szCs w:val="20"/>
        </w:rPr>
        <w:t xml:space="preserve"> it the most potential source of radiological exposure to the general public </w:t>
      </w:r>
      <w:r w:rsidR="00A11863">
        <w:rPr>
          <w:rFonts w:ascii="Times New Roman" w:hAnsi="Times New Roman"/>
          <w:szCs w:val="20"/>
        </w:rPr>
        <w:t>[2].</w:t>
      </w:r>
      <w:r w:rsidRPr="008F609E">
        <w:rPr>
          <w:rFonts w:ascii="Times New Roman" w:hAnsi="Times New Roman"/>
          <w:szCs w:val="20"/>
        </w:rPr>
        <w:t xml:space="preserve"> Radon gas from the soils escapes to the atmosphere through diffusion, evaporation of soil moisture and exhalation due to temperature or pressure changes.</w:t>
      </w:r>
      <w:r>
        <w:rPr>
          <w:rFonts w:ascii="Times New Roman" w:hAnsi="Times New Roman"/>
          <w:szCs w:val="20"/>
        </w:rPr>
        <w:t xml:space="preserve"> </w:t>
      </w:r>
      <w:r w:rsidRPr="008F609E">
        <w:rPr>
          <w:rFonts w:ascii="Times New Roman" w:hAnsi="Times New Roman"/>
          <w:szCs w:val="20"/>
        </w:rPr>
        <w:t>The gas suspends in the air which we breathe in. The fact that it is much denser than air makes it effortlessly inhaled by cave tourist. However, when radon is diluted to extremel</w:t>
      </w:r>
      <w:r w:rsidR="00A4496C">
        <w:rPr>
          <w:rFonts w:ascii="Times New Roman" w:hAnsi="Times New Roman"/>
          <w:szCs w:val="20"/>
        </w:rPr>
        <w:t xml:space="preserve">y low concentrations </w:t>
      </w:r>
      <w:r w:rsidR="001F6DC2">
        <w:rPr>
          <w:rFonts w:ascii="Times New Roman" w:hAnsi="Times New Roman"/>
          <w:szCs w:val="20"/>
        </w:rPr>
        <w:t>outdoor</w:t>
      </w:r>
      <w:r w:rsidRPr="008F609E">
        <w:rPr>
          <w:rFonts w:ascii="Times New Roman" w:hAnsi="Times New Roman"/>
          <w:szCs w:val="20"/>
        </w:rPr>
        <w:t xml:space="preserve">, the risk is very low. Nonetheless, radon content in indoor atmosphere typically contributes up to 50% to the background radiations </w:t>
      </w:r>
      <w:r w:rsidR="00B31BEF">
        <w:rPr>
          <w:rFonts w:ascii="Times New Roman" w:hAnsi="Times New Roman"/>
          <w:szCs w:val="20"/>
        </w:rPr>
        <w:t>[3].</w:t>
      </w:r>
      <w:r w:rsidRPr="008F609E">
        <w:rPr>
          <w:rFonts w:ascii="Times New Roman" w:hAnsi="Times New Roman"/>
          <w:szCs w:val="20"/>
        </w:rPr>
        <w:t xml:space="preserve"> Radon is a radiological poison </w:t>
      </w:r>
      <w:r w:rsidRPr="008F609E">
        <w:rPr>
          <w:rFonts w:ascii="Times New Roman" w:hAnsi="Times New Roman"/>
          <w:szCs w:val="20"/>
        </w:rPr>
        <w:lastRenderedPageBreak/>
        <w:t xml:space="preserve">associated with carcinogenic effect to human </w:t>
      </w:r>
      <w:r w:rsidR="00C27B0E" w:rsidRPr="008F609E">
        <w:rPr>
          <w:rFonts w:ascii="Times New Roman" w:hAnsi="Times New Roman"/>
          <w:szCs w:val="20"/>
        </w:rPr>
        <w:t xml:space="preserve">being </w:t>
      </w:r>
      <w:r w:rsidR="008B0BAF">
        <w:rPr>
          <w:rFonts w:ascii="Times New Roman" w:hAnsi="Times New Roman"/>
          <w:szCs w:val="20"/>
        </w:rPr>
        <w:t>[4].</w:t>
      </w:r>
      <w:r w:rsidRPr="008F609E">
        <w:rPr>
          <w:rFonts w:ascii="Times New Roman" w:hAnsi="Times New Roman"/>
          <w:szCs w:val="20"/>
        </w:rPr>
        <w:t xml:space="preserve"> </w:t>
      </w:r>
      <w:r w:rsidR="00F3616C">
        <w:rPr>
          <w:rFonts w:ascii="Times New Roman" w:hAnsi="Times New Roman"/>
          <w:szCs w:val="20"/>
          <w:shd w:val="clear" w:color="auto" w:fill="FFFFFF"/>
        </w:rPr>
        <w:t>I</w:t>
      </w:r>
      <w:r w:rsidR="00F3616C" w:rsidRPr="008F609E">
        <w:rPr>
          <w:rFonts w:ascii="Times New Roman" w:hAnsi="Times New Roman"/>
          <w:szCs w:val="20"/>
          <w:shd w:val="clear" w:color="auto" w:fill="FFFFFF"/>
        </w:rPr>
        <w:t xml:space="preserve">n closed </w:t>
      </w:r>
      <w:r w:rsidR="00F3616C">
        <w:rPr>
          <w:rFonts w:ascii="Times New Roman" w:hAnsi="Times New Roman"/>
          <w:szCs w:val="20"/>
          <w:shd w:val="clear" w:color="auto" w:fill="FFFFFF"/>
        </w:rPr>
        <w:t>environment</w:t>
      </w:r>
      <w:r w:rsidR="00F3616C" w:rsidRPr="008F609E">
        <w:rPr>
          <w:rFonts w:ascii="Times New Roman" w:hAnsi="Times New Roman"/>
          <w:szCs w:val="20"/>
          <w:shd w:val="clear" w:color="auto" w:fill="FFFFFF"/>
        </w:rPr>
        <w:t xml:space="preserve"> such as caves, mines and poor ventilated house</w:t>
      </w:r>
      <w:r w:rsidR="00F3616C">
        <w:rPr>
          <w:rFonts w:ascii="Times New Roman" w:hAnsi="Times New Roman"/>
          <w:szCs w:val="20"/>
          <w:shd w:val="clear" w:color="auto" w:fill="FFFFFF"/>
        </w:rPr>
        <w:t>, the i</w:t>
      </w:r>
      <w:r w:rsidRPr="008F609E">
        <w:rPr>
          <w:rFonts w:ascii="Times New Roman" w:hAnsi="Times New Roman"/>
          <w:szCs w:val="20"/>
        </w:rPr>
        <w:t xml:space="preserve">nhalation of </w:t>
      </w:r>
      <w:r w:rsidR="00F3616C">
        <w:rPr>
          <w:rFonts w:ascii="Times New Roman" w:hAnsi="Times New Roman"/>
          <w:szCs w:val="20"/>
        </w:rPr>
        <w:t xml:space="preserve">accumulated </w:t>
      </w:r>
      <w:r w:rsidRPr="008F609E">
        <w:rPr>
          <w:rFonts w:ascii="Times New Roman" w:hAnsi="Times New Roman"/>
          <w:szCs w:val="20"/>
        </w:rPr>
        <w:t>r</w:t>
      </w:r>
      <w:r w:rsidRPr="008F609E">
        <w:rPr>
          <w:rFonts w:ascii="Times New Roman" w:hAnsi="Times New Roman"/>
          <w:szCs w:val="20"/>
          <w:shd w:val="clear" w:color="auto" w:fill="FFFFFF"/>
        </w:rPr>
        <w:t>adon poses significant health hazards to human</w:t>
      </w:r>
      <w:r w:rsidR="00A07FDF">
        <w:rPr>
          <w:rFonts w:ascii="Times New Roman" w:hAnsi="Times New Roman"/>
          <w:szCs w:val="20"/>
          <w:shd w:val="clear" w:color="auto" w:fill="FFFFFF"/>
        </w:rPr>
        <w:t xml:space="preserve"> being </w:t>
      </w:r>
      <w:r w:rsidR="00F3616C">
        <w:rPr>
          <w:rFonts w:ascii="Times New Roman" w:hAnsi="Times New Roman"/>
          <w:szCs w:val="20"/>
          <w:shd w:val="clear" w:color="auto" w:fill="FFFFFF"/>
        </w:rPr>
        <w:t>[5]</w:t>
      </w:r>
      <w:r w:rsidR="007A5EB6">
        <w:rPr>
          <w:rFonts w:ascii="Times New Roman" w:hAnsi="Times New Roman"/>
          <w:szCs w:val="20"/>
          <w:shd w:val="clear" w:color="auto" w:fill="FFFFFF"/>
        </w:rPr>
        <w:t xml:space="preserve">. </w:t>
      </w:r>
      <w:r w:rsidR="007A5EB6" w:rsidRPr="007A5EB6">
        <w:rPr>
          <w:rFonts w:ascii="Times New Roman" w:hAnsi="Times New Roman"/>
          <w:szCs w:val="20"/>
          <w:shd w:val="clear" w:color="auto" w:fill="FFFFFF"/>
        </w:rPr>
        <w:t xml:space="preserve">International Atomic Energy Agency </w:t>
      </w:r>
      <w:r w:rsidR="00A07FDF">
        <w:rPr>
          <w:rFonts w:ascii="Times New Roman" w:hAnsi="Times New Roman"/>
          <w:szCs w:val="20"/>
          <w:shd w:val="clear" w:color="auto" w:fill="FFFFFF"/>
        </w:rPr>
        <w:t>[6]</w:t>
      </w:r>
      <w:r w:rsidRPr="008F609E">
        <w:rPr>
          <w:rFonts w:ascii="Times New Roman" w:hAnsi="Times New Roman"/>
          <w:szCs w:val="20"/>
          <w:shd w:val="clear" w:color="auto" w:fill="FFFFFF"/>
        </w:rPr>
        <w:t xml:space="preserve"> and </w:t>
      </w:r>
      <w:r w:rsidR="007A5EB6">
        <w:rPr>
          <w:rFonts w:ascii="Times New Roman" w:hAnsi="Times New Roman"/>
          <w:szCs w:val="20"/>
          <w:shd w:val="clear" w:color="auto" w:fill="FFFFFF"/>
        </w:rPr>
        <w:t xml:space="preserve">Yu et al. </w:t>
      </w:r>
      <w:r w:rsidR="00A07FDF">
        <w:rPr>
          <w:rFonts w:ascii="Times New Roman" w:hAnsi="Times New Roman"/>
          <w:szCs w:val="20"/>
          <w:shd w:val="clear" w:color="auto" w:fill="FFFFFF"/>
        </w:rPr>
        <w:t>[7]</w:t>
      </w:r>
      <w:r w:rsidRPr="008F609E">
        <w:rPr>
          <w:rFonts w:ascii="Times New Roman" w:hAnsi="Times New Roman"/>
          <w:szCs w:val="20"/>
          <w:shd w:val="clear" w:color="auto" w:fill="FFFFFF"/>
        </w:rPr>
        <w:t xml:space="preserve"> reported that radon gas was the cause of lung cancer especially among underground miners. Furthermore, the ionizing alpha particles emitted by radon progenies (Polonium-218 and Polonium-214) may also lead to DNA damages in the respiratory system. According to the </w:t>
      </w:r>
      <w:r w:rsidR="00A07FDF">
        <w:rPr>
          <w:rFonts w:ascii="Times New Roman" w:hAnsi="Times New Roman"/>
          <w:szCs w:val="20"/>
          <w:shd w:val="clear" w:color="auto" w:fill="FFFFFF"/>
        </w:rPr>
        <w:t xml:space="preserve">World Health </w:t>
      </w:r>
      <w:r w:rsidR="00EF0A4B">
        <w:rPr>
          <w:rFonts w:ascii="Times New Roman" w:hAnsi="Times New Roman"/>
          <w:szCs w:val="20"/>
          <w:shd w:val="clear" w:color="auto" w:fill="FFFFFF"/>
        </w:rPr>
        <w:t>Organization</w:t>
      </w:r>
      <w:r w:rsidR="00A07FDF">
        <w:rPr>
          <w:rFonts w:ascii="Times New Roman" w:hAnsi="Times New Roman"/>
          <w:szCs w:val="20"/>
          <w:shd w:val="clear" w:color="auto" w:fill="FFFFFF"/>
        </w:rPr>
        <w:t xml:space="preserve"> [8]</w:t>
      </w:r>
      <w:r w:rsidRPr="008F609E">
        <w:rPr>
          <w:rFonts w:ascii="Times New Roman" w:hAnsi="Times New Roman"/>
          <w:szCs w:val="20"/>
          <w:shd w:val="clear" w:color="auto" w:fill="FFFFFF"/>
        </w:rPr>
        <w:t xml:space="preserve"> which is also supported by </w:t>
      </w:r>
      <w:r w:rsidR="007A5EB6">
        <w:rPr>
          <w:rFonts w:ascii="Times New Roman" w:hAnsi="Times New Roman"/>
          <w:szCs w:val="20"/>
          <w:shd w:val="clear" w:color="auto" w:fill="FFFFFF"/>
        </w:rPr>
        <w:t xml:space="preserve">Oufni et al. </w:t>
      </w:r>
      <w:r w:rsidR="00A07FDF">
        <w:rPr>
          <w:rFonts w:ascii="Times New Roman" w:hAnsi="Times New Roman"/>
          <w:szCs w:val="20"/>
          <w:shd w:val="clear" w:color="auto" w:fill="FFFFFF"/>
        </w:rPr>
        <w:t>[9]</w:t>
      </w:r>
      <w:r w:rsidRPr="008F609E">
        <w:rPr>
          <w:rFonts w:ascii="Times New Roman" w:hAnsi="Times New Roman"/>
          <w:szCs w:val="20"/>
          <w:shd w:val="clear" w:color="auto" w:fill="FFFFFF"/>
        </w:rPr>
        <w:t xml:space="preserve">, the most notably health effect of radon is lung cancer. Likewise, the </w:t>
      </w:r>
      <w:r w:rsidRPr="008F609E">
        <w:rPr>
          <w:rFonts w:ascii="Times New Roman" w:hAnsi="Times New Roman"/>
          <w:szCs w:val="20"/>
        </w:rPr>
        <w:t xml:space="preserve">U.S </w:t>
      </w:r>
      <w:r w:rsidR="00EF0A4B">
        <w:rPr>
          <w:rFonts w:ascii="Times New Roman" w:hAnsi="Times New Roman"/>
          <w:szCs w:val="20"/>
        </w:rPr>
        <w:t xml:space="preserve">Environmental Protection Agency in </w:t>
      </w:r>
      <w:r w:rsidRPr="008F609E">
        <w:rPr>
          <w:rFonts w:ascii="Times New Roman" w:hAnsi="Times New Roman"/>
          <w:szCs w:val="20"/>
        </w:rPr>
        <w:t>1992</w:t>
      </w:r>
      <w:r w:rsidR="00EF0A4B">
        <w:rPr>
          <w:rFonts w:ascii="Times New Roman" w:hAnsi="Times New Roman"/>
          <w:szCs w:val="20"/>
        </w:rPr>
        <w:t>,</w:t>
      </w:r>
      <w:r w:rsidRPr="008F609E">
        <w:rPr>
          <w:rFonts w:ascii="Times New Roman" w:hAnsi="Times New Roman"/>
          <w:szCs w:val="20"/>
        </w:rPr>
        <w:t xml:space="preserve"> also reported an estimated 14,000 deaths per year due to Radon-222.</w:t>
      </w:r>
    </w:p>
    <w:p w:rsidR="0073564D" w:rsidRDefault="0073564D" w:rsidP="00C27B0E">
      <w:pPr>
        <w:rPr>
          <w:rFonts w:ascii="Times New Roman" w:hAnsi="Times New Roman"/>
          <w:szCs w:val="20"/>
          <w:shd w:val="clear" w:color="auto" w:fill="FFFFFF"/>
        </w:rPr>
      </w:pPr>
    </w:p>
    <w:p w:rsidR="008F609E" w:rsidRDefault="008F609E" w:rsidP="00C27B0E">
      <w:pPr>
        <w:rPr>
          <w:rFonts w:ascii="Times New Roman" w:hAnsi="Times New Roman"/>
          <w:szCs w:val="20"/>
        </w:rPr>
      </w:pPr>
      <w:r w:rsidRPr="008F609E">
        <w:rPr>
          <w:rFonts w:ascii="Times New Roman" w:hAnsi="Times New Roman"/>
          <w:szCs w:val="20"/>
          <w:shd w:val="clear" w:color="auto" w:fill="FFFFFF"/>
        </w:rPr>
        <w:t xml:space="preserve">Caves are one of sought-after tourist recreational enthusiasm in Malaysia as well as interesting excavation sites for archeologist. The Gua Kota </w:t>
      </w:r>
      <w:r w:rsidR="007A5EB6">
        <w:rPr>
          <w:rFonts w:ascii="Times New Roman" w:hAnsi="Times New Roman"/>
          <w:szCs w:val="20"/>
          <w:shd w:val="clear" w:color="auto" w:fill="FFFFFF"/>
        </w:rPr>
        <w:t xml:space="preserve">Gelanggi, which was </w:t>
      </w:r>
      <w:r w:rsidR="007A5EB6" w:rsidRPr="008F609E">
        <w:rPr>
          <w:rFonts w:ascii="Times New Roman" w:hAnsi="Times New Roman"/>
          <w:szCs w:val="20"/>
          <w:shd w:val="clear" w:color="auto" w:fill="FFFFFF"/>
        </w:rPr>
        <w:t>chosen for radiological assessment,</w:t>
      </w:r>
      <w:r w:rsidRPr="008F609E">
        <w:rPr>
          <w:rFonts w:ascii="Times New Roman" w:hAnsi="Times New Roman"/>
          <w:szCs w:val="20"/>
          <w:shd w:val="clear" w:color="auto" w:fill="FFFFFF"/>
        </w:rPr>
        <w:t xml:space="preserve"> is a limestone cave located in Pahang state, Malaysia. It consists of a number of caves such as </w:t>
      </w:r>
      <w:r w:rsidRPr="008F609E">
        <w:rPr>
          <w:rFonts w:ascii="Times New Roman" w:hAnsi="Times New Roman"/>
          <w:szCs w:val="20"/>
        </w:rPr>
        <w:t>Gua Terang Bulan, Gua Bersanding, Gua</w:t>
      </w:r>
      <w:r w:rsidR="007A5EB6">
        <w:rPr>
          <w:rFonts w:ascii="Times New Roman" w:hAnsi="Times New Roman"/>
          <w:szCs w:val="20"/>
        </w:rPr>
        <w:t xml:space="preserve"> </w:t>
      </w:r>
      <w:r w:rsidRPr="008F609E">
        <w:rPr>
          <w:rFonts w:ascii="Times New Roman" w:hAnsi="Times New Roman"/>
          <w:szCs w:val="20"/>
        </w:rPr>
        <w:t>Tongkat, Gua Balai, Gua Gajah, Gua Penyu, Gua Angin, Gua</w:t>
      </w:r>
      <w:r w:rsidR="007A5EB6">
        <w:rPr>
          <w:rFonts w:ascii="Times New Roman" w:hAnsi="Times New Roman"/>
          <w:szCs w:val="20"/>
        </w:rPr>
        <w:t xml:space="preserve"> </w:t>
      </w:r>
      <w:r w:rsidRPr="008F609E">
        <w:rPr>
          <w:rFonts w:ascii="Times New Roman" w:hAnsi="Times New Roman"/>
          <w:szCs w:val="20"/>
        </w:rPr>
        <w:t>Tanggal 99, Gua Hijau and Gua Kelawat</w:t>
      </w:r>
      <w:r w:rsidR="007A5EB6">
        <w:rPr>
          <w:rFonts w:ascii="Times New Roman" w:hAnsi="Times New Roman"/>
          <w:szCs w:val="20"/>
        </w:rPr>
        <w:t>,</w:t>
      </w:r>
      <w:r w:rsidRPr="008F609E">
        <w:rPr>
          <w:rFonts w:ascii="Times New Roman" w:hAnsi="Times New Roman"/>
          <w:szCs w:val="20"/>
        </w:rPr>
        <w:t xml:space="preserve"> which are open to public for cave exploration, rock climbing, abseiling, camping, jungle tracking and hiking. Visitors are ignorance about the existence of radon in the cave atmosphere and its radiological risk. </w:t>
      </w:r>
      <w:r w:rsidRPr="008F609E">
        <w:rPr>
          <w:rFonts w:ascii="Times New Roman" w:hAnsi="Times New Roman"/>
          <w:szCs w:val="20"/>
          <w:shd w:val="clear" w:color="auto" w:fill="FFFFFF"/>
        </w:rPr>
        <w:t>Malaysia’s tropical and humid nature</w:t>
      </w:r>
      <w:r w:rsidRPr="008F609E">
        <w:rPr>
          <w:rFonts w:ascii="Times New Roman" w:hAnsi="Times New Roman"/>
          <w:szCs w:val="20"/>
        </w:rPr>
        <w:t xml:space="preserve"> provides the best trail for t</w:t>
      </w:r>
      <w:r w:rsidRPr="008F609E">
        <w:rPr>
          <w:rFonts w:ascii="Times New Roman" w:hAnsi="Times New Roman"/>
          <w:szCs w:val="20"/>
          <w:shd w:val="clear" w:color="auto" w:fill="FFFFFF"/>
        </w:rPr>
        <w:t xml:space="preserve">he migration of radon gas in caves which are greatly influenced by temperature difference, humidity, and rocks. </w:t>
      </w:r>
      <w:r w:rsidRPr="008F609E">
        <w:rPr>
          <w:rFonts w:ascii="Times New Roman" w:hAnsi="Times New Roman"/>
          <w:szCs w:val="20"/>
        </w:rPr>
        <w:t>The Gua P</w:t>
      </w:r>
      <w:r w:rsidR="007A5EB6">
        <w:rPr>
          <w:rFonts w:ascii="Times New Roman" w:hAnsi="Times New Roman"/>
          <w:szCs w:val="20"/>
        </w:rPr>
        <w:t>enyu cave that was chosen as a study site</w:t>
      </w:r>
      <w:r w:rsidRPr="008F609E">
        <w:rPr>
          <w:rFonts w:ascii="Times New Roman" w:hAnsi="Times New Roman"/>
          <w:szCs w:val="20"/>
        </w:rPr>
        <w:t xml:space="preserve"> has no other opening except the main entrance. Consequently, there is a possibility for the radon gas to be enriched significantly due to the limited ventilation. Besides, this cave is frequented by the local visitors and tourist who </w:t>
      </w:r>
      <w:r w:rsidR="008704B1" w:rsidRPr="008F609E">
        <w:rPr>
          <w:rFonts w:ascii="Times New Roman" w:hAnsi="Times New Roman"/>
          <w:szCs w:val="20"/>
        </w:rPr>
        <w:t>is</w:t>
      </w:r>
      <w:r w:rsidRPr="008F609E">
        <w:rPr>
          <w:rFonts w:ascii="Times New Roman" w:hAnsi="Times New Roman"/>
          <w:szCs w:val="20"/>
        </w:rPr>
        <w:t xml:space="preserve"> guest of the Tekam Plantation Resort. </w:t>
      </w:r>
      <w:r w:rsidRPr="008F609E">
        <w:rPr>
          <w:rFonts w:ascii="Times New Roman" w:hAnsi="Times New Roman"/>
          <w:szCs w:val="20"/>
          <w:shd w:val="clear" w:color="auto" w:fill="FFFFFF"/>
        </w:rPr>
        <w:t xml:space="preserve">According to </w:t>
      </w:r>
      <w:r w:rsidR="007A5EB6">
        <w:rPr>
          <w:rFonts w:ascii="Times New Roman" w:hAnsi="Times New Roman"/>
          <w:szCs w:val="20"/>
          <w:shd w:val="clear" w:color="auto" w:fill="FFFFFF"/>
        </w:rPr>
        <w:t xml:space="preserve">Koltai et al. </w:t>
      </w:r>
      <w:r w:rsidR="00C03774">
        <w:rPr>
          <w:rFonts w:ascii="Times New Roman" w:hAnsi="Times New Roman"/>
          <w:szCs w:val="20"/>
          <w:shd w:val="clear" w:color="auto" w:fill="FFFFFF"/>
        </w:rPr>
        <w:t>[10]</w:t>
      </w:r>
      <w:r w:rsidR="008704B1" w:rsidRPr="008F609E">
        <w:rPr>
          <w:rFonts w:ascii="Times New Roman" w:hAnsi="Times New Roman"/>
          <w:szCs w:val="20"/>
          <w:shd w:val="clear" w:color="auto" w:fill="FFFFFF"/>
        </w:rPr>
        <w:t>, the</w:t>
      </w:r>
      <w:r w:rsidRPr="008F609E">
        <w:rPr>
          <w:rFonts w:ascii="Times New Roman" w:hAnsi="Times New Roman"/>
          <w:szCs w:val="20"/>
          <w:shd w:val="clear" w:color="auto" w:fill="FFFFFF"/>
        </w:rPr>
        <w:t xml:space="preserve"> radon concentration of caves air around the world ranges from 0.1 to 20 kBq m</w:t>
      </w:r>
      <w:r w:rsidRPr="008F609E">
        <w:rPr>
          <w:rFonts w:ascii="Times New Roman" w:hAnsi="Times New Roman"/>
          <w:szCs w:val="20"/>
          <w:shd w:val="clear" w:color="auto" w:fill="FFFFFF"/>
          <w:vertAlign w:val="superscript"/>
        </w:rPr>
        <w:t>-3</w:t>
      </w:r>
      <w:r w:rsidRPr="008F609E">
        <w:rPr>
          <w:rFonts w:ascii="Times New Roman" w:hAnsi="Times New Roman"/>
          <w:szCs w:val="20"/>
          <w:shd w:val="clear" w:color="auto" w:fill="FFFFFF"/>
        </w:rPr>
        <w:t xml:space="preserve">. Thus, by assessing the </w:t>
      </w:r>
      <w:r w:rsidRPr="008F609E">
        <w:rPr>
          <w:rFonts w:ascii="Times New Roman" w:hAnsi="Times New Roman"/>
          <w:szCs w:val="20"/>
        </w:rPr>
        <w:t xml:space="preserve">indoor radon concentration and emanation rate in this recreational cave, </w:t>
      </w:r>
      <w:r w:rsidR="00C03774" w:rsidRPr="008F609E">
        <w:rPr>
          <w:rFonts w:ascii="Times New Roman" w:hAnsi="Times New Roman"/>
          <w:szCs w:val="20"/>
        </w:rPr>
        <w:t>information</w:t>
      </w:r>
      <w:r w:rsidRPr="008F609E">
        <w:rPr>
          <w:rFonts w:ascii="Times New Roman" w:hAnsi="Times New Roman"/>
          <w:szCs w:val="20"/>
        </w:rPr>
        <w:t xml:space="preserve"> regarding the air quality </w:t>
      </w:r>
      <w:r w:rsidR="00C03774">
        <w:rPr>
          <w:rFonts w:ascii="Times New Roman" w:hAnsi="Times New Roman"/>
          <w:szCs w:val="20"/>
        </w:rPr>
        <w:t xml:space="preserve">and amount of radiological exposure </w:t>
      </w:r>
      <w:r w:rsidRPr="008F609E">
        <w:rPr>
          <w:rFonts w:ascii="Times New Roman" w:hAnsi="Times New Roman"/>
          <w:szCs w:val="20"/>
        </w:rPr>
        <w:t xml:space="preserve">can be used to develop certain precautions that </w:t>
      </w:r>
      <w:r w:rsidR="00C03774">
        <w:rPr>
          <w:rFonts w:ascii="Times New Roman" w:hAnsi="Times New Roman"/>
          <w:szCs w:val="20"/>
        </w:rPr>
        <w:t>could</w:t>
      </w:r>
      <w:r w:rsidRPr="008F609E">
        <w:rPr>
          <w:rFonts w:ascii="Times New Roman" w:hAnsi="Times New Roman"/>
          <w:szCs w:val="20"/>
        </w:rPr>
        <w:t xml:space="preserve"> be adopted by </w:t>
      </w:r>
      <w:r w:rsidR="00057E55">
        <w:rPr>
          <w:rFonts w:ascii="Times New Roman" w:hAnsi="Times New Roman"/>
          <w:szCs w:val="20"/>
        </w:rPr>
        <w:t xml:space="preserve">its </w:t>
      </w:r>
      <w:r w:rsidRPr="008F609E">
        <w:rPr>
          <w:rFonts w:ascii="Times New Roman" w:hAnsi="Times New Roman"/>
          <w:szCs w:val="20"/>
        </w:rPr>
        <w:t xml:space="preserve">visitors. </w:t>
      </w:r>
    </w:p>
    <w:p w:rsidR="00367426" w:rsidRPr="008F609E" w:rsidRDefault="00367426" w:rsidP="00C27B0E">
      <w:pPr>
        <w:rPr>
          <w:rFonts w:ascii="Times New Roman" w:hAnsi="Times New Roman"/>
          <w:szCs w:val="20"/>
        </w:rPr>
      </w:pPr>
    </w:p>
    <w:p w:rsidR="008F609E" w:rsidRPr="008F609E" w:rsidRDefault="008F609E" w:rsidP="00C27B0E">
      <w:pPr>
        <w:pStyle w:val="ListParagraph"/>
        <w:ind w:left="0"/>
        <w:rPr>
          <w:rFonts w:ascii="Times New Roman" w:hAnsi="Times New Roman"/>
          <w:szCs w:val="20"/>
        </w:rPr>
      </w:pPr>
      <w:r w:rsidRPr="008F609E">
        <w:rPr>
          <w:rFonts w:ascii="Times New Roman" w:hAnsi="Times New Roman"/>
          <w:szCs w:val="20"/>
        </w:rPr>
        <w:t xml:space="preserve">The objective of this study </w:t>
      </w:r>
      <w:r w:rsidR="007A4CAE">
        <w:rPr>
          <w:rFonts w:ascii="Times New Roman" w:hAnsi="Times New Roman"/>
          <w:szCs w:val="20"/>
        </w:rPr>
        <w:t xml:space="preserve">is </w:t>
      </w:r>
      <w:r w:rsidRPr="008F609E">
        <w:rPr>
          <w:rFonts w:ascii="Times New Roman" w:hAnsi="Times New Roman"/>
          <w:szCs w:val="20"/>
        </w:rPr>
        <w:t>to measure the indoor Radon-222 concentrations and emanation rates in Gua Penyu cave using the Alpha Track Detector (ATD). ATD was chosen because it is a simple and efficient method for sampling period from one to 12 months. Moreover, it provides reliable data and inexpensive compared to the other detectors</w:t>
      </w:r>
      <w:r w:rsidR="00853F90">
        <w:rPr>
          <w:rFonts w:ascii="Times New Roman" w:hAnsi="Times New Roman"/>
          <w:szCs w:val="20"/>
        </w:rPr>
        <w:t xml:space="preserve"> [1,</w:t>
      </w:r>
      <w:r w:rsidR="007A5EB6">
        <w:rPr>
          <w:rFonts w:ascii="Times New Roman" w:hAnsi="Times New Roman"/>
          <w:szCs w:val="20"/>
        </w:rPr>
        <w:t xml:space="preserve"> </w:t>
      </w:r>
      <w:r w:rsidR="00853F90">
        <w:rPr>
          <w:rFonts w:ascii="Times New Roman" w:hAnsi="Times New Roman"/>
          <w:szCs w:val="20"/>
        </w:rPr>
        <w:t>8].</w:t>
      </w:r>
      <w:r w:rsidRPr="008F609E">
        <w:rPr>
          <w:rFonts w:ascii="Times New Roman" w:hAnsi="Times New Roman"/>
          <w:szCs w:val="20"/>
        </w:rPr>
        <w:t xml:space="preserve"> The dosimeter that was used in this study </w:t>
      </w:r>
      <w:r w:rsidR="00853F90">
        <w:rPr>
          <w:rFonts w:ascii="Times New Roman" w:hAnsi="Times New Roman"/>
          <w:szCs w:val="20"/>
        </w:rPr>
        <w:t>is</w:t>
      </w:r>
      <w:r w:rsidRPr="008F609E">
        <w:rPr>
          <w:rFonts w:ascii="Times New Roman" w:hAnsi="Times New Roman"/>
          <w:szCs w:val="20"/>
        </w:rPr>
        <w:t xml:space="preserve"> Solid State Nuclear Track Detector (SSNTD) CR-39 which </w:t>
      </w:r>
      <w:r w:rsidR="00853F90">
        <w:rPr>
          <w:rFonts w:ascii="Times New Roman" w:hAnsi="Times New Roman"/>
          <w:szCs w:val="20"/>
        </w:rPr>
        <w:t xml:space="preserve">is </w:t>
      </w:r>
      <w:r w:rsidRPr="008F609E">
        <w:rPr>
          <w:rFonts w:ascii="Times New Roman" w:hAnsi="Times New Roman"/>
          <w:szCs w:val="20"/>
        </w:rPr>
        <w:t xml:space="preserve">very sensitive to the alpha particles that strike its surface </w:t>
      </w:r>
      <w:r w:rsidR="00853F90">
        <w:rPr>
          <w:rFonts w:ascii="Times New Roman" w:hAnsi="Times New Roman"/>
          <w:szCs w:val="20"/>
        </w:rPr>
        <w:t>[11]</w:t>
      </w:r>
      <w:r w:rsidRPr="008F609E">
        <w:rPr>
          <w:rFonts w:ascii="Times New Roman" w:hAnsi="Times New Roman"/>
          <w:szCs w:val="20"/>
        </w:rPr>
        <w:t xml:space="preserve">. These alpha particles </w:t>
      </w:r>
      <w:r w:rsidR="00853F90">
        <w:rPr>
          <w:rFonts w:ascii="Times New Roman" w:hAnsi="Times New Roman"/>
          <w:szCs w:val="20"/>
        </w:rPr>
        <w:t>would</w:t>
      </w:r>
      <w:r w:rsidRPr="008F609E">
        <w:rPr>
          <w:rFonts w:ascii="Times New Roman" w:hAnsi="Times New Roman"/>
          <w:szCs w:val="20"/>
        </w:rPr>
        <w:t xml:space="preserve"> </w:t>
      </w:r>
      <w:r w:rsidR="00853F90" w:rsidRPr="008F609E">
        <w:rPr>
          <w:rFonts w:ascii="Times New Roman" w:hAnsi="Times New Roman"/>
          <w:szCs w:val="20"/>
        </w:rPr>
        <w:t>strike</w:t>
      </w:r>
      <w:r w:rsidRPr="008F609E">
        <w:rPr>
          <w:rFonts w:ascii="Times New Roman" w:hAnsi="Times New Roman"/>
          <w:szCs w:val="20"/>
        </w:rPr>
        <w:t xml:space="preserve"> the dielectric detector </w:t>
      </w:r>
      <w:r w:rsidR="00853F90">
        <w:rPr>
          <w:rFonts w:ascii="Times New Roman" w:hAnsi="Times New Roman"/>
          <w:szCs w:val="20"/>
        </w:rPr>
        <w:t xml:space="preserve">and </w:t>
      </w:r>
      <w:r w:rsidRPr="008F609E">
        <w:rPr>
          <w:rFonts w:ascii="Times New Roman" w:hAnsi="Times New Roman"/>
          <w:szCs w:val="20"/>
        </w:rPr>
        <w:t xml:space="preserve">produce a damage area that was called latent track. The latent track underwent etching process afterwards to be enlarged sufficiently making it visible under the optical microscope. The </w:t>
      </w:r>
      <w:r w:rsidR="00C27B0E" w:rsidRPr="008F609E">
        <w:rPr>
          <w:rFonts w:ascii="Times New Roman" w:hAnsi="Times New Roman"/>
          <w:szCs w:val="20"/>
        </w:rPr>
        <w:t>number of tracks is</w:t>
      </w:r>
      <w:r w:rsidRPr="008F609E">
        <w:rPr>
          <w:rFonts w:ascii="Times New Roman" w:hAnsi="Times New Roman"/>
          <w:szCs w:val="20"/>
        </w:rPr>
        <w:t xml:space="preserve"> proportional to the concentration of radon and the period of exposure. </w:t>
      </w:r>
    </w:p>
    <w:p w:rsidR="00B97B70" w:rsidRPr="00AF6D47" w:rsidRDefault="008F609E" w:rsidP="00C23516">
      <w:pPr>
        <w:wordWrap/>
        <w:adjustRightInd w:val="0"/>
        <w:rPr>
          <w:rFonts w:ascii="Times New Roman" w:hAnsi="Times New Roman" w:cs="Times New Roman"/>
          <w:szCs w:val="20"/>
        </w:rPr>
      </w:pPr>
      <w:r w:rsidRPr="003205C0">
        <w:rPr>
          <w:rFonts w:ascii="Times New Roman" w:hAnsi="Times New Roman" w:cs="Times New Roman"/>
          <w:b/>
          <w:color w:val="548DD4"/>
          <w:sz w:val="24"/>
          <w:szCs w:val="20"/>
        </w:rPr>
        <w:t xml:space="preserve"> </w:t>
      </w: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B97B70" w:rsidRPr="00B97B70" w:rsidRDefault="00B97B70" w:rsidP="00B97B70">
      <w:pPr>
        <w:widowControl/>
        <w:wordWrap/>
        <w:autoSpaceDE/>
        <w:autoSpaceDN/>
        <w:rPr>
          <w:rFonts w:ascii="Times New Roman" w:eastAsia="Times New Roman" w:hAnsi="Times New Roman" w:cs="Times New Roman"/>
          <w:b/>
          <w:kern w:val="0"/>
          <w:szCs w:val="20"/>
          <w:lang w:val="en-GB" w:eastAsia="en-GB"/>
        </w:rPr>
      </w:pPr>
      <w:r w:rsidRPr="00B97B70">
        <w:rPr>
          <w:rFonts w:ascii="Times New Roman" w:eastAsia="Times New Roman" w:hAnsi="Times New Roman" w:cs="Times New Roman"/>
          <w:b/>
          <w:kern w:val="0"/>
          <w:szCs w:val="20"/>
          <w:lang w:val="en-GB" w:eastAsia="en-GB"/>
        </w:rPr>
        <w:t>Preparation of dosimeters</w:t>
      </w:r>
    </w:p>
    <w:p w:rsidR="00B97B70" w:rsidRDefault="00B97B70" w:rsidP="00B97B70">
      <w:pPr>
        <w:widowControl/>
        <w:wordWrap/>
        <w:autoSpaceDE/>
        <w:autoSpaceDN/>
        <w:rPr>
          <w:rFonts w:ascii="Times New Roman" w:eastAsia="Calibri" w:hAnsi="Times New Roman" w:cs="Times New Roman"/>
          <w:kern w:val="0"/>
          <w:szCs w:val="20"/>
          <w:lang w:val="en-GB" w:eastAsia="en-US"/>
        </w:rPr>
      </w:pPr>
      <w:r w:rsidRPr="00B97B70">
        <w:rPr>
          <w:rFonts w:ascii="Times New Roman" w:eastAsia="Calibri" w:hAnsi="Times New Roman" w:cs="Times New Roman"/>
          <w:kern w:val="0"/>
          <w:szCs w:val="20"/>
          <w:lang w:val="en-GB" w:eastAsia="en-US"/>
        </w:rPr>
        <w:t xml:space="preserve">The radon level measurements were performed using Solid State Nuclear Track Detector (SSNTD) CR-39 manufactured by Tastrak UK. The CR-39 track detector sheets were cut to 1cm </w:t>
      </w:r>
      <w:r w:rsidR="002F77D4">
        <w:rPr>
          <w:rFonts w:ascii="Times New Roman" w:eastAsia="Calibri" w:hAnsi="Times New Roman" w:cs="Times New Roman"/>
          <w:kern w:val="0"/>
          <w:szCs w:val="20"/>
          <w:lang w:val="en-GB" w:eastAsia="en-US"/>
        </w:rPr>
        <w:t>x</w:t>
      </w:r>
      <w:r w:rsidRPr="00B97B70">
        <w:rPr>
          <w:rFonts w:ascii="Times New Roman" w:eastAsia="Calibri" w:hAnsi="Times New Roman" w:cs="Times New Roman"/>
          <w:kern w:val="0"/>
          <w:szCs w:val="20"/>
          <w:lang w:val="en-GB" w:eastAsia="en-US"/>
        </w:rPr>
        <w:t xml:space="preserve"> 1cm dimension. The CR-39 as the dosimeter </w:t>
      </w:r>
      <w:r w:rsidR="00887AA9" w:rsidRPr="00B97B70">
        <w:rPr>
          <w:rFonts w:ascii="Times New Roman" w:eastAsia="Calibri" w:hAnsi="Times New Roman" w:cs="Times New Roman"/>
          <w:kern w:val="0"/>
          <w:szCs w:val="20"/>
          <w:lang w:val="en-GB" w:eastAsia="en-US"/>
        </w:rPr>
        <w:t>was</w:t>
      </w:r>
      <w:r w:rsidRPr="00B97B70">
        <w:rPr>
          <w:rFonts w:ascii="Times New Roman" w:eastAsia="Calibri" w:hAnsi="Times New Roman" w:cs="Times New Roman"/>
          <w:kern w:val="0"/>
          <w:szCs w:val="20"/>
          <w:lang w:val="en-GB" w:eastAsia="en-US"/>
        </w:rPr>
        <w:t xml:space="preserve"> exposed to radon according to the can-mode configuration</w:t>
      </w:r>
      <w:r>
        <w:rPr>
          <w:rFonts w:ascii="Times New Roman" w:eastAsia="Calibri" w:hAnsi="Times New Roman" w:cs="Times New Roman"/>
          <w:kern w:val="0"/>
          <w:szCs w:val="20"/>
          <w:lang w:val="en-GB" w:eastAsia="en-US"/>
        </w:rPr>
        <w:t xml:space="preserve"> [</w:t>
      </w:r>
      <w:r w:rsidR="001660E5">
        <w:rPr>
          <w:rFonts w:ascii="Times New Roman" w:eastAsia="Calibri" w:hAnsi="Times New Roman" w:cs="Times New Roman"/>
          <w:kern w:val="0"/>
          <w:szCs w:val="20"/>
          <w:lang w:val="en-GB" w:eastAsia="en-US"/>
        </w:rPr>
        <w:t>12</w:t>
      </w:r>
      <w:r>
        <w:rPr>
          <w:rFonts w:ascii="Times New Roman" w:eastAsia="Calibri" w:hAnsi="Times New Roman" w:cs="Times New Roman"/>
          <w:kern w:val="0"/>
          <w:szCs w:val="20"/>
          <w:lang w:val="en-GB" w:eastAsia="en-US"/>
        </w:rPr>
        <w:t>]</w:t>
      </w:r>
      <w:r w:rsidR="001660E5">
        <w:rPr>
          <w:rFonts w:ascii="Times New Roman" w:eastAsia="Calibri" w:hAnsi="Times New Roman" w:cs="Times New Roman"/>
          <w:kern w:val="0"/>
          <w:szCs w:val="20"/>
          <w:lang w:val="en-GB" w:eastAsia="en-US"/>
        </w:rPr>
        <w:t>.</w:t>
      </w:r>
      <w:r w:rsidRPr="00B97B70">
        <w:rPr>
          <w:rFonts w:ascii="Times New Roman" w:eastAsia="Calibri" w:hAnsi="Times New Roman" w:cs="Times New Roman"/>
          <w:kern w:val="0"/>
          <w:szCs w:val="20"/>
          <w:lang w:val="en-GB" w:eastAsia="en-US"/>
        </w:rPr>
        <w:t xml:space="preserve">  Each dosimeter was made of a transparent polymer cup </w:t>
      </w:r>
      <w:smartTag w:uri="urn:schemas-microsoft-com:office:smarttags" w:element="metricconverter">
        <w:smartTagPr>
          <w:attr w:name="ProductID" w:val="6.7 cm"/>
        </w:smartTagPr>
        <w:r w:rsidRPr="00B97B70">
          <w:rPr>
            <w:rFonts w:ascii="Times New Roman" w:eastAsia="Calibri" w:hAnsi="Times New Roman" w:cs="Times New Roman"/>
            <w:kern w:val="0"/>
            <w:szCs w:val="20"/>
            <w:lang w:val="en-GB" w:eastAsia="en-US"/>
          </w:rPr>
          <w:t>6.7 cm</w:t>
        </w:r>
      </w:smartTag>
      <w:r w:rsidRPr="00B97B70">
        <w:rPr>
          <w:rFonts w:ascii="Times New Roman" w:eastAsia="Calibri" w:hAnsi="Times New Roman" w:cs="Times New Roman"/>
          <w:kern w:val="0"/>
          <w:szCs w:val="20"/>
          <w:lang w:val="en-GB" w:eastAsia="en-US"/>
        </w:rPr>
        <w:t xml:space="preserve"> in diameter and </w:t>
      </w:r>
      <w:smartTag w:uri="urn:schemas-microsoft-com:office:smarttags" w:element="metricconverter">
        <w:smartTagPr>
          <w:attr w:name="ProductID" w:val="4 cm"/>
        </w:smartTagPr>
        <w:r w:rsidRPr="00B97B70">
          <w:rPr>
            <w:rFonts w:ascii="Times New Roman" w:eastAsia="Calibri" w:hAnsi="Times New Roman" w:cs="Times New Roman"/>
            <w:kern w:val="0"/>
            <w:szCs w:val="20"/>
            <w:lang w:val="en-GB" w:eastAsia="en-US"/>
          </w:rPr>
          <w:t>4 cm</w:t>
        </w:r>
      </w:smartTag>
      <w:r w:rsidRPr="00B97B70">
        <w:rPr>
          <w:rFonts w:ascii="Times New Roman" w:eastAsia="Calibri" w:hAnsi="Times New Roman" w:cs="Times New Roman"/>
          <w:kern w:val="0"/>
          <w:szCs w:val="20"/>
          <w:lang w:val="en-GB" w:eastAsia="en-US"/>
        </w:rPr>
        <w:t xml:space="preserve"> in height. The lid of the cup was pierced in the </w:t>
      </w:r>
      <w:r w:rsidR="001660E5" w:rsidRPr="00B97B70">
        <w:rPr>
          <w:rFonts w:ascii="Times New Roman" w:eastAsia="Calibri" w:hAnsi="Times New Roman" w:cs="Times New Roman"/>
          <w:kern w:val="0"/>
          <w:szCs w:val="20"/>
          <w:lang w:val="en-GB" w:eastAsia="en-US"/>
        </w:rPr>
        <w:t>centre</w:t>
      </w:r>
      <w:r w:rsidRPr="00B97B70">
        <w:rPr>
          <w:rFonts w:ascii="Times New Roman" w:eastAsia="Calibri" w:hAnsi="Times New Roman" w:cs="Times New Roman"/>
          <w:kern w:val="0"/>
          <w:szCs w:val="20"/>
          <w:lang w:val="en-GB" w:eastAsia="en-US"/>
        </w:rPr>
        <w:t xml:space="preserve"> to make a circular hole of 1</w:t>
      </w:r>
      <w:r w:rsidR="006811EA">
        <w:rPr>
          <w:rFonts w:ascii="Times New Roman" w:eastAsia="Calibri" w:hAnsi="Times New Roman" w:cs="Times New Roman"/>
          <w:kern w:val="0"/>
          <w:szCs w:val="20"/>
          <w:lang w:val="en-GB" w:eastAsia="en-US"/>
        </w:rPr>
        <w:t xml:space="preserve"> </w:t>
      </w:r>
      <w:r w:rsidRPr="00B97B70">
        <w:rPr>
          <w:rFonts w:ascii="Times New Roman" w:eastAsia="Calibri" w:hAnsi="Times New Roman" w:cs="Times New Roman"/>
          <w:kern w:val="0"/>
          <w:szCs w:val="20"/>
          <w:lang w:val="en-GB" w:eastAsia="en-US"/>
        </w:rPr>
        <w:t xml:space="preserve">cm diameter. This hole was then sealed by mean of a domestic soft sponge </w:t>
      </w:r>
      <w:smartTag w:uri="urn:schemas-microsoft-com:office:smarttags" w:element="metricconverter">
        <w:smartTagPr>
          <w:attr w:name="ProductID" w:val="5 mm"/>
        </w:smartTagPr>
        <w:r w:rsidRPr="00B97B70">
          <w:rPr>
            <w:rFonts w:ascii="Times New Roman" w:eastAsia="Calibri" w:hAnsi="Times New Roman" w:cs="Times New Roman"/>
            <w:kern w:val="0"/>
            <w:szCs w:val="20"/>
            <w:lang w:val="en-GB" w:eastAsia="en-US"/>
          </w:rPr>
          <w:t>5 mm</w:t>
        </w:r>
      </w:smartTag>
      <w:r w:rsidRPr="00B97B70">
        <w:rPr>
          <w:rFonts w:ascii="Times New Roman" w:eastAsia="Calibri" w:hAnsi="Times New Roman" w:cs="Times New Roman"/>
          <w:kern w:val="0"/>
          <w:szCs w:val="20"/>
          <w:lang w:val="en-GB" w:eastAsia="en-US"/>
        </w:rPr>
        <w:t xml:space="preserve"> thick. The sponge would act as a filter that limited access to moisture as well as to block the entry of radon </w:t>
      </w:r>
      <w:r w:rsidR="001660E5">
        <w:rPr>
          <w:rFonts w:ascii="Times New Roman" w:eastAsia="Calibri" w:hAnsi="Times New Roman" w:cs="Times New Roman"/>
          <w:kern w:val="0"/>
          <w:szCs w:val="20"/>
          <w:lang w:val="en-GB" w:eastAsia="en-US"/>
        </w:rPr>
        <w:t>progeny daughters</w:t>
      </w:r>
      <w:r w:rsidRPr="00B97B70">
        <w:rPr>
          <w:rFonts w:ascii="Times New Roman" w:eastAsia="Calibri" w:hAnsi="Times New Roman" w:cs="Times New Roman"/>
          <w:kern w:val="0"/>
          <w:szCs w:val="20"/>
          <w:lang w:val="en-GB" w:eastAsia="en-US"/>
        </w:rPr>
        <w:t xml:space="preserve"> and to prevent contamination from impurities in the atmosphere. As a result, only the alpha particles emanated from radon would diffuse into the cup and strike the detector</w:t>
      </w:r>
      <w:r w:rsidR="000E7BDD">
        <w:rPr>
          <w:rFonts w:ascii="Times New Roman" w:eastAsia="Calibri" w:hAnsi="Times New Roman" w:cs="Times New Roman"/>
          <w:kern w:val="0"/>
          <w:szCs w:val="20"/>
          <w:lang w:val="en-GB" w:eastAsia="en-US"/>
        </w:rPr>
        <w:t xml:space="preserve"> [13]</w:t>
      </w:r>
      <w:r w:rsidR="00430858">
        <w:rPr>
          <w:rFonts w:ascii="Times New Roman" w:eastAsia="Calibri" w:hAnsi="Times New Roman" w:cs="Times New Roman"/>
          <w:kern w:val="0"/>
          <w:szCs w:val="20"/>
          <w:lang w:val="en-GB" w:eastAsia="en-US"/>
        </w:rPr>
        <w:t>.</w:t>
      </w:r>
      <w:r w:rsidRPr="00B97B70">
        <w:rPr>
          <w:rFonts w:ascii="Times New Roman" w:eastAsia="Calibri" w:hAnsi="Times New Roman" w:cs="Times New Roman"/>
          <w:kern w:val="0"/>
          <w:szCs w:val="20"/>
          <w:lang w:val="en-GB" w:eastAsia="en-US"/>
        </w:rPr>
        <w:t xml:space="preserve"> Another CR-39 sheet was attached to the inner bottom of the cup using a double sided tape. The tape helped to keep the CR-39 immobile so as to reduce error t</w:t>
      </w:r>
      <w:r w:rsidR="00430858">
        <w:rPr>
          <w:rFonts w:ascii="Times New Roman" w:eastAsia="Calibri" w:hAnsi="Times New Roman" w:cs="Times New Roman"/>
          <w:kern w:val="0"/>
          <w:szCs w:val="20"/>
          <w:lang w:val="en-GB" w:eastAsia="en-US"/>
        </w:rPr>
        <w:t>hat might be caused by movement</w:t>
      </w:r>
      <w:r w:rsidRPr="00B97B70">
        <w:rPr>
          <w:rFonts w:ascii="Times New Roman" w:eastAsia="Calibri" w:hAnsi="Times New Roman" w:cs="Times New Roman"/>
          <w:kern w:val="0"/>
          <w:szCs w:val="20"/>
          <w:lang w:val="en-GB" w:eastAsia="en-US"/>
        </w:rPr>
        <w:t>. The design of the dosimeter is shown in Fig</w:t>
      </w:r>
      <w:r w:rsidR="00387CD7">
        <w:rPr>
          <w:rFonts w:ascii="Times New Roman" w:eastAsia="Calibri" w:hAnsi="Times New Roman" w:cs="Times New Roman"/>
          <w:kern w:val="0"/>
          <w:szCs w:val="20"/>
          <w:lang w:val="en-GB" w:eastAsia="en-US"/>
        </w:rPr>
        <w:t>ure</w:t>
      </w:r>
      <w:r w:rsidR="00810778">
        <w:rPr>
          <w:rFonts w:ascii="Times New Roman" w:eastAsia="Calibri" w:hAnsi="Times New Roman" w:cs="Times New Roman"/>
          <w:kern w:val="0"/>
          <w:szCs w:val="20"/>
          <w:lang w:val="en-GB" w:eastAsia="en-US"/>
        </w:rPr>
        <w:t xml:space="preserve"> </w:t>
      </w:r>
      <w:r w:rsidRPr="00B97B70">
        <w:rPr>
          <w:rFonts w:ascii="Times New Roman" w:eastAsia="Calibri" w:hAnsi="Times New Roman" w:cs="Times New Roman"/>
          <w:kern w:val="0"/>
          <w:szCs w:val="20"/>
          <w:lang w:val="en-GB" w:eastAsia="en-US"/>
        </w:rPr>
        <w:t>1.</w:t>
      </w:r>
    </w:p>
    <w:p w:rsidR="00430858" w:rsidRDefault="00430858" w:rsidP="00B97B70">
      <w:pPr>
        <w:widowControl/>
        <w:wordWrap/>
        <w:autoSpaceDE/>
        <w:autoSpaceDN/>
        <w:rPr>
          <w:rFonts w:ascii="Times New Roman" w:eastAsia="Calibri" w:hAnsi="Times New Roman" w:cs="Times New Roman"/>
          <w:kern w:val="0"/>
          <w:szCs w:val="20"/>
          <w:lang w:val="en-GB" w:eastAsia="en-US"/>
        </w:rPr>
      </w:pPr>
    </w:p>
    <w:p w:rsidR="00430858" w:rsidRDefault="008E1F5D" w:rsidP="00387CD7">
      <w:pPr>
        <w:widowControl/>
        <w:wordWrap/>
        <w:autoSpaceDE/>
        <w:autoSpaceDN/>
        <w:jc w:val="center"/>
        <w:rPr>
          <w:rFonts w:ascii="Times New Roman" w:eastAsia="Calibri" w:hAnsi="Times New Roman" w:cs="Times New Roman"/>
          <w:kern w:val="0"/>
          <w:szCs w:val="20"/>
          <w:lang w:val="en-GB" w:eastAsia="en-US"/>
        </w:rPr>
      </w:pPr>
      <w:r>
        <w:rPr>
          <w:noProof/>
          <w:lang w:eastAsia="en-US"/>
        </w:rPr>
        <w:drawing>
          <wp:inline distT="0" distB="0" distL="0" distR="0">
            <wp:extent cx="3631175" cy="1526651"/>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639976" cy="1530351"/>
                    </a:xfrm>
                    <a:prstGeom prst="rect">
                      <a:avLst/>
                    </a:prstGeom>
                    <a:noFill/>
                    <a:ln>
                      <a:noFill/>
                    </a:ln>
                  </pic:spPr>
                </pic:pic>
              </a:graphicData>
            </a:graphic>
          </wp:inline>
        </w:drawing>
      </w:r>
    </w:p>
    <w:p w:rsidR="00BC6927" w:rsidRDefault="00BC6927" w:rsidP="00810778">
      <w:pPr>
        <w:widowControl/>
        <w:wordWrap/>
        <w:autoSpaceDE/>
        <w:autoSpaceDN/>
        <w:jc w:val="center"/>
        <w:rPr>
          <w:rFonts w:ascii="Times New Roman" w:hAnsi="Times New Roman"/>
          <w:szCs w:val="20"/>
        </w:rPr>
      </w:pPr>
    </w:p>
    <w:p w:rsidR="00430858" w:rsidRDefault="00810778" w:rsidP="00810778">
      <w:pPr>
        <w:widowControl/>
        <w:wordWrap/>
        <w:autoSpaceDE/>
        <w:autoSpaceDN/>
        <w:jc w:val="center"/>
        <w:rPr>
          <w:rFonts w:ascii="Times New Roman" w:eastAsia="Calibri" w:hAnsi="Times New Roman" w:cs="Times New Roman"/>
          <w:kern w:val="0"/>
          <w:szCs w:val="20"/>
          <w:lang w:val="en-GB" w:eastAsia="en-US"/>
        </w:rPr>
      </w:pPr>
      <w:r w:rsidRPr="00810778">
        <w:rPr>
          <w:rFonts w:ascii="Times New Roman" w:hAnsi="Times New Roman"/>
          <w:szCs w:val="20"/>
        </w:rPr>
        <w:t>Figure 1</w:t>
      </w:r>
      <w:r w:rsidR="004675EA">
        <w:rPr>
          <w:rFonts w:ascii="Times New Roman" w:hAnsi="Times New Roman"/>
          <w:szCs w:val="20"/>
        </w:rPr>
        <w:t>.</w:t>
      </w:r>
      <w:r w:rsidRPr="009C3B03">
        <w:rPr>
          <w:rFonts w:ascii="Times New Roman" w:hAnsi="Times New Roman"/>
          <w:szCs w:val="20"/>
        </w:rPr>
        <w:t xml:space="preserve"> The schematic dosimeter for radon monitoring device</w:t>
      </w:r>
    </w:p>
    <w:p w:rsidR="00430858" w:rsidRDefault="00430858" w:rsidP="00B97B70">
      <w:pPr>
        <w:widowControl/>
        <w:wordWrap/>
        <w:autoSpaceDE/>
        <w:autoSpaceDN/>
        <w:rPr>
          <w:rFonts w:ascii="Times New Roman" w:eastAsia="Calibri" w:hAnsi="Times New Roman" w:cs="Times New Roman"/>
          <w:kern w:val="0"/>
          <w:szCs w:val="20"/>
          <w:lang w:val="en-GB" w:eastAsia="en-US"/>
        </w:rPr>
      </w:pPr>
    </w:p>
    <w:p w:rsidR="002F77D4" w:rsidRDefault="002F77D4" w:rsidP="00B97B70">
      <w:pPr>
        <w:widowControl/>
        <w:wordWrap/>
        <w:autoSpaceDE/>
        <w:autoSpaceDN/>
        <w:rPr>
          <w:rFonts w:ascii="Times New Roman" w:eastAsia="Calibri" w:hAnsi="Times New Roman" w:cs="Times New Roman"/>
          <w:kern w:val="0"/>
          <w:szCs w:val="20"/>
          <w:lang w:val="en-GB" w:eastAsia="en-US"/>
        </w:rPr>
      </w:pPr>
    </w:p>
    <w:p w:rsidR="00D55868" w:rsidRPr="00D55868" w:rsidRDefault="00D55868" w:rsidP="00D55868">
      <w:pPr>
        <w:rPr>
          <w:rFonts w:ascii="Times New Roman" w:hAnsi="Times New Roman"/>
          <w:b/>
          <w:bCs/>
          <w:szCs w:val="20"/>
        </w:rPr>
      </w:pPr>
      <w:r w:rsidRPr="00D55868">
        <w:rPr>
          <w:rFonts w:ascii="Times New Roman" w:hAnsi="Times New Roman"/>
          <w:b/>
          <w:bCs/>
          <w:szCs w:val="20"/>
        </w:rPr>
        <w:lastRenderedPageBreak/>
        <w:t>The sampling method</w:t>
      </w:r>
    </w:p>
    <w:p w:rsidR="00D55868" w:rsidRPr="009C3B03" w:rsidRDefault="00D55868" w:rsidP="006F0FC0">
      <w:pPr>
        <w:rPr>
          <w:rFonts w:ascii="Times New Roman" w:hAnsi="Times New Roman"/>
          <w:szCs w:val="20"/>
        </w:rPr>
      </w:pPr>
      <w:r w:rsidRPr="009C3B03">
        <w:rPr>
          <w:rFonts w:ascii="Times New Roman" w:hAnsi="Times New Roman"/>
          <w:szCs w:val="20"/>
        </w:rPr>
        <w:t xml:space="preserve">A total of 20 dosimeters which was 15 m apart from each other were placed inside the Gua Penyu cave. 10 units of dosimeters were embedded 5 cm depth on the cave floor while the other 10 units were placed at one meter </w:t>
      </w:r>
      <w:r>
        <w:rPr>
          <w:rFonts w:ascii="Times New Roman" w:hAnsi="Times New Roman"/>
          <w:szCs w:val="20"/>
        </w:rPr>
        <w:t>above</w:t>
      </w:r>
      <w:r w:rsidRPr="009C3B03">
        <w:rPr>
          <w:rFonts w:ascii="Times New Roman" w:hAnsi="Times New Roman"/>
          <w:szCs w:val="20"/>
        </w:rPr>
        <w:t xml:space="preserve"> ground level by sticking the cup</w:t>
      </w:r>
      <w:r>
        <w:rPr>
          <w:rFonts w:ascii="Times New Roman" w:hAnsi="Times New Roman"/>
          <w:szCs w:val="20"/>
        </w:rPr>
        <w:t>s’</w:t>
      </w:r>
      <w:r w:rsidR="006A4003">
        <w:rPr>
          <w:rFonts w:ascii="Times New Roman" w:hAnsi="Times New Roman"/>
          <w:szCs w:val="20"/>
        </w:rPr>
        <w:t xml:space="preserve"> bottom end to the cave wall. Two (2) </w:t>
      </w:r>
      <w:r w:rsidRPr="009C3B03">
        <w:rPr>
          <w:rFonts w:ascii="Times New Roman" w:hAnsi="Times New Roman"/>
          <w:szCs w:val="20"/>
        </w:rPr>
        <w:t xml:space="preserve">dosimeters that were considered as control samples was placed 0.5 m outside the main entrance. For the purpose of measuring the radon emanation rate, dosimeters which were embedded in the ground were positioned in such a way that the CR-39 sheets were facing down. On the other hand, the dosimeters which were placed 1 m above ground would provide the data for determining the radon concentration. The wall must be rubbed prior to sticking the dosimeters to get rid of dust that might make it difficult to keep the dosimeters in position through its sampling periods. The radon concentration at 10 locations inside </w:t>
      </w:r>
      <w:r w:rsidR="004573C9">
        <w:rPr>
          <w:rFonts w:ascii="Times New Roman" w:hAnsi="Times New Roman"/>
          <w:szCs w:val="20"/>
        </w:rPr>
        <w:t>the</w:t>
      </w:r>
      <w:r w:rsidRPr="009C3B03">
        <w:rPr>
          <w:rFonts w:ascii="Times New Roman" w:hAnsi="Times New Roman"/>
          <w:szCs w:val="20"/>
        </w:rPr>
        <w:t xml:space="preserve"> cave was labeled ascending from L1 to L10 beginning from the entrance of the cave.</w:t>
      </w:r>
      <w:r w:rsidRPr="009C3B03">
        <w:rPr>
          <w:rFonts w:ascii="Times New Roman" w:hAnsi="Times New Roman"/>
          <w:bCs/>
          <w:szCs w:val="20"/>
        </w:rPr>
        <w:t xml:space="preserve"> </w:t>
      </w:r>
      <w:r w:rsidRPr="009C3B03">
        <w:rPr>
          <w:rFonts w:ascii="Times New Roman" w:hAnsi="Times New Roman"/>
          <w:szCs w:val="20"/>
        </w:rPr>
        <w:t>L0 served as the control sample. Likewise, the dosimeters for radon emanation rate measurement were labeled ascending from L11</w:t>
      </w:r>
      <w:r>
        <w:rPr>
          <w:rFonts w:ascii="Times New Roman" w:hAnsi="Times New Roman"/>
          <w:szCs w:val="20"/>
        </w:rPr>
        <w:t xml:space="preserve"> </w:t>
      </w:r>
      <w:r w:rsidRPr="009C3B03">
        <w:rPr>
          <w:rFonts w:ascii="Times New Roman" w:hAnsi="Times New Roman"/>
          <w:szCs w:val="20"/>
        </w:rPr>
        <w:t>to L20 starting from the cave entrance. L00 served as the control sample for emanation rate measurement. The distributions of the dosimeters in the cave are illustrated in Fig</w:t>
      </w:r>
      <w:r>
        <w:rPr>
          <w:rFonts w:ascii="Times New Roman" w:hAnsi="Times New Roman"/>
          <w:szCs w:val="20"/>
        </w:rPr>
        <w:t>ure</w:t>
      </w:r>
      <w:r w:rsidRPr="009C3B03">
        <w:rPr>
          <w:rFonts w:ascii="Times New Roman" w:hAnsi="Times New Roman"/>
          <w:szCs w:val="20"/>
        </w:rPr>
        <w:t xml:space="preserve"> 2.</w:t>
      </w:r>
      <w:r w:rsidR="006F0FC0">
        <w:rPr>
          <w:rFonts w:ascii="Times New Roman" w:hAnsi="Times New Roman"/>
          <w:szCs w:val="20"/>
        </w:rPr>
        <w:t xml:space="preserve"> </w:t>
      </w:r>
      <w:r w:rsidR="006F0FC0" w:rsidRPr="009C3B03">
        <w:rPr>
          <w:rFonts w:ascii="Times New Roman" w:hAnsi="Times New Roman"/>
          <w:szCs w:val="20"/>
        </w:rPr>
        <w:t>The locations of the dosimeters were tagged and visual recorded to avoid losing track of the samples. The samples were then left for 1 month.</w:t>
      </w:r>
    </w:p>
    <w:p w:rsidR="00D55868" w:rsidRDefault="00D55868" w:rsidP="00B97B70">
      <w:pPr>
        <w:widowControl/>
        <w:wordWrap/>
        <w:autoSpaceDE/>
        <w:autoSpaceDN/>
        <w:rPr>
          <w:rFonts w:ascii="Times New Roman" w:eastAsia="Calibri" w:hAnsi="Times New Roman" w:cs="Times New Roman"/>
          <w:kern w:val="0"/>
          <w:szCs w:val="20"/>
          <w:lang w:val="en-GB" w:eastAsia="en-US"/>
        </w:rPr>
      </w:pPr>
    </w:p>
    <w:p w:rsidR="00D55868" w:rsidRDefault="008E1F5D" w:rsidP="00D55868">
      <w:pPr>
        <w:widowControl/>
        <w:wordWrap/>
        <w:autoSpaceDE/>
        <w:autoSpaceDN/>
        <w:jc w:val="center"/>
        <w:rPr>
          <w:rFonts w:ascii="Times New Roman" w:eastAsia="Calibri" w:hAnsi="Times New Roman" w:cs="Times New Roman"/>
          <w:kern w:val="0"/>
          <w:szCs w:val="20"/>
          <w:lang w:val="en-GB" w:eastAsia="en-US"/>
        </w:rPr>
      </w:pPr>
      <w:r>
        <w:rPr>
          <w:noProof/>
          <w:lang w:eastAsia="en-US"/>
        </w:rPr>
        <w:drawing>
          <wp:inline distT="0" distB="0" distL="0" distR="0">
            <wp:extent cx="2941955" cy="1526540"/>
            <wp:effectExtent l="0" t="0" r="0"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41955" cy="1526540"/>
                    </a:xfrm>
                    <a:prstGeom prst="rect">
                      <a:avLst/>
                    </a:prstGeom>
                    <a:noFill/>
                    <a:ln>
                      <a:noFill/>
                    </a:ln>
                  </pic:spPr>
                </pic:pic>
              </a:graphicData>
            </a:graphic>
          </wp:inline>
        </w:drawing>
      </w:r>
    </w:p>
    <w:p w:rsidR="00D55868" w:rsidRDefault="00D55868" w:rsidP="003B5DBE">
      <w:pPr>
        <w:jc w:val="center"/>
        <w:rPr>
          <w:rFonts w:ascii="Times New Roman" w:hAnsi="Times New Roman"/>
        </w:rPr>
      </w:pPr>
      <w:r w:rsidRPr="00D55868">
        <w:rPr>
          <w:rFonts w:ascii="Times New Roman" w:hAnsi="Times New Roman"/>
        </w:rPr>
        <w:t>Figure 2</w:t>
      </w:r>
      <w:r w:rsidR="004675EA">
        <w:rPr>
          <w:rFonts w:ascii="Times New Roman" w:hAnsi="Times New Roman"/>
        </w:rPr>
        <w:t>.</w:t>
      </w:r>
      <w:r w:rsidRPr="00D55868">
        <w:rPr>
          <w:rFonts w:ascii="Times New Roman" w:hAnsi="Times New Roman"/>
        </w:rPr>
        <w:t xml:space="preserve"> </w:t>
      </w:r>
      <w:r>
        <w:rPr>
          <w:rFonts w:ascii="Times New Roman" w:hAnsi="Times New Roman"/>
        </w:rPr>
        <w:t>The side view illustration showing distributions of dosimeters inside the cave</w:t>
      </w:r>
    </w:p>
    <w:p w:rsidR="003B5DBE" w:rsidRPr="00DE1BE8" w:rsidRDefault="003B5DBE" w:rsidP="003B5DBE">
      <w:pPr>
        <w:jc w:val="center"/>
        <w:rPr>
          <w:rFonts w:ascii="Times New Roman" w:hAnsi="Times New Roman"/>
        </w:rPr>
      </w:pPr>
    </w:p>
    <w:p w:rsidR="003B5DBE" w:rsidRPr="003B5DBE" w:rsidRDefault="003B5DBE" w:rsidP="003B5DBE">
      <w:pPr>
        <w:tabs>
          <w:tab w:val="left" w:pos="720"/>
          <w:tab w:val="left" w:pos="810"/>
        </w:tabs>
        <w:rPr>
          <w:rFonts w:ascii="Times New Roman" w:hAnsi="Times New Roman"/>
          <w:szCs w:val="20"/>
        </w:rPr>
      </w:pPr>
      <w:r w:rsidRPr="003B5DBE">
        <w:rPr>
          <w:rFonts w:ascii="Times New Roman" w:hAnsi="Times New Roman"/>
          <w:b/>
          <w:bCs/>
          <w:szCs w:val="20"/>
        </w:rPr>
        <w:t>Etching process</w:t>
      </w:r>
    </w:p>
    <w:p w:rsidR="00430858" w:rsidRDefault="00D9165E" w:rsidP="003B5DBE">
      <w:pPr>
        <w:widowControl/>
        <w:wordWrap/>
        <w:autoSpaceDE/>
        <w:autoSpaceDN/>
        <w:rPr>
          <w:rFonts w:ascii="Times New Roman" w:hAnsi="Times New Roman"/>
          <w:szCs w:val="20"/>
        </w:rPr>
      </w:pPr>
      <w:r>
        <w:rPr>
          <w:rFonts w:ascii="Times New Roman" w:hAnsi="Times New Roman"/>
          <w:szCs w:val="20"/>
        </w:rPr>
        <w:t>T</w:t>
      </w:r>
      <w:r w:rsidR="003B5DBE" w:rsidRPr="009C3B03">
        <w:rPr>
          <w:rFonts w:ascii="Times New Roman" w:hAnsi="Times New Roman"/>
          <w:szCs w:val="20"/>
        </w:rPr>
        <w:t>he exposed CR-39 sheet detector were removed from the polymer cup and etched in a 6M NaOH at 70</w:t>
      </w:r>
      <w:r w:rsidR="002F77D4">
        <w:rPr>
          <w:rFonts w:ascii="Times New Roman" w:hAnsi="Times New Roman"/>
          <w:szCs w:val="20"/>
        </w:rPr>
        <w:t xml:space="preserve"> </w:t>
      </w:r>
      <w:r w:rsidR="003B5DBE" w:rsidRPr="009C3B03">
        <w:rPr>
          <w:rFonts w:ascii="Times New Roman" w:hAnsi="Times New Roman"/>
          <w:szCs w:val="20"/>
        </w:rPr>
        <w:sym w:font="Symbol" w:char="F0B0"/>
      </w:r>
      <w:r w:rsidR="003B5DBE" w:rsidRPr="009C3B03">
        <w:rPr>
          <w:rFonts w:ascii="Times New Roman" w:hAnsi="Times New Roman"/>
          <w:szCs w:val="20"/>
        </w:rPr>
        <w:t xml:space="preserve">C for six hours (constant temperature). </w:t>
      </w:r>
      <w:r w:rsidRPr="009C3B03">
        <w:rPr>
          <w:rFonts w:ascii="Times New Roman" w:hAnsi="Times New Roman"/>
          <w:szCs w:val="20"/>
        </w:rPr>
        <w:t xml:space="preserve">During the etching process, </w:t>
      </w:r>
      <w:r>
        <w:rPr>
          <w:rFonts w:ascii="Times New Roman" w:hAnsi="Times New Roman"/>
          <w:szCs w:val="20"/>
        </w:rPr>
        <w:t>t</w:t>
      </w:r>
      <w:r w:rsidR="003B5DBE" w:rsidRPr="009C3B03">
        <w:rPr>
          <w:rFonts w:ascii="Times New Roman" w:hAnsi="Times New Roman"/>
          <w:szCs w:val="20"/>
        </w:rPr>
        <w:t xml:space="preserve">he water was stirred once in a while to allow consistent thermal distribution so that the detector would fully </w:t>
      </w:r>
      <w:r w:rsidR="003E0A58" w:rsidRPr="009C3B03">
        <w:rPr>
          <w:rFonts w:ascii="Times New Roman" w:hAnsi="Times New Roman"/>
          <w:szCs w:val="20"/>
        </w:rPr>
        <w:t>etch</w:t>
      </w:r>
      <w:r w:rsidR="003B5DBE" w:rsidRPr="009C3B03">
        <w:rPr>
          <w:rFonts w:ascii="Times New Roman" w:hAnsi="Times New Roman"/>
          <w:szCs w:val="20"/>
        </w:rPr>
        <w:t>. Next, the SSNTD sheets were washed in running water for 1 hour and left to dry</w:t>
      </w:r>
      <w:r w:rsidR="003B5DBE" w:rsidRPr="009C3B03">
        <w:rPr>
          <w:rFonts w:ascii="Times New Roman" w:hAnsi="Times New Roman"/>
          <w:color w:val="FF0000"/>
          <w:szCs w:val="20"/>
        </w:rPr>
        <w:t xml:space="preserve"> </w:t>
      </w:r>
      <w:r w:rsidR="003B5DBE" w:rsidRPr="009C3B03">
        <w:rPr>
          <w:rFonts w:ascii="Times New Roman" w:hAnsi="Times New Roman"/>
          <w:szCs w:val="20"/>
        </w:rPr>
        <w:t xml:space="preserve">between </w:t>
      </w:r>
      <w:r w:rsidR="003E0A58" w:rsidRPr="009C3B03">
        <w:rPr>
          <w:rFonts w:ascii="Times New Roman" w:hAnsi="Times New Roman"/>
          <w:szCs w:val="20"/>
        </w:rPr>
        <w:t>tissues</w:t>
      </w:r>
      <w:r w:rsidR="003B5DBE" w:rsidRPr="009C3B03">
        <w:rPr>
          <w:rFonts w:ascii="Times New Roman" w:hAnsi="Times New Roman"/>
          <w:szCs w:val="20"/>
        </w:rPr>
        <w:t xml:space="preserve"> wipes for 10 minutes to remove the residual of etchant f</w:t>
      </w:r>
      <w:r w:rsidR="003E0A58">
        <w:rPr>
          <w:rFonts w:ascii="Times New Roman" w:hAnsi="Times New Roman"/>
          <w:szCs w:val="20"/>
        </w:rPr>
        <w:t xml:space="preserve">rom the surface of the detector. </w:t>
      </w:r>
      <w:r w:rsidR="003B5DBE" w:rsidRPr="009C3B03">
        <w:rPr>
          <w:rFonts w:ascii="Times New Roman" w:hAnsi="Times New Roman"/>
          <w:szCs w:val="20"/>
        </w:rPr>
        <w:t>The track detector sheets were then observed under microscope with magnification of 400</w:t>
      </w:r>
      <w:r w:rsidR="002F77D4">
        <w:rPr>
          <w:rFonts w:ascii="Times New Roman" w:hAnsi="Times New Roman"/>
          <w:szCs w:val="20"/>
        </w:rPr>
        <w:t>x</w:t>
      </w:r>
      <w:r w:rsidR="003B5DBE" w:rsidRPr="009C3B03">
        <w:rPr>
          <w:rFonts w:ascii="Times New Roman" w:hAnsi="Times New Roman"/>
          <w:szCs w:val="20"/>
        </w:rPr>
        <w:t xml:space="preserve"> for track density measurements. The tracks would appear as dark spots on a clear white background.</w:t>
      </w:r>
    </w:p>
    <w:p w:rsidR="004942F6" w:rsidRDefault="004942F6" w:rsidP="003B5DBE">
      <w:pPr>
        <w:widowControl/>
        <w:wordWrap/>
        <w:autoSpaceDE/>
        <w:autoSpaceDN/>
        <w:rPr>
          <w:rFonts w:ascii="Times New Roman" w:eastAsia="Calibri" w:hAnsi="Times New Roman" w:cs="Times New Roman"/>
          <w:kern w:val="0"/>
          <w:szCs w:val="20"/>
          <w:lang w:val="en-GB" w:eastAsia="en-US"/>
        </w:rPr>
      </w:pPr>
    </w:p>
    <w:p w:rsidR="00073F04" w:rsidRPr="00073F04" w:rsidRDefault="00073F04" w:rsidP="00073F04">
      <w:pPr>
        <w:rPr>
          <w:rFonts w:ascii="Times New Roman" w:hAnsi="Times New Roman" w:cs="Times New Roman"/>
          <w:b/>
          <w:bCs/>
        </w:rPr>
      </w:pPr>
      <w:r w:rsidRPr="00073F04">
        <w:rPr>
          <w:rFonts w:ascii="Times New Roman" w:eastAsia="Times New Roman" w:hAnsi="Times New Roman" w:cs="Times New Roman"/>
          <w:b/>
          <w:lang w:eastAsia="en-GB"/>
        </w:rPr>
        <w:t>The determination of</w:t>
      </w:r>
      <w:r w:rsidRPr="00073F04">
        <w:rPr>
          <w:rFonts w:ascii="Times New Roman" w:eastAsia="Times New Roman" w:hAnsi="Times New Roman" w:cs="Times New Roman"/>
          <w:lang w:eastAsia="en-GB"/>
        </w:rPr>
        <w:t xml:space="preserve"> r</w:t>
      </w:r>
      <w:r w:rsidRPr="00073F04">
        <w:rPr>
          <w:rFonts w:ascii="Times New Roman" w:hAnsi="Times New Roman" w:cs="Times New Roman"/>
          <w:b/>
          <w:bCs/>
        </w:rPr>
        <w:t xml:space="preserve">adon concentration rate </w:t>
      </w:r>
    </w:p>
    <w:p w:rsidR="00073F04" w:rsidRDefault="00073F04" w:rsidP="00073F04">
      <w:pPr>
        <w:rPr>
          <w:rFonts w:ascii="Times New Roman" w:hAnsi="Times New Roman" w:cs="Times New Roman"/>
        </w:rPr>
      </w:pPr>
      <w:r w:rsidRPr="00073F04">
        <w:rPr>
          <w:rFonts w:ascii="Times New Roman" w:hAnsi="Times New Roman" w:cs="Times New Roman"/>
        </w:rPr>
        <w:t>Radon concentration was calculated according to Eq</w:t>
      </w:r>
      <w:r w:rsidR="00033D17">
        <w:rPr>
          <w:rFonts w:ascii="Times New Roman" w:hAnsi="Times New Roman" w:cs="Times New Roman"/>
        </w:rPr>
        <w:t xml:space="preserve">uation </w:t>
      </w:r>
      <w:r w:rsidRPr="00073F04">
        <w:rPr>
          <w:rFonts w:ascii="Times New Roman" w:hAnsi="Times New Roman" w:cs="Times New Roman"/>
        </w:rPr>
        <w:t>1 based on the number of visible spots on the</w:t>
      </w:r>
      <w:r w:rsidR="002F77D4">
        <w:rPr>
          <w:rFonts w:ascii="Times New Roman" w:hAnsi="Times New Roman" w:cs="Times New Roman"/>
        </w:rPr>
        <w:t xml:space="preserve"> </w:t>
      </w:r>
      <w:r w:rsidRPr="00073F04">
        <w:rPr>
          <w:rFonts w:ascii="Times New Roman" w:hAnsi="Times New Roman" w:cs="Times New Roman"/>
        </w:rPr>
        <w:t xml:space="preserve">CR-39 sheet. Only dark spots with diameter about 10 µm were reckoned for calculation. </w:t>
      </w:r>
    </w:p>
    <w:p w:rsidR="002F77D4" w:rsidRPr="00073F04" w:rsidRDefault="002F77D4" w:rsidP="00073F04">
      <w:pPr>
        <w:rPr>
          <w:rFonts w:ascii="Times New Roman" w:hAnsi="Times New Roman" w:cs="Times New Roman"/>
        </w:rPr>
      </w:pPr>
    </w:p>
    <w:p w:rsidR="00073F04" w:rsidRPr="00073F04" w:rsidRDefault="00033D17" w:rsidP="00033D17">
      <w:pPr>
        <w:ind w:left="720" w:hanging="720"/>
        <w:rPr>
          <w:rFonts w:ascii="Times New Roman" w:hAnsi="Times New Roman" w:cs="Times New Roman"/>
          <w:bCs/>
          <w:iCs/>
        </w:rPr>
      </w:pPr>
      <w:r>
        <w:rPr>
          <w:rFonts w:ascii="Times New Roman" w:hAnsi="Times New Roman" w:cs="Times New Roman"/>
          <w:bCs/>
        </w:rPr>
        <w:t xml:space="preserve">              </w:t>
      </w:r>
      <m:oMath>
        <m:sSub>
          <m:sSubPr>
            <m:ctrlPr>
              <w:rPr>
                <w:rFonts w:ascii="Cambria Math" w:hAnsi="Cambria Math" w:cs="Times New Roman"/>
                <w:i/>
                <w:szCs w:val="20"/>
              </w:rPr>
            </m:ctrlPr>
          </m:sSubPr>
          <m:e>
            <m:r>
              <m:rPr>
                <m:nor/>
              </m:rPr>
              <w:rPr>
                <w:rFonts w:ascii="Times New Roman" w:hAnsi="Times New Roman" w:cs="Times New Roman"/>
                <w:szCs w:val="20"/>
              </w:rPr>
              <m:t>C</m:t>
            </m:r>
          </m:e>
          <m:sub>
            <m:r>
              <m:rPr>
                <m:nor/>
              </m:rPr>
              <w:rPr>
                <w:rFonts w:ascii="Times New Roman" w:hAnsi="Times New Roman" w:cs="Times New Roman"/>
                <w:szCs w:val="20"/>
              </w:rPr>
              <m:t>Rn</m:t>
            </m:r>
          </m:sub>
        </m:sSub>
        <m:r>
          <m:rPr>
            <m:nor/>
          </m:rPr>
          <w:rPr>
            <w:rFonts w:ascii="Times New Roman" w:hAnsi="Times New Roman" w:cs="Times New Roman"/>
            <w:szCs w:val="20"/>
          </w:rPr>
          <m:t xml:space="preserve"> = </m:t>
        </m:r>
        <m:f>
          <m:fPr>
            <m:ctrlPr>
              <w:rPr>
                <w:rFonts w:ascii="Cambria Math" w:hAnsi="Cambria Math" w:cs="Times New Roman"/>
                <w:i/>
                <w:szCs w:val="20"/>
              </w:rPr>
            </m:ctrlPr>
          </m:fPr>
          <m:num>
            <m:r>
              <m:rPr>
                <m:nor/>
              </m:rPr>
              <w:rPr>
                <w:rFonts w:ascii="Times New Roman" w:hAnsi="Times New Roman" w:cs="Times New Roman"/>
                <w:szCs w:val="20"/>
              </w:rPr>
              <m:t>D</m:t>
            </m:r>
          </m:num>
          <m:den>
            <m:r>
              <m:rPr>
                <m:nor/>
              </m:rPr>
              <w:rPr>
                <w:rFonts w:ascii="Times New Roman" w:hAnsi="Times New Roman" w:cs="Times New Roman"/>
                <w:szCs w:val="20"/>
              </w:rPr>
              <m:t>Ft</m:t>
            </m:r>
          </m:den>
        </m:f>
      </m:oMath>
      <w:r w:rsidR="00073F04" w:rsidRPr="00033D17">
        <w:rPr>
          <w:rFonts w:ascii="Times New Roman" w:hAnsi="Times New Roman" w:cs="Times New Roman"/>
          <w:sz w:val="22"/>
        </w:rPr>
        <w:t xml:space="preserve">                                                                                                               </w:t>
      </w:r>
      <w:r>
        <w:rPr>
          <w:rFonts w:ascii="Times New Roman" w:hAnsi="Times New Roman" w:cs="Times New Roman"/>
          <w:sz w:val="22"/>
        </w:rPr>
        <w:t xml:space="preserve">     </w:t>
      </w:r>
      <w:r w:rsidR="00073F04" w:rsidRPr="00033D17">
        <w:rPr>
          <w:rFonts w:ascii="Times New Roman" w:hAnsi="Times New Roman" w:cs="Times New Roman"/>
          <w:sz w:val="22"/>
        </w:rPr>
        <w:t xml:space="preserve">   </w:t>
      </w:r>
      <w:r>
        <w:rPr>
          <w:rFonts w:ascii="Times New Roman" w:hAnsi="Times New Roman" w:cs="Times New Roman"/>
          <w:sz w:val="22"/>
        </w:rPr>
        <w:t xml:space="preserve">              </w:t>
      </w:r>
      <w:r w:rsidR="002F77D4">
        <w:rPr>
          <w:rFonts w:ascii="Times New Roman" w:hAnsi="Times New Roman" w:cs="Times New Roman"/>
          <w:sz w:val="22"/>
        </w:rPr>
        <w:t xml:space="preserve"> </w:t>
      </w:r>
      <w:r>
        <w:rPr>
          <w:rFonts w:ascii="Times New Roman" w:hAnsi="Times New Roman" w:cs="Times New Roman"/>
          <w:sz w:val="22"/>
        </w:rPr>
        <w:t>(1)</w:t>
      </w:r>
    </w:p>
    <w:p w:rsidR="002F77D4" w:rsidRDefault="002F77D4" w:rsidP="00073F04">
      <w:pPr>
        <w:rPr>
          <w:rFonts w:ascii="Times New Roman" w:hAnsi="Times New Roman" w:cs="Times New Roman"/>
        </w:rPr>
      </w:pPr>
    </w:p>
    <w:p w:rsidR="00073F04" w:rsidRDefault="00073F04" w:rsidP="00073F04">
      <w:pPr>
        <w:rPr>
          <w:rFonts w:ascii="Times New Roman" w:hAnsi="Times New Roman" w:cs="Times New Roman"/>
        </w:rPr>
      </w:pPr>
      <w:r w:rsidRPr="00073F04">
        <w:rPr>
          <w:rFonts w:ascii="Times New Roman" w:hAnsi="Times New Roman" w:cs="Times New Roman"/>
        </w:rPr>
        <w:t xml:space="preserve">where </w:t>
      </w:r>
      <w:proofErr w:type="spellStart"/>
      <w:r w:rsidRPr="00073F04">
        <w:rPr>
          <w:rFonts w:ascii="Times New Roman" w:hAnsi="Times New Roman" w:cs="Times New Roman"/>
        </w:rPr>
        <w:t>C</w:t>
      </w:r>
      <w:r w:rsidRPr="00073F04">
        <w:rPr>
          <w:rFonts w:ascii="Times New Roman" w:hAnsi="Times New Roman" w:cs="Times New Roman"/>
          <w:vertAlign w:val="subscript"/>
        </w:rPr>
        <w:t>Rn</w:t>
      </w:r>
      <w:proofErr w:type="spellEnd"/>
      <w:r w:rsidRPr="00073F04">
        <w:rPr>
          <w:rFonts w:ascii="Times New Roman" w:hAnsi="Times New Roman" w:cs="Times New Roman"/>
        </w:rPr>
        <w:t xml:space="preserve"> </w:t>
      </w:r>
      <w:r w:rsidR="00033D17">
        <w:rPr>
          <w:rFonts w:ascii="Times New Roman" w:hAnsi="Times New Roman" w:cs="Times New Roman"/>
        </w:rPr>
        <w:t>is</w:t>
      </w:r>
      <w:r w:rsidRPr="00073F04">
        <w:rPr>
          <w:rFonts w:ascii="Times New Roman" w:hAnsi="Times New Roman" w:cs="Times New Roman"/>
        </w:rPr>
        <w:t xml:space="preserve"> the radon concentration, </w:t>
      </w:r>
      <w:r w:rsidRPr="00073F04">
        <w:rPr>
          <w:rFonts w:ascii="Times New Roman" w:hAnsi="Times New Roman" w:cs="Times New Roman"/>
          <w:iCs/>
        </w:rPr>
        <w:t>D</w:t>
      </w:r>
      <w:r w:rsidRPr="00073F04">
        <w:rPr>
          <w:rFonts w:ascii="Times New Roman" w:hAnsi="Times New Roman" w:cs="Times New Roman"/>
          <w:i/>
          <w:iCs/>
        </w:rPr>
        <w:t xml:space="preserve"> </w:t>
      </w:r>
      <w:r w:rsidR="00033D17">
        <w:rPr>
          <w:rFonts w:ascii="Times New Roman" w:hAnsi="Times New Roman" w:cs="Times New Roman"/>
        </w:rPr>
        <w:t>is</w:t>
      </w:r>
      <w:r w:rsidRPr="00073F04">
        <w:rPr>
          <w:rFonts w:ascii="Times New Roman" w:hAnsi="Times New Roman" w:cs="Times New Roman"/>
        </w:rPr>
        <w:t xml:space="preserve"> the track density</w:t>
      </w:r>
      <w:r w:rsidR="00033D17">
        <w:rPr>
          <w:rFonts w:ascii="Times New Roman" w:hAnsi="Times New Roman" w:cs="Times New Roman"/>
        </w:rPr>
        <w:t xml:space="preserve"> </w:t>
      </w:r>
      <w:r w:rsidRPr="00073F04">
        <w:rPr>
          <w:rFonts w:ascii="Times New Roman" w:hAnsi="Times New Roman" w:cs="Times New Roman"/>
        </w:rPr>
        <w:t>(tracks.cm</w:t>
      </w:r>
      <w:r w:rsidRPr="00073F04">
        <w:rPr>
          <w:rFonts w:ascii="Times New Roman" w:hAnsi="Times New Roman" w:cs="Times New Roman"/>
          <w:vertAlign w:val="superscript"/>
        </w:rPr>
        <w:t>-2</w:t>
      </w:r>
      <w:r w:rsidRPr="00073F04">
        <w:rPr>
          <w:rFonts w:ascii="Times New Roman" w:hAnsi="Times New Roman" w:cs="Times New Roman"/>
        </w:rPr>
        <w:t xml:space="preserve">), t </w:t>
      </w:r>
      <w:r w:rsidR="00033D17">
        <w:rPr>
          <w:rFonts w:ascii="Times New Roman" w:hAnsi="Times New Roman" w:cs="Times New Roman"/>
        </w:rPr>
        <w:t>is</w:t>
      </w:r>
      <w:r w:rsidRPr="00073F04">
        <w:rPr>
          <w:rFonts w:ascii="Times New Roman" w:hAnsi="Times New Roman" w:cs="Times New Roman"/>
        </w:rPr>
        <w:t xml:space="preserve"> the exposure time</w:t>
      </w:r>
      <w:r w:rsidR="00033D17">
        <w:rPr>
          <w:rFonts w:ascii="Times New Roman" w:hAnsi="Times New Roman" w:cs="Times New Roman"/>
        </w:rPr>
        <w:t xml:space="preserve"> </w:t>
      </w:r>
      <w:r w:rsidRPr="00073F04">
        <w:rPr>
          <w:rFonts w:ascii="Times New Roman" w:hAnsi="Times New Roman" w:cs="Times New Roman"/>
        </w:rPr>
        <w:t xml:space="preserve">(days) and F </w:t>
      </w:r>
      <w:r w:rsidR="00033D17">
        <w:rPr>
          <w:rFonts w:ascii="Times New Roman" w:hAnsi="Times New Roman" w:cs="Times New Roman"/>
        </w:rPr>
        <w:t>is</w:t>
      </w:r>
      <w:r w:rsidRPr="00073F04">
        <w:rPr>
          <w:rFonts w:ascii="Times New Roman" w:hAnsi="Times New Roman" w:cs="Times New Roman"/>
        </w:rPr>
        <w:t xml:space="preserve"> the calibration factor</w:t>
      </w:r>
      <w:r w:rsidR="00033D17">
        <w:rPr>
          <w:rFonts w:ascii="Times New Roman" w:hAnsi="Times New Roman" w:cs="Times New Roman"/>
        </w:rPr>
        <w:t xml:space="preserve"> </w:t>
      </w:r>
      <w:r w:rsidRPr="00073F04">
        <w:rPr>
          <w:rFonts w:ascii="Times New Roman" w:hAnsi="Times New Roman" w:cs="Times New Roman"/>
        </w:rPr>
        <w:t>(tracks m</w:t>
      </w:r>
      <w:r w:rsidRPr="00073F04">
        <w:rPr>
          <w:rFonts w:ascii="Times New Roman" w:hAnsi="Times New Roman" w:cs="Times New Roman"/>
          <w:vertAlign w:val="superscript"/>
        </w:rPr>
        <w:t xml:space="preserve">3 </w:t>
      </w:r>
      <w:r w:rsidRPr="00073F04">
        <w:rPr>
          <w:rFonts w:ascii="Times New Roman" w:hAnsi="Times New Roman" w:cs="Times New Roman"/>
        </w:rPr>
        <w:t>cm</w:t>
      </w:r>
      <w:r w:rsidRPr="00073F04">
        <w:rPr>
          <w:rFonts w:ascii="Times New Roman" w:hAnsi="Times New Roman" w:cs="Times New Roman"/>
          <w:vertAlign w:val="superscript"/>
        </w:rPr>
        <w:t xml:space="preserve">-2 </w:t>
      </w:r>
      <w:r w:rsidRPr="00073F04">
        <w:rPr>
          <w:rFonts w:ascii="Times New Roman" w:hAnsi="Times New Roman" w:cs="Times New Roman"/>
        </w:rPr>
        <w:t>Bq</w:t>
      </w:r>
      <w:r w:rsidRPr="00073F04">
        <w:rPr>
          <w:rFonts w:ascii="Times New Roman" w:hAnsi="Times New Roman" w:cs="Times New Roman"/>
          <w:vertAlign w:val="superscript"/>
        </w:rPr>
        <w:t>-1</w:t>
      </w:r>
      <w:r w:rsidRPr="00073F04">
        <w:rPr>
          <w:rFonts w:ascii="Times New Roman" w:hAnsi="Times New Roman" w:cs="Times New Roman"/>
        </w:rPr>
        <w:t>h</w:t>
      </w:r>
      <w:r w:rsidRPr="00073F04">
        <w:rPr>
          <w:rFonts w:ascii="Times New Roman" w:hAnsi="Times New Roman" w:cs="Times New Roman"/>
          <w:vertAlign w:val="superscript"/>
        </w:rPr>
        <w:t>-1</w:t>
      </w:r>
      <w:r w:rsidRPr="00073F04">
        <w:rPr>
          <w:rFonts w:ascii="Times New Roman" w:hAnsi="Times New Roman" w:cs="Times New Roman"/>
        </w:rPr>
        <w:t xml:space="preserve">). The radon concentration in air is defined as the number of decays per second per cubic </w:t>
      </w:r>
      <w:r w:rsidR="006811EA" w:rsidRPr="00073F04">
        <w:rPr>
          <w:rFonts w:ascii="Times New Roman" w:hAnsi="Times New Roman" w:cs="Times New Roman"/>
        </w:rPr>
        <w:t>meters</w:t>
      </w:r>
      <w:r w:rsidRPr="00073F04">
        <w:rPr>
          <w:rFonts w:ascii="Times New Roman" w:hAnsi="Times New Roman" w:cs="Times New Roman"/>
        </w:rPr>
        <w:t xml:space="preserve"> of air or Bqm</w:t>
      </w:r>
      <w:r w:rsidRPr="00073F04">
        <w:rPr>
          <w:rFonts w:ascii="Times New Roman" w:hAnsi="Times New Roman" w:cs="Times New Roman"/>
          <w:vertAlign w:val="superscript"/>
        </w:rPr>
        <w:t>-3</w:t>
      </w:r>
      <w:r w:rsidRPr="00073F04">
        <w:rPr>
          <w:rFonts w:ascii="Times New Roman" w:hAnsi="Times New Roman" w:cs="Times New Roman"/>
        </w:rPr>
        <w:t>.</w:t>
      </w:r>
    </w:p>
    <w:p w:rsidR="00C61678" w:rsidRDefault="00C61678" w:rsidP="00073F04">
      <w:pPr>
        <w:rPr>
          <w:rFonts w:ascii="Times New Roman" w:hAnsi="Times New Roman" w:cs="Times New Roman"/>
        </w:rPr>
      </w:pPr>
    </w:p>
    <w:p w:rsidR="00033D17" w:rsidRPr="00033D17" w:rsidRDefault="00033D17" w:rsidP="00033D17">
      <w:pPr>
        <w:rPr>
          <w:rFonts w:ascii="Times New Roman" w:hAnsi="Times New Roman"/>
          <w:b/>
          <w:bCs/>
          <w:szCs w:val="20"/>
        </w:rPr>
      </w:pPr>
      <w:r w:rsidRPr="00033D17">
        <w:rPr>
          <w:rFonts w:ascii="Times New Roman" w:eastAsia="Times New Roman" w:hAnsi="Times New Roman"/>
          <w:b/>
          <w:szCs w:val="20"/>
          <w:lang w:eastAsia="en-GB"/>
        </w:rPr>
        <w:t>The determination of</w:t>
      </w:r>
      <w:r w:rsidRPr="00033D17">
        <w:rPr>
          <w:rFonts w:ascii="Times New Roman" w:eastAsia="Times New Roman" w:hAnsi="Times New Roman"/>
          <w:szCs w:val="20"/>
          <w:lang w:eastAsia="en-GB"/>
        </w:rPr>
        <w:t xml:space="preserve"> </w:t>
      </w:r>
      <w:r w:rsidRPr="00033D17">
        <w:rPr>
          <w:rFonts w:ascii="Times New Roman" w:eastAsia="Times New Roman" w:hAnsi="Times New Roman"/>
          <w:b/>
          <w:szCs w:val="20"/>
          <w:lang w:eastAsia="en-GB"/>
        </w:rPr>
        <w:t>annual effective dose</w:t>
      </w:r>
      <w:r w:rsidRPr="00033D17">
        <w:rPr>
          <w:rFonts w:ascii="Times New Roman" w:hAnsi="Times New Roman"/>
          <w:b/>
          <w:bCs/>
          <w:szCs w:val="20"/>
        </w:rPr>
        <w:t xml:space="preserve"> </w:t>
      </w:r>
    </w:p>
    <w:p w:rsidR="00033D17" w:rsidRDefault="00033D17" w:rsidP="00033D17">
      <w:pPr>
        <w:rPr>
          <w:rFonts w:ascii="Times New Roman" w:hAnsi="Times New Roman"/>
          <w:szCs w:val="20"/>
        </w:rPr>
      </w:pPr>
      <w:r w:rsidRPr="009C3B03">
        <w:rPr>
          <w:rFonts w:ascii="Times New Roman" w:hAnsi="Times New Roman"/>
          <w:szCs w:val="20"/>
        </w:rPr>
        <w:t xml:space="preserve">According to </w:t>
      </w:r>
      <w:r w:rsidR="00F8784D">
        <w:rPr>
          <w:rFonts w:ascii="Times New Roman" w:hAnsi="Times New Roman"/>
          <w:szCs w:val="20"/>
        </w:rPr>
        <w:t>[3]</w:t>
      </w:r>
      <w:r w:rsidRPr="009C3B03">
        <w:rPr>
          <w:rFonts w:ascii="Times New Roman" w:hAnsi="Times New Roman"/>
          <w:color w:val="000000"/>
          <w:szCs w:val="20"/>
        </w:rPr>
        <w:t xml:space="preserve">, </w:t>
      </w:r>
      <w:r w:rsidRPr="009C3B03">
        <w:rPr>
          <w:rFonts w:ascii="Times New Roman" w:hAnsi="Times New Roman"/>
          <w:szCs w:val="20"/>
        </w:rPr>
        <w:t>annual effective dose</w:t>
      </w:r>
      <w:r w:rsidR="002F77D4">
        <w:rPr>
          <w:rFonts w:ascii="Times New Roman" w:hAnsi="Times New Roman"/>
          <w:szCs w:val="20"/>
        </w:rPr>
        <w:t xml:space="preserve"> could be calculated using the e</w:t>
      </w:r>
      <w:r w:rsidRPr="009C3B03">
        <w:rPr>
          <w:rFonts w:ascii="Times New Roman" w:hAnsi="Times New Roman"/>
          <w:szCs w:val="20"/>
        </w:rPr>
        <w:t>q</w:t>
      </w:r>
      <w:r w:rsidR="002F77D4">
        <w:rPr>
          <w:rFonts w:ascii="Times New Roman" w:hAnsi="Times New Roman"/>
          <w:szCs w:val="20"/>
        </w:rPr>
        <w:t>uation 2</w:t>
      </w:r>
      <w:r w:rsidRPr="009C3B03">
        <w:rPr>
          <w:rFonts w:ascii="Times New Roman" w:hAnsi="Times New Roman"/>
          <w:szCs w:val="20"/>
        </w:rPr>
        <w:t>.</w:t>
      </w:r>
    </w:p>
    <w:p w:rsidR="002F77D4" w:rsidRPr="009C3B03" w:rsidRDefault="002F77D4" w:rsidP="00033D17">
      <w:pPr>
        <w:rPr>
          <w:rFonts w:ascii="Times New Roman" w:hAnsi="Times New Roman"/>
          <w:szCs w:val="20"/>
        </w:rPr>
      </w:pPr>
    </w:p>
    <w:p w:rsidR="00033D17" w:rsidRDefault="00033D17" w:rsidP="004942F6">
      <w:pPr>
        <w:tabs>
          <w:tab w:val="left" w:pos="720"/>
        </w:tabs>
        <w:rPr>
          <w:rFonts w:ascii="Times New Roman" w:hAnsi="Times New Roman"/>
          <w:szCs w:val="20"/>
        </w:rPr>
      </w:pPr>
      <w:r w:rsidRPr="009C3B03">
        <w:rPr>
          <w:rFonts w:ascii="Times New Roman" w:hAnsi="Times New Roman"/>
          <w:szCs w:val="20"/>
        </w:rPr>
        <w:tab/>
      </w:r>
      <m:oMath>
        <m:r>
          <m:rPr>
            <m:nor/>
          </m:rPr>
          <w:rPr>
            <w:rFonts w:ascii="Times New Roman" w:hAnsi="Times New Roman"/>
            <w:szCs w:val="20"/>
          </w:rPr>
          <m:t>E</m:t>
        </m:r>
        <m:r>
          <m:rPr>
            <m:nor/>
          </m:rPr>
          <w:rPr>
            <w:rFonts w:ascii="Cambria Math" w:hAnsi="Times New Roman"/>
            <w:szCs w:val="20"/>
          </w:rPr>
          <m:t xml:space="preserve"> </m:t>
        </m:r>
        <m:r>
          <m:rPr>
            <m:nor/>
          </m:rPr>
          <w:rPr>
            <w:rFonts w:ascii="Times New Roman" w:hAnsi="Times New Roman"/>
            <w:szCs w:val="20"/>
          </w:rPr>
          <m:t>=</m:t>
        </m:r>
        <m:r>
          <m:rPr>
            <m:nor/>
          </m:rPr>
          <w:rPr>
            <w:rFonts w:ascii="Cambria Math" w:hAnsi="Times New Roman"/>
            <w:szCs w:val="20"/>
          </w:rPr>
          <m:t xml:space="preserve"> </m:t>
        </m:r>
        <m:r>
          <m:rPr>
            <m:nor/>
          </m:rPr>
          <w:rPr>
            <w:rFonts w:ascii="Times New Roman" w:hAnsi="Times New Roman"/>
            <w:szCs w:val="20"/>
          </w:rPr>
          <m:t>C ×</m:t>
        </m:r>
        <m:r>
          <m:rPr>
            <m:nor/>
          </m:rPr>
          <w:rPr>
            <w:rFonts w:ascii="Cambria Math" w:hAnsi="Times New Roman"/>
            <w:szCs w:val="20"/>
          </w:rPr>
          <m:t xml:space="preserve"> </m:t>
        </m:r>
        <m:r>
          <m:rPr>
            <m:nor/>
          </m:rPr>
          <w:rPr>
            <w:rFonts w:ascii="Times New Roman" w:hAnsi="Times New Roman"/>
            <w:szCs w:val="20"/>
          </w:rPr>
          <m:t>H ×</m:t>
        </m:r>
        <m:r>
          <m:rPr>
            <m:nor/>
          </m:rPr>
          <w:rPr>
            <w:rFonts w:ascii="Cambria Math" w:hAnsi="Times New Roman"/>
            <w:szCs w:val="20"/>
          </w:rPr>
          <m:t xml:space="preserve"> </m:t>
        </m:r>
        <m:r>
          <m:rPr>
            <m:nor/>
          </m:rPr>
          <w:rPr>
            <w:rFonts w:ascii="Times New Roman" w:hAnsi="Times New Roman"/>
            <w:szCs w:val="20"/>
          </w:rPr>
          <m:t>F ×</m:t>
        </m:r>
        <m:r>
          <m:rPr>
            <m:nor/>
          </m:rPr>
          <w:rPr>
            <w:rFonts w:ascii="Cambria Math" w:hAnsi="Times New Roman"/>
            <w:szCs w:val="20"/>
          </w:rPr>
          <m:t xml:space="preserve"> </m:t>
        </m:r>
        <m:r>
          <m:rPr>
            <m:nor/>
          </m:rPr>
          <w:rPr>
            <w:rFonts w:ascii="Times New Roman" w:hAnsi="Times New Roman"/>
            <w:szCs w:val="20"/>
          </w:rPr>
          <m:t>T ×</m:t>
        </m:r>
        <m:r>
          <m:rPr>
            <m:nor/>
          </m:rPr>
          <w:rPr>
            <w:rFonts w:ascii="Cambria Math" w:hAnsi="Times New Roman"/>
            <w:szCs w:val="20"/>
          </w:rPr>
          <m:t xml:space="preserve"> </m:t>
        </m:r>
        <m:r>
          <m:rPr>
            <m:nor/>
          </m:rPr>
          <w:rPr>
            <w:rFonts w:ascii="Times New Roman" w:hAnsi="Times New Roman"/>
            <w:szCs w:val="20"/>
          </w:rPr>
          <m:t>D</m:t>
        </m:r>
      </m:oMath>
      <w:r w:rsidRPr="009C3B03">
        <w:rPr>
          <w:rFonts w:ascii="Times New Roman" w:hAnsi="Times New Roman"/>
          <w:szCs w:val="20"/>
        </w:rPr>
        <w:t xml:space="preserve">                                                                                                  </w:t>
      </w:r>
      <w:r w:rsidR="008F6A7B">
        <w:rPr>
          <w:rFonts w:ascii="Times New Roman" w:hAnsi="Times New Roman"/>
          <w:szCs w:val="20"/>
        </w:rPr>
        <w:t xml:space="preserve">               </w:t>
      </w:r>
      <w:r w:rsidRPr="009C3B03">
        <w:rPr>
          <w:rFonts w:ascii="Times New Roman" w:hAnsi="Times New Roman"/>
          <w:szCs w:val="20"/>
        </w:rPr>
        <w:t xml:space="preserve">            (2)</w:t>
      </w:r>
    </w:p>
    <w:p w:rsidR="002F77D4" w:rsidRPr="009C3B03" w:rsidRDefault="002F77D4" w:rsidP="004942F6">
      <w:pPr>
        <w:tabs>
          <w:tab w:val="left" w:pos="720"/>
        </w:tabs>
        <w:rPr>
          <w:rFonts w:ascii="Times New Roman" w:hAnsi="Times New Roman"/>
          <w:szCs w:val="20"/>
        </w:rPr>
      </w:pPr>
    </w:p>
    <w:p w:rsidR="00033D17" w:rsidRPr="009C3B03" w:rsidRDefault="008F6A7B" w:rsidP="00033D17">
      <w:pPr>
        <w:rPr>
          <w:rFonts w:ascii="Times New Roman" w:hAnsi="Times New Roman"/>
          <w:szCs w:val="20"/>
        </w:rPr>
      </w:pPr>
      <w:r>
        <w:rPr>
          <w:rFonts w:ascii="Times New Roman" w:hAnsi="Times New Roman"/>
          <w:szCs w:val="20"/>
        </w:rPr>
        <w:t>w</w:t>
      </w:r>
      <w:r w:rsidR="00033D17" w:rsidRPr="009C3B03">
        <w:rPr>
          <w:rFonts w:ascii="Times New Roman" w:hAnsi="Times New Roman"/>
          <w:szCs w:val="20"/>
        </w:rPr>
        <w:t>here, C is the radon concentration (Bqm</w:t>
      </w:r>
      <w:r w:rsidR="00033D17" w:rsidRPr="009C3B03">
        <w:rPr>
          <w:rFonts w:ascii="Times New Roman" w:hAnsi="Times New Roman"/>
          <w:szCs w:val="20"/>
          <w:vertAlign w:val="superscript"/>
        </w:rPr>
        <w:t>-3</w:t>
      </w:r>
      <w:r w:rsidR="00033D17" w:rsidRPr="009C3B03">
        <w:rPr>
          <w:rFonts w:ascii="Times New Roman" w:hAnsi="Times New Roman"/>
          <w:szCs w:val="20"/>
        </w:rPr>
        <w:t>), F is the equilibrium factor, 0.4, H is the occupancy factor, 0.8, T is</w:t>
      </w:r>
      <w:r w:rsidR="00033D17" w:rsidRPr="009C3B03">
        <w:rPr>
          <w:rFonts w:ascii="Times New Roman" w:hAnsi="Times New Roman"/>
          <w:color w:val="FF0000"/>
          <w:szCs w:val="20"/>
        </w:rPr>
        <w:t xml:space="preserve"> </w:t>
      </w:r>
      <w:r w:rsidR="00033D17" w:rsidRPr="009C3B03">
        <w:rPr>
          <w:rFonts w:ascii="Times New Roman" w:hAnsi="Times New Roman"/>
          <w:szCs w:val="20"/>
        </w:rPr>
        <w:t xml:space="preserve">the number of hours in a year, 8760 </w:t>
      </w:r>
      <w:proofErr w:type="spellStart"/>
      <w:r w:rsidR="00033D17" w:rsidRPr="009C3B03">
        <w:rPr>
          <w:rFonts w:ascii="Times New Roman" w:hAnsi="Times New Roman"/>
          <w:szCs w:val="20"/>
        </w:rPr>
        <w:t>h</w:t>
      </w:r>
      <w:r>
        <w:rPr>
          <w:rFonts w:ascii="Times New Roman" w:hAnsi="Times New Roman"/>
          <w:szCs w:val="20"/>
        </w:rPr>
        <w:t>.</w:t>
      </w:r>
      <w:r w:rsidR="00033D17" w:rsidRPr="009C3B03">
        <w:rPr>
          <w:rFonts w:ascii="Times New Roman" w:hAnsi="Times New Roman"/>
          <w:szCs w:val="20"/>
        </w:rPr>
        <w:t>y</w:t>
      </w:r>
      <w:proofErr w:type="spellEnd"/>
      <w:r w:rsidR="00033D17" w:rsidRPr="009C3B03">
        <w:rPr>
          <w:rFonts w:ascii="Times New Roman" w:hAnsi="Times New Roman"/>
          <w:szCs w:val="20"/>
          <w:vertAlign w:val="superscript"/>
        </w:rPr>
        <w:sym w:font="Symbol" w:char="F02D"/>
      </w:r>
      <w:r w:rsidR="00033D17" w:rsidRPr="009C3B03">
        <w:rPr>
          <w:rFonts w:ascii="Times New Roman" w:hAnsi="Times New Roman"/>
          <w:szCs w:val="20"/>
          <w:vertAlign w:val="superscript"/>
        </w:rPr>
        <w:t>1</w:t>
      </w:r>
      <w:r w:rsidR="00033D17" w:rsidRPr="009C3B03">
        <w:rPr>
          <w:rFonts w:ascii="Times New Roman" w:hAnsi="Times New Roman"/>
          <w:szCs w:val="20"/>
        </w:rPr>
        <w:t xml:space="preserve"> and D is the effective dose received by adults per unit Radon</w:t>
      </w:r>
      <w:r w:rsidR="00033D17" w:rsidRPr="009C3B03">
        <w:rPr>
          <w:rFonts w:ascii="Times New Roman" w:hAnsi="Times New Roman"/>
          <w:szCs w:val="20"/>
        </w:rPr>
        <w:sym w:font="Symbol" w:char="F02D"/>
      </w:r>
      <w:r w:rsidR="00033D17" w:rsidRPr="009C3B03">
        <w:rPr>
          <w:rFonts w:ascii="Times New Roman" w:hAnsi="Times New Roman"/>
          <w:szCs w:val="20"/>
        </w:rPr>
        <w:t xml:space="preserve">222 </w:t>
      </w:r>
      <w:r w:rsidRPr="009C3B03">
        <w:rPr>
          <w:rFonts w:ascii="Times New Roman" w:hAnsi="Times New Roman"/>
          <w:szCs w:val="20"/>
        </w:rPr>
        <w:t>activities</w:t>
      </w:r>
      <w:r w:rsidR="00033D17" w:rsidRPr="009C3B03">
        <w:rPr>
          <w:rFonts w:ascii="Times New Roman" w:hAnsi="Times New Roman"/>
          <w:szCs w:val="20"/>
        </w:rPr>
        <w:t xml:space="preserve"> per unit volume, 9.0 </w:t>
      </w:r>
      <w:r>
        <w:rPr>
          <w:rFonts w:ascii="Times New Roman" w:hAnsi="Times New Roman"/>
          <w:szCs w:val="20"/>
        </w:rPr>
        <w:sym w:font="Symbol" w:char="F0B4"/>
      </w:r>
      <w:r w:rsidR="00033D17" w:rsidRPr="009C3B03">
        <w:rPr>
          <w:rFonts w:ascii="Times New Roman" w:hAnsi="Times New Roman"/>
          <w:szCs w:val="20"/>
        </w:rPr>
        <w:t xml:space="preserve"> 10</w:t>
      </w:r>
      <w:r w:rsidR="00033D17" w:rsidRPr="009C3B03">
        <w:rPr>
          <w:rFonts w:ascii="Times New Roman" w:hAnsi="Times New Roman"/>
          <w:szCs w:val="20"/>
          <w:vertAlign w:val="superscript"/>
        </w:rPr>
        <w:sym w:font="Symbol" w:char="F02D"/>
      </w:r>
      <w:r w:rsidR="00033D17" w:rsidRPr="009C3B03">
        <w:rPr>
          <w:rFonts w:ascii="Times New Roman" w:hAnsi="Times New Roman"/>
          <w:szCs w:val="20"/>
          <w:vertAlign w:val="superscript"/>
        </w:rPr>
        <w:t>6</w:t>
      </w:r>
      <w:r w:rsidR="00033D17" w:rsidRPr="009C3B03">
        <w:rPr>
          <w:rFonts w:ascii="Times New Roman" w:hAnsi="Times New Roman"/>
          <w:szCs w:val="20"/>
        </w:rPr>
        <w:t xml:space="preserve"> mSv</w:t>
      </w:r>
      <w:r w:rsidR="004942F6">
        <w:rPr>
          <w:rFonts w:ascii="Times New Roman" w:hAnsi="Times New Roman"/>
          <w:szCs w:val="20"/>
        </w:rPr>
        <w:t>.</w:t>
      </w:r>
      <w:r w:rsidR="00033D17" w:rsidRPr="009C3B03">
        <w:rPr>
          <w:rFonts w:ascii="Times New Roman" w:hAnsi="Times New Roman"/>
          <w:szCs w:val="20"/>
        </w:rPr>
        <w:t>h</w:t>
      </w:r>
      <w:r w:rsidR="00033D17" w:rsidRPr="009C3B03">
        <w:rPr>
          <w:rFonts w:ascii="Times New Roman" w:hAnsi="Times New Roman"/>
          <w:szCs w:val="20"/>
          <w:vertAlign w:val="superscript"/>
        </w:rPr>
        <w:t xml:space="preserve">-1 </w:t>
      </w:r>
      <w:r w:rsidR="00033D17" w:rsidRPr="009C3B03">
        <w:rPr>
          <w:rFonts w:ascii="Times New Roman" w:hAnsi="Times New Roman"/>
          <w:szCs w:val="20"/>
        </w:rPr>
        <w:t>Bqm</w:t>
      </w:r>
      <w:r w:rsidR="00033D17" w:rsidRPr="009C3B03">
        <w:rPr>
          <w:rFonts w:ascii="Times New Roman" w:hAnsi="Times New Roman"/>
          <w:szCs w:val="20"/>
          <w:vertAlign w:val="superscript"/>
        </w:rPr>
        <w:t>-3</w:t>
      </w:r>
      <w:r w:rsidR="00033D17" w:rsidRPr="009C3B03">
        <w:rPr>
          <w:rFonts w:ascii="Times New Roman" w:hAnsi="Times New Roman"/>
          <w:szCs w:val="20"/>
        </w:rPr>
        <w:t xml:space="preserve">. </w:t>
      </w:r>
    </w:p>
    <w:p w:rsidR="00033D17" w:rsidRDefault="00033D17" w:rsidP="00033D17">
      <w:pPr>
        <w:rPr>
          <w:rFonts w:ascii="Times New Roman" w:hAnsi="Times New Roman"/>
          <w:bCs/>
          <w:szCs w:val="20"/>
        </w:rPr>
      </w:pPr>
    </w:p>
    <w:p w:rsidR="002F77D4" w:rsidRDefault="002F77D4" w:rsidP="00033D17">
      <w:pPr>
        <w:rPr>
          <w:rFonts w:ascii="Times New Roman" w:hAnsi="Times New Roman"/>
          <w:bCs/>
          <w:szCs w:val="20"/>
        </w:rPr>
      </w:pPr>
    </w:p>
    <w:p w:rsidR="002F77D4" w:rsidRDefault="002F77D4" w:rsidP="00033D17">
      <w:pPr>
        <w:rPr>
          <w:rFonts w:ascii="Times New Roman" w:hAnsi="Times New Roman"/>
          <w:bCs/>
          <w:szCs w:val="20"/>
        </w:rPr>
      </w:pPr>
    </w:p>
    <w:p w:rsidR="002F77D4" w:rsidRPr="009C3B03" w:rsidRDefault="002F77D4" w:rsidP="00033D17">
      <w:pPr>
        <w:rPr>
          <w:rFonts w:ascii="Times New Roman" w:hAnsi="Times New Roman"/>
          <w:bCs/>
          <w:szCs w:val="20"/>
        </w:rPr>
      </w:pPr>
    </w:p>
    <w:p w:rsidR="00033D17" w:rsidRPr="008020FA" w:rsidRDefault="00033D17" w:rsidP="00033D17">
      <w:pPr>
        <w:rPr>
          <w:rFonts w:ascii="Times New Roman" w:hAnsi="Times New Roman" w:cs="Times New Roman"/>
          <w:b/>
          <w:bCs/>
          <w:szCs w:val="20"/>
        </w:rPr>
      </w:pPr>
      <w:r w:rsidRPr="008020FA">
        <w:rPr>
          <w:rFonts w:ascii="Times New Roman" w:hAnsi="Times New Roman" w:cs="Times New Roman"/>
          <w:b/>
          <w:bCs/>
          <w:szCs w:val="20"/>
        </w:rPr>
        <w:lastRenderedPageBreak/>
        <w:t xml:space="preserve">The determination of radon emanation rate </w:t>
      </w:r>
    </w:p>
    <w:p w:rsidR="00033D17" w:rsidRDefault="00033D17" w:rsidP="00033D17">
      <w:pPr>
        <w:rPr>
          <w:rFonts w:ascii="Times New Roman" w:hAnsi="Times New Roman" w:cs="Times New Roman"/>
          <w:szCs w:val="20"/>
        </w:rPr>
      </w:pPr>
      <w:r w:rsidRPr="008020FA">
        <w:rPr>
          <w:rFonts w:ascii="Times New Roman" w:hAnsi="Times New Roman" w:cs="Times New Roman"/>
          <w:szCs w:val="20"/>
        </w:rPr>
        <w:t>The Radon</w:t>
      </w:r>
      <w:r w:rsidRPr="008020FA">
        <w:rPr>
          <w:rFonts w:ascii="Times New Roman" w:hAnsi="Times New Roman" w:cs="Times New Roman"/>
          <w:szCs w:val="20"/>
        </w:rPr>
        <w:sym w:font="Symbol" w:char="F02D"/>
      </w:r>
      <w:r w:rsidRPr="008020FA">
        <w:rPr>
          <w:rFonts w:ascii="Times New Roman" w:hAnsi="Times New Roman" w:cs="Times New Roman"/>
          <w:szCs w:val="20"/>
        </w:rPr>
        <w:t>222 emana</w:t>
      </w:r>
      <w:r w:rsidR="002F77D4">
        <w:rPr>
          <w:rFonts w:ascii="Times New Roman" w:hAnsi="Times New Roman" w:cs="Times New Roman"/>
          <w:szCs w:val="20"/>
        </w:rPr>
        <w:t>tion rate was calculated using e</w:t>
      </w:r>
      <w:r w:rsidRPr="008020FA">
        <w:rPr>
          <w:rFonts w:ascii="Times New Roman" w:hAnsi="Times New Roman" w:cs="Times New Roman"/>
          <w:szCs w:val="20"/>
        </w:rPr>
        <w:t>q</w:t>
      </w:r>
      <w:r w:rsidR="008F6A7B" w:rsidRPr="008020FA">
        <w:rPr>
          <w:rFonts w:ascii="Times New Roman" w:hAnsi="Times New Roman" w:cs="Times New Roman"/>
          <w:szCs w:val="20"/>
        </w:rPr>
        <w:t>uation</w:t>
      </w:r>
      <w:r w:rsidR="002F77D4">
        <w:rPr>
          <w:rFonts w:ascii="Times New Roman" w:hAnsi="Times New Roman" w:cs="Times New Roman"/>
          <w:szCs w:val="20"/>
        </w:rPr>
        <w:t xml:space="preserve"> 3</w:t>
      </w:r>
      <w:r w:rsidRPr="008020FA">
        <w:rPr>
          <w:rFonts w:ascii="Times New Roman" w:hAnsi="Times New Roman" w:cs="Times New Roman"/>
          <w:szCs w:val="20"/>
        </w:rPr>
        <w:t>.</w:t>
      </w:r>
    </w:p>
    <w:p w:rsidR="002F77D4" w:rsidRPr="008020FA" w:rsidRDefault="002F77D4" w:rsidP="00033D17">
      <w:pPr>
        <w:rPr>
          <w:rFonts w:ascii="Times New Roman" w:hAnsi="Times New Roman" w:cs="Times New Roman"/>
          <w:szCs w:val="20"/>
        </w:rPr>
      </w:pPr>
    </w:p>
    <w:p w:rsidR="00033D17" w:rsidRDefault="00033D17" w:rsidP="00033D17">
      <w:pPr>
        <w:rPr>
          <w:rFonts w:ascii="Times New Roman" w:hAnsi="Times New Roman" w:cs="Times New Roman"/>
          <w:iCs/>
          <w:szCs w:val="20"/>
        </w:rPr>
      </w:pPr>
      <w:r w:rsidRPr="008020FA">
        <w:rPr>
          <w:rFonts w:ascii="Times New Roman" w:hAnsi="Times New Roman" w:cs="Times New Roman"/>
          <w:bCs/>
          <w:szCs w:val="20"/>
        </w:rPr>
        <w:tab/>
      </w:r>
      <m:oMath>
        <m:sSub>
          <m:sSubPr>
            <m:ctrlPr>
              <w:rPr>
                <w:rFonts w:ascii="Cambria Math" w:hAnsi="Cambria Math" w:cs="Times New Roman"/>
                <w:bCs/>
                <w:i/>
                <w:szCs w:val="20"/>
              </w:rPr>
            </m:ctrlPr>
          </m:sSubPr>
          <m:e>
            <m:r>
              <m:rPr>
                <m:nor/>
              </m:rPr>
              <w:rPr>
                <w:rFonts w:ascii="Times New Roman" w:hAnsi="Times New Roman" w:cs="Times New Roman"/>
                <w:bCs/>
                <w:szCs w:val="20"/>
              </w:rPr>
              <m:t>E</m:t>
            </m:r>
          </m:e>
          <m:sub>
            <m:r>
              <m:rPr>
                <m:nor/>
              </m:rPr>
              <w:rPr>
                <w:rFonts w:ascii="Times New Roman" w:hAnsi="Times New Roman" w:cs="Times New Roman"/>
                <w:bCs/>
                <w:szCs w:val="20"/>
              </w:rPr>
              <m:t>Rn</m:t>
            </m:r>
          </m:sub>
        </m:sSub>
        <m:r>
          <m:rPr>
            <m:nor/>
          </m:rPr>
          <w:rPr>
            <w:rFonts w:ascii="Times New Roman" w:hAnsi="Times New Roman" w:cs="Times New Roman"/>
            <w:bCs/>
            <w:szCs w:val="20"/>
          </w:rPr>
          <m:t xml:space="preserve">= </m:t>
        </m:r>
        <m:f>
          <m:fPr>
            <m:ctrlPr>
              <w:rPr>
                <w:rFonts w:ascii="Cambria Math" w:hAnsi="Cambria Math" w:cs="Times New Roman"/>
                <w:bCs/>
                <w:i/>
                <w:szCs w:val="20"/>
              </w:rPr>
            </m:ctrlPr>
          </m:fPr>
          <m:num>
            <m:r>
              <m:rPr>
                <m:nor/>
              </m:rPr>
              <w:rPr>
                <w:rFonts w:ascii="Times New Roman" w:hAnsi="Times New Roman" w:cs="Times New Roman"/>
                <w:bCs/>
                <w:szCs w:val="20"/>
              </w:rPr>
              <m:t>CV</m:t>
            </m:r>
          </m:num>
          <m:den>
            <m:r>
              <m:rPr>
                <m:nor/>
              </m:rPr>
              <w:rPr>
                <w:rFonts w:ascii="Times New Roman" w:hAnsi="Times New Roman" w:cs="Times New Roman"/>
                <w:bCs/>
                <w:szCs w:val="20"/>
              </w:rPr>
              <m:t>At</m:t>
            </m:r>
          </m:den>
        </m:f>
      </m:oMath>
      <w:r w:rsidRPr="008020FA">
        <w:rPr>
          <w:rFonts w:ascii="Times New Roman" w:hAnsi="Times New Roman" w:cs="Times New Roman"/>
          <w:iCs/>
          <w:szCs w:val="20"/>
        </w:rPr>
        <w:t xml:space="preserve">                                                                                                 </w:t>
      </w:r>
      <w:r w:rsidR="008020FA" w:rsidRPr="008020FA">
        <w:rPr>
          <w:rFonts w:ascii="Times New Roman" w:hAnsi="Times New Roman" w:cs="Times New Roman"/>
          <w:iCs/>
          <w:szCs w:val="20"/>
        </w:rPr>
        <w:t xml:space="preserve">               </w:t>
      </w:r>
      <w:r w:rsidRPr="008020FA">
        <w:rPr>
          <w:rFonts w:ascii="Times New Roman" w:hAnsi="Times New Roman" w:cs="Times New Roman"/>
          <w:iCs/>
          <w:szCs w:val="20"/>
        </w:rPr>
        <w:t xml:space="preserve">                                   (3)</w:t>
      </w:r>
    </w:p>
    <w:p w:rsidR="002F77D4" w:rsidRPr="008020FA" w:rsidRDefault="002F77D4" w:rsidP="00033D17">
      <w:pPr>
        <w:rPr>
          <w:rFonts w:ascii="Times New Roman" w:hAnsi="Times New Roman" w:cs="Times New Roman"/>
          <w:iCs/>
          <w:szCs w:val="20"/>
        </w:rPr>
      </w:pPr>
    </w:p>
    <w:p w:rsidR="00033D17" w:rsidRPr="008020FA" w:rsidRDefault="008020FA" w:rsidP="00033D17">
      <w:pPr>
        <w:rPr>
          <w:rFonts w:ascii="Times New Roman" w:hAnsi="Times New Roman" w:cs="Times New Roman"/>
          <w:iCs/>
          <w:szCs w:val="20"/>
        </w:rPr>
      </w:pPr>
      <w:r>
        <w:rPr>
          <w:rFonts w:ascii="Times New Roman" w:hAnsi="Times New Roman" w:cs="Times New Roman"/>
          <w:szCs w:val="20"/>
        </w:rPr>
        <w:t>w</w:t>
      </w:r>
      <w:r w:rsidR="00033D17" w:rsidRPr="008020FA">
        <w:rPr>
          <w:rFonts w:ascii="Times New Roman" w:hAnsi="Times New Roman" w:cs="Times New Roman"/>
          <w:szCs w:val="20"/>
        </w:rPr>
        <w:t xml:space="preserve">here, </w:t>
      </w:r>
      <w:proofErr w:type="spellStart"/>
      <w:r w:rsidR="00033D17" w:rsidRPr="008020FA">
        <w:rPr>
          <w:rFonts w:ascii="Times New Roman" w:hAnsi="Times New Roman" w:cs="Times New Roman"/>
          <w:szCs w:val="20"/>
        </w:rPr>
        <w:t>E</w:t>
      </w:r>
      <w:r w:rsidR="00033D17" w:rsidRPr="008020FA">
        <w:rPr>
          <w:rFonts w:ascii="Times New Roman" w:hAnsi="Times New Roman" w:cs="Times New Roman"/>
          <w:szCs w:val="20"/>
          <w:vertAlign w:val="subscript"/>
        </w:rPr>
        <w:t>Rn</w:t>
      </w:r>
      <w:proofErr w:type="spellEnd"/>
      <w:r w:rsidR="00033D17" w:rsidRPr="008020FA">
        <w:rPr>
          <w:rFonts w:ascii="Times New Roman" w:hAnsi="Times New Roman" w:cs="Times New Roman"/>
          <w:szCs w:val="20"/>
          <w:vertAlign w:val="subscript"/>
        </w:rPr>
        <w:t xml:space="preserve"> </w:t>
      </w:r>
      <w:r w:rsidR="00033D17" w:rsidRPr="008020FA">
        <w:rPr>
          <w:rFonts w:ascii="Times New Roman" w:hAnsi="Times New Roman" w:cs="Times New Roman"/>
          <w:szCs w:val="20"/>
        </w:rPr>
        <w:t>is the emanation rate</w:t>
      </w:r>
      <w:r w:rsidR="008F6A7B" w:rsidRPr="008020FA">
        <w:rPr>
          <w:rFonts w:ascii="Times New Roman" w:hAnsi="Times New Roman" w:cs="Times New Roman"/>
          <w:szCs w:val="20"/>
        </w:rPr>
        <w:t xml:space="preserve"> </w:t>
      </w:r>
      <w:r w:rsidR="00033D17" w:rsidRPr="008020FA">
        <w:rPr>
          <w:rFonts w:ascii="Times New Roman" w:hAnsi="Times New Roman" w:cs="Times New Roman"/>
          <w:szCs w:val="20"/>
        </w:rPr>
        <w:t>(Bqm</w:t>
      </w:r>
      <w:r w:rsidR="00033D17" w:rsidRPr="008020FA">
        <w:rPr>
          <w:rFonts w:ascii="Times New Roman" w:hAnsi="Times New Roman" w:cs="Times New Roman"/>
          <w:szCs w:val="20"/>
          <w:vertAlign w:val="superscript"/>
        </w:rPr>
        <w:t>-2</w:t>
      </w:r>
      <w:r w:rsidR="00033D17" w:rsidRPr="008020FA">
        <w:rPr>
          <w:rFonts w:ascii="Times New Roman" w:hAnsi="Times New Roman" w:cs="Times New Roman"/>
          <w:szCs w:val="20"/>
        </w:rPr>
        <w:t>day</w:t>
      </w:r>
      <w:r w:rsidR="00033D17" w:rsidRPr="008020FA">
        <w:rPr>
          <w:rFonts w:ascii="Times New Roman" w:hAnsi="Times New Roman" w:cs="Times New Roman"/>
          <w:szCs w:val="20"/>
          <w:vertAlign w:val="superscript"/>
        </w:rPr>
        <w:t>-1</w:t>
      </w:r>
      <w:r w:rsidR="00033D17" w:rsidRPr="008020FA">
        <w:rPr>
          <w:rFonts w:ascii="Times New Roman" w:hAnsi="Times New Roman" w:cs="Times New Roman"/>
          <w:szCs w:val="20"/>
        </w:rPr>
        <w:t>), C is the Radon-222 concentration (Bqm</w:t>
      </w:r>
      <w:r w:rsidR="00033D17" w:rsidRPr="008020FA">
        <w:rPr>
          <w:rFonts w:ascii="Times New Roman" w:hAnsi="Times New Roman" w:cs="Times New Roman"/>
          <w:szCs w:val="20"/>
          <w:vertAlign w:val="superscript"/>
        </w:rPr>
        <w:t>-3</w:t>
      </w:r>
      <w:r w:rsidR="00033D17" w:rsidRPr="008020FA">
        <w:rPr>
          <w:rFonts w:ascii="Times New Roman" w:hAnsi="Times New Roman" w:cs="Times New Roman"/>
          <w:szCs w:val="20"/>
        </w:rPr>
        <w:t>), V is the volume of the polymer container</w:t>
      </w:r>
      <w:r w:rsidR="008F6A7B" w:rsidRPr="008020FA">
        <w:rPr>
          <w:rFonts w:ascii="Times New Roman" w:hAnsi="Times New Roman" w:cs="Times New Roman"/>
          <w:szCs w:val="20"/>
        </w:rPr>
        <w:t xml:space="preserve"> </w:t>
      </w:r>
      <w:r w:rsidR="00033D17" w:rsidRPr="008020FA">
        <w:rPr>
          <w:rFonts w:ascii="Times New Roman" w:hAnsi="Times New Roman" w:cs="Times New Roman"/>
          <w:szCs w:val="20"/>
        </w:rPr>
        <w:t>(m</w:t>
      </w:r>
      <w:r w:rsidR="00033D17" w:rsidRPr="008020FA">
        <w:rPr>
          <w:rFonts w:ascii="Times New Roman" w:hAnsi="Times New Roman" w:cs="Times New Roman"/>
          <w:szCs w:val="20"/>
          <w:vertAlign w:val="superscript"/>
        </w:rPr>
        <w:t>3</w:t>
      </w:r>
      <w:r w:rsidR="00033D17" w:rsidRPr="008020FA">
        <w:rPr>
          <w:rFonts w:ascii="Times New Roman" w:hAnsi="Times New Roman" w:cs="Times New Roman"/>
          <w:szCs w:val="20"/>
        </w:rPr>
        <w:t>), A is the surface area</w:t>
      </w:r>
      <w:r w:rsidR="008F6A7B" w:rsidRPr="008020FA">
        <w:rPr>
          <w:rFonts w:ascii="Times New Roman" w:hAnsi="Times New Roman" w:cs="Times New Roman"/>
          <w:szCs w:val="20"/>
        </w:rPr>
        <w:t xml:space="preserve"> </w:t>
      </w:r>
      <w:r w:rsidR="00033D17" w:rsidRPr="008020FA">
        <w:rPr>
          <w:rFonts w:ascii="Times New Roman" w:hAnsi="Times New Roman" w:cs="Times New Roman"/>
          <w:szCs w:val="20"/>
        </w:rPr>
        <w:t>(m</w:t>
      </w:r>
      <w:r w:rsidR="00033D17" w:rsidRPr="008020FA">
        <w:rPr>
          <w:rFonts w:ascii="Times New Roman" w:hAnsi="Times New Roman" w:cs="Times New Roman"/>
          <w:szCs w:val="20"/>
          <w:vertAlign w:val="superscript"/>
        </w:rPr>
        <w:t>2</w:t>
      </w:r>
      <w:r w:rsidR="00033D17" w:rsidRPr="008020FA">
        <w:rPr>
          <w:rFonts w:ascii="Times New Roman" w:hAnsi="Times New Roman" w:cs="Times New Roman"/>
          <w:szCs w:val="20"/>
        </w:rPr>
        <w:t>) of the lid and t is the exposure time</w:t>
      </w:r>
      <w:r w:rsidR="008F6A7B" w:rsidRPr="008020FA">
        <w:rPr>
          <w:rFonts w:ascii="Times New Roman" w:hAnsi="Times New Roman" w:cs="Times New Roman"/>
          <w:szCs w:val="20"/>
        </w:rPr>
        <w:t xml:space="preserve"> </w:t>
      </w:r>
      <w:r w:rsidR="00033D17" w:rsidRPr="008020FA">
        <w:rPr>
          <w:rFonts w:ascii="Times New Roman" w:hAnsi="Times New Roman" w:cs="Times New Roman"/>
          <w:szCs w:val="20"/>
        </w:rPr>
        <w:t xml:space="preserve">(days). </w:t>
      </w:r>
    </w:p>
    <w:p w:rsidR="00BC6927" w:rsidRDefault="00BC6927" w:rsidP="002F77D4">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2F77D4">
        <w:rPr>
          <w:rFonts w:ascii="Times New Roman" w:hAnsi="Times New Roman" w:cs="Times New Roman"/>
          <w:b/>
          <w:szCs w:val="20"/>
        </w:rPr>
        <w:t>s</w:t>
      </w:r>
      <w:r w:rsidRPr="00AF6D47">
        <w:rPr>
          <w:rFonts w:ascii="Times New Roman" w:hAnsi="Times New Roman" w:cs="Times New Roman"/>
          <w:b/>
          <w:szCs w:val="20"/>
        </w:rPr>
        <w:t xml:space="preserve"> and Discussion</w:t>
      </w:r>
    </w:p>
    <w:p w:rsidR="00024FD0" w:rsidRPr="009C3B03" w:rsidRDefault="00024FD0" w:rsidP="00024FD0">
      <w:pPr>
        <w:rPr>
          <w:rFonts w:ascii="Times New Roman" w:hAnsi="Times New Roman"/>
          <w:szCs w:val="20"/>
        </w:rPr>
      </w:pPr>
      <w:r w:rsidRPr="009C3B03">
        <w:rPr>
          <w:rFonts w:ascii="Times New Roman" w:hAnsi="Times New Roman"/>
          <w:szCs w:val="20"/>
        </w:rPr>
        <w:t xml:space="preserve">Radon emanation rate is defined as the decaying radon atoms that have been released through an area per day. On the other hand, radon concentration is the specific radon activity per unit volume in the atmosphere. The spots on the CR-39 sheets that accounted for concentration measurement were seen as in Figure 3. The dark spot represented the site at which bombardment from the </w:t>
      </w:r>
      <w:r w:rsidR="00C924B1">
        <w:rPr>
          <w:rFonts w:ascii="Times New Roman" w:hAnsi="Times New Roman"/>
          <w:szCs w:val="20"/>
        </w:rPr>
        <w:t xml:space="preserve">alpha particle that coexists with </w:t>
      </w:r>
      <w:r w:rsidRPr="009C3B03">
        <w:rPr>
          <w:rFonts w:ascii="Times New Roman" w:hAnsi="Times New Roman"/>
          <w:szCs w:val="20"/>
        </w:rPr>
        <w:t>Radon</w:t>
      </w:r>
      <w:r w:rsidR="00626D86">
        <w:rPr>
          <w:rFonts w:ascii="Times New Roman" w:hAnsi="Times New Roman"/>
          <w:szCs w:val="20"/>
        </w:rPr>
        <w:t>-2</w:t>
      </w:r>
      <w:r w:rsidRPr="009C3B03">
        <w:rPr>
          <w:rFonts w:ascii="Times New Roman" w:hAnsi="Times New Roman"/>
          <w:szCs w:val="20"/>
        </w:rPr>
        <w:t xml:space="preserve">22 occurred. </w:t>
      </w:r>
    </w:p>
    <w:p w:rsidR="00024FD0" w:rsidRPr="009C3B03" w:rsidRDefault="00024FD0" w:rsidP="00024FD0">
      <w:pPr>
        <w:rPr>
          <w:rFonts w:ascii="Times New Roman" w:hAnsi="Times New Roman"/>
          <w:szCs w:val="20"/>
        </w:rPr>
      </w:pPr>
    </w:p>
    <w:p w:rsidR="00785CA6" w:rsidRDefault="008E1F5D" w:rsidP="00024FD0">
      <w:pPr>
        <w:jc w:val="center"/>
        <w:outlineLvl w:val="0"/>
        <w:rPr>
          <w:rFonts w:ascii="Times New Roman" w:hAnsi="Times New Roman" w:cs="Times New Roman"/>
          <w:szCs w:val="20"/>
        </w:rPr>
      </w:pPr>
      <w:r>
        <w:rPr>
          <w:noProof/>
          <w:lang w:eastAsia="en-US"/>
        </w:rPr>
        <w:drawing>
          <wp:inline distT="0" distB="0" distL="0" distR="0">
            <wp:extent cx="2066109" cy="1741336"/>
            <wp:effectExtent l="0" t="0" r="0" b="0"/>
            <wp:docPr id="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079344" cy="1752491"/>
                    </a:xfrm>
                    <a:prstGeom prst="rect">
                      <a:avLst/>
                    </a:prstGeom>
                    <a:noFill/>
                    <a:ln>
                      <a:noFill/>
                    </a:ln>
                  </pic:spPr>
                </pic:pic>
              </a:graphicData>
            </a:graphic>
          </wp:inline>
        </w:drawing>
      </w:r>
    </w:p>
    <w:p w:rsidR="00626D86" w:rsidRDefault="00626D86" w:rsidP="00024FD0">
      <w:pPr>
        <w:jc w:val="center"/>
        <w:outlineLvl w:val="0"/>
        <w:rPr>
          <w:rFonts w:ascii="Times New Roman" w:hAnsi="Times New Roman" w:cs="Times New Roman"/>
          <w:szCs w:val="20"/>
        </w:rPr>
      </w:pPr>
    </w:p>
    <w:p w:rsidR="00024FD0" w:rsidRPr="003F7DC0" w:rsidRDefault="00024FD0" w:rsidP="00024FD0">
      <w:pPr>
        <w:jc w:val="center"/>
        <w:rPr>
          <w:rFonts w:ascii="Times New Roman" w:hAnsi="Times New Roman"/>
        </w:rPr>
      </w:pPr>
      <w:r w:rsidRPr="00024FD0">
        <w:rPr>
          <w:rFonts w:ascii="Times New Roman" w:hAnsi="Times New Roman"/>
        </w:rPr>
        <w:t>Figure 3</w:t>
      </w:r>
      <w:r w:rsidR="004675EA">
        <w:rPr>
          <w:rFonts w:ascii="Times New Roman" w:hAnsi="Times New Roman"/>
        </w:rPr>
        <w:t>.</w:t>
      </w:r>
      <w:r>
        <w:rPr>
          <w:rFonts w:ascii="Times New Roman" w:hAnsi="Times New Roman"/>
        </w:rPr>
        <w:t xml:space="preserve"> The track photo showing dark spots on the CR-39 sample at location L4 </w:t>
      </w:r>
    </w:p>
    <w:p w:rsidR="00024FD0" w:rsidRDefault="00024FD0" w:rsidP="00024FD0">
      <w:pPr>
        <w:jc w:val="center"/>
        <w:outlineLvl w:val="0"/>
        <w:rPr>
          <w:rFonts w:ascii="Times New Roman" w:hAnsi="Times New Roman" w:cs="Times New Roman"/>
          <w:szCs w:val="20"/>
        </w:rPr>
      </w:pPr>
    </w:p>
    <w:p w:rsidR="00C23516" w:rsidRPr="00170512" w:rsidRDefault="00C23516" w:rsidP="00C23516">
      <w:pPr>
        <w:rPr>
          <w:rFonts w:ascii="Times New Roman" w:hAnsi="Times New Roman"/>
          <w:szCs w:val="20"/>
        </w:rPr>
      </w:pPr>
      <w:r w:rsidRPr="00170512">
        <w:rPr>
          <w:rFonts w:ascii="Times New Roman" w:hAnsi="Times New Roman"/>
          <w:szCs w:val="20"/>
        </w:rPr>
        <w:t>The variation of Radon-222 concentration in Gua Penyu is presented in Fig</w:t>
      </w:r>
      <w:r w:rsidR="00967565">
        <w:rPr>
          <w:rFonts w:ascii="Times New Roman" w:hAnsi="Times New Roman"/>
          <w:szCs w:val="20"/>
        </w:rPr>
        <w:t>ure</w:t>
      </w:r>
      <w:r w:rsidRPr="00170512">
        <w:rPr>
          <w:rFonts w:ascii="Times New Roman" w:hAnsi="Times New Roman"/>
          <w:szCs w:val="20"/>
        </w:rPr>
        <w:t xml:space="preserve"> 4. The average radon concentration was 4.77 Bq m</w:t>
      </w:r>
      <w:r w:rsidRPr="00170512">
        <w:rPr>
          <w:rFonts w:ascii="Times New Roman" w:hAnsi="Times New Roman"/>
          <w:szCs w:val="20"/>
          <w:vertAlign w:val="superscript"/>
        </w:rPr>
        <w:t>-3</w:t>
      </w:r>
      <w:r w:rsidRPr="00170512">
        <w:rPr>
          <w:rFonts w:ascii="Times New Roman" w:hAnsi="Times New Roman"/>
          <w:szCs w:val="20"/>
        </w:rPr>
        <w:t xml:space="preserve"> with the lowest reading recorded as 3.72 ± 1.6 Bqm</w:t>
      </w:r>
      <w:r w:rsidRPr="00170512">
        <w:rPr>
          <w:rFonts w:ascii="Times New Roman" w:hAnsi="Times New Roman"/>
          <w:szCs w:val="20"/>
          <w:vertAlign w:val="superscript"/>
        </w:rPr>
        <w:t xml:space="preserve">-3 </w:t>
      </w:r>
      <w:r w:rsidRPr="00170512">
        <w:rPr>
          <w:rFonts w:ascii="Times New Roman" w:hAnsi="Times New Roman"/>
          <w:szCs w:val="20"/>
        </w:rPr>
        <w:t>at location L2. There was a noticeable higher readings recorded as of 6.65 ± 2.1 and  8.90 ± 2.1 Bq m</w:t>
      </w:r>
      <w:r w:rsidRPr="00170512">
        <w:rPr>
          <w:rFonts w:ascii="Times New Roman" w:hAnsi="Times New Roman"/>
          <w:szCs w:val="20"/>
          <w:vertAlign w:val="superscript"/>
        </w:rPr>
        <w:t xml:space="preserve">-3 </w:t>
      </w:r>
      <w:r w:rsidRPr="00170512">
        <w:rPr>
          <w:rFonts w:ascii="Times New Roman" w:hAnsi="Times New Roman"/>
          <w:szCs w:val="20"/>
        </w:rPr>
        <w:t>at locations L6 and L9</w:t>
      </w:r>
      <w:r w:rsidR="00626D86">
        <w:rPr>
          <w:rFonts w:ascii="Times New Roman" w:hAnsi="Times New Roman"/>
          <w:szCs w:val="20"/>
        </w:rPr>
        <w:t>,</w:t>
      </w:r>
      <w:r w:rsidRPr="00170512">
        <w:rPr>
          <w:rFonts w:ascii="Times New Roman" w:hAnsi="Times New Roman"/>
          <w:szCs w:val="20"/>
        </w:rPr>
        <w:t xml:space="preserve"> respectively. As anticipated, location L9 as the less ventilated compound indicated the highest annual effective dose of </w:t>
      </w:r>
      <w:r w:rsidR="00C61678">
        <w:rPr>
          <w:rFonts w:ascii="Times New Roman" w:hAnsi="Times New Roman"/>
          <w:szCs w:val="20"/>
        </w:rPr>
        <w:t>0</w:t>
      </w:r>
      <w:r w:rsidRPr="00170512">
        <w:rPr>
          <w:rFonts w:ascii="Times New Roman" w:hAnsi="Times New Roman"/>
          <w:szCs w:val="20"/>
        </w:rPr>
        <w:t>.20</w:t>
      </w:r>
      <w:r w:rsidR="00C61678">
        <w:rPr>
          <w:rFonts w:ascii="Times New Roman" w:hAnsi="Times New Roman"/>
          <w:szCs w:val="20"/>
        </w:rPr>
        <w:t xml:space="preserve"> </w:t>
      </w:r>
      <w:r w:rsidRPr="00170512">
        <w:rPr>
          <w:rFonts w:ascii="Times New Roman" w:hAnsi="Times New Roman"/>
          <w:szCs w:val="20"/>
        </w:rPr>
        <w:t>mSv</w:t>
      </w:r>
      <w:r w:rsidR="00967565">
        <w:rPr>
          <w:rFonts w:ascii="Times New Roman" w:hAnsi="Times New Roman"/>
          <w:szCs w:val="20"/>
        </w:rPr>
        <w:t>.</w:t>
      </w:r>
      <w:r w:rsidRPr="00170512">
        <w:rPr>
          <w:rFonts w:ascii="Times New Roman" w:hAnsi="Times New Roman"/>
          <w:szCs w:val="20"/>
        </w:rPr>
        <w:t>y</w:t>
      </w:r>
      <w:r w:rsidRPr="00170512">
        <w:rPr>
          <w:rFonts w:ascii="Times New Roman" w:hAnsi="Times New Roman"/>
          <w:szCs w:val="20"/>
          <w:vertAlign w:val="superscript"/>
        </w:rPr>
        <w:t xml:space="preserve">-1 </w:t>
      </w:r>
      <w:r w:rsidRPr="00170512">
        <w:rPr>
          <w:rFonts w:ascii="Times New Roman" w:hAnsi="Times New Roman"/>
          <w:szCs w:val="20"/>
        </w:rPr>
        <w:t xml:space="preserve">while that </w:t>
      </w:r>
      <w:r w:rsidR="00967565" w:rsidRPr="00170512">
        <w:rPr>
          <w:rFonts w:ascii="Times New Roman" w:hAnsi="Times New Roman"/>
          <w:szCs w:val="20"/>
        </w:rPr>
        <w:t>of location L2</w:t>
      </w:r>
      <w:r w:rsidRPr="00170512">
        <w:rPr>
          <w:rFonts w:ascii="Times New Roman" w:hAnsi="Times New Roman"/>
          <w:szCs w:val="20"/>
        </w:rPr>
        <w:t xml:space="preserve"> recorded the lowest, which was 0.09 mSv</w:t>
      </w:r>
      <w:r w:rsidR="00C61678">
        <w:rPr>
          <w:rFonts w:ascii="Times New Roman" w:hAnsi="Times New Roman"/>
          <w:szCs w:val="20"/>
        </w:rPr>
        <w:t>.</w:t>
      </w:r>
      <w:r w:rsidRPr="00170512">
        <w:rPr>
          <w:rFonts w:ascii="Times New Roman" w:hAnsi="Times New Roman"/>
          <w:szCs w:val="20"/>
        </w:rPr>
        <w:t>y</w:t>
      </w:r>
      <w:r w:rsidRPr="00170512">
        <w:rPr>
          <w:rFonts w:ascii="Times New Roman" w:hAnsi="Times New Roman"/>
          <w:szCs w:val="20"/>
          <w:vertAlign w:val="superscript"/>
        </w:rPr>
        <w:t>-1</w:t>
      </w:r>
      <w:r w:rsidRPr="00170512">
        <w:rPr>
          <w:rFonts w:ascii="Times New Roman" w:hAnsi="Times New Roman"/>
          <w:szCs w:val="20"/>
        </w:rPr>
        <w:t>. The rest of sampling points gave consistent readings between 3.00 and 5.00 Bqm</w:t>
      </w:r>
      <w:r w:rsidRPr="00170512">
        <w:rPr>
          <w:rFonts w:ascii="Times New Roman" w:hAnsi="Times New Roman"/>
          <w:szCs w:val="20"/>
          <w:vertAlign w:val="superscript"/>
        </w:rPr>
        <w:t>-3</w:t>
      </w:r>
      <w:r w:rsidRPr="00170512">
        <w:rPr>
          <w:rFonts w:ascii="Times New Roman" w:hAnsi="Times New Roman"/>
          <w:szCs w:val="20"/>
        </w:rPr>
        <w:t>. These results</w:t>
      </w:r>
      <w:r w:rsidR="00EC2DD1">
        <w:rPr>
          <w:rFonts w:ascii="Times New Roman" w:hAnsi="Times New Roman"/>
          <w:szCs w:val="20"/>
        </w:rPr>
        <w:t xml:space="preserve"> indicated that the radon gas was</w:t>
      </w:r>
      <w:r w:rsidRPr="00170512">
        <w:rPr>
          <w:rFonts w:ascii="Times New Roman" w:hAnsi="Times New Roman"/>
          <w:szCs w:val="20"/>
        </w:rPr>
        <w:t xml:space="preserve"> evenly d</w:t>
      </w:r>
      <w:r w:rsidR="00057E55">
        <w:rPr>
          <w:rFonts w:ascii="Times New Roman" w:hAnsi="Times New Roman"/>
          <w:szCs w:val="20"/>
        </w:rPr>
        <w:t xml:space="preserve">istributed inside the cave. The </w:t>
      </w:r>
      <w:r w:rsidRPr="00170512">
        <w:rPr>
          <w:rFonts w:ascii="Times New Roman" w:hAnsi="Times New Roman"/>
          <w:szCs w:val="20"/>
        </w:rPr>
        <w:t xml:space="preserve">fact that  radon could travel through pores in soil, fractures in rocks and along other weak zone such as shears, faults and thrust </w:t>
      </w:r>
      <w:r w:rsidR="00967565">
        <w:rPr>
          <w:rFonts w:ascii="Times New Roman" w:hAnsi="Times New Roman"/>
          <w:szCs w:val="20"/>
        </w:rPr>
        <w:t>[14]</w:t>
      </w:r>
      <w:r w:rsidRPr="00170512">
        <w:rPr>
          <w:rFonts w:ascii="Times New Roman" w:hAnsi="Times New Roman"/>
          <w:szCs w:val="20"/>
        </w:rPr>
        <w:t xml:space="preserve"> might fairly contributed to the occurrence of radon gas movement inside this cave.</w:t>
      </w:r>
    </w:p>
    <w:p w:rsidR="00024FD0" w:rsidRDefault="00024FD0" w:rsidP="00785CA6">
      <w:pPr>
        <w:outlineLvl w:val="0"/>
        <w:rPr>
          <w:rFonts w:ascii="Times New Roman" w:hAnsi="Times New Roman" w:cs="Times New Roman"/>
          <w:szCs w:val="20"/>
        </w:rPr>
      </w:pPr>
    </w:p>
    <w:p w:rsidR="00024FD0" w:rsidRDefault="008E1F5D" w:rsidP="00894C4B">
      <w:pPr>
        <w:jc w:val="center"/>
        <w:outlineLvl w:val="0"/>
        <w:rPr>
          <w:rFonts w:ascii="Times New Roman" w:hAnsi="Times New Roman" w:cs="Times New Roman"/>
          <w:szCs w:val="20"/>
        </w:rPr>
      </w:pPr>
      <w:r>
        <w:rPr>
          <w:noProof/>
          <w:lang w:eastAsia="en-US"/>
        </w:rPr>
        <w:drawing>
          <wp:inline distT="0" distB="0" distL="0" distR="0">
            <wp:extent cx="3420745" cy="1765935"/>
            <wp:effectExtent l="0" t="0" r="8255" b="5715"/>
            <wp:docPr id="10"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C6927" w:rsidRDefault="00BC6927" w:rsidP="00894C4B">
      <w:pPr>
        <w:tabs>
          <w:tab w:val="left" w:pos="1440"/>
          <w:tab w:val="left" w:pos="2700"/>
          <w:tab w:val="left" w:pos="3150"/>
          <w:tab w:val="left" w:pos="3690"/>
          <w:tab w:val="left" w:pos="3780"/>
        </w:tabs>
        <w:jc w:val="center"/>
        <w:rPr>
          <w:rFonts w:ascii="Times New Roman" w:hAnsi="Times New Roman"/>
          <w:szCs w:val="20"/>
        </w:rPr>
      </w:pPr>
    </w:p>
    <w:p w:rsidR="00894C4B" w:rsidRPr="001034A9" w:rsidRDefault="00894C4B" w:rsidP="00894C4B">
      <w:pPr>
        <w:tabs>
          <w:tab w:val="left" w:pos="1440"/>
          <w:tab w:val="left" w:pos="2700"/>
          <w:tab w:val="left" w:pos="3150"/>
          <w:tab w:val="left" w:pos="3690"/>
          <w:tab w:val="left" w:pos="3780"/>
        </w:tabs>
        <w:jc w:val="center"/>
        <w:rPr>
          <w:rFonts w:ascii="Times New Roman" w:hAnsi="Times New Roman"/>
          <w:szCs w:val="20"/>
        </w:rPr>
      </w:pPr>
      <w:r w:rsidRPr="00894C4B">
        <w:rPr>
          <w:rFonts w:ascii="Times New Roman" w:hAnsi="Times New Roman"/>
          <w:szCs w:val="20"/>
        </w:rPr>
        <w:t>Figure 4</w:t>
      </w:r>
      <w:r w:rsidR="004675EA">
        <w:rPr>
          <w:rFonts w:ascii="Times New Roman" w:hAnsi="Times New Roman"/>
          <w:szCs w:val="20"/>
        </w:rPr>
        <w:t>.</w:t>
      </w:r>
      <w:r w:rsidRPr="001034A9">
        <w:rPr>
          <w:rFonts w:ascii="Times New Roman" w:hAnsi="Times New Roman"/>
          <w:szCs w:val="20"/>
        </w:rPr>
        <w:t xml:space="preserve"> Radon concentrations at sampling locations </w:t>
      </w:r>
      <w:r>
        <w:rPr>
          <w:rFonts w:ascii="Times New Roman" w:hAnsi="Times New Roman"/>
          <w:szCs w:val="20"/>
        </w:rPr>
        <w:t>L0 to L10</w:t>
      </w:r>
      <w:r w:rsidR="00627318">
        <w:rPr>
          <w:rFonts w:ascii="Times New Roman" w:hAnsi="Times New Roman"/>
          <w:szCs w:val="20"/>
        </w:rPr>
        <w:t xml:space="preserve"> at</w:t>
      </w:r>
      <w:r w:rsidRPr="001034A9">
        <w:rPr>
          <w:rFonts w:ascii="Times New Roman" w:hAnsi="Times New Roman"/>
          <w:szCs w:val="20"/>
        </w:rPr>
        <w:t xml:space="preserve"> Gua Penyu</w:t>
      </w:r>
      <w:r>
        <w:rPr>
          <w:rFonts w:ascii="Times New Roman" w:hAnsi="Times New Roman"/>
          <w:szCs w:val="20"/>
        </w:rPr>
        <w:t xml:space="preserve"> cave</w:t>
      </w:r>
    </w:p>
    <w:p w:rsidR="00894C4B" w:rsidRDefault="00894C4B" w:rsidP="00894C4B">
      <w:pPr>
        <w:jc w:val="center"/>
        <w:outlineLvl w:val="0"/>
        <w:rPr>
          <w:rFonts w:ascii="Times New Roman" w:hAnsi="Times New Roman" w:cs="Times New Roman"/>
          <w:szCs w:val="20"/>
        </w:rPr>
      </w:pPr>
    </w:p>
    <w:p w:rsidR="004675EA" w:rsidRDefault="00D3097C" w:rsidP="00DF2B46">
      <w:pPr>
        <w:rPr>
          <w:rFonts w:ascii="Times New Roman" w:hAnsi="Times New Roman"/>
          <w:szCs w:val="20"/>
        </w:rPr>
      </w:pPr>
      <w:r w:rsidRPr="001034A9">
        <w:rPr>
          <w:rFonts w:ascii="Times New Roman" w:hAnsi="Times New Roman"/>
          <w:szCs w:val="20"/>
        </w:rPr>
        <w:t xml:space="preserve">The irregular high radon concentration at location L1 is unexplainable. Nevertheless, early presumption was that the opening of the cave </w:t>
      </w:r>
      <w:r w:rsidR="002D1436">
        <w:rPr>
          <w:rFonts w:ascii="Times New Roman" w:hAnsi="Times New Roman"/>
          <w:szCs w:val="20"/>
        </w:rPr>
        <w:t>might be</w:t>
      </w:r>
      <w:r w:rsidRPr="001034A9">
        <w:rPr>
          <w:rFonts w:ascii="Times New Roman" w:hAnsi="Times New Roman"/>
          <w:szCs w:val="20"/>
        </w:rPr>
        <w:t xml:space="preserve"> </w:t>
      </w:r>
      <w:r w:rsidR="002D1436">
        <w:rPr>
          <w:rFonts w:ascii="Times New Roman" w:hAnsi="Times New Roman"/>
          <w:szCs w:val="20"/>
        </w:rPr>
        <w:t xml:space="preserve">a </w:t>
      </w:r>
      <w:r w:rsidRPr="001034A9">
        <w:rPr>
          <w:rFonts w:ascii="Times New Roman" w:hAnsi="Times New Roman"/>
          <w:szCs w:val="20"/>
        </w:rPr>
        <w:t xml:space="preserve">granitic </w:t>
      </w:r>
      <w:r>
        <w:rPr>
          <w:rFonts w:ascii="Times New Roman" w:hAnsi="Times New Roman"/>
          <w:szCs w:val="20"/>
        </w:rPr>
        <w:t xml:space="preserve">type </w:t>
      </w:r>
      <w:r w:rsidR="002D1436">
        <w:rPr>
          <w:rFonts w:ascii="Times New Roman" w:hAnsi="Times New Roman"/>
          <w:szCs w:val="20"/>
        </w:rPr>
        <w:t xml:space="preserve">of </w:t>
      </w:r>
      <w:r w:rsidRPr="001034A9">
        <w:rPr>
          <w:rFonts w:ascii="Times New Roman" w:hAnsi="Times New Roman"/>
          <w:szCs w:val="20"/>
        </w:rPr>
        <w:t xml:space="preserve">rock which was a greater source of radon. </w:t>
      </w:r>
      <w:r w:rsidR="002D1436">
        <w:rPr>
          <w:rFonts w:ascii="Times New Roman" w:hAnsi="Times New Roman"/>
          <w:szCs w:val="20"/>
        </w:rPr>
        <w:t>G</w:t>
      </w:r>
      <w:r w:rsidR="00FD7622" w:rsidRPr="00FD7622">
        <w:rPr>
          <w:rFonts w:ascii="Times New Roman" w:hAnsi="Times New Roman"/>
          <w:szCs w:val="20"/>
        </w:rPr>
        <w:t xml:space="preserve">ranite stones emit more radon compared to </w:t>
      </w:r>
      <w:r w:rsidR="00057E55">
        <w:rPr>
          <w:rFonts w:ascii="Times New Roman" w:hAnsi="Times New Roman"/>
          <w:szCs w:val="20"/>
        </w:rPr>
        <w:t xml:space="preserve">the </w:t>
      </w:r>
      <w:r w:rsidR="00FD7622" w:rsidRPr="00FD7622">
        <w:rPr>
          <w:rFonts w:ascii="Times New Roman" w:hAnsi="Times New Roman"/>
          <w:szCs w:val="20"/>
        </w:rPr>
        <w:t xml:space="preserve">other </w:t>
      </w:r>
      <w:r w:rsidR="00057E55">
        <w:rPr>
          <w:rFonts w:ascii="Times New Roman" w:hAnsi="Times New Roman"/>
          <w:szCs w:val="20"/>
        </w:rPr>
        <w:t xml:space="preserve">materials </w:t>
      </w:r>
      <w:r w:rsidR="00FD7622" w:rsidRPr="00FD7622">
        <w:rPr>
          <w:rFonts w:ascii="Times New Roman" w:hAnsi="Times New Roman"/>
          <w:szCs w:val="20"/>
        </w:rPr>
        <w:t>because of the existence of relatively high uranium content</w:t>
      </w:r>
      <w:r w:rsidR="002D1436">
        <w:rPr>
          <w:rFonts w:ascii="Times New Roman" w:hAnsi="Times New Roman"/>
          <w:szCs w:val="20"/>
        </w:rPr>
        <w:t xml:space="preserve"> [15]</w:t>
      </w:r>
      <w:r w:rsidR="00FD7622" w:rsidRPr="00FD7622">
        <w:rPr>
          <w:rFonts w:ascii="Times New Roman" w:hAnsi="Times New Roman"/>
          <w:szCs w:val="20"/>
        </w:rPr>
        <w:t>. Granite samples are</w:t>
      </w:r>
      <w:r w:rsidR="00DF2B46">
        <w:rPr>
          <w:rFonts w:ascii="Times New Roman" w:hAnsi="Times New Roman"/>
          <w:szCs w:val="20"/>
        </w:rPr>
        <w:t xml:space="preserve"> also </w:t>
      </w:r>
      <w:r w:rsidR="00FD7622" w:rsidRPr="00FD7622">
        <w:rPr>
          <w:rFonts w:ascii="Times New Roman" w:hAnsi="Times New Roman"/>
          <w:szCs w:val="20"/>
        </w:rPr>
        <w:t>reported</w:t>
      </w:r>
      <w:r w:rsidR="00A64E28">
        <w:rPr>
          <w:rFonts w:ascii="Times New Roman" w:hAnsi="Times New Roman"/>
          <w:szCs w:val="20"/>
        </w:rPr>
        <w:t xml:space="preserve"> as the</w:t>
      </w:r>
      <w:r w:rsidR="00FD7622" w:rsidRPr="00FD7622">
        <w:rPr>
          <w:rFonts w:ascii="Times New Roman" w:hAnsi="Times New Roman"/>
          <w:szCs w:val="20"/>
        </w:rPr>
        <w:t xml:space="preserve"> main source</w:t>
      </w:r>
      <w:r w:rsidR="00A64E28">
        <w:rPr>
          <w:rFonts w:ascii="Times New Roman" w:hAnsi="Times New Roman"/>
          <w:szCs w:val="20"/>
        </w:rPr>
        <w:t xml:space="preserve"> of radon</w:t>
      </w:r>
      <w:r w:rsidR="00FD7622" w:rsidRPr="00FD7622">
        <w:rPr>
          <w:rFonts w:ascii="Times New Roman" w:hAnsi="Times New Roman"/>
          <w:szCs w:val="20"/>
        </w:rPr>
        <w:t xml:space="preserve"> emanations. </w:t>
      </w:r>
      <w:r w:rsidR="00D5394D">
        <w:rPr>
          <w:rFonts w:ascii="Times New Roman" w:hAnsi="Times New Roman"/>
          <w:szCs w:val="20"/>
        </w:rPr>
        <w:t>The effective annual dose of Radon-222 inside Gua Penyu cave is shown in Table 1. Note that the effective annual dose was derived from the radon concentration.</w:t>
      </w:r>
    </w:p>
    <w:p w:rsidR="00D5394D" w:rsidRDefault="00D5394D" w:rsidP="00D5394D">
      <w:pPr>
        <w:jc w:val="center"/>
        <w:outlineLvl w:val="0"/>
        <w:rPr>
          <w:rFonts w:ascii="Times New Roman" w:hAnsi="Times New Roman"/>
          <w:szCs w:val="20"/>
        </w:rPr>
      </w:pPr>
      <w:r>
        <w:rPr>
          <w:rFonts w:ascii="Times New Roman" w:hAnsi="Times New Roman"/>
          <w:szCs w:val="20"/>
        </w:rPr>
        <w:lastRenderedPageBreak/>
        <w:t>Table 1</w:t>
      </w:r>
      <w:r w:rsidR="004675EA">
        <w:rPr>
          <w:rFonts w:ascii="Times New Roman" w:hAnsi="Times New Roman"/>
          <w:szCs w:val="20"/>
        </w:rPr>
        <w:t>.</w:t>
      </w:r>
      <w:r>
        <w:rPr>
          <w:rFonts w:ascii="Times New Roman" w:hAnsi="Times New Roman"/>
          <w:szCs w:val="20"/>
        </w:rPr>
        <w:t xml:space="preserve"> The Radon-222 concentration and effective annual dose inside Gua Penyu cave </w:t>
      </w:r>
    </w:p>
    <w:p w:rsidR="00287FE8" w:rsidRDefault="00287FE8" w:rsidP="00D5394D">
      <w:pPr>
        <w:jc w:val="center"/>
        <w:outlineLvl w:val="0"/>
        <w:rPr>
          <w:rFonts w:ascii="Times New Roman" w:hAnsi="Times New Roman"/>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
        <w:gridCol w:w="2067"/>
        <w:gridCol w:w="2105"/>
      </w:tblGrid>
      <w:tr w:rsidR="00D5394D" w:rsidTr="00626D86">
        <w:trPr>
          <w:jc w:val="center"/>
        </w:trPr>
        <w:tc>
          <w:tcPr>
            <w:tcW w:w="0" w:type="auto"/>
            <w:tcBorders>
              <w:top w:val="single" w:sz="4" w:space="0" w:color="auto"/>
              <w:bottom w:val="single" w:sz="4" w:space="0" w:color="auto"/>
            </w:tcBorders>
          </w:tcPr>
          <w:p w:rsidR="00D5394D" w:rsidRPr="00B93784" w:rsidRDefault="00626D86" w:rsidP="00F06185">
            <w:pPr>
              <w:jc w:val="center"/>
              <w:outlineLvl w:val="0"/>
              <w:rPr>
                <w:rFonts w:ascii="Times New Roman" w:hAnsi="Times New Roman"/>
                <w:b/>
                <w:szCs w:val="20"/>
              </w:rPr>
            </w:pPr>
            <w:r>
              <w:rPr>
                <w:rFonts w:ascii="Times New Roman" w:hAnsi="Times New Roman"/>
                <w:b/>
                <w:szCs w:val="20"/>
              </w:rPr>
              <w:t>Location</w:t>
            </w:r>
          </w:p>
        </w:tc>
        <w:tc>
          <w:tcPr>
            <w:tcW w:w="0" w:type="auto"/>
            <w:tcBorders>
              <w:top w:val="single" w:sz="4" w:space="0" w:color="auto"/>
              <w:bottom w:val="single" w:sz="4" w:space="0" w:color="auto"/>
            </w:tcBorders>
          </w:tcPr>
          <w:p w:rsidR="00D5394D" w:rsidRPr="00B93784" w:rsidRDefault="00626D86" w:rsidP="00F06185">
            <w:pPr>
              <w:jc w:val="center"/>
              <w:outlineLvl w:val="0"/>
              <w:rPr>
                <w:rFonts w:ascii="Times New Roman" w:hAnsi="Times New Roman"/>
                <w:b/>
                <w:szCs w:val="20"/>
              </w:rPr>
            </w:pPr>
            <w:r>
              <w:rPr>
                <w:rFonts w:ascii="Times New Roman" w:hAnsi="Times New Roman"/>
                <w:b/>
                <w:szCs w:val="20"/>
              </w:rPr>
              <w:t>Radon C</w:t>
            </w:r>
            <w:r w:rsidR="00D5394D" w:rsidRPr="00B93784">
              <w:rPr>
                <w:rFonts w:ascii="Times New Roman" w:hAnsi="Times New Roman"/>
                <w:b/>
                <w:szCs w:val="20"/>
              </w:rPr>
              <w:t>oncentration</w:t>
            </w:r>
          </w:p>
          <w:p w:rsidR="00D5394D" w:rsidRPr="00B93784" w:rsidRDefault="00D5394D" w:rsidP="00F06185">
            <w:pPr>
              <w:jc w:val="center"/>
              <w:outlineLvl w:val="0"/>
              <w:rPr>
                <w:rFonts w:ascii="Times New Roman" w:hAnsi="Times New Roman"/>
                <w:b/>
                <w:szCs w:val="20"/>
              </w:rPr>
            </w:pPr>
            <w:r w:rsidRPr="00B93784">
              <w:rPr>
                <w:rFonts w:ascii="Times New Roman" w:hAnsi="Times New Roman"/>
                <w:b/>
                <w:szCs w:val="20"/>
              </w:rPr>
              <w:t>(Bqm</w:t>
            </w:r>
            <w:r w:rsidRPr="00B93784">
              <w:rPr>
                <w:rFonts w:ascii="Times New Roman" w:hAnsi="Times New Roman"/>
                <w:b/>
                <w:szCs w:val="20"/>
                <w:vertAlign w:val="superscript"/>
              </w:rPr>
              <w:t>-3</w:t>
            </w:r>
            <w:r w:rsidRPr="00B93784">
              <w:rPr>
                <w:rFonts w:ascii="Times New Roman" w:hAnsi="Times New Roman"/>
                <w:b/>
                <w:szCs w:val="20"/>
              </w:rPr>
              <w:t>)</w:t>
            </w:r>
          </w:p>
        </w:tc>
        <w:tc>
          <w:tcPr>
            <w:tcW w:w="0" w:type="auto"/>
            <w:tcBorders>
              <w:top w:val="single" w:sz="4" w:space="0" w:color="auto"/>
              <w:bottom w:val="single" w:sz="4" w:space="0" w:color="auto"/>
            </w:tcBorders>
          </w:tcPr>
          <w:p w:rsidR="00D5394D" w:rsidRPr="00B93784" w:rsidRDefault="00D5394D" w:rsidP="00F06185">
            <w:pPr>
              <w:jc w:val="center"/>
              <w:outlineLvl w:val="0"/>
              <w:rPr>
                <w:rFonts w:ascii="Times New Roman" w:hAnsi="Times New Roman"/>
                <w:b/>
                <w:szCs w:val="20"/>
              </w:rPr>
            </w:pPr>
            <w:r w:rsidRPr="00B93784">
              <w:rPr>
                <w:rFonts w:ascii="Times New Roman" w:hAnsi="Times New Roman"/>
                <w:b/>
                <w:szCs w:val="20"/>
              </w:rPr>
              <w:t xml:space="preserve">Effective </w:t>
            </w:r>
            <w:r w:rsidR="00626D86" w:rsidRPr="00B93784">
              <w:rPr>
                <w:rFonts w:ascii="Times New Roman" w:hAnsi="Times New Roman"/>
                <w:b/>
                <w:szCs w:val="20"/>
              </w:rPr>
              <w:t>Annual Dose</w:t>
            </w:r>
          </w:p>
          <w:p w:rsidR="00D5394D" w:rsidRPr="00B93784" w:rsidRDefault="00D5394D" w:rsidP="00F06185">
            <w:pPr>
              <w:jc w:val="center"/>
              <w:outlineLvl w:val="0"/>
              <w:rPr>
                <w:rFonts w:ascii="Times New Roman" w:hAnsi="Times New Roman"/>
                <w:b/>
                <w:szCs w:val="20"/>
              </w:rPr>
            </w:pPr>
            <w:r w:rsidRPr="00B93784">
              <w:rPr>
                <w:rFonts w:ascii="Times New Roman" w:hAnsi="Times New Roman"/>
                <w:b/>
                <w:szCs w:val="20"/>
              </w:rPr>
              <w:t>(mSv.y</w:t>
            </w:r>
            <w:r w:rsidRPr="00B93784">
              <w:rPr>
                <w:rFonts w:ascii="Times New Roman" w:hAnsi="Times New Roman"/>
                <w:b/>
                <w:szCs w:val="20"/>
                <w:vertAlign w:val="superscript"/>
              </w:rPr>
              <w:t>-1</w:t>
            </w:r>
            <w:r w:rsidRPr="00B93784">
              <w:rPr>
                <w:rFonts w:ascii="Times New Roman" w:hAnsi="Times New Roman"/>
                <w:b/>
                <w:szCs w:val="20"/>
              </w:rPr>
              <w:t>)</w:t>
            </w:r>
          </w:p>
        </w:tc>
      </w:tr>
      <w:tr w:rsidR="00D5394D" w:rsidTr="00626D86">
        <w:trPr>
          <w:jc w:val="center"/>
        </w:trPr>
        <w:tc>
          <w:tcPr>
            <w:tcW w:w="0" w:type="auto"/>
            <w:tcBorders>
              <w:top w:val="single" w:sz="4" w:space="0" w:color="auto"/>
            </w:tcBorders>
          </w:tcPr>
          <w:p w:rsidR="00D5394D" w:rsidRDefault="00D5394D" w:rsidP="00F06185">
            <w:pPr>
              <w:jc w:val="center"/>
              <w:outlineLvl w:val="0"/>
              <w:rPr>
                <w:rFonts w:ascii="Times New Roman" w:hAnsi="Times New Roman"/>
                <w:szCs w:val="20"/>
              </w:rPr>
            </w:pPr>
            <w:r>
              <w:rPr>
                <w:rFonts w:ascii="Times New Roman" w:hAnsi="Times New Roman"/>
                <w:szCs w:val="20"/>
              </w:rPr>
              <w:t>L1</w:t>
            </w:r>
          </w:p>
        </w:tc>
        <w:tc>
          <w:tcPr>
            <w:tcW w:w="0" w:type="auto"/>
            <w:tcBorders>
              <w:top w:val="single" w:sz="4" w:space="0" w:color="auto"/>
            </w:tcBorders>
          </w:tcPr>
          <w:p w:rsidR="00D5394D" w:rsidRDefault="00D5394D" w:rsidP="00F06185">
            <w:pPr>
              <w:jc w:val="center"/>
              <w:outlineLvl w:val="0"/>
              <w:rPr>
                <w:rFonts w:ascii="Times New Roman" w:hAnsi="Times New Roman"/>
                <w:szCs w:val="20"/>
              </w:rPr>
            </w:pPr>
            <w:r>
              <w:rPr>
                <w:rFonts w:ascii="Times New Roman" w:hAnsi="Times New Roman"/>
                <w:szCs w:val="20"/>
              </w:rPr>
              <w:t xml:space="preserve">5.1 </w:t>
            </w:r>
            <w:r>
              <w:rPr>
                <w:rFonts w:ascii="Times New Roman" w:hAnsi="Times New Roman"/>
                <w:szCs w:val="20"/>
              </w:rPr>
              <w:sym w:font="Symbol" w:char="F0B1"/>
            </w:r>
            <w:r>
              <w:rPr>
                <w:rFonts w:ascii="Times New Roman" w:hAnsi="Times New Roman"/>
                <w:szCs w:val="20"/>
              </w:rPr>
              <w:t xml:space="preserve"> 2.2</w:t>
            </w:r>
          </w:p>
        </w:tc>
        <w:tc>
          <w:tcPr>
            <w:tcW w:w="0" w:type="auto"/>
            <w:tcBorders>
              <w:top w:val="single" w:sz="4" w:space="0" w:color="auto"/>
            </w:tcBorders>
          </w:tcPr>
          <w:p w:rsidR="00D5394D" w:rsidRDefault="00D5394D" w:rsidP="00F06185">
            <w:pPr>
              <w:jc w:val="center"/>
              <w:outlineLvl w:val="0"/>
              <w:rPr>
                <w:rFonts w:ascii="Times New Roman" w:hAnsi="Times New Roman"/>
                <w:szCs w:val="20"/>
              </w:rPr>
            </w:pPr>
            <w:r>
              <w:rPr>
                <w:rFonts w:ascii="Times New Roman" w:hAnsi="Times New Roman"/>
                <w:szCs w:val="20"/>
              </w:rPr>
              <w:t>0.13</w:t>
            </w:r>
          </w:p>
        </w:tc>
      </w:tr>
      <w:tr w:rsidR="00D5394D" w:rsidTr="00626D86">
        <w:trPr>
          <w:jc w:val="center"/>
        </w:trPr>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L2</w:t>
            </w:r>
          </w:p>
        </w:tc>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 xml:space="preserve">3.7 </w:t>
            </w:r>
            <w:r>
              <w:rPr>
                <w:rFonts w:ascii="Times New Roman" w:hAnsi="Times New Roman"/>
                <w:szCs w:val="20"/>
              </w:rPr>
              <w:sym w:font="Symbol" w:char="F0B1"/>
            </w:r>
            <w:r>
              <w:rPr>
                <w:rFonts w:ascii="Times New Roman" w:hAnsi="Times New Roman"/>
                <w:szCs w:val="20"/>
              </w:rPr>
              <w:t xml:space="preserve"> 1.8</w:t>
            </w:r>
          </w:p>
        </w:tc>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0.09</w:t>
            </w:r>
          </w:p>
        </w:tc>
      </w:tr>
      <w:tr w:rsidR="00D5394D" w:rsidTr="00626D86">
        <w:trPr>
          <w:jc w:val="center"/>
        </w:trPr>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L3</w:t>
            </w:r>
          </w:p>
        </w:tc>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 xml:space="preserve">3.9 </w:t>
            </w:r>
            <w:r>
              <w:rPr>
                <w:rFonts w:ascii="Times New Roman" w:hAnsi="Times New Roman"/>
                <w:szCs w:val="20"/>
              </w:rPr>
              <w:sym w:font="Symbol" w:char="F0B1"/>
            </w:r>
            <w:r>
              <w:rPr>
                <w:rFonts w:ascii="Times New Roman" w:hAnsi="Times New Roman"/>
                <w:szCs w:val="20"/>
              </w:rPr>
              <w:t xml:space="preserve"> 1.3</w:t>
            </w:r>
          </w:p>
        </w:tc>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0.10</w:t>
            </w:r>
          </w:p>
        </w:tc>
      </w:tr>
      <w:tr w:rsidR="00D5394D" w:rsidTr="00626D86">
        <w:trPr>
          <w:jc w:val="center"/>
        </w:trPr>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L4</w:t>
            </w:r>
          </w:p>
        </w:tc>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 xml:space="preserve">4.4 </w:t>
            </w:r>
            <w:r>
              <w:rPr>
                <w:rFonts w:ascii="Times New Roman" w:hAnsi="Times New Roman"/>
                <w:szCs w:val="20"/>
              </w:rPr>
              <w:sym w:font="Symbol" w:char="F0B1"/>
            </w:r>
            <w:r>
              <w:rPr>
                <w:rFonts w:ascii="Times New Roman" w:hAnsi="Times New Roman"/>
                <w:szCs w:val="20"/>
              </w:rPr>
              <w:t xml:space="preserve"> 1.5</w:t>
            </w:r>
          </w:p>
        </w:tc>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0.11</w:t>
            </w:r>
          </w:p>
        </w:tc>
      </w:tr>
      <w:tr w:rsidR="00D5394D" w:rsidTr="00626D86">
        <w:trPr>
          <w:jc w:val="center"/>
        </w:trPr>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L5</w:t>
            </w:r>
          </w:p>
        </w:tc>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 xml:space="preserve">3.9 </w:t>
            </w:r>
            <w:r>
              <w:rPr>
                <w:rFonts w:ascii="Times New Roman" w:hAnsi="Times New Roman"/>
                <w:szCs w:val="20"/>
              </w:rPr>
              <w:sym w:font="Symbol" w:char="F0B1"/>
            </w:r>
            <w:r>
              <w:rPr>
                <w:rFonts w:ascii="Times New Roman" w:hAnsi="Times New Roman"/>
                <w:szCs w:val="20"/>
              </w:rPr>
              <w:t xml:space="preserve"> 1.2</w:t>
            </w:r>
          </w:p>
        </w:tc>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0.10</w:t>
            </w:r>
          </w:p>
        </w:tc>
      </w:tr>
      <w:tr w:rsidR="00D5394D" w:rsidTr="00626D86">
        <w:trPr>
          <w:jc w:val="center"/>
        </w:trPr>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L6</w:t>
            </w:r>
          </w:p>
        </w:tc>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 xml:space="preserve">6.7 </w:t>
            </w:r>
            <w:r>
              <w:rPr>
                <w:rFonts w:ascii="Times New Roman" w:hAnsi="Times New Roman"/>
                <w:szCs w:val="20"/>
              </w:rPr>
              <w:sym w:font="Symbol" w:char="F0B1"/>
            </w:r>
            <w:r>
              <w:rPr>
                <w:rFonts w:ascii="Times New Roman" w:hAnsi="Times New Roman"/>
                <w:szCs w:val="20"/>
              </w:rPr>
              <w:t xml:space="preserve"> 2.1</w:t>
            </w:r>
          </w:p>
        </w:tc>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0.17</w:t>
            </w:r>
          </w:p>
        </w:tc>
      </w:tr>
      <w:tr w:rsidR="00D5394D" w:rsidTr="00626D86">
        <w:trPr>
          <w:jc w:val="center"/>
        </w:trPr>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L7</w:t>
            </w:r>
          </w:p>
        </w:tc>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 xml:space="preserve">3.7 </w:t>
            </w:r>
            <w:r>
              <w:rPr>
                <w:rFonts w:ascii="Times New Roman" w:hAnsi="Times New Roman"/>
                <w:szCs w:val="20"/>
              </w:rPr>
              <w:sym w:font="Symbol" w:char="F0B1"/>
            </w:r>
            <w:r>
              <w:rPr>
                <w:rFonts w:ascii="Times New Roman" w:hAnsi="Times New Roman"/>
                <w:szCs w:val="20"/>
              </w:rPr>
              <w:t xml:space="preserve"> 1.6</w:t>
            </w:r>
          </w:p>
        </w:tc>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0.09</w:t>
            </w:r>
          </w:p>
        </w:tc>
      </w:tr>
      <w:tr w:rsidR="00D5394D" w:rsidTr="00626D86">
        <w:trPr>
          <w:jc w:val="center"/>
        </w:trPr>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L8</w:t>
            </w:r>
          </w:p>
        </w:tc>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 xml:space="preserve">4.6 </w:t>
            </w:r>
            <w:r>
              <w:rPr>
                <w:rFonts w:ascii="Times New Roman" w:hAnsi="Times New Roman"/>
                <w:szCs w:val="20"/>
              </w:rPr>
              <w:sym w:font="Symbol" w:char="F0B1"/>
            </w:r>
            <w:r>
              <w:rPr>
                <w:rFonts w:ascii="Times New Roman" w:hAnsi="Times New Roman"/>
                <w:szCs w:val="20"/>
              </w:rPr>
              <w:t xml:space="preserve"> 1.8</w:t>
            </w:r>
          </w:p>
        </w:tc>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0.12</w:t>
            </w:r>
          </w:p>
        </w:tc>
      </w:tr>
      <w:tr w:rsidR="00D5394D" w:rsidTr="00626D86">
        <w:trPr>
          <w:jc w:val="center"/>
        </w:trPr>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L9</w:t>
            </w:r>
          </w:p>
        </w:tc>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 xml:space="preserve">7.9 </w:t>
            </w:r>
            <w:r>
              <w:rPr>
                <w:rFonts w:ascii="Times New Roman" w:hAnsi="Times New Roman"/>
                <w:szCs w:val="20"/>
              </w:rPr>
              <w:sym w:font="Symbol" w:char="F0B1"/>
            </w:r>
            <w:r>
              <w:rPr>
                <w:rFonts w:ascii="Times New Roman" w:hAnsi="Times New Roman"/>
                <w:szCs w:val="20"/>
              </w:rPr>
              <w:t xml:space="preserve"> 2.1</w:t>
            </w:r>
          </w:p>
        </w:tc>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0.20</w:t>
            </w:r>
          </w:p>
        </w:tc>
      </w:tr>
      <w:tr w:rsidR="00D5394D" w:rsidTr="00626D86">
        <w:trPr>
          <w:jc w:val="center"/>
        </w:trPr>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L10</w:t>
            </w:r>
          </w:p>
        </w:tc>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 xml:space="preserve">3.8 </w:t>
            </w:r>
            <w:r>
              <w:rPr>
                <w:rFonts w:ascii="Times New Roman" w:hAnsi="Times New Roman"/>
                <w:szCs w:val="20"/>
              </w:rPr>
              <w:sym w:font="Symbol" w:char="F0B1"/>
            </w:r>
            <w:r>
              <w:rPr>
                <w:rFonts w:ascii="Times New Roman" w:hAnsi="Times New Roman"/>
                <w:szCs w:val="20"/>
              </w:rPr>
              <w:t xml:space="preserve"> 1.3</w:t>
            </w:r>
          </w:p>
        </w:tc>
        <w:tc>
          <w:tcPr>
            <w:tcW w:w="0" w:type="auto"/>
          </w:tcPr>
          <w:p w:rsidR="00D5394D" w:rsidRDefault="00D5394D" w:rsidP="00F06185">
            <w:pPr>
              <w:jc w:val="center"/>
              <w:outlineLvl w:val="0"/>
              <w:rPr>
                <w:rFonts w:ascii="Times New Roman" w:hAnsi="Times New Roman"/>
                <w:szCs w:val="20"/>
              </w:rPr>
            </w:pPr>
            <w:r>
              <w:rPr>
                <w:rFonts w:ascii="Times New Roman" w:hAnsi="Times New Roman"/>
                <w:szCs w:val="20"/>
              </w:rPr>
              <w:t>0.10</w:t>
            </w:r>
          </w:p>
        </w:tc>
      </w:tr>
      <w:tr w:rsidR="00D5394D" w:rsidTr="00626D86">
        <w:trPr>
          <w:jc w:val="center"/>
        </w:trPr>
        <w:tc>
          <w:tcPr>
            <w:tcW w:w="0" w:type="auto"/>
            <w:tcBorders>
              <w:bottom w:val="single" w:sz="4" w:space="0" w:color="auto"/>
            </w:tcBorders>
          </w:tcPr>
          <w:p w:rsidR="00D5394D" w:rsidRDefault="00D5394D" w:rsidP="00F06185">
            <w:pPr>
              <w:jc w:val="center"/>
              <w:outlineLvl w:val="0"/>
              <w:rPr>
                <w:rFonts w:ascii="Times New Roman" w:hAnsi="Times New Roman"/>
                <w:szCs w:val="20"/>
              </w:rPr>
            </w:pPr>
            <w:r>
              <w:rPr>
                <w:rFonts w:ascii="Times New Roman" w:hAnsi="Times New Roman"/>
                <w:szCs w:val="20"/>
              </w:rPr>
              <w:t>Average</w:t>
            </w:r>
          </w:p>
        </w:tc>
        <w:tc>
          <w:tcPr>
            <w:tcW w:w="0" w:type="auto"/>
            <w:tcBorders>
              <w:bottom w:val="single" w:sz="4" w:space="0" w:color="auto"/>
            </w:tcBorders>
          </w:tcPr>
          <w:p w:rsidR="00D5394D" w:rsidRDefault="00D5394D" w:rsidP="00F06185">
            <w:pPr>
              <w:jc w:val="center"/>
              <w:outlineLvl w:val="0"/>
              <w:rPr>
                <w:rFonts w:ascii="Times New Roman" w:hAnsi="Times New Roman"/>
                <w:szCs w:val="20"/>
              </w:rPr>
            </w:pPr>
            <w:r>
              <w:rPr>
                <w:rFonts w:ascii="Times New Roman" w:hAnsi="Times New Roman"/>
                <w:szCs w:val="20"/>
              </w:rPr>
              <w:t xml:space="preserve">4.8 </w:t>
            </w:r>
            <w:r>
              <w:rPr>
                <w:rFonts w:ascii="Times New Roman" w:hAnsi="Times New Roman"/>
                <w:szCs w:val="20"/>
              </w:rPr>
              <w:sym w:font="Symbol" w:char="F0B1"/>
            </w:r>
            <w:r>
              <w:rPr>
                <w:rFonts w:ascii="Times New Roman" w:hAnsi="Times New Roman"/>
                <w:szCs w:val="20"/>
              </w:rPr>
              <w:t xml:space="preserve"> 0.6</w:t>
            </w:r>
          </w:p>
        </w:tc>
        <w:tc>
          <w:tcPr>
            <w:tcW w:w="0" w:type="auto"/>
            <w:tcBorders>
              <w:bottom w:val="single" w:sz="4" w:space="0" w:color="auto"/>
            </w:tcBorders>
          </w:tcPr>
          <w:p w:rsidR="00D5394D" w:rsidRDefault="00D5394D" w:rsidP="00F06185">
            <w:pPr>
              <w:jc w:val="center"/>
              <w:outlineLvl w:val="0"/>
              <w:rPr>
                <w:rFonts w:ascii="Times New Roman" w:hAnsi="Times New Roman"/>
                <w:szCs w:val="20"/>
              </w:rPr>
            </w:pPr>
            <w:r>
              <w:rPr>
                <w:rFonts w:ascii="Times New Roman" w:hAnsi="Times New Roman"/>
                <w:szCs w:val="20"/>
              </w:rPr>
              <w:t>0.12</w:t>
            </w:r>
          </w:p>
        </w:tc>
      </w:tr>
    </w:tbl>
    <w:p w:rsidR="00D5394D" w:rsidRDefault="00D5394D" w:rsidP="00DF2B46">
      <w:pPr>
        <w:rPr>
          <w:rFonts w:ascii="Times New Roman" w:hAnsi="Times New Roman"/>
          <w:szCs w:val="20"/>
        </w:rPr>
      </w:pPr>
    </w:p>
    <w:p w:rsidR="00F62202" w:rsidRPr="00DF2B46" w:rsidRDefault="00F62202" w:rsidP="00DF2B46">
      <w:pPr>
        <w:rPr>
          <w:rFonts w:ascii="Times New Roman" w:hAnsi="Times New Roman"/>
          <w:szCs w:val="20"/>
        </w:rPr>
      </w:pPr>
      <w:r>
        <w:rPr>
          <w:rFonts w:ascii="Times New Roman" w:hAnsi="Times New Roman"/>
        </w:rPr>
        <w:t>F</w:t>
      </w:r>
      <w:r w:rsidRPr="007D3367">
        <w:rPr>
          <w:rFonts w:ascii="Times New Roman" w:hAnsi="Times New Roman"/>
        </w:rPr>
        <w:t>ig</w:t>
      </w:r>
      <w:r>
        <w:rPr>
          <w:rFonts w:ascii="Times New Roman" w:hAnsi="Times New Roman"/>
        </w:rPr>
        <w:t xml:space="preserve">ure </w:t>
      </w:r>
      <w:r w:rsidRPr="007D3367">
        <w:rPr>
          <w:rFonts w:ascii="Times New Roman" w:hAnsi="Times New Roman"/>
        </w:rPr>
        <w:t xml:space="preserve">5 shows the etched radon alpha track on sample </w:t>
      </w:r>
      <w:r>
        <w:rPr>
          <w:rFonts w:ascii="Times New Roman" w:hAnsi="Times New Roman"/>
        </w:rPr>
        <w:t xml:space="preserve">at location </w:t>
      </w:r>
      <w:r w:rsidRPr="007D3367">
        <w:rPr>
          <w:rFonts w:ascii="Times New Roman" w:hAnsi="Times New Roman"/>
        </w:rPr>
        <w:t>L13. Th</w:t>
      </w:r>
      <w:r>
        <w:rPr>
          <w:rFonts w:ascii="Times New Roman" w:hAnsi="Times New Roman"/>
        </w:rPr>
        <w:t>e</w:t>
      </w:r>
      <w:r w:rsidRPr="007D3367">
        <w:rPr>
          <w:rFonts w:ascii="Times New Roman" w:hAnsi="Times New Roman"/>
        </w:rPr>
        <w:t xml:space="preserve"> sample was </w:t>
      </w:r>
      <w:r>
        <w:rPr>
          <w:rFonts w:ascii="Times New Roman" w:hAnsi="Times New Roman"/>
        </w:rPr>
        <w:t xml:space="preserve">left for a period of one month </w:t>
      </w:r>
      <w:r w:rsidRPr="007D3367">
        <w:rPr>
          <w:rFonts w:ascii="Times New Roman" w:hAnsi="Times New Roman"/>
        </w:rPr>
        <w:t>for determination of radon emanation rate in Gua Penyu. The higher number of spots than in Fig</w:t>
      </w:r>
      <w:r>
        <w:rPr>
          <w:rFonts w:ascii="Times New Roman" w:hAnsi="Times New Roman"/>
        </w:rPr>
        <w:t>ure</w:t>
      </w:r>
      <w:r w:rsidRPr="007D3367">
        <w:rPr>
          <w:rFonts w:ascii="Times New Roman" w:hAnsi="Times New Roman"/>
        </w:rPr>
        <w:t xml:space="preserve"> 3 was a result of it being embedded closer to ground as the major source for </w:t>
      </w:r>
      <w:r w:rsidR="006C7BA1">
        <w:rPr>
          <w:rFonts w:ascii="Times New Roman" w:hAnsi="Times New Roman"/>
        </w:rPr>
        <w:t>R</w:t>
      </w:r>
      <w:r w:rsidR="00626D86">
        <w:rPr>
          <w:rFonts w:ascii="Times New Roman" w:hAnsi="Times New Roman"/>
        </w:rPr>
        <w:t>adon-222 after it decayed from R</w:t>
      </w:r>
      <w:r w:rsidRPr="007D3367">
        <w:rPr>
          <w:rFonts w:ascii="Times New Roman" w:hAnsi="Times New Roman"/>
        </w:rPr>
        <w:t>adium-226.</w:t>
      </w:r>
    </w:p>
    <w:p w:rsidR="008E4B7D" w:rsidRDefault="008E4B7D" w:rsidP="00F62202">
      <w:pPr>
        <w:tabs>
          <w:tab w:val="left" w:pos="360"/>
          <w:tab w:val="left" w:pos="720"/>
          <w:tab w:val="left" w:pos="1440"/>
          <w:tab w:val="left" w:pos="2700"/>
          <w:tab w:val="left" w:pos="3150"/>
          <w:tab w:val="left" w:pos="3690"/>
          <w:tab w:val="left" w:pos="3780"/>
        </w:tabs>
        <w:rPr>
          <w:rFonts w:ascii="Times New Roman" w:hAnsi="Times New Roman"/>
        </w:rPr>
      </w:pPr>
    </w:p>
    <w:p w:rsidR="008E4B7D" w:rsidRPr="007D3367" w:rsidRDefault="008E1F5D" w:rsidP="00C27D53">
      <w:pPr>
        <w:jc w:val="center"/>
        <w:rPr>
          <w:rFonts w:ascii="Times New Roman" w:hAnsi="Times New Roman"/>
        </w:rPr>
      </w:pPr>
      <w:r>
        <w:rPr>
          <w:rFonts w:ascii="Times New Roman" w:hAnsi="Times New Roman"/>
          <w:noProof/>
          <w:lang w:eastAsia="en-US"/>
        </w:rPr>
        <w:drawing>
          <wp:inline distT="0" distB="0" distL="0" distR="0">
            <wp:extent cx="1940118" cy="1641394"/>
            <wp:effectExtent l="0" t="0" r="3175" b="0"/>
            <wp:docPr id="11" name="Picture 4" descr="Description: 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3-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9760" cy="1649552"/>
                    </a:xfrm>
                    <a:prstGeom prst="rect">
                      <a:avLst/>
                    </a:prstGeom>
                    <a:noFill/>
                    <a:ln>
                      <a:noFill/>
                    </a:ln>
                  </pic:spPr>
                </pic:pic>
              </a:graphicData>
            </a:graphic>
          </wp:inline>
        </w:drawing>
      </w:r>
    </w:p>
    <w:p w:rsidR="00BC6927" w:rsidRDefault="00BC6927" w:rsidP="008E4B7D">
      <w:pPr>
        <w:jc w:val="center"/>
        <w:rPr>
          <w:rFonts w:ascii="Times New Roman" w:hAnsi="Times New Roman"/>
        </w:rPr>
      </w:pPr>
    </w:p>
    <w:p w:rsidR="008E4B7D" w:rsidRPr="003F7DC0" w:rsidRDefault="008E4B7D" w:rsidP="008E4B7D">
      <w:pPr>
        <w:jc w:val="center"/>
        <w:rPr>
          <w:rFonts w:ascii="Times New Roman" w:hAnsi="Times New Roman"/>
        </w:rPr>
      </w:pPr>
      <w:r w:rsidRPr="008E4B7D">
        <w:rPr>
          <w:rFonts w:ascii="Times New Roman" w:hAnsi="Times New Roman"/>
        </w:rPr>
        <w:t>Figure 5</w:t>
      </w:r>
      <w:r w:rsidR="004675EA">
        <w:rPr>
          <w:rFonts w:ascii="Times New Roman" w:hAnsi="Times New Roman"/>
        </w:rPr>
        <w:t>.</w:t>
      </w:r>
      <w:r>
        <w:rPr>
          <w:rFonts w:ascii="Times New Roman" w:hAnsi="Times New Roman"/>
        </w:rPr>
        <w:t xml:space="preserve"> The track showing dark spots on the CR-39 sample at location L13 </w:t>
      </w:r>
    </w:p>
    <w:p w:rsidR="00894C4B" w:rsidRDefault="00894C4B" w:rsidP="008E4B7D">
      <w:pPr>
        <w:jc w:val="center"/>
        <w:outlineLvl w:val="0"/>
        <w:rPr>
          <w:rFonts w:ascii="Times New Roman" w:hAnsi="Times New Roman" w:cs="Times New Roman"/>
          <w:szCs w:val="20"/>
        </w:rPr>
      </w:pPr>
    </w:p>
    <w:p w:rsidR="00894C4B" w:rsidRDefault="00906852" w:rsidP="00785CA6">
      <w:pPr>
        <w:outlineLvl w:val="0"/>
        <w:rPr>
          <w:rFonts w:ascii="Times New Roman" w:hAnsi="Times New Roman"/>
          <w:szCs w:val="20"/>
        </w:rPr>
      </w:pPr>
      <w:r w:rsidRPr="00962DCC">
        <w:rPr>
          <w:rFonts w:ascii="Times New Roman" w:hAnsi="Times New Roman"/>
          <w:szCs w:val="20"/>
        </w:rPr>
        <w:t>Radon-222 emanation rate of all study locations were presented in Fig</w:t>
      </w:r>
      <w:r>
        <w:rPr>
          <w:rFonts w:ascii="Times New Roman" w:hAnsi="Times New Roman"/>
          <w:szCs w:val="20"/>
        </w:rPr>
        <w:t>ure</w:t>
      </w:r>
      <w:r w:rsidRPr="00962DCC">
        <w:rPr>
          <w:rFonts w:ascii="Times New Roman" w:hAnsi="Times New Roman"/>
          <w:szCs w:val="20"/>
        </w:rPr>
        <w:t xml:space="preserve"> 6. The radon emanation rate for the whole locatio</w:t>
      </w:r>
      <w:r w:rsidR="00287FE8">
        <w:rPr>
          <w:rFonts w:ascii="Times New Roman" w:hAnsi="Times New Roman"/>
          <w:szCs w:val="20"/>
        </w:rPr>
        <w:t>ns ranged between 0.030 ± 0.004</w:t>
      </w:r>
      <w:r w:rsidR="00D23057">
        <w:rPr>
          <w:rFonts w:ascii="Times New Roman" w:hAnsi="Times New Roman"/>
          <w:szCs w:val="20"/>
        </w:rPr>
        <w:t xml:space="preserve"> </w:t>
      </w:r>
      <w:r w:rsidRPr="00962DCC">
        <w:rPr>
          <w:rFonts w:ascii="Times New Roman" w:hAnsi="Times New Roman"/>
          <w:szCs w:val="20"/>
        </w:rPr>
        <w:t>Bqm</w:t>
      </w:r>
      <w:r w:rsidRPr="00962DCC">
        <w:rPr>
          <w:rFonts w:ascii="Times New Roman" w:hAnsi="Times New Roman"/>
          <w:szCs w:val="20"/>
          <w:vertAlign w:val="superscript"/>
        </w:rPr>
        <w:t>-2</w:t>
      </w:r>
      <w:r w:rsidRPr="00962DCC">
        <w:rPr>
          <w:rFonts w:ascii="Times New Roman" w:hAnsi="Times New Roman"/>
          <w:szCs w:val="20"/>
        </w:rPr>
        <w:t>day</w:t>
      </w:r>
      <w:r w:rsidRPr="00962DCC">
        <w:rPr>
          <w:rFonts w:ascii="Times New Roman" w:hAnsi="Times New Roman"/>
          <w:szCs w:val="20"/>
          <w:vertAlign w:val="superscript"/>
        </w:rPr>
        <w:t>-1</w:t>
      </w:r>
      <w:r w:rsidRPr="00962DCC">
        <w:rPr>
          <w:rFonts w:ascii="Times New Roman" w:hAnsi="Times New Roman"/>
          <w:szCs w:val="20"/>
        </w:rPr>
        <w:t xml:space="preserve"> and 0.120 ± 0.017 Bqm</w:t>
      </w:r>
      <w:r w:rsidRPr="00962DCC">
        <w:rPr>
          <w:rFonts w:ascii="Times New Roman" w:hAnsi="Times New Roman"/>
          <w:szCs w:val="20"/>
          <w:vertAlign w:val="superscript"/>
        </w:rPr>
        <w:t>-2</w:t>
      </w:r>
      <w:r w:rsidRPr="00962DCC">
        <w:rPr>
          <w:rFonts w:ascii="Times New Roman" w:hAnsi="Times New Roman"/>
          <w:szCs w:val="20"/>
        </w:rPr>
        <w:t>day</w:t>
      </w:r>
      <w:r w:rsidRPr="00962DCC">
        <w:rPr>
          <w:rFonts w:ascii="Times New Roman" w:hAnsi="Times New Roman"/>
          <w:szCs w:val="20"/>
          <w:vertAlign w:val="superscript"/>
        </w:rPr>
        <w:t>-1</w:t>
      </w:r>
      <w:r w:rsidRPr="00962DCC">
        <w:rPr>
          <w:rFonts w:ascii="Times New Roman" w:hAnsi="Times New Roman"/>
          <w:szCs w:val="20"/>
        </w:rPr>
        <w:t xml:space="preserve"> with the average rate </w:t>
      </w:r>
      <w:r w:rsidR="00DF2B46">
        <w:rPr>
          <w:rFonts w:ascii="Times New Roman" w:hAnsi="Times New Roman"/>
          <w:szCs w:val="20"/>
        </w:rPr>
        <w:t xml:space="preserve">was </w:t>
      </w:r>
      <w:r w:rsidRPr="00962DCC">
        <w:rPr>
          <w:rFonts w:ascii="Times New Roman" w:hAnsi="Times New Roman"/>
          <w:szCs w:val="20"/>
        </w:rPr>
        <w:t>0.08</w:t>
      </w:r>
      <w:r w:rsidR="00DF2B46">
        <w:rPr>
          <w:rFonts w:ascii="Times New Roman" w:hAnsi="Times New Roman"/>
          <w:szCs w:val="20"/>
        </w:rPr>
        <w:t>0</w:t>
      </w:r>
      <w:r w:rsidRPr="00962DCC">
        <w:rPr>
          <w:rFonts w:ascii="Times New Roman" w:hAnsi="Times New Roman"/>
          <w:szCs w:val="20"/>
        </w:rPr>
        <w:t xml:space="preserve"> Bqm</w:t>
      </w:r>
      <w:r w:rsidRPr="00962DCC">
        <w:rPr>
          <w:rFonts w:ascii="Times New Roman" w:hAnsi="Times New Roman"/>
          <w:szCs w:val="20"/>
          <w:vertAlign w:val="superscript"/>
        </w:rPr>
        <w:t>-2</w:t>
      </w:r>
      <w:r w:rsidRPr="00962DCC">
        <w:rPr>
          <w:rFonts w:ascii="Times New Roman" w:hAnsi="Times New Roman"/>
          <w:szCs w:val="20"/>
        </w:rPr>
        <w:t>day</w:t>
      </w:r>
      <w:r w:rsidRPr="00962DCC">
        <w:rPr>
          <w:rFonts w:ascii="Times New Roman" w:hAnsi="Times New Roman"/>
          <w:szCs w:val="20"/>
          <w:vertAlign w:val="superscript"/>
        </w:rPr>
        <w:t>-1</w:t>
      </w:r>
      <w:r w:rsidRPr="00962DCC">
        <w:rPr>
          <w:rFonts w:ascii="Times New Roman" w:hAnsi="Times New Roman"/>
          <w:szCs w:val="20"/>
        </w:rPr>
        <w:t>.</w:t>
      </w:r>
      <w:r>
        <w:rPr>
          <w:rFonts w:ascii="Times New Roman" w:hAnsi="Times New Roman"/>
          <w:szCs w:val="20"/>
        </w:rPr>
        <w:t xml:space="preserve"> </w:t>
      </w:r>
    </w:p>
    <w:p w:rsidR="00355641" w:rsidRDefault="00355641" w:rsidP="00785CA6">
      <w:pPr>
        <w:outlineLvl w:val="0"/>
        <w:rPr>
          <w:rFonts w:ascii="Times New Roman" w:hAnsi="Times New Roman" w:cs="Times New Roman"/>
          <w:szCs w:val="20"/>
        </w:rPr>
      </w:pPr>
    </w:p>
    <w:p w:rsidR="00024FD0" w:rsidRDefault="008E1F5D" w:rsidP="00D242BE">
      <w:pPr>
        <w:jc w:val="center"/>
        <w:outlineLvl w:val="0"/>
        <w:rPr>
          <w:rFonts w:ascii="Times New Roman" w:hAnsi="Times New Roman" w:cs="Times New Roman"/>
          <w:szCs w:val="20"/>
        </w:rPr>
      </w:pPr>
      <w:r>
        <w:rPr>
          <w:noProof/>
          <w:lang w:eastAsia="en-US"/>
        </w:rPr>
        <w:drawing>
          <wp:inline distT="0" distB="0" distL="0" distR="0">
            <wp:extent cx="3422650" cy="1845310"/>
            <wp:effectExtent l="0" t="0" r="6350" b="2540"/>
            <wp:docPr id="12"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6927" w:rsidRDefault="00BC6927" w:rsidP="00D242BE">
      <w:pPr>
        <w:tabs>
          <w:tab w:val="left" w:pos="1440"/>
          <w:tab w:val="left" w:pos="2700"/>
          <w:tab w:val="left" w:pos="3150"/>
          <w:tab w:val="left" w:pos="3690"/>
          <w:tab w:val="left" w:pos="3780"/>
        </w:tabs>
        <w:jc w:val="center"/>
        <w:rPr>
          <w:rFonts w:ascii="Times New Roman" w:hAnsi="Times New Roman"/>
        </w:rPr>
      </w:pPr>
    </w:p>
    <w:p w:rsidR="00D242BE" w:rsidRPr="007D3367" w:rsidRDefault="00D242BE" w:rsidP="00D242BE">
      <w:pPr>
        <w:tabs>
          <w:tab w:val="left" w:pos="1440"/>
          <w:tab w:val="left" w:pos="2700"/>
          <w:tab w:val="left" w:pos="3150"/>
          <w:tab w:val="left" w:pos="3690"/>
          <w:tab w:val="left" w:pos="3780"/>
        </w:tabs>
        <w:jc w:val="center"/>
        <w:rPr>
          <w:rFonts w:ascii="Times New Roman" w:hAnsi="Times New Roman"/>
        </w:rPr>
      </w:pPr>
      <w:r w:rsidRPr="00D242BE">
        <w:rPr>
          <w:rFonts w:ascii="Times New Roman" w:hAnsi="Times New Roman"/>
        </w:rPr>
        <w:t>Figure 6</w:t>
      </w:r>
      <w:r w:rsidR="004675EA">
        <w:rPr>
          <w:rFonts w:ascii="Times New Roman" w:hAnsi="Times New Roman"/>
        </w:rPr>
        <w:t>.</w:t>
      </w:r>
      <w:r w:rsidRPr="007D3367">
        <w:rPr>
          <w:rFonts w:ascii="Times New Roman" w:hAnsi="Times New Roman"/>
        </w:rPr>
        <w:t xml:space="preserve"> Radon emanation rate</w:t>
      </w:r>
      <w:r w:rsidR="00DF2B46">
        <w:rPr>
          <w:rFonts w:ascii="Times New Roman" w:hAnsi="Times New Roman"/>
        </w:rPr>
        <w:t>s</w:t>
      </w:r>
      <w:r w:rsidRPr="007D3367">
        <w:rPr>
          <w:rFonts w:ascii="Times New Roman" w:hAnsi="Times New Roman"/>
        </w:rPr>
        <w:t xml:space="preserve"> at sampling locations</w:t>
      </w:r>
      <w:r>
        <w:rPr>
          <w:rFonts w:ascii="Times New Roman" w:hAnsi="Times New Roman"/>
        </w:rPr>
        <w:t xml:space="preserve"> L00 to </w:t>
      </w:r>
      <w:r w:rsidR="00627318">
        <w:rPr>
          <w:rFonts w:ascii="Times New Roman" w:hAnsi="Times New Roman"/>
        </w:rPr>
        <w:t>L20 at</w:t>
      </w:r>
      <w:r w:rsidRPr="007D3367">
        <w:rPr>
          <w:rFonts w:ascii="Times New Roman" w:hAnsi="Times New Roman"/>
        </w:rPr>
        <w:t xml:space="preserve"> Gua Penyu</w:t>
      </w:r>
      <w:r>
        <w:rPr>
          <w:rFonts w:ascii="Times New Roman" w:hAnsi="Times New Roman"/>
        </w:rPr>
        <w:t xml:space="preserve"> cave</w:t>
      </w:r>
    </w:p>
    <w:p w:rsidR="00024FD0" w:rsidRDefault="00024FD0" w:rsidP="00785CA6">
      <w:pPr>
        <w:outlineLvl w:val="0"/>
        <w:rPr>
          <w:rFonts w:ascii="Times New Roman" w:hAnsi="Times New Roman" w:cs="Times New Roman"/>
          <w:szCs w:val="20"/>
        </w:rPr>
      </w:pPr>
    </w:p>
    <w:p w:rsidR="00781EEA" w:rsidRPr="007D3367" w:rsidRDefault="00781EEA" w:rsidP="00781EEA">
      <w:pPr>
        <w:rPr>
          <w:rFonts w:ascii="Times New Roman" w:hAnsi="Times New Roman"/>
        </w:rPr>
      </w:pPr>
      <w:r w:rsidRPr="007D3367">
        <w:rPr>
          <w:rFonts w:ascii="Times New Roman" w:hAnsi="Times New Roman"/>
        </w:rPr>
        <w:t>The variation in radon emanation rate</w:t>
      </w:r>
      <w:r w:rsidR="00DF2B46">
        <w:rPr>
          <w:rFonts w:ascii="Times New Roman" w:hAnsi="Times New Roman"/>
        </w:rPr>
        <w:t>s</w:t>
      </w:r>
      <w:r w:rsidRPr="007D3367">
        <w:rPr>
          <w:rFonts w:ascii="Times New Roman" w:hAnsi="Times New Roman"/>
        </w:rPr>
        <w:t xml:space="preserve"> according to locations indicated different amount of Uranium</w:t>
      </w:r>
      <w:r w:rsidRPr="007D3367">
        <w:rPr>
          <w:rFonts w:ascii="Times New Roman" w:hAnsi="Times New Roman"/>
        </w:rPr>
        <w:sym w:font="Symbol" w:char="F02D"/>
      </w:r>
      <w:r w:rsidRPr="007D3367">
        <w:rPr>
          <w:rFonts w:ascii="Times New Roman" w:hAnsi="Times New Roman"/>
        </w:rPr>
        <w:t xml:space="preserve">238 </w:t>
      </w:r>
      <w:r w:rsidR="00DF2B46">
        <w:rPr>
          <w:rFonts w:ascii="Times New Roman" w:hAnsi="Times New Roman"/>
        </w:rPr>
        <w:t xml:space="preserve">that exist </w:t>
      </w:r>
      <w:r w:rsidRPr="007D3367">
        <w:rPr>
          <w:rFonts w:ascii="Times New Roman" w:hAnsi="Times New Roman"/>
        </w:rPr>
        <w:t xml:space="preserve">at sampling locations. This was expected as uranium concentration depends </w:t>
      </w:r>
      <w:r w:rsidR="00985037" w:rsidRPr="007D3367">
        <w:rPr>
          <w:rFonts w:ascii="Times New Roman" w:hAnsi="Times New Roman"/>
        </w:rPr>
        <w:t xml:space="preserve">very much </w:t>
      </w:r>
      <w:r w:rsidRPr="007D3367">
        <w:rPr>
          <w:rFonts w:ascii="Times New Roman" w:hAnsi="Times New Roman"/>
        </w:rPr>
        <w:t xml:space="preserve">on the types of soil </w:t>
      </w:r>
      <w:r w:rsidR="00B53934">
        <w:rPr>
          <w:rFonts w:ascii="Times New Roman" w:hAnsi="Times New Roman"/>
        </w:rPr>
        <w:t>and</w:t>
      </w:r>
      <w:r w:rsidRPr="007D3367">
        <w:rPr>
          <w:rFonts w:ascii="Times New Roman" w:hAnsi="Times New Roman"/>
        </w:rPr>
        <w:t xml:space="preserve"> rock.</w:t>
      </w:r>
      <w:r w:rsidR="002E4A24">
        <w:rPr>
          <w:rFonts w:ascii="Times New Roman" w:hAnsi="Times New Roman"/>
        </w:rPr>
        <w:t xml:space="preserve"> </w:t>
      </w:r>
      <w:r w:rsidR="001C4A0C" w:rsidRPr="007D3367">
        <w:rPr>
          <w:rFonts w:ascii="Times New Roman" w:hAnsi="Times New Roman"/>
        </w:rPr>
        <w:t>Fig</w:t>
      </w:r>
      <w:r w:rsidR="001C4A0C">
        <w:rPr>
          <w:rFonts w:ascii="Times New Roman" w:hAnsi="Times New Roman"/>
        </w:rPr>
        <w:t xml:space="preserve">ure </w:t>
      </w:r>
      <w:r w:rsidR="001C4A0C" w:rsidRPr="007D3367">
        <w:rPr>
          <w:rFonts w:ascii="Times New Roman" w:hAnsi="Times New Roman"/>
        </w:rPr>
        <w:t xml:space="preserve">7 </w:t>
      </w:r>
      <w:r w:rsidR="001C4A0C">
        <w:rPr>
          <w:rFonts w:ascii="Times New Roman" w:hAnsi="Times New Roman"/>
        </w:rPr>
        <w:t>indicates</w:t>
      </w:r>
      <w:r w:rsidR="001C4A0C" w:rsidRPr="007D3367">
        <w:rPr>
          <w:rFonts w:ascii="Times New Roman" w:hAnsi="Times New Roman"/>
        </w:rPr>
        <w:t xml:space="preserve"> </w:t>
      </w:r>
      <w:r w:rsidR="001C4A0C">
        <w:rPr>
          <w:rFonts w:ascii="Times New Roman" w:hAnsi="Times New Roman"/>
        </w:rPr>
        <w:t>the correlation between the indoor R</w:t>
      </w:r>
      <w:r w:rsidR="001C4A0C" w:rsidRPr="007D3367">
        <w:rPr>
          <w:rFonts w:ascii="Times New Roman" w:hAnsi="Times New Roman"/>
        </w:rPr>
        <w:t>adon</w:t>
      </w:r>
      <w:r w:rsidR="001C4A0C">
        <w:rPr>
          <w:rFonts w:ascii="Times New Roman" w:hAnsi="Times New Roman"/>
        </w:rPr>
        <w:t>-222</w:t>
      </w:r>
      <w:r w:rsidR="001C4A0C" w:rsidRPr="007D3367">
        <w:rPr>
          <w:rFonts w:ascii="Times New Roman" w:hAnsi="Times New Roman"/>
        </w:rPr>
        <w:t xml:space="preserve"> emanation rates and concentration</w:t>
      </w:r>
      <w:r w:rsidR="001C4A0C">
        <w:rPr>
          <w:rFonts w:ascii="Times New Roman" w:hAnsi="Times New Roman"/>
        </w:rPr>
        <w:t>s at sampling location beginning from the main entrance of the cave. This result infers</w:t>
      </w:r>
      <w:r w:rsidR="001C4A0C" w:rsidRPr="007D3367">
        <w:rPr>
          <w:rFonts w:ascii="Times New Roman" w:hAnsi="Times New Roman"/>
        </w:rPr>
        <w:t xml:space="preserve"> the influence of </w:t>
      </w:r>
      <w:r w:rsidR="001C4A0C">
        <w:rPr>
          <w:rFonts w:ascii="Times New Roman" w:hAnsi="Times New Roman"/>
        </w:rPr>
        <w:t xml:space="preserve">radon </w:t>
      </w:r>
      <w:r w:rsidR="001C4A0C" w:rsidRPr="007D3367">
        <w:rPr>
          <w:rFonts w:ascii="Times New Roman" w:hAnsi="Times New Roman"/>
        </w:rPr>
        <w:lastRenderedPageBreak/>
        <w:t xml:space="preserve">emanation rate to </w:t>
      </w:r>
      <w:r w:rsidR="001C4A0C">
        <w:rPr>
          <w:rFonts w:ascii="Times New Roman" w:hAnsi="Times New Roman"/>
        </w:rPr>
        <w:t>its</w:t>
      </w:r>
      <w:r w:rsidR="001C4A0C" w:rsidRPr="007D3367">
        <w:rPr>
          <w:rFonts w:ascii="Times New Roman" w:hAnsi="Times New Roman"/>
        </w:rPr>
        <w:t xml:space="preserve"> concentration in</w:t>
      </w:r>
      <w:r w:rsidR="001C4A0C">
        <w:rPr>
          <w:rFonts w:ascii="Times New Roman" w:hAnsi="Times New Roman"/>
        </w:rPr>
        <w:t xml:space="preserve"> poor</w:t>
      </w:r>
      <w:r w:rsidR="001C4A0C" w:rsidRPr="007D3367">
        <w:rPr>
          <w:rFonts w:ascii="Times New Roman" w:hAnsi="Times New Roman"/>
        </w:rPr>
        <w:t xml:space="preserve"> ventilated </w:t>
      </w:r>
      <w:r w:rsidR="001C4A0C">
        <w:rPr>
          <w:rFonts w:ascii="Times New Roman" w:hAnsi="Times New Roman"/>
        </w:rPr>
        <w:t>vicinity</w:t>
      </w:r>
      <w:r w:rsidR="001C4A0C" w:rsidRPr="007D3367">
        <w:rPr>
          <w:rFonts w:ascii="Times New Roman" w:hAnsi="Times New Roman"/>
        </w:rPr>
        <w:t xml:space="preserve">. </w:t>
      </w:r>
      <w:r w:rsidR="001C4A0C">
        <w:rPr>
          <w:rFonts w:ascii="Times New Roman" w:hAnsi="Times New Roman"/>
        </w:rPr>
        <w:t>It shows that h</w:t>
      </w:r>
      <w:r w:rsidR="001C4A0C" w:rsidRPr="007D3367">
        <w:rPr>
          <w:rFonts w:ascii="Times New Roman" w:hAnsi="Times New Roman"/>
        </w:rPr>
        <w:t>igher emanation rates produced higher concentration of radon over time. More importantly, higher rate of emanation means higher level of uranium concentration in</w:t>
      </w:r>
      <w:r w:rsidR="001C4A0C">
        <w:rPr>
          <w:rFonts w:ascii="Times New Roman" w:hAnsi="Times New Roman"/>
        </w:rPr>
        <w:t xml:space="preserve"> the</w:t>
      </w:r>
      <w:r w:rsidR="001C4A0C" w:rsidRPr="007D3367">
        <w:rPr>
          <w:rFonts w:ascii="Times New Roman" w:hAnsi="Times New Roman"/>
        </w:rPr>
        <w:t xml:space="preserve"> </w:t>
      </w:r>
      <w:r w:rsidR="001C4A0C">
        <w:rPr>
          <w:rFonts w:ascii="Times New Roman" w:hAnsi="Times New Roman"/>
        </w:rPr>
        <w:t>cave ground [16]</w:t>
      </w:r>
      <w:r w:rsidR="001C4A0C" w:rsidRPr="007D3367">
        <w:rPr>
          <w:rFonts w:ascii="Times New Roman" w:hAnsi="Times New Roman"/>
        </w:rPr>
        <w:t xml:space="preserve">. As a result, more radon </w:t>
      </w:r>
      <w:r w:rsidR="001C4A0C">
        <w:rPr>
          <w:rFonts w:ascii="Times New Roman" w:hAnsi="Times New Roman"/>
        </w:rPr>
        <w:t xml:space="preserve">gas </w:t>
      </w:r>
      <w:r w:rsidR="001C4A0C" w:rsidRPr="007D3367">
        <w:rPr>
          <w:rFonts w:ascii="Times New Roman" w:hAnsi="Times New Roman"/>
        </w:rPr>
        <w:t xml:space="preserve">was emitted leading to the </w:t>
      </w:r>
      <w:r w:rsidR="001C4A0C">
        <w:rPr>
          <w:rFonts w:ascii="Times New Roman" w:hAnsi="Times New Roman"/>
        </w:rPr>
        <w:t>accumulation</w:t>
      </w:r>
      <w:r w:rsidR="001C4A0C" w:rsidRPr="007D3367">
        <w:rPr>
          <w:rFonts w:ascii="Times New Roman" w:hAnsi="Times New Roman"/>
        </w:rPr>
        <w:t xml:space="preserve"> of th</w:t>
      </w:r>
      <w:r w:rsidR="001C4A0C">
        <w:rPr>
          <w:rFonts w:ascii="Times New Roman" w:hAnsi="Times New Roman"/>
        </w:rPr>
        <w:t>is</w:t>
      </w:r>
      <w:r w:rsidR="001C4A0C" w:rsidRPr="007D3367">
        <w:rPr>
          <w:rFonts w:ascii="Times New Roman" w:hAnsi="Times New Roman"/>
        </w:rPr>
        <w:t xml:space="preserve"> gas in</w:t>
      </w:r>
      <w:r w:rsidR="001C4A0C">
        <w:rPr>
          <w:rFonts w:ascii="Times New Roman" w:hAnsi="Times New Roman"/>
        </w:rPr>
        <w:t>side the cave.</w:t>
      </w:r>
      <w:r w:rsidR="001C4A0C" w:rsidRPr="007D3367">
        <w:rPr>
          <w:rFonts w:ascii="Times New Roman" w:hAnsi="Times New Roman"/>
        </w:rPr>
        <w:t xml:space="preserve"> On the contrary, there was a dissimilar trend at sampling locations towards the center of the cave which could be attributed to the mixture and dilution of radon gas near the entrance whereas a consequence of none air ventilation towards the closed end. This </w:t>
      </w:r>
      <w:r w:rsidR="001C4A0C">
        <w:rPr>
          <w:rFonts w:ascii="Times New Roman" w:hAnsi="Times New Roman"/>
        </w:rPr>
        <w:t>was possible</w:t>
      </w:r>
      <w:r w:rsidR="001C4A0C" w:rsidRPr="007D3367">
        <w:rPr>
          <w:rFonts w:ascii="Times New Roman" w:hAnsi="Times New Roman"/>
        </w:rPr>
        <w:t xml:space="preserve"> </w:t>
      </w:r>
      <w:r w:rsidR="001C4A0C">
        <w:rPr>
          <w:rFonts w:ascii="Times New Roman" w:hAnsi="Times New Roman"/>
        </w:rPr>
        <w:t>since radon gas emission depends on distribution of rocks underneath the cave floor as a major source of this gas.</w:t>
      </w:r>
    </w:p>
    <w:p w:rsidR="00781EEA" w:rsidRPr="007D3367" w:rsidRDefault="00781EEA" w:rsidP="00781EEA">
      <w:pPr>
        <w:rPr>
          <w:rFonts w:ascii="Times New Roman" w:hAnsi="Times New Roman"/>
          <w:color w:val="000000"/>
        </w:rPr>
      </w:pPr>
    </w:p>
    <w:p w:rsidR="00785CA6" w:rsidRDefault="006F4CE3" w:rsidP="00961368">
      <w:pPr>
        <w:jc w:val="center"/>
        <w:outlineLvl w:val="0"/>
        <w:rPr>
          <w:rFonts w:ascii="Times New Roman" w:hAnsi="Times New Roman" w:cs="Times New Roman"/>
          <w:szCs w:val="20"/>
        </w:rPr>
      </w:pPr>
      <w:r>
        <w:rPr>
          <w:noProof/>
          <w:lang w:eastAsia="en-US"/>
        </w:rPr>
        <w:drawing>
          <wp:inline distT="0" distB="0" distL="0" distR="0" wp14:anchorId="111C314D" wp14:editId="58780466">
            <wp:extent cx="3609892" cy="2110014"/>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3623404" cy="2117912"/>
                    </a:xfrm>
                    <a:prstGeom prst="rect">
                      <a:avLst/>
                    </a:prstGeom>
                  </pic:spPr>
                </pic:pic>
              </a:graphicData>
            </a:graphic>
          </wp:inline>
        </w:drawing>
      </w:r>
    </w:p>
    <w:p w:rsidR="00EC2DD1" w:rsidRDefault="00EC2DD1" w:rsidP="00961368">
      <w:pPr>
        <w:jc w:val="center"/>
        <w:outlineLvl w:val="0"/>
        <w:rPr>
          <w:rFonts w:ascii="Times New Roman" w:hAnsi="Times New Roman" w:cs="Times New Roman"/>
          <w:szCs w:val="20"/>
        </w:rPr>
      </w:pPr>
    </w:p>
    <w:p w:rsidR="00961368" w:rsidRDefault="00961368" w:rsidP="00626D86">
      <w:pPr>
        <w:ind w:left="993" w:hanging="993"/>
        <w:rPr>
          <w:rFonts w:ascii="Times New Roman" w:hAnsi="Times New Roman"/>
        </w:rPr>
      </w:pPr>
      <w:r>
        <w:rPr>
          <w:rFonts w:ascii="Times New Roman" w:hAnsi="Times New Roman"/>
        </w:rPr>
        <w:t xml:space="preserve">Figure </w:t>
      </w:r>
      <w:r w:rsidRPr="00961368">
        <w:rPr>
          <w:rFonts w:ascii="Times New Roman" w:hAnsi="Times New Roman"/>
        </w:rPr>
        <w:t>7</w:t>
      </w:r>
      <w:r w:rsidR="004675EA">
        <w:rPr>
          <w:rFonts w:ascii="Times New Roman" w:hAnsi="Times New Roman"/>
        </w:rPr>
        <w:t>.</w:t>
      </w:r>
      <w:r w:rsidRPr="00961368">
        <w:rPr>
          <w:rFonts w:ascii="Times New Roman" w:hAnsi="Times New Roman"/>
        </w:rPr>
        <w:t xml:space="preserve"> </w:t>
      </w:r>
      <w:r w:rsidRPr="007D3367">
        <w:rPr>
          <w:rFonts w:ascii="Times New Roman" w:hAnsi="Times New Roman"/>
        </w:rPr>
        <w:t xml:space="preserve"> </w:t>
      </w:r>
      <w:r w:rsidR="0002195F">
        <w:rPr>
          <w:rFonts w:ascii="Times New Roman" w:hAnsi="Times New Roman"/>
        </w:rPr>
        <w:t xml:space="preserve"> </w:t>
      </w:r>
      <w:r>
        <w:rPr>
          <w:rFonts w:ascii="Times New Roman" w:hAnsi="Times New Roman"/>
        </w:rPr>
        <w:t>T</w:t>
      </w:r>
      <w:r w:rsidRPr="007D3367">
        <w:rPr>
          <w:rFonts w:ascii="Times New Roman" w:hAnsi="Times New Roman"/>
        </w:rPr>
        <w:t xml:space="preserve">he </w:t>
      </w:r>
      <w:r w:rsidR="005632C1">
        <w:rPr>
          <w:rFonts w:ascii="Times New Roman" w:hAnsi="Times New Roman"/>
        </w:rPr>
        <w:t xml:space="preserve">relation between </w:t>
      </w:r>
      <w:r w:rsidRPr="007D3367">
        <w:rPr>
          <w:rFonts w:ascii="Times New Roman" w:hAnsi="Times New Roman"/>
        </w:rPr>
        <w:t>concentration</w:t>
      </w:r>
      <w:r>
        <w:rPr>
          <w:rFonts w:ascii="Times New Roman" w:hAnsi="Times New Roman"/>
        </w:rPr>
        <w:t>s</w:t>
      </w:r>
      <w:r w:rsidRPr="007D3367">
        <w:rPr>
          <w:rFonts w:ascii="Times New Roman" w:hAnsi="Times New Roman"/>
        </w:rPr>
        <w:t xml:space="preserve"> and emanation rate</w:t>
      </w:r>
      <w:r>
        <w:rPr>
          <w:rFonts w:ascii="Times New Roman" w:hAnsi="Times New Roman"/>
        </w:rPr>
        <w:t>s</w:t>
      </w:r>
      <w:r w:rsidRPr="007D3367">
        <w:rPr>
          <w:rFonts w:ascii="Times New Roman" w:hAnsi="Times New Roman"/>
        </w:rPr>
        <w:t xml:space="preserve"> of </w:t>
      </w:r>
      <w:r>
        <w:rPr>
          <w:rFonts w:ascii="Times New Roman" w:hAnsi="Times New Roman"/>
        </w:rPr>
        <w:t>R</w:t>
      </w:r>
      <w:r w:rsidRPr="007D3367">
        <w:rPr>
          <w:rFonts w:ascii="Times New Roman" w:hAnsi="Times New Roman"/>
        </w:rPr>
        <w:t>adon</w:t>
      </w:r>
      <w:r>
        <w:rPr>
          <w:rFonts w:ascii="Times New Roman" w:hAnsi="Times New Roman"/>
        </w:rPr>
        <w:t>-222</w:t>
      </w:r>
      <w:r w:rsidR="00627318">
        <w:rPr>
          <w:rFonts w:ascii="Times New Roman" w:hAnsi="Times New Roman"/>
        </w:rPr>
        <w:t xml:space="preserve"> according to sampling locations</w:t>
      </w:r>
      <w:r w:rsidRPr="007D3367">
        <w:rPr>
          <w:rFonts w:ascii="Times New Roman" w:hAnsi="Times New Roman"/>
        </w:rPr>
        <w:t xml:space="preserve"> in</w:t>
      </w:r>
      <w:r w:rsidR="005632C1">
        <w:rPr>
          <w:rFonts w:ascii="Times New Roman" w:hAnsi="Times New Roman"/>
        </w:rPr>
        <w:t>side</w:t>
      </w:r>
      <w:r w:rsidRPr="007D3367">
        <w:rPr>
          <w:rFonts w:ascii="Times New Roman" w:hAnsi="Times New Roman"/>
        </w:rPr>
        <w:t xml:space="preserve"> Gua Penyu</w:t>
      </w:r>
      <w:r>
        <w:rPr>
          <w:rFonts w:ascii="Times New Roman" w:hAnsi="Times New Roman"/>
        </w:rPr>
        <w:t xml:space="preserve"> </w:t>
      </w:r>
      <w:r w:rsidR="005632C1">
        <w:rPr>
          <w:rFonts w:ascii="Times New Roman" w:hAnsi="Times New Roman"/>
        </w:rPr>
        <w:t>cave</w:t>
      </w:r>
    </w:p>
    <w:p w:rsidR="000A4F29" w:rsidRPr="007D3367" w:rsidRDefault="000A4F29" w:rsidP="005632C1">
      <w:pPr>
        <w:ind w:left="720" w:hanging="720"/>
        <w:jc w:val="left"/>
        <w:rPr>
          <w:rFonts w:ascii="Times New Roman" w:hAnsi="Times New Roman"/>
        </w:rPr>
      </w:pPr>
    </w:p>
    <w:p w:rsidR="000A4F29" w:rsidRPr="007D3367" w:rsidRDefault="000A4F29" w:rsidP="000A4F29">
      <w:pPr>
        <w:rPr>
          <w:rFonts w:ascii="Times New Roman" w:hAnsi="Times New Roman"/>
        </w:rPr>
      </w:pPr>
      <w:r w:rsidRPr="007D3367">
        <w:rPr>
          <w:rFonts w:ascii="Times New Roman" w:hAnsi="Times New Roman"/>
        </w:rPr>
        <w:t>In this study, the Radon</w:t>
      </w:r>
      <w:r w:rsidRPr="007D3367">
        <w:rPr>
          <w:rFonts w:ascii="Times New Roman" w:hAnsi="Times New Roman"/>
        </w:rPr>
        <w:sym w:font="Symbol" w:char="F02D"/>
      </w:r>
      <w:r w:rsidRPr="007D3367">
        <w:rPr>
          <w:rFonts w:ascii="Times New Roman" w:hAnsi="Times New Roman"/>
        </w:rPr>
        <w:t>2</w:t>
      </w:r>
      <w:r w:rsidR="00626D86">
        <w:rPr>
          <w:rFonts w:ascii="Times New Roman" w:hAnsi="Times New Roman"/>
        </w:rPr>
        <w:t>2</w:t>
      </w:r>
      <w:r w:rsidRPr="007D3367">
        <w:rPr>
          <w:rFonts w:ascii="Times New Roman" w:hAnsi="Times New Roman"/>
        </w:rPr>
        <w:t>2 concentration rate</w:t>
      </w:r>
      <w:r w:rsidR="006C7BA1">
        <w:rPr>
          <w:rFonts w:ascii="Times New Roman" w:hAnsi="Times New Roman"/>
        </w:rPr>
        <w:t>s</w:t>
      </w:r>
      <w:r w:rsidRPr="007D3367">
        <w:rPr>
          <w:rFonts w:ascii="Times New Roman" w:hAnsi="Times New Roman"/>
        </w:rPr>
        <w:t xml:space="preserve"> </w:t>
      </w:r>
      <w:r w:rsidR="00477305">
        <w:rPr>
          <w:rFonts w:ascii="Times New Roman" w:hAnsi="Times New Roman"/>
        </w:rPr>
        <w:t xml:space="preserve">were found ranging from </w:t>
      </w:r>
      <w:r w:rsidRPr="007D3367">
        <w:rPr>
          <w:rFonts w:ascii="Times New Roman" w:hAnsi="Times New Roman"/>
        </w:rPr>
        <w:t>3.7 ± 1.6 Bqm</w:t>
      </w:r>
      <w:r w:rsidRPr="007D3367">
        <w:rPr>
          <w:rFonts w:ascii="Times New Roman" w:hAnsi="Times New Roman"/>
          <w:vertAlign w:val="superscript"/>
        </w:rPr>
        <w:t xml:space="preserve">-3 </w:t>
      </w:r>
      <w:r w:rsidRPr="007D3367">
        <w:rPr>
          <w:rFonts w:ascii="Times New Roman" w:hAnsi="Times New Roman"/>
        </w:rPr>
        <w:t>to 7.9 ± 2.1 Bqm</w:t>
      </w:r>
      <w:r w:rsidRPr="007D3367">
        <w:rPr>
          <w:rFonts w:ascii="Times New Roman" w:hAnsi="Times New Roman"/>
          <w:vertAlign w:val="superscript"/>
        </w:rPr>
        <w:t>-3</w:t>
      </w:r>
      <w:r w:rsidRPr="007D3367">
        <w:rPr>
          <w:rFonts w:ascii="Times New Roman" w:hAnsi="Times New Roman"/>
        </w:rPr>
        <w:t>. The average radon concentratio</w:t>
      </w:r>
      <w:r w:rsidR="00477305">
        <w:rPr>
          <w:rFonts w:ascii="Times New Roman" w:hAnsi="Times New Roman"/>
        </w:rPr>
        <w:t>n was</w:t>
      </w:r>
      <w:r w:rsidR="00D03ED0">
        <w:rPr>
          <w:rFonts w:ascii="Times New Roman" w:hAnsi="Times New Roman"/>
        </w:rPr>
        <w:t xml:space="preserve"> 4.77</w:t>
      </w:r>
      <w:r w:rsidRPr="007D3367">
        <w:rPr>
          <w:rFonts w:ascii="Times New Roman" w:hAnsi="Times New Roman"/>
        </w:rPr>
        <w:t xml:space="preserve"> Bqm</w:t>
      </w:r>
      <w:r w:rsidRPr="007D3367">
        <w:rPr>
          <w:rFonts w:ascii="Times New Roman" w:hAnsi="Times New Roman"/>
          <w:vertAlign w:val="superscript"/>
        </w:rPr>
        <w:t>-3</w:t>
      </w:r>
      <w:r w:rsidRPr="007D3367">
        <w:rPr>
          <w:rFonts w:ascii="Times New Roman" w:hAnsi="Times New Roman"/>
        </w:rPr>
        <w:t xml:space="preserve">. This value </w:t>
      </w:r>
      <w:r w:rsidR="00477305">
        <w:rPr>
          <w:rFonts w:ascii="Times New Roman" w:hAnsi="Times New Roman"/>
        </w:rPr>
        <w:t>wa</w:t>
      </w:r>
      <w:r w:rsidR="006C7BA1">
        <w:rPr>
          <w:rFonts w:ascii="Times New Roman" w:hAnsi="Times New Roman"/>
        </w:rPr>
        <w:t>s</w:t>
      </w:r>
      <w:r w:rsidRPr="007D3367">
        <w:rPr>
          <w:rFonts w:ascii="Times New Roman" w:hAnsi="Times New Roman"/>
        </w:rPr>
        <w:t xml:space="preserve"> lower compared to other local places such as Puchong (6.6 Bqm</w:t>
      </w:r>
      <w:r w:rsidRPr="007D3367">
        <w:rPr>
          <w:rFonts w:ascii="Times New Roman" w:hAnsi="Times New Roman"/>
          <w:vertAlign w:val="superscript"/>
        </w:rPr>
        <w:t>-3</w:t>
      </w:r>
      <w:r w:rsidRPr="007D3367">
        <w:rPr>
          <w:rFonts w:ascii="Times New Roman" w:hAnsi="Times New Roman"/>
        </w:rPr>
        <w:t>)</w:t>
      </w:r>
      <w:r w:rsidR="001C4A0C">
        <w:rPr>
          <w:rFonts w:ascii="Times New Roman" w:hAnsi="Times New Roman"/>
        </w:rPr>
        <w:t xml:space="preserve"> and</w:t>
      </w:r>
      <w:r w:rsidRPr="007D3367">
        <w:rPr>
          <w:rFonts w:ascii="Times New Roman" w:hAnsi="Times New Roman"/>
        </w:rPr>
        <w:t xml:space="preserve"> Johor Bharu (5.0 Bqm</w:t>
      </w:r>
      <w:r w:rsidRPr="007D3367">
        <w:rPr>
          <w:rFonts w:ascii="Times New Roman" w:hAnsi="Times New Roman"/>
          <w:vertAlign w:val="superscript"/>
        </w:rPr>
        <w:t>-3</w:t>
      </w:r>
      <w:r w:rsidR="001C4A0C">
        <w:rPr>
          <w:rFonts w:ascii="Times New Roman" w:hAnsi="Times New Roman"/>
        </w:rPr>
        <w:t xml:space="preserve">) </w:t>
      </w:r>
      <w:r w:rsidR="00477305">
        <w:rPr>
          <w:rFonts w:ascii="Times New Roman" w:hAnsi="Times New Roman"/>
        </w:rPr>
        <w:t>as</w:t>
      </w:r>
      <w:r w:rsidRPr="007D3367">
        <w:rPr>
          <w:rFonts w:ascii="Times New Roman" w:hAnsi="Times New Roman"/>
        </w:rPr>
        <w:t xml:space="preserve"> reported by </w:t>
      </w:r>
      <w:r w:rsidR="00626D86">
        <w:rPr>
          <w:rFonts w:ascii="Times New Roman" w:hAnsi="Times New Roman"/>
        </w:rPr>
        <w:t xml:space="preserve">Saat and Hamzah </w:t>
      </w:r>
      <w:r w:rsidR="006C7BA1">
        <w:rPr>
          <w:rFonts w:ascii="Times New Roman" w:hAnsi="Times New Roman"/>
        </w:rPr>
        <w:t>[3].</w:t>
      </w:r>
      <w:r w:rsidR="00626D86">
        <w:rPr>
          <w:rFonts w:ascii="Times New Roman" w:hAnsi="Times New Roman"/>
        </w:rPr>
        <w:t xml:space="preserve"> </w:t>
      </w:r>
      <w:r w:rsidR="006C7BA1">
        <w:rPr>
          <w:rFonts w:ascii="Times New Roman" w:hAnsi="Times New Roman"/>
        </w:rPr>
        <w:t>Note that,</w:t>
      </w:r>
      <w:r w:rsidRPr="007D3367">
        <w:rPr>
          <w:rFonts w:ascii="Times New Roman" w:hAnsi="Times New Roman"/>
        </w:rPr>
        <w:t xml:space="preserve"> </w:t>
      </w:r>
      <w:r w:rsidR="00B2578B">
        <w:rPr>
          <w:rFonts w:ascii="Times New Roman" w:hAnsi="Times New Roman"/>
        </w:rPr>
        <w:t>a</w:t>
      </w:r>
      <w:r w:rsidRPr="007D3367">
        <w:rPr>
          <w:rFonts w:ascii="Times New Roman" w:hAnsi="Times New Roman"/>
        </w:rPr>
        <w:t xml:space="preserve">s far as the quality of air was concerned, the value was much lower than the </w:t>
      </w:r>
      <w:r w:rsidR="00626D86">
        <w:rPr>
          <w:rFonts w:ascii="Times New Roman" w:hAnsi="Times New Roman"/>
        </w:rPr>
        <w:t xml:space="preserve">indoor concentration allowed by </w:t>
      </w:r>
      <w:r w:rsidR="00C63DAB">
        <w:rPr>
          <w:rFonts w:ascii="Times New Roman" w:hAnsi="Times New Roman"/>
        </w:rPr>
        <w:t xml:space="preserve">The </w:t>
      </w:r>
      <w:r w:rsidR="00C63DAB">
        <w:rPr>
          <w:rFonts w:ascii="Times New Roman" w:hAnsi="Times New Roman" w:cs="Times New Roman"/>
          <w:szCs w:val="20"/>
        </w:rPr>
        <w:t xml:space="preserve">International </w:t>
      </w:r>
      <w:r w:rsidR="00C63DAB" w:rsidRPr="00D03ED0">
        <w:rPr>
          <w:rFonts w:ascii="Times New Roman" w:hAnsi="Times New Roman" w:cs="Times New Roman"/>
          <w:szCs w:val="20"/>
        </w:rPr>
        <w:t>Commission on Radiation Protection</w:t>
      </w:r>
      <w:r w:rsidR="00626D86">
        <w:rPr>
          <w:rFonts w:ascii="Times New Roman" w:hAnsi="Times New Roman" w:cs="Times New Roman"/>
          <w:szCs w:val="20"/>
        </w:rPr>
        <w:t xml:space="preserve"> </w:t>
      </w:r>
      <w:r w:rsidR="00C63DAB">
        <w:rPr>
          <w:rFonts w:ascii="Times New Roman" w:hAnsi="Times New Roman" w:cs="Times New Roman"/>
          <w:szCs w:val="20"/>
        </w:rPr>
        <w:t>2009</w:t>
      </w:r>
      <w:r w:rsidR="00C63DAB">
        <w:rPr>
          <w:rFonts w:ascii="Times New Roman" w:hAnsi="Times New Roman"/>
        </w:rPr>
        <w:t xml:space="preserve"> </w:t>
      </w:r>
      <w:r w:rsidR="00D7233A">
        <w:rPr>
          <w:rFonts w:ascii="Times New Roman" w:hAnsi="Times New Roman"/>
        </w:rPr>
        <w:t>[17]</w:t>
      </w:r>
      <w:r w:rsidR="00A639D6">
        <w:rPr>
          <w:rFonts w:ascii="Times New Roman" w:hAnsi="Times New Roman"/>
        </w:rPr>
        <w:t xml:space="preserve">. </w:t>
      </w:r>
      <w:r w:rsidR="00477305" w:rsidRPr="00A639D6">
        <w:rPr>
          <w:rFonts w:ascii="Times New Roman" w:hAnsi="Times New Roman"/>
        </w:rPr>
        <w:t>T</w:t>
      </w:r>
      <w:r w:rsidRPr="00A639D6">
        <w:rPr>
          <w:rFonts w:ascii="Times New Roman" w:hAnsi="Times New Roman"/>
        </w:rPr>
        <w:t>he</w:t>
      </w:r>
      <w:r w:rsidRPr="007D3367">
        <w:rPr>
          <w:rFonts w:ascii="Times New Roman" w:hAnsi="Times New Roman"/>
        </w:rPr>
        <w:t xml:space="preserve"> radon emanation rate </w:t>
      </w:r>
      <w:r w:rsidR="00477305">
        <w:rPr>
          <w:rFonts w:ascii="Times New Roman" w:hAnsi="Times New Roman"/>
        </w:rPr>
        <w:t>o</w:t>
      </w:r>
      <w:r w:rsidR="00477305" w:rsidRPr="007D3367">
        <w:rPr>
          <w:rFonts w:ascii="Times New Roman" w:hAnsi="Times New Roman"/>
        </w:rPr>
        <w:t xml:space="preserve">n the other hand, </w:t>
      </w:r>
      <w:r w:rsidR="00477305">
        <w:rPr>
          <w:rFonts w:ascii="Times New Roman" w:hAnsi="Times New Roman"/>
        </w:rPr>
        <w:t>ranged</w:t>
      </w:r>
      <w:r w:rsidRPr="007D3367">
        <w:rPr>
          <w:rFonts w:ascii="Times New Roman" w:hAnsi="Times New Roman"/>
        </w:rPr>
        <w:t xml:space="preserve"> from 0.030 ± 0.004 Bqm</w:t>
      </w:r>
      <w:r w:rsidRPr="007D3367">
        <w:rPr>
          <w:rFonts w:ascii="Times New Roman" w:hAnsi="Times New Roman"/>
          <w:vertAlign w:val="superscript"/>
        </w:rPr>
        <w:t>-2</w:t>
      </w:r>
      <w:r w:rsidR="00D03ED0">
        <w:rPr>
          <w:rFonts w:ascii="Times New Roman" w:hAnsi="Times New Roman"/>
        </w:rPr>
        <w:t>d</w:t>
      </w:r>
      <w:r w:rsidRPr="007D3367">
        <w:rPr>
          <w:rFonts w:ascii="Times New Roman" w:hAnsi="Times New Roman"/>
        </w:rPr>
        <w:t>ay</w:t>
      </w:r>
      <w:r w:rsidRPr="007D3367">
        <w:rPr>
          <w:rFonts w:ascii="Times New Roman" w:hAnsi="Times New Roman"/>
          <w:vertAlign w:val="superscript"/>
        </w:rPr>
        <w:t>-1</w:t>
      </w:r>
      <w:r w:rsidRPr="007D3367">
        <w:rPr>
          <w:rFonts w:ascii="Times New Roman" w:hAnsi="Times New Roman"/>
        </w:rPr>
        <w:t xml:space="preserve"> to 0.120 ± 0.017 Bq</w:t>
      </w:r>
      <w:r w:rsidRPr="007D3367">
        <w:rPr>
          <w:rFonts w:ascii="Times New Roman" w:hAnsi="Times New Roman"/>
          <w:vertAlign w:val="superscript"/>
        </w:rPr>
        <w:t>-2</w:t>
      </w:r>
      <w:r w:rsidRPr="007D3367">
        <w:rPr>
          <w:rFonts w:ascii="Times New Roman" w:hAnsi="Times New Roman"/>
        </w:rPr>
        <w:t>day</w:t>
      </w:r>
      <w:r w:rsidRPr="007D3367">
        <w:rPr>
          <w:rFonts w:ascii="Times New Roman" w:hAnsi="Times New Roman"/>
          <w:vertAlign w:val="superscript"/>
        </w:rPr>
        <w:t>-1</w:t>
      </w:r>
      <w:r w:rsidRPr="007D3367">
        <w:rPr>
          <w:rFonts w:ascii="Times New Roman" w:hAnsi="Times New Roman"/>
        </w:rPr>
        <w:t xml:space="preserve"> with </w:t>
      </w:r>
      <w:r>
        <w:rPr>
          <w:rFonts w:ascii="Times New Roman" w:hAnsi="Times New Roman"/>
        </w:rPr>
        <w:t>an</w:t>
      </w:r>
      <w:r w:rsidRPr="007D3367">
        <w:rPr>
          <w:rFonts w:ascii="Times New Roman" w:hAnsi="Times New Roman"/>
        </w:rPr>
        <w:t xml:space="preserve"> average of 0.08 Bqm</w:t>
      </w:r>
      <w:r w:rsidRPr="007D3367">
        <w:rPr>
          <w:rFonts w:ascii="Times New Roman" w:hAnsi="Times New Roman"/>
          <w:vertAlign w:val="superscript"/>
        </w:rPr>
        <w:t xml:space="preserve">-2 </w:t>
      </w:r>
      <w:r w:rsidRPr="007D3367">
        <w:rPr>
          <w:rFonts w:ascii="Times New Roman" w:hAnsi="Times New Roman"/>
        </w:rPr>
        <w:t>day</w:t>
      </w:r>
      <w:r w:rsidRPr="007D3367">
        <w:rPr>
          <w:rFonts w:ascii="Times New Roman" w:hAnsi="Times New Roman"/>
          <w:vertAlign w:val="superscript"/>
        </w:rPr>
        <w:t>-1</w:t>
      </w:r>
      <w:r w:rsidRPr="007D3367">
        <w:rPr>
          <w:rFonts w:ascii="Times New Roman" w:hAnsi="Times New Roman"/>
        </w:rPr>
        <w:t xml:space="preserve">. The </w:t>
      </w:r>
      <w:r w:rsidR="00477305" w:rsidRPr="007D3367">
        <w:rPr>
          <w:rFonts w:ascii="Times New Roman" w:hAnsi="Times New Roman"/>
        </w:rPr>
        <w:t xml:space="preserve">effective </w:t>
      </w:r>
      <w:r w:rsidRPr="007D3367">
        <w:rPr>
          <w:rFonts w:ascii="Times New Roman" w:hAnsi="Times New Roman"/>
        </w:rPr>
        <w:t>annual dose ranged between 0.09 mSv</w:t>
      </w:r>
      <w:r w:rsidR="00D03ED0">
        <w:rPr>
          <w:rFonts w:ascii="Times New Roman" w:hAnsi="Times New Roman"/>
        </w:rPr>
        <w:t>.</w:t>
      </w:r>
      <w:r w:rsidRPr="007D3367">
        <w:rPr>
          <w:rFonts w:ascii="Times New Roman" w:hAnsi="Times New Roman"/>
        </w:rPr>
        <w:t>y</w:t>
      </w:r>
      <w:r w:rsidRPr="007D3367">
        <w:rPr>
          <w:rFonts w:ascii="Times New Roman" w:hAnsi="Times New Roman"/>
          <w:vertAlign w:val="superscript"/>
        </w:rPr>
        <w:t xml:space="preserve">-1 </w:t>
      </w:r>
      <w:r w:rsidRPr="007D3367">
        <w:rPr>
          <w:rFonts w:ascii="Times New Roman" w:hAnsi="Times New Roman"/>
        </w:rPr>
        <w:t>and 0.20 mSv</w:t>
      </w:r>
      <w:r w:rsidR="00D03ED0">
        <w:rPr>
          <w:rFonts w:ascii="Times New Roman" w:hAnsi="Times New Roman"/>
        </w:rPr>
        <w:t>.</w:t>
      </w:r>
      <w:r w:rsidRPr="007D3367">
        <w:rPr>
          <w:rFonts w:ascii="Times New Roman" w:hAnsi="Times New Roman"/>
        </w:rPr>
        <w:t>y</w:t>
      </w:r>
      <w:r w:rsidRPr="007D3367">
        <w:rPr>
          <w:rFonts w:ascii="Times New Roman" w:hAnsi="Times New Roman"/>
          <w:vertAlign w:val="superscript"/>
        </w:rPr>
        <w:t>-1</w:t>
      </w:r>
      <w:r w:rsidRPr="007D3367">
        <w:rPr>
          <w:rFonts w:ascii="Times New Roman" w:hAnsi="Times New Roman"/>
        </w:rPr>
        <w:t xml:space="preserve">, remained harmless if compared to the recommended </w:t>
      </w:r>
      <w:r w:rsidR="00A639D6" w:rsidRPr="007D3367">
        <w:rPr>
          <w:rFonts w:ascii="Times New Roman" w:hAnsi="Times New Roman"/>
        </w:rPr>
        <w:t xml:space="preserve">effective </w:t>
      </w:r>
      <w:r w:rsidRPr="007D3367">
        <w:rPr>
          <w:rFonts w:ascii="Times New Roman" w:hAnsi="Times New Roman"/>
        </w:rPr>
        <w:t>annual dose by ICRP</w:t>
      </w:r>
      <w:r w:rsidR="00477305">
        <w:rPr>
          <w:rFonts w:ascii="Times New Roman" w:hAnsi="Times New Roman"/>
        </w:rPr>
        <w:t xml:space="preserve"> 1993</w:t>
      </w:r>
      <w:r w:rsidRPr="007D3367">
        <w:rPr>
          <w:rFonts w:ascii="Times New Roman" w:hAnsi="Times New Roman"/>
        </w:rPr>
        <w:t xml:space="preserve"> which was 3</w:t>
      </w:r>
      <w:r w:rsidR="00A639D6">
        <w:rPr>
          <w:rFonts w:ascii="Times New Roman" w:hAnsi="Times New Roman"/>
        </w:rPr>
        <w:sym w:font="Symbol" w:char="F02D"/>
      </w:r>
      <w:r w:rsidRPr="007D3367">
        <w:rPr>
          <w:rFonts w:ascii="Times New Roman" w:hAnsi="Times New Roman"/>
        </w:rPr>
        <w:t>10 mSv</w:t>
      </w:r>
      <w:r w:rsidR="00D03ED0">
        <w:rPr>
          <w:rFonts w:ascii="Times New Roman" w:hAnsi="Times New Roman"/>
        </w:rPr>
        <w:t>.</w:t>
      </w:r>
      <w:r w:rsidRPr="007D3367">
        <w:rPr>
          <w:rFonts w:ascii="Times New Roman" w:hAnsi="Times New Roman"/>
        </w:rPr>
        <w:t>y</w:t>
      </w:r>
      <w:r w:rsidRPr="007D3367">
        <w:rPr>
          <w:rFonts w:ascii="Times New Roman" w:hAnsi="Times New Roman"/>
          <w:vertAlign w:val="superscript"/>
        </w:rPr>
        <w:t>-1</w:t>
      </w:r>
      <w:r w:rsidRPr="007D3367">
        <w:rPr>
          <w:rFonts w:ascii="Times New Roman" w:hAnsi="Times New Roman"/>
        </w:rPr>
        <w:t xml:space="preserve">. </w:t>
      </w:r>
    </w:p>
    <w:p w:rsidR="00785CA6" w:rsidRPr="00AA7D1F" w:rsidRDefault="00785CA6" w:rsidP="00785CA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60539B" w:rsidRPr="0060539B" w:rsidRDefault="00E222D9" w:rsidP="0060539B">
      <w:pPr>
        <w:rPr>
          <w:rFonts w:ascii="Times New Roman" w:hAnsi="Times New Roman" w:cs="Times New Roman"/>
          <w:lang w:eastAsia="en-GB"/>
        </w:rPr>
      </w:pPr>
      <w:r>
        <w:rPr>
          <w:rFonts w:ascii="Times New Roman" w:hAnsi="Times New Roman" w:cs="Times New Roman"/>
          <w:szCs w:val="20"/>
        </w:rPr>
        <w:t xml:space="preserve">The International </w:t>
      </w:r>
      <w:r w:rsidR="00D03ED0" w:rsidRPr="00D03ED0">
        <w:rPr>
          <w:rFonts w:ascii="Times New Roman" w:hAnsi="Times New Roman" w:cs="Times New Roman"/>
          <w:szCs w:val="20"/>
        </w:rPr>
        <w:t>Commission on Radiation Protection</w:t>
      </w:r>
      <w:r w:rsidR="0060539B">
        <w:rPr>
          <w:rFonts w:ascii="Times New Roman" w:hAnsi="Times New Roman" w:cs="Times New Roman"/>
          <w:szCs w:val="20"/>
        </w:rPr>
        <w:t xml:space="preserve"> (</w:t>
      </w:r>
      <w:r w:rsidR="00A639D6">
        <w:rPr>
          <w:rFonts w:ascii="Times New Roman" w:hAnsi="Times New Roman" w:cs="Times New Roman"/>
          <w:szCs w:val="20"/>
        </w:rPr>
        <w:t>ICRP</w:t>
      </w:r>
      <w:r w:rsidR="0060539B">
        <w:rPr>
          <w:rFonts w:ascii="Times New Roman" w:hAnsi="Times New Roman" w:cs="Times New Roman"/>
          <w:szCs w:val="20"/>
        </w:rPr>
        <w:t>)</w:t>
      </w:r>
      <w:r w:rsidR="00A639D6">
        <w:rPr>
          <w:rFonts w:ascii="Times New Roman" w:hAnsi="Times New Roman" w:cs="Times New Roman"/>
          <w:szCs w:val="20"/>
        </w:rPr>
        <w:t xml:space="preserve"> </w:t>
      </w:r>
      <w:r w:rsidR="00D03ED0" w:rsidRPr="00D03ED0">
        <w:rPr>
          <w:rFonts w:ascii="Times New Roman" w:hAnsi="Times New Roman" w:cs="Times New Roman"/>
          <w:szCs w:val="20"/>
        </w:rPr>
        <w:t>has recommended that remedial action against radon and its progeny is justified above a continued effective dose of 3</w:t>
      </w:r>
      <w:r>
        <w:rPr>
          <w:rFonts w:ascii="Times New Roman" w:hAnsi="Times New Roman" w:cs="Times New Roman"/>
          <w:szCs w:val="20"/>
        </w:rPr>
        <w:t xml:space="preserve"> to </w:t>
      </w:r>
      <w:r w:rsidR="00D03ED0" w:rsidRPr="00D03ED0">
        <w:rPr>
          <w:rFonts w:ascii="Times New Roman" w:hAnsi="Times New Roman" w:cs="Times New Roman"/>
          <w:szCs w:val="20"/>
        </w:rPr>
        <w:t>10 mSv.y</w:t>
      </w:r>
      <w:r w:rsidR="00D03ED0" w:rsidRPr="00D03ED0">
        <w:rPr>
          <w:rFonts w:ascii="Times New Roman" w:hAnsi="Times New Roman" w:cs="Times New Roman"/>
          <w:szCs w:val="20"/>
          <w:vertAlign w:val="superscript"/>
        </w:rPr>
        <w:t>-1</w:t>
      </w:r>
      <w:r w:rsidR="00A639D6">
        <w:rPr>
          <w:rFonts w:ascii="Times New Roman" w:hAnsi="Times New Roman" w:cs="Times New Roman"/>
          <w:szCs w:val="20"/>
          <w:vertAlign w:val="superscript"/>
        </w:rPr>
        <w:t xml:space="preserve"> </w:t>
      </w:r>
      <w:r w:rsidR="00A639D6">
        <w:rPr>
          <w:rFonts w:ascii="Times New Roman" w:hAnsi="Times New Roman" w:cs="Times New Roman"/>
          <w:szCs w:val="20"/>
        </w:rPr>
        <w:t>[1</w:t>
      </w:r>
      <w:r w:rsidR="00D7233A">
        <w:rPr>
          <w:rFonts w:ascii="Times New Roman" w:hAnsi="Times New Roman" w:cs="Times New Roman"/>
          <w:szCs w:val="20"/>
        </w:rPr>
        <w:t>8</w:t>
      </w:r>
      <w:r w:rsidR="00A639D6">
        <w:rPr>
          <w:rFonts w:ascii="Times New Roman" w:hAnsi="Times New Roman" w:cs="Times New Roman"/>
          <w:szCs w:val="20"/>
        </w:rPr>
        <w:t>]</w:t>
      </w:r>
      <w:r w:rsidR="00D03ED0" w:rsidRPr="00D03ED0">
        <w:rPr>
          <w:rFonts w:ascii="Times New Roman" w:hAnsi="Times New Roman" w:cs="Times New Roman"/>
          <w:szCs w:val="20"/>
        </w:rPr>
        <w:t xml:space="preserve">. The action level for radon activity should be in the range </w:t>
      </w:r>
      <w:r w:rsidR="00A03E4E">
        <w:rPr>
          <w:rFonts w:ascii="Times New Roman" w:hAnsi="Times New Roman" w:cs="Times New Roman"/>
          <w:szCs w:val="20"/>
        </w:rPr>
        <w:t xml:space="preserve">of </w:t>
      </w:r>
      <w:r w:rsidR="00D03ED0" w:rsidRPr="00D03ED0">
        <w:rPr>
          <w:rFonts w:ascii="Times New Roman" w:hAnsi="Times New Roman" w:cs="Times New Roman"/>
          <w:szCs w:val="20"/>
        </w:rPr>
        <w:t>200</w:t>
      </w:r>
      <w:r w:rsidR="00A03E4E">
        <w:rPr>
          <w:rFonts w:ascii="Times New Roman" w:hAnsi="Times New Roman" w:cs="Times New Roman"/>
          <w:szCs w:val="20"/>
        </w:rPr>
        <w:sym w:font="Symbol" w:char="F02D"/>
      </w:r>
      <w:r w:rsidR="00D03ED0" w:rsidRPr="00D03ED0">
        <w:rPr>
          <w:rFonts w:ascii="Times New Roman" w:hAnsi="Times New Roman" w:cs="Times New Roman"/>
          <w:szCs w:val="20"/>
        </w:rPr>
        <w:t>300 Bqm</w:t>
      </w:r>
      <w:r w:rsidR="00D03ED0" w:rsidRPr="00A639D6">
        <w:rPr>
          <w:rFonts w:ascii="Times New Roman" w:hAnsi="Times New Roman" w:cs="Times New Roman"/>
          <w:szCs w:val="20"/>
          <w:vertAlign w:val="superscript"/>
        </w:rPr>
        <w:t>-3</w:t>
      </w:r>
      <w:r w:rsidR="00D03ED0" w:rsidRPr="00D03ED0">
        <w:rPr>
          <w:rFonts w:ascii="Times New Roman" w:hAnsi="Times New Roman" w:cs="Times New Roman"/>
          <w:szCs w:val="20"/>
        </w:rPr>
        <w:t xml:space="preserve"> </w:t>
      </w:r>
      <w:r w:rsidR="00A639D6">
        <w:rPr>
          <w:rFonts w:ascii="Times New Roman" w:hAnsi="Times New Roman" w:cs="Times New Roman"/>
          <w:szCs w:val="20"/>
        </w:rPr>
        <w:t>[1</w:t>
      </w:r>
      <w:r w:rsidR="00D7233A">
        <w:rPr>
          <w:rFonts w:ascii="Times New Roman" w:hAnsi="Times New Roman" w:cs="Times New Roman"/>
          <w:szCs w:val="20"/>
        </w:rPr>
        <w:t>7</w:t>
      </w:r>
      <w:r w:rsidR="00A639D6">
        <w:rPr>
          <w:rFonts w:ascii="Times New Roman" w:hAnsi="Times New Roman" w:cs="Times New Roman"/>
          <w:szCs w:val="20"/>
        </w:rPr>
        <w:t>]</w:t>
      </w:r>
      <w:r w:rsidR="00D03ED0" w:rsidRPr="00D03ED0">
        <w:rPr>
          <w:rFonts w:ascii="Times New Roman" w:hAnsi="Times New Roman" w:cs="Times New Roman"/>
          <w:szCs w:val="20"/>
        </w:rPr>
        <w:t xml:space="preserve">. The </w:t>
      </w:r>
      <w:r w:rsidR="0060539B">
        <w:rPr>
          <w:rFonts w:ascii="Times New Roman" w:hAnsi="Times New Roman" w:cs="Times New Roman"/>
          <w:szCs w:val="20"/>
        </w:rPr>
        <w:t>indoor Radon-222 concentrations, emanation rates</w:t>
      </w:r>
      <w:r w:rsidR="00D03ED0" w:rsidRPr="00D03ED0">
        <w:rPr>
          <w:rFonts w:ascii="Times New Roman" w:hAnsi="Times New Roman" w:cs="Times New Roman"/>
          <w:szCs w:val="20"/>
        </w:rPr>
        <w:t xml:space="preserve"> </w:t>
      </w:r>
      <w:r w:rsidR="0060539B">
        <w:rPr>
          <w:rFonts w:ascii="Times New Roman" w:hAnsi="Times New Roman" w:cs="Times New Roman"/>
          <w:szCs w:val="20"/>
        </w:rPr>
        <w:t>and effective annual dose in Gua Penyu cave we</w:t>
      </w:r>
      <w:r w:rsidR="00D03ED0" w:rsidRPr="00D03ED0">
        <w:rPr>
          <w:rFonts w:ascii="Times New Roman" w:hAnsi="Times New Roman" w:cs="Times New Roman"/>
          <w:szCs w:val="20"/>
        </w:rPr>
        <w:t xml:space="preserve">re </w:t>
      </w:r>
      <w:r w:rsidR="0060539B">
        <w:rPr>
          <w:rFonts w:ascii="Times New Roman" w:hAnsi="Times New Roman" w:cs="Times New Roman"/>
          <w:szCs w:val="20"/>
        </w:rPr>
        <w:t xml:space="preserve">all </w:t>
      </w:r>
      <w:r w:rsidR="00D03ED0" w:rsidRPr="00D03ED0">
        <w:rPr>
          <w:rFonts w:ascii="Times New Roman" w:hAnsi="Times New Roman" w:cs="Times New Roman"/>
          <w:szCs w:val="20"/>
        </w:rPr>
        <w:t>below the recommended ICRP action levels.</w:t>
      </w:r>
      <w:r w:rsidR="0060539B" w:rsidRPr="0060539B">
        <w:rPr>
          <w:rFonts w:ascii="Times New Roman" w:eastAsia="Times New Roman" w:hAnsi="Times New Roman"/>
          <w:szCs w:val="20"/>
          <w:lang w:eastAsia="en-GB"/>
        </w:rPr>
        <w:t xml:space="preserve"> </w:t>
      </w:r>
      <w:r w:rsidR="0060539B" w:rsidRPr="0060539B">
        <w:rPr>
          <w:rFonts w:ascii="Times New Roman" w:eastAsia="Times New Roman" w:hAnsi="Times New Roman" w:cs="Times New Roman"/>
          <w:szCs w:val="20"/>
          <w:lang w:eastAsia="en-GB"/>
        </w:rPr>
        <w:t xml:space="preserve">In </w:t>
      </w:r>
      <w:r w:rsidR="0060539B" w:rsidRPr="0060539B">
        <w:rPr>
          <w:rFonts w:ascii="Times New Roman" w:hAnsi="Times New Roman" w:cs="Times New Roman"/>
        </w:rPr>
        <w:t>conclusion</w:t>
      </w:r>
      <w:r w:rsidR="0060539B">
        <w:rPr>
          <w:rFonts w:ascii="Times New Roman" w:hAnsi="Times New Roman" w:cs="Times New Roman"/>
        </w:rPr>
        <w:t xml:space="preserve">, </w:t>
      </w:r>
      <w:r w:rsidR="0060539B" w:rsidRPr="0060539B">
        <w:rPr>
          <w:rFonts w:ascii="Times New Roman" w:hAnsi="Times New Roman" w:cs="Times New Roman"/>
        </w:rPr>
        <w:t xml:space="preserve">Gua Penyu </w:t>
      </w:r>
      <w:r w:rsidR="0060539B">
        <w:rPr>
          <w:rFonts w:ascii="Times New Roman" w:hAnsi="Times New Roman" w:cs="Times New Roman"/>
        </w:rPr>
        <w:t xml:space="preserve">cave </w:t>
      </w:r>
      <w:r w:rsidR="000469E5">
        <w:rPr>
          <w:rFonts w:ascii="Times New Roman" w:hAnsi="Times New Roman" w:cs="Times New Roman"/>
        </w:rPr>
        <w:t xml:space="preserve">was </w:t>
      </w:r>
      <w:r w:rsidR="0060539B" w:rsidRPr="0060539B">
        <w:rPr>
          <w:rFonts w:ascii="Times New Roman" w:hAnsi="Times New Roman" w:cs="Times New Roman"/>
        </w:rPr>
        <w:t xml:space="preserve">harmless to be </w:t>
      </w:r>
      <w:r w:rsidR="00577390">
        <w:rPr>
          <w:rFonts w:ascii="Times New Roman" w:hAnsi="Times New Roman" w:cs="Times New Roman"/>
        </w:rPr>
        <w:t>visited</w:t>
      </w:r>
      <w:r w:rsidR="0060539B" w:rsidRPr="0060539B">
        <w:rPr>
          <w:rFonts w:ascii="Times New Roman" w:hAnsi="Times New Roman" w:cs="Times New Roman"/>
        </w:rPr>
        <w:t xml:space="preserve"> by holidaymakers. </w:t>
      </w:r>
    </w:p>
    <w:p w:rsidR="00785CA6" w:rsidRPr="00AF6D47" w:rsidRDefault="00785CA6" w:rsidP="00D03ED0">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785CA6" w:rsidRPr="00A03E4E" w:rsidRDefault="00270F4D" w:rsidP="00785CA6">
      <w:pPr>
        <w:outlineLvl w:val="0"/>
        <w:rPr>
          <w:rFonts w:ascii="Times New Roman" w:hAnsi="Times New Roman" w:cs="Times New Roman"/>
        </w:rPr>
      </w:pPr>
      <w:r>
        <w:rPr>
          <w:rFonts w:ascii="Times New Roman" w:eastAsia="Times New Roman" w:hAnsi="Times New Roman"/>
          <w:szCs w:val="20"/>
          <w:lang w:eastAsia="en-GB"/>
        </w:rPr>
        <w:t xml:space="preserve">The </w:t>
      </w:r>
      <w:r w:rsidR="00F56F92">
        <w:rPr>
          <w:rFonts w:ascii="Times New Roman" w:eastAsia="Times New Roman" w:hAnsi="Times New Roman"/>
          <w:szCs w:val="20"/>
          <w:lang w:eastAsia="en-GB"/>
        </w:rPr>
        <w:t>authors</w:t>
      </w:r>
      <w:r>
        <w:rPr>
          <w:rFonts w:ascii="Times New Roman" w:eastAsia="Times New Roman" w:hAnsi="Times New Roman"/>
          <w:szCs w:val="20"/>
          <w:lang w:eastAsia="en-GB"/>
        </w:rPr>
        <w:t xml:space="preserve"> would like to</w:t>
      </w:r>
      <w:r w:rsidR="00A03E4E">
        <w:rPr>
          <w:rFonts w:ascii="Times New Roman" w:eastAsia="Times New Roman" w:hAnsi="Times New Roman"/>
          <w:szCs w:val="20"/>
          <w:lang w:eastAsia="en-GB"/>
        </w:rPr>
        <w:t xml:space="preserve"> sincerely </w:t>
      </w:r>
      <w:r>
        <w:rPr>
          <w:rFonts w:ascii="Times New Roman" w:eastAsia="Times New Roman" w:hAnsi="Times New Roman"/>
          <w:szCs w:val="20"/>
          <w:lang w:eastAsia="en-GB"/>
        </w:rPr>
        <w:t xml:space="preserve">thank the management of Tekam Plantation Resorts (Cave Division), </w:t>
      </w:r>
      <w:r w:rsidRPr="00A03E4E">
        <w:rPr>
          <w:rFonts w:ascii="Times New Roman" w:hAnsi="Times New Roman" w:cs="Times New Roman"/>
        </w:rPr>
        <w:t>Malaysia for helping and supporting this study and the Institute of Science, Universiti Teknologi MARA for allowing this work to be completed in their facility</w:t>
      </w:r>
    </w:p>
    <w:p w:rsidR="00785CA6" w:rsidRDefault="00785CA6" w:rsidP="00785CA6">
      <w:pPr>
        <w:jc w:val="center"/>
        <w:outlineLvl w:val="0"/>
        <w:rPr>
          <w:rFonts w:ascii="Times New Roman" w:hAnsi="Times New Roman" w:cs="Times New Roman"/>
          <w:b/>
          <w:szCs w:val="20"/>
        </w:rPr>
      </w:pPr>
    </w:p>
    <w:p w:rsidR="008704B1" w:rsidRDefault="008704B1" w:rsidP="00BC6927">
      <w:pPr>
        <w:jc w:val="center"/>
        <w:rPr>
          <w:rFonts w:ascii="Times New Roman" w:eastAsia="Times New Roman" w:hAnsi="Times New Roman"/>
          <w:b/>
          <w:szCs w:val="20"/>
          <w:lang w:eastAsia="en-GB"/>
        </w:rPr>
      </w:pPr>
      <w:r w:rsidRPr="00CB1ECD">
        <w:rPr>
          <w:rFonts w:ascii="Times New Roman" w:eastAsia="Times New Roman" w:hAnsi="Times New Roman"/>
          <w:b/>
          <w:szCs w:val="20"/>
          <w:lang w:eastAsia="en-GB"/>
        </w:rPr>
        <w:t>References</w:t>
      </w:r>
    </w:p>
    <w:p w:rsidR="00626D86" w:rsidRPr="00BC6927" w:rsidRDefault="00626D86" w:rsidP="00BC6927">
      <w:pPr>
        <w:jc w:val="center"/>
        <w:rPr>
          <w:rFonts w:ascii="Times New Roman" w:eastAsia="Times New Roman" w:hAnsi="Times New Roman"/>
          <w:b/>
          <w:szCs w:val="20"/>
          <w:lang w:eastAsia="en-GB"/>
        </w:rPr>
      </w:pPr>
    </w:p>
    <w:p w:rsidR="00626D86" w:rsidRDefault="00EA7854" w:rsidP="00626D86">
      <w:pPr>
        <w:pStyle w:val="ListParagraph"/>
        <w:widowControl/>
        <w:numPr>
          <w:ilvl w:val="0"/>
          <w:numId w:val="2"/>
        </w:numPr>
        <w:wordWrap/>
        <w:autoSpaceDE/>
        <w:autoSpaceDN/>
        <w:ind w:left="709" w:hanging="709"/>
        <w:rPr>
          <w:rFonts w:ascii="Times New Roman" w:hAnsi="Times New Roman"/>
          <w:szCs w:val="20"/>
        </w:rPr>
      </w:pPr>
      <w:proofErr w:type="spellStart"/>
      <w:r w:rsidRPr="00CB1ECD">
        <w:rPr>
          <w:rFonts w:ascii="Times New Roman" w:hAnsi="Times New Roman"/>
          <w:szCs w:val="20"/>
        </w:rPr>
        <w:t>Elzaher</w:t>
      </w:r>
      <w:proofErr w:type="spellEnd"/>
      <w:r w:rsidRPr="00CB1ECD">
        <w:rPr>
          <w:rFonts w:ascii="Times New Roman" w:hAnsi="Times New Roman"/>
          <w:szCs w:val="20"/>
        </w:rPr>
        <w:t xml:space="preserve">, M. A. (2012). An </w:t>
      </w:r>
      <w:r w:rsidR="00626D86" w:rsidRPr="00CB1ECD">
        <w:rPr>
          <w:rFonts w:ascii="Times New Roman" w:hAnsi="Times New Roman"/>
          <w:szCs w:val="20"/>
        </w:rPr>
        <w:t xml:space="preserve">overview on studying </w:t>
      </w:r>
      <w:r w:rsidRPr="00CB1ECD">
        <w:rPr>
          <w:rFonts w:ascii="Times New Roman" w:hAnsi="Times New Roman"/>
          <w:szCs w:val="20"/>
          <w:vertAlign w:val="superscript"/>
        </w:rPr>
        <w:t>222</w:t>
      </w:r>
      <w:r w:rsidRPr="00CB1ECD">
        <w:rPr>
          <w:rFonts w:ascii="Times New Roman" w:hAnsi="Times New Roman"/>
          <w:szCs w:val="20"/>
        </w:rPr>
        <w:t xml:space="preserve">Rn </w:t>
      </w:r>
      <w:r w:rsidR="00626D86" w:rsidRPr="00CB1ECD">
        <w:rPr>
          <w:rFonts w:ascii="Times New Roman" w:hAnsi="Times New Roman"/>
          <w:szCs w:val="20"/>
        </w:rPr>
        <w:t xml:space="preserve">exhalation rates using passive technique solid-state nuclear track detectors. </w:t>
      </w:r>
      <w:r w:rsidRPr="00CB1ECD">
        <w:rPr>
          <w:rFonts w:ascii="Times New Roman" w:hAnsi="Times New Roman"/>
          <w:i/>
          <w:iCs/>
          <w:szCs w:val="20"/>
        </w:rPr>
        <w:t>Ameri</w:t>
      </w:r>
      <w:r w:rsidR="00BC6927">
        <w:rPr>
          <w:rFonts w:ascii="Times New Roman" w:hAnsi="Times New Roman"/>
          <w:i/>
          <w:iCs/>
          <w:szCs w:val="20"/>
        </w:rPr>
        <w:t>can Journal of Applied Sciences,</w:t>
      </w:r>
      <w:r w:rsidRPr="00CB1ECD">
        <w:rPr>
          <w:rFonts w:ascii="Times New Roman" w:hAnsi="Times New Roman"/>
          <w:i/>
          <w:iCs/>
          <w:szCs w:val="20"/>
        </w:rPr>
        <w:t xml:space="preserve"> </w:t>
      </w:r>
      <w:r w:rsidR="00BC6927">
        <w:rPr>
          <w:rFonts w:ascii="Times New Roman" w:hAnsi="Times New Roman"/>
          <w:szCs w:val="20"/>
        </w:rPr>
        <w:t>9 (10):</w:t>
      </w:r>
      <w:r w:rsidR="007D3EBB">
        <w:rPr>
          <w:rFonts w:ascii="Times New Roman" w:hAnsi="Times New Roman"/>
          <w:szCs w:val="20"/>
        </w:rPr>
        <w:t xml:space="preserve"> 1653-</w:t>
      </w:r>
      <w:r w:rsidRPr="00CB1ECD">
        <w:rPr>
          <w:rFonts w:ascii="Times New Roman" w:hAnsi="Times New Roman"/>
          <w:szCs w:val="20"/>
        </w:rPr>
        <w:t>1659.</w:t>
      </w:r>
    </w:p>
    <w:p w:rsidR="00353BA8" w:rsidRDefault="00A11863" w:rsidP="00353BA8">
      <w:pPr>
        <w:pStyle w:val="ListParagraph"/>
        <w:widowControl/>
        <w:numPr>
          <w:ilvl w:val="0"/>
          <w:numId w:val="2"/>
        </w:numPr>
        <w:wordWrap/>
        <w:autoSpaceDE/>
        <w:autoSpaceDN/>
        <w:ind w:left="709" w:hanging="709"/>
        <w:rPr>
          <w:rFonts w:ascii="Times New Roman" w:hAnsi="Times New Roman"/>
          <w:szCs w:val="20"/>
        </w:rPr>
      </w:pPr>
      <w:r w:rsidRPr="00626D86">
        <w:rPr>
          <w:rFonts w:ascii="Times New Roman" w:hAnsi="Times New Roman"/>
          <w:szCs w:val="20"/>
        </w:rPr>
        <w:t>Rowan, E.</w:t>
      </w:r>
      <w:r w:rsidR="00626D86">
        <w:rPr>
          <w:rFonts w:ascii="Times New Roman" w:hAnsi="Times New Roman"/>
          <w:szCs w:val="20"/>
        </w:rPr>
        <w:t xml:space="preserve"> </w:t>
      </w:r>
      <w:r w:rsidRPr="00626D86">
        <w:rPr>
          <w:rFonts w:ascii="Times New Roman" w:hAnsi="Times New Roman"/>
          <w:szCs w:val="20"/>
        </w:rPr>
        <w:t>L., and Kraemer, T.</w:t>
      </w:r>
      <w:r w:rsidR="00626D86">
        <w:rPr>
          <w:rFonts w:ascii="Times New Roman" w:hAnsi="Times New Roman"/>
          <w:szCs w:val="20"/>
        </w:rPr>
        <w:t xml:space="preserve"> </w:t>
      </w:r>
      <w:r w:rsidRPr="00626D86">
        <w:rPr>
          <w:rFonts w:ascii="Times New Roman" w:hAnsi="Times New Roman"/>
          <w:szCs w:val="20"/>
        </w:rPr>
        <w:t>F.</w:t>
      </w:r>
      <w:r w:rsidR="00BC6927" w:rsidRPr="00626D86">
        <w:rPr>
          <w:rFonts w:ascii="Times New Roman" w:hAnsi="Times New Roman"/>
          <w:szCs w:val="20"/>
        </w:rPr>
        <w:t xml:space="preserve"> </w:t>
      </w:r>
      <w:r w:rsidRPr="00626D86">
        <w:rPr>
          <w:rFonts w:ascii="Times New Roman" w:hAnsi="Times New Roman"/>
          <w:szCs w:val="20"/>
        </w:rPr>
        <w:t xml:space="preserve">(2012). Radon-222 content of natural gas samples from upper and middle Devonian sandstone and shale reservoirs in </w:t>
      </w:r>
      <w:r w:rsidR="00B93784" w:rsidRPr="00626D86">
        <w:rPr>
          <w:rFonts w:ascii="Times New Roman" w:hAnsi="Times New Roman"/>
          <w:szCs w:val="20"/>
        </w:rPr>
        <w:t>Pennsylvania:</w:t>
      </w:r>
      <w:r w:rsidRPr="00626D86">
        <w:rPr>
          <w:rFonts w:ascii="Times New Roman" w:hAnsi="Times New Roman"/>
          <w:szCs w:val="20"/>
        </w:rPr>
        <w:t xml:space="preserve"> Preliminary data. U.S. Geological Sur</w:t>
      </w:r>
      <w:r w:rsidR="00626D86">
        <w:rPr>
          <w:rFonts w:ascii="Times New Roman" w:hAnsi="Times New Roman"/>
          <w:szCs w:val="20"/>
        </w:rPr>
        <w:t>vey Open-File Report 2012-1159: pp. 6</w:t>
      </w:r>
      <w:r w:rsidRPr="00626D86">
        <w:rPr>
          <w:rFonts w:ascii="Times New Roman" w:hAnsi="Times New Roman"/>
          <w:szCs w:val="20"/>
        </w:rPr>
        <w:t>.</w:t>
      </w:r>
    </w:p>
    <w:p w:rsidR="007D3EBB" w:rsidRPr="00353BA8" w:rsidRDefault="00B31BEF" w:rsidP="00353BA8">
      <w:pPr>
        <w:pStyle w:val="ListParagraph"/>
        <w:widowControl/>
        <w:numPr>
          <w:ilvl w:val="0"/>
          <w:numId w:val="2"/>
        </w:numPr>
        <w:wordWrap/>
        <w:autoSpaceDE/>
        <w:autoSpaceDN/>
        <w:ind w:left="709" w:hanging="709"/>
        <w:rPr>
          <w:rFonts w:ascii="Times New Roman" w:hAnsi="Times New Roman"/>
          <w:szCs w:val="20"/>
        </w:rPr>
      </w:pPr>
      <w:bookmarkStart w:id="0" w:name="_GoBack"/>
      <w:bookmarkEnd w:id="0"/>
      <w:r w:rsidRPr="00353BA8">
        <w:rPr>
          <w:rFonts w:ascii="Times New Roman" w:hAnsi="Times New Roman"/>
          <w:szCs w:val="20"/>
        </w:rPr>
        <w:t>Saa</w:t>
      </w:r>
      <w:r w:rsidR="00BC6927" w:rsidRPr="00353BA8">
        <w:rPr>
          <w:rFonts w:ascii="Times New Roman" w:hAnsi="Times New Roman"/>
          <w:szCs w:val="20"/>
        </w:rPr>
        <w:t xml:space="preserve">t, A. and </w:t>
      </w:r>
      <w:r w:rsidRPr="00353BA8">
        <w:rPr>
          <w:rFonts w:ascii="Times New Roman" w:hAnsi="Times New Roman"/>
          <w:szCs w:val="20"/>
        </w:rPr>
        <w:t>Hamzah</w:t>
      </w:r>
      <w:r w:rsidR="00BC6927" w:rsidRPr="00353BA8">
        <w:rPr>
          <w:rFonts w:ascii="Times New Roman" w:hAnsi="Times New Roman"/>
          <w:szCs w:val="20"/>
        </w:rPr>
        <w:t>, Z.</w:t>
      </w:r>
      <w:r w:rsidR="00626D86" w:rsidRPr="00353BA8">
        <w:rPr>
          <w:rFonts w:ascii="Times New Roman" w:hAnsi="Times New Roman"/>
          <w:szCs w:val="20"/>
        </w:rPr>
        <w:t xml:space="preserve"> (2012). Indoor and o</w:t>
      </w:r>
      <w:r w:rsidRPr="00353BA8">
        <w:rPr>
          <w:rFonts w:ascii="Times New Roman" w:hAnsi="Times New Roman"/>
          <w:szCs w:val="20"/>
        </w:rPr>
        <w:t xml:space="preserve">utdoor Radon-222 </w:t>
      </w:r>
      <w:r w:rsidR="00626D86" w:rsidRPr="00353BA8">
        <w:rPr>
          <w:rFonts w:ascii="Times New Roman" w:hAnsi="Times New Roman"/>
          <w:szCs w:val="20"/>
        </w:rPr>
        <w:t xml:space="preserve">concentration at various locations in </w:t>
      </w:r>
      <w:r w:rsidRPr="00353BA8">
        <w:rPr>
          <w:rFonts w:ascii="Times New Roman" w:hAnsi="Times New Roman"/>
          <w:szCs w:val="20"/>
        </w:rPr>
        <w:t xml:space="preserve">Peninsular Malaysia. </w:t>
      </w:r>
      <w:r w:rsidRPr="00353BA8">
        <w:rPr>
          <w:rFonts w:ascii="Times New Roman" w:hAnsi="Times New Roman"/>
          <w:i/>
          <w:szCs w:val="20"/>
        </w:rPr>
        <w:t>Proceedings-INTEC Academic Conference</w:t>
      </w:r>
      <w:r w:rsidR="00353BA8" w:rsidRPr="00353BA8">
        <w:rPr>
          <w:rFonts w:ascii="Times New Roman" w:hAnsi="Times New Roman"/>
          <w:szCs w:val="20"/>
        </w:rPr>
        <w:t xml:space="preserve">, </w:t>
      </w:r>
      <w:r w:rsidRPr="00353BA8">
        <w:rPr>
          <w:rFonts w:ascii="Times New Roman" w:hAnsi="Times New Roman"/>
          <w:szCs w:val="20"/>
        </w:rPr>
        <w:t>2012</w:t>
      </w:r>
      <w:r w:rsidR="00353BA8" w:rsidRPr="00353BA8">
        <w:rPr>
          <w:rFonts w:ascii="Times New Roman" w:hAnsi="Times New Roman"/>
          <w:szCs w:val="20"/>
        </w:rPr>
        <w:t>: 48-54</w:t>
      </w:r>
      <w:r w:rsidRPr="00353BA8">
        <w:rPr>
          <w:rFonts w:ascii="Times New Roman" w:hAnsi="Times New Roman"/>
          <w:szCs w:val="20"/>
        </w:rPr>
        <w:t xml:space="preserve">. </w:t>
      </w:r>
    </w:p>
    <w:p w:rsidR="007D3EBB" w:rsidRPr="007D3EBB" w:rsidRDefault="008B0BAF" w:rsidP="007D3EBB">
      <w:pPr>
        <w:pStyle w:val="ListParagraph"/>
        <w:widowControl/>
        <w:numPr>
          <w:ilvl w:val="0"/>
          <w:numId w:val="2"/>
        </w:numPr>
        <w:wordWrap/>
        <w:autoSpaceDE/>
        <w:autoSpaceDN/>
        <w:ind w:left="709" w:hanging="709"/>
        <w:rPr>
          <w:rFonts w:ascii="Times New Roman" w:hAnsi="Times New Roman"/>
          <w:szCs w:val="20"/>
        </w:rPr>
      </w:pPr>
      <w:r w:rsidRPr="007D3EBB">
        <w:rPr>
          <w:rFonts w:ascii="Times New Roman" w:hAnsi="Times New Roman"/>
          <w:szCs w:val="20"/>
        </w:rPr>
        <w:t xml:space="preserve">Sharma, J., </w:t>
      </w:r>
      <w:proofErr w:type="spellStart"/>
      <w:r w:rsidRPr="007D3EBB">
        <w:rPr>
          <w:rFonts w:ascii="Times New Roman" w:hAnsi="Times New Roman"/>
          <w:szCs w:val="20"/>
        </w:rPr>
        <w:t>Mahur</w:t>
      </w:r>
      <w:proofErr w:type="spellEnd"/>
      <w:r w:rsidRPr="007D3EBB">
        <w:rPr>
          <w:rFonts w:ascii="Times New Roman" w:hAnsi="Times New Roman"/>
          <w:szCs w:val="20"/>
        </w:rPr>
        <w:t>, A.</w:t>
      </w:r>
      <w:r w:rsidR="007D3EBB">
        <w:rPr>
          <w:rFonts w:ascii="Times New Roman" w:hAnsi="Times New Roman"/>
          <w:szCs w:val="20"/>
        </w:rPr>
        <w:t xml:space="preserve"> </w:t>
      </w:r>
      <w:r w:rsidRPr="007D3EBB">
        <w:rPr>
          <w:rFonts w:ascii="Times New Roman" w:hAnsi="Times New Roman"/>
          <w:szCs w:val="20"/>
        </w:rPr>
        <w:t xml:space="preserve">K., Kumar, R., </w:t>
      </w:r>
      <w:proofErr w:type="spellStart"/>
      <w:r w:rsidRPr="007D3EBB">
        <w:rPr>
          <w:rFonts w:ascii="Times New Roman" w:hAnsi="Times New Roman"/>
          <w:szCs w:val="20"/>
        </w:rPr>
        <w:t>Varshney</w:t>
      </w:r>
      <w:proofErr w:type="spellEnd"/>
      <w:r w:rsidRPr="007D3EBB">
        <w:rPr>
          <w:rFonts w:ascii="Times New Roman" w:hAnsi="Times New Roman"/>
          <w:szCs w:val="20"/>
        </w:rPr>
        <w:t xml:space="preserve">, R, </w:t>
      </w:r>
      <w:proofErr w:type="spellStart"/>
      <w:r w:rsidRPr="007D3EBB">
        <w:rPr>
          <w:rFonts w:ascii="Times New Roman" w:hAnsi="Times New Roman"/>
          <w:szCs w:val="20"/>
        </w:rPr>
        <w:t>Sonkawade</w:t>
      </w:r>
      <w:proofErr w:type="spellEnd"/>
      <w:r w:rsidRPr="007D3EBB">
        <w:rPr>
          <w:rFonts w:ascii="Times New Roman" w:hAnsi="Times New Roman"/>
          <w:szCs w:val="20"/>
        </w:rPr>
        <w:t>, R.</w:t>
      </w:r>
      <w:r w:rsidR="007D3EBB">
        <w:rPr>
          <w:rFonts w:ascii="Times New Roman" w:hAnsi="Times New Roman"/>
          <w:szCs w:val="20"/>
        </w:rPr>
        <w:t xml:space="preserve"> </w:t>
      </w:r>
      <w:r w:rsidRPr="007D3EBB">
        <w:rPr>
          <w:rFonts w:ascii="Times New Roman" w:hAnsi="Times New Roman"/>
          <w:szCs w:val="20"/>
        </w:rPr>
        <w:t xml:space="preserve">G, </w:t>
      </w:r>
      <w:proofErr w:type="spellStart"/>
      <w:r w:rsidRPr="007D3EBB">
        <w:rPr>
          <w:rFonts w:ascii="Times New Roman" w:hAnsi="Times New Roman"/>
          <w:szCs w:val="20"/>
        </w:rPr>
        <w:t>Swarup</w:t>
      </w:r>
      <w:proofErr w:type="spellEnd"/>
      <w:r w:rsidRPr="007D3EBB">
        <w:rPr>
          <w:rFonts w:ascii="Times New Roman" w:hAnsi="Times New Roman"/>
          <w:szCs w:val="20"/>
        </w:rPr>
        <w:t xml:space="preserve">, R., Singh, </w:t>
      </w:r>
      <w:r w:rsidR="00BC6927" w:rsidRPr="007D3EBB">
        <w:rPr>
          <w:rFonts w:ascii="Times New Roman" w:hAnsi="Times New Roman"/>
          <w:szCs w:val="20"/>
        </w:rPr>
        <w:t>H.</w:t>
      </w:r>
      <w:r w:rsidRPr="007D3EBB">
        <w:rPr>
          <w:rFonts w:ascii="Times New Roman" w:hAnsi="Times New Roman"/>
          <w:szCs w:val="20"/>
        </w:rPr>
        <w:t xml:space="preserve"> and Prasad, R. (2012). Comparative study of indoor radon, thoron with radon exhalation rate in soil samples in some historical places at Jaipur, Rajasthan, India.</w:t>
      </w:r>
      <w:r w:rsidR="00C0024B" w:rsidRPr="007D3EBB">
        <w:rPr>
          <w:rFonts w:ascii="Times New Roman" w:hAnsi="Times New Roman" w:cs="Times New Roman"/>
        </w:rPr>
        <w:t xml:space="preserve"> </w:t>
      </w:r>
      <w:r w:rsidR="00C0024B" w:rsidRPr="007D3EBB">
        <w:rPr>
          <w:rFonts w:ascii="Times New Roman" w:hAnsi="Times New Roman" w:cs="Times New Roman"/>
          <w:i/>
        </w:rPr>
        <w:t>Advances in Applied Science Research</w:t>
      </w:r>
      <w:r w:rsidR="007D3EBB">
        <w:rPr>
          <w:rFonts w:ascii="Times New Roman" w:hAnsi="Times New Roman" w:cs="Times New Roman"/>
        </w:rPr>
        <w:t>, 3</w:t>
      </w:r>
      <w:r w:rsidR="00C0024B" w:rsidRPr="007D3EBB">
        <w:rPr>
          <w:rFonts w:ascii="Times New Roman" w:hAnsi="Times New Roman" w:cs="Times New Roman"/>
        </w:rPr>
        <w:t>(2):1085-1091</w:t>
      </w:r>
      <w:r w:rsidR="00FC3FF3">
        <w:rPr>
          <w:rFonts w:ascii="Times New Roman" w:hAnsi="Times New Roman" w:cs="Times New Roman"/>
        </w:rPr>
        <w:t>.</w:t>
      </w:r>
    </w:p>
    <w:p w:rsidR="007D3EBB" w:rsidRDefault="00BC6927" w:rsidP="007D3EBB">
      <w:pPr>
        <w:pStyle w:val="ListParagraph"/>
        <w:widowControl/>
        <w:numPr>
          <w:ilvl w:val="0"/>
          <w:numId w:val="2"/>
        </w:numPr>
        <w:wordWrap/>
        <w:autoSpaceDE/>
        <w:autoSpaceDN/>
        <w:ind w:left="709" w:hanging="709"/>
        <w:rPr>
          <w:rFonts w:ascii="Times New Roman" w:hAnsi="Times New Roman"/>
          <w:szCs w:val="20"/>
        </w:rPr>
      </w:pPr>
      <w:proofErr w:type="spellStart"/>
      <w:r w:rsidRPr="007D3EBB">
        <w:rPr>
          <w:rFonts w:ascii="Times New Roman" w:hAnsi="Times New Roman"/>
          <w:szCs w:val="20"/>
        </w:rPr>
        <w:lastRenderedPageBreak/>
        <w:t>Najam</w:t>
      </w:r>
      <w:proofErr w:type="spellEnd"/>
      <w:r w:rsidRPr="007D3EBB">
        <w:rPr>
          <w:rFonts w:ascii="Times New Roman" w:hAnsi="Times New Roman"/>
          <w:szCs w:val="20"/>
        </w:rPr>
        <w:t>, L.</w:t>
      </w:r>
      <w:r w:rsidR="007D3EBB">
        <w:rPr>
          <w:rFonts w:ascii="Times New Roman" w:hAnsi="Times New Roman"/>
          <w:szCs w:val="20"/>
        </w:rPr>
        <w:t xml:space="preserve"> </w:t>
      </w:r>
      <w:r w:rsidRPr="007D3EBB">
        <w:rPr>
          <w:rFonts w:ascii="Times New Roman" w:hAnsi="Times New Roman"/>
          <w:szCs w:val="20"/>
        </w:rPr>
        <w:t xml:space="preserve">A, </w:t>
      </w:r>
      <w:proofErr w:type="spellStart"/>
      <w:r w:rsidRPr="007D3EBB">
        <w:rPr>
          <w:rFonts w:ascii="Times New Roman" w:hAnsi="Times New Roman"/>
          <w:szCs w:val="20"/>
        </w:rPr>
        <w:t>Tawfiq</w:t>
      </w:r>
      <w:proofErr w:type="spellEnd"/>
      <w:r w:rsidRPr="007D3EBB">
        <w:rPr>
          <w:rFonts w:ascii="Times New Roman" w:hAnsi="Times New Roman"/>
          <w:szCs w:val="20"/>
        </w:rPr>
        <w:t>, N.</w:t>
      </w:r>
      <w:r w:rsidR="007D3EBB">
        <w:rPr>
          <w:rFonts w:ascii="Times New Roman" w:hAnsi="Times New Roman"/>
          <w:szCs w:val="20"/>
        </w:rPr>
        <w:t xml:space="preserve"> </w:t>
      </w:r>
      <w:r w:rsidRPr="007D3EBB">
        <w:rPr>
          <w:rFonts w:ascii="Times New Roman" w:hAnsi="Times New Roman"/>
          <w:szCs w:val="20"/>
        </w:rPr>
        <w:t>F. and</w:t>
      </w:r>
      <w:r w:rsidR="00696C7E" w:rsidRPr="007D3EBB">
        <w:rPr>
          <w:rFonts w:ascii="Times New Roman" w:hAnsi="Times New Roman"/>
          <w:szCs w:val="20"/>
        </w:rPr>
        <w:t xml:space="preserve"> Mahmood, R.</w:t>
      </w:r>
      <w:r w:rsidR="007D3EBB">
        <w:rPr>
          <w:rFonts w:ascii="Times New Roman" w:hAnsi="Times New Roman"/>
          <w:szCs w:val="20"/>
        </w:rPr>
        <w:t xml:space="preserve"> </w:t>
      </w:r>
      <w:r w:rsidR="00696C7E" w:rsidRPr="007D3EBB">
        <w:rPr>
          <w:rFonts w:ascii="Times New Roman" w:hAnsi="Times New Roman"/>
          <w:szCs w:val="20"/>
        </w:rPr>
        <w:t>H. (2013). Radon concentration in some building in Iraq using CR-39 track detector</w:t>
      </w:r>
      <w:r w:rsidR="00696C7E" w:rsidRPr="007D3EBB">
        <w:rPr>
          <w:rFonts w:ascii="Times New Roman" w:hAnsi="Times New Roman"/>
          <w:i/>
          <w:iCs/>
          <w:szCs w:val="20"/>
        </w:rPr>
        <w:t>. International Journal of Physics</w:t>
      </w:r>
      <w:r w:rsidRPr="007D3EBB">
        <w:rPr>
          <w:rFonts w:ascii="Times New Roman" w:hAnsi="Times New Roman"/>
          <w:szCs w:val="20"/>
        </w:rPr>
        <w:t>, 1</w:t>
      </w:r>
      <w:r w:rsidR="007D3EBB">
        <w:rPr>
          <w:rFonts w:ascii="Times New Roman" w:hAnsi="Times New Roman"/>
          <w:szCs w:val="20"/>
        </w:rPr>
        <w:t>(3)</w:t>
      </w:r>
      <w:r w:rsidRPr="007D3EBB">
        <w:rPr>
          <w:rFonts w:ascii="Times New Roman" w:hAnsi="Times New Roman"/>
          <w:szCs w:val="20"/>
        </w:rPr>
        <w:t>:</w:t>
      </w:r>
      <w:r w:rsidR="007D3EBB">
        <w:rPr>
          <w:rFonts w:ascii="Times New Roman" w:hAnsi="Times New Roman"/>
          <w:szCs w:val="20"/>
        </w:rPr>
        <w:t xml:space="preserve"> 73-</w:t>
      </w:r>
      <w:r w:rsidR="00696C7E" w:rsidRPr="007D3EBB">
        <w:rPr>
          <w:rFonts w:ascii="Times New Roman" w:hAnsi="Times New Roman"/>
          <w:szCs w:val="20"/>
        </w:rPr>
        <w:t xml:space="preserve">76. </w:t>
      </w:r>
    </w:p>
    <w:p w:rsidR="007D3EBB" w:rsidRDefault="00A07FDF" w:rsidP="007D3EBB">
      <w:pPr>
        <w:pStyle w:val="ListParagraph"/>
        <w:widowControl/>
        <w:numPr>
          <w:ilvl w:val="0"/>
          <w:numId w:val="2"/>
        </w:numPr>
        <w:wordWrap/>
        <w:autoSpaceDE/>
        <w:autoSpaceDN/>
        <w:ind w:left="709" w:hanging="709"/>
        <w:rPr>
          <w:rFonts w:ascii="Times New Roman" w:hAnsi="Times New Roman"/>
          <w:szCs w:val="20"/>
        </w:rPr>
      </w:pPr>
      <w:r w:rsidRPr="007D3EBB">
        <w:rPr>
          <w:rFonts w:ascii="Times New Roman" w:hAnsi="Times New Roman"/>
          <w:szCs w:val="20"/>
        </w:rPr>
        <w:t xml:space="preserve">International Atomic Energy Agency (2003). Radiation </w:t>
      </w:r>
      <w:r w:rsidR="007D3EBB" w:rsidRPr="007D3EBB">
        <w:rPr>
          <w:rFonts w:ascii="Times New Roman" w:hAnsi="Times New Roman"/>
          <w:szCs w:val="20"/>
        </w:rPr>
        <w:t>protection against radon in workplaces other than mines. Safety reports series no. 33, IAEA, Vienna.</w:t>
      </w:r>
    </w:p>
    <w:p w:rsidR="007D3EBB" w:rsidRDefault="00A07FDF" w:rsidP="007D3EBB">
      <w:pPr>
        <w:pStyle w:val="ListParagraph"/>
        <w:widowControl/>
        <w:numPr>
          <w:ilvl w:val="0"/>
          <w:numId w:val="2"/>
        </w:numPr>
        <w:wordWrap/>
        <w:autoSpaceDE/>
        <w:autoSpaceDN/>
        <w:ind w:left="709" w:hanging="709"/>
        <w:rPr>
          <w:rFonts w:ascii="Times New Roman" w:hAnsi="Times New Roman"/>
          <w:szCs w:val="20"/>
        </w:rPr>
      </w:pPr>
      <w:r w:rsidRPr="007D3EBB">
        <w:rPr>
          <w:rFonts w:ascii="Times New Roman" w:hAnsi="Times New Roman"/>
          <w:szCs w:val="20"/>
        </w:rPr>
        <w:t>Yu, K.</w:t>
      </w:r>
      <w:r w:rsidR="00B93784" w:rsidRPr="007D3EBB">
        <w:rPr>
          <w:rFonts w:ascii="Times New Roman" w:hAnsi="Times New Roman"/>
          <w:szCs w:val="20"/>
        </w:rPr>
        <w:t xml:space="preserve"> </w:t>
      </w:r>
      <w:r w:rsidRPr="007D3EBB">
        <w:rPr>
          <w:rFonts w:ascii="Times New Roman" w:hAnsi="Times New Roman"/>
          <w:szCs w:val="20"/>
        </w:rPr>
        <w:t xml:space="preserve">N., </w:t>
      </w:r>
      <w:proofErr w:type="spellStart"/>
      <w:r w:rsidRPr="007D3EBB">
        <w:rPr>
          <w:rFonts w:ascii="Times New Roman" w:hAnsi="Times New Roman"/>
          <w:szCs w:val="20"/>
        </w:rPr>
        <w:t>Nikezic</w:t>
      </w:r>
      <w:proofErr w:type="spellEnd"/>
      <w:r w:rsidRPr="007D3EBB">
        <w:rPr>
          <w:rFonts w:ascii="Times New Roman" w:hAnsi="Times New Roman"/>
          <w:szCs w:val="20"/>
        </w:rPr>
        <w:t>, D., Ng, F.</w:t>
      </w:r>
      <w:r w:rsidR="00B93784" w:rsidRPr="007D3EBB">
        <w:rPr>
          <w:rFonts w:ascii="Times New Roman" w:hAnsi="Times New Roman"/>
          <w:szCs w:val="20"/>
        </w:rPr>
        <w:t xml:space="preserve"> </w:t>
      </w:r>
      <w:r w:rsidRPr="007D3EBB">
        <w:rPr>
          <w:rFonts w:ascii="Times New Roman" w:hAnsi="Times New Roman"/>
          <w:szCs w:val="20"/>
        </w:rPr>
        <w:t>M.</w:t>
      </w:r>
      <w:r w:rsidR="00B93784" w:rsidRPr="007D3EBB">
        <w:rPr>
          <w:rFonts w:ascii="Times New Roman" w:hAnsi="Times New Roman"/>
          <w:szCs w:val="20"/>
        </w:rPr>
        <w:t xml:space="preserve"> F.</w:t>
      </w:r>
      <w:r w:rsidRPr="007D3EBB">
        <w:rPr>
          <w:rFonts w:ascii="Times New Roman" w:hAnsi="Times New Roman"/>
          <w:szCs w:val="20"/>
        </w:rPr>
        <w:t xml:space="preserve"> and Leung, J.</w:t>
      </w:r>
      <w:r w:rsidR="00B93784" w:rsidRPr="007D3EBB">
        <w:rPr>
          <w:rFonts w:ascii="Times New Roman" w:hAnsi="Times New Roman"/>
          <w:szCs w:val="20"/>
        </w:rPr>
        <w:t xml:space="preserve"> </w:t>
      </w:r>
      <w:r w:rsidRPr="007D3EBB">
        <w:rPr>
          <w:rFonts w:ascii="Times New Roman" w:hAnsi="Times New Roman"/>
          <w:szCs w:val="20"/>
        </w:rPr>
        <w:t>K.</w:t>
      </w:r>
      <w:r w:rsidR="00B93784" w:rsidRPr="007D3EBB">
        <w:rPr>
          <w:rFonts w:ascii="Times New Roman" w:hAnsi="Times New Roman"/>
          <w:szCs w:val="20"/>
        </w:rPr>
        <w:t xml:space="preserve"> </w:t>
      </w:r>
      <w:r w:rsidRPr="007D3EBB">
        <w:rPr>
          <w:rFonts w:ascii="Times New Roman" w:hAnsi="Times New Roman"/>
          <w:szCs w:val="20"/>
        </w:rPr>
        <w:t>C.</w:t>
      </w:r>
      <w:r w:rsidR="00BC6927" w:rsidRPr="007D3EBB">
        <w:rPr>
          <w:rFonts w:ascii="Times New Roman" w:hAnsi="Times New Roman"/>
          <w:szCs w:val="20"/>
        </w:rPr>
        <w:t xml:space="preserve"> </w:t>
      </w:r>
      <w:r w:rsidRPr="007D3EBB">
        <w:rPr>
          <w:rFonts w:ascii="Times New Roman" w:hAnsi="Times New Roman"/>
          <w:szCs w:val="20"/>
        </w:rPr>
        <w:t xml:space="preserve">(2005). Long-term measurements of radon progeny concentrations with solid-state nuclear track detectors. </w:t>
      </w:r>
      <w:r w:rsidRPr="007D3EBB">
        <w:rPr>
          <w:rFonts w:ascii="Times New Roman" w:hAnsi="Times New Roman"/>
          <w:i/>
          <w:iCs/>
          <w:szCs w:val="20"/>
        </w:rPr>
        <w:t>Jo</w:t>
      </w:r>
      <w:r w:rsidR="00BC6927" w:rsidRPr="007D3EBB">
        <w:rPr>
          <w:rFonts w:ascii="Times New Roman" w:hAnsi="Times New Roman"/>
          <w:i/>
          <w:iCs/>
          <w:szCs w:val="20"/>
        </w:rPr>
        <w:t>urnal of Radiation Measurements,</w:t>
      </w:r>
      <w:r w:rsidRPr="007D3EBB">
        <w:rPr>
          <w:rFonts w:ascii="Times New Roman" w:hAnsi="Times New Roman"/>
          <w:i/>
          <w:iCs/>
          <w:szCs w:val="20"/>
        </w:rPr>
        <w:t xml:space="preserve"> </w:t>
      </w:r>
      <w:r w:rsidR="00BC6927" w:rsidRPr="007D3EBB">
        <w:rPr>
          <w:rFonts w:ascii="Times New Roman" w:hAnsi="Times New Roman"/>
          <w:szCs w:val="20"/>
        </w:rPr>
        <w:t>40:</w:t>
      </w:r>
      <w:r w:rsidR="007D3EBB">
        <w:rPr>
          <w:rFonts w:ascii="Times New Roman" w:hAnsi="Times New Roman"/>
          <w:szCs w:val="20"/>
        </w:rPr>
        <w:t xml:space="preserve"> 560-</w:t>
      </w:r>
      <w:r w:rsidRPr="007D3EBB">
        <w:rPr>
          <w:rFonts w:ascii="Times New Roman" w:hAnsi="Times New Roman"/>
          <w:szCs w:val="20"/>
        </w:rPr>
        <w:t xml:space="preserve">568. </w:t>
      </w:r>
    </w:p>
    <w:p w:rsidR="007D3EBB" w:rsidRDefault="00A07FDF" w:rsidP="007D3EBB">
      <w:pPr>
        <w:pStyle w:val="ListParagraph"/>
        <w:widowControl/>
        <w:numPr>
          <w:ilvl w:val="0"/>
          <w:numId w:val="2"/>
        </w:numPr>
        <w:wordWrap/>
        <w:autoSpaceDE/>
        <w:autoSpaceDN/>
        <w:ind w:left="709" w:hanging="709"/>
        <w:rPr>
          <w:rFonts w:ascii="Times New Roman" w:hAnsi="Times New Roman"/>
          <w:szCs w:val="20"/>
        </w:rPr>
      </w:pPr>
      <w:r w:rsidRPr="007D3EBB">
        <w:rPr>
          <w:rFonts w:ascii="Times New Roman" w:hAnsi="Times New Roman"/>
          <w:szCs w:val="20"/>
        </w:rPr>
        <w:t>World Health Organization (2009</w:t>
      </w:r>
      <w:r w:rsidR="00B93784" w:rsidRPr="007D3EBB">
        <w:rPr>
          <w:rFonts w:ascii="Times New Roman" w:hAnsi="Times New Roman"/>
          <w:szCs w:val="20"/>
        </w:rPr>
        <w:t xml:space="preserve">). WHO </w:t>
      </w:r>
      <w:r w:rsidR="007D3EBB" w:rsidRPr="007D3EBB">
        <w:rPr>
          <w:rFonts w:ascii="Times New Roman" w:hAnsi="Times New Roman"/>
          <w:szCs w:val="20"/>
        </w:rPr>
        <w:t>handbook on indoor radon</w:t>
      </w:r>
      <w:r w:rsidRPr="007D3EBB">
        <w:rPr>
          <w:rFonts w:ascii="Times New Roman" w:hAnsi="Times New Roman"/>
          <w:szCs w:val="20"/>
        </w:rPr>
        <w:t xml:space="preserve">: A </w:t>
      </w:r>
      <w:r w:rsidR="007D3EBB" w:rsidRPr="007D3EBB">
        <w:rPr>
          <w:rFonts w:ascii="Times New Roman" w:hAnsi="Times New Roman"/>
          <w:szCs w:val="20"/>
        </w:rPr>
        <w:t xml:space="preserve">public health perspective. </w:t>
      </w:r>
      <w:r w:rsidRPr="007D3EBB">
        <w:rPr>
          <w:rFonts w:ascii="Times New Roman" w:hAnsi="Times New Roman"/>
          <w:szCs w:val="20"/>
        </w:rPr>
        <w:t>Avenue Appia, 1211 Geneva, Switzerland.</w:t>
      </w:r>
    </w:p>
    <w:p w:rsidR="007D3EBB" w:rsidRDefault="00BC6927" w:rsidP="007D3EBB">
      <w:pPr>
        <w:pStyle w:val="ListParagraph"/>
        <w:widowControl/>
        <w:numPr>
          <w:ilvl w:val="0"/>
          <w:numId w:val="2"/>
        </w:numPr>
        <w:wordWrap/>
        <w:autoSpaceDE/>
        <w:autoSpaceDN/>
        <w:ind w:left="709" w:hanging="709"/>
        <w:rPr>
          <w:rFonts w:ascii="Times New Roman" w:hAnsi="Times New Roman"/>
          <w:szCs w:val="20"/>
        </w:rPr>
      </w:pPr>
      <w:r w:rsidRPr="007D3EBB">
        <w:rPr>
          <w:rFonts w:ascii="Times New Roman" w:hAnsi="Times New Roman"/>
          <w:szCs w:val="20"/>
        </w:rPr>
        <w:t xml:space="preserve">Oufni, L., </w:t>
      </w:r>
      <w:proofErr w:type="spellStart"/>
      <w:r w:rsidRPr="007D3EBB">
        <w:rPr>
          <w:rFonts w:ascii="Times New Roman" w:hAnsi="Times New Roman"/>
          <w:szCs w:val="20"/>
        </w:rPr>
        <w:t>Misdaq</w:t>
      </w:r>
      <w:proofErr w:type="spellEnd"/>
      <w:r w:rsidRPr="007D3EBB">
        <w:rPr>
          <w:rFonts w:ascii="Times New Roman" w:hAnsi="Times New Roman"/>
          <w:szCs w:val="20"/>
        </w:rPr>
        <w:t>, M.</w:t>
      </w:r>
      <w:r w:rsidR="00B93784" w:rsidRPr="007D3EBB">
        <w:rPr>
          <w:rFonts w:ascii="Times New Roman" w:hAnsi="Times New Roman"/>
          <w:szCs w:val="20"/>
        </w:rPr>
        <w:t xml:space="preserve"> </w:t>
      </w:r>
      <w:r w:rsidRPr="007D3EBB">
        <w:rPr>
          <w:rFonts w:ascii="Times New Roman" w:hAnsi="Times New Roman"/>
          <w:szCs w:val="20"/>
        </w:rPr>
        <w:t>A.</w:t>
      </w:r>
      <w:r w:rsidR="00A07FDF" w:rsidRPr="007D3EBB">
        <w:rPr>
          <w:rFonts w:ascii="Times New Roman" w:hAnsi="Times New Roman"/>
          <w:szCs w:val="20"/>
        </w:rPr>
        <w:t xml:space="preserve"> and </w:t>
      </w:r>
      <w:proofErr w:type="spellStart"/>
      <w:r w:rsidR="00A07FDF" w:rsidRPr="007D3EBB">
        <w:rPr>
          <w:rFonts w:ascii="Times New Roman" w:hAnsi="Times New Roman"/>
          <w:szCs w:val="20"/>
        </w:rPr>
        <w:t>Amrane</w:t>
      </w:r>
      <w:proofErr w:type="spellEnd"/>
      <w:r w:rsidR="00A07FDF" w:rsidRPr="007D3EBB">
        <w:rPr>
          <w:rFonts w:ascii="Times New Roman" w:hAnsi="Times New Roman"/>
          <w:szCs w:val="20"/>
        </w:rPr>
        <w:t>, A. (2005).</w:t>
      </w:r>
      <w:r w:rsidR="00B93784" w:rsidRPr="007D3EBB">
        <w:rPr>
          <w:rFonts w:ascii="Times New Roman" w:hAnsi="Times New Roman"/>
          <w:szCs w:val="20"/>
        </w:rPr>
        <w:t xml:space="preserve"> </w:t>
      </w:r>
      <w:r w:rsidR="00A07FDF" w:rsidRPr="007D3EBB">
        <w:rPr>
          <w:rFonts w:ascii="Times New Roman" w:hAnsi="Times New Roman"/>
          <w:szCs w:val="20"/>
        </w:rPr>
        <w:t xml:space="preserve">Radon </w:t>
      </w:r>
      <w:r w:rsidR="007D3EBB" w:rsidRPr="007D3EBB">
        <w:rPr>
          <w:rFonts w:ascii="Times New Roman" w:hAnsi="Times New Roman"/>
          <w:szCs w:val="20"/>
        </w:rPr>
        <w:t>level and radon effective dose rate determination in Moroccan dwellings using</w:t>
      </w:r>
      <w:r w:rsidR="00A07FDF" w:rsidRPr="007D3EBB">
        <w:rPr>
          <w:rFonts w:ascii="Times New Roman" w:hAnsi="Times New Roman"/>
          <w:szCs w:val="20"/>
        </w:rPr>
        <w:t xml:space="preserve"> SSNTDs. </w:t>
      </w:r>
      <w:r w:rsidR="00A07FDF" w:rsidRPr="007D3EBB">
        <w:rPr>
          <w:rFonts w:ascii="Times New Roman" w:hAnsi="Times New Roman"/>
          <w:i/>
          <w:iCs/>
          <w:szCs w:val="20"/>
        </w:rPr>
        <w:t>Journal of Radiation Measurements</w:t>
      </w:r>
      <w:r w:rsidRPr="007D3EBB">
        <w:rPr>
          <w:rFonts w:ascii="Times New Roman" w:hAnsi="Times New Roman"/>
          <w:i/>
          <w:iCs/>
          <w:szCs w:val="20"/>
        </w:rPr>
        <w:t>,</w:t>
      </w:r>
      <w:r w:rsidR="00A07FDF" w:rsidRPr="007D3EBB">
        <w:rPr>
          <w:rFonts w:ascii="Times New Roman" w:hAnsi="Times New Roman"/>
          <w:i/>
          <w:iCs/>
          <w:szCs w:val="20"/>
        </w:rPr>
        <w:t xml:space="preserve"> </w:t>
      </w:r>
      <w:r w:rsidRPr="007D3EBB">
        <w:rPr>
          <w:rFonts w:ascii="Times New Roman" w:hAnsi="Times New Roman"/>
          <w:szCs w:val="20"/>
        </w:rPr>
        <w:t>40:</w:t>
      </w:r>
      <w:r w:rsidR="00A07FDF" w:rsidRPr="007D3EBB">
        <w:rPr>
          <w:rFonts w:ascii="Times New Roman" w:hAnsi="Times New Roman"/>
          <w:szCs w:val="20"/>
        </w:rPr>
        <w:t xml:space="preserve"> 118-123.</w:t>
      </w:r>
    </w:p>
    <w:p w:rsidR="007D3EBB" w:rsidRPr="007D3EBB" w:rsidRDefault="00BC6927" w:rsidP="007D3EBB">
      <w:pPr>
        <w:pStyle w:val="ListParagraph"/>
        <w:widowControl/>
        <w:numPr>
          <w:ilvl w:val="0"/>
          <w:numId w:val="2"/>
        </w:numPr>
        <w:wordWrap/>
        <w:autoSpaceDE/>
        <w:autoSpaceDN/>
        <w:ind w:left="709" w:hanging="709"/>
        <w:rPr>
          <w:rFonts w:ascii="Times New Roman" w:hAnsi="Times New Roman"/>
          <w:szCs w:val="20"/>
        </w:rPr>
      </w:pPr>
      <w:r w:rsidRPr="007D3EBB">
        <w:rPr>
          <w:rFonts w:ascii="Times New Roman" w:hAnsi="Times New Roman"/>
          <w:szCs w:val="20"/>
        </w:rPr>
        <w:t xml:space="preserve">Koltai, G., </w:t>
      </w:r>
      <w:proofErr w:type="spellStart"/>
      <w:r w:rsidRPr="007D3EBB">
        <w:rPr>
          <w:rFonts w:ascii="Times New Roman" w:hAnsi="Times New Roman"/>
          <w:szCs w:val="20"/>
        </w:rPr>
        <w:t>Tegzes</w:t>
      </w:r>
      <w:proofErr w:type="spellEnd"/>
      <w:r w:rsidRPr="007D3EBB">
        <w:rPr>
          <w:rFonts w:ascii="Times New Roman" w:hAnsi="Times New Roman"/>
          <w:szCs w:val="20"/>
        </w:rPr>
        <w:t>, Z.</w:t>
      </w:r>
      <w:r w:rsidR="00C03774" w:rsidRPr="007D3EBB">
        <w:rPr>
          <w:rFonts w:ascii="Times New Roman" w:hAnsi="Times New Roman"/>
          <w:szCs w:val="20"/>
        </w:rPr>
        <w:t xml:space="preserve"> and </w:t>
      </w:r>
      <w:proofErr w:type="spellStart"/>
      <w:r w:rsidR="00C03774" w:rsidRPr="007D3EBB">
        <w:rPr>
          <w:rFonts w:ascii="Times New Roman" w:hAnsi="Times New Roman"/>
          <w:szCs w:val="20"/>
        </w:rPr>
        <w:t>Hulber</w:t>
      </w:r>
      <w:proofErr w:type="spellEnd"/>
      <w:r w:rsidR="00C03774" w:rsidRPr="007D3EBB">
        <w:rPr>
          <w:rFonts w:ascii="Times New Roman" w:hAnsi="Times New Roman"/>
          <w:szCs w:val="20"/>
        </w:rPr>
        <w:t>, E. (2014). First</w:t>
      </w:r>
      <w:r w:rsidR="007D3EBB" w:rsidRPr="007D3EBB">
        <w:rPr>
          <w:rFonts w:ascii="Times New Roman" w:hAnsi="Times New Roman"/>
          <w:szCs w:val="20"/>
        </w:rPr>
        <w:t xml:space="preserve"> results of the radon concentration monitoring in </w:t>
      </w:r>
      <w:proofErr w:type="spellStart"/>
      <w:r w:rsidR="00C03774" w:rsidRPr="007D3EBB">
        <w:rPr>
          <w:rFonts w:ascii="Times New Roman" w:hAnsi="Times New Roman"/>
          <w:szCs w:val="20"/>
        </w:rPr>
        <w:t>Ab</w:t>
      </w:r>
      <w:r w:rsidR="007D3EBB" w:rsidRPr="007D3EBB">
        <w:rPr>
          <w:rFonts w:ascii="Times New Roman" w:hAnsi="Times New Roman"/>
          <w:szCs w:val="20"/>
        </w:rPr>
        <w:t>aliget</w:t>
      </w:r>
      <w:proofErr w:type="spellEnd"/>
      <w:r w:rsidR="007D3EBB" w:rsidRPr="007D3EBB">
        <w:rPr>
          <w:rFonts w:ascii="Times New Roman" w:hAnsi="Times New Roman"/>
          <w:szCs w:val="20"/>
        </w:rPr>
        <w:t xml:space="preserve"> and </w:t>
      </w:r>
      <w:proofErr w:type="spellStart"/>
      <w:r w:rsidR="007D3EBB" w:rsidRPr="007D3EBB">
        <w:rPr>
          <w:rFonts w:ascii="Times New Roman" w:hAnsi="Times New Roman"/>
          <w:szCs w:val="20"/>
        </w:rPr>
        <w:t>Kispaplika</w:t>
      </w:r>
      <w:proofErr w:type="spellEnd"/>
      <w:r w:rsidR="007D3EBB" w:rsidRPr="007D3EBB">
        <w:rPr>
          <w:rFonts w:ascii="Times New Roman" w:hAnsi="Times New Roman"/>
          <w:szCs w:val="20"/>
        </w:rPr>
        <w:t xml:space="preserve"> Caves. </w:t>
      </w:r>
      <w:proofErr w:type="spellStart"/>
      <w:r w:rsidR="00FC3FF3">
        <w:rPr>
          <w:rFonts w:ascii="Times New Roman" w:hAnsi="Times New Roman"/>
          <w:i/>
          <w:szCs w:val="20"/>
        </w:rPr>
        <w:t>Acta</w:t>
      </w:r>
      <w:proofErr w:type="spellEnd"/>
      <w:r w:rsidR="00FC3FF3">
        <w:rPr>
          <w:rFonts w:ascii="Times New Roman" w:hAnsi="Times New Roman"/>
          <w:i/>
          <w:szCs w:val="20"/>
        </w:rPr>
        <w:t xml:space="preserve"> </w:t>
      </w:r>
      <w:proofErr w:type="spellStart"/>
      <w:r w:rsidR="00FC3FF3">
        <w:rPr>
          <w:rFonts w:ascii="Times New Roman" w:hAnsi="Times New Roman"/>
          <w:i/>
          <w:szCs w:val="20"/>
        </w:rPr>
        <w:t>Climatologica</w:t>
      </w:r>
      <w:proofErr w:type="spellEnd"/>
      <w:r w:rsidR="00FC3FF3">
        <w:rPr>
          <w:rFonts w:ascii="Times New Roman" w:hAnsi="Times New Roman"/>
          <w:i/>
          <w:szCs w:val="20"/>
        </w:rPr>
        <w:t xml:space="preserve"> </w:t>
      </w:r>
      <w:proofErr w:type="gramStart"/>
      <w:r w:rsidR="00FC3FF3">
        <w:rPr>
          <w:rFonts w:ascii="Times New Roman" w:hAnsi="Times New Roman"/>
          <w:i/>
          <w:szCs w:val="20"/>
        </w:rPr>
        <w:t>e</w:t>
      </w:r>
      <w:r w:rsidR="007D3EBB" w:rsidRPr="007D3EBB">
        <w:rPr>
          <w:rFonts w:ascii="Times New Roman" w:hAnsi="Times New Roman"/>
          <w:i/>
          <w:szCs w:val="20"/>
        </w:rPr>
        <w:t>t</w:t>
      </w:r>
      <w:proofErr w:type="gramEnd"/>
      <w:r w:rsidR="007D3EBB" w:rsidRPr="007D3EBB">
        <w:rPr>
          <w:rFonts w:ascii="Times New Roman" w:hAnsi="Times New Roman"/>
          <w:i/>
          <w:szCs w:val="20"/>
        </w:rPr>
        <w:t xml:space="preserve"> </w:t>
      </w:r>
      <w:proofErr w:type="spellStart"/>
      <w:r w:rsidR="007D3EBB" w:rsidRPr="007D3EBB">
        <w:rPr>
          <w:rFonts w:ascii="Times New Roman" w:hAnsi="Times New Roman"/>
          <w:i/>
          <w:szCs w:val="20"/>
        </w:rPr>
        <w:t>Chorologica</w:t>
      </w:r>
      <w:proofErr w:type="spellEnd"/>
      <w:r w:rsidR="007D3EBB" w:rsidRPr="007D3EBB">
        <w:rPr>
          <w:rFonts w:ascii="Times New Roman" w:hAnsi="Times New Roman"/>
          <w:i/>
          <w:szCs w:val="20"/>
        </w:rPr>
        <w:t>,</w:t>
      </w:r>
      <w:r w:rsidR="007D3EBB" w:rsidRPr="007D3EBB">
        <w:rPr>
          <w:rFonts w:ascii="Times New Roman" w:hAnsi="Times New Roman"/>
          <w:szCs w:val="20"/>
        </w:rPr>
        <w:t xml:space="preserve"> 47-48: 71-</w:t>
      </w:r>
      <w:r w:rsidR="00C03774" w:rsidRPr="007D3EBB">
        <w:rPr>
          <w:rFonts w:ascii="Times New Roman" w:hAnsi="Times New Roman"/>
          <w:szCs w:val="20"/>
        </w:rPr>
        <w:t>76</w:t>
      </w:r>
      <w:r w:rsidR="007D3EBB" w:rsidRPr="007D3EBB">
        <w:rPr>
          <w:rFonts w:ascii="Times New Roman" w:hAnsi="Times New Roman"/>
          <w:szCs w:val="20"/>
        </w:rPr>
        <w:t>.</w:t>
      </w:r>
    </w:p>
    <w:p w:rsidR="007D3EBB" w:rsidRDefault="00BC6927" w:rsidP="007D3EBB">
      <w:pPr>
        <w:pStyle w:val="ListParagraph"/>
        <w:widowControl/>
        <w:numPr>
          <w:ilvl w:val="0"/>
          <w:numId w:val="2"/>
        </w:numPr>
        <w:wordWrap/>
        <w:autoSpaceDE/>
        <w:autoSpaceDN/>
        <w:ind w:left="709" w:hanging="709"/>
        <w:rPr>
          <w:rFonts w:ascii="Times New Roman" w:hAnsi="Times New Roman"/>
          <w:szCs w:val="20"/>
        </w:rPr>
      </w:pPr>
      <w:proofErr w:type="spellStart"/>
      <w:r w:rsidRPr="007D3EBB">
        <w:rPr>
          <w:rFonts w:ascii="Times New Roman" w:hAnsi="Times New Roman"/>
          <w:szCs w:val="20"/>
        </w:rPr>
        <w:t>Ahn</w:t>
      </w:r>
      <w:proofErr w:type="spellEnd"/>
      <w:r w:rsidRPr="007D3EBB">
        <w:rPr>
          <w:rFonts w:ascii="Times New Roman" w:hAnsi="Times New Roman"/>
          <w:szCs w:val="20"/>
        </w:rPr>
        <w:t>, G.</w:t>
      </w:r>
      <w:r w:rsidR="00C16144" w:rsidRPr="007D3EBB">
        <w:rPr>
          <w:rFonts w:ascii="Times New Roman" w:hAnsi="Times New Roman"/>
          <w:szCs w:val="20"/>
        </w:rPr>
        <w:t xml:space="preserve"> </w:t>
      </w:r>
      <w:r w:rsidRPr="007D3EBB">
        <w:rPr>
          <w:rFonts w:ascii="Times New Roman" w:hAnsi="Times New Roman"/>
          <w:szCs w:val="20"/>
        </w:rPr>
        <w:t>H.</w:t>
      </w:r>
      <w:r w:rsidR="00853F90" w:rsidRPr="007D3EBB">
        <w:rPr>
          <w:rFonts w:ascii="Times New Roman" w:hAnsi="Times New Roman"/>
          <w:szCs w:val="20"/>
        </w:rPr>
        <w:t xml:space="preserve"> and Lee, J.</w:t>
      </w:r>
      <w:r w:rsidR="00C16144" w:rsidRPr="007D3EBB">
        <w:rPr>
          <w:rFonts w:ascii="Times New Roman" w:hAnsi="Times New Roman"/>
          <w:szCs w:val="20"/>
        </w:rPr>
        <w:t xml:space="preserve"> </w:t>
      </w:r>
      <w:r w:rsidR="00853F90" w:rsidRPr="007D3EBB">
        <w:rPr>
          <w:rFonts w:ascii="Times New Roman" w:hAnsi="Times New Roman"/>
          <w:szCs w:val="20"/>
        </w:rPr>
        <w:t xml:space="preserve">K. (2005). Construction </w:t>
      </w:r>
      <w:r w:rsidR="007D3EBB" w:rsidRPr="007D3EBB">
        <w:rPr>
          <w:rFonts w:ascii="Times New Roman" w:hAnsi="Times New Roman"/>
          <w:szCs w:val="20"/>
        </w:rPr>
        <w:t xml:space="preserve">of an environmental radon monitoring system using </w:t>
      </w:r>
      <w:r w:rsidR="00853F90" w:rsidRPr="007D3EBB">
        <w:rPr>
          <w:rFonts w:ascii="Times New Roman" w:hAnsi="Times New Roman"/>
          <w:szCs w:val="20"/>
        </w:rPr>
        <w:t xml:space="preserve">CR-39 </w:t>
      </w:r>
      <w:r w:rsidR="007D3EBB" w:rsidRPr="007D3EBB">
        <w:rPr>
          <w:rFonts w:ascii="Times New Roman" w:hAnsi="Times New Roman"/>
          <w:szCs w:val="20"/>
        </w:rPr>
        <w:t>nuclear track detectors</w:t>
      </w:r>
      <w:r w:rsidR="00853F90" w:rsidRPr="007D3EBB">
        <w:rPr>
          <w:rFonts w:ascii="Times New Roman" w:hAnsi="Times New Roman"/>
          <w:szCs w:val="20"/>
        </w:rPr>
        <w:t xml:space="preserve">. </w:t>
      </w:r>
      <w:r w:rsidR="00C16144" w:rsidRPr="007D3EBB">
        <w:rPr>
          <w:rFonts w:ascii="Times New Roman" w:hAnsi="Times New Roman"/>
          <w:i/>
          <w:szCs w:val="20"/>
        </w:rPr>
        <w:t>Nuclear Engineering and Technology,</w:t>
      </w:r>
      <w:r w:rsidRPr="007D3EBB">
        <w:rPr>
          <w:rFonts w:ascii="Times New Roman" w:hAnsi="Times New Roman"/>
          <w:szCs w:val="20"/>
        </w:rPr>
        <w:t xml:space="preserve"> 37(4):</w:t>
      </w:r>
      <w:r w:rsidR="007D3EBB">
        <w:rPr>
          <w:rFonts w:ascii="Times New Roman" w:hAnsi="Times New Roman"/>
          <w:szCs w:val="20"/>
        </w:rPr>
        <w:t>395-</w:t>
      </w:r>
      <w:r w:rsidR="00853F90" w:rsidRPr="007D3EBB">
        <w:rPr>
          <w:rFonts w:ascii="Times New Roman" w:hAnsi="Times New Roman"/>
          <w:szCs w:val="20"/>
        </w:rPr>
        <w:t xml:space="preserve">400. </w:t>
      </w:r>
    </w:p>
    <w:p w:rsidR="007D3EBB" w:rsidRDefault="00BC6927" w:rsidP="007D3EBB">
      <w:pPr>
        <w:pStyle w:val="ListParagraph"/>
        <w:widowControl/>
        <w:numPr>
          <w:ilvl w:val="0"/>
          <w:numId w:val="2"/>
        </w:numPr>
        <w:wordWrap/>
        <w:autoSpaceDE/>
        <w:autoSpaceDN/>
        <w:ind w:left="709" w:hanging="709"/>
        <w:rPr>
          <w:rFonts w:ascii="Times New Roman" w:hAnsi="Times New Roman"/>
          <w:szCs w:val="20"/>
        </w:rPr>
      </w:pPr>
      <w:proofErr w:type="spellStart"/>
      <w:r w:rsidRPr="007D3EBB">
        <w:rPr>
          <w:rFonts w:ascii="Times New Roman" w:hAnsi="Times New Roman"/>
          <w:szCs w:val="20"/>
        </w:rPr>
        <w:t>Maghrabi</w:t>
      </w:r>
      <w:proofErr w:type="spellEnd"/>
      <w:r w:rsidRPr="007D3EBB">
        <w:rPr>
          <w:rFonts w:ascii="Times New Roman" w:hAnsi="Times New Roman"/>
          <w:szCs w:val="20"/>
        </w:rPr>
        <w:t>, A.</w:t>
      </w:r>
      <w:r w:rsidR="007D3EBB">
        <w:rPr>
          <w:rFonts w:ascii="Times New Roman" w:hAnsi="Times New Roman"/>
          <w:szCs w:val="20"/>
        </w:rPr>
        <w:t xml:space="preserve"> </w:t>
      </w:r>
      <w:r w:rsidRPr="007D3EBB">
        <w:rPr>
          <w:rFonts w:ascii="Times New Roman" w:hAnsi="Times New Roman"/>
          <w:szCs w:val="20"/>
        </w:rPr>
        <w:t xml:space="preserve">M., </w:t>
      </w:r>
      <w:proofErr w:type="spellStart"/>
      <w:r w:rsidRPr="007D3EBB">
        <w:rPr>
          <w:rFonts w:ascii="Times New Roman" w:hAnsi="Times New Roman"/>
          <w:szCs w:val="20"/>
        </w:rPr>
        <w:t>Alzimami</w:t>
      </w:r>
      <w:proofErr w:type="spellEnd"/>
      <w:r w:rsidRPr="007D3EBB">
        <w:rPr>
          <w:rFonts w:ascii="Times New Roman" w:hAnsi="Times New Roman"/>
          <w:szCs w:val="20"/>
        </w:rPr>
        <w:t>, K.</w:t>
      </w:r>
      <w:r w:rsidR="00B97B70" w:rsidRPr="007D3EBB">
        <w:rPr>
          <w:rFonts w:ascii="Times New Roman" w:hAnsi="Times New Roman"/>
          <w:szCs w:val="20"/>
        </w:rPr>
        <w:t xml:space="preserve"> and Abo-</w:t>
      </w:r>
      <w:proofErr w:type="spellStart"/>
      <w:r w:rsidR="00B97B70" w:rsidRPr="007D3EBB">
        <w:rPr>
          <w:rFonts w:ascii="Times New Roman" w:hAnsi="Times New Roman"/>
          <w:szCs w:val="20"/>
        </w:rPr>
        <w:t>Elmagd</w:t>
      </w:r>
      <w:proofErr w:type="spellEnd"/>
      <w:r w:rsidR="00B97B70" w:rsidRPr="007D3EBB">
        <w:rPr>
          <w:rFonts w:ascii="Times New Roman" w:hAnsi="Times New Roman"/>
          <w:szCs w:val="20"/>
        </w:rPr>
        <w:t>, M. (2014). Estimation of the residential radon levels and the population annual effective dose in dwellings of Al-</w:t>
      </w:r>
      <w:proofErr w:type="spellStart"/>
      <w:r w:rsidR="00B97B70" w:rsidRPr="007D3EBB">
        <w:rPr>
          <w:rFonts w:ascii="Times New Roman" w:hAnsi="Times New Roman"/>
          <w:szCs w:val="20"/>
        </w:rPr>
        <w:t>Kharj</w:t>
      </w:r>
      <w:proofErr w:type="spellEnd"/>
      <w:r w:rsidR="00B97B70" w:rsidRPr="007D3EBB">
        <w:rPr>
          <w:rFonts w:ascii="Times New Roman" w:hAnsi="Times New Roman"/>
          <w:szCs w:val="20"/>
        </w:rPr>
        <w:t xml:space="preserve">, Saudi Arabia. </w:t>
      </w:r>
      <w:r w:rsidR="00B97B70" w:rsidRPr="007D3EBB">
        <w:rPr>
          <w:rFonts w:ascii="Times New Roman" w:hAnsi="Times New Roman"/>
          <w:i/>
          <w:iCs/>
          <w:szCs w:val="20"/>
        </w:rPr>
        <w:t xml:space="preserve">Journal of Radiation Research and Applied Sciences, </w:t>
      </w:r>
      <w:r w:rsidRPr="007D3EBB">
        <w:rPr>
          <w:rFonts w:ascii="Times New Roman" w:hAnsi="Times New Roman"/>
          <w:szCs w:val="20"/>
        </w:rPr>
        <w:t>7:</w:t>
      </w:r>
      <w:r w:rsidR="007D3EBB">
        <w:rPr>
          <w:rFonts w:ascii="Times New Roman" w:hAnsi="Times New Roman"/>
          <w:szCs w:val="20"/>
        </w:rPr>
        <w:t xml:space="preserve"> 577-</w:t>
      </w:r>
      <w:r w:rsidR="00B97B70" w:rsidRPr="007D3EBB">
        <w:rPr>
          <w:rFonts w:ascii="Times New Roman" w:hAnsi="Times New Roman"/>
          <w:szCs w:val="20"/>
        </w:rPr>
        <w:t xml:space="preserve">582. </w:t>
      </w:r>
    </w:p>
    <w:p w:rsidR="007D3EBB" w:rsidRPr="007D3EBB" w:rsidRDefault="00353BA8" w:rsidP="007D3EBB">
      <w:pPr>
        <w:pStyle w:val="ListParagraph"/>
        <w:widowControl/>
        <w:numPr>
          <w:ilvl w:val="0"/>
          <w:numId w:val="2"/>
        </w:numPr>
        <w:wordWrap/>
        <w:autoSpaceDE/>
        <w:autoSpaceDN/>
        <w:ind w:left="709" w:hanging="709"/>
        <w:rPr>
          <w:rFonts w:ascii="Times New Roman" w:hAnsi="Times New Roman"/>
          <w:szCs w:val="20"/>
        </w:rPr>
      </w:pPr>
      <w:hyperlink r:id="rId16" w:history="1">
        <w:proofErr w:type="spellStart"/>
        <w:r w:rsidR="00A10BFD" w:rsidRPr="007D3EBB">
          <w:rPr>
            <w:rFonts w:ascii="Times New Roman" w:eastAsia="Times New Roman" w:hAnsi="Times New Roman" w:cs="Times New Roman"/>
            <w:kern w:val="0"/>
            <w:szCs w:val="20"/>
            <w:lang w:val="en-MY" w:eastAsia="en-MY"/>
          </w:rPr>
          <w:t>Sainz</w:t>
        </w:r>
        <w:proofErr w:type="spellEnd"/>
        <w:r w:rsidR="00A10BFD" w:rsidRPr="007D3EBB">
          <w:rPr>
            <w:rFonts w:ascii="Times New Roman" w:eastAsia="Times New Roman" w:hAnsi="Times New Roman" w:cs="Times New Roman"/>
            <w:kern w:val="0"/>
            <w:szCs w:val="20"/>
            <w:lang w:val="en-MY" w:eastAsia="en-MY"/>
          </w:rPr>
          <w:t>, C</w:t>
        </w:r>
      </w:hyperlink>
      <w:r w:rsidR="00A10BFD" w:rsidRPr="007D3EBB">
        <w:rPr>
          <w:rFonts w:ascii="Times New Roman" w:eastAsia="Times New Roman" w:hAnsi="Times New Roman" w:cs="Times New Roman"/>
          <w:kern w:val="0"/>
          <w:szCs w:val="20"/>
          <w:lang w:val="en-MY" w:eastAsia="en-MY"/>
        </w:rPr>
        <w:t>., </w:t>
      </w:r>
      <w:proofErr w:type="spellStart"/>
      <w:r w:rsidR="00A10BFD" w:rsidRPr="007D3EBB">
        <w:rPr>
          <w:rFonts w:ascii="Times New Roman" w:eastAsia="Times New Roman" w:hAnsi="Times New Roman" w:cs="Times New Roman"/>
          <w:kern w:val="0"/>
          <w:szCs w:val="20"/>
          <w:lang w:val="en-MY" w:eastAsia="en-MY"/>
        </w:rPr>
        <w:fldChar w:fldCharType="begin"/>
      </w:r>
      <w:r w:rsidR="00A10BFD" w:rsidRPr="007D3EBB">
        <w:rPr>
          <w:rFonts w:ascii="Times New Roman" w:eastAsia="Times New Roman" w:hAnsi="Times New Roman" w:cs="Times New Roman"/>
          <w:kern w:val="0"/>
          <w:szCs w:val="20"/>
          <w:lang w:val="en-MY" w:eastAsia="en-MY"/>
        </w:rPr>
        <w:instrText xml:space="preserve"> HYPERLINK "https://www.ncbi.nlm.nih.gov/pubmed/?term=Dinu%20A%5BAuthor%5D&amp;cauthor=true&amp;cauthor_uid=19428051" </w:instrText>
      </w:r>
      <w:r w:rsidR="00A10BFD" w:rsidRPr="007D3EBB">
        <w:rPr>
          <w:rFonts w:ascii="Times New Roman" w:eastAsia="Times New Roman" w:hAnsi="Times New Roman" w:cs="Times New Roman"/>
          <w:kern w:val="0"/>
          <w:szCs w:val="20"/>
          <w:lang w:val="en-MY" w:eastAsia="en-MY"/>
        </w:rPr>
        <w:fldChar w:fldCharType="separate"/>
      </w:r>
      <w:r w:rsidR="00A10BFD" w:rsidRPr="007D3EBB">
        <w:rPr>
          <w:rFonts w:ascii="Times New Roman" w:eastAsia="Times New Roman" w:hAnsi="Times New Roman" w:cs="Times New Roman"/>
          <w:kern w:val="0"/>
          <w:szCs w:val="20"/>
          <w:lang w:val="en-MY" w:eastAsia="en-MY"/>
        </w:rPr>
        <w:t>Dinu</w:t>
      </w:r>
      <w:proofErr w:type="spellEnd"/>
      <w:r w:rsidR="00A10BFD" w:rsidRPr="007D3EBB">
        <w:rPr>
          <w:rFonts w:ascii="Times New Roman" w:eastAsia="Times New Roman" w:hAnsi="Times New Roman" w:cs="Times New Roman"/>
          <w:kern w:val="0"/>
          <w:szCs w:val="20"/>
          <w:lang w:val="en-MY" w:eastAsia="en-MY"/>
        </w:rPr>
        <w:t>, A</w:t>
      </w:r>
      <w:r w:rsidR="00A10BFD" w:rsidRPr="007D3EBB">
        <w:rPr>
          <w:rFonts w:ascii="Times New Roman" w:eastAsia="Times New Roman" w:hAnsi="Times New Roman" w:cs="Times New Roman"/>
          <w:kern w:val="0"/>
          <w:szCs w:val="20"/>
          <w:lang w:val="en-MY" w:eastAsia="en-MY"/>
        </w:rPr>
        <w:fldChar w:fldCharType="end"/>
      </w:r>
      <w:r w:rsidR="00A10BFD" w:rsidRPr="007D3EBB">
        <w:rPr>
          <w:rFonts w:ascii="Times New Roman" w:eastAsia="Times New Roman" w:hAnsi="Times New Roman" w:cs="Times New Roman"/>
          <w:kern w:val="0"/>
          <w:szCs w:val="20"/>
          <w:lang w:val="en-MY" w:eastAsia="en-MY"/>
        </w:rPr>
        <w:t>., </w:t>
      </w:r>
      <w:proofErr w:type="spellStart"/>
      <w:r w:rsidR="00985037">
        <w:fldChar w:fldCharType="begin"/>
      </w:r>
      <w:r w:rsidR="00985037">
        <w:instrText xml:space="preserve"> HYPERLINK "https://www.ncbi.nlm.nih.gov/pubmed/?term=Dicu%20T%5BAuthor%5D&amp;cauthor=true&amp;cauthor_uid=19428051" </w:instrText>
      </w:r>
      <w:r w:rsidR="00985037">
        <w:fldChar w:fldCharType="separate"/>
      </w:r>
      <w:r w:rsidR="00A10BFD" w:rsidRPr="007D3EBB">
        <w:rPr>
          <w:rFonts w:ascii="Times New Roman" w:eastAsia="Times New Roman" w:hAnsi="Times New Roman" w:cs="Times New Roman"/>
          <w:kern w:val="0"/>
          <w:szCs w:val="20"/>
          <w:lang w:val="en-MY" w:eastAsia="en-MY"/>
        </w:rPr>
        <w:t>Dicu</w:t>
      </w:r>
      <w:proofErr w:type="spellEnd"/>
      <w:r w:rsidR="00A10BFD" w:rsidRPr="007D3EBB">
        <w:rPr>
          <w:rFonts w:ascii="Times New Roman" w:eastAsia="Times New Roman" w:hAnsi="Times New Roman" w:cs="Times New Roman"/>
          <w:kern w:val="0"/>
          <w:szCs w:val="20"/>
          <w:lang w:val="en-MY" w:eastAsia="en-MY"/>
        </w:rPr>
        <w:t>, T</w:t>
      </w:r>
      <w:r w:rsidR="00985037" w:rsidRPr="007D3EBB">
        <w:rPr>
          <w:rFonts w:ascii="Times New Roman" w:eastAsia="Times New Roman" w:hAnsi="Times New Roman" w:cs="Times New Roman"/>
          <w:kern w:val="0"/>
          <w:szCs w:val="20"/>
          <w:lang w:val="en-MY" w:eastAsia="en-MY"/>
        </w:rPr>
        <w:fldChar w:fldCharType="end"/>
      </w:r>
      <w:r w:rsidR="00A10BFD" w:rsidRPr="007D3EBB">
        <w:rPr>
          <w:rFonts w:ascii="Times New Roman" w:eastAsia="Times New Roman" w:hAnsi="Times New Roman" w:cs="Times New Roman"/>
          <w:kern w:val="0"/>
          <w:szCs w:val="20"/>
          <w:lang w:val="en-MY" w:eastAsia="en-MY"/>
        </w:rPr>
        <w:t>., </w:t>
      </w:r>
      <w:proofErr w:type="spellStart"/>
      <w:r w:rsidR="00985037">
        <w:fldChar w:fldCharType="begin"/>
      </w:r>
      <w:r w:rsidR="00985037">
        <w:instrText xml:space="preserve"> HYPERLINK "https://www.ncbi.nlm.nih.gov/pubmed/?term=Szacsvai%20K%5BAuthor%5D&amp;cauthor=true&amp;cauthor_uid=19428051" </w:instrText>
      </w:r>
      <w:r w:rsidR="00985037">
        <w:fldChar w:fldCharType="separate"/>
      </w:r>
      <w:r w:rsidR="00A10BFD" w:rsidRPr="007D3EBB">
        <w:rPr>
          <w:rFonts w:ascii="Times New Roman" w:eastAsia="Times New Roman" w:hAnsi="Times New Roman" w:cs="Times New Roman"/>
          <w:kern w:val="0"/>
          <w:szCs w:val="20"/>
          <w:lang w:val="en-MY" w:eastAsia="en-MY"/>
        </w:rPr>
        <w:t>Szacsvai</w:t>
      </w:r>
      <w:proofErr w:type="spellEnd"/>
      <w:r w:rsidR="00A10BFD" w:rsidRPr="007D3EBB">
        <w:rPr>
          <w:rFonts w:ascii="Times New Roman" w:eastAsia="Times New Roman" w:hAnsi="Times New Roman" w:cs="Times New Roman"/>
          <w:kern w:val="0"/>
          <w:szCs w:val="20"/>
          <w:lang w:val="en-MY" w:eastAsia="en-MY"/>
        </w:rPr>
        <w:t>, K</w:t>
      </w:r>
      <w:r w:rsidR="00985037" w:rsidRPr="007D3EBB">
        <w:rPr>
          <w:rFonts w:ascii="Times New Roman" w:eastAsia="Times New Roman" w:hAnsi="Times New Roman" w:cs="Times New Roman"/>
          <w:kern w:val="0"/>
          <w:szCs w:val="20"/>
          <w:lang w:val="en-MY" w:eastAsia="en-MY"/>
        </w:rPr>
        <w:fldChar w:fldCharType="end"/>
      </w:r>
      <w:r w:rsidR="00A10BFD" w:rsidRPr="007D3EBB">
        <w:rPr>
          <w:rFonts w:ascii="Times New Roman" w:eastAsia="Times New Roman" w:hAnsi="Times New Roman" w:cs="Times New Roman"/>
          <w:kern w:val="0"/>
          <w:szCs w:val="20"/>
          <w:lang w:val="en-MY" w:eastAsia="en-MY"/>
        </w:rPr>
        <w:t>., </w:t>
      </w:r>
      <w:proofErr w:type="spellStart"/>
      <w:r w:rsidR="00985037">
        <w:fldChar w:fldCharType="begin"/>
      </w:r>
      <w:r w:rsidR="00985037">
        <w:instrText xml:space="preserve"> HYPERLINK "https://www.ncbi.nlm.nih.gov/pubmed/?term=Cosma%20C%5BAuthor%5D&amp;cauthor=true&amp;cauthor_uid=19428051" </w:instrText>
      </w:r>
      <w:r w:rsidR="00985037">
        <w:fldChar w:fldCharType="separate"/>
      </w:r>
      <w:r w:rsidR="00A10BFD" w:rsidRPr="007D3EBB">
        <w:rPr>
          <w:rFonts w:ascii="Times New Roman" w:eastAsia="Times New Roman" w:hAnsi="Times New Roman" w:cs="Times New Roman"/>
          <w:kern w:val="0"/>
          <w:szCs w:val="20"/>
          <w:lang w:val="en-MY" w:eastAsia="en-MY"/>
        </w:rPr>
        <w:t>Cosma</w:t>
      </w:r>
      <w:proofErr w:type="spellEnd"/>
      <w:r w:rsidR="00A10BFD" w:rsidRPr="007D3EBB">
        <w:rPr>
          <w:rFonts w:ascii="Times New Roman" w:eastAsia="Times New Roman" w:hAnsi="Times New Roman" w:cs="Times New Roman"/>
          <w:kern w:val="0"/>
          <w:szCs w:val="20"/>
          <w:lang w:val="en-MY" w:eastAsia="en-MY"/>
        </w:rPr>
        <w:t>, C</w:t>
      </w:r>
      <w:r w:rsidR="00985037" w:rsidRPr="007D3EBB">
        <w:rPr>
          <w:rFonts w:ascii="Times New Roman" w:eastAsia="Times New Roman" w:hAnsi="Times New Roman" w:cs="Times New Roman"/>
          <w:kern w:val="0"/>
          <w:szCs w:val="20"/>
          <w:lang w:val="en-MY" w:eastAsia="en-MY"/>
        </w:rPr>
        <w:fldChar w:fldCharType="end"/>
      </w:r>
      <w:r w:rsidR="007D3EBB">
        <w:rPr>
          <w:rFonts w:ascii="Times New Roman" w:eastAsia="Times New Roman" w:hAnsi="Times New Roman" w:cs="Times New Roman"/>
          <w:kern w:val="0"/>
          <w:szCs w:val="20"/>
          <w:lang w:val="en-MY" w:eastAsia="en-MY"/>
        </w:rPr>
        <w:t xml:space="preserve">. </w:t>
      </w:r>
      <w:proofErr w:type="gramStart"/>
      <w:r w:rsidR="007D3EBB">
        <w:rPr>
          <w:rFonts w:ascii="Times New Roman" w:eastAsia="Times New Roman" w:hAnsi="Times New Roman" w:cs="Times New Roman"/>
          <w:kern w:val="0"/>
          <w:szCs w:val="20"/>
          <w:lang w:val="en-MY" w:eastAsia="en-MY"/>
        </w:rPr>
        <w:t>and</w:t>
      </w:r>
      <w:proofErr w:type="gramEnd"/>
      <w:r w:rsidR="00A10BFD" w:rsidRPr="007D3EBB">
        <w:rPr>
          <w:rFonts w:ascii="Times New Roman" w:eastAsia="Times New Roman" w:hAnsi="Times New Roman" w:cs="Times New Roman"/>
          <w:kern w:val="0"/>
          <w:szCs w:val="20"/>
          <w:lang w:val="en-MY" w:eastAsia="en-MY"/>
        </w:rPr>
        <w:t> </w:t>
      </w:r>
      <w:proofErr w:type="spellStart"/>
      <w:r w:rsidR="00A10BFD" w:rsidRPr="007D3EBB">
        <w:rPr>
          <w:rFonts w:ascii="Times New Roman" w:eastAsia="Times New Roman" w:hAnsi="Times New Roman" w:cs="Times New Roman"/>
          <w:kern w:val="0"/>
          <w:szCs w:val="20"/>
          <w:lang w:val="en-MY" w:eastAsia="en-MY"/>
        </w:rPr>
        <w:fldChar w:fldCharType="begin"/>
      </w:r>
      <w:r w:rsidR="00A10BFD" w:rsidRPr="007D3EBB">
        <w:rPr>
          <w:rFonts w:ascii="Times New Roman" w:eastAsia="Times New Roman" w:hAnsi="Times New Roman" w:cs="Times New Roman"/>
          <w:kern w:val="0"/>
          <w:szCs w:val="20"/>
          <w:lang w:val="en-MY" w:eastAsia="en-MY"/>
        </w:rPr>
        <w:instrText xml:space="preserve"> HYPERLINK "https://www.ncbi.nlm.nih.gov/pubmed/?term=Quind%C3%B3s%20LS%5BAuthor%5D&amp;cauthor=true&amp;cauthor_uid=19428051" </w:instrText>
      </w:r>
      <w:r w:rsidR="00A10BFD" w:rsidRPr="007D3EBB">
        <w:rPr>
          <w:rFonts w:ascii="Times New Roman" w:eastAsia="Times New Roman" w:hAnsi="Times New Roman" w:cs="Times New Roman"/>
          <w:kern w:val="0"/>
          <w:szCs w:val="20"/>
          <w:lang w:val="en-MY" w:eastAsia="en-MY"/>
        </w:rPr>
        <w:fldChar w:fldCharType="separate"/>
      </w:r>
      <w:r w:rsidR="00A10BFD" w:rsidRPr="007D3EBB">
        <w:rPr>
          <w:rFonts w:ascii="Times New Roman" w:eastAsia="Times New Roman" w:hAnsi="Times New Roman" w:cs="Times New Roman"/>
          <w:kern w:val="0"/>
          <w:szCs w:val="20"/>
          <w:lang w:val="en-MY" w:eastAsia="en-MY"/>
        </w:rPr>
        <w:t>Quindos</w:t>
      </w:r>
      <w:proofErr w:type="spellEnd"/>
      <w:r w:rsidR="00A10BFD" w:rsidRPr="007D3EBB">
        <w:rPr>
          <w:rFonts w:ascii="Times New Roman" w:eastAsia="Times New Roman" w:hAnsi="Times New Roman" w:cs="Times New Roman"/>
          <w:kern w:val="0"/>
          <w:szCs w:val="20"/>
          <w:lang w:val="en-MY" w:eastAsia="en-MY"/>
        </w:rPr>
        <w:t>, L.S</w:t>
      </w:r>
      <w:r w:rsidR="00A10BFD" w:rsidRPr="007D3EBB">
        <w:rPr>
          <w:rFonts w:ascii="Times New Roman" w:eastAsia="Times New Roman" w:hAnsi="Times New Roman" w:cs="Times New Roman"/>
          <w:kern w:val="0"/>
          <w:szCs w:val="20"/>
          <w:lang w:val="en-MY" w:eastAsia="en-MY"/>
        </w:rPr>
        <w:fldChar w:fldCharType="end"/>
      </w:r>
      <w:r w:rsidR="00BC6927" w:rsidRPr="007D3EBB">
        <w:rPr>
          <w:rFonts w:ascii="Times New Roman" w:eastAsia="Times New Roman" w:hAnsi="Times New Roman" w:cs="Times New Roman"/>
          <w:kern w:val="0"/>
          <w:szCs w:val="20"/>
          <w:lang w:val="en-MY" w:eastAsia="en-MY"/>
        </w:rPr>
        <w:t>.</w:t>
      </w:r>
      <w:r w:rsidR="007D3EBB">
        <w:rPr>
          <w:rFonts w:ascii="Times New Roman" w:eastAsia="Times New Roman" w:hAnsi="Times New Roman" w:cs="Times New Roman"/>
          <w:kern w:val="0"/>
          <w:szCs w:val="20"/>
          <w:lang w:val="en-MY" w:eastAsia="en-MY"/>
        </w:rPr>
        <w:t xml:space="preserve"> </w:t>
      </w:r>
      <w:r w:rsidR="00BC6927" w:rsidRPr="007D3EBB">
        <w:rPr>
          <w:rFonts w:ascii="Times New Roman" w:eastAsia="Times New Roman" w:hAnsi="Times New Roman" w:cs="Times New Roman"/>
          <w:kern w:val="0"/>
          <w:szCs w:val="20"/>
          <w:lang w:val="en-MY" w:eastAsia="en-MY"/>
        </w:rPr>
        <w:t>(2009).</w:t>
      </w:r>
      <w:r w:rsidR="00A10BFD" w:rsidRPr="007D3EBB">
        <w:rPr>
          <w:rFonts w:ascii="Times New Roman" w:eastAsia="Times New Roman" w:hAnsi="Times New Roman" w:cs="Times New Roman"/>
          <w:kern w:val="0"/>
          <w:szCs w:val="20"/>
          <w:lang w:val="en-MY" w:eastAsia="en-MY"/>
        </w:rPr>
        <w:t xml:space="preserve"> </w:t>
      </w:r>
      <w:r w:rsidR="00A10BFD" w:rsidRPr="007D3EBB">
        <w:rPr>
          <w:rFonts w:ascii="Times New Roman" w:eastAsia="Times New Roman" w:hAnsi="Times New Roman" w:cs="Times New Roman"/>
          <w:bCs/>
          <w:color w:val="000000"/>
          <w:kern w:val="36"/>
          <w:szCs w:val="20"/>
          <w:lang w:val="en-MY" w:eastAsia="en-MY"/>
        </w:rPr>
        <w:t xml:space="preserve">Comparative risk assessment of residential radon exposures in two radon-prone areas, </w:t>
      </w:r>
      <w:proofErr w:type="spellStart"/>
      <w:r w:rsidR="00A10BFD" w:rsidRPr="007D3EBB">
        <w:rPr>
          <w:rFonts w:ascii="Times New Roman" w:eastAsia="Times New Roman" w:hAnsi="Times New Roman" w:cs="Times New Roman"/>
          <w:bCs/>
          <w:color w:val="000000"/>
          <w:kern w:val="36"/>
          <w:szCs w:val="20"/>
          <w:lang w:val="en-MY" w:eastAsia="en-MY"/>
        </w:rPr>
        <w:t>Stei</w:t>
      </w:r>
      <w:proofErr w:type="spellEnd"/>
      <w:r w:rsidR="00A10BFD" w:rsidRPr="007D3EBB">
        <w:rPr>
          <w:rFonts w:ascii="Times New Roman" w:eastAsia="Times New Roman" w:hAnsi="Times New Roman" w:cs="Times New Roman"/>
          <w:bCs/>
          <w:color w:val="000000"/>
          <w:kern w:val="36"/>
          <w:szCs w:val="20"/>
          <w:lang w:val="en-MY" w:eastAsia="en-MY"/>
        </w:rPr>
        <w:t xml:space="preserve"> (Romania) and </w:t>
      </w:r>
      <w:proofErr w:type="spellStart"/>
      <w:r w:rsidR="00A10BFD" w:rsidRPr="007D3EBB">
        <w:rPr>
          <w:rFonts w:ascii="Times New Roman" w:eastAsia="Times New Roman" w:hAnsi="Times New Roman" w:cs="Times New Roman"/>
          <w:bCs/>
          <w:color w:val="000000"/>
          <w:kern w:val="36"/>
          <w:szCs w:val="20"/>
          <w:lang w:val="en-MY" w:eastAsia="en-MY"/>
        </w:rPr>
        <w:t>Torrelodones</w:t>
      </w:r>
      <w:proofErr w:type="spellEnd"/>
      <w:r w:rsidR="00A10BFD" w:rsidRPr="007D3EBB">
        <w:rPr>
          <w:rFonts w:ascii="Times New Roman" w:eastAsia="Times New Roman" w:hAnsi="Times New Roman" w:cs="Times New Roman"/>
          <w:bCs/>
          <w:color w:val="000000"/>
          <w:kern w:val="36"/>
          <w:szCs w:val="20"/>
          <w:lang w:val="en-MY" w:eastAsia="en-MY"/>
        </w:rPr>
        <w:t xml:space="preserve"> (Spain). </w:t>
      </w:r>
      <w:r w:rsidR="00B93784" w:rsidRPr="007D3EBB">
        <w:rPr>
          <w:rFonts w:ascii="Times New Roman" w:eastAsia="Times New Roman" w:hAnsi="Times New Roman" w:cs="Times New Roman"/>
          <w:bCs/>
          <w:i/>
          <w:color w:val="000000"/>
          <w:kern w:val="36"/>
          <w:szCs w:val="20"/>
          <w:lang w:val="en-MY" w:eastAsia="en-MY"/>
        </w:rPr>
        <w:t xml:space="preserve">Science of the Total Environment, </w:t>
      </w:r>
      <w:r w:rsidR="00A10BFD" w:rsidRPr="007D3EBB">
        <w:rPr>
          <w:rFonts w:ascii="Times New Roman" w:hAnsi="Times New Roman" w:cs="Times New Roman"/>
          <w:color w:val="000000"/>
          <w:szCs w:val="20"/>
          <w:shd w:val="clear" w:color="auto" w:fill="FFFFFF"/>
        </w:rPr>
        <w:t>407(15):4452</w:t>
      </w:r>
      <w:r w:rsidR="007D3EBB">
        <w:rPr>
          <w:color w:val="000000"/>
          <w:shd w:val="clear" w:color="auto" w:fill="FFFFFF"/>
        </w:rPr>
        <w:t>-</w:t>
      </w:r>
      <w:r w:rsidR="00A10BFD" w:rsidRPr="007D3EBB">
        <w:rPr>
          <w:rFonts w:ascii="Times New Roman" w:hAnsi="Times New Roman" w:cs="Times New Roman"/>
          <w:color w:val="000000"/>
          <w:szCs w:val="20"/>
          <w:shd w:val="clear" w:color="auto" w:fill="FFFFFF"/>
        </w:rPr>
        <w:t>4460</w:t>
      </w:r>
      <w:r w:rsidR="007D3EBB">
        <w:rPr>
          <w:rFonts w:ascii="Times New Roman" w:hAnsi="Times New Roman" w:cs="Times New Roman"/>
          <w:color w:val="000000"/>
          <w:szCs w:val="20"/>
          <w:shd w:val="clear" w:color="auto" w:fill="FFFFFF"/>
        </w:rPr>
        <w:t>.</w:t>
      </w:r>
    </w:p>
    <w:p w:rsidR="007D3EBB" w:rsidRPr="007D3EBB" w:rsidRDefault="008B48E8" w:rsidP="007D3EBB">
      <w:pPr>
        <w:pStyle w:val="ListParagraph"/>
        <w:widowControl/>
        <w:numPr>
          <w:ilvl w:val="0"/>
          <w:numId w:val="2"/>
        </w:numPr>
        <w:wordWrap/>
        <w:autoSpaceDE/>
        <w:autoSpaceDN/>
        <w:ind w:left="709" w:hanging="709"/>
        <w:rPr>
          <w:rFonts w:ascii="Times New Roman" w:hAnsi="Times New Roman"/>
          <w:szCs w:val="20"/>
        </w:rPr>
      </w:pPr>
      <w:r w:rsidRPr="007D3EBB">
        <w:rPr>
          <w:rFonts w:ascii="Times New Roman" w:hAnsi="Times New Roman" w:cs="Times New Roman"/>
        </w:rPr>
        <w:t xml:space="preserve">Mansour, H. L., </w:t>
      </w:r>
      <w:proofErr w:type="spellStart"/>
      <w:r w:rsidRPr="007D3EBB">
        <w:rPr>
          <w:rFonts w:ascii="Times New Roman" w:hAnsi="Times New Roman" w:cs="Times New Roman"/>
        </w:rPr>
        <w:t>Tawfiq</w:t>
      </w:r>
      <w:proofErr w:type="spellEnd"/>
      <w:r w:rsidRPr="007D3EBB">
        <w:rPr>
          <w:rFonts w:ascii="Times New Roman" w:hAnsi="Times New Roman" w:cs="Times New Roman"/>
        </w:rPr>
        <w:t>, N. F., and Karim</w:t>
      </w:r>
      <w:r w:rsidR="00BC6927" w:rsidRPr="007D3EBB">
        <w:rPr>
          <w:rFonts w:ascii="Times New Roman" w:hAnsi="Times New Roman" w:cs="Times New Roman"/>
        </w:rPr>
        <w:t>, M. S.</w:t>
      </w:r>
      <w:r w:rsidRPr="007D3EBB">
        <w:rPr>
          <w:rFonts w:ascii="Times New Roman" w:hAnsi="Times New Roman" w:cs="Times New Roman"/>
        </w:rPr>
        <w:t xml:space="preserve"> (2014). Indoor radon concentrations measurement in the dwellings of </w:t>
      </w:r>
      <w:proofErr w:type="spellStart"/>
      <w:r w:rsidRPr="007D3EBB">
        <w:rPr>
          <w:rFonts w:ascii="Times New Roman" w:hAnsi="Times New Roman" w:cs="Times New Roman"/>
        </w:rPr>
        <w:t>Thi-Qar</w:t>
      </w:r>
      <w:proofErr w:type="spellEnd"/>
      <w:r w:rsidRPr="007D3EBB">
        <w:rPr>
          <w:rFonts w:ascii="Times New Roman" w:hAnsi="Times New Roman" w:cs="Times New Roman"/>
        </w:rPr>
        <w:t xml:space="preserve"> governorate, Iraqi. </w:t>
      </w:r>
      <w:r w:rsidRPr="007D3EBB">
        <w:rPr>
          <w:rFonts w:ascii="Times New Roman" w:hAnsi="Times New Roman" w:cs="Times New Roman"/>
          <w:i/>
        </w:rPr>
        <w:t>Journal of Natural Sciences</w:t>
      </w:r>
      <w:r w:rsidR="00BC6927" w:rsidRPr="007D3EBB">
        <w:rPr>
          <w:rFonts w:ascii="Times New Roman" w:hAnsi="Times New Roman" w:cs="Times New Roman"/>
        </w:rPr>
        <w:t>, 2(1):</w:t>
      </w:r>
      <w:r w:rsidRPr="007D3EBB">
        <w:rPr>
          <w:rFonts w:ascii="Times New Roman" w:hAnsi="Times New Roman" w:cs="Times New Roman"/>
        </w:rPr>
        <w:t>19-26</w:t>
      </w:r>
      <w:r w:rsidR="007D3EBB">
        <w:rPr>
          <w:rFonts w:ascii="Times New Roman" w:hAnsi="Times New Roman" w:cs="Times New Roman"/>
        </w:rPr>
        <w:t>.</w:t>
      </w:r>
    </w:p>
    <w:p w:rsidR="007D3EBB" w:rsidRDefault="0036731B" w:rsidP="007D3EBB">
      <w:pPr>
        <w:pStyle w:val="ListParagraph"/>
        <w:widowControl/>
        <w:numPr>
          <w:ilvl w:val="0"/>
          <w:numId w:val="2"/>
        </w:numPr>
        <w:wordWrap/>
        <w:autoSpaceDE/>
        <w:autoSpaceDN/>
        <w:ind w:left="709" w:hanging="709"/>
        <w:rPr>
          <w:rFonts w:ascii="Times New Roman" w:hAnsi="Times New Roman"/>
          <w:szCs w:val="20"/>
        </w:rPr>
      </w:pPr>
      <w:proofErr w:type="spellStart"/>
      <w:r w:rsidRPr="007D3EBB">
        <w:rPr>
          <w:rFonts w:ascii="Times New Roman" w:hAnsi="Times New Roman"/>
          <w:szCs w:val="20"/>
        </w:rPr>
        <w:t>Nassiri</w:t>
      </w:r>
      <w:proofErr w:type="spellEnd"/>
      <w:r w:rsidRPr="007D3EBB">
        <w:rPr>
          <w:rFonts w:ascii="Times New Roman" w:hAnsi="Times New Roman"/>
          <w:szCs w:val="20"/>
        </w:rPr>
        <w:t xml:space="preserve">, P., </w:t>
      </w:r>
      <w:proofErr w:type="spellStart"/>
      <w:r w:rsidRPr="007D3EBB">
        <w:rPr>
          <w:rFonts w:ascii="Times New Roman" w:hAnsi="Times New Roman"/>
          <w:szCs w:val="20"/>
        </w:rPr>
        <w:t>Ebrahimi</w:t>
      </w:r>
      <w:proofErr w:type="spellEnd"/>
      <w:r w:rsidRPr="007D3EBB">
        <w:rPr>
          <w:rFonts w:ascii="Times New Roman" w:hAnsi="Times New Roman"/>
          <w:szCs w:val="20"/>
        </w:rPr>
        <w:t xml:space="preserve">, H. and </w:t>
      </w:r>
      <w:proofErr w:type="spellStart"/>
      <w:r w:rsidRPr="007D3EBB">
        <w:rPr>
          <w:rFonts w:ascii="Times New Roman" w:hAnsi="Times New Roman"/>
          <w:szCs w:val="20"/>
        </w:rPr>
        <w:t>Shalkouhi</w:t>
      </w:r>
      <w:proofErr w:type="spellEnd"/>
      <w:r w:rsidRPr="007D3EBB">
        <w:rPr>
          <w:rFonts w:ascii="Times New Roman" w:hAnsi="Times New Roman"/>
          <w:szCs w:val="20"/>
        </w:rPr>
        <w:t>, J.</w:t>
      </w:r>
      <w:r w:rsidR="007D3EBB">
        <w:rPr>
          <w:rFonts w:ascii="Times New Roman" w:hAnsi="Times New Roman"/>
          <w:szCs w:val="20"/>
        </w:rPr>
        <w:t xml:space="preserve"> </w:t>
      </w:r>
      <w:r w:rsidRPr="007D3EBB">
        <w:rPr>
          <w:rFonts w:ascii="Times New Roman" w:hAnsi="Times New Roman"/>
          <w:szCs w:val="20"/>
        </w:rPr>
        <w:t xml:space="preserve">P. (2011). Evaluation of radon exhalation rate from granite stone. </w:t>
      </w:r>
      <w:r w:rsidRPr="007D3EBB">
        <w:rPr>
          <w:rFonts w:ascii="Times New Roman" w:hAnsi="Times New Roman"/>
          <w:i/>
          <w:szCs w:val="20"/>
        </w:rPr>
        <w:t>Journal of Scientific &amp; Industrial Research</w:t>
      </w:r>
      <w:r w:rsidR="00BC6927" w:rsidRPr="007D3EBB">
        <w:rPr>
          <w:rFonts w:ascii="Times New Roman" w:hAnsi="Times New Roman"/>
          <w:szCs w:val="20"/>
        </w:rPr>
        <w:t>,</w:t>
      </w:r>
      <w:r w:rsidRPr="007D3EBB">
        <w:rPr>
          <w:rFonts w:ascii="Times New Roman" w:hAnsi="Times New Roman"/>
          <w:szCs w:val="20"/>
        </w:rPr>
        <w:t xml:space="preserve"> 70: 230-231</w:t>
      </w:r>
      <w:r w:rsidR="007D3EBB">
        <w:rPr>
          <w:rFonts w:ascii="Times New Roman" w:hAnsi="Times New Roman"/>
          <w:szCs w:val="20"/>
        </w:rPr>
        <w:t>.</w:t>
      </w:r>
    </w:p>
    <w:p w:rsidR="007D3EBB" w:rsidRDefault="004117A0" w:rsidP="007D3EBB">
      <w:pPr>
        <w:pStyle w:val="ListParagraph"/>
        <w:widowControl/>
        <w:numPr>
          <w:ilvl w:val="0"/>
          <w:numId w:val="2"/>
        </w:numPr>
        <w:wordWrap/>
        <w:autoSpaceDE/>
        <w:autoSpaceDN/>
        <w:ind w:left="709" w:hanging="709"/>
        <w:rPr>
          <w:rFonts w:ascii="Times New Roman" w:hAnsi="Times New Roman"/>
          <w:szCs w:val="20"/>
        </w:rPr>
      </w:pPr>
      <w:proofErr w:type="spellStart"/>
      <w:r w:rsidRPr="007D3EBB">
        <w:rPr>
          <w:rFonts w:ascii="Times New Roman" w:hAnsi="Times New Roman"/>
          <w:szCs w:val="20"/>
        </w:rPr>
        <w:t>Bohus</w:t>
      </w:r>
      <w:proofErr w:type="spellEnd"/>
      <w:r w:rsidRPr="007D3EBB">
        <w:rPr>
          <w:rFonts w:ascii="Times New Roman" w:hAnsi="Times New Roman"/>
          <w:szCs w:val="20"/>
        </w:rPr>
        <w:t>, L.</w:t>
      </w:r>
      <w:r w:rsidR="007D3EBB">
        <w:rPr>
          <w:rFonts w:ascii="Times New Roman" w:hAnsi="Times New Roman"/>
          <w:szCs w:val="20"/>
        </w:rPr>
        <w:t xml:space="preserve"> </w:t>
      </w:r>
      <w:r w:rsidRPr="007D3EBB">
        <w:rPr>
          <w:rFonts w:ascii="Times New Roman" w:hAnsi="Times New Roman"/>
          <w:szCs w:val="20"/>
        </w:rPr>
        <w:t>S, Greave</w:t>
      </w:r>
      <w:r w:rsidR="00BC6927" w:rsidRPr="007D3EBB">
        <w:rPr>
          <w:rFonts w:ascii="Times New Roman" w:hAnsi="Times New Roman"/>
          <w:szCs w:val="20"/>
        </w:rPr>
        <w:t>s, E.</w:t>
      </w:r>
      <w:r w:rsidR="007D3EBB">
        <w:rPr>
          <w:rFonts w:ascii="Times New Roman" w:hAnsi="Times New Roman"/>
          <w:szCs w:val="20"/>
        </w:rPr>
        <w:t xml:space="preserve"> </w:t>
      </w:r>
      <w:r w:rsidR="00BC6927" w:rsidRPr="007D3EBB">
        <w:rPr>
          <w:rFonts w:ascii="Times New Roman" w:hAnsi="Times New Roman"/>
          <w:szCs w:val="20"/>
        </w:rPr>
        <w:t xml:space="preserve">D, </w:t>
      </w:r>
      <w:proofErr w:type="spellStart"/>
      <w:r w:rsidR="00BC6927" w:rsidRPr="007D3EBB">
        <w:rPr>
          <w:rFonts w:ascii="Times New Roman" w:hAnsi="Times New Roman"/>
          <w:szCs w:val="20"/>
        </w:rPr>
        <w:t>Palfalvi</w:t>
      </w:r>
      <w:proofErr w:type="spellEnd"/>
      <w:r w:rsidR="00BC6927" w:rsidRPr="007D3EBB">
        <w:rPr>
          <w:rFonts w:ascii="Times New Roman" w:hAnsi="Times New Roman"/>
          <w:szCs w:val="20"/>
        </w:rPr>
        <w:t xml:space="preserve">, J, </w:t>
      </w:r>
      <w:proofErr w:type="spellStart"/>
      <w:r w:rsidR="00BC6927" w:rsidRPr="007D3EBB">
        <w:rPr>
          <w:rFonts w:ascii="Times New Roman" w:hAnsi="Times New Roman"/>
          <w:szCs w:val="20"/>
        </w:rPr>
        <w:t>Urbani</w:t>
      </w:r>
      <w:proofErr w:type="spellEnd"/>
      <w:r w:rsidR="00BC6927" w:rsidRPr="007D3EBB">
        <w:rPr>
          <w:rFonts w:ascii="Times New Roman" w:hAnsi="Times New Roman"/>
          <w:szCs w:val="20"/>
        </w:rPr>
        <w:t>, F.</w:t>
      </w:r>
      <w:r w:rsidRPr="007D3EBB">
        <w:rPr>
          <w:rFonts w:ascii="Times New Roman" w:hAnsi="Times New Roman"/>
          <w:szCs w:val="20"/>
        </w:rPr>
        <w:t xml:space="preserve"> and Merlo, G. (1997). Radon </w:t>
      </w:r>
      <w:r w:rsidR="007D3EBB" w:rsidRPr="007D3EBB">
        <w:rPr>
          <w:rFonts w:ascii="Times New Roman" w:hAnsi="Times New Roman"/>
          <w:szCs w:val="20"/>
        </w:rPr>
        <w:t xml:space="preserve">concentration measurements in Venezuelan caves using </w:t>
      </w:r>
      <w:r w:rsidRPr="007D3EBB">
        <w:rPr>
          <w:rFonts w:ascii="Times New Roman" w:hAnsi="Times New Roman"/>
          <w:szCs w:val="20"/>
        </w:rPr>
        <w:t xml:space="preserve">SSNTDS. </w:t>
      </w:r>
      <w:r w:rsidRPr="007D3EBB">
        <w:rPr>
          <w:rFonts w:ascii="Times New Roman" w:hAnsi="Times New Roman"/>
          <w:i/>
          <w:iCs/>
          <w:szCs w:val="20"/>
        </w:rPr>
        <w:t xml:space="preserve">Journal of Radiation Measurement, </w:t>
      </w:r>
      <w:r w:rsidR="00BC6927" w:rsidRPr="007D3EBB">
        <w:rPr>
          <w:rFonts w:ascii="Times New Roman" w:hAnsi="Times New Roman"/>
          <w:szCs w:val="20"/>
        </w:rPr>
        <w:t>28(1-6):</w:t>
      </w:r>
      <w:r w:rsidR="00FC3FF3">
        <w:rPr>
          <w:rFonts w:ascii="Times New Roman" w:hAnsi="Times New Roman"/>
          <w:szCs w:val="20"/>
        </w:rPr>
        <w:t xml:space="preserve"> </w:t>
      </w:r>
      <w:r w:rsidRPr="007D3EBB">
        <w:rPr>
          <w:rFonts w:ascii="Times New Roman" w:hAnsi="Times New Roman"/>
          <w:szCs w:val="20"/>
        </w:rPr>
        <w:t>725-728</w:t>
      </w:r>
      <w:r w:rsidR="00BC6927" w:rsidRPr="007D3EBB">
        <w:rPr>
          <w:rFonts w:ascii="Times New Roman" w:hAnsi="Times New Roman"/>
          <w:szCs w:val="20"/>
        </w:rPr>
        <w:t>.</w:t>
      </w:r>
    </w:p>
    <w:p w:rsidR="00FC3FF3" w:rsidRDefault="00D7233A" w:rsidP="00FC3FF3">
      <w:pPr>
        <w:pStyle w:val="ListParagraph"/>
        <w:widowControl/>
        <w:numPr>
          <w:ilvl w:val="0"/>
          <w:numId w:val="2"/>
        </w:numPr>
        <w:wordWrap/>
        <w:autoSpaceDE/>
        <w:autoSpaceDN/>
        <w:ind w:left="709" w:hanging="709"/>
        <w:rPr>
          <w:rFonts w:ascii="Times New Roman" w:hAnsi="Times New Roman"/>
          <w:szCs w:val="20"/>
        </w:rPr>
      </w:pPr>
      <w:r w:rsidRPr="007D3EBB">
        <w:rPr>
          <w:rFonts w:ascii="Times New Roman" w:hAnsi="Times New Roman"/>
          <w:szCs w:val="20"/>
        </w:rPr>
        <w:t xml:space="preserve">International Commission on Radiological Protection (2009), Statement on </w:t>
      </w:r>
      <w:r w:rsidR="00E427A3" w:rsidRPr="007D3EBB">
        <w:rPr>
          <w:rFonts w:ascii="Times New Roman" w:hAnsi="Times New Roman"/>
          <w:szCs w:val="20"/>
        </w:rPr>
        <w:t>R</w:t>
      </w:r>
      <w:r w:rsidRPr="007D3EBB">
        <w:rPr>
          <w:rFonts w:ascii="Times New Roman" w:hAnsi="Times New Roman"/>
          <w:szCs w:val="20"/>
        </w:rPr>
        <w:t xml:space="preserve">adon. </w:t>
      </w:r>
      <w:r w:rsidRPr="00FC3FF3">
        <w:rPr>
          <w:rFonts w:ascii="Times New Roman" w:hAnsi="Times New Roman"/>
          <w:i/>
          <w:szCs w:val="20"/>
        </w:rPr>
        <w:t>Ref00/9</w:t>
      </w:r>
      <w:r w:rsidR="00FC3FF3" w:rsidRPr="00FC3FF3">
        <w:rPr>
          <w:rFonts w:ascii="Times New Roman" w:hAnsi="Times New Roman"/>
          <w:i/>
          <w:szCs w:val="20"/>
        </w:rPr>
        <w:t>02/09,</w:t>
      </w:r>
      <w:r w:rsidR="00FC3FF3">
        <w:rPr>
          <w:rFonts w:ascii="Times New Roman" w:hAnsi="Times New Roman"/>
          <w:szCs w:val="20"/>
        </w:rPr>
        <w:t xml:space="preserve">        </w:t>
      </w:r>
      <w:r w:rsidRPr="007D3EBB">
        <w:rPr>
          <w:rFonts w:ascii="Times New Roman" w:hAnsi="Times New Roman"/>
          <w:szCs w:val="20"/>
        </w:rPr>
        <w:t>23(2)</w:t>
      </w:r>
      <w:r w:rsidR="00FC3FF3">
        <w:rPr>
          <w:rFonts w:ascii="Times New Roman" w:hAnsi="Times New Roman"/>
          <w:szCs w:val="20"/>
        </w:rPr>
        <w:t>: 1-44</w:t>
      </w:r>
      <w:r w:rsidRPr="007D3EBB">
        <w:rPr>
          <w:rFonts w:ascii="Times New Roman" w:hAnsi="Times New Roman"/>
          <w:szCs w:val="20"/>
        </w:rPr>
        <w:t>.</w:t>
      </w:r>
    </w:p>
    <w:p w:rsidR="00A639D6" w:rsidRPr="00FC3FF3" w:rsidRDefault="00A639D6" w:rsidP="00FC3FF3">
      <w:pPr>
        <w:pStyle w:val="ListParagraph"/>
        <w:widowControl/>
        <w:numPr>
          <w:ilvl w:val="0"/>
          <w:numId w:val="2"/>
        </w:numPr>
        <w:wordWrap/>
        <w:autoSpaceDE/>
        <w:autoSpaceDN/>
        <w:ind w:left="709" w:hanging="709"/>
        <w:rPr>
          <w:rFonts w:ascii="Times New Roman" w:hAnsi="Times New Roman"/>
          <w:szCs w:val="20"/>
        </w:rPr>
      </w:pPr>
      <w:r w:rsidRPr="00FC3FF3">
        <w:rPr>
          <w:rFonts w:ascii="Times New Roman" w:hAnsi="Times New Roman"/>
          <w:szCs w:val="20"/>
        </w:rPr>
        <w:t xml:space="preserve">International Commission on Radiological Protection (1993). Protection against Radon-222 at home and at work, </w:t>
      </w:r>
      <w:r w:rsidR="00FC3FF3">
        <w:rPr>
          <w:rFonts w:ascii="Times New Roman" w:hAnsi="Times New Roman"/>
          <w:i/>
          <w:szCs w:val="20"/>
        </w:rPr>
        <w:t>ICRP P</w:t>
      </w:r>
      <w:r w:rsidRPr="00FC3FF3">
        <w:rPr>
          <w:rFonts w:ascii="Times New Roman" w:hAnsi="Times New Roman"/>
          <w:i/>
          <w:szCs w:val="20"/>
        </w:rPr>
        <w:t>ublication</w:t>
      </w:r>
      <w:r w:rsidR="00FC3FF3">
        <w:rPr>
          <w:rFonts w:ascii="Times New Roman" w:hAnsi="Times New Roman"/>
          <w:szCs w:val="20"/>
        </w:rPr>
        <w:t xml:space="preserve">, </w:t>
      </w:r>
      <w:r w:rsidRPr="00FC3FF3">
        <w:rPr>
          <w:rFonts w:ascii="Times New Roman" w:hAnsi="Times New Roman"/>
          <w:szCs w:val="20"/>
        </w:rPr>
        <w:t xml:space="preserve">23(2). </w:t>
      </w:r>
    </w:p>
    <w:p w:rsidR="008704B1" w:rsidRDefault="008704B1" w:rsidP="004675EA">
      <w:pPr>
        <w:pStyle w:val="ListParagraph"/>
        <w:widowControl/>
        <w:wordWrap/>
        <w:autoSpaceDE/>
        <w:autoSpaceDN/>
        <w:ind w:left="426" w:hanging="426"/>
        <w:rPr>
          <w:rFonts w:ascii="Times New Roman" w:hAnsi="Times New Roman"/>
          <w:szCs w:val="20"/>
        </w:rPr>
      </w:pPr>
      <w:r w:rsidRPr="00CB1ECD">
        <w:rPr>
          <w:rFonts w:ascii="Times New Roman" w:hAnsi="Times New Roman"/>
          <w:szCs w:val="20"/>
        </w:rPr>
        <w:t xml:space="preserve"> </w:t>
      </w:r>
    </w:p>
    <w:sectPr w:rsidR="008704B1" w:rsidSect="007B33A7">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62F0E"/>
    <w:multiLevelType w:val="hybridMultilevel"/>
    <w:tmpl w:val="05B438D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AC82BDB"/>
    <w:multiLevelType w:val="hybridMultilevel"/>
    <w:tmpl w:val="05B438D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2195F"/>
    <w:rsid w:val="00024FD0"/>
    <w:rsid w:val="00033D17"/>
    <w:rsid w:val="00034308"/>
    <w:rsid w:val="00035FD7"/>
    <w:rsid w:val="000469E5"/>
    <w:rsid w:val="00057E55"/>
    <w:rsid w:val="00073F04"/>
    <w:rsid w:val="000909AE"/>
    <w:rsid w:val="000A4F29"/>
    <w:rsid w:val="000B321C"/>
    <w:rsid w:val="000C08CA"/>
    <w:rsid w:val="000D13BC"/>
    <w:rsid w:val="000E7BDD"/>
    <w:rsid w:val="00111665"/>
    <w:rsid w:val="001244D2"/>
    <w:rsid w:val="00130755"/>
    <w:rsid w:val="00156170"/>
    <w:rsid w:val="001660E5"/>
    <w:rsid w:val="001C4A0C"/>
    <w:rsid w:val="001C60B5"/>
    <w:rsid w:val="001F6DC2"/>
    <w:rsid w:val="00260D8C"/>
    <w:rsid w:val="00270F4D"/>
    <w:rsid w:val="00287FE8"/>
    <w:rsid w:val="002B0F74"/>
    <w:rsid w:val="002D1436"/>
    <w:rsid w:val="002E4A24"/>
    <w:rsid w:val="002F42AA"/>
    <w:rsid w:val="002F77D4"/>
    <w:rsid w:val="0030744C"/>
    <w:rsid w:val="003205C0"/>
    <w:rsid w:val="003316FA"/>
    <w:rsid w:val="00335093"/>
    <w:rsid w:val="00336A2D"/>
    <w:rsid w:val="00353BA8"/>
    <w:rsid w:val="0035428F"/>
    <w:rsid w:val="00355641"/>
    <w:rsid w:val="0036731B"/>
    <w:rsid w:val="00367426"/>
    <w:rsid w:val="00387CD7"/>
    <w:rsid w:val="00391119"/>
    <w:rsid w:val="003969BA"/>
    <w:rsid w:val="003A12AA"/>
    <w:rsid w:val="003B5DBE"/>
    <w:rsid w:val="003E0A58"/>
    <w:rsid w:val="003F337E"/>
    <w:rsid w:val="004117A0"/>
    <w:rsid w:val="00430858"/>
    <w:rsid w:val="004573C9"/>
    <w:rsid w:val="004675EA"/>
    <w:rsid w:val="00477305"/>
    <w:rsid w:val="004942F6"/>
    <w:rsid w:val="004C45DC"/>
    <w:rsid w:val="004F5F37"/>
    <w:rsid w:val="00546E89"/>
    <w:rsid w:val="005632C1"/>
    <w:rsid w:val="00577390"/>
    <w:rsid w:val="00593AD1"/>
    <w:rsid w:val="005A2A37"/>
    <w:rsid w:val="005D2FBE"/>
    <w:rsid w:val="006035DD"/>
    <w:rsid w:val="0060539B"/>
    <w:rsid w:val="00626D86"/>
    <w:rsid w:val="00627318"/>
    <w:rsid w:val="006752F3"/>
    <w:rsid w:val="006811EA"/>
    <w:rsid w:val="00682F56"/>
    <w:rsid w:val="00685C81"/>
    <w:rsid w:val="00696C7E"/>
    <w:rsid w:val="006A4003"/>
    <w:rsid w:val="006C7BA1"/>
    <w:rsid w:val="006F0FC0"/>
    <w:rsid w:val="006F4CE3"/>
    <w:rsid w:val="00721383"/>
    <w:rsid w:val="0073564D"/>
    <w:rsid w:val="0075458A"/>
    <w:rsid w:val="00765568"/>
    <w:rsid w:val="00774580"/>
    <w:rsid w:val="00781EEA"/>
    <w:rsid w:val="00785CA6"/>
    <w:rsid w:val="00785CDF"/>
    <w:rsid w:val="007877AA"/>
    <w:rsid w:val="007A4CAE"/>
    <w:rsid w:val="007A5EB6"/>
    <w:rsid w:val="007B33A7"/>
    <w:rsid w:val="007B5113"/>
    <w:rsid w:val="007C099F"/>
    <w:rsid w:val="007D3EBB"/>
    <w:rsid w:val="007E1AE7"/>
    <w:rsid w:val="008020FA"/>
    <w:rsid w:val="00810778"/>
    <w:rsid w:val="0082319D"/>
    <w:rsid w:val="00853730"/>
    <w:rsid w:val="00853F90"/>
    <w:rsid w:val="00855B26"/>
    <w:rsid w:val="008704B1"/>
    <w:rsid w:val="00883EAF"/>
    <w:rsid w:val="00887AA9"/>
    <w:rsid w:val="00894C4B"/>
    <w:rsid w:val="008B0BAF"/>
    <w:rsid w:val="008B48E8"/>
    <w:rsid w:val="008D4750"/>
    <w:rsid w:val="008E1F5D"/>
    <w:rsid w:val="008E4B7D"/>
    <w:rsid w:val="008F0343"/>
    <w:rsid w:val="008F5D4B"/>
    <w:rsid w:val="008F609E"/>
    <w:rsid w:val="008F6A7B"/>
    <w:rsid w:val="00906852"/>
    <w:rsid w:val="009476CD"/>
    <w:rsid w:val="00954F39"/>
    <w:rsid w:val="00961368"/>
    <w:rsid w:val="00967565"/>
    <w:rsid w:val="00985037"/>
    <w:rsid w:val="009D7181"/>
    <w:rsid w:val="00A03E4E"/>
    <w:rsid w:val="00A07FDF"/>
    <w:rsid w:val="00A10BFD"/>
    <w:rsid w:val="00A11863"/>
    <w:rsid w:val="00A415C1"/>
    <w:rsid w:val="00A4496C"/>
    <w:rsid w:val="00A55391"/>
    <w:rsid w:val="00A57AC8"/>
    <w:rsid w:val="00A639D6"/>
    <w:rsid w:val="00A64E28"/>
    <w:rsid w:val="00A82743"/>
    <w:rsid w:val="00AA734F"/>
    <w:rsid w:val="00AE41C7"/>
    <w:rsid w:val="00B15994"/>
    <w:rsid w:val="00B2578B"/>
    <w:rsid w:val="00B31BEF"/>
    <w:rsid w:val="00B53934"/>
    <w:rsid w:val="00B61F25"/>
    <w:rsid w:val="00B93784"/>
    <w:rsid w:val="00B97B70"/>
    <w:rsid w:val="00BC6927"/>
    <w:rsid w:val="00BE359B"/>
    <w:rsid w:val="00BF7CCB"/>
    <w:rsid w:val="00C0024B"/>
    <w:rsid w:val="00C03774"/>
    <w:rsid w:val="00C12F86"/>
    <w:rsid w:val="00C16144"/>
    <w:rsid w:val="00C23516"/>
    <w:rsid w:val="00C27B0E"/>
    <w:rsid w:val="00C27D53"/>
    <w:rsid w:val="00C61678"/>
    <w:rsid w:val="00C63DAB"/>
    <w:rsid w:val="00C924B1"/>
    <w:rsid w:val="00CA2F6A"/>
    <w:rsid w:val="00CB72BB"/>
    <w:rsid w:val="00CC3BBA"/>
    <w:rsid w:val="00CC459B"/>
    <w:rsid w:val="00D03ED0"/>
    <w:rsid w:val="00D07F24"/>
    <w:rsid w:val="00D23057"/>
    <w:rsid w:val="00D242BE"/>
    <w:rsid w:val="00D3097C"/>
    <w:rsid w:val="00D5394D"/>
    <w:rsid w:val="00D55868"/>
    <w:rsid w:val="00D7233A"/>
    <w:rsid w:val="00D9165E"/>
    <w:rsid w:val="00DB3DE5"/>
    <w:rsid w:val="00DE73D6"/>
    <w:rsid w:val="00DF2B46"/>
    <w:rsid w:val="00E11202"/>
    <w:rsid w:val="00E222D9"/>
    <w:rsid w:val="00E427A3"/>
    <w:rsid w:val="00E5710D"/>
    <w:rsid w:val="00E67C42"/>
    <w:rsid w:val="00EA7854"/>
    <w:rsid w:val="00EC2DD1"/>
    <w:rsid w:val="00EE5905"/>
    <w:rsid w:val="00EF0A4B"/>
    <w:rsid w:val="00F0032D"/>
    <w:rsid w:val="00F07E67"/>
    <w:rsid w:val="00F16E4F"/>
    <w:rsid w:val="00F31250"/>
    <w:rsid w:val="00F3616C"/>
    <w:rsid w:val="00F56F92"/>
    <w:rsid w:val="00F57329"/>
    <w:rsid w:val="00F60C1F"/>
    <w:rsid w:val="00F62202"/>
    <w:rsid w:val="00F8784D"/>
    <w:rsid w:val="00FC3FF3"/>
    <w:rsid w:val="00FD7622"/>
    <w:rsid w:val="00FE0A9B"/>
    <w:rsid w:val="00FF69D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1155E2"/>
  <w15:docId w15:val="{750DA890-16A1-4B51-AB93-3A7A493D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jc w:val="both"/>
    </w:pPr>
    <w:rPr>
      <w:rFonts w:eastAsia="SimSun"/>
      <w:kern w:val="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SimSun"/>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SimSun"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Author">
    <w:name w:val="Author"/>
    <w:basedOn w:val="Normal"/>
    <w:uiPriority w:val="99"/>
    <w:qFormat/>
    <w:rsid w:val="003205C0"/>
    <w:pPr>
      <w:widowControl/>
      <w:wordWrap/>
      <w:autoSpaceDE/>
      <w:autoSpaceDN/>
      <w:spacing w:after="200"/>
      <w:jc w:val="center"/>
    </w:pPr>
    <w:rPr>
      <w:rFonts w:ascii="Times New Roman" w:eastAsia="Times New Roman" w:hAnsi="Times New Roman" w:cs="Times New Roman"/>
      <w:noProof/>
      <w:kern w:val="0"/>
      <w:szCs w:val="24"/>
      <w:lang w:val="en-GB" w:eastAsia="en-US"/>
    </w:rPr>
  </w:style>
  <w:style w:type="paragraph" w:customStyle="1" w:styleId="Affiliation">
    <w:name w:val="Affiliation"/>
    <w:basedOn w:val="Normal"/>
    <w:uiPriority w:val="99"/>
    <w:qFormat/>
    <w:rsid w:val="00AA734F"/>
    <w:pPr>
      <w:widowControl/>
      <w:wordWrap/>
      <w:autoSpaceDE/>
      <w:autoSpaceDN/>
      <w:jc w:val="center"/>
    </w:pPr>
    <w:rPr>
      <w:rFonts w:ascii="Times New Roman" w:eastAsia="Times New Roman" w:hAnsi="Times New Roman" w:cs="Times New Roman"/>
      <w:noProof/>
      <w:kern w:val="0"/>
      <w:sz w:val="18"/>
      <w:szCs w:val="18"/>
      <w:lang w:val="en-GB" w:eastAsia="en-US"/>
    </w:rPr>
  </w:style>
  <w:style w:type="paragraph" w:customStyle="1" w:styleId="email">
    <w:name w:val="email"/>
    <w:basedOn w:val="Affiliation"/>
    <w:qFormat/>
    <w:rsid w:val="00AA734F"/>
    <w:rPr>
      <w:rFonts w:ascii="Courier" w:hAnsi="Courier"/>
    </w:rPr>
  </w:style>
  <w:style w:type="table" w:styleId="TableGrid">
    <w:name w:val="Table Grid"/>
    <w:basedOn w:val="TableNormal"/>
    <w:uiPriority w:val="59"/>
    <w:rsid w:val="00B61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27D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18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bi.nlm.nih.gov/pubmed/?term=Sainz%20C%5BAuthor%5D&amp;cauthor=true&amp;cauthor_uid=19428051"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chart" Target="charts/chart1.xml"/><Relationship Id="rId5" Type="http://schemas.openxmlformats.org/officeDocument/2006/relationships/image" Target="media/image1.png"/><Relationship Id="rId15" Type="http://schemas.microsoft.com/office/2007/relationships/hdphoto" Target="media/hdphoto4.wdp"/><Relationship Id="rId10" Type="http://schemas.microsoft.com/office/2007/relationships/hdphoto" Target="media/hdphoto3.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a:pPr>
            <a:r>
              <a:rPr lang="en-US" sz="900">
                <a:latin typeface="Times New Roman" panose="02020603050405020304" pitchFamily="18" charset="0"/>
                <a:cs typeface="Times New Roman" panose="02020603050405020304" pitchFamily="18" charset="0"/>
              </a:rPr>
              <a:t>Radon Concentration (Bqm</a:t>
            </a:r>
            <a:r>
              <a:rPr lang="en-US" sz="900" baseline="30000">
                <a:latin typeface="Times New Roman" panose="02020603050405020304" pitchFamily="18" charset="0"/>
                <a:cs typeface="Times New Roman" panose="02020603050405020304" pitchFamily="18" charset="0"/>
              </a:rPr>
              <a:t>-3</a:t>
            </a:r>
            <a:r>
              <a:rPr lang="en-US" sz="900">
                <a:latin typeface="Times New Roman" panose="02020603050405020304" pitchFamily="18" charset="0"/>
                <a:cs typeface="Times New Roman" panose="02020603050405020304" pitchFamily="18" charset="0"/>
              </a:rPr>
              <a:t>)</a:t>
            </a:r>
          </a:p>
        </c:rich>
      </c:tx>
      <c:layout>
        <c:manualLayout>
          <c:xMode val="edge"/>
          <c:yMode val="edge"/>
          <c:x val="4.0536106502007839E-3"/>
          <c:y val="5.6578846563098528E-2"/>
        </c:manualLayout>
      </c:layout>
      <c:overlay val="0"/>
    </c:title>
    <c:autoTitleDeleted val="0"/>
    <c:plotArea>
      <c:layout>
        <c:manualLayout>
          <c:layoutTarget val="inner"/>
          <c:xMode val="edge"/>
          <c:yMode val="edge"/>
          <c:x val="0.16675636447615944"/>
          <c:y val="0.24165781866263478"/>
          <c:w val="0.74785288000128614"/>
          <c:h val="0.52064600339197087"/>
        </c:manualLayout>
      </c:layout>
      <c:barChart>
        <c:barDir val="col"/>
        <c:grouping val="clustered"/>
        <c:varyColors val="0"/>
        <c:ser>
          <c:idx val="0"/>
          <c:order val="0"/>
          <c:tx>
            <c:strRef>
              <c:f>Sheet1!$C$2</c:f>
              <c:strCache>
                <c:ptCount val="1"/>
                <c:pt idx="0">
                  <c:v>Radon Concentration (Bq m-3)</c:v>
                </c:pt>
              </c:strCache>
            </c:strRef>
          </c:tx>
          <c:invertIfNegative val="0"/>
          <c:dPt>
            <c:idx val="0"/>
            <c:invertIfNegative val="0"/>
            <c:bubble3D val="0"/>
            <c:spPr>
              <a:solidFill>
                <a:srgbClr val="4F81BD"/>
              </a:solidFill>
              <a:ln>
                <a:solidFill>
                  <a:schemeClr val="tx2">
                    <a:lumMod val="60000"/>
                    <a:lumOff val="40000"/>
                  </a:schemeClr>
                </a:solidFill>
              </a:ln>
            </c:spPr>
            <c:extLst>
              <c:ext xmlns:c16="http://schemas.microsoft.com/office/drawing/2014/chart" uri="{C3380CC4-5D6E-409C-BE32-E72D297353CC}">
                <c16:uniqueId val="{00000001-C56C-444F-8DA9-6407A926E0EC}"/>
              </c:ext>
            </c:extLst>
          </c:dPt>
          <c:cat>
            <c:strRef>
              <c:f>Sheet1!$B$3:$B$13</c:f>
              <c:strCache>
                <c:ptCount val="11"/>
                <c:pt idx="0">
                  <c:v>L0</c:v>
                </c:pt>
                <c:pt idx="1">
                  <c:v>L1</c:v>
                </c:pt>
                <c:pt idx="2">
                  <c:v>L2</c:v>
                </c:pt>
                <c:pt idx="3">
                  <c:v>L3</c:v>
                </c:pt>
                <c:pt idx="4">
                  <c:v>L4</c:v>
                </c:pt>
                <c:pt idx="5">
                  <c:v>L5</c:v>
                </c:pt>
                <c:pt idx="6">
                  <c:v>L6</c:v>
                </c:pt>
                <c:pt idx="7">
                  <c:v>L7</c:v>
                </c:pt>
                <c:pt idx="8">
                  <c:v>L8</c:v>
                </c:pt>
                <c:pt idx="9">
                  <c:v>L9</c:v>
                </c:pt>
                <c:pt idx="10">
                  <c:v>L10</c:v>
                </c:pt>
              </c:strCache>
            </c:strRef>
          </c:cat>
          <c:val>
            <c:numRef>
              <c:f>Sheet1!$C$3:$C$13</c:f>
              <c:numCache>
                <c:formatCode>General</c:formatCode>
                <c:ptCount val="11"/>
                <c:pt idx="0">
                  <c:v>2.75</c:v>
                </c:pt>
                <c:pt idx="1">
                  <c:v>5.05</c:v>
                </c:pt>
                <c:pt idx="2">
                  <c:v>3.72</c:v>
                </c:pt>
                <c:pt idx="3">
                  <c:v>3.9</c:v>
                </c:pt>
                <c:pt idx="4">
                  <c:v>4.43</c:v>
                </c:pt>
                <c:pt idx="5">
                  <c:v>3.9</c:v>
                </c:pt>
                <c:pt idx="6">
                  <c:v>6.65</c:v>
                </c:pt>
                <c:pt idx="7">
                  <c:v>3.72</c:v>
                </c:pt>
                <c:pt idx="8">
                  <c:v>4.6100000000000003</c:v>
                </c:pt>
                <c:pt idx="9">
                  <c:v>7.89</c:v>
                </c:pt>
                <c:pt idx="10">
                  <c:v>3.81</c:v>
                </c:pt>
              </c:numCache>
            </c:numRef>
          </c:val>
          <c:extLst>
            <c:ext xmlns:c16="http://schemas.microsoft.com/office/drawing/2014/chart" uri="{C3380CC4-5D6E-409C-BE32-E72D297353CC}">
              <c16:uniqueId val="{00000002-C56C-444F-8DA9-6407A926E0EC}"/>
            </c:ext>
          </c:extLst>
        </c:ser>
        <c:dLbls>
          <c:showLegendKey val="0"/>
          <c:showVal val="0"/>
          <c:showCatName val="0"/>
          <c:showSerName val="0"/>
          <c:showPercent val="0"/>
          <c:showBubbleSize val="0"/>
        </c:dLbls>
        <c:gapWidth val="150"/>
        <c:axId val="224756736"/>
        <c:axId val="142726208"/>
      </c:barChart>
      <c:catAx>
        <c:axId val="224756736"/>
        <c:scaling>
          <c:orientation val="minMax"/>
        </c:scaling>
        <c:delete val="0"/>
        <c:axPos val="b"/>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42726208"/>
        <c:crosses val="autoZero"/>
        <c:auto val="1"/>
        <c:lblAlgn val="ctr"/>
        <c:lblOffset val="100"/>
        <c:noMultiLvlLbl val="0"/>
      </c:catAx>
      <c:valAx>
        <c:axId val="142726208"/>
        <c:scaling>
          <c:orientation val="minMax"/>
        </c:scaling>
        <c:delete val="0"/>
        <c:axPos val="l"/>
        <c:majorGridlines/>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224756736"/>
        <c:crosses val="autoZero"/>
        <c:crossBetween val="between"/>
      </c:valAx>
    </c:plotArea>
    <c:plotVisOnly val="1"/>
    <c:dispBlanksAs val="gap"/>
    <c:showDLblsOverMax val="0"/>
  </c:chart>
  <c:spPr>
    <a:no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a:pPr>
            <a:r>
              <a:rPr lang="en-US" sz="900">
                <a:latin typeface="Times New Roman" panose="02020603050405020304" pitchFamily="18" charset="0"/>
                <a:cs typeface="Times New Roman" panose="02020603050405020304" pitchFamily="18" charset="0"/>
              </a:rPr>
              <a:t>Radon Emanation</a:t>
            </a:r>
            <a:r>
              <a:rPr lang="en-US" sz="900" baseline="0">
                <a:latin typeface="Times New Roman" panose="02020603050405020304" pitchFamily="18" charset="0"/>
                <a:cs typeface="Times New Roman" panose="02020603050405020304" pitchFamily="18" charset="0"/>
              </a:rPr>
              <a:t> </a:t>
            </a:r>
            <a:r>
              <a:rPr lang="en-US" sz="900">
                <a:latin typeface="Times New Roman" panose="02020603050405020304" pitchFamily="18" charset="0"/>
                <a:cs typeface="Times New Roman" panose="02020603050405020304" pitchFamily="18" charset="0"/>
              </a:rPr>
              <a:t>Rate (Bqm</a:t>
            </a:r>
            <a:r>
              <a:rPr lang="en-US" sz="900" baseline="30000">
                <a:latin typeface="Times New Roman" panose="02020603050405020304" pitchFamily="18" charset="0"/>
                <a:cs typeface="Times New Roman" panose="02020603050405020304" pitchFamily="18" charset="0"/>
              </a:rPr>
              <a:t>-2</a:t>
            </a:r>
            <a:r>
              <a:rPr lang="en-US" sz="900">
                <a:latin typeface="Times New Roman" panose="02020603050405020304" pitchFamily="18" charset="0"/>
                <a:cs typeface="Times New Roman" panose="02020603050405020304" pitchFamily="18" charset="0"/>
              </a:rPr>
              <a:t>day</a:t>
            </a:r>
            <a:r>
              <a:rPr lang="en-US" sz="900" baseline="30000">
                <a:latin typeface="Times New Roman" panose="02020603050405020304" pitchFamily="18" charset="0"/>
                <a:cs typeface="Times New Roman" panose="02020603050405020304" pitchFamily="18" charset="0"/>
              </a:rPr>
              <a:t>-1</a:t>
            </a:r>
            <a:r>
              <a:rPr lang="en-US" sz="900">
                <a:latin typeface="Times New Roman" panose="02020603050405020304" pitchFamily="18" charset="0"/>
                <a:cs typeface="Times New Roman" panose="02020603050405020304" pitchFamily="18" charset="0"/>
              </a:rPr>
              <a:t>)</a:t>
            </a:r>
          </a:p>
        </c:rich>
      </c:tx>
      <c:layout>
        <c:manualLayout>
          <c:xMode val="edge"/>
          <c:yMode val="edge"/>
          <c:x val="1.8368110236220481E-2"/>
          <c:y val="2.7777777777777776E-2"/>
        </c:manualLayout>
      </c:layout>
      <c:overlay val="0"/>
    </c:title>
    <c:autoTitleDeleted val="0"/>
    <c:plotArea>
      <c:layout>
        <c:manualLayout>
          <c:layoutTarget val="inner"/>
          <c:xMode val="edge"/>
          <c:yMode val="edge"/>
          <c:x val="0.14065241844769405"/>
          <c:y val="0.16755016772249645"/>
          <c:w val="0.76658320307364181"/>
          <c:h val="0.62039440527607825"/>
        </c:manualLayout>
      </c:layout>
      <c:barChart>
        <c:barDir val="col"/>
        <c:grouping val="clustered"/>
        <c:varyColors val="0"/>
        <c:ser>
          <c:idx val="0"/>
          <c:order val="0"/>
          <c:tx>
            <c:strRef>
              <c:f>Sheet1!$C$2</c:f>
              <c:strCache>
                <c:ptCount val="1"/>
                <c:pt idx="0">
                  <c:v>Radon Emanation Rate  (Bqm-2day-1)</c:v>
                </c:pt>
              </c:strCache>
            </c:strRef>
          </c:tx>
          <c:spPr>
            <a:solidFill>
              <a:srgbClr val="4F81BD"/>
            </a:solidFill>
            <a:ln>
              <a:solidFill>
                <a:sysClr val="windowText" lastClr="000000"/>
              </a:solidFill>
            </a:ln>
          </c:spPr>
          <c:invertIfNegative val="0"/>
          <c:dPt>
            <c:idx val="0"/>
            <c:invertIfNegative val="0"/>
            <c:bubble3D val="0"/>
            <c:extLst>
              <c:ext xmlns:c16="http://schemas.microsoft.com/office/drawing/2014/chart" uri="{C3380CC4-5D6E-409C-BE32-E72D297353CC}">
                <c16:uniqueId val="{00000000-7DE3-4E37-845E-A6528F60642D}"/>
              </c:ext>
            </c:extLst>
          </c:dPt>
          <c:cat>
            <c:strRef>
              <c:f>Sheet1!$B$3:$B$13</c:f>
              <c:strCache>
                <c:ptCount val="11"/>
                <c:pt idx="0">
                  <c:v>L00</c:v>
                </c:pt>
                <c:pt idx="1">
                  <c:v>L11</c:v>
                </c:pt>
                <c:pt idx="2">
                  <c:v>L12</c:v>
                </c:pt>
                <c:pt idx="3">
                  <c:v>L13</c:v>
                </c:pt>
                <c:pt idx="4">
                  <c:v>L14</c:v>
                </c:pt>
                <c:pt idx="5">
                  <c:v>L15</c:v>
                </c:pt>
                <c:pt idx="6">
                  <c:v>L16</c:v>
                </c:pt>
                <c:pt idx="7">
                  <c:v>L17</c:v>
                </c:pt>
                <c:pt idx="8">
                  <c:v>L18</c:v>
                </c:pt>
                <c:pt idx="9">
                  <c:v>L19</c:v>
                </c:pt>
                <c:pt idx="10">
                  <c:v>L20</c:v>
                </c:pt>
              </c:strCache>
            </c:strRef>
          </c:cat>
          <c:val>
            <c:numRef>
              <c:f>Sheet1!$C$3:$C$13</c:f>
              <c:numCache>
                <c:formatCode>General</c:formatCode>
                <c:ptCount val="11"/>
                <c:pt idx="0">
                  <c:v>0.02</c:v>
                </c:pt>
                <c:pt idx="1">
                  <c:v>0.1</c:v>
                </c:pt>
                <c:pt idx="2">
                  <c:v>0.03</c:v>
                </c:pt>
                <c:pt idx="3">
                  <c:v>0.11</c:v>
                </c:pt>
                <c:pt idx="4">
                  <c:v>0.1</c:v>
                </c:pt>
                <c:pt idx="5">
                  <c:v>0.12</c:v>
                </c:pt>
                <c:pt idx="6">
                  <c:v>0.05</c:v>
                </c:pt>
                <c:pt idx="7">
                  <c:v>0.05</c:v>
                </c:pt>
                <c:pt idx="8">
                  <c:v>0.06</c:v>
                </c:pt>
                <c:pt idx="9">
                  <c:v>0.11</c:v>
                </c:pt>
                <c:pt idx="10">
                  <c:v>0.04</c:v>
                </c:pt>
              </c:numCache>
            </c:numRef>
          </c:val>
          <c:extLst>
            <c:ext xmlns:c16="http://schemas.microsoft.com/office/drawing/2014/chart" uri="{C3380CC4-5D6E-409C-BE32-E72D297353CC}">
              <c16:uniqueId val="{00000001-7DE3-4E37-845E-A6528F60642D}"/>
            </c:ext>
          </c:extLst>
        </c:ser>
        <c:dLbls>
          <c:showLegendKey val="0"/>
          <c:showVal val="0"/>
          <c:showCatName val="0"/>
          <c:showSerName val="0"/>
          <c:showPercent val="0"/>
          <c:showBubbleSize val="0"/>
        </c:dLbls>
        <c:gapWidth val="150"/>
        <c:axId val="224759296"/>
        <c:axId val="142728512"/>
      </c:barChart>
      <c:catAx>
        <c:axId val="224759296"/>
        <c:scaling>
          <c:orientation val="minMax"/>
        </c:scaling>
        <c:delete val="0"/>
        <c:axPos val="b"/>
        <c:numFmt formatCode="General" sourceLinked="0"/>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42728512"/>
        <c:crosses val="autoZero"/>
        <c:auto val="1"/>
        <c:lblAlgn val="ctr"/>
        <c:lblOffset val="100"/>
        <c:noMultiLvlLbl val="0"/>
      </c:catAx>
      <c:valAx>
        <c:axId val="142728512"/>
        <c:scaling>
          <c:orientation val="minMax"/>
        </c:scaling>
        <c:delete val="0"/>
        <c:axPos val="l"/>
        <c:majorGridlines/>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22475929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297</TotalTime>
  <Pages>7</Pages>
  <Words>3515</Words>
  <Characters>20038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23506</CharactersWithSpaces>
  <SharedDoc>false</SharedDoc>
  <HLinks>
    <vt:vector size="36" baseType="variant">
      <vt:variant>
        <vt:i4>589932</vt:i4>
      </vt:variant>
      <vt:variant>
        <vt:i4>24</vt:i4>
      </vt:variant>
      <vt:variant>
        <vt:i4>0</vt:i4>
      </vt:variant>
      <vt:variant>
        <vt:i4>5</vt:i4>
      </vt:variant>
      <vt:variant>
        <vt:lpwstr>https://www.ncbi.nlm.nih.gov/pubmed/?term=Quind%C3%B3s%20LS%5BAuthor%5D&amp;cauthor=true&amp;cauthor_uid=19428051</vt:lpwstr>
      </vt:variant>
      <vt:variant>
        <vt:lpwstr/>
      </vt:variant>
      <vt:variant>
        <vt:i4>6029347</vt:i4>
      </vt:variant>
      <vt:variant>
        <vt:i4>21</vt:i4>
      </vt:variant>
      <vt:variant>
        <vt:i4>0</vt:i4>
      </vt:variant>
      <vt:variant>
        <vt:i4>5</vt:i4>
      </vt:variant>
      <vt:variant>
        <vt:lpwstr>https://www.ncbi.nlm.nih.gov/pubmed/?term=Cosma%20C%5BAuthor%5D&amp;cauthor=true&amp;cauthor_uid=19428051</vt:lpwstr>
      </vt:variant>
      <vt:variant>
        <vt:lpwstr/>
      </vt:variant>
      <vt:variant>
        <vt:i4>3407879</vt:i4>
      </vt:variant>
      <vt:variant>
        <vt:i4>18</vt:i4>
      </vt:variant>
      <vt:variant>
        <vt:i4>0</vt:i4>
      </vt:variant>
      <vt:variant>
        <vt:i4>5</vt:i4>
      </vt:variant>
      <vt:variant>
        <vt:lpwstr>https://www.ncbi.nlm.nih.gov/pubmed/?term=Szacsvai%20K%5BAuthor%5D&amp;cauthor=true&amp;cauthor_uid=19428051</vt:lpwstr>
      </vt:variant>
      <vt:variant>
        <vt:lpwstr/>
      </vt:variant>
      <vt:variant>
        <vt:i4>3211264</vt:i4>
      </vt:variant>
      <vt:variant>
        <vt:i4>15</vt:i4>
      </vt:variant>
      <vt:variant>
        <vt:i4>0</vt:i4>
      </vt:variant>
      <vt:variant>
        <vt:i4>5</vt:i4>
      </vt:variant>
      <vt:variant>
        <vt:lpwstr>https://www.ncbi.nlm.nih.gov/pubmed/?term=Dicu%20T%5BAuthor%5D&amp;cauthor=true&amp;cauthor_uid=19428051</vt:lpwstr>
      </vt:variant>
      <vt:variant>
        <vt:lpwstr/>
      </vt:variant>
      <vt:variant>
        <vt:i4>2359309</vt:i4>
      </vt:variant>
      <vt:variant>
        <vt:i4>12</vt:i4>
      </vt:variant>
      <vt:variant>
        <vt:i4>0</vt:i4>
      </vt:variant>
      <vt:variant>
        <vt:i4>5</vt:i4>
      </vt:variant>
      <vt:variant>
        <vt:lpwstr>https://www.ncbi.nlm.nih.gov/pubmed/?term=Dinu%20A%5BAuthor%5D&amp;cauthor=true&amp;cauthor_uid=19428051</vt:lpwstr>
      </vt:variant>
      <vt:variant>
        <vt:lpwstr/>
      </vt:variant>
      <vt:variant>
        <vt:i4>5308466</vt:i4>
      </vt:variant>
      <vt:variant>
        <vt:i4>9</vt:i4>
      </vt:variant>
      <vt:variant>
        <vt:i4>0</vt:i4>
      </vt:variant>
      <vt:variant>
        <vt:i4>5</vt:i4>
      </vt:variant>
      <vt:variant>
        <vt:lpwstr>https://www.ncbi.nlm.nih.gov/pubmed/?term=Sainz%20C%5BAuthor%5D&amp;cauthor=true&amp;cauthor_uid=19428051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11</cp:revision>
  <dcterms:created xsi:type="dcterms:W3CDTF">2017-04-21T09:16:00Z</dcterms:created>
  <dcterms:modified xsi:type="dcterms:W3CDTF">2018-06-04T06:35:00Z</dcterms:modified>
</cp:coreProperties>
</file>