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5BE" w:rsidRDefault="001505BE" w:rsidP="001505BE">
      <w:pPr>
        <w:spacing w:after="0" w:line="240" w:lineRule="auto"/>
        <w:ind w:right="-29"/>
        <w:rPr>
          <w:rFonts w:asciiTheme="majorBidi" w:hAnsiTheme="majorBidi" w:cstheme="majorBidi"/>
          <w:bCs/>
          <w:sz w:val="24"/>
          <w:szCs w:val="24"/>
        </w:rPr>
      </w:pPr>
      <w:r>
        <w:rPr>
          <w:rFonts w:asciiTheme="majorBidi" w:hAnsiTheme="majorBidi" w:cstheme="majorBidi"/>
          <w:bCs/>
          <w:sz w:val="24"/>
          <w:szCs w:val="24"/>
        </w:rPr>
        <w:t>Malaysian Journal of Analytical Sciences Vol 22 No 3 (2018): 452 - 457</w:t>
      </w:r>
      <w:bookmarkStart w:id="0" w:name="_GoBack"/>
      <w:bookmarkEnd w:id="0"/>
    </w:p>
    <w:p w:rsidR="001505BE" w:rsidRDefault="001505BE" w:rsidP="001505BE">
      <w:pPr>
        <w:spacing w:after="0" w:line="240" w:lineRule="auto"/>
        <w:ind w:right="-29"/>
        <w:rPr>
          <w:rFonts w:asciiTheme="majorBidi" w:hAnsiTheme="majorBidi" w:cstheme="majorBidi"/>
          <w:bCs/>
          <w:sz w:val="24"/>
          <w:szCs w:val="24"/>
        </w:rPr>
      </w:pPr>
    </w:p>
    <w:p w:rsidR="001505BE" w:rsidRDefault="001505BE" w:rsidP="001505BE">
      <w:pPr>
        <w:spacing w:after="0" w:line="240" w:lineRule="auto"/>
        <w:ind w:right="-29"/>
        <w:rPr>
          <w:rFonts w:asciiTheme="majorBidi" w:hAnsiTheme="majorBidi" w:cstheme="majorBidi"/>
          <w:bCs/>
          <w:sz w:val="24"/>
          <w:szCs w:val="24"/>
        </w:rPr>
      </w:pPr>
    </w:p>
    <w:p w:rsidR="001505BE" w:rsidRPr="001505BE" w:rsidRDefault="001505BE" w:rsidP="001505BE">
      <w:pPr>
        <w:spacing w:after="0" w:line="240" w:lineRule="auto"/>
        <w:ind w:right="-29"/>
        <w:rPr>
          <w:rFonts w:asciiTheme="majorBidi" w:hAnsiTheme="majorBidi" w:cstheme="majorBidi"/>
          <w:bCs/>
          <w:sz w:val="24"/>
          <w:szCs w:val="24"/>
        </w:rPr>
      </w:pPr>
    </w:p>
    <w:p w:rsidR="001505BE" w:rsidRPr="00C4076F" w:rsidRDefault="001505BE" w:rsidP="001505BE">
      <w:pPr>
        <w:spacing w:after="0" w:line="240" w:lineRule="auto"/>
        <w:ind w:right="-29"/>
        <w:jc w:val="center"/>
        <w:rPr>
          <w:rFonts w:asciiTheme="majorBidi" w:hAnsiTheme="majorBidi" w:cstheme="majorBidi"/>
          <w:bCs/>
          <w:sz w:val="28"/>
          <w:szCs w:val="28"/>
        </w:rPr>
      </w:pPr>
      <w:r w:rsidRPr="00C4076F">
        <w:rPr>
          <w:rFonts w:asciiTheme="majorBidi" w:hAnsiTheme="majorBidi" w:cstheme="majorBidi"/>
          <w:bCs/>
          <w:sz w:val="28"/>
          <w:szCs w:val="28"/>
        </w:rPr>
        <w:t>PHYTOCHEMICAL SCREENING, ANTIFUNGAL AND</w:t>
      </w:r>
      <w:r>
        <w:rPr>
          <w:rFonts w:asciiTheme="majorBidi" w:hAnsiTheme="majorBidi" w:cstheme="majorBidi"/>
          <w:bCs/>
          <w:sz w:val="28"/>
          <w:szCs w:val="28"/>
        </w:rPr>
        <w:t xml:space="preserve"> </w:t>
      </w:r>
      <w:r w:rsidRPr="00C4076F">
        <w:rPr>
          <w:rFonts w:asciiTheme="majorBidi" w:hAnsiTheme="majorBidi" w:cstheme="majorBidi"/>
          <w:bCs/>
          <w:sz w:val="28"/>
          <w:szCs w:val="28"/>
        </w:rPr>
        <w:t xml:space="preserve">ANTIBACTERIAL ACTIVITIES OF </w:t>
      </w:r>
      <w:r w:rsidRPr="00C4076F">
        <w:rPr>
          <w:rFonts w:asciiTheme="majorBidi" w:hAnsiTheme="majorBidi" w:cstheme="majorBidi"/>
          <w:bCs/>
          <w:i/>
          <w:iCs/>
          <w:sz w:val="28"/>
          <w:szCs w:val="28"/>
        </w:rPr>
        <w:t>Musa acuminata</w:t>
      </w:r>
      <w:r w:rsidRPr="00C4076F">
        <w:rPr>
          <w:rFonts w:asciiTheme="majorBidi" w:hAnsiTheme="majorBidi" w:cstheme="majorBidi"/>
          <w:bCs/>
          <w:sz w:val="28"/>
          <w:szCs w:val="28"/>
        </w:rPr>
        <w:t xml:space="preserve"> PLANT</w:t>
      </w:r>
    </w:p>
    <w:p w:rsidR="001505BE" w:rsidRPr="00C2200F" w:rsidRDefault="001505BE" w:rsidP="001505BE">
      <w:pPr>
        <w:spacing w:after="0" w:line="240" w:lineRule="auto"/>
        <w:ind w:right="-29"/>
        <w:jc w:val="center"/>
        <w:rPr>
          <w:rFonts w:asciiTheme="majorBidi" w:hAnsiTheme="majorBidi" w:cstheme="majorBidi"/>
          <w:b/>
          <w:bCs/>
          <w:sz w:val="24"/>
          <w:szCs w:val="24"/>
        </w:rPr>
      </w:pPr>
    </w:p>
    <w:p w:rsidR="001505BE" w:rsidRPr="00E92357" w:rsidRDefault="001505BE" w:rsidP="001505BE">
      <w:pPr>
        <w:spacing w:after="0" w:line="240" w:lineRule="auto"/>
        <w:ind w:right="-29"/>
        <w:jc w:val="center"/>
        <w:rPr>
          <w:rFonts w:asciiTheme="majorBidi" w:hAnsiTheme="majorBidi" w:cstheme="majorBidi"/>
          <w:bCs/>
          <w:sz w:val="24"/>
          <w:szCs w:val="24"/>
        </w:rPr>
      </w:pPr>
      <w:r w:rsidRPr="00E92357">
        <w:rPr>
          <w:rFonts w:asciiTheme="majorBidi" w:hAnsiTheme="majorBidi" w:cstheme="majorBidi"/>
          <w:bCs/>
          <w:sz w:val="24"/>
          <w:szCs w:val="24"/>
        </w:rPr>
        <w:t>(</w:t>
      </w:r>
      <w:r w:rsidRPr="007F5154">
        <w:rPr>
          <w:rFonts w:asciiTheme="majorBidi" w:hAnsiTheme="majorBidi" w:cstheme="majorBidi"/>
          <w:bCs/>
          <w:sz w:val="24"/>
          <w:szCs w:val="24"/>
          <w:lang w:val="ms-MY"/>
        </w:rPr>
        <w:t>Saringan Fitokimia, Antikulat dan Aktiviti Antibakteria</w:t>
      </w:r>
      <w:r w:rsidRPr="00E92357">
        <w:rPr>
          <w:rFonts w:asciiTheme="majorBidi" w:hAnsiTheme="majorBidi" w:cstheme="majorBidi"/>
          <w:bCs/>
          <w:sz w:val="24"/>
          <w:szCs w:val="24"/>
        </w:rPr>
        <w:t xml:space="preserve"> Pokok </w:t>
      </w:r>
      <w:r w:rsidRPr="00E92357">
        <w:rPr>
          <w:rFonts w:asciiTheme="majorBidi" w:hAnsiTheme="majorBidi" w:cstheme="majorBidi"/>
          <w:bCs/>
          <w:i/>
          <w:sz w:val="24"/>
          <w:szCs w:val="24"/>
        </w:rPr>
        <w:t>Musa acuminat</w:t>
      </w:r>
      <w:r>
        <w:rPr>
          <w:rFonts w:asciiTheme="majorBidi" w:hAnsiTheme="majorBidi" w:cstheme="majorBidi"/>
          <w:bCs/>
          <w:i/>
          <w:sz w:val="24"/>
          <w:szCs w:val="24"/>
        </w:rPr>
        <w:t>a</w:t>
      </w:r>
      <w:r w:rsidRPr="007F5154">
        <w:rPr>
          <w:rFonts w:asciiTheme="majorBidi" w:hAnsiTheme="majorBidi" w:cstheme="majorBidi"/>
          <w:bCs/>
          <w:sz w:val="24"/>
          <w:szCs w:val="24"/>
        </w:rPr>
        <w:t>)</w:t>
      </w:r>
      <w:r w:rsidRPr="00E92357">
        <w:rPr>
          <w:rFonts w:asciiTheme="majorBidi" w:hAnsiTheme="majorBidi" w:cstheme="majorBidi"/>
          <w:bCs/>
          <w:sz w:val="24"/>
          <w:szCs w:val="24"/>
        </w:rPr>
        <w:t xml:space="preserve"> </w:t>
      </w:r>
    </w:p>
    <w:p w:rsidR="001505BE" w:rsidRPr="00C2200F" w:rsidRDefault="001505BE" w:rsidP="001505BE">
      <w:pPr>
        <w:spacing w:after="0" w:line="240" w:lineRule="auto"/>
        <w:ind w:right="-29"/>
        <w:jc w:val="center"/>
        <w:rPr>
          <w:rFonts w:asciiTheme="majorBidi" w:hAnsiTheme="majorBidi" w:cstheme="majorBidi"/>
          <w:b/>
          <w:bCs/>
          <w:sz w:val="20"/>
          <w:szCs w:val="20"/>
        </w:rPr>
      </w:pPr>
    </w:p>
    <w:p w:rsidR="001505BE" w:rsidRPr="00C2200F" w:rsidRDefault="001505BE" w:rsidP="001505BE">
      <w:pPr>
        <w:pStyle w:val="Author"/>
        <w:spacing w:after="0"/>
        <w:ind w:right="-29"/>
      </w:pPr>
      <w:r w:rsidRPr="00E92357">
        <w:t>Siti Suhaila Harith</w:t>
      </w:r>
      <w:r w:rsidRPr="00C2200F">
        <w:t>*,</w:t>
      </w:r>
      <w:r w:rsidRPr="00E92357">
        <w:t xml:space="preserve"> Nur Hanis Mohd Yasim, Aiza Harun,</w:t>
      </w:r>
      <w:r>
        <w:t xml:space="preserve"> </w:t>
      </w:r>
      <w:r w:rsidRPr="00E92357">
        <w:t>Wan Siti Atikah Wan Omar, Mohd Supi Musa</w:t>
      </w:r>
    </w:p>
    <w:p w:rsidR="001505BE" w:rsidRPr="001505BE" w:rsidRDefault="001505BE" w:rsidP="001505BE">
      <w:pPr>
        <w:pStyle w:val="Author"/>
        <w:spacing w:after="0"/>
        <w:ind w:right="-29"/>
        <w:rPr>
          <w:szCs w:val="20"/>
        </w:rPr>
      </w:pPr>
    </w:p>
    <w:p w:rsidR="001505BE" w:rsidRPr="001505BE" w:rsidRDefault="001505BE" w:rsidP="001505BE">
      <w:pPr>
        <w:pStyle w:val="Affiliation"/>
        <w:ind w:right="-29"/>
        <w:rPr>
          <w:i/>
          <w:sz w:val="20"/>
          <w:szCs w:val="20"/>
        </w:rPr>
      </w:pPr>
      <w:r w:rsidRPr="001505BE">
        <w:rPr>
          <w:i/>
          <w:sz w:val="20"/>
          <w:szCs w:val="20"/>
        </w:rPr>
        <w:t xml:space="preserve">Faculty of Applied Sciences, </w:t>
      </w:r>
    </w:p>
    <w:p w:rsidR="001505BE" w:rsidRPr="001505BE" w:rsidRDefault="001505BE" w:rsidP="001505BE">
      <w:pPr>
        <w:pStyle w:val="Affiliation"/>
        <w:ind w:right="-29"/>
        <w:rPr>
          <w:i/>
          <w:sz w:val="20"/>
          <w:szCs w:val="20"/>
        </w:rPr>
      </w:pPr>
      <w:r w:rsidRPr="001505BE">
        <w:rPr>
          <w:i/>
          <w:sz w:val="20"/>
          <w:szCs w:val="20"/>
        </w:rPr>
        <w:t>Universiti Teknologi MARA Pahang, 26400 Bandar Tun Abdul Razak Jengka, Pahang,Malaysia</w:t>
      </w:r>
    </w:p>
    <w:p w:rsidR="001505BE" w:rsidRPr="001505BE" w:rsidRDefault="001505BE" w:rsidP="001505BE">
      <w:pPr>
        <w:pStyle w:val="Affiliation"/>
        <w:ind w:right="-29"/>
        <w:rPr>
          <w:sz w:val="20"/>
          <w:szCs w:val="20"/>
        </w:rPr>
      </w:pPr>
    </w:p>
    <w:p w:rsidR="001505BE" w:rsidRPr="001505BE" w:rsidRDefault="001505BE" w:rsidP="001505BE">
      <w:pPr>
        <w:pStyle w:val="Affiliation"/>
        <w:ind w:right="-29"/>
        <w:rPr>
          <w:i/>
          <w:sz w:val="20"/>
          <w:szCs w:val="20"/>
        </w:rPr>
      </w:pPr>
      <w:r w:rsidRPr="001505BE">
        <w:rPr>
          <w:i/>
          <w:sz w:val="20"/>
          <w:szCs w:val="20"/>
        </w:rPr>
        <w:t>*Corresponding author: ssuhaila@pahang.uitm.edu.my</w:t>
      </w:r>
    </w:p>
    <w:p w:rsidR="001505BE" w:rsidRPr="001505BE" w:rsidRDefault="001505BE" w:rsidP="001505BE">
      <w:pPr>
        <w:spacing w:after="0" w:line="240" w:lineRule="auto"/>
        <w:jc w:val="center"/>
        <w:rPr>
          <w:rFonts w:ascii="Times New Roman" w:hAnsi="Times New Roman"/>
          <w:noProof/>
          <w:sz w:val="20"/>
          <w:szCs w:val="20"/>
          <w:lang w:bidi="ar-SA"/>
        </w:rPr>
      </w:pPr>
    </w:p>
    <w:p w:rsidR="001505BE" w:rsidRPr="001505BE" w:rsidRDefault="001505BE" w:rsidP="001505BE">
      <w:pPr>
        <w:spacing w:after="0" w:line="240" w:lineRule="auto"/>
        <w:jc w:val="center"/>
        <w:rPr>
          <w:rFonts w:ascii="Times New Roman" w:hAnsi="Times New Roman"/>
          <w:noProof/>
          <w:sz w:val="20"/>
          <w:szCs w:val="20"/>
          <w:lang w:bidi="ar-SA"/>
        </w:rPr>
      </w:pPr>
    </w:p>
    <w:p w:rsidR="001505BE" w:rsidRPr="001505BE" w:rsidRDefault="001505BE" w:rsidP="001505BE">
      <w:pPr>
        <w:spacing w:after="0" w:line="240" w:lineRule="auto"/>
        <w:jc w:val="center"/>
        <w:rPr>
          <w:rFonts w:ascii="Times New Roman" w:hAnsi="Times New Roman"/>
          <w:noProof/>
          <w:sz w:val="20"/>
          <w:szCs w:val="20"/>
          <w:lang w:bidi="ar-SA"/>
        </w:rPr>
      </w:pPr>
      <w:r w:rsidRPr="001505BE">
        <w:rPr>
          <w:rFonts w:ascii="Times New Roman" w:hAnsi="Times New Roman"/>
          <w:noProof/>
          <w:sz w:val="20"/>
          <w:szCs w:val="20"/>
          <w:lang w:bidi="ar-SA"/>
        </w:rPr>
        <w:t>Received: 4 December 2016; Accepted: 1 December 2017</w:t>
      </w:r>
    </w:p>
    <w:p w:rsidR="001505BE" w:rsidRPr="001505BE" w:rsidRDefault="001505BE" w:rsidP="001505BE">
      <w:pPr>
        <w:spacing w:after="0" w:line="240" w:lineRule="auto"/>
        <w:jc w:val="center"/>
        <w:rPr>
          <w:rFonts w:ascii="Times New Roman" w:hAnsi="Times New Roman"/>
          <w:noProof/>
          <w:sz w:val="20"/>
          <w:szCs w:val="20"/>
          <w:lang w:bidi="ar-SA"/>
        </w:rPr>
      </w:pPr>
    </w:p>
    <w:p w:rsidR="001505BE" w:rsidRPr="001505BE" w:rsidRDefault="001505BE" w:rsidP="001505BE">
      <w:pPr>
        <w:spacing w:after="0" w:line="240" w:lineRule="auto"/>
        <w:jc w:val="center"/>
        <w:rPr>
          <w:rFonts w:ascii="Times New Roman" w:hAnsi="Times New Roman"/>
          <w:noProof/>
          <w:sz w:val="20"/>
          <w:szCs w:val="20"/>
          <w:lang w:bidi="ar-SA"/>
        </w:rPr>
      </w:pPr>
    </w:p>
    <w:p w:rsidR="001505BE" w:rsidRPr="001505BE" w:rsidRDefault="001505BE" w:rsidP="001505BE">
      <w:pPr>
        <w:spacing w:after="0" w:line="240" w:lineRule="auto"/>
        <w:jc w:val="center"/>
        <w:rPr>
          <w:rFonts w:ascii="Times New Roman" w:hAnsi="Times New Roman"/>
          <w:b/>
          <w:noProof/>
          <w:sz w:val="20"/>
          <w:szCs w:val="20"/>
          <w:lang w:bidi="ar-SA"/>
        </w:rPr>
      </w:pPr>
      <w:r w:rsidRPr="001505BE">
        <w:rPr>
          <w:rFonts w:ascii="Times New Roman" w:hAnsi="Times New Roman"/>
          <w:b/>
          <w:noProof/>
          <w:sz w:val="20"/>
          <w:szCs w:val="20"/>
          <w:lang w:bidi="ar-SA"/>
        </w:rPr>
        <w:t>Abstract</w:t>
      </w:r>
    </w:p>
    <w:p w:rsidR="001505BE" w:rsidRPr="001505BE" w:rsidRDefault="001505BE" w:rsidP="001505BE">
      <w:pPr>
        <w:spacing w:after="0" w:line="240" w:lineRule="auto"/>
        <w:ind w:right="-29"/>
        <w:jc w:val="both"/>
        <w:rPr>
          <w:rFonts w:asciiTheme="majorBidi" w:hAnsiTheme="majorBidi" w:cstheme="majorBidi"/>
          <w:sz w:val="20"/>
          <w:szCs w:val="20"/>
        </w:rPr>
      </w:pPr>
      <w:r w:rsidRPr="001505BE">
        <w:rPr>
          <w:rFonts w:asciiTheme="majorBidi" w:hAnsiTheme="majorBidi" w:cstheme="majorBidi"/>
          <w:i/>
          <w:sz w:val="20"/>
          <w:szCs w:val="20"/>
        </w:rPr>
        <w:t>Musa acuminata</w:t>
      </w:r>
      <w:r w:rsidRPr="001505BE">
        <w:rPr>
          <w:rFonts w:asciiTheme="majorBidi" w:hAnsiTheme="majorBidi" w:cstheme="majorBidi"/>
          <w:sz w:val="20"/>
          <w:szCs w:val="20"/>
        </w:rPr>
        <w:t xml:space="preserve"> plant is known for its edible fruits and the uses of its leaves as food wrapper in industries. Exploring it medicinal values will be an advantage because it can easily grow in Malaysia. The non-edible part which is the</w:t>
      </w:r>
      <w:r w:rsidRPr="001505BE">
        <w:rPr>
          <w:rFonts w:asciiTheme="majorBidi" w:hAnsiTheme="majorBidi" w:cstheme="majorBidi"/>
          <w:i/>
          <w:iCs/>
          <w:sz w:val="20"/>
          <w:szCs w:val="20"/>
        </w:rPr>
        <w:t xml:space="preserve"> </w:t>
      </w:r>
      <w:r w:rsidRPr="001505BE">
        <w:rPr>
          <w:rFonts w:asciiTheme="majorBidi" w:hAnsiTheme="majorBidi" w:cstheme="majorBidi"/>
          <w:sz w:val="20"/>
          <w:szCs w:val="20"/>
        </w:rPr>
        <w:t xml:space="preserve">leaves of </w:t>
      </w:r>
      <w:r w:rsidRPr="001505BE">
        <w:rPr>
          <w:rFonts w:asciiTheme="majorBidi" w:hAnsiTheme="majorBidi" w:cstheme="majorBidi"/>
          <w:i/>
          <w:iCs/>
          <w:sz w:val="20"/>
          <w:szCs w:val="20"/>
        </w:rPr>
        <w:t>Musa acuminata</w:t>
      </w:r>
      <w:r w:rsidRPr="001505BE">
        <w:rPr>
          <w:rFonts w:asciiTheme="majorBidi" w:hAnsiTheme="majorBidi" w:cstheme="majorBidi"/>
          <w:sz w:val="20"/>
          <w:szCs w:val="20"/>
        </w:rPr>
        <w:t xml:space="preserve"> ‘Dwarf Cavendish’ plant is analysed to determine the phytochemical constituents and antimicrobial properties. Two types of organic solvents used namely hexane and methanol. The antimicrobial properties of the extract produced were tested against </w:t>
      </w:r>
      <w:r w:rsidRPr="001505BE">
        <w:rPr>
          <w:rFonts w:asciiTheme="majorBidi" w:hAnsiTheme="majorBidi" w:cstheme="majorBidi"/>
          <w:i/>
          <w:iCs/>
          <w:sz w:val="20"/>
          <w:szCs w:val="20"/>
        </w:rPr>
        <w:t>Staphylococcus epidermidis</w:t>
      </w:r>
      <w:r w:rsidRPr="001505BE">
        <w:rPr>
          <w:rFonts w:asciiTheme="majorBidi" w:hAnsiTheme="majorBidi" w:cstheme="majorBidi"/>
          <w:sz w:val="20"/>
          <w:szCs w:val="20"/>
        </w:rPr>
        <w:t xml:space="preserve"> and </w:t>
      </w:r>
      <w:r w:rsidRPr="001505BE">
        <w:rPr>
          <w:rFonts w:asciiTheme="majorBidi" w:hAnsiTheme="majorBidi" w:cstheme="majorBidi"/>
          <w:i/>
          <w:iCs/>
          <w:sz w:val="20"/>
          <w:szCs w:val="20"/>
        </w:rPr>
        <w:t>Trichophyton mentagrophytes</w:t>
      </w:r>
      <w:r w:rsidRPr="001505BE">
        <w:rPr>
          <w:rFonts w:asciiTheme="majorBidi" w:hAnsiTheme="majorBidi" w:cstheme="majorBidi"/>
          <w:sz w:val="20"/>
          <w:szCs w:val="20"/>
        </w:rPr>
        <w:t xml:space="preserve"> by using disc-diffusion method. Phytochemical screening done on the sample showed that the methanolic extract contained bioactive components such as tannins, alkaloids, flavonoids, phenols, terpenoids and saponins whereas hexane extract indicated the presence of alkaloid. The methanolic extract of the leaves showed positive effects towards tested microorganisms whereas hexane extract showed vice versa. The best concentration of methanolic extract against </w:t>
      </w:r>
      <w:r w:rsidRPr="001505BE">
        <w:rPr>
          <w:rFonts w:asciiTheme="majorBidi" w:hAnsiTheme="majorBidi" w:cstheme="majorBidi"/>
          <w:i/>
          <w:iCs/>
          <w:sz w:val="20"/>
          <w:szCs w:val="20"/>
        </w:rPr>
        <w:t>S. epidermidis</w:t>
      </w:r>
      <w:r w:rsidRPr="001505BE">
        <w:rPr>
          <w:rFonts w:asciiTheme="majorBidi" w:hAnsiTheme="majorBidi" w:cstheme="majorBidi"/>
          <w:sz w:val="20"/>
          <w:szCs w:val="20"/>
        </w:rPr>
        <w:t xml:space="preserve"> was 60 mg/ml and </w:t>
      </w:r>
      <w:r w:rsidRPr="001505BE">
        <w:rPr>
          <w:rFonts w:asciiTheme="majorBidi" w:hAnsiTheme="majorBidi" w:cstheme="majorBidi"/>
          <w:i/>
          <w:iCs/>
          <w:sz w:val="20"/>
          <w:szCs w:val="20"/>
        </w:rPr>
        <w:t>T. mentagrophytes</w:t>
      </w:r>
      <w:r w:rsidRPr="001505BE">
        <w:rPr>
          <w:rFonts w:asciiTheme="majorBidi" w:hAnsiTheme="majorBidi" w:cstheme="majorBidi"/>
          <w:sz w:val="20"/>
          <w:szCs w:val="20"/>
        </w:rPr>
        <w:t xml:space="preserve"> were 40 mg/ml forming inhibition zone with diameter of 4.0 mm and 5.0 mm, respectively. Methanolic extract against </w:t>
      </w:r>
      <w:r w:rsidRPr="001505BE">
        <w:rPr>
          <w:rFonts w:asciiTheme="majorBidi" w:hAnsiTheme="majorBidi" w:cstheme="majorBidi"/>
          <w:i/>
          <w:iCs/>
          <w:sz w:val="20"/>
          <w:szCs w:val="20"/>
        </w:rPr>
        <w:t>S. epidermidis</w:t>
      </w:r>
      <w:r w:rsidRPr="001505BE">
        <w:rPr>
          <w:rFonts w:asciiTheme="majorBidi" w:hAnsiTheme="majorBidi" w:cstheme="majorBidi"/>
          <w:sz w:val="20"/>
          <w:szCs w:val="20"/>
        </w:rPr>
        <w:t xml:space="preserve"> is comparable to ampicillin. Meanwhile, it is remarkable that methanolic extract of </w:t>
      </w:r>
      <w:r w:rsidRPr="001505BE">
        <w:rPr>
          <w:rFonts w:asciiTheme="majorBidi" w:hAnsiTheme="majorBidi" w:cstheme="majorBidi"/>
          <w:i/>
          <w:iCs/>
          <w:sz w:val="20"/>
          <w:szCs w:val="20"/>
        </w:rPr>
        <w:t>M. acuminata</w:t>
      </w:r>
      <w:r w:rsidRPr="001505BE">
        <w:rPr>
          <w:rFonts w:asciiTheme="majorBidi" w:hAnsiTheme="majorBidi" w:cstheme="majorBidi"/>
          <w:sz w:val="20"/>
          <w:szCs w:val="20"/>
        </w:rPr>
        <w:t xml:space="preserve"> leaves showed stronger antifungal properties as compared to nystatin. As a conclusion, the methanolic extract of the leaves of </w:t>
      </w:r>
      <w:r w:rsidRPr="001505BE">
        <w:rPr>
          <w:rFonts w:asciiTheme="majorBidi" w:hAnsiTheme="majorBidi" w:cstheme="majorBidi"/>
          <w:i/>
          <w:iCs/>
          <w:sz w:val="20"/>
          <w:szCs w:val="20"/>
        </w:rPr>
        <w:t>M. acuminata</w:t>
      </w:r>
      <w:r w:rsidRPr="001505BE">
        <w:rPr>
          <w:rFonts w:asciiTheme="majorBidi" w:hAnsiTheme="majorBidi" w:cstheme="majorBidi"/>
          <w:sz w:val="20"/>
          <w:szCs w:val="20"/>
        </w:rPr>
        <w:t xml:space="preserve"> ‘Dwarf Cavendish’ can be nominated as potential drug due to their antifungal properties.</w:t>
      </w:r>
    </w:p>
    <w:p w:rsidR="001505BE" w:rsidRPr="001505BE" w:rsidRDefault="001505BE" w:rsidP="001505BE">
      <w:pPr>
        <w:spacing w:after="0" w:line="240" w:lineRule="auto"/>
        <w:ind w:right="-29"/>
        <w:rPr>
          <w:rFonts w:asciiTheme="majorBidi" w:hAnsiTheme="majorBidi" w:cstheme="majorBidi"/>
          <w:sz w:val="20"/>
          <w:szCs w:val="20"/>
        </w:rPr>
      </w:pPr>
    </w:p>
    <w:p w:rsidR="001505BE" w:rsidRPr="001505BE" w:rsidRDefault="001505BE" w:rsidP="001505BE">
      <w:pPr>
        <w:spacing w:after="0" w:line="240" w:lineRule="auto"/>
        <w:ind w:right="-29"/>
        <w:rPr>
          <w:rFonts w:asciiTheme="majorBidi" w:hAnsiTheme="majorBidi" w:cstheme="majorBidi"/>
          <w:sz w:val="20"/>
          <w:szCs w:val="20"/>
        </w:rPr>
      </w:pPr>
      <w:r w:rsidRPr="001505BE">
        <w:rPr>
          <w:rFonts w:asciiTheme="majorBidi" w:hAnsiTheme="majorBidi" w:cstheme="majorBidi"/>
          <w:b/>
          <w:bCs/>
          <w:sz w:val="20"/>
          <w:szCs w:val="20"/>
        </w:rPr>
        <w:t>Keywords</w:t>
      </w:r>
      <w:r w:rsidRPr="001505BE">
        <w:rPr>
          <w:rFonts w:asciiTheme="majorBidi" w:hAnsiTheme="majorBidi" w:cstheme="majorBidi"/>
          <w:b/>
          <w:sz w:val="20"/>
          <w:szCs w:val="20"/>
        </w:rPr>
        <w:t>:</w:t>
      </w:r>
      <w:r w:rsidRPr="001505BE">
        <w:rPr>
          <w:rFonts w:asciiTheme="majorBidi" w:hAnsiTheme="majorBidi" w:cstheme="majorBidi"/>
          <w:sz w:val="20"/>
          <w:szCs w:val="20"/>
        </w:rPr>
        <w:t xml:space="preserve">  </w:t>
      </w:r>
      <w:r w:rsidRPr="001505BE">
        <w:rPr>
          <w:rFonts w:asciiTheme="majorBidi" w:hAnsiTheme="majorBidi" w:cstheme="majorBidi"/>
          <w:i/>
          <w:sz w:val="20"/>
          <w:szCs w:val="20"/>
        </w:rPr>
        <w:t>Musa acuminata</w:t>
      </w:r>
      <w:r w:rsidRPr="001505BE">
        <w:rPr>
          <w:rFonts w:asciiTheme="majorBidi" w:hAnsiTheme="majorBidi" w:cstheme="majorBidi"/>
          <w:sz w:val="20"/>
          <w:szCs w:val="20"/>
        </w:rPr>
        <w:t>, banana leaves, phytochemical screening, antimicrobial properties</w:t>
      </w:r>
    </w:p>
    <w:p w:rsidR="001505BE" w:rsidRPr="001505BE" w:rsidRDefault="001505BE" w:rsidP="001505BE">
      <w:pPr>
        <w:spacing w:after="0" w:line="240" w:lineRule="auto"/>
        <w:ind w:right="-29"/>
        <w:jc w:val="both"/>
        <w:rPr>
          <w:rFonts w:asciiTheme="majorBidi" w:hAnsiTheme="majorBidi" w:cstheme="majorBidi"/>
          <w:b/>
          <w:bCs/>
          <w:sz w:val="20"/>
          <w:szCs w:val="20"/>
        </w:rPr>
      </w:pPr>
    </w:p>
    <w:p w:rsidR="001505BE" w:rsidRPr="001505BE" w:rsidRDefault="001505BE" w:rsidP="001505BE">
      <w:pPr>
        <w:spacing w:after="0" w:line="240" w:lineRule="auto"/>
        <w:ind w:right="-29"/>
        <w:jc w:val="center"/>
        <w:rPr>
          <w:rFonts w:asciiTheme="majorBidi" w:hAnsiTheme="majorBidi" w:cstheme="majorBidi"/>
          <w:b/>
          <w:bCs/>
          <w:sz w:val="20"/>
          <w:szCs w:val="20"/>
        </w:rPr>
      </w:pPr>
      <w:r w:rsidRPr="001505BE">
        <w:rPr>
          <w:rFonts w:asciiTheme="majorBidi" w:hAnsiTheme="majorBidi" w:cstheme="majorBidi"/>
          <w:b/>
          <w:bCs/>
          <w:sz w:val="20"/>
          <w:szCs w:val="20"/>
        </w:rPr>
        <w:t>Abstrak</w:t>
      </w:r>
    </w:p>
    <w:p w:rsidR="001505BE" w:rsidRPr="001505BE" w:rsidRDefault="001505BE" w:rsidP="001505BE">
      <w:pPr>
        <w:spacing w:after="0" w:line="240" w:lineRule="auto"/>
        <w:ind w:right="-29"/>
        <w:jc w:val="both"/>
        <w:rPr>
          <w:rFonts w:asciiTheme="majorBidi" w:hAnsiTheme="majorBidi" w:cstheme="majorBidi"/>
          <w:bCs/>
          <w:sz w:val="20"/>
          <w:szCs w:val="20"/>
          <w:lang w:val="ms-MY"/>
        </w:rPr>
      </w:pPr>
      <w:r w:rsidRPr="001505BE">
        <w:rPr>
          <w:rFonts w:asciiTheme="majorBidi" w:hAnsiTheme="majorBidi" w:cstheme="majorBidi"/>
          <w:bCs/>
          <w:i/>
          <w:sz w:val="20"/>
          <w:szCs w:val="20"/>
          <w:lang w:val="ms-MY"/>
        </w:rPr>
        <w:t>Musa acuminata</w:t>
      </w:r>
      <w:r w:rsidRPr="001505BE">
        <w:rPr>
          <w:rFonts w:asciiTheme="majorBidi" w:hAnsiTheme="majorBidi" w:cstheme="majorBidi"/>
          <w:bCs/>
          <w:sz w:val="20"/>
          <w:szCs w:val="20"/>
          <w:lang w:val="ms-MY"/>
        </w:rPr>
        <w:t xml:space="preserve"> merupakan tumbuhan yang dikenali dengan buah yang boleh dimakan dan kegunaan daun sebagai pembungkus makanan dalam industri. Meneroka nilai perubatannya akan menjadi satu kelebihan kerana ia senang tumbuh di Malaysia. Bahagian yang tidak boleh dimakan iaitu daun tumbuhan </w:t>
      </w:r>
      <w:r w:rsidRPr="001505BE">
        <w:rPr>
          <w:rFonts w:asciiTheme="majorBidi" w:hAnsiTheme="majorBidi" w:cstheme="majorBidi"/>
          <w:bCs/>
          <w:i/>
          <w:sz w:val="20"/>
          <w:szCs w:val="20"/>
          <w:lang w:val="ms-MY"/>
        </w:rPr>
        <w:t>Musa acuminata</w:t>
      </w:r>
      <w:r w:rsidRPr="001505BE">
        <w:rPr>
          <w:rFonts w:asciiTheme="majorBidi" w:hAnsiTheme="majorBidi" w:cstheme="majorBidi"/>
          <w:bCs/>
          <w:sz w:val="20"/>
          <w:szCs w:val="20"/>
          <w:lang w:val="ms-MY"/>
        </w:rPr>
        <w:t xml:space="preserve"> 'Dwarf Cavendish' dianalisis untuk menentukan juzuk fitokimia dan antimikrob. Dua jenis pelarut organik yang digunakan ialah heksana dan metanol. Sifat-sifat antimikrob ekstrak yang dihasilkan telah diuji terhadap </w:t>
      </w:r>
      <w:r w:rsidRPr="001505BE">
        <w:rPr>
          <w:rFonts w:asciiTheme="majorBidi" w:hAnsiTheme="majorBidi" w:cstheme="majorBidi"/>
          <w:bCs/>
          <w:i/>
          <w:sz w:val="20"/>
          <w:szCs w:val="20"/>
          <w:lang w:val="ms-MY"/>
        </w:rPr>
        <w:t>Staphylococcus epidermidis</w:t>
      </w:r>
      <w:r w:rsidRPr="001505BE">
        <w:rPr>
          <w:rFonts w:asciiTheme="majorBidi" w:hAnsiTheme="majorBidi" w:cstheme="majorBidi"/>
          <w:bCs/>
          <w:sz w:val="20"/>
          <w:szCs w:val="20"/>
          <w:lang w:val="ms-MY"/>
        </w:rPr>
        <w:t xml:space="preserve"> dan </w:t>
      </w:r>
      <w:r w:rsidRPr="001505BE">
        <w:rPr>
          <w:rFonts w:asciiTheme="majorBidi" w:hAnsiTheme="majorBidi" w:cstheme="majorBidi"/>
          <w:bCs/>
          <w:i/>
          <w:sz w:val="20"/>
          <w:szCs w:val="20"/>
          <w:lang w:val="ms-MY"/>
        </w:rPr>
        <w:t>Tricophyton mentagrophytes</w:t>
      </w:r>
      <w:r w:rsidRPr="001505BE">
        <w:rPr>
          <w:rFonts w:asciiTheme="majorBidi" w:hAnsiTheme="majorBidi" w:cstheme="majorBidi"/>
          <w:bCs/>
          <w:sz w:val="20"/>
          <w:szCs w:val="20"/>
          <w:lang w:val="ms-MY"/>
        </w:rPr>
        <w:t xml:space="preserve"> menggunakan kaedah cakera resapan. Penyaringan fitokimia dilakukan pada sampel menunjukkan bahawa ekstrak metanol mengandungi komponen bioaktif seperti tannin, alkaloid, flavonoid, fenol, terpenoid dan saponin manakala ekstrak heksana menunjukkan kehadiran alkaloid. Ekstrak metanol daun menunjukkan kesan positif terhadap mikroorganisma diuji manakala ekstrak heksana menunjukkan sebaliknya. Kepekatan terbaik ekstrak metanol terhadap </w:t>
      </w:r>
      <w:r w:rsidRPr="001505BE">
        <w:rPr>
          <w:rFonts w:asciiTheme="majorBidi" w:hAnsiTheme="majorBidi" w:cstheme="majorBidi"/>
          <w:bCs/>
          <w:i/>
          <w:sz w:val="20"/>
          <w:szCs w:val="20"/>
          <w:lang w:val="ms-MY"/>
        </w:rPr>
        <w:t>S. epidermidis</w:t>
      </w:r>
      <w:r w:rsidRPr="001505BE">
        <w:rPr>
          <w:rFonts w:asciiTheme="majorBidi" w:hAnsiTheme="majorBidi" w:cstheme="majorBidi"/>
          <w:bCs/>
          <w:sz w:val="20"/>
          <w:szCs w:val="20"/>
          <w:lang w:val="ms-MY"/>
        </w:rPr>
        <w:t xml:space="preserve"> adalah 60 mg/ml dan </w:t>
      </w:r>
      <w:r w:rsidRPr="001505BE">
        <w:rPr>
          <w:rFonts w:asciiTheme="majorBidi" w:hAnsiTheme="majorBidi" w:cstheme="majorBidi"/>
          <w:bCs/>
          <w:i/>
          <w:sz w:val="20"/>
          <w:szCs w:val="20"/>
          <w:lang w:val="ms-MY"/>
        </w:rPr>
        <w:t>T. mentagrophytes</w:t>
      </w:r>
      <w:r w:rsidRPr="001505BE">
        <w:rPr>
          <w:rFonts w:asciiTheme="majorBidi" w:hAnsiTheme="majorBidi" w:cstheme="majorBidi"/>
          <w:bCs/>
          <w:sz w:val="20"/>
          <w:szCs w:val="20"/>
          <w:lang w:val="ms-MY"/>
        </w:rPr>
        <w:t xml:space="preserve"> adalah 40 mg/ml membentuk zon perencatan dengan diameter masing-masing 4.0 mm dan 5.0 mm. Ekstrak metanol terhadap </w:t>
      </w:r>
      <w:r w:rsidRPr="001505BE">
        <w:rPr>
          <w:rFonts w:asciiTheme="majorBidi" w:hAnsiTheme="majorBidi" w:cstheme="majorBidi"/>
          <w:bCs/>
          <w:i/>
          <w:sz w:val="20"/>
          <w:szCs w:val="20"/>
          <w:lang w:val="ms-MY"/>
        </w:rPr>
        <w:t>S. epidermidis</w:t>
      </w:r>
      <w:r w:rsidRPr="001505BE">
        <w:rPr>
          <w:rFonts w:asciiTheme="majorBidi" w:hAnsiTheme="majorBidi" w:cstheme="majorBidi"/>
          <w:bCs/>
          <w:sz w:val="20"/>
          <w:szCs w:val="20"/>
          <w:lang w:val="ms-MY"/>
        </w:rPr>
        <w:t xml:space="preserve"> adalah setanding dengan ampicillin. Sementara itu, ekstrak metanol daun </w:t>
      </w:r>
      <w:r w:rsidRPr="001505BE">
        <w:rPr>
          <w:rFonts w:asciiTheme="majorBidi" w:hAnsiTheme="majorBidi" w:cstheme="majorBidi"/>
          <w:bCs/>
          <w:i/>
          <w:sz w:val="20"/>
          <w:szCs w:val="20"/>
          <w:lang w:val="ms-MY"/>
        </w:rPr>
        <w:t>M. acuminata</w:t>
      </w:r>
      <w:r w:rsidRPr="001505BE">
        <w:rPr>
          <w:rFonts w:asciiTheme="majorBidi" w:hAnsiTheme="majorBidi" w:cstheme="majorBidi"/>
          <w:bCs/>
          <w:sz w:val="20"/>
          <w:szCs w:val="20"/>
          <w:lang w:val="ms-MY"/>
        </w:rPr>
        <w:t xml:space="preserve"> jelas </w:t>
      </w:r>
      <w:r w:rsidRPr="001505BE">
        <w:rPr>
          <w:rFonts w:asciiTheme="majorBidi" w:hAnsiTheme="majorBidi" w:cstheme="majorBidi"/>
          <w:bCs/>
          <w:sz w:val="20"/>
          <w:szCs w:val="20"/>
          <w:lang w:val="ms-MY"/>
        </w:rPr>
        <w:lastRenderedPageBreak/>
        <w:t xml:space="preserve">menunjukkan ciri-ciri antikulat lebih kuat berbanding nystatin. Kesimpulannya, ekstrak metanol daun </w:t>
      </w:r>
      <w:r w:rsidRPr="001505BE">
        <w:rPr>
          <w:rFonts w:asciiTheme="majorBidi" w:hAnsiTheme="majorBidi" w:cstheme="majorBidi"/>
          <w:bCs/>
          <w:i/>
          <w:sz w:val="20"/>
          <w:szCs w:val="20"/>
          <w:lang w:val="ms-MY"/>
        </w:rPr>
        <w:t>M. acuminata</w:t>
      </w:r>
      <w:r w:rsidRPr="001505BE">
        <w:rPr>
          <w:rFonts w:asciiTheme="majorBidi" w:hAnsiTheme="majorBidi" w:cstheme="majorBidi"/>
          <w:bCs/>
          <w:sz w:val="20"/>
          <w:szCs w:val="20"/>
          <w:lang w:val="ms-MY"/>
        </w:rPr>
        <w:t xml:space="preserve"> 'Dwarf Cavendish' boleh dicalonkan sebagai ubat yang berpotensi berdasarkan sifat antikulatnya. </w:t>
      </w:r>
    </w:p>
    <w:p w:rsidR="001505BE" w:rsidRPr="001505BE" w:rsidRDefault="001505BE" w:rsidP="001505BE">
      <w:pPr>
        <w:spacing w:after="0" w:line="240" w:lineRule="auto"/>
        <w:ind w:right="-29"/>
        <w:jc w:val="both"/>
        <w:rPr>
          <w:rFonts w:asciiTheme="majorBidi" w:hAnsiTheme="majorBidi" w:cstheme="majorBidi"/>
          <w:b/>
          <w:bCs/>
          <w:sz w:val="20"/>
          <w:szCs w:val="20"/>
        </w:rPr>
      </w:pPr>
    </w:p>
    <w:p w:rsidR="00005CFA" w:rsidRDefault="001505BE" w:rsidP="001505BE">
      <w:pPr>
        <w:spacing w:after="0" w:line="240" w:lineRule="auto"/>
        <w:ind w:right="-29"/>
        <w:jc w:val="both"/>
        <w:rPr>
          <w:rFonts w:asciiTheme="majorBidi" w:hAnsiTheme="majorBidi" w:cstheme="majorBidi"/>
          <w:sz w:val="20"/>
          <w:szCs w:val="20"/>
          <w:lang w:val="ms-MY"/>
        </w:rPr>
      </w:pPr>
      <w:r w:rsidRPr="001505BE">
        <w:rPr>
          <w:rFonts w:asciiTheme="majorBidi" w:hAnsiTheme="majorBidi" w:cstheme="majorBidi"/>
          <w:b/>
          <w:bCs/>
          <w:sz w:val="20"/>
          <w:szCs w:val="20"/>
        </w:rPr>
        <w:t>Kata kunci:</w:t>
      </w:r>
      <w:r w:rsidRPr="001505BE">
        <w:rPr>
          <w:rFonts w:asciiTheme="majorBidi" w:hAnsiTheme="majorBidi" w:cstheme="majorBidi"/>
          <w:i/>
          <w:sz w:val="20"/>
          <w:szCs w:val="20"/>
        </w:rPr>
        <w:t xml:space="preserve">  Musa acuminata</w:t>
      </w:r>
      <w:r w:rsidRPr="001505BE">
        <w:rPr>
          <w:rFonts w:asciiTheme="majorBidi" w:hAnsiTheme="majorBidi" w:cstheme="majorBidi"/>
          <w:sz w:val="20"/>
          <w:szCs w:val="20"/>
        </w:rPr>
        <w:t xml:space="preserve">, </w:t>
      </w:r>
      <w:r w:rsidRPr="001505BE">
        <w:rPr>
          <w:rFonts w:asciiTheme="majorBidi" w:hAnsiTheme="majorBidi" w:cstheme="majorBidi"/>
          <w:sz w:val="20"/>
          <w:szCs w:val="20"/>
          <w:lang w:val="ms-MY"/>
        </w:rPr>
        <w:t>daun pisang, penyaringan fitokimia, sifat antimikrob</w:t>
      </w:r>
    </w:p>
    <w:p w:rsidR="001505BE" w:rsidRDefault="001505BE" w:rsidP="001505BE">
      <w:pPr>
        <w:spacing w:after="0" w:line="240" w:lineRule="auto"/>
        <w:ind w:right="-29"/>
        <w:jc w:val="both"/>
        <w:rPr>
          <w:rFonts w:asciiTheme="majorBidi" w:hAnsiTheme="majorBidi" w:cstheme="majorBidi"/>
          <w:sz w:val="20"/>
          <w:szCs w:val="20"/>
          <w:lang w:val="ms-MY"/>
        </w:rPr>
      </w:pPr>
    </w:p>
    <w:p w:rsidR="001505BE" w:rsidRPr="00F447A7" w:rsidRDefault="001505BE" w:rsidP="001505B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505BE" w:rsidRDefault="001505BE" w:rsidP="001505BE">
      <w:pPr>
        <w:pStyle w:val="ListParagraph"/>
        <w:numPr>
          <w:ilvl w:val="0"/>
          <w:numId w:val="1"/>
        </w:numPr>
        <w:spacing w:after="0" w:line="240" w:lineRule="auto"/>
        <w:ind w:left="360" w:right="-29" w:hanging="360"/>
        <w:contextualSpacing w:val="0"/>
        <w:jc w:val="both"/>
        <w:rPr>
          <w:rFonts w:ascii="Times New Roman" w:hAnsi="Times New Roman"/>
          <w:sz w:val="20"/>
          <w:szCs w:val="20"/>
        </w:rPr>
      </w:pPr>
      <w:r w:rsidRPr="00561D9D">
        <w:rPr>
          <w:rFonts w:ascii="Times New Roman" w:hAnsi="Times New Roman"/>
          <w:sz w:val="20"/>
          <w:szCs w:val="20"/>
        </w:rPr>
        <w:t xml:space="preserve">Cowan, M. M. (1999). Plant products as antimicrobial agents. </w:t>
      </w:r>
      <w:r w:rsidRPr="00561D9D">
        <w:rPr>
          <w:rFonts w:ascii="Times New Roman" w:hAnsi="Times New Roman"/>
          <w:i/>
          <w:sz w:val="20"/>
          <w:szCs w:val="20"/>
        </w:rPr>
        <w:t>American Society for Microbiology,</w:t>
      </w:r>
      <w:r w:rsidRPr="00561D9D">
        <w:rPr>
          <w:rFonts w:ascii="Times New Roman" w:hAnsi="Times New Roman"/>
          <w:sz w:val="20"/>
          <w:szCs w:val="20"/>
        </w:rPr>
        <w:t xml:space="preserve"> 12(4): 564-582.</w:t>
      </w:r>
    </w:p>
    <w:p w:rsidR="001505BE" w:rsidRDefault="001505BE" w:rsidP="001505BE">
      <w:pPr>
        <w:pStyle w:val="ListParagraph"/>
        <w:numPr>
          <w:ilvl w:val="0"/>
          <w:numId w:val="1"/>
        </w:numPr>
        <w:spacing w:after="0" w:line="240" w:lineRule="auto"/>
        <w:ind w:left="360" w:right="-29" w:hanging="360"/>
        <w:contextualSpacing w:val="0"/>
        <w:jc w:val="both"/>
        <w:rPr>
          <w:rFonts w:ascii="Times New Roman" w:hAnsi="Times New Roman"/>
          <w:sz w:val="20"/>
          <w:szCs w:val="20"/>
        </w:rPr>
      </w:pPr>
      <w:r w:rsidRPr="00561D9D">
        <w:rPr>
          <w:rFonts w:ascii="Times New Roman" w:hAnsi="Times New Roman"/>
          <w:sz w:val="20"/>
          <w:szCs w:val="20"/>
        </w:rPr>
        <w:t xml:space="preserve">Arif, T., Bhosale, J. D., Kumar, N., Mandal, T. K., Bendre, R. S., Lavekar, G. S. and Dabur, R. (2009). Natural products-antifungal agents derived from plants. </w:t>
      </w:r>
      <w:r w:rsidRPr="00561D9D">
        <w:rPr>
          <w:rFonts w:ascii="Times New Roman" w:hAnsi="Times New Roman"/>
          <w:i/>
          <w:sz w:val="20"/>
          <w:szCs w:val="20"/>
        </w:rPr>
        <w:t>Journal of Asian Natural Products Research,</w:t>
      </w:r>
      <w:r w:rsidRPr="00561D9D">
        <w:rPr>
          <w:rFonts w:ascii="Times New Roman" w:hAnsi="Times New Roman"/>
          <w:sz w:val="20"/>
          <w:szCs w:val="20"/>
        </w:rPr>
        <w:t xml:space="preserve"> 11(7): 621-638.</w:t>
      </w:r>
    </w:p>
    <w:p w:rsidR="001505BE" w:rsidRDefault="001505BE" w:rsidP="001505BE">
      <w:pPr>
        <w:pStyle w:val="ListParagraph"/>
        <w:numPr>
          <w:ilvl w:val="0"/>
          <w:numId w:val="1"/>
        </w:numPr>
        <w:spacing w:after="0" w:line="240" w:lineRule="auto"/>
        <w:ind w:left="360" w:right="-29" w:hanging="360"/>
        <w:contextualSpacing w:val="0"/>
        <w:jc w:val="both"/>
        <w:rPr>
          <w:rFonts w:ascii="Times New Roman" w:hAnsi="Times New Roman"/>
          <w:sz w:val="20"/>
          <w:szCs w:val="20"/>
        </w:rPr>
      </w:pPr>
      <w:r w:rsidRPr="00561D9D">
        <w:rPr>
          <w:rFonts w:ascii="Times New Roman" w:hAnsi="Times New Roman"/>
          <w:sz w:val="20"/>
          <w:szCs w:val="20"/>
        </w:rPr>
        <w:t xml:space="preserve">Oliveira, L., Cordeiro, N., Evtuguin, D. V., Torres, I. C. and Silvestre, A. J. D. (2007). Chemical composition of different morphological parts from ‘Dwarf cavendish’ banana plant and their potential as a non-wood renewable source of natural products. </w:t>
      </w:r>
      <w:r>
        <w:rPr>
          <w:rFonts w:ascii="Times New Roman" w:hAnsi="Times New Roman"/>
          <w:i/>
          <w:sz w:val="20"/>
          <w:szCs w:val="20"/>
        </w:rPr>
        <w:t xml:space="preserve">Industrial Crops and Products, </w:t>
      </w:r>
      <w:r w:rsidRPr="00561D9D">
        <w:rPr>
          <w:rFonts w:ascii="Times New Roman" w:hAnsi="Times New Roman"/>
          <w:sz w:val="20"/>
          <w:szCs w:val="20"/>
        </w:rPr>
        <w:t>26(2):163-172.</w:t>
      </w:r>
    </w:p>
    <w:p w:rsidR="001505BE" w:rsidRDefault="001505BE" w:rsidP="001505BE">
      <w:pPr>
        <w:pStyle w:val="ListParagraph"/>
        <w:numPr>
          <w:ilvl w:val="0"/>
          <w:numId w:val="1"/>
        </w:numPr>
        <w:spacing w:after="0" w:line="240" w:lineRule="auto"/>
        <w:ind w:left="360" w:right="-29" w:hanging="360"/>
        <w:contextualSpacing w:val="0"/>
        <w:jc w:val="both"/>
        <w:rPr>
          <w:rFonts w:ascii="Times New Roman" w:hAnsi="Times New Roman"/>
          <w:sz w:val="20"/>
          <w:szCs w:val="20"/>
        </w:rPr>
      </w:pPr>
      <w:r w:rsidRPr="00561D9D">
        <w:rPr>
          <w:rFonts w:ascii="Times New Roman" w:hAnsi="Times New Roman"/>
          <w:sz w:val="20"/>
          <w:szCs w:val="20"/>
        </w:rPr>
        <w:t>Evans, E.</w:t>
      </w:r>
      <w:r>
        <w:rPr>
          <w:rFonts w:ascii="Times New Roman" w:hAnsi="Times New Roman"/>
          <w:sz w:val="20"/>
          <w:szCs w:val="20"/>
        </w:rPr>
        <w:t xml:space="preserve"> and Ballen, F. (2012). Banana m</w:t>
      </w:r>
      <w:r w:rsidRPr="00561D9D">
        <w:rPr>
          <w:rFonts w:ascii="Times New Roman" w:hAnsi="Times New Roman"/>
          <w:sz w:val="20"/>
          <w:szCs w:val="20"/>
        </w:rPr>
        <w:t xml:space="preserve">arket (FE901). UF Department of Food and Resource </w:t>
      </w:r>
      <w:r>
        <w:rPr>
          <w:rFonts w:ascii="Times New Roman" w:hAnsi="Times New Roman"/>
          <w:sz w:val="20"/>
          <w:szCs w:val="20"/>
        </w:rPr>
        <w:t xml:space="preserve">Economics: pp. </w:t>
      </w:r>
      <w:r w:rsidRPr="00561D9D">
        <w:rPr>
          <w:rFonts w:ascii="Times New Roman" w:hAnsi="Times New Roman"/>
          <w:sz w:val="20"/>
          <w:szCs w:val="20"/>
        </w:rPr>
        <w:t xml:space="preserve">1-9. </w:t>
      </w:r>
    </w:p>
    <w:p w:rsidR="001505BE" w:rsidRDefault="001505BE" w:rsidP="001505BE">
      <w:pPr>
        <w:pStyle w:val="ListParagraph"/>
        <w:numPr>
          <w:ilvl w:val="0"/>
          <w:numId w:val="1"/>
        </w:numPr>
        <w:spacing w:after="0" w:line="240" w:lineRule="auto"/>
        <w:ind w:left="360" w:right="-29" w:hanging="360"/>
        <w:contextualSpacing w:val="0"/>
        <w:jc w:val="both"/>
        <w:rPr>
          <w:rFonts w:ascii="Times New Roman" w:hAnsi="Times New Roman"/>
          <w:sz w:val="20"/>
          <w:szCs w:val="20"/>
        </w:rPr>
      </w:pPr>
      <w:r w:rsidRPr="00561D9D">
        <w:rPr>
          <w:rFonts w:ascii="Times New Roman" w:hAnsi="Times New Roman"/>
          <w:sz w:val="20"/>
          <w:szCs w:val="20"/>
        </w:rPr>
        <w:t>Kumar, P. R., Srivastava, S., Singh, K. K., Mathad, C. and Thind, P. S. (2014). Study of antioxidant and antimicrobial properties, phytochemical screening and analysis of sap extracted from banana (</w:t>
      </w:r>
      <w:r w:rsidRPr="00561D9D">
        <w:rPr>
          <w:rFonts w:ascii="Times New Roman" w:hAnsi="Times New Roman"/>
          <w:i/>
          <w:sz w:val="20"/>
          <w:szCs w:val="20"/>
        </w:rPr>
        <w:t>Musa acuminata</w:t>
      </w:r>
      <w:r>
        <w:rPr>
          <w:rFonts w:ascii="Times New Roman" w:hAnsi="Times New Roman"/>
          <w:sz w:val="20"/>
          <w:szCs w:val="20"/>
        </w:rPr>
        <w:t>) p</w:t>
      </w:r>
      <w:r w:rsidRPr="00561D9D">
        <w:rPr>
          <w:rFonts w:ascii="Times New Roman" w:hAnsi="Times New Roman"/>
          <w:sz w:val="20"/>
          <w:szCs w:val="20"/>
        </w:rPr>
        <w:t xml:space="preserve">seudostem. </w:t>
      </w:r>
      <w:r w:rsidRPr="00561D9D">
        <w:rPr>
          <w:rFonts w:ascii="Times New Roman" w:hAnsi="Times New Roman"/>
          <w:i/>
          <w:sz w:val="20"/>
          <w:szCs w:val="20"/>
        </w:rPr>
        <w:t>International Journal of Advanced Bi</w:t>
      </w:r>
      <w:r>
        <w:rPr>
          <w:rFonts w:ascii="Times New Roman" w:hAnsi="Times New Roman"/>
          <w:i/>
          <w:sz w:val="20"/>
          <w:szCs w:val="20"/>
        </w:rPr>
        <w:t>otechnology and Research</w:t>
      </w:r>
      <w:r w:rsidRPr="00561D9D">
        <w:rPr>
          <w:rFonts w:ascii="Times New Roman" w:hAnsi="Times New Roman"/>
          <w:i/>
          <w:sz w:val="20"/>
          <w:szCs w:val="20"/>
        </w:rPr>
        <w:t>,</w:t>
      </w:r>
      <w:r>
        <w:rPr>
          <w:rFonts w:ascii="Times New Roman" w:hAnsi="Times New Roman"/>
          <w:sz w:val="20"/>
          <w:szCs w:val="20"/>
        </w:rPr>
        <w:t xml:space="preserve"> </w:t>
      </w:r>
      <w:r w:rsidRPr="00561D9D">
        <w:rPr>
          <w:rFonts w:ascii="Times New Roman" w:hAnsi="Times New Roman"/>
          <w:sz w:val="20"/>
          <w:szCs w:val="20"/>
        </w:rPr>
        <w:t xml:space="preserve">5(4): 649-658. </w:t>
      </w:r>
    </w:p>
    <w:p w:rsidR="001505BE" w:rsidRDefault="001505BE" w:rsidP="001505BE">
      <w:pPr>
        <w:pStyle w:val="ListParagraph"/>
        <w:numPr>
          <w:ilvl w:val="0"/>
          <w:numId w:val="1"/>
        </w:numPr>
        <w:spacing w:after="0" w:line="240" w:lineRule="auto"/>
        <w:ind w:left="360" w:right="-29" w:hanging="360"/>
        <w:contextualSpacing w:val="0"/>
        <w:jc w:val="both"/>
        <w:rPr>
          <w:rFonts w:ascii="Times New Roman" w:hAnsi="Times New Roman"/>
          <w:sz w:val="20"/>
          <w:szCs w:val="20"/>
        </w:rPr>
      </w:pPr>
      <w:r w:rsidRPr="00561D9D">
        <w:rPr>
          <w:rFonts w:ascii="Times New Roman" w:hAnsi="Times New Roman"/>
          <w:sz w:val="20"/>
          <w:szCs w:val="20"/>
        </w:rPr>
        <w:t>Cruz-Cruz, C. A., Ramírez-Tec, G., García-Sosa, K., Escalante-Erosa, F., Hill, L., Osbourn, A. E. and Peña-Rodríguez, L. M. (2009). Phytoanticipins from banana (</w:t>
      </w:r>
      <w:r w:rsidRPr="00561D9D">
        <w:rPr>
          <w:rFonts w:ascii="Times New Roman" w:hAnsi="Times New Roman"/>
          <w:i/>
          <w:sz w:val="20"/>
          <w:szCs w:val="20"/>
        </w:rPr>
        <w:t>Musa acuminata</w:t>
      </w:r>
      <w:r w:rsidRPr="00561D9D">
        <w:rPr>
          <w:rFonts w:ascii="Times New Roman" w:hAnsi="Times New Roman"/>
          <w:sz w:val="20"/>
          <w:szCs w:val="20"/>
        </w:rPr>
        <w:t xml:space="preserve"> Cv. Grande Naine) plants, with antifungal activity against </w:t>
      </w:r>
      <w:r w:rsidRPr="00561D9D">
        <w:rPr>
          <w:rFonts w:ascii="Times New Roman" w:hAnsi="Times New Roman"/>
          <w:i/>
          <w:sz w:val="20"/>
          <w:szCs w:val="20"/>
        </w:rPr>
        <w:t>Mycosphaerella fijiensis</w:t>
      </w:r>
      <w:r w:rsidRPr="00561D9D">
        <w:rPr>
          <w:rFonts w:ascii="Times New Roman" w:hAnsi="Times New Roman"/>
          <w:sz w:val="20"/>
          <w:szCs w:val="20"/>
        </w:rPr>
        <w:t xml:space="preserve">, the causal agent of black sigatoka. </w:t>
      </w:r>
      <w:r w:rsidRPr="00561D9D">
        <w:rPr>
          <w:rFonts w:ascii="Times New Roman" w:hAnsi="Times New Roman"/>
          <w:i/>
          <w:sz w:val="20"/>
          <w:szCs w:val="20"/>
        </w:rPr>
        <w:t xml:space="preserve">European Journal of Plant Pathology, </w:t>
      </w:r>
      <w:r w:rsidRPr="00561D9D">
        <w:rPr>
          <w:rFonts w:ascii="Times New Roman" w:hAnsi="Times New Roman"/>
          <w:sz w:val="20"/>
          <w:szCs w:val="20"/>
        </w:rPr>
        <w:t>126(4): 459-463.</w:t>
      </w:r>
    </w:p>
    <w:p w:rsidR="001505BE" w:rsidRDefault="001505BE" w:rsidP="001505BE">
      <w:pPr>
        <w:pStyle w:val="ListParagraph"/>
        <w:numPr>
          <w:ilvl w:val="0"/>
          <w:numId w:val="1"/>
        </w:numPr>
        <w:spacing w:after="0" w:line="240" w:lineRule="auto"/>
        <w:ind w:left="360" w:right="-29" w:hanging="360"/>
        <w:contextualSpacing w:val="0"/>
        <w:jc w:val="both"/>
        <w:rPr>
          <w:rFonts w:ascii="Times New Roman" w:hAnsi="Times New Roman"/>
          <w:sz w:val="20"/>
          <w:szCs w:val="20"/>
        </w:rPr>
      </w:pPr>
      <w:r w:rsidRPr="00561D9D">
        <w:rPr>
          <w:rFonts w:ascii="Times New Roman" w:hAnsi="Times New Roman"/>
          <w:sz w:val="20"/>
          <w:szCs w:val="20"/>
        </w:rPr>
        <w:t>Kapadia, S., Pudakalkatti, P. and Shivanaikar, S. (2015). Detection of antimicrobial activity of banana peel (</w:t>
      </w:r>
      <w:r w:rsidRPr="00561D9D">
        <w:rPr>
          <w:rFonts w:ascii="Times New Roman" w:hAnsi="Times New Roman"/>
          <w:i/>
          <w:sz w:val="20"/>
          <w:szCs w:val="20"/>
        </w:rPr>
        <w:t>Musa paradisiaca</w:t>
      </w:r>
      <w:r>
        <w:rPr>
          <w:rFonts w:ascii="Times New Roman" w:hAnsi="Times New Roman"/>
          <w:sz w:val="20"/>
          <w:szCs w:val="20"/>
        </w:rPr>
        <w:t xml:space="preserve"> L.) on </w:t>
      </w:r>
      <w:r>
        <w:rPr>
          <w:rFonts w:ascii="Times New Roman" w:hAnsi="Times New Roman"/>
          <w:i/>
          <w:sz w:val="20"/>
          <w:szCs w:val="20"/>
        </w:rPr>
        <w:t>P</w:t>
      </w:r>
      <w:r w:rsidRPr="00561D9D">
        <w:rPr>
          <w:rFonts w:ascii="Times New Roman" w:hAnsi="Times New Roman"/>
          <w:i/>
          <w:sz w:val="20"/>
          <w:szCs w:val="20"/>
        </w:rPr>
        <w:t>orphyromonas gingivalis</w:t>
      </w:r>
      <w:r w:rsidRPr="00561D9D">
        <w:rPr>
          <w:rFonts w:ascii="Times New Roman" w:hAnsi="Times New Roman"/>
          <w:sz w:val="20"/>
          <w:szCs w:val="20"/>
        </w:rPr>
        <w:t xml:space="preserve"> and </w:t>
      </w:r>
      <w:r w:rsidRPr="00561D9D">
        <w:rPr>
          <w:rFonts w:ascii="Times New Roman" w:hAnsi="Times New Roman"/>
          <w:i/>
          <w:sz w:val="20"/>
          <w:szCs w:val="20"/>
        </w:rPr>
        <w:t>Aggregatibacter actinomycetemcomitans</w:t>
      </w:r>
      <w:r w:rsidRPr="00561D9D">
        <w:rPr>
          <w:rFonts w:ascii="Times New Roman" w:hAnsi="Times New Roman"/>
          <w:sz w:val="20"/>
          <w:szCs w:val="20"/>
        </w:rPr>
        <w:t xml:space="preserve">: An </w:t>
      </w:r>
      <w:r w:rsidRPr="00561D9D">
        <w:rPr>
          <w:rFonts w:ascii="Times New Roman" w:hAnsi="Times New Roman"/>
          <w:i/>
          <w:sz w:val="20"/>
          <w:szCs w:val="20"/>
        </w:rPr>
        <w:t>in vitro</w:t>
      </w:r>
      <w:r w:rsidRPr="00561D9D">
        <w:rPr>
          <w:rFonts w:ascii="Times New Roman" w:hAnsi="Times New Roman"/>
          <w:sz w:val="20"/>
          <w:szCs w:val="20"/>
        </w:rPr>
        <w:t xml:space="preserve"> study (Health and Medicine Complete (Alumni Edition) ed. Vol. </w:t>
      </w:r>
      <w:r w:rsidRPr="00561D9D">
        <w:rPr>
          <w:rFonts w:ascii="Times New Roman" w:hAnsi="Times New Roman"/>
          <w:sz w:val="20"/>
          <w:szCs w:val="20"/>
        </w:rPr>
        <w:tab/>
        <w:t>6): Medknow Publications &amp; Media Pvt. Ltd.</w:t>
      </w:r>
    </w:p>
    <w:p w:rsidR="001505BE" w:rsidRDefault="001505BE" w:rsidP="001505BE">
      <w:pPr>
        <w:pStyle w:val="ListParagraph"/>
        <w:numPr>
          <w:ilvl w:val="0"/>
          <w:numId w:val="1"/>
        </w:numPr>
        <w:spacing w:after="0" w:line="240" w:lineRule="auto"/>
        <w:ind w:left="360" w:right="-29" w:hanging="360"/>
        <w:contextualSpacing w:val="0"/>
        <w:jc w:val="both"/>
        <w:rPr>
          <w:rFonts w:ascii="Times New Roman" w:hAnsi="Times New Roman"/>
          <w:sz w:val="20"/>
          <w:szCs w:val="20"/>
        </w:rPr>
      </w:pPr>
      <w:r w:rsidRPr="00561D9D">
        <w:rPr>
          <w:rFonts w:ascii="Times New Roman" w:hAnsi="Times New Roman"/>
          <w:sz w:val="20"/>
          <w:szCs w:val="20"/>
        </w:rPr>
        <w:t xml:space="preserve">Narendra, K., Sowjanya, K. M., Swathi, J. and Satya, A. K. (2012). Phytochemical evaluation &amp; antimicrobial efficiency of threatened medicinal plant of Andhra Pradesh </w:t>
      </w:r>
      <w:r w:rsidRPr="00561D9D">
        <w:rPr>
          <w:rFonts w:ascii="Times New Roman" w:hAnsi="Times New Roman"/>
          <w:i/>
          <w:sz w:val="20"/>
          <w:szCs w:val="20"/>
        </w:rPr>
        <w:t>Pterospermum xylocarpum</w:t>
      </w:r>
      <w:r>
        <w:rPr>
          <w:rFonts w:ascii="Times New Roman" w:hAnsi="Times New Roman"/>
          <w:sz w:val="20"/>
          <w:szCs w:val="20"/>
        </w:rPr>
        <w:t xml:space="preserve"> </w:t>
      </w:r>
      <w:r w:rsidRPr="00561D9D">
        <w:rPr>
          <w:rFonts w:ascii="Times New Roman" w:hAnsi="Times New Roman"/>
          <w:sz w:val="20"/>
          <w:szCs w:val="20"/>
        </w:rPr>
        <w:t xml:space="preserve">(Thada Tree). </w:t>
      </w:r>
      <w:r w:rsidRPr="00561D9D">
        <w:rPr>
          <w:rFonts w:ascii="Times New Roman" w:hAnsi="Times New Roman"/>
          <w:i/>
          <w:sz w:val="20"/>
          <w:szCs w:val="20"/>
        </w:rPr>
        <w:t xml:space="preserve">International Research Journal of Pharmacy, </w:t>
      </w:r>
      <w:r>
        <w:rPr>
          <w:rFonts w:ascii="Times New Roman" w:hAnsi="Times New Roman"/>
          <w:sz w:val="20"/>
          <w:szCs w:val="20"/>
        </w:rPr>
        <w:t>4(2): 155-160.</w:t>
      </w:r>
    </w:p>
    <w:p w:rsidR="001505BE" w:rsidRDefault="001505BE" w:rsidP="001505BE">
      <w:pPr>
        <w:pStyle w:val="ListParagraph"/>
        <w:numPr>
          <w:ilvl w:val="0"/>
          <w:numId w:val="1"/>
        </w:numPr>
        <w:spacing w:after="0" w:line="240" w:lineRule="auto"/>
        <w:ind w:left="360" w:right="-29" w:hanging="360"/>
        <w:contextualSpacing w:val="0"/>
        <w:jc w:val="both"/>
        <w:rPr>
          <w:rFonts w:ascii="Times New Roman" w:hAnsi="Times New Roman"/>
          <w:sz w:val="20"/>
          <w:szCs w:val="20"/>
        </w:rPr>
      </w:pPr>
      <w:r w:rsidRPr="00561D9D">
        <w:rPr>
          <w:rFonts w:ascii="Times New Roman" w:hAnsi="Times New Roman"/>
          <w:sz w:val="20"/>
          <w:szCs w:val="20"/>
        </w:rPr>
        <w:t xml:space="preserve">Tiwari, P., Kumar, B., Kaur, M., Kaur, G. and Kaur, H. (2011). Phytochemical screening and extraction </w:t>
      </w:r>
      <w:r>
        <w:rPr>
          <w:rFonts w:ascii="Times New Roman" w:hAnsi="Times New Roman"/>
          <w:sz w:val="20"/>
          <w:szCs w:val="20"/>
        </w:rPr>
        <w:t>- a</w:t>
      </w:r>
      <w:r w:rsidRPr="00561D9D">
        <w:rPr>
          <w:rFonts w:ascii="Times New Roman" w:hAnsi="Times New Roman"/>
          <w:sz w:val="20"/>
          <w:szCs w:val="20"/>
        </w:rPr>
        <w:t xml:space="preserve"> review. </w:t>
      </w:r>
      <w:r w:rsidRPr="00561D9D">
        <w:rPr>
          <w:rFonts w:ascii="Times New Roman" w:hAnsi="Times New Roman"/>
          <w:i/>
          <w:sz w:val="20"/>
          <w:szCs w:val="20"/>
        </w:rPr>
        <w:t>Internationale Pharmaceutical Sciencia,</w:t>
      </w:r>
      <w:r w:rsidRPr="00561D9D">
        <w:rPr>
          <w:rFonts w:ascii="Times New Roman" w:hAnsi="Times New Roman"/>
          <w:sz w:val="20"/>
          <w:szCs w:val="20"/>
        </w:rPr>
        <w:t xml:space="preserve"> 1(1): 98-104.</w:t>
      </w:r>
    </w:p>
    <w:p w:rsidR="001505BE" w:rsidRDefault="001505BE" w:rsidP="001505BE">
      <w:pPr>
        <w:pStyle w:val="ListParagraph"/>
        <w:numPr>
          <w:ilvl w:val="0"/>
          <w:numId w:val="1"/>
        </w:numPr>
        <w:spacing w:after="0" w:line="240" w:lineRule="auto"/>
        <w:ind w:left="360" w:right="-29" w:hanging="360"/>
        <w:contextualSpacing w:val="0"/>
        <w:jc w:val="both"/>
        <w:rPr>
          <w:rFonts w:ascii="Times New Roman" w:hAnsi="Times New Roman"/>
          <w:sz w:val="20"/>
          <w:szCs w:val="20"/>
        </w:rPr>
      </w:pPr>
      <w:r w:rsidRPr="00561D9D">
        <w:rPr>
          <w:rFonts w:ascii="Times New Roman" w:hAnsi="Times New Roman"/>
          <w:sz w:val="20"/>
          <w:szCs w:val="20"/>
        </w:rPr>
        <w:t xml:space="preserve">Shittu, G. A. and Akor, E. S. (2015). Phytochemical screening and antimicrobial activities of the leaf extract of </w:t>
      </w:r>
      <w:r w:rsidRPr="00561D9D">
        <w:rPr>
          <w:rFonts w:ascii="Times New Roman" w:hAnsi="Times New Roman"/>
          <w:i/>
          <w:sz w:val="20"/>
          <w:szCs w:val="20"/>
        </w:rPr>
        <w:t>Entandrophragama angolense. African Journal of Biotechnology</w:t>
      </w:r>
      <w:r w:rsidRPr="00561D9D">
        <w:rPr>
          <w:rFonts w:ascii="Times New Roman" w:hAnsi="Times New Roman"/>
          <w:sz w:val="20"/>
          <w:szCs w:val="20"/>
        </w:rPr>
        <w:t>, 14(3), 202-2</w:t>
      </w:r>
      <w:r>
        <w:rPr>
          <w:rFonts w:ascii="Times New Roman" w:hAnsi="Times New Roman"/>
          <w:sz w:val="20"/>
          <w:szCs w:val="20"/>
        </w:rPr>
        <w:t>05.</w:t>
      </w:r>
    </w:p>
    <w:p w:rsidR="001505BE" w:rsidRDefault="001505BE" w:rsidP="001505BE">
      <w:pPr>
        <w:pStyle w:val="ListParagraph"/>
        <w:numPr>
          <w:ilvl w:val="0"/>
          <w:numId w:val="1"/>
        </w:numPr>
        <w:spacing w:after="0" w:line="240" w:lineRule="auto"/>
        <w:ind w:left="360" w:right="-29" w:hanging="360"/>
        <w:contextualSpacing w:val="0"/>
        <w:jc w:val="both"/>
        <w:rPr>
          <w:rFonts w:ascii="Times New Roman" w:hAnsi="Times New Roman"/>
          <w:sz w:val="20"/>
          <w:szCs w:val="20"/>
        </w:rPr>
      </w:pPr>
      <w:r w:rsidRPr="00561D9D">
        <w:rPr>
          <w:rFonts w:ascii="Times New Roman" w:hAnsi="Times New Roman"/>
          <w:sz w:val="20"/>
          <w:szCs w:val="20"/>
        </w:rPr>
        <w:t xml:space="preserve">Awoyinka, O. A., Balogun, I. O. and Ogunnowo, A. A. (2007). Phytochemical screening and </w:t>
      </w:r>
      <w:r w:rsidRPr="00561D9D">
        <w:rPr>
          <w:rFonts w:ascii="Times New Roman" w:hAnsi="Times New Roman"/>
          <w:i/>
          <w:sz w:val="20"/>
          <w:szCs w:val="20"/>
        </w:rPr>
        <w:t>in vitro</w:t>
      </w:r>
      <w:r w:rsidRPr="00561D9D">
        <w:rPr>
          <w:rFonts w:ascii="Times New Roman" w:hAnsi="Times New Roman"/>
          <w:sz w:val="20"/>
          <w:szCs w:val="20"/>
        </w:rPr>
        <w:t xml:space="preserve"> bioactivity of </w:t>
      </w:r>
      <w:r w:rsidRPr="00561D9D">
        <w:rPr>
          <w:rFonts w:ascii="Times New Roman" w:hAnsi="Times New Roman"/>
          <w:i/>
          <w:sz w:val="20"/>
          <w:szCs w:val="20"/>
        </w:rPr>
        <w:t>Cnidoscolus aconitifolius</w:t>
      </w:r>
      <w:r w:rsidRPr="00561D9D">
        <w:rPr>
          <w:rFonts w:ascii="Times New Roman" w:hAnsi="Times New Roman"/>
          <w:sz w:val="20"/>
          <w:szCs w:val="20"/>
        </w:rPr>
        <w:t xml:space="preserve">. </w:t>
      </w:r>
      <w:r w:rsidRPr="00C63848">
        <w:rPr>
          <w:rFonts w:ascii="Times New Roman" w:hAnsi="Times New Roman"/>
          <w:i/>
          <w:sz w:val="20"/>
          <w:szCs w:val="20"/>
        </w:rPr>
        <w:t>Journal of Medicinal Plants Research</w:t>
      </w:r>
      <w:r w:rsidRPr="00561D9D">
        <w:rPr>
          <w:rFonts w:ascii="Times New Roman" w:hAnsi="Times New Roman"/>
          <w:sz w:val="20"/>
          <w:szCs w:val="20"/>
        </w:rPr>
        <w:t>, 1</w:t>
      </w:r>
      <w:r>
        <w:rPr>
          <w:rFonts w:ascii="Times New Roman" w:hAnsi="Times New Roman"/>
          <w:sz w:val="20"/>
          <w:szCs w:val="20"/>
        </w:rPr>
        <w:t>(3)</w:t>
      </w:r>
      <w:r w:rsidRPr="00561D9D">
        <w:rPr>
          <w:rFonts w:ascii="Times New Roman" w:hAnsi="Times New Roman"/>
          <w:sz w:val="20"/>
          <w:szCs w:val="20"/>
        </w:rPr>
        <w:t>: 63</w:t>
      </w:r>
      <w:r>
        <w:rPr>
          <w:rFonts w:ascii="Times New Roman" w:hAnsi="Times New Roman"/>
          <w:sz w:val="20"/>
          <w:szCs w:val="20"/>
        </w:rPr>
        <w:t>-65.</w:t>
      </w:r>
    </w:p>
    <w:p w:rsidR="001505BE" w:rsidRDefault="001505BE" w:rsidP="001505BE">
      <w:pPr>
        <w:pStyle w:val="ListParagraph"/>
        <w:numPr>
          <w:ilvl w:val="0"/>
          <w:numId w:val="1"/>
        </w:numPr>
        <w:spacing w:after="0" w:line="240" w:lineRule="auto"/>
        <w:ind w:left="360" w:right="-29" w:hanging="360"/>
        <w:contextualSpacing w:val="0"/>
        <w:jc w:val="both"/>
        <w:rPr>
          <w:rFonts w:ascii="Times New Roman" w:hAnsi="Times New Roman"/>
          <w:sz w:val="20"/>
          <w:szCs w:val="20"/>
        </w:rPr>
      </w:pPr>
      <w:r w:rsidRPr="00C63848">
        <w:rPr>
          <w:rFonts w:ascii="Times New Roman" w:hAnsi="Times New Roman"/>
          <w:sz w:val="20"/>
          <w:szCs w:val="20"/>
        </w:rPr>
        <w:t xml:space="preserve">Thenmozhi, M. and Sivaraj, R. (2010). Phytochemical analysis and antimicrobial activity of </w:t>
      </w:r>
      <w:r w:rsidRPr="00C63848">
        <w:rPr>
          <w:rFonts w:ascii="Times New Roman" w:hAnsi="Times New Roman"/>
          <w:i/>
          <w:sz w:val="20"/>
          <w:szCs w:val="20"/>
        </w:rPr>
        <w:t>Polyalthia longifolia</w:t>
      </w:r>
      <w:r w:rsidRPr="00C63848">
        <w:rPr>
          <w:rFonts w:ascii="Times New Roman" w:hAnsi="Times New Roman"/>
          <w:sz w:val="20"/>
          <w:szCs w:val="20"/>
        </w:rPr>
        <w:t xml:space="preserve">. </w:t>
      </w:r>
      <w:r w:rsidRPr="00C63848">
        <w:rPr>
          <w:rFonts w:ascii="Times New Roman" w:hAnsi="Times New Roman"/>
          <w:i/>
          <w:sz w:val="20"/>
          <w:szCs w:val="20"/>
        </w:rPr>
        <w:t>International Journal of Pharma and Bio Sciences</w:t>
      </w:r>
      <w:r w:rsidRPr="00C63848">
        <w:rPr>
          <w:rFonts w:ascii="Times New Roman" w:hAnsi="Times New Roman"/>
          <w:sz w:val="20"/>
          <w:szCs w:val="20"/>
        </w:rPr>
        <w:t>, 1(3): 1-7.</w:t>
      </w:r>
    </w:p>
    <w:p w:rsidR="001505BE" w:rsidRPr="00C63848" w:rsidRDefault="001505BE" w:rsidP="001505BE">
      <w:pPr>
        <w:pStyle w:val="ListParagraph"/>
        <w:numPr>
          <w:ilvl w:val="0"/>
          <w:numId w:val="1"/>
        </w:numPr>
        <w:spacing w:after="0" w:line="240" w:lineRule="auto"/>
        <w:ind w:left="360" w:right="-29" w:hanging="360"/>
        <w:contextualSpacing w:val="0"/>
        <w:jc w:val="both"/>
        <w:rPr>
          <w:rFonts w:ascii="Times New Roman" w:hAnsi="Times New Roman"/>
          <w:sz w:val="20"/>
          <w:szCs w:val="20"/>
        </w:rPr>
      </w:pPr>
      <w:r w:rsidRPr="00C63848">
        <w:rPr>
          <w:rFonts w:ascii="Times New Roman" w:hAnsi="Times New Roman"/>
          <w:sz w:val="20"/>
          <w:szCs w:val="20"/>
        </w:rPr>
        <w:t xml:space="preserve">Ibrahim, D., &amp; Osman, H. (1995). Antimicrobial activity of </w:t>
      </w:r>
      <w:r w:rsidRPr="00C63848">
        <w:rPr>
          <w:rFonts w:ascii="Times New Roman" w:hAnsi="Times New Roman"/>
          <w:i/>
          <w:sz w:val="20"/>
          <w:szCs w:val="20"/>
        </w:rPr>
        <w:t>Cassia alata</w:t>
      </w:r>
      <w:r w:rsidRPr="00C63848">
        <w:rPr>
          <w:rFonts w:ascii="Times New Roman" w:hAnsi="Times New Roman"/>
          <w:sz w:val="20"/>
          <w:szCs w:val="20"/>
        </w:rPr>
        <w:t xml:space="preserve"> from Malaysia. </w:t>
      </w:r>
      <w:r w:rsidRPr="00C63848">
        <w:rPr>
          <w:rFonts w:ascii="Times New Roman" w:hAnsi="Times New Roman"/>
          <w:i/>
          <w:sz w:val="20"/>
          <w:szCs w:val="20"/>
        </w:rPr>
        <w:t xml:space="preserve">Journal </w:t>
      </w:r>
      <w:r>
        <w:rPr>
          <w:rFonts w:ascii="Times New Roman" w:hAnsi="Times New Roman"/>
          <w:i/>
          <w:sz w:val="20"/>
          <w:szCs w:val="20"/>
        </w:rPr>
        <w:t>o</w:t>
      </w:r>
      <w:r w:rsidRPr="00C63848">
        <w:rPr>
          <w:rFonts w:ascii="Times New Roman" w:hAnsi="Times New Roman"/>
          <w:i/>
          <w:sz w:val="20"/>
          <w:szCs w:val="20"/>
        </w:rPr>
        <w:t>f Ethnopharmacology</w:t>
      </w:r>
      <w:r>
        <w:rPr>
          <w:rFonts w:ascii="Times New Roman" w:hAnsi="Times New Roman"/>
          <w:sz w:val="20"/>
          <w:szCs w:val="20"/>
        </w:rPr>
        <w:t>, 45(3):</w:t>
      </w:r>
      <w:r w:rsidRPr="00C63848">
        <w:rPr>
          <w:rFonts w:ascii="Times New Roman" w:hAnsi="Times New Roman"/>
          <w:sz w:val="20"/>
          <w:szCs w:val="20"/>
        </w:rPr>
        <w:t xml:space="preserve"> 151-156.</w:t>
      </w:r>
    </w:p>
    <w:p w:rsidR="001505BE" w:rsidRPr="001505BE" w:rsidRDefault="001505BE" w:rsidP="001505BE">
      <w:pPr>
        <w:spacing w:after="0" w:line="240" w:lineRule="auto"/>
        <w:ind w:right="-29"/>
        <w:jc w:val="both"/>
        <w:rPr>
          <w:rFonts w:asciiTheme="majorBidi" w:hAnsiTheme="majorBidi" w:cstheme="majorBidi"/>
          <w:b/>
          <w:bCs/>
          <w:sz w:val="20"/>
          <w:szCs w:val="20"/>
          <w:lang w:val="ms-MY"/>
        </w:rPr>
      </w:pPr>
    </w:p>
    <w:sectPr w:rsidR="001505BE" w:rsidRPr="001505BE" w:rsidSect="001505BE">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063E2"/>
    <w:multiLevelType w:val="hybridMultilevel"/>
    <w:tmpl w:val="EAAEBD9A"/>
    <w:lvl w:ilvl="0" w:tplc="D8C232C4">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5BE"/>
    <w:rsid w:val="00005CFA"/>
    <w:rsid w:val="001505BE"/>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5B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uiPriority w:val="99"/>
    <w:qFormat/>
    <w:rsid w:val="001505BE"/>
    <w:pPr>
      <w:spacing w:line="240" w:lineRule="auto"/>
      <w:jc w:val="center"/>
    </w:pPr>
    <w:rPr>
      <w:rFonts w:ascii="Times New Roman" w:hAnsi="Times New Roman"/>
      <w:noProof/>
      <w:sz w:val="20"/>
      <w:szCs w:val="24"/>
      <w:lang w:val="en-GB" w:bidi="ar-SA"/>
    </w:rPr>
  </w:style>
  <w:style w:type="paragraph" w:customStyle="1" w:styleId="Affiliation">
    <w:name w:val="Affiliation"/>
    <w:basedOn w:val="Normal"/>
    <w:uiPriority w:val="99"/>
    <w:qFormat/>
    <w:rsid w:val="001505BE"/>
    <w:pPr>
      <w:spacing w:after="0" w:line="240" w:lineRule="auto"/>
      <w:jc w:val="center"/>
    </w:pPr>
    <w:rPr>
      <w:rFonts w:ascii="Times New Roman" w:hAnsi="Times New Roman"/>
      <w:noProof/>
      <w:sz w:val="18"/>
      <w:szCs w:val="18"/>
      <w:lang w:val="en-GB" w:bidi="ar-SA"/>
    </w:rPr>
  </w:style>
  <w:style w:type="paragraph" w:styleId="ListParagraph">
    <w:name w:val="List Paragraph"/>
    <w:basedOn w:val="Normal"/>
    <w:uiPriority w:val="34"/>
    <w:qFormat/>
    <w:rsid w:val="001505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5B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uiPriority w:val="99"/>
    <w:qFormat/>
    <w:rsid w:val="001505BE"/>
    <w:pPr>
      <w:spacing w:line="240" w:lineRule="auto"/>
      <w:jc w:val="center"/>
    </w:pPr>
    <w:rPr>
      <w:rFonts w:ascii="Times New Roman" w:hAnsi="Times New Roman"/>
      <w:noProof/>
      <w:sz w:val="20"/>
      <w:szCs w:val="24"/>
      <w:lang w:val="en-GB" w:bidi="ar-SA"/>
    </w:rPr>
  </w:style>
  <w:style w:type="paragraph" w:customStyle="1" w:styleId="Affiliation">
    <w:name w:val="Affiliation"/>
    <w:basedOn w:val="Normal"/>
    <w:uiPriority w:val="99"/>
    <w:qFormat/>
    <w:rsid w:val="001505BE"/>
    <w:pPr>
      <w:spacing w:after="0" w:line="240" w:lineRule="auto"/>
      <w:jc w:val="center"/>
    </w:pPr>
    <w:rPr>
      <w:rFonts w:ascii="Times New Roman" w:hAnsi="Times New Roman"/>
      <w:noProof/>
      <w:sz w:val="18"/>
      <w:szCs w:val="18"/>
      <w:lang w:val="en-GB" w:bidi="ar-SA"/>
    </w:rPr>
  </w:style>
  <w:style w:type="paragraph" w:styleId="ListParagraph">
    <w:name w:val="List Paragraph"/>
    <w:basedOn w:val="Normal"/>
    <w:uiPriority w:val="34"/>
    <w:qFormat/>
    <w:rsid w:val="001505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960</Words>
  <Characters>5679</Characters>
  <Application>Microsoft Office Word</Application>
  <DocSecurity>0</DocSecurity>
  <Lines>132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2018-05-27T22:52:00Z</dcterms:created>
  <dcterms:modified xsi:type="dcterms:W3CDTF">2018-05-27T22:56:00Z</dcterms:modified>
</cp:coreProperties>
</file>