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D2" w:rsidRDefault="00DE12D2" w:rsidP="00DE12D2">
      <w:pPr>
        <w:adjustRightInd w:val="0"/>
        <w:spacing w:after="0" w:line="240" w:lineRule="auto"/>
        <w:rPr>
          <w:rFonts w:ascii="Times New Roman" w:eastAsiaTheme="minorHAnsi" w:hAnsi="Times New Roman"/>
          <w:color w:val="000000" w:themeColor="text1"/>
          <w:sz w:val="24"/>
          <w:szCs w:val="24"/>
          <w:lang w:val="en-GB"/>
        </w:rPr>
      </w:pPr>
      <w:r>
        <w:rPr>
          <w:rFonts w:ascii="Times New Roman" w:eastAsiaTheme="minorHAnsi" w:hAnsi="Times New Roman"/>
          <w:color w:val="000000" w:themeColor="text1"/>
          <w:sz w:val="24"/>
          <w:szCs w:val="24"/>
          <w:lang w:val="en-GB"/>
        </w:rPr>
        <w:t>Malaysian Journal of Analytical Sciences Vol 22 No 3 (2018):</w:t>
      </w:r>
      <w:r w:rsidR="00442D57">
        <w:rPr>
          <w:rFonts w:ascii="Times New Roman" w:eastAsiaTheme="minorHAnsi" w:hAnsi="Times New Roman"/>
          <w:color w:val="000000" w:themeColor="text1"/>
          <w:sz w:val="24"/>
          <w:szCs w:val="24"/>
          <w:lang w:val="en-GB"/>
        </w:rPr>
        <w:t xml:space="preserve"> 365 - 374</w:t>
      </w:r>
    </w:p>
    <w:p w:rsidR="00DE12D2" w:rsidRDefault="00DE12D2" w:rsidP="00DE12D2">
      <w:pPr>
        <w:adjustRightInd w:val="0"/>
        <w:spacing w:after="0" w:line="240" w:lineRule="auto"/>
        <w:rPr>
          <w:rFonts w:ascii="Times New Roman" w:eastAsiaTheme="minorHAnsi" w:hAnsi="Times New Roman"/>
          <w:color w:val="000000" w:themeColor="text1"/>
          <w:sz w:val="24"/>
          <w:szCs w:val="24"/>
          <w:lang w:val="en-GB"/>
        </w:rPr>
      </w:pPr>
    </w:p>
    <w:p w:rsidR="00DE12D2" w:rsidRDefault="00DE12D2" w:rsidP="00DE12D2">
      <w:pPr>
        <w:adjustRightInd w:val="0"/>
        <w:spacing w:after="0" w:line="240" w:lineRule="auto"/>
        <w:rPr>
          <w:rFonts w:ascii="Times New Roman" w:eastAsiaTheme="minorHAnsi" w:hAnsi="Times New Roman"/>
          <w:color w:val="000000" w:themeColor="text1"/>
          <w:sz w:val="24"/>
          <w:szCs w:val="24"/>
          <w:lang w:val="en-GB"/>
        </w:rPr>
      </w:pPr>
    </w:p>
    <w:p w:rsidR="00DE12D2" w:rsidRPr="00DE12D2" w:rsidRDefault="00DE12D2" w:rsidP="00DE12D2">
      <w:pPr>
        <w:adjustRightInd w:val="0"/>
        <w:spacing w:after="0" w:line="240" w:lineRule="auto"/>
        <w:rPr>
          <w:rFonts w:ascii="Times New Roman" w:eastAsiaTheme="minorHAnsi" w:hAnsi="Times New Roman"/>
          <w:color w:val="000000" w:themeColor="text1"/>
          <w:sz w:val="24"/>
          <w:szCs w:val="24"/>
          <w:lang w:val="en-GB"/>
        </w:rPr>
      </w:pPr>
    </w:p>
    <w:p w:rsidR="00DE12D2" w:rsidRPr="001954E8" w:rsidRDefault="00DE12D2" w:rsidP="00DE12D2">
      <w:pPr>
        <w:adjustRightInd w:val="0"/>
        <w:spacing w:after="0" w:line="240" w:lineRule="auto"/>
        <w:jc w:val="center"/>
        <w:rPr>
          <w:rFonts w:ascii="Times New Roman" w:eastAsiaTheme="minorHAnsi" w:hAnsi="Times New Roman"/>
          <w:color w:val="000000" w:themeColor="text1"/>
          <w:sz w:val="28"/>
          <w:szCs w:val="28"/>
          <w:lang w:val="en-GB"/>
        </w:rPr>
      </w:pPr>
      <w:r w:rsidRPr="001954E8">
        <w:rPr>
          <w:rFonts w:ascii="Times New Roman" w:eastAsiaTheme="minorHAnsi" w:hAnsi="Times New Roman"/>
          <w:color w:val="000000" w:themeColor="text1"/>
          <w:sz w:val="28"/>
          <w:szCs w:val="28"/>
          <w:lang w:val="en-GB"/>
        </w:rPr>
        <w:t xml:space="preserve">AN ENVIRONMENTALLY FRIENDLY METHOD FOR </w:t>
      </w:r>
      <w:r w:rsidR="00D718AE">
        <w:rPr>
          <w:rFonts w:ascii="Times New Roman" w:eastAsiaTheme="minorHAnsi" w:hAnsi="Times New Roman"/>
          <w:color w:val="000000" w:themeColor="text1"/>
          <w:sz w:val="28"/>
          <w:szCs w:val="28"/>
          <w:lang w:val="en-GB"/>
        </w:rPr>
        <w:t xml:space="preserve">EXTRACTION OF </w:t>
      </w:r>
      <w:r w:rsidRPr="001954E8">
        <w:rPr>
          <w:rFonts w:ascii="Times New Roman" w:eastAsiaTheme="minorHAnsi" w:hAnsi="Times New Roman"/>
          <w:color w:val="000000" w:themeColor="text1"/>
          <w:sz w:val="28"/>
          <w:szCs w:val="28"/>
          <w:lang w:val="en-GB"/>
        </w:rPr>
        <w:t>PARABENS IN</w:t>
      </w:r>
      <w:r w:rsidR="00D718AE">
        <w:rPr>
          <w:rFonts w:ascii="Times New Roman" w:eastAsiaTheme="minorHAnsi" w:hAnsi="Times New Roman"/>
          <w:color w:val="000000" w:themeColor="text1"/>
          <w:sz w:val="28"/>
          <w:szCs w:val="28"/>
          <w:lang w:val="en-GB"/>
        </w:rPr>
        <w:t xml:space="preserve"> </w:t>
      </w:r>
      <w:r w:rsidRPr="001954E8">
        <w:rPr>
          <w:rFonts w:ascii="Times New Roman" w:eastAsiaTheme="minorHAnsi" w:hAnsi="Times New Roman"/>
          <w:color w:val="000000" w:themeColor="text1"/>
          <w:sz w:val="28"/>
          <w:szCs w:val="28"/>
          <w:lang w:val="en-GB"/>
        </w:rPr>
        <w:t>VARIOUS SAMPLES USING LOW VISCOSITY AND LOW CLOUD POINT TEMPERATURE SURFACTANT</w:t>
      </w:r>
    </w:p>
    <w:p w:rsidR="00DE12D2" w:rsidRPr="001954E8" w:rsidRDefault="00DE12D2" w:rsidP="00DE12D2">
      <w:pPr>
        <w:adjustRightInd w:val="0"/>
        <w:spacing w:after="0" w:line="240" w:lineRule="auto"/>
        <w:jc w:val="center"/>
        <w:rPr>
          <w:rFonts w:ascii="Times New Roman" w:eastAsiaTheme="minorHAnsi" w:hAnsi="Times New Roman"/>
          <w:color w:val="000000" w:themeColor="text1"/>
          <w:sz w:val="24"/>
          <w:szCs w:val="24"/>
          <w:lang w:val="en-GB"/>
        </w:rPr>
      </w:pPr>
    </w:p>
    <w:p w:rsidR="00DE12D2" w:rsidRPr="00474DB4" w:rsidRDefault="00DE12D2" w:rsidP="00DE12D2">
      <w:pPr>
        <w:adjustRightInd w:val="0"/>
        <w:spacing w:after="0" w:line="240" w:lineRule="auto"/>
        <w:jc w:val="center"/>
        <w:rPr>
          <w:rFonts w:ascii="Times New Roman" w:eastAsiaTheme="minorHAnsi" w:hAnsi="Times New Roman"/>
          <w:color w:val="000000" w:themeColor="text1"/>
          <w:sz w:val="24"/>
          <w:szCs w:val="24"/>
          <w:lang w:val="ms-MY"/>
        </w:rPr>
      </w:pPr>
      <w:r w:rsidRPr="001954E8">
        <w:rPr>
          <w:rFonts w:ascii="Times New Roman" w:eastAsiaTheme="minorHAnsi" w:hAnsi="Times New Roman"/>
          <w:color w:val="000000" w:themeColor="text1"/>
          <w:sz w:val="24"/>
          <w:szCs w:val="24"/>
          <w:lang w:val="en-GB"/>
        </w:rPr>
        <w:t xml:space="preserve"> </w:t>
      </w:r>
      <w:r w:rsidRPr="001954E8">
        <w:rPr>
          <w:rFonts w:ascii="Times New Roman" w:eastAsiaTheme="minorHAnsi" w:hAnsi="Times New Roman"/>
          <w:color w:val="000000" w:themeColor="text1"/>
          <w:sz w:val="24"/>
          <w:szCs w:val="24"/>
          <w:lang w:val="ms-MY"/>
        </w:rPr>
        <w:t xml:space="preserve">(Satu Kaedah Mesra Alam untuk </w:t>
      </w:r>
      <w:r w:rsidR="00D718AE">
        <w:rPr>
          <w:rFonts w:ascii="Times New Roman" w:eastAsiaTheme="minorHAnsi" w:hAnsi="Times New Roman"/>
          <w:color w:val="000000" w:themeColor="text1"/>
          <w:sz w:val="24"/>
          <w:szCs w:val="24"/>
          <w:lang w:val="ms-MY"/>
        </w:rPr>
        <w:t xml:space="preserve">Pengekstrakan </w:t>
      </w:r>
      <w:r w:rsidRPr="001954E8">
        <w:rPr>
          <w:rFonts w:ascii="Times New Roman" w:eastAsiaTheme="minorHAnsi" w:hAnsi="Times New Roman"/>
          <w:color w:val="000000" w:themeColor="text1"/>
          <w:sz w:val="24"/>
          <w:szCs w:val="24"/>
          <w:lang w:val="ms-MY"/>
        </w:rPr>
        <w:t>Paraben dalam Pelbagai Sampel Menggunakan Surfaktan yang Rendah Kelikatan dan Rendah Suhu Titik Awan</w:t>
      </w:r>
      <w:r w:rsidRPr="001954E8">
        <w:rPr>
          <w:rFonts w:ascii="Times New Roman" w:eastAsiaTheme="minorHAnsi" w:hAnsi="Times New Roman"/>
          <w:color w:val="000000" w:themeColor="text1"/>
          <w:sz w:val="24"/>
          <w:szCs w:val="24"/>
          <w:lang w:val="en-GB"/>
        </w:rPr>
        <w:t>)</w:t>
      </w:r>
    </w:p>
    <w:p w:rsidR="00DE12D2" w:rsidRPr="00474DB4" w:rsidRDefault="00DE12D2" w:rsidP="00DE12D2">
      <w:pPr>
        <w:adjustRightInd w:val="0"/>
        <w:spacing w:after="0" w:line="240" w:lineRule="auto"/>
        <w:jc w:val="center"/>
        <w:rPr>
          <w:rFonts w:ascii="Times New Roman" w:eastAsiaTheme="minorHAnsi" w:hAnsi="Times New Roman"/>
          <w:color w:val="000000" w:themeColor="text1"/>
          <w:sz w:val="20"/>
          <w:szCs w:val="20"/>
          <w:lang w:val="en-GB"/>
        </w:rPr>
      </w:pPr>
    </w:p>
    <w:p w:rsidR="00DE12D2" w:rsidRPr="00474DB4" w:rsidRDefault="00DE12D2" w:rsidP="00DE12D2">
      <w:pPr>
        <w:adjustRightInd w:val="0"/>
        <w:spacing w:after="0" w:line="240" w:lineRule="auto"/>
        <w:jc w:val="center"/>
        <w:rPr>
          <w:rFonts w:ascii="Times New Roman" w:eastAsiaTheme="minorHAnsi" w:hAnsi="Times New Roman"/>
          <w:color w:val="000000" w:themeColor="text1"/>
          <w:sz w:val="20"/>
          <w:szCs w:val="20"/>
          <w:lang w:val="ms-MY"/>
        </w:rPr>
      </w:pPr>
      <w:r w:rsidRPr="00474DB4">
        <w:rPr>
          <w:rFonts w:ascii="Times New Roman" w:eastAsiaTheme="minorHAnsi" w:hAnsi="Times New Roman"/>
          <w:color w:val="000000" w:themeColor="text1"/>
          <w:sz w:val="20"/>
          <w:szCs w:val="20"/>
          <w:lang w:val="ms-MY"/>
        </w:rPr>
        <w:t>Norseyrihan Mohd Sohaimi</w:t>
      </w:r>
      <w:r w:rsidRPr="00474DB4">
        <w:rPr>
          <w:rFonts w:ascii="Times New Roman" w:eastAsiaTheme="minorHAnsi" w:hAnsi="Times New Roman"/>
          <w:color w:val="000000" w:themeColor="text1"/>
          <w:sz w:val="20"/>
          <w:szCs w:val="20"/>
          <w:vertAlign w:val="superscript"/>
          <w:lang w:val="ms-MY"/>
        </w:rPr>
        <w:t>1</w:t>
      </w:r>
      <w:r w:rsidRPr="00474DB4">
        <w:rPr>
          <w:rFonts w:ascii="Times New Roman" w:eastAsiaTheme="minorHAnsi" w:hAnsi="Times New Roman"/>
          <w:color w:val="000000" w:themeColor="text1"/>
          <w:sz w:val="20"/>
          <w:szCs w:val="20"/>
          <w:lang w:val="ms-MY"/>
        </w:rPr>
        <w:t>, Noorashikin Mohd Saleh</w:t>
      </w:r>
      <w:r w:rsidRPr="00474DB4">
        <w:rPr>
          <w:rFonts w:ascii="Times New Roman" w:eastAsiaTheme="minorHAnsi" w:hAnsi="Times New Roman"/>
          <w:color w:val="000000" w:themeColor="text1"/>
          <w:sz w:val="20"/>
          <w:szCs w:val="20"/>
          <w:vertAlign w:val="superscript"/>
          <w:lang w:val="ms-MY"/>
        </w:rPr>
        <w:t>2</w:t>
      </w:r>
      <w:r w:rsidRPr="00474DB4">
        <w:rPr>
          <w:rFonts w:ascii="Times New Roman" w:eastAsiaTheme="minorHAnsi" w:hAnsi="Times New Roman"/>
          <w:color w:val="000000" w:themeColor="text1"/>
          <w:sz w:val="20"/>
          <w:szCs w:val="20"/>
          <w:lang w:val="ms-MY"/>
        </w:rPr>
        <w:t>*, Marinah Mohd Ariffin</w:t>
      </w:r>
      <w:r w:rsidRPr="00474DB4">
        <w:rPr>
          <w:rFonts w:ascii="Times New Roman" w:eastAsiaTheme="minorHAnsi" w:hAnsi="Times New Roman"/>
          <w:color w:val="000000" w:themeColor="text1"/>
          <w:sz w:val="20"/>
          <w:szCs w:val="20"/>
          <w:vertAlign w:val="superscript"/>
          <w:lang w:val="ms-MY"/>
        </w:rPr>
        <w:t>1</w:t>
      </w:r>
      <w:r w:rsidRPr="00474DB4">
        <w:rPr>
          <w:rFonts w:ascii="Times New Roman" w:eastAsiaTheme="minorHAnsi" w:hAnsi="Times New Roman"/>
          <w:color w:val="000000" w:themeColor="text1"/>
          <w:sz w:val="20"/>
          <w:szCs w:val="20"/>
          <w:lang w:val="ms-MY"/>
        </w:rPr>
        <w:t>, Shiuan Yih Beh</w:t>
      </w:r>
      <w:r w:rsidRPr="00474DB4">
        <w:rPr>
          <w:rFonts w:ascii="Times New Roman" w:eastAsiaTheme="minorHAnsi" w:hAnsi="Times New Roman"/>
          <w:color w:val="000000" w:themeColor="text1"/>
          <w:sz w:val="20"/>
          <w:szCs w:val="20"/>
          <w:vertAlign w:val="superscript"/>
          <w:lang w:val="ms-MY"/>
        </w:rPr>
        <w:t>2</w:t>
      </w:r>
      <w:r w:rsidRPr="00474DB4">
        <w:rPr>
          <w:rFonts w:ascii="Times New Roman" w:eastAsiaTheme="minorHAnsi" w:hAnsi="Times New Roman"/>
          <w:color w:val="000000" w:themeColor="text1"/>
          <w:sz w:val="20"/>
          <w:szCs w:val="20"/>
          <w:lang w:val="ms-MY"/>
        </w:rPr>
        <w:t>, Ruzita Ahmad</w:t>
      </w:r>
      <w:r w:rsidRPr="00474DB4">
        <w:rPr>
          <w:rFonts w:ascii="Times New Roman" w:eastAsiaTheme="minorHAnsi" w:hAnsi="Times New Roman"/>
          <w:color w:val="000000" w:themeColor="text1"/>
          <w:sz w:val="20"/>
          <w:szCs w:val="20"/>
          <w:vertAlign w:val="superscript"/>
          <w:lang w:val="ms-MY"/>
        </w:rPr>
        <w:t>1</w:t>
      </w:r>
    </w:p>
    <w:p w:rsidR="00DE12D2" w:rsidRPr="00DE12D2" w:rsidRDefault="00DE12D2" w:rsidP="00DE12D2">
      <w:pPr>
        <w:adjustRightInd w:val="0"/>
        <w:spacing w:after="0" w:line="240" w:lineRule="auto"/>
        <w:jc w:val="center"/>
        <w:rPr>
          <w:rFonts w:ascii="Times New Roman" w:eastAsiaTheme="minorHAnsi" w:hAnsi="Times New Roman"/>
          <w:iCs/>
          <w:color w:val="000000" w:themeColor="text1"/>
          <w:sz w:val="20"/>
          <w:szCs w:val="20"/>
          <w:lang w:val="en-GB"/>
        </w:rPr>
      </w:pPr>
    </w:p>
    <w:p w:rsidR="00DE12D2" w:rsidRPr="00DE12D2" w:rsidRDefault="00DE12D2" w:rsidP="00DE12D2">
      <w:pPr>
        <w:adjustRightInd w:val="0"/>
        <w:spacing w:after="0" w:line="240" w:lineRule="auto"/>
        <w:jc w:val="center"/>
        <w:rPr>
          <w:rFonts w:ascii="Times New Roman" w:eastAsiaTheme="minorHAnsi" w:hAnsi="Times New Roman"/>
          <w:i/>
          <w:iCs/>
          <w:color w:val="000000" w:themeColor="text1"/>
          <w:sz w:val="20"/>
          <w:szCs w:val="20"/>
          <w:lang w:val="en-GB"/>
        </w:rPr>
      </w:pPr>
      <w:r w:rsidRPr="00DE12D2">
        <w:rPr>
          <w:rFonts w:ascii="Times New Roman" w:eastAsiaTheme="minorHAnsi" w:hAnsi="Times New Roman"/>
          <w:i/>
          <w:iCs/>
          <w:color w:val="000000" w:themeColor="text1"/>
          <w:sz w:val="20"/>
          <w:szCs w:val="20"/>
          <w:vertAlign w:val="superscript"/>
          <w:lang w:val="en-GB"/>
        </w:rPr>
        <w:t>1</w:t>
      </w:r>
      <w:r w:rsidRPr="00DE12D2">
        <w:rPr>
          <w:rFonts w:ascii="Times New Roman" w:eastAsiaTheme="minorHAnsi" w:hAnsi="Times New Roman"/>
          <w:i/>
          <w:iCs/>
          <w:color w:val="000000" w:themeColor="text1"/>
          <w:sz w:val="20"/>
          <w:szCs w:val="20"/>
          <w:lang w:val="en-GB"/>
        </w:rPr>
        <w:t xml:space="preserve">School of Marine Science and Environment, Universiti Malaysia Terengganu, </w:t>
      </w:r>
    </w:p>
    <w:p w:rsidR="00DE12D2" w:rsidRPr="00DE12D2" w:rsidRDefault="00DE12D2" w:rsidP="00DE12D2">
      <w:pPr>
        <w:adjustRightInd w:val="0"/>
        <w:spacing w:after="0" w:line="240" w:lineRule="auto"/>
        <w:jc w:val="center"/>
        <w:rPr>
          <w:rFonts w:ascii="Times New Roman" w:eastAsiaTheme="minorHAnsi" w:hAnsi="Times New Roman"/>
          <w:i/>
          <w:iCs/>
          <w:color w:val="000000" w:themeColor="text1"/>
          <w:sz w:val="20"/>
          <w:szCs w:val="20"/>
          <w:lang w:val="en-GB"/>
        </w:rPr>
      </w:pPr>
      <w:r w:rsidRPr="00DE12D2">
        <w:rPr>
          <w:rFonts w:ascii="Times New Roman" w:eastAsiaTheme="minorHAnsi" w:hAnsi="Times New Roman"/>
          <w:i/>
          <w:iCs/>
          <w:color w:val="000000" w:themeColor="text1"/>
          <w:sz w:val="20"/>
          <w:szCs w:val="20"/>
          <w:lang w:val="en-GB"/>
        </w:rPr>
        <w:t>21030 Kuala Nerus, Terengganu, Malaysia</w:t>
      </w:r>
    </w:p>
    <w:p w:rsidR="00874613" w:rsidRPr="001954E8" w:rsidRDefault="00874613" w:rsidP="00874613">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vertAlign w:val="superscript"/>
          <w:lang w:val="en-GB"/>
        </w:rPr>
        <w:t>2</w:t>
      </w:r>
      <w:r w:rsidRPr="006F7436">
        <w:rPr>
          <w:rFonts w:ascii="Times New Roman" w:hAnsi="Times New Roman"/>
          <w:i/>
          <w:color w:val="000000"/>
          <w:sz w:val="18"/>
          <w:szCs w:val="18"/>
        </w:rPr>
        <w:t>Chemical Engineering Programme, Research Centre for Sustainable Process Technology (CESPRO)</w:t>
      </w:r>
      <w:r>
        <w:rPr>
          <w:rFonts w:ascii="Times New Roman" w:hAnsi="Times New Roman"/>
          <w:i/>
          <w:color w:val="000000"/>
          <w:sz w:val="18"/>
          <w:szCs w:val="18"/>
        </w:rPr>
        <w:t>,</w:t>
      </w:r>
    </w:p>
    <w:p w:rsidR="00874613" w:rsidRPr="001954E8" w:rsidRDefault="00874613" w:rsidP="00874613">
      <w:pPr>
        <w:adjustRightInd w:val="0"/>
        <w:spacing w:after="0" w:line="240" w:lineRule="auto"/>
        <w:jc w:val="center"/>
        <w:rPr>
          <w:rFonts w:ascii="Times New Roman" w:eastAsiaTheme="minorHAnsi" w:hAnsi="Times New Roman"/>
          <w:i/>
          <w:iCs/>
          <w:color w:val="000000" w:themeColor="text1"/>
          <w:sz w:val="18"/>
          <w:szCs w:val="18"/>
          <w:lang w:val="en-GB"/>
        </w:rPr>
      </w:pPr>
      <w:r w:rsidRPr="001954E8">
        <w:rPr>
          <w:rFonts w:ascii="Times New Roman" w:eastAsiaTheme="minorHAnsi" w:hAnsi="Times New Roman"/>
          <w:i/>
          <w:iCs/>
          <w:color w:val="000000" w:themeColor="text1"/>
          <w:sz w:val="18"/>
          <w:szCs w:val="18"/>
          <w:lang w:val="en-GB"/>
        </w:rPr>
        <w:t>Universiti Kebangsaan Malaysia</w:t>
      </w:r>
      <w:r>
        <w:rPr>
          <w:rFonts w:ascii="Times New Roman" w:eastAsiaTheme="minorHAnsi" w:hAnsi="Times New Roman"/>
          <w:i/>
          <w:iCs/>
          <w:color w:val="000000" w:themeColor="text1"/>
          <w:sz w:val="18"/>
          <w:szCs w:val="18"/>
          <w:lang w:val="en-GB"/>
        </w:rPr>
        <w:t>,</w:t>
      </w:r>
      <w:r w:rsidRPr="001954E8">
        <w:rPr>
          <w:rFonts w:ascii="Times New Roman" w:eastAsiaTheme="minorHAnsi" w:hAnsi="Times New Roman"/>
          <w:i/>
          <w:iCs/>
          <w:color w:val="000000" w:themeColor="text1"/>
          <w:sz w:val="18"/>
          <w:szCs w:val="18"/>
          <w:lang w:val="en-GB"/>
        </w:rPr>
        <w:t xml:space="preserve"> 43600 </w:t>
      </w:r>
      <w:r>
        <w:rPr>
          <w:rFonts w:ascii="Times New Roman" w:eastAsiaTheme="minorHAnsi" w:hAnsi="Times New Roman"/>
          <w:i/>
          <w:iCs/>
          <w:color w:val="000000" w:themeColor="text1"/>
          <w:sz w:val="18"/>
          <w:szCs w:val="18"/>
          <w:lang w:val="en-GB"/>
        </w:rPr>
        <w:t xml:space="preserve">UKM Bangi, </w:t>
      </w:r>
      <w:r w:rsidRPr="001954E8">
        <w:rPr>
          <w:rFonts w:ascii="Times New Roman" w:eastAsiaTheme="minorHAnsi" w:hAnsi="Times New Roman"/>
          <w:i/>
          <w:iCs/>
          <w:color w:val="000000" w:themeColor="text1"/>
          <w:sz w:val="18"/>
          <w:szCs w:val="18"/>
          <w:lang w:val="en-GB"/>
        </w:rPr>
        <w:t>Selangor, Malaysia</w:t>
      </w:r>
    </w:p>
    <w:p w:rsidR="00DE12D2" w:rsidRPr="00874613" w:rsidRDefault="00DE12D2" w:rsidP="00874613">
      <w:pPr>
        <w:spacing w:after="0" w:line="240" w:lineRule="auto"/>
        <w:jc w:val="center"/>
        <w:outlineLvl w:val="0"/>
        <w:rPr>
          <w:rFonts w:ascii="Times New Roman" w:hAnsi="Times New Roman"/>
          <w:color w:val="000000" w:themeColor="text1"/>
          <w:sz w:val="20"/>
          <w:szCs w:val="20"/>
          <w:lang w:val="en-GB"/>
        </w:rPr>
      </w:pPr>
      <w:bookmarkStart w:id="0" w:name="_GoBack"/>
      <w:bookmarkEnd w:id="0"/>
    </w:p>
    <w:p w:rsidR="00DE12D2" w:rsidRPr="00DE12D2" w:rsidRDefault="00DE12D2" w:rsidP="00DE12D2">
      <w:pPr>
        <w:spacing w:after="0" w:line="240" w:lineRule="auto"/>
        <w:jc w:val="center"/>
        <w:outlineLvl w:val="0"/>
        <w:rPr>
          <w:rFonts w:ascii="Times New Roman" w:hAnsi="Times New Roman"/>
          <w:b/>
          <w:color w:val="000000" w:themeColor="text1"/>
          <w:sz w:val="20"/>
          <w:szCs w:val="20"/>
        </w:rPr>
      </w:pPr>
      <w:r w:rsidRPr="00DE12D2">
        <w:rPr>
          <w:rFonts w:ascii="Times New Roman" w:hAnsi="Times New Roman"/>
          <w:i/>
          <w:color w:val="000000" w:themeColor="text1"/>
          <w:sz w:val="20"/>
          <w:szCs w:val="20"/>
        </w:rPr>
        <w:t>*</w:t>
      </w:r>
      <w:r w:rsidRPr="00DE12D2">
        <w:rPr>
          <w:rFonts w:ascii="Times New Roman" w:eastAsiaTheme="minorHAnsi" w:hAnsi="Times New Roman"/>
          <w:i/>
          <w:iCs/>
          <w:color w:val="000000" w:themeColor="text1"/>
          <w:sz w:val="20"/>
          <w:szCs w:val="20"/>
          <w:lang w:val="en-GB"/>
        </w:rPr>
        <w:t>Corresponding author:  noorashikin@ukm.edu.my</w:t>
      </w:r>
      <w:r w:rsidRPr="00DE12D2">
        <w:rPr>
          <w:rFonts w:ascii="Times New Roman" w:hAnsi="Times New Roman"/>
          <w:b/>
          <w:i/>
          <w:color w:val="000000" w:themeColor="text1"/>
          <w:sz w:val="20"/>
          <w:szCs w:val="20"/>
        </w:rPr>
        <w:t xml:space="preserve"> </w:t>
      </w:r>
    </w:p>
    <w:p w:rsidR="00DE12D2" w:rsidRPr="00DE12D2" w:rsidRDefault="00DE12D2" w:rsidP="00DE12D2">
      <w:pPr>
        <w:spacing w:after="0" w:line="240" w:lineRule="auto"/>
        <w:jc w:val="center"/>
        <w:rPr>
          <w:rFonts w:ascii="Times New Roman" w:hAnsi="Times New Roman"/>
          <w:noProof/>
          <w:sz w:val="20"/>
          <w:szCs w:val="20"/>
          <w:lang w:bidi="ar-SA"/>
        </w:rPr>
      </w:pPr>
    </w:p>
    <w:p w:rsidR="00DE12D2" w:rsidRPr="00DE12D2" w:rsidRDefault="00DE12D2" w:rsidP="00DE12D2">
      <w:pPr>
        <w:spacing w:after="0" w:line="240" w:lineRule="auto"/>
        <w:jc w:val="center"/>
        <w:rPr>
          <w:rFonts w:ascii="Times New Roman" w:hAnsi="Times New Roman"/>
          <w:noProof/>
          <w:sz w:val="20"/>
          <w:szCs w:val="20"/>
          <w:lang w:bidi="ar-SA"/>
        </w:rPr>
      </w:pPr>
    </w:p>
    <w:p w:rsidR="00DE12D2" w:rsidRPr="00DE12D2" w:rsidRDefault="00DE12D2" w:rsidP="00DE12D2">
      <w:pPr>
        <w:spacing w:after="0" w:line="240" w:lineRule="auto"/>
        <w:jc w:val="center"/>
        <w:rPr>
          <w:rFonts w:ascii="Times New Roman" w:hAnsi="Times New Roman"/>
          <w:noProof/>
          <w:sz w:val="20"/>
          <w:szCs w:val="20"/>
          <w:lang w:bidi="ar-SA"/>
        </w:rPr>
      </w:pPr>
      <w:r w:rsidRPr="00DE12D2">
        <w:rPr>
          <w:rFonts w:ascii="Times New Roman" w:hAnsi="Times New Roman"/>
          <w:noProof/>
          <w:sz w:val="20"/>
          <w:szCs w:val="20"/>
          <w:lang w:bidi="ar-SA"/>
        </w:rPr>
        <w:t>Received: 8 January 2018; Accepted: 21 March 2018</w:t>
      </w:r>
    </w:p>
    <w:p w:rsidR="00DE12D2" w:rsidRPr="00DE12D2" w:rsidRDefault="00DE12D2" w:rsidP="00DE12D2">
      <w:pPr>
        <w:spacing w:after="0" w:line="240" w:lineRule="auto"/>
        <w:jc w:val="center"/>
        <w:rPr>
          <w:rFonts w:ascii="Times New Roman" w:hAnsi="Times New Roman"/>
          <w:noProof/>
          <w:sz w:val="20"/>
          <w:szCs w:val="20"/>
          <w:lang w:bidi="ar-SA"/>
        </w:rPr>
      </w:pPr>
    </w:p>
    <w:p w:rsidR="00DE12D2" w:rsidRPr="00DE12D2" w:rsidRDefault="00DE12D2" w:rsidP="00DE12D2">
      <w:pPr>
        <w:spacing w:after="0" w:line="240" w:lineRule="auto"/>
        <w:jc w:val="center"/>
        <w:rPr>
          <w:rFonts w:ascii="Times New Roman" w:hAnsi="Times New Roman"/>
          <w:noProof/>
          <w:sz w:val="20"/>
          <w:szCs w:val="20"/>
          <w:lang w:bidi="ar-SA"/>
        </w:rPr>
      </w:pPr>
    </w:p>
    <w:p w:rsidR="00DE12D2" w:rsidRPr="00DE12D2" w:rsidRDefault="00DE12D2" w:rsidP="00DE12D2">
      <w:pPr>
        <w:spacing w:after="0" w:line="240" w:lineRule="auto"/>
        <w:jc w:val="center"/>
        <w:rPr>
          <w:rFonts w:ascii="Times New Roman" w:hAnsi="Times New Roman"/>
          <w:b/>
          <w:noProof/>
          <w:sz w:val="20"/>
          <w:szCs w:val="20"/>
          <w:lang w:bidi="ar-SA"/>
        </w:rPr>
      </w:pPr>
      <w:r w:rsidRPr="00DE12D2">
        <w:rPr>
          <w:rFonts w:ascii="Times New Roman" w:hAnsi="Times New Roman"/>
          <w:b/>
          <w:noProof/>
          <w:sz w:val="20"/>
          <w:szCs w:val="20"/>
          <w:lang w:bidi="ar-SA"/>
        </w:rPr>
        <w:t>Abstract</w:t>
      </w:r>
    </w:p>
    <w:p w:rsidR="00DE12D2" w:rsidRPr="00DE12D2" w:rsidRDefault="00DE12D2" w:rsidP="00DE12D2">
      <w:pPr>
        <w:spacing w:after="0" w:line="240" w:lineRule="auto"/>
        <w:jc w:val="both"/>
        <w:outlineLvl w:val="0"/>
        <w:rPr>
          <w:rFonts w:ascii="Times New Roman" w:hAnsi="Times New Roman"/>
          <w:color w:val="000000" w:themeColor="text1"/>
          <w:sz w:val="20"/>
          <w:szCs w:val="20"/>
        </w:rPr>
      </w:pPr>
      <w:r w:rsidRPr="00DE12D2">
        <w:rPr>
          <w:rFonts w:ascii="Times New Roman" w:hAnsi="Times New Roman"/>
          <w:color w:val="000000" w:themeColor="text1"/>
          <w:sz w:val="20"/>
          <w:szCs w:val="20"/>
        </w:rPr>
        <w:t>Cloud point extraction is developed using a low viscosity surfactant (Sylgard 309) coupled with HPLC-UV. It is a simple method for extraction of parabens in various samples. At the optimum conditions, the method developed achieves limit of detection and extraction recoveries in the range of 0.01 ppm – 0.02 ppm and 68.5% -119.3%, respectively. Linearity of the calibration curves in the range of 0.2-1.0 mg/L. The correlation coefficient are achieved between 0.9995-0.9999. Each replicated samples are spiked with 1 mg/L of parabens. The results indicate that surfactant Sylgard 309 has a great potential for the extraction of organic pollutant in various samples.</w:t>
      </w:r>
    </w:p>
    <w:p w:rsidR="00DE12D2" w:rsidRPr="00DE12D2" w:rsidRDefault="00DE12D2" w:rsidP="00DE12D2">
      <w:pPr>
        <w:spacing w:after="0" w:line="240" w:lineRule="auto"/>
        <w:jc w:val="both"/>
        <w:outlineLvl w:val="0"/>
        <w:rPr>
          <w:rFonts w:ascii="Times New Roman" w:hAnsi="Times New Roman"/>
          <w:color w:val="000000" w:themeColor="text1"/>
          <w:sz w:val="20"/>
          <w:szCs w:val="20"/>
        </w:rPr>
      </w:pPr>
    </w:p>
    <w:p w:rsidR="00DE12D2" w:rsidRPr="00DE12D2" w:rsidRDefault="00DE12D2" w:rsidP="00DE12D2">
      <w:pPr>
        <w:spacing w:after="0" w:line="240" w:lineRule="auto"/>
        <w:jc w:val="both"/>
        <w:outlineLvl w:val="0"/>
        <w:rPr>
          <w:rFonts w:ascii="Times New Roman" w:hAnsi="Times New Roman"/>
          <w:color w:val="000000" w:themeColor="text1"/>
          <w:sz w:val="20"/>
          <w:szCs w:val="20"/>
        </w:rPr>
      </w:pPr>
      <w:r w:rsidRPr="00DE12D2">
        <w:rPr>
          <w:rFonts w:ascii="Times New Roman" w:hAnsi="Times New Roman"/>
          <w:b/>
          <w:color w:val="000000" w:themeColor="text1"/>
          <w:sz w:val="20"/>
          <w:szCs w:val="20"/>
        </w:rPr>
        <w:t>Keywords</w:t>
      </w:r>
      <w:r w:rsidRPr="00DE12D2">
        <w:rPr>
          <w:rFonts w:ascii="Times New Roman" w:hAnsi="Times New Roman"/>
          <w:color w:val="000000" w:themeColor="text1"/>
          <w:sz w:val="20"/>
          <w:szCs w:val="20"/>
        </w:rPr>
        <w:t>:  cloud point extraction, parabens, sylgard 309, simple method for extraction</w:t>
      </w:r>
    </w:p>
    <w:p w:rsidR="00DE12D2" w:rsidRPr="00DE12D2" w:rsidRDefault="00DE12D2" w:rsidP="00DE12D2">
      <w:pPr>
        <w:spacing w:after="0" w:line="240" w:lineRule="auto"/>
        <w:jc w:val="center"/>
        <w:outlineLvl w:val="0"/>
        <w:rPr>
          <w:rFonts w:ascii="Times New Roman" w:hAnsi="Times New Roman"/>
          <w:b/>
          <w:color w:val="000000" w:themeColor="text1"/>
          <w:sz w:val="20"/>
          <w:szCs w:val="20"/>
        </w:rPr>
      </w:pPr>
    </w:p>
    <w:p w:rsidR="00DE12D2" w:rsidRPr="00DE12D2" w:rsidRDefault="00DE12D2" w:rsidP="00DE12D2">
      <w:pPr>
        <w:spacing w:after="0" w:line="240" w:lineRule="auto"/>
        <w:jc w:val="center"/>
        <w:outlineLvl w:val="0"/>
        <w:rPr>
          <w:rFonts w:ascii="Times New Roman" w:hAnsi="Times New Roman"/>
          <w:b/>
          <w:color w:val="000000" w:themeColor="text1"/>
          <w:sz w:val="20"/>
          <w:szCs w:val="20"/>
          <w:lang w:val="ms-MY"/>
        </w:rPr>
      </w:pPr>
      <w:r w:rsidRPr="00DE12D2">
        <w:rPr>
          <w:rFonts w:ascii="Times New Roman" w:hAnsi="Times New Roman"/>
          <w:b/>
          <w:color w:val="000000" w:themeColor="text1"/>
          <w:sz w:val="20"/>
          <w:szCs w:val="20"/>
          <w:lang w:val="ms-MY"/>
        </w:rPr>
        <w:t>Abstrak</w:t>
      </w:r>
    </w:p>
    <w:p w:rsidR="00DE12D2" w:rsidRPr="00DE12D2" w:rsidRDefault="00DE12D2" w:rsidP="00DE12D2">
      <w:pPr>
        <w:spacing w:after="0" w:line="240" w:lineRule="auto"/>
        <w:jc w:val="both"/>
        <w:outlineLvl w:val="0"/>
        <w:rPr>
          <w:rFonts w:ascii="Times New Roman" w:hAnsi="Times New Roman"/>
          <w:color w:val="000000" w:themeColor="text1"/>
          <w:sz w:val="20"/>
          <w:szCs w:val="20"/>
          <w:lang w:val="ms-MY"/>
        </w:rPr>
      </w:pPr>
      <w:r w:rsidRPr="00DE12D2">
        <w:rPr>
          <w:rFonts w:ascii="Times New Roman" w:hAnsi="Times New Roman"/>
          <w:color w:val="000000" w:themeColor="text1"/>
          <w:sz w:val="20"/>
          <w:szCs w:val="20"/>
          <w:lang w:val="ms-MY"/>
        </w:rPr>
        <w:t xml:space="preserve">Pengekstrakan titik awan dibangunkan menggunakan surfaktan yang mempunyai kelikatan yang rendah (Sylgard 309) digabungkan dengan KCPT-UV. Ini merupakan satu kaedah yang mudah untuk pemisahan paraben dalam pelbagai jenis sampel. Pada keadaan yang optimum, kaedah yang dibangunkan ini boleh mencapai had pengesanan dan perolehan semula pengekstrakan dalam julat 0.01 ppm – 0.02 ppm dan 68.5% -119.3%. Pekali korelasi yang dicapai adalah dalam julat 0.9995-0.9999. Larutan piawai yang ditambahkan dalam sampel iaitu 1mg/l paraben dalam setiap sampel replikat. Keputusan kajian menunjukkan bahawa surfaktan Sylgard 309 mempunyai potensi yang besar untuk diterokai bagi pengekstrakan pencemar </w:t>
      </w:r>
      <w:r w:rsidRPr="00DE12D2">
        <w:rPr>
          <w:rFonts w:ascii="Times New Roman" w:hAnsi="Times New Roman"/>
          <w:color w:val="000000" w:themeColor="text1"/>
          <w:sz w:val="20"/>
          <w:szCs w:val="20"/>
          <w:lang w:val="ms-MY"/>
        </w:rPr>
        <w:pgNum/>
      </w:r>
      <w:r w:rsidRPr="00DE12D2">
        <w:rPr>
          <w:rFonts w:ascii="Times New Roman" w:hAnsi="Times New Roman"/>
          <w:color w:val="000000" w:themeColor="text1"/>
          <w:sz w:val="20"/>
          <w:szCs w:val="20"/>
          <w:lang w:val="ms-MY"/>
        </w:rPr>
        <w:t>rganic dalam pelbagai sampel.</w:t>
      </w:r>
    </w:p>
    <w:p w:rsidR="00DE12D2" w:rsidRPr="00DE12D2" w:rsidRDefault="00DE12D2" w:rsidP="00DE12D2">
      <w:pPr>
        <w:spacing w:after="0" w:line="240" w:lineRule="auto"/>
        <w:jc w:val="both"/>
        <w:outlineLvl w:val="0"/>
        <w:rPr>
          <w:rFonts w:ascii="Times New Roman" w:hAnsi="Times New Roman"/>
          <w:color w:val="000000" w:themeColor="text1"/>
          <w:sz w:val="20"/>
          <w:szCs w:val="20"/>
          <w:lang w:val="ms-MY"/>
        </w:rPr>
      </w:pPr>
    </w:p>
    <w:p w:rsidR="00E218B1" w:rsidRDefault="00DE12D2" w:rsidP="00DE12D2">
      <w:pPr>
        <w:spacing w:after="0" w:line="240" w:lineRule="auto"/>
        <w:jc w:val="both"/>
        <w:outlineLvl w:val="0"/>
        <w:rPr>
          <w:rFonts w:ascii="Times New Roman" w:hAnsi="Times New Roman"/>
          <w:color w:val="000000" w:themeColor="text1"/>
          <w:sz w:val="20"/>
          <w:szCs w:val="20"/>
          <w:lang w:val="ms-MY"/>
        </w:rPr>
      </w:pPr>
      <w:r w:rsidRPr="00DE12D2">
        <w:rPr>
          <w:rFonts w:ascii="Times New Roman" w:hAnsi="Times New Roman"/>
          <w:b/>
          <w:color w:val="000000" w:themeColor="text1"/>
          <w:sz w:val="20"/>
          <w:szCs w:val="20"/>
          <w:lang w:val="ms-MY"/>
        </w:rPr>
        <w:t>Kata kunci</w:t>
      </w:r>
      <w:r w:rsidRPr="00DE12D2">
        <w:rPr>
          <w:rFonts w:ascii="Times New Roman" w:hAnsi="Times New Roman"/>
          <w:color w:val="000000" w:themeColor="text1"/>
          <w:sz w:val="20"/>
          <w:szCs w:val="20"/>
          <w:lang w:val="ms-MY"/>
        </w:rPr>
        <w:t>:  pengekstrakan titik awan, paraben, sylgard 309, kaedah ringkas untuk pengekstrakan</w:t>
      </w:r>
    </w:p>
    <w:p w:rsidR="00DE12D2" w:rsidRDefault="00DE12D2" w:rsidP="00DE12D2">
      <w:pPr>
        <w:spacing w:after="0" w:line="240" w:lineRule="auto"/>
        <w:jc w:val="both"/>
        <w:outlineLvl w:val="0"/>
        <w:rPr>
          <w:rFonts w:ascii="Times New Roman" w:hAnsi="Times New Roman"/>
          <w:color w:val="000000" w:themeColor="text1"/>
          <w:sz w:val="20"/>
          <w:szCs w:val="20"/>
          <w:lang w:val="ms-MY"/>
        </w:rPr>
      </w:pPr>
    </w:p>
    <w:p w:rsidR="00DE12D2" w:rsidRPr="00F447A7" w:rsidRDefault="00DE12D2" w:rsidP="00DE12D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fldChar w:fldCharType="begin"/>
      </w:r>
      <w:r w:rsidRPr="006615AD">
        <w:rPr>
          <w:rFonts w:ascii="Times New Roman" w:hAnsi="Times New Roman" w:cs="Times New Roman"/>
          <w:color w:val="000000" w:themeColor="text1"/>
          <w:szCs w:val="20"/>
        </w:rPr>
        <w:instrText xml:space="preserve"> ADDIN EN.REFLIST </w:instrText>
      </w:r>
      <w:r w:rsidRPr="006615AD">
        <w:rPr>
          <w:rFonts w:ascii="Times New Roman" w:hAnsi="Times New Roman" w:cs="Times New Roman"/>
          <w:color w:val="000000" w:themeColor="text1"/>
          <w:szCs w:val="20"/>
        </w:rPr>
        <w:fldChar w:fldCharType="separate"/>
      </w:r>
      <w:bookmarkStart w:id="1" w:name="_ENREF_1"/>
      <w:r w:rsidRPr="006615AD">
        <w:rPr>
          <w:rFonts w:ascii="Times New Roman" w:hAnsi="Times New Roman" w:cs="Times New Roman"/>
          <w:color w:val="000000" w:themeColor="text1"/>
          <w:szCs w:val="20"/>
        </w:rPr>
        <w:t xml:space="preserve">Darbre, P. D. and Harvey, P. W. (2008). Paraben esters: Review of recent studies of endocrine toxicity, absorption, esterase and human exposure, and discussion of potential human health risks. </w:t>
      </w:r>
      <w:r w:rsidRPr="006615AD">
        <w:rPr>
          <w:rFonts w:ascii="Times New Roman" w:hAnsi="Times New Roman" w:cs="Times New Roman"/>
          <w:i/>
          <w:color w:val="000000" w:themeColor="text1"/>
          <w:szCs w:val="20"/>
        </w:rPr>
        <w:t>Journal Applied Toxicology</w:t>
      </w:r>
      <w:r w:rsidRPr="006615AD">
        <w:rPr>
          <w:rFonts w:ascii="Times New Roman" w:hAnsi="Times New Roman" w:cs="Times New Roman"/>
          <w:color w:val="000000" w:themeColor="text1"/>
          <w:szCs w:val="20"/>
        </w:rPr>
        <w:t>, 28(5): 561-578.</w:t>
      </w:r>
      <w:bookmarkStart w:id="2" w:name="_ENREF_2"/>
      <w:bookmarkEnd w:id="1"/>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Darbre, P. D., Aljarrah, A., Miller, W. R., Coldham, N. G., Sauer, M. J. and Pope, G. S. (2004). Concentrations of parabens in human breast tumours. </w:t>
      </w:r>
      <w:r w:rsidRPr="006615AD">
        <w:rPr>
          <w:rFonts w:ascii="Times New Roman" w:hAnsi="Times New Roman" w:cs="Times New Roman"/>
          <w:i/>
          <w:color w:val="000000" w:themeColor="text1"/>
          <w:szCs w:val="20"/>
        </w:rPr>
        <w:t>Journal of Applied Toxicology</w:t>
      </w:r>
      <w:r w:rsidRPr="006615AD">
        <w:rPr>
          <w:rFonts w:ascii="Times New Roman" w:hAnsi="Times New Roman" w:cs="Times New Roman"/>
          <w:color w:val="000000" w:themeColor="text1"/>
          <w:szCs w:val="20"/>
        </w:rPr>
        <w:t xml:space="preserve">, 24(1): 5-13. </w:t>
      </w:r>
      <w:bookmarkStart w:id="3" w:name="_ENREF_3"/>
      <w:bookmarkEnd w:id="2"/>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lastRenderedPageBreak/>
        <w:t xml:space="preserve">Calafat, A. M., Ye, X., Wong, L.Y., Bishop, A. M. and Needham, L. L. (2010). Urinary concentrations of four parabens in the us population: Nhanes 2005-2006. </w:t>
      </w:r>
      <w:r w:rsidRPr="006615AD">
        <w:rPr>
          <w:rFonts w:ascii="Times New Roman" w:hAnsi="Times New Roman" w:cs="Times New Roman"/>
          <w:i/>
          <w:color w:val="000000" w:themeColor="text1"/>
          <w:szCs w:val="20"/>
        </w:rPr>
        <w:t>Environmental Health Perspective</w:t>
      </w:r>
      <w:r w:rsidRPr="006615AD">
        <w:rPr>
          <w:rFonts w:ascii="Times New Roman" w:hAnsi="Times New Roman" w:cs="Times New Roman"/>
          <w:color w:val="000000" w:themeColor="text1"/>
          <w:szCs w:val="20"/>
        </w:rPr>
        <w:t>, 118(5): 679.</w:t>
      </w:r>
      <w:bookmarkStart w:id="4" w:name="_ENREF_4"/>
      <w:bookmarkEnd w:id="3"/>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Soni, M., Carabin, I., and Burdock, G. (2005). Safety assessment of esters of p-hydroxybenzoic acid (parabens). </w:t>
      </w:r>
      <w:r w:rsidRPr="006615AD">
        <w:rPr>
          <w:rFonts w:ascii="Times New Roman" w:hAnsi="Times New Roman" w:cs="Times New Roman"/>
          <w:i/>
          <w:color w:val="000000" w:themeColor="text1"/>
          <w:szCs w:val="20"/>
        </w:rPr>
        <w:t>Food and Chemical Toxicology</w:t>
      </w:r>
      <w:r w:rsidRPr="006615AD">
        <w:rPr>
          <w:rFonts w:ascii="Times New Roman" w:hAnsi="Times New Roman" w:cs="Times New Roman"/>
          <w:color w:val="000000" w:themeColor="text1"/>
          <w:szCs w:val="20"/>
        </w:rPr>
        <w:t>, 43 (7): 985-1015.</w:t>
      </w:r>
      <w:bookmarkStart w:id="5" w:name="_ENREF_5"/>
      <w:bookmarkEnd w:id="4"/>
    </w:p>
    <w:p w:rsidR="00DE12D2" w:rsidRPr="00DE12D2"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Jonkers, N., Kohler, H. P. E., Dammshäuser, A. and Giger, W. (2009). Mass flows of endocrine disruptors in the glatt river during varying weather conditions. </w:t>
      </w:r>
      <w:r w:rsidRPr="006615AD">
        <w:rPr>
          <w:rFonts w:ascii="Times New Roman" w:hAnsi="Times New Roman" w:cs="Times New Roman"/>
          <w:i/>
          <w:color w:val="000000" w:themeColor="text1"/>
          <w:szCs w:val="20"/>
        </w:rPr>
        <w:t>Environmental Pollution</w:t>
      </w:r>
      <w:r w:rsidRPr="006615AD">
        <w:rPr>
          <w:rFonts w:ascii="Times New Roman" w:hAnsi="Times New Roman" w:cs="Times New Roman"/>
          <w:color w:val="000000" w:themeColor="text1"/>
          <w:szCs w:val="20"/>
        </w:rPr>
        <w:t>, 157(3): 714-723.</w:t>
      </w:r>
      <w:bookmarkStart w:id="6" w:name="_ENREF_6"/>
      <w:bookmarkEnd w:id="5"/>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Peng, X., Yu, Y., Tang, C., Tan, J., Huang, Q., and Wang, Z. (2008). Occurrence of steroid estrogens, endocrine-disrupting phenols, and acid pharmaceutical residues in urban riverine water of the pearl river delta, south china. </w:t>
      </w:r>
      <w:r w:rsidRPr="006615AD">
        <w:rPr>
          <w:rFonts w:ascii="Times New Roman" w:hAnsi="Times New Roman" w:cs="Times New Roman"/>
          <w:i/>
          <w:color w:val="000000" w:themeColor="text1"/>
          <w:szCs w:val="20"/>
        </w:rPr>
        <w:t>Science of the  Total Environment</w:t>
      </w:r>
      <w:r w:rsidRPr="006615AD">
        <w:rPr>
          <w:rFonts w:ascii="Times New Roman" w:hAnsi="Times New Roman" w:cs="Times New Roman"/>
          <w:color w:val="000000" w:themeColor="text1"/>
          <w:szCs w:val="20"/>
        </w:rPr>
        <w:t>, 397 (1): 158-166.</w:t>
      </w:r>
      <w:bookmarkStart w:id="7" w:name="_ENREF_7"/>
      <w:bookmarkEnd w:id="6"/>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Márquez-Sillero, I., Aguilera-Herrador, E., Cárdenas, S. and Valcárcel, M. (2010). Determination of parabens in cosmetic products using multi-walled carbon nanotubes as solid phase extraction sorbent and corona-charged aerosol detection system. </w:t>
      </w:r>
      <w:r w:rsidRPr="006615AD">
        <w:rPr>
          <w:rFonts w:ascii="Times New Roman" w:hAnsi="Times New Roman" w:cs="Times New Roman"/>
          <w:i/>
          <w:color w:val="000000" w:themeColor="text1"/>
          <w:szCs w:val="20"/>
        </w:rPr>
        <w:t>Journal of Chromatography A</w:t>
      </w:r>
      <w:r w:rsidRPr="006615AD">
        <w:rPr>
          <w:rFonts w:ascii="Times New Roman" w:hAnsi="Times New Roman" w:cs="Times New Roman"/>
          <w:color w:val="000000" w:themeColor="text1"/>
          <w:szCs w:val="20"/>
        </w:rPr>
        <w:t xml:space="preserve">, 1217(1):1-6. </w:t>
      </w:r>
      <w:bookmarkStart w:id="8" w:name="_ENREF_8"/>
      <w:bookmarkEnd w:id="7"/>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Plassmann, M. M., Schmidt, M., Brack, W. and Krauss, M. (2015). Detecting a wide range of environmental contaminants in human blood samples—combining quechers with LC-MS and GC-MS methods. </w:t>
      </w:r>
      <w:r w:rsidRPr="006615AD">
        <w:rPr>
          <w:rFonts w:ascii="Times New Roman" w:hAnsi="Times New Roman" w:cs="Times New Roman"/>
          <w:i/>
          <w:color w:val="000000" w:themeColor="text1"/>
          <w:szCs w:val="20"/>
        </w:rPr>
        <w:t>Analytical Bioanaytical Chemistry</w:t>
      </w:r>
      <w:r w:rsidRPr="006615AD">
        <w:rPr>
          <w:rFonts w:ascii="Times New Roman" w:hAnsi="Times New Roman" w:cs="Times New Roman"/>
          <w:color w:val="000000" w:themeColor="text1"/>
          <w:szCs w:val="20"/>
        </w:rPr>
        <w:t>, 407 (23): 7047-7054.</w:t>
      </w:r>
      <w:bookmarkStart w:id="9" w:name="_ENREF_9"/>
      <w:bookmarkEnd w:id="8"/>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Jain, R., Mudiam, M. K. R., Chauhan, A., Ch, R., Murthy, R., and Khan, H. A. (2013). Simultaneous derivatisation and preconcentration of parabens in food and other matrices by isobutyl chloroformate and dispersive liquid–liquid microextraction followed by gas chromatographic analysis. </w:t>
      </w:r>
      <w:r w:rsidRPr="006615AD">
        <w:rPr>
          <w:rFonts w:ascii="Times New Roman" w:hAnsi="Times New Roman" w:cs="Times New Roman"/>
          <w:i/>
          <w:color w:val="000000" w:themeColor="text1"/>
          <w:szCs w:val="20"/>
        </w:rPr>
        <w:t>Food Chemistry</w:t>
      </w:r>
      <w:r w:rsidRPr="006615AD">
        <w:rPr>
          <w:rFonts w:ascii="Times New Roman" w:hAnsi="Times New Roman" w:cs="Times New Roman"/>
          <w:color w:val="000000" w:themeColor="text1"/>
          <w:szCs w:val="20"/>
        </w:rPr>
        <w:t>, 141(1): 436-443.</w:t>
      </w:r>
      <w:bookmarkStart w:id="10" w:name="_ENREF_10"/>
      <w:bookmarkEnd w:id="9"/>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Guo, X., Yin, D., Peng, J. and Hu, X. (2012). Ionic liquid</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based single</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drop liquid</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phase microextraction combined with high</w:t>
      </w:r>
      <w:r w:rsidRPr="006615AD">
        <w:rPr>
          <w:rFonts w:ascii="Cambria Math" w:hAnsi="Cambria Math" w:cs="Cambria Math"/>
          <w:color w:val="000000" w:themeColor="text1"/>
          <w:szCs w:val="20"/>
        </w:rPr>
        <w:t>‐</w:t>
      </w:r>
      <w:r w:rsidRPr="006615AD">
        <w:rPr>
          <w:rFonts w:ascii="Times New Roman" w:hAnsi="Times New Roman" w:cs="Times New Roman"/>
          <w:color w:val="000000" w:themeColor="text1"/>
          <w:szCs w:val="20"/>
        </w:rPr>
        <w:t xml:space="preserve">performance liquid chromatography for the determination of sulfonamides in environmental water. </w:t>
      </w:r>
      <w:r w:rsidRPr="006615AD">
        <w:rPr>
          <w:rFonts w:ascii="Times New Roman" w:hAnsi="Times New Roman" w:cs="Times New Roman"/>
          <w:i/>
          <w:color w:val="000000" w:themeColor="text1"/>
          <w:szCs w:val="20"/>
        </w:rPr>
        <w:t>Journal of Separation Science</w:t>
      </w:r>
      <w:r w:rsidRPr="006615AD">
        <w:rPr>
          <w:rFonts w:ascii="Times New Roman" w:hAnsi="Times New Roman" w:cs="Times New Roman"/>
          <w:color w:val="000000" w:themeColor="text1"/>
          <w:szCs w:val="20"/>
        </w:rPr>
        <w:t>, 35(3): 452-458.</w:t>
      </w:r>
      <w:bookmarkStart w:id="11" w:name="_ENREF_11"/>
      <w:bookmarkEnd w:id="10"/>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Han, J., Wang, Y., Liu, Y., Li, Y., Lu, Y., Yan, Y. and Ni, L. (2013). Ionic liquid-salt aqueous two-phase extraction based on salting-out coupled with high-performance liquid chromatography for the determination of sulfonamides in water and food. </w:t>
      </w:r>
      <w:r w:rsidRPr="006615AD">
        <w:rPr>
          <w:rFonts w:ascii="Times New Roman" w:hAnsi="Times New Roman" w:cs="Times New Roman"/>
          <w:i/>
          <w:color w:val="000000" w:themeColor="text1"/>
          <w:szCs w:val="20"/>
        </w:rPr>
        <w:t>Analytical and Bioanaytical Chemistry</w:t>
      </w:r>
      <w:r w:rsidRPr="006615AD">
        <w:rPr>
          <w:rFonts w:ascii="Times New Roman" w:hAnsi="Times New Roman" w:cs="Times New Roman"/>
          <w:color w:val="000000" w:themeColor="text1"/>
          <w:szCs w:val="20"/>
        </w:rPr>
        <w:t>, 405(4): 1245-1255.</w:t>
      </w:r>
      <w:bookmarkStart w:id="12" w:name="_ENREF_12"/>
      <w:bookmarkEnd w:id="11"/>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Wen, Y., Li, J., Zhang, W., and Chen, L. (2011). Dispersive liquid–liquid microextraction coupled with capillary electrophoresis for simultaneous determination of sulfonamides with the aid of experimental design. </w:t>
      </w:r>
      <w:r w:rsidRPr="006615AD">
        <w:rPr>
          <w:rFonts w:ascii="Times New Roman" w:hAnsi="Times New Roman" w:cs="Times New Roman"/>
          <w:i/>
          <w:color w:val="000000" w:themeColor="text1"/>
          <w:szCs w:val="20"/>
        </w:rPr>
        <w:t>Electrophoresis</w:t>
      </w:r>
      <w:r w:rsidRPr="006615AD">
        <w:rPr>
          <w:rFonts w:ascii="Times New Roman" w:hAnsi="Times New Roman" w:cs="Times New Roman"/>
          <w:color w:val="000000" w:themeColor="text1"/>
          <w:szCs w:val="20"/>
        </w:rPr>
        <w:t>, 32 (16): 2131-2138.</w:t>
      </w:r>
      <w:bookmarkStart w:id="13" w:name="_ENREF_13"/>
      <w:bookmarkEnd w:id="12"/>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Andersen, F. A. (2008). Final amended report on the safety assessment of methylparaben, ethylparaben, propylparaben, isopropylparaben, butylparaben, isobutylparaben, and benzylparaben as used in cosmetic products. </w:t>
      </w:r>
      <w:r w:rsidRPr="006615AD">
        <w:rPr>
          <w:rFonts w:ascii="Times New Roman" w:hAnsi="Times New Roman" w:cs="Times New Roman"/>
          <w:i/>
          <w:color w:val="000000" w:themeColor="text1"/>
          <w:szCs w:val="20"/>
        </w:rPr>
        <w:t>International Journal Toxicology</w:t>
      </w:r>
      <w:r w:rsidRPr="006615AD">
        <w:rPr>
          <w:rFonts w:ascii="Times New Roman" w:hAnsi="Times New Roman" w:cs="Times New Roman"/>
          <w:color w:val="000000" w:themeColor="text1"/>
          <w:szCs w:val="20"/>
        </w:rPr>
        <w:t>, 27: 1-82.</w:t>
      </w:r>
      <w:bookmarkStart w:id="14" w:name="_ENREF_14"/>
      <w:bookmarkEnd w:id="13"/>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Farhanini, Y., Karthi, S. and Ruzita, A. (2017). Detecting parabens in environmental water samples. </w:t>
      </w:r>
      <w:r w:rsidRPr="006615AD">
        <w:rPr>
          <w:rFonts w:ascii="Times New Roman" w:hAnsi="Times New Roman" w:cs="Times New Roman"/>
          <w:i/>
          <w:color w:val="000000" w:themeColor="text1"/>
          <w:szCs w:val="20"/>
        </w:rPr>
        <w:t>International News on Fats, Oils and Related Materials</w:t>
      </w:r>
      <w:r w:rsidRPr="006615AD">
        <w:rPr>
          <w:rFonts w:ascii="Times New Roman" w:hAnsi="Times New Roman" w:cs="Times New Roman"/>
          <w:color w:val="000000" w:themeColor="text1"/>
          <w:szCs w:val="20"/>
        </w:rPr>
        <w:t>, 28: 16-17.</w:t>
      </w:r>
      <w:bookmarkStart w:id="15" w:name="_ENREF_15"/>
      <w:bookmarkEnd w:id="14"/>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Norseyrihan, M. S., Noorashikin, M. S. and Hasrina, H. Z. (2017). Cloud point extraction of parabens from water samples. Advances in medicine and biology. Nova Science Publisher, Inc., New York</w:t>
      </w:r>
      <w:bookmarkEnd w:id="15"/>
      <w:r w:rsidRPr="006615AD">
        <w:rPr>
          <w:rFonts w:ascii="Times New Roman" w:hAnsi="Times New Roman" w:cs="Times New Roman"/>
          <w:color w:val="000000" w:themeColor="text1"/>
          <w:szCs w:val="20"/>
        </w:rPr>
        <w:t>: pp. 259-276.</w:t>
      </w:r>
      <w:bookmarkStart w:id="16" w:name="_ENREF_16"/>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Yin, X.-B., Guo, J.-M. and Wei, W. (2010). Dual-cloud point extraction and tertiary amine labeling for selective and sensitive capillary electrophoresis-electrochemiluminescent detection of auxins. </w:t>
      </w:r>
      <w:r w:rsidRPr="006615AD">
        <w:rPr>
          <w:rFonts w:ascii="Times New Roman" w:hAnsi="Times New Roman" w:cs="Times New Roman"/>
          <w:i/>
          <w:color w:val="000000" w:themeColor="text1"/>
          <w:szCs w:val="20"/>
        </w:rPr>
        <w:t>Journal Chromatography A</w:t>
      </w:r>
      <w:r w:rsidRPr="006615AD">
        <w:rPr>
          <w:rFonts w:ascii="Times New Roman" w:hAnsi="Times New Roman" w:cs="Times New Roman"/>
          <w:color w:val="000000" w:themeColor="text1"/>
          <w:szCs w:val="20"/>
        </w:rPr>
        <w:t>, 1217 (8): 1399-1406.</w:t>
      </w:r>
      <w:bookmarkStart w:id="17" w:name="_ENREF_17"/>
      <w:bookmarkEnd w:id="16"/>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Angelov, T., Vlasenko, A. and Tashkov, W. (2008). HPLC determination of pka of parabens and investigation on their lipophilicity parameters. </w:t>
      </w:r>
      <w:r w:rsidRPr="006615AD">
        <w:rPr>
          <w:rFonts w:ascii="Times New Roman" w:hAnsi="Times New Roman" w:cs="Times New Roman"/>
          <w:i/>
          <w:color w:val="000000" w:themeColor="text1"/>
          <w:szCs w:val="20"/>
        </w:rPr>
        <w:t>Journal of Liquid Chromatography &amp; Related Technologies</w:t>
      </w:r>
      <w:r w:rsidRPr="006615AD">
        <w:rPr>
          <w:rFonts w:ascii="Times New Roman" w:hAnsi="Times New Roman" w:cs="Times New Roman"/>
          <w:color w:val="000000" w:themeColor="text1"/>
          <w:szCs w:val="20"/>
        </w:rPr>
        <w:t>, 31: 188-197.</w:t>
      </w:r>
      <w:bookmarkStart w:id="18" w:name="_ENREF_18"/>
      <w:bookmarkEnd w:id="17"/>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Noorashikin,  M. S., Raoov, M., Mohamad, S. and Abas, M. R. (2013). Cloud point extraction of parabens using non-ionic surfactant with cylodextrin functionalized ionic liquid as a modifier.</w:t>
      </w:r>
      <w:r w:rsidRPr="006615AD">
        <w:rPr>
          <w:rFonts w:ascii="Times New Roman" w:hAnsi="Times New Roman" w:cs="Times New Roman"/>
          <w:i/>
          <w:color w:val="000000" w:themeColor="text1"/>
          <w:szCs w:val="20"/>
        </w:rPr>
        <w:t xml:space="preserve"> International Journal of Molecular Sciences</w:t>
      </w:r>
      <w:r w:rsidRPr="006615AD">
        <w:rPr>
          <w:rFonts w:ascii="Times New Roman" w:hAnsi="Times New Roman" w:cs="Times New Roman"/>
          <w:color w:val="000000" w:themeColor="text1"/>
          <w:szCs w:val="20"/>
        </w:rPr>
        <w:t xml:space="preserve">, 14(12): 24531-24548. </w:t>
      </w:r>
      <w:bookmarkStart w:id="19" w:name="_ENREF_19"/>
      <w:bookmarkEnd w:id="18"/>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Nur Nadiah, A. B., Nurain, I., Siti Aisyah, A. A., and Siti Zulaika, M. R. (2016). Determination of phenol in water samples using cloud point extraction and uv spectrophotometry. </w:t>
      </w:r>
      <w:r w:rsidRPr="006615AD">
        <w:rPr>
          <w:rFonts w:ascii="Times New Roman" w:hAnsi="Times New Roman" w:cs="Times New Roman"/>
          <w:i/>
          <w:color w:val="000000" w:themeColor="text1"/>
          <w:szCs w:val="20"/>
        </w:rPr>
        <w:t>Desalination and Water Treatment</w:t>
      </w:r>
      <w:r w:rsidRPr="006615AD">
        <w:rPr>
          <w:rFonts w:ascii="Times New Roman" w:hAnsi="Times New Roman" w:cs="Times New Roman"/>
          <w:color w:val="000000" w:themeColor="text1"/>
          <w:szCs w:val="20"/>
        </w:rPr>
        <w:t>, 57(33): 15486-15494.</w:t>
      </w:r>
      <w:bookmarkStart w:id="20" w:name="_ENREF_20"/>
      <w:bookmarkEnd w:id="19"/>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Mohamad, S. and Abas, M. R. (2016). Determination of parabens in water samples by cloud point extraction and aqueous two-phase extraction using high-performance liquid chromatography. </w:t>
      </w:r>
      <w:r w:rsidRPr="006615AD">
        <w:rPr>
          <w:rFonts w:ascii="Times New Roman" w:hAnsi="Times New Roman" w:cs="Times New Roman"/>
          <w:i/>
          <w:color w:val="000000" w:themeColor="text1"/>
          <w:szCs w:val="20"/>
        </w:rPr>
        <w:t>Desalination and Water Treatment</w:t>
      </w:r>
      <w:r w:rsidRPr="006615AD">
        <w:rPr>
          <w:rFonts w:ascii="Times New Roman" w:hAnsi="Times New Roman" w:cs="Times New Roman"/>
          <w:color w:val="000000" w:themeColor="text1"/>
          <w:szCs w:val="20"/>
        </w:rPr>
        <w:t xml:space="preserve">, 57(47): 22353-22361. </w:t>
      </w:r>
      <w:bookmarkStart w:id="21" w:name="_ENREF_21"/>
      <w:bookmarkEnd w:id="20"/>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Norseyrihan, M. S., Noorashikin, M. S., Adibah, M. S. N. and Yusoff, F. (2016). Cloud point extraction of methylphenol in water samples with low viscosity of non-ionic surfactant sylgard 309 coupled with high-performance liquid chromatography. </w:t>
      </w:r>
      <w:r w:rsidRPr="006615AD">
        <w:rPr>
          <w:rFonts w:ascii="Times New Roman" w:hAnsi="Times New Roman" w:cs="Times New Roman"/>
          <w:i/>
          <w:color w:val="000000" w:themeColor="text1"/>
          <w:szCs w:val="20"/>
        </w:rPr>
        <w:t>Separation Science and Technology</w:t>
      </w:r>
      <w:r w:rsidRPr="006615AD">
        <w:rPr>
          <w:rFonts w:ascii="Times New Roman" w:hAnsi="Times New Roman" w:cs="Times New Roman"/>
          <w:color w:val="000000" w:themeColor="text1"/>
          <w:szCs w:val="20"/>
        </w:rPr>
        <w:t>, 51(14): 2386-2393.</w:t>
      </w:r>
      <w:bookmarkStart w:id="22" w:name="_ENREF_22"/>
      <w:bookmarkEnd w:id="21"/>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Yao, B. and Yang, L. (2008). Equilibrium partition of polycyclic aromatic hydrocarbons in cloud point </w:t>
      </w:r>
      <w:r w:rsidRPr="006615AD">
        <w:rPr>
          <w:rFonts w:ascii="Times New Roman" w:hAnsi="Times New Roman" w:cs="Times New Roman"/>
          <w:color w:val="000000" w:themeColor="text1"/>
          <w:szCs w:val="20"/>
        </w:rPr>
        <w:lastRenderedPageBreak/>
        <w:t xml:space="preserve">extraction with a silicone surfactant. </w:t>
      </w:r>
      <w:r w:rsidRPr="006615AD">
        <w:rPr>
          <w:rFonts w:ascii="Times New Roman" w:hAnsi="Times New Roman" w:cs="Times New Roman"/>
          <w:i/>
          <w:color w:val="000000" w:themeColor="text1"/>
          <w:szCs w:val="20"/>
        </w:rPr>
        <w:t>Journal of Colloid and Interface Science</w:t>
      </w:r>
      <w:r w:rsidRPr="006615AD">
        <w:rPr>
          <w:rFonts w:ascii="Times New Roman" w:hAnsi="Times New Roman" w:cs="Times New Roman"/>
          <w:color w:val="000000" w:themeColor="text1"/>
          <w:szCs w:val="20"/>
        </w:rPr>
        <w:t xml:space="preserve">, 319(1): 316-321. </w:t>
      </w:r>
      <w:bookmarkStart w:id="23" w:name="_ENREF_23"/>
      <w:bookmarkEnd w:id="22"/>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Sadeghi, R., Ebrahimi, N. and Mahdavi, A. (2012). Thermodynamic studies of the ionic liquid 1-hexyl-3-methylimidazolium chloride [c 6 mim][cl] in polyethylene glycol aqueous solutions. </w:t>
      </w:r>
      <w:r w:rsidRPr="006615AD">
        <w:rPr>
          <w:rFonts w:ascii="Times New Roman" w:hAnsi="Times New Roman" w:cs="Times New Roman"/>
          <w:i/>
          <w:color w:val="000000" w:themeColor="text1"/>
          <w:szCs w:val="20"/>
        </w:rPr>
        <w:t>The Journal of Chemical Thermodynamics</w:t>
      </w:r>
      <w:r w:rsidRPr="006615AD">
        <w:rPr>
          <w:rFonts w:ascii="Times New Roman" w:hAnsi="Times New Roman" w:cs="Times New Roman"/>
          <w:color w:val="000000" w:themeColor="text1"/>
          <w:szCs w:val="20"/>
        </w:rPr>
        <w:t>, 47: 48-55.</w:t>
      </w:r>
      <w:bookmarkStart w:id="24" w:name="_ENREF_24"/>
      <w:bookmarkEnd w:id="23"/>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Noorashikin, M. S., Mohamad, S. and Abas, M. R. B. (2013). Cloud point extraction (CPE) of parabens using nonionic surfactant phase sepration. </w:t>
      </w:r>
      <w:r w:rsidRPr="006615AD">
        <w:rPr>
          <w:rFonts w:ascii="Times New Roman" w:hAnsi="Times New Roman" w:cs="Times New Roman"/>
          <w:i/>
          <w:color w:val="000000" w:themeColor="text1"/>
          <w:szCs w:val="20"/>
        </w:rPr>
        <w:t>Separation Science and Technology</w:t>
      </w:r>
      <w:r w:rsidRPr="006615AD">
        <w:rPr>
          <w:rFonts w:ascii="Times New Roman" w:hAnsi="Times New Roman" w:cs="Times New Roman"/>
          <w:color w:val="000000" w:themeColor="text1"/>
          <w:szCs w:val="20"/>
        </w:rPr>
        <w:t>, 48: 1675-1681.</w:t>
      </w:r>
      <w:bookmarkStart w:id="25" w:name="_ENREF_25"/>
      <w:bookmarkEnd w:id="24"/>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Rosi-Marshall, E. J. and Royer, T. V. (2012). Pharmaceutical compounds and ecosystem function: An emerging research challenge for aquatic ecologists. </w:t>
      </w:r>
      <w:r w:rsidRPr="006615AD">
        <w:rPr>
          <w:rFonts w:ascii="Times New Roman" w:hAnsi="Times New Roman" w:cs="Times New Roman"/>
          <w:i/>
          <w:color w:val="000000" w:themeColor="text1"/>
          <w:szCs w:val="20"/>
        </w:rPr>
        <w:t>Ecosystems</w:t>
      </w:r>
      <w:r w:rsidRPr="006615AD">
        <w:rPr>
          <w:rFonts w:ascii="Times New Roman" w:hAnsi="Times New Roman" w:cs="Times New Roman"/>
          <w:color w:val="000000" w:themeColor="text1"/>
          <w:szCs w:val="20"/>
        </w:rPr>
        <w:t xml:space="preserve">, 15(6): 867-880. </w:t>
      </w:r>
      <w:bookmarkStart w:id="26" w:name="_ENREF_26"/>
      <w:bookmarkEnd w:id="25"/>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Zhang, J., and Ma, P. X. (2013). Cyclodextrin-based supramolecular systems for drug delivery: Recent progress and future perspective. </w:t>
      </w:r>
      <w:r w:rsidRPr="006615AD">
        <w:rPr>
          <w:rFonts w:ascii="Times New Roman" w:hAnsi="Times New Roman" w:cs="Times New Roman"/>
          <w:i/>
          <w:color w:val="000000" w:themeColor="text1"/>
          <w:szCs w:val="20"/>
        </w:rPr>
        <w:t>Advanced Drug Delivery Reviews</w:t>
      </w:r>
      <w:r w:rsidRPr="006615AD">
        <w:rPr>
          <w:rFonts w:ascii="Times New Roman" w:hAnsi="Times New Roman" w:cs="Times New Roman"/>
          <w:color w:val="000000" w:themeColor="text1"/>
          <w:szCs w:val="20"/>
        </w:rPr>
        <w:t>, 65(9): 1215-1233.</w:t>
      </w:r>
      <w:bookmarkStart w:id="27" w:name="_ENREF_27"/>
      <w:bookmarkEnd w:id="26"/>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Lee, M.-R., Lin, C.-Y., Li, Z.-G. and Tsai, T.-F. (2006). Simultaneous analysis of antioxidants and preservatives in cosmetics by supercritical fluid extraction combined with liquid chromatography–mass spectrometry. </w:t>
      </w:r>
      <w:r w:rsidRPr="006615AD">
        <w:rPr>
          <w:rFonts w:ascii="Times New Roman" w:hAnsi="Times New Roman" w:cs="Times New Roman"/>
          <w:i/>
          <w:color w:val="000000" w:themeColor="text1"/>
          <w:szCs w:val="20"/>
        </w:rPr>
        <w:t>Journal of Chromatography A</w:t>
      </w:r>
      <w:r w:rsidRPr="006615AD">
        <w:rPr>
          <w:rFonts w:ascii="Times New Roman" w:hAnsi="Times New Roman" w:cs="Times New Roman"/>
          <w:color w:val="000000" w:themeColor="text1"/>
          <w:szCs w:val="20"/>
        </w:rPr>
        <w:t xml:space="preserve">, 1120 (1–2): 244-251. </w:t>
      </w:r>
      <w:bookmarkStart w:id="28" w:name="_ENREF_28"/>
      <w:bookmarkEnd w:id="27"/>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Zhang, Q., Lian, M., Liu, L. and Cui, H. (2005). High-performance liquid chromatographic assay of parabens in wash-off </w:t>
      </w:r>
      <w:r>
        <w:rPr>
          <w:rFonts w:ascii="Times New Roman" w:hAnsi="Times New Roman" w:cs="Times New Roman"/>
          <w:color w:val="000000" w:themeColor="text1"/>
          <w:szCs w:val="20"/>
        </w:rPr>
        <w:t xml:space="preserve"> </w:t>
      </w:r>
      <w:r w:rsidRPr="006615AD">
        <w:rPr>
          <w:rFonts w:ascii="Times New Roman" w:hAnsi="Times New Roman" w:cs="Times New Roman"/>
          <w:color w:val="000000" w:themeColor="text1"/>
          <w:szCs w:val="20"/>
        </w:rPr>
        <w:t xml:space="preserve">cosmetic products and foods using chemiluminescence detection. </w:t>
      </w:r>
      <w:r w:rsidRPr="006615AD">
        <w:rPr>
          <w:rFonts w:ascii="Times New Roman" w:hAnsi="Times New Roman" w:cs="Times New Roman"/>
          <w:i/>
          <w:color w:val="000000" w:themeColor="text1"/>
          <w:szCs w:val="20"/>
        </w:rPr>
        <w:t>Analytica Chimica Acta</w:t>
      </w:r>
      <w:r w:rsidRPr="006615AD">
        <w:rPr>
          <w:rFonts w:ascii="Times New Roman" w:hAnsi="Times New Roman" w:cs="Times New Roman"/>
          <w:color w:val="000000" w:themeColor="text1"/>
          <w:szCs w:val="20"/>
        </w:rPr>
        <w:t xml:space="preserve">, 537(1): 31-39. </w:t>
      </w:r>
      <w:bookmarkStart w:id="29" w:name="_ENREF_29"/>
      <w:bookmarkEnd w:id="28"/>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Han, F., He, Y.-Z. and Yu, C.-Z. (2008). On-line pretreatment and determination of parabens in cosmetic products by combination of flow injection analysis, solid-phase extraction and micellar electrokinetic chromatography. </w:t>
      </w:r>
      <w:r w:rsidRPr="006615AD">
        <w:rPr>
          <w:rFonts w:ascii="Times New Roman" w:hAnsi="Times New Roman" w:cs="Times New Roman"/>
          <w:i/>
          <w:color w:val="000000" w:themeColor="text1"/>
          <w:szCs w:val="20"/>
        </w:rPr>
        <w:t>Talanta</w:t>
      </w:r>
      <w:r w:rsidRPr="006615AD">
        <w:rPr>
          <w:rFonts w:ascii="Times New Roman" w:hAnsi="Times New Roman" w:cs="Times New Roman"/>
          <w:color w:val="000000" w:themeColor="text1"/>
          <w:szCs w:val="20"/>
        </w:rPr>
        <w:t xml:space="preserve">, 74(5): 1371-1377. </w:t>
      </w:r>
      <w:bookmarkStart w:id="30" w:name="_ENREF_30"/>
      <w:bookmarkEnd w:id="29"/>
    </w:p>
    <w:p w:rsidR="00DE12D2" w:rsidRPr="006615AD" w:rsidRDefault="00DE12D2" w:rsidP="00DE12D2">
      <w:pPr>
        <w:pStyle w:val="EndNoteBibliography"/>
        <w:numPr>
          <w:ilvl w:val="0"/>
          <w:numId w:val="1"/>
        </w:numPr>
        <w:wordWrap/>
        <w:ind w:left="360"/>
        <w:rPr>
          <w:rFonts w:ascii="Times New Roman" w:hAnsi="Times New Roman" w:cs="Times New Roman"/>
          <w:color w:val="000000" w:themeColor="text1"/>
          <w:szCs w:val="20"/>
        </w:rPr>
      </w:pPr>
      <w:r w:rsidRPr="006615AD">
        <w:rPr>
          <w:rFonts w:ascii="Times New Roman" w:hAnsi="Times New Roman" w:cs="Times New Roman"/>
          <w:color w:val="000000" w:themeColor="text1"/>
          <w:szCs w:val="20"/>
        </w:rPr>
        <w:t xml:space="preserve">Labat, L., Kummer, E., Dallet, P. and Dubost, J. P. (2000). Comparison of high-performance liquid chromatography and capillary zone electrophoresis for the determination of parabens in a cosmetic product. </w:t>
      </w:r>
      <w:r w:rsidRPr="006615AD">
        <w:rPr>
          <w:rFonts w:ascii="Times New Roman" w:hAnsi="Times New Roman" w:cs="Times New Roman"/>
          <w:i/>
          <w:color w:val="000000" w:themeColor="text1"/>
          <w:szCs w:val="20"/>
        </w:rPr>
        <w:t>Journal of Pharmaceutical and Biomedical Analysis</w:t>
      </w:r>
      <w:r w:rsidRPr="006615AD">
        <w:rPr>
          <w:rFonts w:ascii="Times New Roman" w:hAnsi="Times New Roman" w:cs="Times New Roman"/>
          <w:color w:val="000000" w:themeColor="text1"/>
          <w:szCs w:val="20"/>
        </w:rPr>
        <w:t xml:space="preserve">, 23(4): 763-769. </w:t>
      </w:r>
      <w:bookmarkEnd w:id="30"/>
      <w:r w:rsidRPr="006615AD">
        <w:rPr>
          <w:rFonts w:ascii="Times New Roman" w:hAnsi="Times New Roman" w:cs="Times New Roman"/>
          <w:color w:val="000000" w:themeColor="text1"/>
          <w:szCs w:val="20"/>
        </w:rPr>
        <w:t xml:space="preserve"> </w:t>
      </w:r>
    </w:p>
    <w:p w:rsidR="00DE12D2" w:rsidRPr="00DE12D2" w:rsidRDefault="00DE12D2" w:rsidP="00DE12D2">
      <w:pPr>
        <w:spacing w:after="0" w:line="240" w:lineRule="auto"/>
        <w:ind w:left="360" w:hanging="360"/>
        <w:jc w:val="both"/>
        <w:rPr>
          <w:rFonts w:ascii="Times New Roman" w:hAnsi="Times New Roman"/>
          <w:noProof/>
          <w:sz w:val="20"/>
          <w:szCs w:val="20"/>
          <w:lang w:bidi="ar-SA"/>
        </w:rPr>
      </w:pPr>
      <w:r w:rsidRPr="006615AD">
        <w:rPr>
          <w:rFonts w:ascii="Times New Roman" w:hAnsi="Times New Roman"/>
          <w:b/>
          <w:color w:val="000000" w:themeColor="text1"/>
          <w:sz w:val="20"/>
          <w:szCs w:val="20"/>
        </w:rPr>
        <w:fldChar w:fldCharType="end"/>
      </w:r>
    </w:p>
    <w:sectPr w:rsidR="00DE12D2" w:rsidRPr="00DE12D2" w:rsidSect="00DE12D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769D5"/>
    <w:multiLevelType w:val="hybridMultilevel"/>
    <w:tmpl w:val="A0627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D2"/>
    <w:rsid w:val="00442D57"/>
    <w:rsid w:val="00874613"/>
    <w:rsid w:val="00D0718B"/>
    <w:rsid w:val="00D40B1F"/>
    <w:rsid w:val="00D718AE"/>
    <w:rsid w:val="00DE12D2"/>
    <w:rsid w:val="00E218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E12D2"/>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DE12D2"/>
    <w:rPr>
      <w:rFonts w:ascii="Calibri" w:eastAsiaTheme="minorEastAsia" w:hAnsi="Calibri"/>
      <w:noProof/>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DE12D2"/>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DE12D2"/>
    <w:rPr>
      <w:rFonts w:ascii="Calibri" w:eastAsiaTheme="minorEastAsia" w:hAnsi="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user</cp:lastModifiedBy>
  <cp:revision>4</cp:revision>
  <dcterms:created xsi:type="dcterms:W3CDTF">2018-05-19T04:22:00Z</dcterms:created>
  <dcterms:modified xsi:type="dcterms:W3CDTF">2018-06-19T11:41:00Z</dcterms:modified>
</cp:coreProperties>
</file>