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A13CF" w:rsidRDefault="006A13CF" w:rsidP="006A13CF">
      <w:pPr>
        <w:pStyle w:val="Affiliation"/>
        <w:rPr>
          <w:sz w:val="28"/>
          <w:szCs w:val="28"/>
        </w:rPr>
      </w:pPr>
      <w:r w:rsidRPr="006344CA">
        <w:rPr>
          <w:sz w:val="28"/>
          <w:szCs w:val="28"/>
        </w:rPr>
        <w:t>VARIATION OF PM</w:t>
      </w:r>
      <w:r w:rsidRPr="006344CA">
        <w:rPr>
          <w:sz w:val="28"/>
          <w:szCs w:val="28"/>
          <w:vertAlign w:val="subscript"/>
        </w:rPr>
        <w:t>10</w:t>
      </w:r>
      <w:r w:rsidRPr="006344CA">
        <w:rPr>
          <w:sz w:val="28"/>
          <w:szCs w:val="28"/>
        </w:rPr>
        <w:t xml:space="preserve"> </w:t>
      </w:r>
      <w:r>
        <w:rPr>
          <w:sz w:val="28"/>
          <w:szCs w:val="28"/>
        </w:rPr>
        <w:t xml:space="preserve"> </w:t>
      </w:r>
      <w:r w:rsidRPr="006344CA">
        <w:rPr>
          <w:sz w:val="28"/>
          <w:szCs w:val="28"/>
        </w:rPr>
        <w:t xml:space="preserve">AND HEAVY METALS CONCENTRATION OF </w:t>
      </w:r>
    </w:p>
    <w:p w:rsidR="006A13CF" w:rsidRPr="006344CA" w:rsidRDefault="006A13CF" w:rsidP="006A13CF">
      <w:pPr>
        <w:pStyle w:val="Affiliation"/>
        <w:rPr>
          <w:sz w:val="24"/>
          <w:szCs w:val="24"/>
        </w:rPr>
      </w:pPr>
      <w:r w:rsidRPr="006344CA">
        <w:rPr>
          <w:sz w:val="28"/>
          <w:szCs w:val="28"/>
        </w:rPr>
        <w:t>SUB-URBAN AREA CAUSED BY HAZE EPISODE</w:t>
      </w:r>
    </w:p>
    <w:p w:rsidR="006A13CF" w:rsidRPr="006344CA" w:rsidRDefault="006A13CF" w:rsidP="006A13CF">
      <w:pPr>
        <w:pStyle w:val="Affiliation"/>
        <w:rPr>
          <w:b/>
          <w:sz w:val="24"/>
          <w:szCs w:val="24"/>
        </w:rPr>
      </w:pPr>
    </w:p>
    <w:p w:rsidR="006A13CF" w:rsidRPr="006344CA" w:rsidRDefault="006A13CF" w:rsidP="006A13CF">
      <w:pPr>
        <w:pStyle w:val="Affiliation"/>
        <w:rPr>
          <w:sz w:val="24"/>
          <w:szCs w:val="24"/>
        </w:rPr>
      </w:pPr>
      <w:r w:rsidRPr="006344CA">
        <w:rPr>
          <w:sz w:val="24"/>
          <w:szCs w:val="24"/>
        </w:rPr>
        <w:t>(Variasi PM</w:t>
      </w:r>
      <w:r w:rsidRPr="006344CA">
        <w:rPr>
          <w:sz w:val="24"/>
          <w:szCs w:val="24"/>
          <w:vertAlign w:val="subscript"/>
        </w:rPr>
        <w:t>10</w:t>
      </w:r>
      <w:r w:rsidRPr="006344CA">
        <w:rPr>
          <w:sz w:val="24"/>
          <w:szCs w:val="24"/>
        </w:rPr>
        <w:t xml:space="preserve"> dan Kepekatan Logam Berat di Kawasan Separa-Bandar disebabkan oleh Episod Jerebu)</w:t>
      </w:r>
    </w:p>
    <w:p w:rsidR="006A13CF" w:rsidRPr="006A13CF" w:rsidRDefault="006A13CF" w:rsidP="006A13CF">
      <w:pPr>
        <w:pStyle w:val="Affiliation"/>
        <w:rPr>
          <w:b/>
          <w:sz w:val="20"/>
          <w:szCs w:val="20"/>
        </w:rPr>
      </w:pPr>
    </w:p>
    <w:p w:rsidR="006A13CF" w:rsidRPr="006344CA" w:rsidRDefault="006A13CF" w:rsidP="006A13CF">
      <w:pPr>
        <w:pStyle w:val="Affiliation"/>
        <w:rPr>
          <w:sz w:val="20"/>
          <w:szCs w:val="20"/>
        </w:rPr>
      </w:pPr>
      <w:r w:rsidRPr="006344CA">
        <w:rPr>
          <w:sz w:val="20"/>
          <w:szCs w:val="20"/>
        </w:rPr>
        <w:t>Mohd Zahari Abdullah</w:t>
      </w:r>
      <w:r w:rsidRPr="006A13CF">
        <w:rPr>
          <w:sz w:val="20"/>
          <w:szCs w:val="20"/>
        </w:rPr>
        <w:t xml:space="preserve">* </w:t>
      </w:r>
      <w:r w:rsidRPr="006344CA">
        <w:rPr>
          <w:sz w:val="20"/>
          <w:szCs w:val="20"/>
        </w:rPr>
        <w:t>and Nurul Afirah Alias</w:t>
      </w:r>
    </w:p>
    <w:p w:rsidR="006A13CF" w:rsidRPr="006344CA" w:rsidRDefault="006A13CF" w:rsidP="006A13CF">
      <w:pPr>
        <w:pStyle w:val="Author"/>
        <w:spacing w:after="0"/>
      </w:pPr>
    </w:p>
    <w:p w:rsidR="006A13CF" w:rsidRDefault="006A13CF" w:rsidP="006A13CF">
      <w:pPr>
        <w:pStyle w:val="Affiliation"/>
        <w:rPr>
          <w:i/>
        </w:rPr>
      </w:pPr>
      <w:r w:rsidRPr="006344CA">
        <w:rPr>
          <w:i/>
        </w:rPr>
        <w:t xml:space="preserve">Faculty of Applied Sciences, </w:t>
      </w:r>
    </w:p>
    <w:p w:rsidR="006A13CF" w:rsidRPr="006344CA" w:rsidRDefault="006A13CF" w:rsidP="006A13CF">
      <w:pPr>
        <w:pStyle w:val="Affiliation"/>
        <w:rPr>
          <w:i/>
        </w:rPr>
      </w:pPr>
      <w:r w:rsidRPr="006344CA">
        <w:rPr>
          <w:i/>
        </w:rPr>
        <w:t>Universiti Teknologi MARA Pahang, 26400 Bandar Tun Abdul Razak Jengka, Pahang, Malaysia</w:t>
      </w:r>
    </w:p>
    <w:p w:rsidR="006A13CF" w:rsidRPr="006344CA" w:rsidRDefault="006A13CF" w:rsidP="006A13CF">
      <w:pPr>
        <w:pStyle w:val="email"/>
        <w:jc w:val="left"/>
        <w:rPr>
          <w:rFonts w:ascii="Times New Roman" w:hAnsi="Times New Roman"/>
          <w:vertAlign w:val="superscript"/>
        </w:rPr>
      </w:pPr>
    </w:p>
    <w:p w:rsidR="006A13CF" w:rsidRPr="006344CA" w:rsidRDefault="006A13CF" w:rsidP="006A13CF">
      <w:pPr>
        <w:pStyle w:val="email"/>
        <w:rPr>
          <w:rFonts w:ascii="Times New Roman" w:hAnsi="Times New Roman"/>
        </w:rPr>
      </w:pPr>
      <w:r w:rsidRPr="006A13CF">
        <w:rPr>
          <w:rFonts w:ascii="Times New Roman" w:hAnsi="Times New Roman"/>
        </w:rPr>
        <w:t>*</w:t>
      </w:r>
      <w:r w:rsidRPr="006344CA">
        <w:rPr>
          <w:rFonts w:ascii="Times New Roman" w:hAnsi="Times New Roman"/>
          <w:i/>
        </w:rPr>
        <w:t xml:space="preserve">Corresponding author: </w:t>
      </w:r>
      <w:r>
        <w:rPr>
          <w:rFonts w:ascii="Times New Roman" w:hAnsi="Times New Roman"/>
          <w:i/>
        </w:rPr>
        <w:t xml:space="preserve"> </w:t>
      </w:r>
      <w:r w:rsidRPr="006344CA">
        <w:rPr>
          <w:rFonts w:ascii="Times New Roman" w:hAnsi="Times New Roman"/>
          <w:i/>
        </w:rPr>
        <w:t>umizah@pahang.uitm.edu.my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50C71">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D50C71">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A13CF" w:rsidRPr="006344CA" w:rsidRDefault="006A13CF" w:rsidP="006A13CF">
      <w:pPr>
        <w:pStyle w:val="NoSpacing"/>
        <w:jc w:val="both"/>
        <w:rPr>
          <w:rFonts w:ascii="Times New Roman" w:hAnsi="Times New Roman"/>
          <w:sz w:val="18"/>
          <w:szCs w:val="18"/>
        </w:rPr>
      </w:pPr>
      <w:r w:rsidRPr="006344CA">
        <w:rPr>
          <w:rFonts w:ascii="Times New Roman" w:hAnsi="Times New Roman"/>
          <w:sz w:val="18"/>
          <w:szCs w:val="18"/>
        </w:rPr>
        <w:t>A severe haze episode has swept across Malaysia in late June until October 2015 and has caused sharp rises of Air Pollution Index (API) across the country. This study was conducted to evaluate the effects of haze event on the API sub-indices during 10 days of the sampling period. The air particulate samples (PM</w:t>
      </w:r>
      <w:r w:rsidRPr="006344CA">
        <w:rPr>
          <w:rFonts w:ascii="Times New Roman" w:hAnsi="Times New Roman"/>
          <w:sz w:val="18"/>
          <w:szCs w:val="18"/>
          <w:vertAlign w:val="subscript"/>
        </w:rPr>
        <w:t>10</w:t>
      </w:r>
      <w:r w:rsidRPr="006344CA">
        <w:rPr>
          <w:rFonts w:ascii="Times New Roman" w:hAnsi="Times New Roman"/>
          <w:sz w:val="18"/>
          <w:szCs w:val="18"/>
        </w:rPr>
        <w:t xml:space="preserve">) were collected at an open site in UiTM Jengka, Pahang by using </w:t>
      </w:r>
      <w:bookmarkStart w:id="0" w:name="_Hlk516310487"/>
      <w:r w:rsidRPr="006344CA">
        <w:rPr>
          <w:rFonts w:ascii="Times New Roman" w:hAnsi="Times New Roman"/>
          <w:sz w:val="18"/>
          <w:szCs w:val="18"/>
        </w:rPr>
        <w:t xml:space="preserve">high volume air sampler </w:t>
      </w:r>
      <w:bookmarkEnd w:id="0"/>
      <w:r w:rsidRPr="006344CA">
        <w:rPr>
          <w:rFonts w:ascii="Times New Roman" w:hAnsi="Times New Roman"/>
          <w:sz w:val="18"/>
          <w:szCs w:val="18"/>
        </w:rPr>
        <w:t>(HVAS). The standard acid digestion method was applied to dissolve the sample and the concentrations of heavy metals were analyzed by inductively coupled plasma – optical emission spectrometry (ICP–OES). The API sub-indices were calculated based on the standard method applied by Department of Environment (DOE) Malaysia. The results showed significant differences in PM</w:t>
      </w:r>
      <w:r w:rsidRPr="006344CA">
        <w:rPr>
          <w:rFonts w:ascii="Times New Roman" w:hAnsi="Times New Roman"/>
          <w:sz w:val="18"/>
          <w:szCs w:val="18"/>
          <w:vertAlign w:val="subscript"/>
        </w:rPr>
        <w:t>10</w:t>
      </w:r>
      <w:r w:rsidRPr="006344CA">
        <w:rPr>
          <w:rFonts w:ascii="Times New Roman" w:hAnsi="Times New Roman"/>
          <w:sz w:val="18"/>
          <w:szCs w:val="18"/>
        </w:rPr>
        <w:t xml:space="preserve"> mass between haze and non-haze days, which were ranged between 28.4 µg/m</w:t>
      </w:r>
      <w:r w:rsidRPr="006344CA">
        <w:rPr>
          <w:rFonts w:ascii="Times New Roman" w:hAnsi="Times New Roman"/>
          <w:sz w:val="18"/>
          <w:szCs w:val="18"/>
          <w:vertAlign w:val="superscript"/>
        </w:rPr>
        <w:t>3</w:t>
      </w:r>
      <w:r w:rsidRPr="006344CA">
        <w:rPr>
          <w:rFonts w:ascii="Times New Roman" w:hAnsi="Times New Roman"/>
          <w:sz w:val="18"/>
          <w:szCs w:val="18"/>
        </w:rPr>
        <w:t xml:space="preserve"> to 132.9 µg/m</w:t>
      </w:r>
      <w:r w:rsidRPr="006344CA">
        <w:rPr>
          <w:rFonts w:ascii="Times New Roman" w:hAnsi="Times New Roman"/>
          <w:sz w:val="18"/>
          <w:szCs w:val="18"/>
          <w:vertAlign w:val="superscript"/>
        </w:rPr>
        <w:t xml:space="preserve">3 </w:t>
      </w:r>
      <w:r w:rsidRPr="006344CA">
        <w:rPr>
          <w:rFonts w:ascii="Times New Roman" w:hAnsi="Times New Roman"/>
          <w:sz w:val="18"/>
          <w:szCs w:val="18"/>
        </w:rPr>
        <w:t>and 17.3 µg/m</w:t>
      </w:r>
      <w:r w:rsidRPr="006344CA">
        <w:rPr>
          <w:rFonts w:ascii="Times New Roman" w:hAnsi="Times New Roman"/>
          <w:sz w:val="18"/>
          <w:szCs w:val="18"/>
          <w:vertAlign w:val="superscript"/>
        </w:rPr>
        <w:t>3</w:t>
      </w:r>
      <w:r w:rsidRPr="006344CA">
        <w:rPr>
          <w:rFonts w:ascii="Times New Roman" w:hAnsi="Times New Roman"/>
          <w:sz w:val="18"/>
          <w:szCs w:val="18"/>
        </w:rPr>
        <w:t xml:space="preserve"> to 34.7 µg/m</w:t>
      </w:r>
      <w:r w:rsidRPr="006344CA">
        <w:rPr>
          <w:rFonts w:ascii="Times New Roman" w:hAnsi="Times New Roman"/>
          <w:sz w:val="18"/>
          <w:szCs w:val="18"/>
          <w:vertAlign w:val="superscript"/>
        </w:rPr>
        <w:t>3</w:t>
      </w:r>
      <w:r w:rsidRPr="006344CA">
        <w:rPr>
          <w:rFonts w:ascii="Times New Roman" w:hAnsi="Times New Roman"/>
          <w:sz w:val="18"/>
          <w:szCs w:val="18"/>
        </w:rPr>
        <w:t xml:space="preserve"> for the respective two sampling intervals, haze and non-haze days. The mass concentrations of the studied metals did not show any significant different between the two intervals which indicates other constituent of particulate has contributed to the different weight of PM</w:t>
      </w:r>
      <w:r w:rsidRPr="006344CA">
        <w:rPr>
          <w:rFonts w:ascii="Times New Roman" w:hAnsi="Times New Roman"/>
          <w:sz w:val="18"/>
          <w:szCs w:val="18"/>
          <w:vertAlign w:val="subscript"/>
        </w:rPr>
        <w:t>10</w:t>
      </w:r>
      <w:r w:rsidRPr="006344CA">
        <w:rPr>
          <w:rFonts w:ascii="Times New Roman" w:hAnsi="Times New Roman"/>
          <w:sz w:val="18"/>
          <w:szCs w:val="18"/>
        </w:rPr>
        <w:t>. The highest API sub-indices during haze days was recorded as 89 which is classified as moderate level of air pollution. The overall results clearly showed that haze event has increased the PM</w:t>
      </w:r>
      <w:r w:rsidRPr="006344CA">
        <w:rPr>
          <w:rFonts w:ascii="Times New Roman" w:hAnsi="Times New Roman"/>
          <w:sz w:val="18"/>
          <w:szCs w:val="18"/>
          <w:vertAlign w:val="subscript"/>
        </w:rPr>
        <w:t>10</w:t>
      </w:r>
      <w:r w:rsidRPr="006344CA">
        <w:rPr>
          <w:rFonts w:ascii="Times New Roman" w:hAnsi="Times New Roman"/>
          <w:sz w:val="18"/>
          <w:szCs w:val="18"/>
        </w:rPr>
        <w:t xml:space="preserve"> mass of the surrounding air but not the concentration of heavy metals.</w:t>
      </w:r>
    </w:p>
    <w:p w:rsidR="006A13CF" w:rsidRDefault="006A13CF" w:rsidP="006A13CF">
      <w:pPr>
        <w:pStyle w:val="Abstract"/>
        <w:spacing w:before="0"/>
        <w:ind w:left="0" w:right="380"/>
        <w:rPr>
          <w:b/>
        </w:rPr>
      </w:pPr>
    </w:p>
    <w:p w:rsidR="006A13CF" w:rsidRPr="006344CA" w:rsidRDefault="006A13CF" w:rsidP="006A13CF">
      <w:pPr>
        <w:pStyle w:val="Abstract"/>
        <w:spacing w:before="0"/>
        <w:ind w:left="0" w:right="380"/>
      </w:pPr>
      <w:r w:rsidRPr="006344CA">
        <w:rPr>
          <w:b/>
        </w:rPr>
        <w:t>Keywords:</w:t>
      </w:r>
      <w:r w:rsidRPr="006344CA">
        <w:t xml:space="preserve"> </w:t>
      </w:r>
      <w:r>
        <w:t xml:space="preserve"> </w:t>
      </w:r>
      <w:r w:rsidRPr="006344CA">
        <w:t>API sub-indices, haze episode, high volume air sampler, particulate matter less than 10</w:t>
      </w:r>
      <w:bookmarkStart w:id="1" w:name="_Hlk516311421"/>
      <w:r w:rsidRPr="006344CA">
        <w:t xml:space="preserve"> µm</w:t>
      </w:r>
      <w:bookmarkEnd w:id="1"/>
    </w:p>
    <w:p w:rsidR="006A13CF" w:rsidRPr="006344CA" w:rsidRDefault="006A13CF" w:rsidP="006A13CF">
      <w:pPr>
        <w:spacing w:after="0" w:line="240" w:lineRule="auto"/>
        <w:jc w:val="center"/>
        <w:rPr>
          <w:rFonts w:ascii="Times New Roman" w:hAnsi="Times New Roman"/>
          <w:sz w:val="18"/>
          <w:szCs w:val="18"/>
        </w:rPr>
      </w:pPr>
    </w:p>
    <w:p w:rsidR="006A13CF" w:rsidRPr="006344CA" w:rsidRDefault="006A13CF" w:rsidP="006A13CF">
      <w:pPr>
        <w:spacing w:after="0" w:line="240" w:lineRule="auto"/>
        <w:jc w:val="center"/>
        <w:rPr>
          <w:rFonts w:ascii="Times New Roman" w:hAnsi="Times New Roman"/>
          <w:b/>
          <w:sz w:val="18"/>
          <w:szCs w:val="18"/>
          <w:lang w:val="ms-MY"/>
        </w:rPr>
      </w:pPr>
      <w:r w:rsidRPr="006344CA">
        <w:rPr>
          <w:rFonts w:ascii="Times New Roman" w:hAnsi="Times New Roman"/>
          <w:b/>
          <w:sz w:val="18"/>
          <w:szCs w:val="18"/>
          <w:lang w:val="ms-MY"/>
        </w:rPr>
        <w:t>Abstrak</w:t>
      </w:r>
    </w:p>
    <w:p w:rsidR="006A13CF" w:rsidRPr="006344CA" w:rsidRDefault="006A13CF" w:rsidP="006A13CF">
      <w:pPr>
        <w:spacing w:after="0" w:line="240" w:lineRule="auto"/>
        <w:jc w:val="both"/>
        <w:rPr>
          <w:rFonts w:ascii="Times New Roman" w:hAnsi="Times New Roman"/>
          <w:sz w:val="18"/>
          <w:szCs w:val="18"/>
          <w:lang w:val="ms-MY"/>
        </w:rPr>
      </w:pPr>
      <w:r w:rsidRPr="006344CA">
        <w:rPr>
          <w:rFonts w:ascii="Times New Roman" w:hAnsi="Times New Roman"/>
          <w:sz w:val="18"/>
          <w:szCs w:val="18"/>
          <w:lang w:val="ms-MY"/>
        </w:rPr>
        <w:t>Episod jerebu yang teruk telah melanda Malaysia pada akhir bulan Jun hingga Oktober 2015 dan telah menyebabkan peningkatan mendadak Indeks Pencemaran Udara (API) di seluruh negara. Kajian ini dijalankan untuk menilai kesan daripada peristiwa jerebu kepada nilai sub-indeks API sepanjang 10 hari tempoh pensampelan. Sampel udara (PM</w:t>
      </w:r>
      <w:r w:rsidRPr="006344CA">
        <w:rPr>
          <w:rFonts w:ascii="Times New Roman" w:hAnsi="Times New Roman"/>
          <w:sz w:val="18"/>
          <w:szCs w:val="18"/>
          <w:vertAlign w:val="subscript"/>
          <w:lang w:val="ms-MY"/>
        </w:rPr>
        <w:t>10</w:t>
      </w:r>
      <w:r w:rsidRPr="006344CA">
        <w:rPr>
          <w:rFonts w:ascii="Times New Roman" w:hAnsi="Times New Roman"/>
          <w:sz w:val="18"/>
          <w:szCs w:val="18"/>
          <w:lang w:val="ms-MY"/>
        </w:rPr>
        <w:t>) telah dikumpulkan di kawasan terbuka di UiTM Jengka, Pahang dengan menggunakan alat pensampel udara isipadu tinggi (HVAS). Kaedah pencernaan asid telah digunakan untuk melarutkan sampel dan kepekatan logam berat telah dianalisis menggunakan spektrometer pancaran optik plasma gandingan aruhan (ICP–OES). Sub-indeks API dikira berdasarkan kaedah piawai yang digunakan oleh Jabatan Alam Sekitar (JAS) Malaysia. Hasil kajian menunjukkan perbezaan yang signifikan bagi jisim PM</w:t>
      </w:r>
      <w:r w:rsidRPr="006344CA">
        <w:rPr>
          <w:rFonts w:ascii="Times New Roman" w:hAnsi="Times New Roman"/>
          <w:sz w:val="18"/>
          <w:szCs w:val="18"/>
          <w:vertAlign w:val="subscript"/>
          <w:lang w:val="ms-MY"/>
        </w:rPr>
        <w:t>10</w:t>
      </w:r>
      <w:r w:rsidRPr="006344CA">
        <w:rPr>
          <w:rFonts w:ascii="Times New Roman" w:hAnsi="Times New Roman"/>
          <w:sz w:val="18"/>
          <w:szCs w:val="18"/>
          <w:lang w:val="ms-MY"/>
        </w:rPr>
        <w:t xml:space="preserve"> antara hari berjerebu dan bukan jerebu, yang direkodkan antara 28.4 μg/m</w:t>
      </w:r>
      <w:r w:rsidRPr="006344CA">
        <w:rPr>
          <w:rFonts w:ascii="Times New Roman" w:hAnsi="Times New Roman"/>
          <w:sz w:val="18"/>
          <w:szCs w:val="18"/>
          <w:vertAlign w:val="superscript"/>
          <w:lang w:val="ms-MY"/>
        </w:rPr>
        <w:t>3</w:t>
      </w:r>
      <w:r w:rsidRPr="006344CA">
        <w:rPr>
          <w:rFonts w:ascii="Times New Roman" w:hAnsi="Times New Roman"/>
          <w:sz w:val="18"/>
          <w:szCs w:val="18"/>
          <w:lang w:val="ms-MY"/>
        </w:rPr>
        <w:t xml:space="preserve"> hingga 132.9 μg/m</w:t>
      </w:r>
      <w:r w:rsidRPr="006344CA">
        <w:rPr>
          <w:rFonts w:ascii="Times New Roman" w:hAnsi="Times New Roman"/>
          <w:sz w:val="18"/>
          <w:szCs w:val="18"/>
          <w:vertAlign w:val="superscript"/>
          <w:lang w:val="ms-MY"/>
        </w:rPr>
        <w:t>3</w:t>
      </w:r>
      <w:r w:rsidRPr="006344CA">
        <w:rPr>
          <w:rFonts w:ascii="Times New Roman" w:hAnsi="Times New Roman"/>
          <w:sz w:val="18"/>
          <w:szCs w:val="18"/>
          <w:lang w:val="ms-MY"/>
        </w:rPr>
        <w:t xml:space="preserve"> dan 17.3 μg/m</w:t>
      </w:r>
      <w:r w:rsidRPr="006344CA">
        <w:rPr>
          <w:rFonts w:ascii="Times New Roman" w:hAnsi="Times New Roman"/>
          <w:sz w:val="18"/>
          <w:szCs w:val="18"/>
          <w:vertAlign w:val="superscript"/>
          <w:lang w:val="ms-MY"/>
        </w:rPr>
        <w:t>3</w:t>
      </w:r>
      <w:r w:rsidRPr="006344CA">
        <w:rPr>
          <w:rFonts w:ascii="Times New Roman" w:hAnsi="Times New Roman"/>
          <w:sz w:val="18"/>
          <w:szCs w:val="18"/>
          <w:lang w:val="ms-MY"/>
        </w:rPr>
        <w:t xml:space="preserve"> kepada 34.7 μg/m</w:t>
      </w:r>
      <w:r w:rsidRPr="006344CA">
        <w:rPr>
          <w:rFonts w:ascii="Times New Roman" w:hAnsi="Times New Roman"/>
          <w:sz w:val="18"/>
          <w:szCs w:val="18"/>
          <w:vertAlign w:val="superscript"/>
          <w:lang w:val="ms-MY"/>
        </w:rPr>
        <w:t>3</w:t>
      </w:r>
      <w:r w:rsidRPr="006344CA">
        <w:rPr>
          <w:rFonts w:ascii="Times New Roman" w:hAnsi="Times New Roman"/>
          <w:sz w:val="18"/>
          <w:szCs w:val="18"/>
          <w:lang w:val="ms-MY"/>
        </w:rPr>
        <w:t xml:space="preserve"> bagi masing-dua selang pensampelan, hari jerebu dan hari tidak jerebu. Kepekatan jisim logam yang dikaji tidak menunjukkan sebarang perbezaan yang signifikan antara kedua-dua selang yang menunjukkan konstituen lain zarah telah menyumbang kepada berat PM</w:t>
      </w:r>
      <w:r w:rsidRPr="006344CA">
        <w:rPr>
          <w:rFonts w:ascii="Times New Roman" w:hAnsi="Times New Roman"/>
          <w:sz w:val="18"/>
          <w:szCs w:val="18"/>
          <w:vertAlign w:val="subscript"/>
          <w:lang w:val="ms-MY"/>
        </w:rPr>
        <w:t>10</w:t>
      </w:r>
      <w:r w:rsidRPr="006344CA">
        <w:rPr>
          <w:rFonts w:ascii="Times New Roman" w:hAnsi="Times New Roman"/>
          <w:sz w:val="18"/>
          <w:szCs w:val="18"/>
          <w:lang w:val="ms-MY"/>
        </w:rPr>
        <w:t>. Sub-indeks API paling tinggi semasa hari jerebu telah direkodkan sebagai 89 yang diklasifikasikan sebagai pencemaran udara tahap sederhana. Keputusan keseluruhan jelas menunjukkan bahawa peristiwa jerebu telah meningkatkan jisim PM</w:t>
      </w:r>
      <w:r w:rsidRPr="006344CA">
        <w:rPr>
          <w:rFonts w:ascii="Times New Roman" w:hAnsi="Times New Roman"/>
          <w:sz w:val="18"/>
          <w:szCs w:val="18"/>
          <w:vertAlign w:val="subscript"/>
          <w:lang w:val="ms-MY"/>
        </w:rPr>
        <w:t>10</w:t>
      </w:r>
      <w:r w:rsidRPr="006344CA">
        <w:rPr>
          <w:rFonts w:ascii="Times New Roman" w:hAnsi="Times New Roman"/>
          <w:sz w:val="18"/>
          <w:szCs w:val="18"/>
          <w:lang w:val="ms-MY"/>
        </w:rPr>
        <w:t xml:space="preserve"> di udara sekitaran tetapi tidak bagi kepekatan logam berat.</w:t>
      </w:r>
    </w:p>
    <w:p w:rsidR="006A13CF" w:rsidRPr="006344CA" w:rsidRDefault="006A13CF" w:rsidP="006A13CF">
      <w:pPr>
        <w:spacing w:after="0" w:line="240" w:lineRule="auto"/>
        <w:jc w:val="both"/>
        <w:rPr>
          <w:rFonts w:ascii="Times New Roman" w:hAnsi="Times New Roman"/>
          <w:sz w:val="18"/>
          <w:szCs w:val="18"/>
        </w:rPr>
      </w:pPr>
    </w:p>
    <w:p w:rsidR="006A13CF" w:rsidRPr="006344CA" w:rsidRDefault="006A13CF" w:rsidP="006A13CF">
      <w:pPr>
        <w:spacing w:after="0" w:line="240" w:lineRule="auto"/>
        <w:jc w:val="both"/>
        <w:rPr>
          <w:rFonts w:ascii="Times New Roman" w:hAnsi="Times New Roman"/>
          <w:sz w:val="18"/>
          <w:szCs w:val="18"/>
        </w:rPr>
      </w:pPr>
      <w:r w:rsidRPr="006344CA">
        <w:rPr>
          <w:rFonts w:ascii="Times New Roman" w:hAnsi="Times New Roman"/>
          <w:b/>
          <w:sz w:val="18"/>
          <w:szCs w:val="18"/>
        </w:rPr>
        <w:t>Kata kunci:</w:t>
      </w:r>
      <w:r>
        <w:rPr>
          <w:rFonts w:ascii="Times New Roman" w:hAnsi="Times New Roman"/>
          <w:b/>
          <w:sz w:val="18"/>
          <w:szCs w:val="18"/>
        </w:rPr>
        <w:t xml:space="preserve"> </w:t>
      </w:r>
      <w:r>
        <w:rPr>
          <w:rFonts w:ascii="Times New Roman" w:hAnsi="Times New Roman"/>
          <w:sz w:val="18"/>
          <w:szCs w:val="18"/>
        </w:rPr>
        <w:t xml:space="preserve"> s</w:t>
      </w:r>
      <w:r w:rsidRPr="006344CA">
        <w:rPr>
          <w:rFonts w:ascii="Times New Roman" w:hAnsi="Times New Roman"/>
          <w:sz w:val="18"/>
          <w:szCs w:val="18"/>
        </w:rPr>
        <w:t xml:space="preserve">ub-indeks API, episod jerebu, </w:t>
      </w:r>
      <w:r w:rsidRPr="006344CA">
        <w:rPr>
          <w:rFonts w:ascii="Times New Roman" w:hAnsi="Times New Roman"/>
          <w:sz w:val="18"/>
          <w:szCs w:val="18"/>
          <w:lang w:val="ms-MY"/>
        </w:rPr>
        <w:t>alat pensampel udara isipadu tinggi, jirim partikel kurang daripada 10 µm</w:t>
      </w:r>
    </w:p>
    <w:p w:rsidR="006768E9" w:rsidRDefault="006768E9" w:rsidP="006A13C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A13CF" w:rsidRPr="006344CA" w:rsidRDefault="006A13CF" w:rsidP="006A13CF">
      <w:pPr>
        <w:pStyle w:val="ListParagraph"/>
        <w:spacing w:after="0" w:line="240" w:lineRule="auto"/>
        <w:ind w:left="0"/>
        <w:contextualSpacing w:val="0"/>
        <w:jc w:val="both"/>
        <w:rPr>
          <w:rFonts w:ascii="Times New Roman" w:hAnsi="Times New Roman"/>
          <w:sz w:val="20"/>
          <w:szCs w:val="20"/>
        </w:rPr>
      </w:pPr>
      <w:r w:rsidRPr="006344CA">
        <w:rPr>
          <w:rFonts w:ascii="Times New Roman" w:hAnsi="Times New Roman"/>
          <w:sz w:val="20"/>
          <w:szCs w:val="20"/>
        </w:rPr>
        <w:t xml:space="preserve">Since a few decades ago until now, South East Asia has experienced severe air pollution phenomenon referred as haze [1]. Haze is caused by the emissions from biomass fires [2] and is formed when gaseous pollutants react in the atmosphere. Haze has been a continuing problem in the Southeast Asia’s region, and Malaysia is one of the countries that have been badly affected by haze. A significant amount of particulate matters has been transported from a neighboring country, Indonesia due to the uncontrollable biomass fires [2]. The event increases fine particles concentration suspended in air and could give an adverse effect on human health. In September 2015, Malaysia had experienced deterioration of air quality due to massive land and forest fires in Sumatra and Kalimantan, Indonesia [3]. Thirty-four areas in the country recorded unhealthy air quality status for the first time in Malaysia’s history since 1997. API reading has reached up to 200 which caused most of the schools to be closed. </w:t>
      </w:r>
    </w:p>
    <w:p w:rsidR="006A13CF" w:rsidRPr="006344CA" w:rsidRDefault="006A13CF" w:rsidP="006A13CF">
      <w:pPr>
        <w:pStyle w:val="ListParagraph"/>
        <w:spacing w:after="0" w:line="240" w:lineRule="auto"/>
        <w:ind w:left="0"/>
        <w:contextualSpacing w:val="0"/>
        <w:jc w:val="both"/>
        <w:rPr>
          <w:rFonts w:ascii="Times New Roman" w:hAnsi="Times New Roman"/>
          <w:sz w:val="20"/>
          <w:szCs w:val="20"/>
        </w:rPr>
      </w:pPr>
    </w:p>
    <w:p w:rsidR="006A13CF" w:rsidRPr="006344CA" w:rsidRDefault="006A13CF" w:rsidP="006A13CF">
      <w:pPr>
        <w:pStyle w:val="ListParagraph"/>
        <w:spacing w:after="0" w:line="240" w:lineRule="auto"/>
        <w:ind w:left="0"/>
        <w:contextualSpacing w:val="0"/>
        <w:jc w:val="both"/>
        <w:rPr>
          <w:rFonts w:ascii="Times New Roman" w:hAnsi="Times New Roman"/>
          <w:sz w:val="20"/>
          <w:szCs w:val="20"/>
        </w:rPr>
      </w:pPr>
      <w:r w:rsidRPr="006344CA">
        <w:rPr>
          <w:rFonts w:ascii="Times New Roman" w:hAnsi="Times New Roman"/>
          <w:sz w:val="20"/>
          <w:szCs w:val="20"/>
        </w:rPr>
        <w:t>The concentration of chemical composition of particulate matter (PM</w:t>
      </w:r>
      <w:r w:rsidRPr="006344CA">
        <w:rPr>
          <w:rFonts w:ascii="Times New Roman" w:hAnsi="Times New Roman"/>
          <w:sz w:val="20"/>
          <w:szCs w:val="20"/>
          <w:vertAlign w:val="subscript"/>
        </w:rPr>
        <w:t>10</w:t>
      </w:r>
      <w:r w:rsidRPr="006344CA">
        <w:rPr>
          <w:rFonts w:ascii="Times New Roman" w:hAnsi="Times New Roman"/>
          <w:sz w:val="20"/>
          <w:szCs w:val="20"/>
        </w:rPr>
        <w:t>) has also been widely investigated in haze studies because it is directly connected to the potential human health risk [4]. The increases in respiratory diseases, cancer risk, cardiovascular mortality, hospital admissions and morbidity of human beings was due to the long-term exposure to the high concentration of PM</w:t>
      </w:r>
      <w:r w:rsidRPr="006344CA">
        <w:rPr>
          <w:rFonts w:ascii="Times New Roman" w:hAnsi="Times New Roman"/>
          <w:sz w:val="20"/>
          <w:szCs w:val="20"/>
          <w:vertAlign w:val="subscript"/>
        </w:rPr>
        <w:t>10</w:t>
      </w:r>
      <w:r w:rsidRPr="006344CA">
        <w:rPr>
          <w:rFonts w:ascii="Times New Roman" w:hAnsi="Times New Roman"/>
          <w:sz w:val="20"/>
          <w:szCs w:val="20"/>
        </w:rPr>
        <w:t xml:space="preserve"> in the ambient air [5, 6]. There was also a remarkable positive interaction between the concentrations of the total suspended particulate (TSP) and lung dysfunctional in children [7].</w:t>
      </w:r>
    </w:p>
    <w:p w:rsidR="006A13CF" w:rsidRPr="006344CA" w:rsidRDefault="006A13CF" w:rsidP="006A13CF">
      <w:pPr>
        <w:pStyle w:val="ListParagraph"/>
        <w:spacing w:after="0" w:line="240" w:lineRule="auto"/>
        <w:ind w:left="0"/>
        <w:contextualSpacing w:val="0"/>
        <w:jc w:val="both"/>
        <w:rPr>
          <w:rFonts w:ascii="Times New Roman" w:hAnsi="Times New Roman"/>
          <w:sz w:val="20"/>
          <w:szCs w:val="20"/>
        </w:rPr>
      </w:pPr>
    </w:p>
    <w:p w:rsidR="006A13CF" w:rsidRPr="006344CA" w:rsidRDefault="006A13CF" w:rsidP="006A13CF">
      <w:pPr>
        <w:pStyle w:val="ListParagraph"/>
        <w:spacing w:after="0" w:line="240" w:lineRule="auto"/>
        <w:ind w:left="0"/>
        <w:contextualSpacing w:val="0"/>
        <w:jc w:val="both"/>
        <w:rPr>
          <w:rFonts w:ascii="Times New Roman" w:hAnsi="Times New Roman"/>
        </w:rPr>
      </w:pPr>
      <w:r w:rsidRPr="006344CA">
        <w:rPr>
          <w:rFonts w:ascii="Times New Roman" w:hAnsi="Times New Roman"/>
          <w:sz w:val="20"/>
          <w:szCs w:val="20"/>
        </w:rPr>
        <w:t xml:space="preserve">Studies relating the effects of air pollutants on human health are rarely conducted in rural or sub-urban areas because of many reasons which depend on the particular site. In general, it was related to cost, man-power and the benefit of the study outcome. This study was conducted specifically to measure the API based on the measured gravimetry sub-indices and to evaluate the metal concentration along the sampling intervals in sub-urban site during haze episode. It is hope that the outcome of this study could be used as a supporting data for the related local agencies to evaluate and observe the effect of haze event on the local sub-urban population. </w:t>
      </w:r>
    </w:p>
    <w:p w:rsidR="006A13CF" w:rsidRPr="006344CA" w:rsidRDefault="006A13CF" w:rsidP="006A13CF">
      <w:pPr>
        <w:pStyle w:val="ListParagraph"/>
        <w:spacing w:after="0" w:line="240" w:lineRule="auto"/>
        <w:ind w:left="0"/>
        <w:contextualSpacing w:val="0"/>
        <w:jc w:val="center"/>
        <w:rPr>
          <w:rFonts w:ascii="Times New Roman" w:hAnsi="Times New Roman"/>
          <w:sz w:val="20"/>
          <w:szCs w:val="20"/>
        </w:rPr>
      </w:pPr>
    </w:p>
    <w:p w:rsidR="006A13CF" w:rsidRPr="006344CA" w:rsidRDefault="006A13CF" w:rsidP="006A13CF">
      <w:pPr>
        <w:pStyle w:val="ListParagraph"/>
        <w:spacing w:after="0" w:line="240" w:lineRule="auto"/>
        <w:ind w:left="0"/>
        <w:contextualSpacing w:val="0"/>
        <w:jc w:val="center"/>
        <w:rPr>
          <w:rFonts w:ascii="Times New Roman" w:hAnsi="Times New Roman"/>
          <w:b/>
          <w:bCs/>
          <w:sz w:val="20"/>
          <w:szCs w:val="20"/>
        </w:rPr>
      </w:pPr>
      <w:r w:rsidRPr="006344CA">
        <w:rPr>
          <w:rFonts w:ascii="Times New Roman" w:hAnsi="Times New Roman"/>
          <w:b/>
          <w:bCs/>
          <w:sz w:val="20"/>
          <w:szCs w:val="20"/>
        </w:rPr>
        <w:t>Materials and Methods</w:t>
      </w:r>
    </w:p>
    <w:p w:rsidR="006A13CF" w:rsidRPr="006344CA" w:rsidRDefault="006A13CF" w:rsidP="006A13CF">
      <w:pPr>
        <w:pStyle w:val="ListParagraph"/>
        <w:spacing w:after="0" w:line="240" w:lineRule="auto"/>
        <w:ind w:left="0"/>
        <w:contextualSpacing w:val="0"/>
        <w:jc w:val="both"/>
        <w:rPr>
          <w:rFonts w:ascii="Times New Roman" w:hAnsi="Times New Roman"/>
          <w:b/>
          <w:bCs/>
          <w:sz w:val="20"/>
          <w:szCs w:val="20"/>
        </w:rPr>
      </w:pPr>
      <w:r w:rsidRPr="006344CA">
        <w:rPr>
          <w:rFonts w:ascii="Times New Roman" w:hAnsi="Times New Roman"/>
          <w:b/>
          <w:bCs/>
          <w:sz w:val="20"/>
          <w:szCs w:val="20"/>
        </w:rPr>
        <w:t>Sampling site</w:t>
      </w:r>
    </w:p>
    <w:p w:rsidR="006A13CF" w:rsidRDefault="006A13CF" w:rsidP="006A13CF">
      <w:pPr>
        <w:pStyle w:val="ListParagraph"/>
        <w:spacing w:after="0" w:line="240" w:lineRule="auto"/>
        <w:ind w:left="0"/>
        <w:contextualSpacing w:val="0"/>
        <w:jc w:val="both"/>
        <w:rPr>
          <w:rFonts w:ascii="Times New Roman" w:hAnsi="Times New Roman"/>
          <w:sz w:val="20"/>
          <w:szCs w:val="20"/>
        </w:rPr>
      </w:pPr>
      <w:r w:rsidRPr="006344CA">
        <w:rPr>
          <w:rFonts w:ascii="Times New Roman" w:hAnsi="Times New Roman"/>
          <w:sz w:val="20"/>
          <w:szCs w:val="20"/>
        </w:rPr>
        <w:t>PM</w:t>
      </w:r>
      <w:r w:rsidRPr="006344CA">
        <w:rPr>
          <w:rFonts w:ascii="Times New Roman" w:hAnsi="Times New Roman"/>
          <w:sz w:val="20"/>
          <w:szCs w:val="20"/>
          <w:vertAlign w:val="subscript"/>
        </w:rPr>
        <w:t>10</w:t>
      </w:r>
      <w:r w:rsidRPr="006344CA">
        <w:rPr>
          <w:rFonts w:ascii="Times New Roman" w:hAnsi="Times New Roman"/>
          <w:sz w:val="20"/>
          <w:szCs w:val="20"/>
        </w:rPr>
        <w:t xml:space="preserve"> levels was monitored for a period of 24-hours for 10 days during haze condition (17/09/15 to 3/10/15) and non-haze condition (1/3/16 to 13/03/16) at an open site in Universiti Teknologi MARA Pahang Campus. The specific latitude was at 3</w:t>
      </w:r>
      <w:r w:rsidRPr="006344CA">
        <w:rPr>
          <w:rFonts w:ascii="Times New Roman" w:hAnsi="Times New Roman"/>
          <w:sz w:val="20"/>
          <w:szCs w:val="20"/>
          <w:vertAlign w:val="superscript"/>
        </w:rPr>
        <w:t>o</w:t>
      </w:r>
      <w:r w:rsidRPr="006344CA">
        <w:rPr>
          <w:rFonts w:ascii="Times New Roman" w:hAnsi="Times New Roman"/>
          <w:sz w:val="20"/>
          <w:szCs w:val="20"/>
        </w:rPr>
        <w:t xml:space="preserve"> 46’6.50” N and 102</w:t>
      </w:r>
      <w:r w:rsidRPr="006344CA">
        <w:rPr>
          <w:rFonts w:ascii="Times New Roman" w:hAnsi="Times New Roman"/>
          <w:sz w:val="20"/>
          <w:szCs w:val="20"/>
          <w:vertAlign w:val="superscript"/>
        </w:rPr>
        <w:t>o</w:t>
      </w:r>
      <w:r w:rsidRPr="006344CA">
        <w:rPr>
          <w:rFonts w:ascii="Times New Roman" w:hAnsi="Times New Roman"/>
          <w:sz w:val="20"/>
          <w:szCs w:val="20"/>
        </w:rPr>
        <w:t xml:space="preserve"> 32’43.41” E. In general, the chosen studied location experiences an ambient temperature of 38 °C to 40 °C during daytime and gradually decreases along the night. The position was almost 200 meters away from the main road and no major industrial activities operated around the area. </w:t>
      </w:r>
    </w:p>
    <w:p w:rsidR="006A13CF" w:rsidRPr="006344CA" w:rsidRDefault="006A13CF" w:rsidP="006A13CF">
      <w:pPr>
        <w:pStyle w:val="ListParagraph"/>
        <w:spacing w:after="0" w:line="240" w:lineRule="auto"/>
        <w:ind w:left="0"/>
        <w:contextualSpacing w:val="0"/>
        <w:jc w:val="both"/>
        <w:rPr>
          <w:rFonts w:ascii="Times New Roman" w:hAnsi="Times New Roman"/>
          <w:bCs/>
          <w:sz w:val="20"/>
          <w:szCs w:val="20"/>
        </w:rPr>
      </w:pPr>
    </w:p>
    <w:p w:rsidR="006A13CF" w:rsidRPr="006344CA" w:rsidRDefault="006A13CF" w:rsidP="006A13CF">
      <w:pPr>
        <w:spacing w:after="0" w:line="240" w:lineRule="auto"/>
        <w:jc w:val="both"/>
        <w:rPr>
          <w:rFonts w:ascii="Times New Roman" w:hAnsi="Times New Roman"/>
          <w:b/>
          <w:sz w:val="20"/>
          <w:szCs w:val="20"/>
        </w:rPr>
      </w:pPr>
      <w:r w:rsidRPr="006344CA">
        <w:rPr>
          <w:rFonts w:ascii="Times New Roman" w:hAnsi="Times New Roman"/>
          <w:b/>
          <w:sz w:val="20"/>
          <w:szCs w:val="20"/>
        </w:rPr>
        <w:t>Sample collection</w:t>
      </w:r>
    </w:p>
    <w:p w:rsidR="006A13CF" w:rsidRPr="006344CA" w:rsidRDefault="006A13CF" w:rsidP="006A13CF">
      <w:pPr>
        <w:spacing w:after="0" w:line="240" w:lineRule="auto"/>
        <w:jc w:val="both"/>
        <w:rPr>
          <w:rFonts w:ascii="Times New Roman" w:hAnsi="Times New Roman"/>
          <w:sz w:val="20"/>
          <w:szCs w:val="20"/>
        </w:rPr>
      </w:pPr>
      <w:r w:rsidRPr="006344CA">
        <w:rPr>
          <w:rFonts w:ascii="Times New Roman" w:hAnsi="Times New Roman"/>
          <w:sz w:val="20"/>
          <w:szCs w:val="20"/>
        </w:rPr>
        <w:t>Air particulate samples (PM</w:t>
      </w:r>
      <w:r w:rsidRPr="006344CA">
        <w:rPr>
          <w:rFonts w:ascii="Times New Roman" w:hAnsi="Times New Roman"/>
          <w:sz w:val="20"/>
          <w:szCs w:val="20"/>
          <w:vertAlign w:val="subscript"/>
        </w:rPr>
        <w:t>10</w:t>
      </w:r>
      <w:r w:rsidRPr="006344CA">
        <w:rPr>
          <w:rFonts w:ascii="Times New Roman" w:hAnsi="Times New Roman"/>
          <w:sz w:val="20"/>
          <w:szCs w:val="20"/>
        </w:rPr>
        <w:t>) were collected on the pre-weight glass fiber filter with diameter 203 x 254 mm</w:t>
      </w:r>
      <w:r w:rsidRPr="006344CA">
        <w:rPr>
          <w:rFonts w:ascii="Times New Roman" w:hAnsi="Times New Roman"/>
          <w:sz w:val="20"/>
          <w:szCs w:val="20"/>
          <w:vertAlign w:val="superscript"/>
        </w:rPr>
        <w:t>2</w:t>
      </w:r>
      <w:r w:rsidRPr="006344CA">
        <w:rPr>
          <w:rFonts w:ascii="Times New Roman" w:hAnsi="Times New Roman"/>
          <w:sz w:val="20"/>
          <w:szCs w:val="20"/>
        </w:rPr>
        <w:t xml:space="preserve"> (Advantec GA–55) using the high volume air sampler (Sibata HV – 1000F) instrument. The air particulate collector was operated with a constant flow rate at 1054 L/min. Samples were taken for 10 times (17 September to 3 October 2015). The loaded filters were conditioned in the desiccator for a week before the weight of the total gravimetrical mass was measured. </w:t>
      </w:r>
    </w:p>
    <w:p w:rsidR="006A13CF" w:rsidRPr="006344CA" w:rsidRDefault="006A13CF" w:rsidP="006A13CF">
      <w:pPr>
        <w:spacing w:after="0" w:line="240" w:lineRule="auto"/>
        <w:jc w:val="both"/>
        <w:rPr>
          <w:rFonts w:ascii="Times New Roman" w:hAnsi="Times New Roman"/>
          <w:sz w:val="20"/>
          <w:szCs w:val="20"/>
        </w:rPr>
      </w:pPr>
    </w:p>
    <w:p w:rsidR="006A13CF" w:rsidRPr="006344CA" w:rsidRDefault="006A13CF" w:rsidP="006A13CF">
      <w:pPr>
        <w:spacing w:after="0" w:line="240" w:lineRule="auto"/>
        <w:jc w:val="both"/>
        <w:rPr>
          <w:rFonts w:ascii="Times New Roman" w:hAnsi="Times New Roman"/>
          <w:b/>
          <w:sz w:val="20"/>
          <w:szCs w:val="20"/>
        </w:rPr>
      </w:pPr>
      <w:r w:rsidRPr="006344CA">
        <w:rPr>
          <w:rFonts w:ascii="Times New Roman" w:hAnsi="Times New Roman"/>
          <w:b/>
          <w:sz w:val="20"/>
          <w:szCs w:val="20"/>
        </w:rPr>
        <w:t>Sample treatment-wet digestion</w:t>
      </w:r>
    </w:p>
    <w:p w:rsidR="006A13CF" w:rsidRPr="006344CA" w:rsidRDefault="006A13CF" w:rsidP="006A13CF">
      <w:pPr>
        <w:spacing w:after="0" w:line="240" w:lineRule="auto"/>
        <w:jc w:val="both"/>
        <w:rPr>
          <w:rFonts w:ascii="Times New Roman" w:hAnsi="Times New Roman"/>
          <w:sz w:val="20"/>
          <w:szCs w:val="20"/>
        </w:rPr>
      </w:pPr>
      <w:r w:rsidRPr="006344CA">
        <w:rPr>
          <w:rFonts w:ascii="Times New Roman" w:hAnsi="Times New Roman"/>
          <w:sz w:val="20"/>
          <w:szCs w:val="20"/>
        </w:rPr>
        <w:t>The exposed filter (195 x 250 mm</w:t>
      </w:r>
      <w:r w:rsidRPr="006344CA">
        <w:rPr>
          <w:rFonts w:ascii="Times New Roman" w:hAnsi="Times New Roman"/>
          <w:sz w:val="20"/>
          <w:szCs w:val="20"/>
          <w:vertAlign w:val="superscript"/>
        </w:rPr>
        <w:t>2</w:t>
      </w:r>
      <w:r w:rsidRPr="006344CA">
        <w:rPr>
          <w:rFonts w:ascii="Times New Roman" w:hAnsi="Times New Roman"/>
          <w:sz w:val="20"/>
          <w:szCs w:val="20"/>
        </w:rPr>
        <w:t xml:space="preserve">) was cut into 12 strips. For the purpose of acid extraction, the filter strips were cut into a smaller size. </w:t>
      </w:r>
      <w:r w:rsidRPr="006344CA">
        <w:rPr>
          <w:rFonts w:ascii="Times New Roman" w:hAnsi="Times New Roman"/>
          <w:spacing w:val="2"/>
          <w:sz w:val="20"/>
          <w:szCs w:val="20"/>
        </w:rPr>
        <w:t>The selection and preparation of filters, extraction, and extraction of metals from filter strip were carried out based on the USEPA method (USEPA-Method IO-3.2,</w:t>
      </w:r>
      <w:r w:rsidRPr="006344CA">
        <w:rPr>
          <w:rStyle w:val="apple-converted-space"/>
          <w:rFonts w:ascii="Times New Roman" w:hAnsi="Times New Roman"/>
          <w:spacing w:val="2"/>
          <w:sz w:val="20"/>
          <w:szCs w:val="20"/>
        </w:rPr>
        <w:t> </w:t>
      </w:r>
      <w:r w:rsidRPr="006A13CF">
        <w:rPr>
          <w:rStyle w:val="citationref"/>
          <w:rFonts w:ascii="Times New Roman" w:hAnsi="Times New Roman"/>
          <w:spacing w:val="2"/>
          <w:sz w:val="20"/>
          <w:szCs w:val="20"/>
        </w:rPr>
        <w:t>1999</w:t>
      </w:r>
      <w:r w:rsidRPr="006344CA">
        <w:rPr>
          <w:rFonts w:ascii="Times New Roman" w:hAnsi="Times New Roman"/>
          <w:spacing w:val="2"/>
          <w:sz w:val="20"/>
          <w:szCs w:val="20"/>
        </w:rPr>
        <w:t>).</w:t>
      </w:r>
      <w:r w:rsidRPr="006344CA">
        <w:rPr>
          <w:rFonts w:ascii="Times New Roman" w:hAnsi="Times New Roman"/>
          <w:sz w:val="20"/>
          <w:szCs w:val="20"/>
        </w:rPr>
        <w:t>The exposed filter strip was dissolved in a mixture of 20 mL of 3% HNO</w:t>
      </w:r>
      <w:r w:rsidRPr="006344CA">
        <w:rPr>
          <w:rFonts w:ascii="Times New Roman" w:hAnsi="Times New Roman"/>
          <w:sz w:val="20"/>
          <w:szCs w:val="20"/>
          <w:vertAlign w:val="subscript"/>
        </w:rPr>
        <w:t>3</w:t>
      </w:r>
      <w:r w:rsidRPr="006344CA">
        <w:rPr>
          <w:rFonts w:ascii="Times New Roman" w:hAnsi="Times New Roman"/>
          <w:sz w:val="20"/>
          <w:szCs w:val="20"/>
        </w:rPr>
        <w:t xml:space="preserve"> and 10 mL of 8% HCl solution. The mixture was heated using hot plate for 120 minutes at 150 °C until dryness and cooled at room temperature. The deionized water was added and filtered before bringing up to the final volume 100 ml. The metal concentrations in this study were analysed by using ICP – OES. </w:t>
      </w:r>
    </w:p>
    <w:p w:rsidR="006A13CF" w:rsidRDefault="006A13CF" w:rsidP="006A13CF">
      <w:pPr>
        <w:spacing w:after="0" w:line="240" w:lineRule="auto"/>
        <w:jc w:val="both"/>
        <w:rPr>
          <w:rFonts w:ascii="Times New Roman" w:hAnsi="Times New Roman"/>
          <w:sz w:val="20"/>
          <w:szCs w:val="20"/>
        </w:rPr>
      </w:pPr>
    </w:p>
    <w:p w:rsidR="006A13CF" w:rsidRDefault="006A13CF" w:rsidP="006A13CF">
      <w:pPr>
        <w:spacing w:after="0" w:line="240" w:lineRule="auto"/>
        <w:jc w:val="both"/>
        <w:rPr>
          <w:rFonts w:ascii="Times New Roman" w:hAnsi="Times New Roman"/>
          <w:sz w:val="20"/>
          <w:szCs w:val="20"/>
        </w:rPr>
      </w:pPr>
    </w:p>
    <w:p w:rsidR="006A13CF" w:rsidRDefault="006A13CF" w:rsidP="006A13CF">
      <w:pPr>
        <w:spacing w:after="0" w:line="240" w:lineRule="auto"/>
        <w:jc w:val="both"/>
        <w:rPr>
          <w:rFonts w:ascii="Times New Roman" w:hAnsi="Times New Roman"/>
          <w:sz w:val="20"/>
          <w:szCs w:val="20"/>
        </w:rPr>
      </w:pPr>
    </w:p>
    <w:p w:rsidR="006A13CF" w:rsidRPr="006344CA" w:rsidRDefault="006A13CF" w:rsidP="006A13CF">
      <w:pPr>
        <w:spacing w:after="0" w:line="240" w:lineRule="auto"/>
        <w:jc w:val="both"/>
        <w:rPr>
          <w:rFonts w:ascii="Times New Roman" w:hAnsi="Times New Roman"/>
          <w:sz w:val="20"/>
          <w:szCs w:val="20"/>
        </w:rPr>
      </w:pPr>
    </w:p>
    <w:p w:rsidR="006A13CF" w:rsidRPr="006344CA" w:rsidRDefault="006A13CF" w:rsidP="006A13CF">
      <w:pPr>
        <w:spacing w:after="0" w:line="240" w:lineRule="auto"/>
        <w:jc w:val="both"/>
        <w:rPr>
          <w:rFonts w:ascii="Times New Roman" w:hAnsi="Times New Roman"/>
          <w:b/>
          <w:sz w:val="20"/>
          <w:szCs w:val="20"/>
        </w:rPr>
      </w:pPr>
      <w:r w:rsidRPr="006344CA">
        <w:rPr>
          <w:rFonts w:ascii="Times New Roman" w:hAnsi="Times New Roman"/>
          <w:b/>
          <w:sz w:val="20"/>
          <w:szCs w:val="20"/>
        </w:rPr>
        <w:lastRenderedPageBreak/>
        <w:t>Assessment of soil contamination</w:t>
      </w:r>
    </w:p>
    <w:p w:rsidR="006A13CF" w:rsidRPr="006344CA" w:rsidRDefault="006A13CF" w:rsidP="006A13CF">
      <w:pPr>
        <w:spacing w:after="0" w:line="240" w:lineRule="auto"/>
        <w:jc w:val="both"/>
        <w:rPr>
          <w:rFonts w:ascii="Times New Roman" w:hAnsi="Times New Roman"/>
          <w:sz w:val="20"/>
          <w:szCs w:val="20"/>
        </w:rPr>
      </w:pPr>
      <w:r w:rsidRPr="006344CA">
        <w:rPr>
          <w:rFonts w:ascii="Times New Roman" w:hAnsi="Times New Roman"/>
          <w:sz w:val="20"/>
          <w:szCs w:val="20"/>
        </w:rPr>
        <w:t>Enrichment factor (EF) were evaluated to verify heavy metals in soil originate from geogenic or anthropogenic origins. It is frequently supposed that the contents of elements in a natural medium can be justified specially by crust or geogenic origin [8, 9]. The EF value was calculated based on the following formula in equation 1 below:</w:t>
      </w:r>
    </w:p>
    <w:p w:rsidR="006A13CF" w:rsidRPr="006344CA" w:rsidRDefault="006A13CF" w:rsidP="006A13CF">
      <w:pPr>
        <w:spacing w:after="0" w:line="240" w:lineRule="auto"/>
        <w:jc w:val="both"/>
        <w:rPr>
          <w:rFonts w:ascii="Times New Roman" w:hAnsi="Times New Roman"/>
          <w:sz w:val="20"/>
          <w:szCs w:val="20"/>
        </w:rPr>
      </w:pPr>
    </w:p>
    <w:p w:rsidR="006A13CF" w:rsidRPr="006344CA" w:rsidRDefault="006A13CF" w:rsidP="006A13CF">
      <w:pPr>
        <w:spacing w:after="0" w:line="240" w:lineRule="auto"/>
        <w:ind w:firstLine="720"/>
        <w:jc w:val="both"/>
        <w:rPr>
          <w:rFonts w:ascii="Times New Roman" w:hAnsi="Times New Roman"/>
          <w:sz w:val="20"/>
          <w:szCs w:val="20"/>
        </w:rPr>
      </w:pPr>
      <w:r w:rsidRPr="006344CA">
        <w:rPr>
          <w:rFonts w:ascii="Times New Roman" w:hAnsi="Times New Roman"/>
          <w:sz w:val="20"/>
          <w:szCs w:val="20"/>
        </w:rPr>
        <w:t>EF = (M/Fe) sample / (M/Fe) reference</w:t>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t xml:space="preserve">  </w:t>
      </w:r>
      <w:r>
        <w:rPr>
          <w:rFonts w:ascii="Times New Roman" w:hAnsi="Times New Roman"/>
          <w:sz w:val="20"/>
          <w:szCs w:val="20"/>
        </w:rPr>
        <w:t xml:space="preserve">      </w:t>
      </w:r>
      <w:r w:rsidRPr="006344CA">
        <w:rPr>
          <w:rFonts w:ascii="Times New Roman" w:hAnsi="Times New Roman"/>
          <w:sz w:val="20"/>
          <w:szCs w:val="20"/>
        </w:rPr>
        <w:t xml:space="preserve"> (1)</w:t>
      </w:r>
    </w:p>
    <w:p w:rsidR="006A13CF" w:rsidRPr="006344CA" w:rsidRDefault="006A13CF" w:rsidP="006A13CF">
      <w:pPr>
        <w:spacing w:after="0" w:line="240" w:lineRule="auto"/>
        <w:jc w:val="both"/>
        <w:rPr>
          <w:rFonts w:ascii="Times New Roman" w:hAnsi="Times New Roman"/>
          <w:sz w:val="20"/>
          <w:szCs w:val="20"/>
        </w:rPr>
      </w:pPr>
    </w:p>
    <w:p w:rsidR="006A13CF" w:rsidRPr="006344CA" w:rsidRDefault="006A13CF" w:rsidP="006A13CF">
      <w:pPr>
        <w:spacing w:after="0" w:line="240" w:lineRule="auto"/>
        <w:jc w:val="both"/>
        <w:rPr>
          <w:rFonts w:ascii="Times New Roman" w:hAnsi="Times New Roman"/>
          <w:sz w:val="20"/>
          <w:szCs w:val="20"/>
        </w:rPr>
      </w:pPr>
      <w:r w:rsidRPr="006344CA">
        <w:rPr>
          <w:rFonts w:ascii="Times New Roman" w:hAnsi="Times New Roman"/>
          <w:sz w:val="20"/>
          <w:szCs w:val="20"/>
        </w:rPr>
        <w:t xml:space="preserve">where M is the metal in consideration and Fe is a reference metal. To develop the sensitivity of the EF to the iron mine influence, the soil at a reference site was utilized as a reference. According to Zhang and Liu [10], EF values between 0.05 and 1.5 reveal that the metal is exclusively from crustal origins or natural developments; however, EF values higher than 1.5 imply that the origins are more probable to be anthropogenic. </w:t>
      </w:r>
    </w:p>
    <w:p w:rsidR="006A13CF" w:rsidRPr="006344CA" w:rsidRDefault="006A13CF" w:rsidP="006A13CF">
      <w:pPr>
        <w:spacing w:after="0" w:line="240" w:lineRule="auto"/>
        <w:jc w:val="both"/>
        <w:rPr>
          <w:rFonts w:ascii="Times New Roman" w:hAnsi="Times New Roman"/>
          <w:sz w:val="20"/>
          <w:szCs w:val="20"/>
        </w:rPr>
      </w:pPr>
    </w:p>
    <w:p w:rsidR="006A13CF" w:rsidRPr="006344CA" w:rsidRDefault="006A13CF" w:rsidP="006A13CF">
      <w:pPr>
        <w:spacing w:after="0" w:line="240" w:lineRule="auto"/>
        <w:ind w:left="567" w:hanging="567"/>
        <w:jc w:val="both"/>
        <w:rPr>
          <w:rFonts w:ascii="Times New Roman" w:hAnsi="Times New Roman"/>
          <w:b/>
          <w:bCs/>
          <w:sz w:val="20"/>
          <w:szCs w:val="20"/>
          <w:lang w:eastAsia="en-GB"/>
        </w:rPr>
      </w:pPr>
      <w:r w:rsidRPr="006344CA">
        <w:rPr>
          <w:rFonts w:ascii="Times New Roman" w:hAnsi="Times New Roman"/>
          <w:b/>
          <w:bCs/>
          <w:sz w:val="20"/>
          <w:szCs w:val="20"/>
          <w:lang w:eastAsia="en-GB"/>
        </w:rPr>
        <w:t>PM</w:t>
      </w:r>
      <w:r w:rsidRPr="006344CA">
        <w:rPr>
          <w:rFonts w:ascii="Times New Roman" w:hAnsi="Times New Roman"/>
          <w:b/>
          <w:bCs/>
          <w:sz w:val="20"/>
          <w:szCs w:val="20"/>
          <w:vertAlign w:val="subscript"/>
          <w:lang w:eastAsia="en-GB"/>
        </w:rPr>
        <w:t>10</w:t>
      </w:r>
      <w:r w:rsidRPr="006344CA">
        <w:rPr>
          <w:rFonts w:ascii="Times New Roman" w:hAnsi="Times New Roman"/>
          <w:b/>
          <w:bCs/>
          <w:sz w:val="20"/>
          <w:szCs w:val="20"/>
          <w:lang w:eastAsia="en-GB"/>
        </w:rPr>
        <w:t xml:space="preserve"> gravimetry mass distribution trend</w:t>
      </w:r>
    </w:p>
    <w:p w:rsidR="006A13CF" w:rsidRDefault="006A13CF" w:rsidP="006A13CF">
      <w:pPr>
        <w:spacing w:after="0" w:line="240" w:lineRule="auto"/>
        <w:jc w:val="both"/>
        <w:rPr>
          <w:rFonts w:ascii="Times New Roman" w:hAnsi="Times New Roman"/>
          <w:sz w:val="20"/>
          <w:szCs w:val="20"/>
        </w:rPr>
      </w:pPr>
      <w:r w:rsidRPr="006344CA">
        <w:rPr>
          <w:rFonts w:ascii="Times New Roman" w:hAnsi="Times New Roman"/>
          <w:sz w:val="20"/>
          <w:szCs w:val="20"/>
        </w:rPr>
        <w:t>The mass concentration of the suspended particulates with the size limited to 10 micron and below was calculated by using the following equation 2:</w:t>
      </w:r>
    </w:p>
    <w:p w:rsidR="006A13CF" w:rsidRPr="006344CA" w:rsidRDefault="006A13CF" w:rsidP="006A13CF">
      <w:pPr>
        <w:spacing w:after="0" w:line="240" w:lineRule="auto"/>
        <w:jc w:val="both"/>
        <w:rPr>
          <w:rFonts w:ascii="Times New Roman" w:hAnsi="Times New Roman"/>
          <w:b/>
          <w:bCs/>
          <w:sz w:val="20"/>
          <w:szCs w:val="20"/>
          <w:lang w:eastAsia="en-GB"/>
        </w:rPr>
      </w:pPr>
    </w:p>
    <w:p w:rsidR="006A13CF" w:rsidRDefault="006A13CF" w:rsidP="006A13CF">
      <w:pPr>
        <w:spacing w:after="0" w:line="240" w:lineRule="auto"/>
        <w:ind w:left="567"/>
        <w:jc w:val="both"/>
        <w:rPr>
          <w:rFonts w:ascii="Times New Roman" w:hAnsi="Times New Roman"/>
          <w:sz w:val="20"/>
          <w:szCs w:val="20"/>
        </w:rPr>
      </w:pPr>
      <w:r w:rsidRPr="006344CA">
        <w:rPr>
          <w:rFonts w:ascii="Times New Roman" w:hAnsi="Times New Roman"/>
          <w:sz w:val="20"/>
          <w:szCs w:val="20"/>
        </w:rPr>
        <w:t>TSP = [(W</w:t>
      </w:r>
      <w:r w:rsidRPr="006344CA">
        <w:rPr>
          <w:rFonts w:ascii="Times New Roman" w:hAnsi="Times New Roman"/>
          <w:sz w:val="20"/>
          <w:szCs w:val="20"/>
          <w:vertAlign w:val="subscript"/>
        </w:rPr>
        <w:t>f</w:t>
      </w:r>
      <w:r w:rsidRPr="006344CA">
        <w:rPr>
          <w:rFonts w:ascii="Times New Roman" w:hAnsi="Times New Roman"/>
          <w:sz w:val="20"/>
          <w:szCs w:val="20"/>
        </w:rPr>
        <w:t xml:space="preserve"> – W</w:t>
      </w:r>
      <w:r w:rsidRPr="006344CA">
        <w:rPr>
          <w:rFonts w:ascii="Times New Roman" w:hAnsi="Times New Roman"/>
          <w:sz w:val="20"/>
          <w:szCs w:val="20"/>
          <w:vertAlign w:val="subscript"/>
        </w:rPr>
        <w:t>i</w:t>
      </w:r>
      <w:r w:rsidRPr="006344CA">
        <w:rPr>
          <w:rFonts w:ascii="Times New Roman" w:hAnsi="Times New Roman"/>
          <w:sz w:val="20"/>
          <w:szCs w:val="20"/>
        </w:rPr>
        <w:t>) / Vt] x 10</w:t>
      </w:r>
      <w:r w:rsidRPr="006344CA">
        <w:rPr>
          <w:rFonts w:ascii="Times New Roman" w:hAnsi="Times New Roman"/>
          <w:sz w:val="20"/>
          <w:szCs w:val="20"/>
          <w:vertAlign w:val="superscript"/>
        </w:rPr>
        <w:t>6</w:t>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t xml:space="preserve">  </w:t>
      </w:r>
      <w:r>
        <w:rPr>
          <w:rFonts w:ascii="Times New Roman" w:hAnsi="Times New Roman"/>
          <w:sz w:val="20"/>
          <w:szCs w:val="20"/>
        </w:rPr>
        <w:t xml:space="preserve">       </w:t>
      </w:r>
      <w:r w:rsidRPr="006344CA">
        <w:rPr>
          <w:rFonts w:ascii="Times New Roman" w:hAnsi="Times New Roman"/>
          <w:sz w:val="20"/>
          <w:szCs w:val="20"/>
        </w:rPr>
        <w:t>(2)</w:t>
      </w:r>
    </w:p>
    <w:p w:rsidR="006A13CF" w:rsidRPr="006344CA" w:rsidRDefault="006A13CF" w:rsidP="006A13CF">
      <w:pPr>
        <w:spacing w:after="0" w:line="240" w:lineRule="auto"/>
        <w:ind w:left="567"/>
        <w:jc w:val="both"/>
        <w:rPr>
          <w:rFonts w:ascii="Times New Roman" w:hAnsi="Times New Roman"/>
          <w:b/>
          <w:bCs/>
          <w:sz w:val="20"/>
          <w:szCs w:val="20"/>
          <w:lang w:eastAsia="en-GB"/>
        </w:rPr>
      </w:pPr>
    </w:p>
    <w:p w:rsidR="006A13CF" w:rsidRPr="006344CA" w:rsidRDefault="006A13CF" w:rsidP="006A13CF">
      <w:pPr>
        <w:pStyle w:val="MediumGrid21"/>
        <w:jc w:val="both"/>
        <w:rPr>
          <w:rFonts w:ascii="Times New Roman" w:hAnsi="Times New Roman"/>
          <w:sz w:val="20"/>
          <w:szCs w:val="20"/>
        </w:rPr>
      </w:pPr>
      <w:r w:rsidRPr="006344CA">
        <w:rPr>
          <w:rFonts w:ascii="Times New Roman" w:hAnsi="Times New Roman"/>
          <w:sz w:val="20"/>
          <w:szCs w:val="20"/>
        </w:rPr>
        <w:t>where TSP is defined as concentration of particulate matter, µg/m</w:t>
      </w:r>
      <w:r w:rsidRPr="006344CA">
        <w:rPr>
          <w:rFonts w:ascii="Times New Roman" w:hAnsi="Times New Roman"/>
          <w:sz w:val="20"/>
          <w:szCs w:val="20"/>
          <w:vertAlign w:val="superscript"/>
        </w:rPr>
        <w:t>3</w:t>
      </w:r>
      <w:r w:rsidRPr="006344CA">
        <w:rPr>
          <w:rFonts w:ascii="Times New Roman" w:hAnsi="Times New Roman"/>
          <w:sz w:val="20"/>
          <w:szCs w:val="20"/>
        </w:rPr>
        <w:t>, W</w:t>
      </w:r>
      <w:r w:rsidRPr="006344CA">
        <w:rPr>
          <w:rFonts w:ascii="Times New Roman" w:hAnsi="Times New Roman"/>
          <w:sz w:val="20"/>
          <w:szCs w:val="20"/>
          <w:vertAlign w:val="subscript"/>
        </w:rPr>
        <w:t>f</w:t>
      </w:r>
      <w:r w:rsidRPr="006344CA">
        <w:rPr>
          <w:rFonts w:ascii="Times New Roman" w:hAnsi="Times New Roman"/>
          <w:sz w:val="20"/>
          <w:szCs w:val="20"/>
        </w:rPr>
        <w:t xml:space="preserve"> is the final weight of the filter paper (grams), W</w:t>
      </w:r>
      <w:r w:rsidRPr="006344CA">
        <w:rPr>
          <w:rFonts w:ascii="Times New Roman" w:hAnsi="Times New Roman"/>
          <w:sz w:val="20"/>
          <w:szCs w:val="20"/>
          <w:vertAlign w:val="subscript"/>
        </w:rPr>
        <w:t>i</w:t>
      </w:r>
      <w:r w:rsidRPr="006344CA">
        <w:rPr>
          <w:rFonts w:ascii="Times New Roman" w:hAnsi="Times New Roman"/>
          <w:sz w:val="20"/>
          <w:szCs w:val="20"/>
        </w:rPr>
        <w:t xml:space="preserve"> is the initial weight of the filter paper (grams), V</w:t>
      </w:r>
      <w:r w:rsidRPr="006344CA">
        <w:rPr>
          <w:rFonts w:ascii="Times New Roman" w:hAnsi="Times New Roman"/>
          <w:sz w:val="20"/>
          <w:szCs w:val="20"/>
          <w:vertAlign w:val="subscript"/>
        </w:rPr>
        <w:t xml:space="preserve">t   </w:t>
      </w:r>
      <w:r w:rsidRPr="006344CA">
        <w:rPr>
          <w:rFonts w:ascii="Times New Roman" w:hAnsi="Times New Roman"/>
          <w:sz w:val="20"/>
          <w:szCs w:val="20"/>
        </w:rPr>
        <w:t>is the total volume of air sampling and 10</w:t>
      </w:r>
      <w:r w:rsidRPr="006344CA">
        <w:rPr>
          <w:rFonts w:ascii="Times New Roman" w:hAnsi="Times New Roman"/>
          <w:sz w:val="20"/>
          <w:szCs w:val="20"/>
          <w:vertAlign w:val="superscript"/>
        </w:rPr>
        <w:t xml:space="preserve">6 </w:t>
      </w:r>
      <w:r w:rsidRPr="006344CA">
        <w:rPr>
          <w:rFonts w:ascii="Times New Roman" w:hAnsi="Times New Roman"/>
          <w:sz w:val="20"/>
          <w:szCs w:val="20"/>
        </w:rPr>
        <w:t>is conversion factor from grams to micrograms.</w:t>
      </w:r>
    </w:p>
    <w:p w:rsidR="006A13CF" w:rsidRPr="006344CA" w:rsidRDefault="006A13CF" w:rsidP="006A13CF">
      <w:pPr>
        <w:pStyle w:val="MediumGrid21"/>
        <w:jc w:val="both"/>
        <w:rPr>
          <w:rFonts w:ascii="Times New Roman" w:hAnsi="Times New Roman"/>
          <w:sz w:val="20"/>
          <w:szCs w:val="20"/>
        </w:rPr>
      </w:pPr>
    </w:p>
    <w:p w:rsidR="006A13CF" w:rsidRPr="006344CA" w:rsidRDefault="006A13CF" w:rsidP="006A13CF">
      <w:pPr>
        <w:spacing w:after="0" w:line="240" w:lineRule="auto"/>
        <w:jc w:val="both"/>
        <w:rPr>
          <w:rFonts w:ascii="Times New Roman" w:hAnsi="Times New Roman"/>
          <w:b/>
          <w:bCs/>
          <w:sz w:val="20"/>
          <w:szCs w:val="20"/>
          <w:lang w:eastAsia="en-GB"/>
        </w:rPr>
      </w:pPr>
      <w:r w:rsidRPr="006344CA">
        <w:rPr>
          <w:rFonts w:ascii="Times New Roman" w:hAnsi="Times New Roman"/>
          <w:b/>
          <w:bCs/>
          <w:sz w:val="20"/>
          <w:szCs w:val="20"/>
          <w:lang w:eastAsia="en-GB"/>
        </w:rPr>
        <w:t>Variation of sub-air pollution indexes</w:t>
      </w:r>
    </w:p>
    <w:p w:rsidR="006A13CF" w:rsidRDefault="006A13CF" w:rsidP="006A13CF">
      <w:pPr>
        <w:spacing w:after="0" w:line="240" w:lineRule="auto"/>
        <w:jc w:val="both"/>
        <w:rPr>
          <w:rFonts w:ascii="Times New Roman" w:hAnsi="Times New Roman"/>
          <w:sz w:val="20"/>
          <w:szCs w:val="20"/>
        </w:rPr>
      </w:pPr>
      <w:r w:rsidRPr="006344CA">
        <w:rPr>
          <w:rFonts w:ascii="Times New Roman" w:hAnsi="Times New Roman"/>
          <w:sz w:val="20"/>
          <w:szCs w:val="20"/>
        </w:rPr>
        <w:t>The sub-indexes API reading in this study was calculated solely based on the mass concentrations of PM</w:t>
      </w:r>
      <w:r w:rsidRPr="006344CA">
        <w:rPr>
          <w:rFonts w:ascii="Times New Roman" w:hAnsi="Times New Roman"/>
          <w:sz w:val="20"/>
          <w:szCs w:val="20"/>
          <w:vertAlign w:val="subscript"/>
        </w:rPr>
        <w:t>10</w:t>
      </w:r>
      <w:r w:rsidRPr="006344CA">
        <w:rPr>
          <w:rFonts w:ascii="Times New Roman" w:hAnsi="Times New Roman"/>
          <w:sz w:val="20"/>
          <w:szCs w:val="20"/>
        </w:rPr>
        <w:t xml:space="preserve"> with the following equation 3:</w:t>
      </w:r>
    </w:p>
    <w:p w:rsidR="006A13CF" w:rsidRPr="006344CA" w:rsidRDefault="006A13CF" w:rsidP="006A13CF">
      <w:pPr>
        <w:spacing w:after="0" w:line="240" w:lineRule="auto"/>
        <w:jc w:val="both"/>
        <w:rPr>
          <w:rFonts w:ascii="Times New Roman" w:hAnsi="Times New Roman"/>
          <w:sz w:val="20"/>
          <w:szCs w:val="20"/>
        </w:rPr>
      </w:pPr>
    </w:p>
    <w:p w:rsidR="006A13CF" w:rsidRPr="006344CA" w:rsidRDefault="006A13CF" w:rsidP="006A13CF">
      <w:pPr>
        <w:pStyle w:val="MediumGrid21"/>
        <w:ind w:firstLine="720"/>
        <w:rPr>
          <w:rFonts w:ascii="Times New Roman" w:hAnsi="Times New Roman"/>
          <w:sz w:val="20"/>
          <w:szCs w:val="20"/>
        </w:rPr>
      </w:pPr>
      <w:r w:rsidRPr="006344CA">
        <w:rPr>
          <w:rFonts w:ascii="Times New Roman" w:hAnsi="Times New Roman"/>
          <w:sz w:val="20"/>
          <w:szCs w:val="20"/>
        </w:rPr>
        <w:t>Ii   = (Ci / Si) x 100</w:t>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t xml:space="preserve">  </w:t>
      </w:r>
      <w:r>
        <w:rPr>
          <w:rFonts w:ascii="Times New Roman" w:hAnsi="Times New Roman"/>
          <w:sz w:val="20"/>
          <w:szCs w:val="20"/>
        </w:rPr>
        <w:t xml:space="preserve">      </w:t>
      </w:r>
      <w:r w:rsidRPr="006344CA">
        <w:rPr>
          <w:rFonts w:ascii="Times New Roman" w:hAnsi="Times New Roman"/>
          <w:sz w:val="20"/>
          <w:szCs w:val="20"/>
        </w:rPr>
        <w:t xml:space="preserve"> (3)</w:t>
      </w:r>
    </w:p>
    <w:p w:rsidR="006A13CF" w:rsidRPr="006344CA" w:rsidRDefault="006A13CF" w:rsidP="006A13CF">
      <w:pPr>
        <w:pStyle w:val="MediumGrid21"/>
        <w:rPr>
          <w:rFonts w:ascii="Times New Roman" w:hAnsi="Times New Roman"/>
          <w:sz w:val="20"/>
          <w:szCs w:val="20"/>
        </w:rPr>
      </w:pPr>
    </w:p>
    <w:p w:rsidR="006A13CF" w:rsidRPr="006344CA" w:rsidRDefault="006A13CF" w:rsidP="006A13CF">
      <w:pPr>
        <w:pStyle w:val="MediumGrid21"/>
        <w:rPr>
          <w:rFonts w:ascii="Times New Roman" w:hAnsi="Times New Roman"/>
          <w:sz w:val="20"/>
          <w:szCs w:val="20"/>
        </w:rPr>
      </w:pPr>
      <w:r w:rsidRPr="006344CA">
        <w:rPr>
          <w:rFonts w:ascii="Times New Roman" w:hAnsi="Times New Roman"/>
          <w:sz w:val="20"/>
          <w:szCs w:val="20"/>
        </w:rPr>
        <w:t>where Ii is type of pollutant, Ci is concentration of pollutant and Si is reference value (attention state).</w:t>
      </w:r>
    </w:p>
    <w:p w:rsidR="006A13CF" w:rsidRPr="006344CA" w:rsidRDefault="006A13CF" w:rsidP="006A13CF">
      <w:pPr>
        <w:spacing w:after="0" w:line="240" w:lineRule="auto"/>
        <w:jc w:val="both"/>
        <w:rPr>
          <w:rFonts w:ascii="Times New Roman" w:hAnsi="Times New Roman"/>
        </w:rPr>
      </w:pPr>
    </w:p>
    <w:p w:rsidR="006A13CF" w:rsidRPr="006344CA" w:rsidRDefault="006A13CF" w:rsidP="006A13CF">
      <w:pPr>
        <w:pStyle w:val="MediumGrid21"/>
        <w:rPr>
          <w:rFonts w:ascii="Times New Roman" w:hAnsi="Times New Roman"/>
          <w:b/>
          <w:sz w:val="20"/>
          <w:szCs w:val="20"/>
          <w:lang w:eastAsia="en-GB"/>
        </w:rPr>
      </w:pPr>
      <w:r w:rsidRPr="006344CA">
        <w:rPr>
          <w:rFonts w:ascii="Times New Roman" w:hAnsi="Times New Roman"/>
          <w:b/>
          <w:sz w:val="20"/>
          <w:szCs w:val="20"/>
          <w:lang w:eastAsia="en-GB"/>
        </w:rPr>
        <w:t>Heavy metal mass concentration in PM</w:t>
      </w:r>
      <w:r w:rsidRPr="006344CA">
        <w:rPr>
          <w:rFonts w:ascii="Times New Roman" w:hAnsi="Times New Roman"/>
          <w:b/>
          <w:sz w:val="20"/>
          <w:szCs w:val="20"/>
          <w:vertAlign w:val="subscript"/>
          <w:lang w:eastAsia="en-GB"/>
        </w:rPr>
        <w:t>10</w:t>
      </w:r>
      <w:r w:rsidRPr="006344CA">
        <w:rPr>
          <w:rFonts w:ascii="Times New Roman" w:hAnsi="Times New Roman"/>
          <w:b/>
          <w:sz w:val="20"/>
          <w:szCs w:val="20"/>
          <w:lang w:eastAsia="en-GB"/>
        </w:rPr>
        <w:t xml:space="preserve"> samples</w:t>
      </w:r>
    </w:p>
    <w:p w:rsidR="006A13CF" w:rsidRPr="006344CA" w:rsidRDefault="006A13CF" w:rsidP="006A13CF">
      <w:pPr>
        <w:pStyle w:val="MediumGrid21"/>
        <w:jc w:val="both"/>
        <w:rPr>
          <w:rFonts w:ascii="Times New Roman" w:hAnsi="Times New Roman"/>
          <w:sz w:val="20"/>
          <w:szCs w:val="20"/>
          <w:lang w:eastAsia="en-GB"/>
        </w:rPr>
      </w:pPr>
      <w:r w:rsidRPr="006344CA">
        <w:rPr>
          <w:rFonts w:ascii="Times New Roman" w:hAnsi="Times New Roman"/>
          <w:sz w:val="20"/>
          <w:szCs w:val="20"/>
        </w:rPr>
        <w:t>The mass concentration of heavy metals contained in the PM</w:t>
      </w:r>
      <w:r w:rsidRPr="006344CA">
        <w:rPr>
          <w:rFonts w:ascii="Times New Roman" w:hAnsi="Times New Roman"/>
          <w:sz w:val="20"/>
          <w:szCs w:val="20"/>
          <w:vertAlign w:val="subscript"/>
        </w:rPr>
        <w:t>10</w:t>
      </w:r>
      <w:r w:rsidRPr="006344CA">
        <w:rPr>
          <w:rFonts w:ascii="Times New Roman" w:hAnsi="Times New Roman"/>
          <w:sz w:val="20"/>
          <w:szCs w:val="20"/>
        </w:rPr>
        <w:t xml:space="preserve"> samples was calculated using the following equation 4:</w:t>
      </w:r>
    </w:p>
    <w:p w:rsidR="006A13CF" w:rsidRPr="006344CA" w:rsidRDefault="006A13CF" w:rsidP="006A13CF">
      <w:pPr>
        <w:pStyle w:val="MediumGrid21"/>
        <w:jc w:val="both"/>
        <w:rPr>
          <w:rFonts w:ascii="Times New Roman" w:hAnsi="Times New Roman"/>
          <w:sz w:val="20"/>
          <w:szCs w:val="20"/>
        </w:rPr>
      </w:pPr>
    </w:p>
    <w:p w:rsidR="006A13CF" w:rsidRPr="006344CA" w:rsidRDefault="006A13CF" w:rsidP="006A13CF">
      <w:pPr>
        <w:pStyle w:val="MediumGrid21"/>
        <w:ind w:firstLine="720"/>
        <w:jc w:val="both"/>
        <w:rPr>
          <w:rFonts w:ascii="Times New Roman" w:hAnsi="Times New Roman"/>
          <w:sz w:val="20"/>
          <w:szCs w:val="20"/>
        </w:rPr>
      </w:pPr>
      <w:r w:rsidRPr="006344CA">
        <w:rPr>
          <w:rFonts w:ascii="Times New Roman" w:hAnsi="Times New Roman"/>
          <w:sz w:val="20"/>
          <w:szCs w:val="20"/>
        </w:rPr>
        <w:t>C = [(C</w:t>
      </w:r>
      <w:r w:rsidRPr="006344CA">
        <w:rPr>
          <w:rFonts w:ascii="Times New Roman" w:hAnsi="Times New Roman"/>
          <w:sz w:val="20"/>
          <w:szCs w:val="20"/>
          <w:vertAlign w:val="subscript"/>
        </w:rPr>
        <w:t>i</w:t>
      </w:r>
      <w:r w:rsidRPr="006344CA">
        <w:rPr>
          <w:rFonts w:ascii="Times New Roman" w:hAnsi="Times New Roman"/>
          <w:sz w:val="20"/>
          <w:szCs w:val="20"/>
        </w:rPr>
        <w:t xml:space="preserve"> x V</w:t>
      </w:r>
      <w:r w:rsidRPr="006344CA">
        <w:rPr>
          <w:rFonts w:ascii="Times New Roman" w:hAnsi="Times New Roman"/>
          <w:sz w:val="20"/>
          <w:szCs w:val="20"/>
          <w:vertAlign w:val="subscript"/>
        </w:rPr>
        <w:t>f</w:t>
      </w:r>
      <w:r w:rsidRPr="006344CA">
        <w:rPr>
          <w:rFonts w:ascii="Times New Roman" w:hAnsi="Times New Roman"/>
          <w:sz w:val="20"/>
          <w:szCs w:val="20"/>
        </w:rPr>
        <w:t xml:space="preserve"> x UFA)] / Vstd</w:t>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r>
      <w:r w:rsidRPr="006344CA">
        <w:rPr>
          <w:rFonts w:ascii="Times New Roman" w:hAnsi="Times New Roman"/>
          <w:sz w:val="20"/>
          <w:szCs w:val="20"/>
        </w:rPr>
        <w:tab/>
        <w:t xml:space="preserve">  </w:t>
      </w:r>
      <w:r>
        <w:rPr>
          <w:rFonts w:ascii="Times New Roman" w:hAnsi="Times New Roman"/>
          <w:sz w:val="20"/>
          <w:szCs w:val="20"/>
        </w:rPr>
        <w:t xml:space="preserve">      </w:t>
      </w:r>
      <w:r w:rsidRPr="006344CA">
        <w:rPr>
          <w:rFonts w:ascii="Times New Roman" w:hAnsi="Times New Roman"/>
          <w:sz w:val="20"/>
          <w:szCs w:val="20"/>
        </w:rPr>
        <w:t xml:space="preserve"> (4)</w:t>
      </w:r>
    </w:p>
    <w:p w:rsidR="006A13CF" w:rsidRPr="006344CA" w:rsidRDefault="006A13CF" w:rsidP="006A13CF">
      <w:pPr>
        <w:pStyle w:val="MediumGrid21"/>
        <w:jc w:val="both"/>
        <w:rPr>
          <w:rFonts w:ascii="Times New Roman" w:hAnsi="Times New Roman"/>
          <w:sz w:val="20"/>
          <w:szCs w:val="20"/>
        </w:rPr>
      </w:pPr>
    </w:p>
    <w:p w:rsidR="006A13CF" w:rsidRPr="006344CA" w:rsidRDefault="00F603AF" w:rsidP="006A13CF">
      <w:pPr>
        <w:pStyle w:val="MediumGrid21"/>
        <w:jc w:val="both"/>
        <w:rPr>
          <w:rFonts w:ascii="Times New Roman" w:hAnsi="Times New Roman"/>
          <w:sz w:val="20"/>
          <w:szCs w:val="20"/>
        </w:rPr>
      </w:pPr>
      <w:r>
        <w:rPr>
          <w:rFonts w:ascii="Times New Roman" w:hAnsi="Times New Roman"/>
          <w:sz w:val="20"/>
          <w:szCs w:val="20"/>
        </w:rPr>
        <w:t>w</w:t>
      </w:r>
      <w:bookmarkStart w:id="2" w:name="_GoBack"/>
      <w:bookmarkEnd w:id="2"/>
      <w:r w:rsidR="006A13CF" w:rsidRPr="006344CA">
        <w:rPr>
          <w:rFonts w:ascii="Times New Roman" w:hAnsi="Times New Roman"/>
          <w:sz w:val="20"/>
          <w:szCs w:val="20"/>
        </w:rPr>
        <w:t>here C is Concentration (µg/m</w:t>
      </w:r>
      <w:r w:rsidR="006A13CF" w:rsidRPr="006344CA">
        <w:rPr>
          <w:rFonts w:ascii="Times New Roman" w:hAnsi="Times New Roman"/>
          <w:sz w:val="20"/>
          <w:szCs w:val="20"/>
          <w:vertAlign w:val="superscript"/>
        </w:rPr>
        <w:t>3</w:t>
      </w:r>
      <w:r w:rsidR="006A13CF" w:rsidRPr="006344CA">
        <w:rPr>
          <w:rFonts w:ascii="Times New Roman" w:hAnsi="Times New Roman"/>
          <w:sz w:val="20"/>
          <w:szCs w:val="20"/>
        </w:rPr>
        <w:t>), C</w:t>
      </w:r>
      <w:r w:rsidR="006A13CF" w:rsidRPr="006344CA">
        <w:rPr>
          <w:rFonts w:ascii="Times New Roman" w:hAnsi="Times New Roman"/>
          <w:sz w:val="20"/>
          <w:szCs w:val="20"/>
          <w:vertAlign w:val="subscript"/>
        </w:rPr>
        <w:t>i</w:t>
      </w:r>
      <w:r w:rsidR="006A13CF" w:rsidRPr="006344CA">
        <w:rPr>
          <w:rFonts w:ascii="Times New Roman" w:hAnsi="Times New Roman"/>
          <w:sz w:val="20"/>
          <w:szCs w:val="20"/>
        </w:rPr>
        <w:t xml:space="preserve"> is metal concentration determined (µg/L) – data obtained from ICP, V</w:t>
      </w:r>
      <w:r w:rsidR="006A13CF" w:rsidRPr="006344CA">
        <w:rPr>
          <w:rFonts w:ascii="Times New Roman" w:hAnsi="Times New Roman"/>
          <w:sz w:val="20"/>
          <w:szCs w:val="20"/>
          <w:vertAlign w:val="subscript"/>
        </w:rPr>
        <w:t>f</w:t>
      </w:r>
      <w:r w:rsidR="006A13CF" w:rsidRPr="006344CA">
        <w:rPr>
          <w:rFonts w:ascii="Times New Roman" w:hAnsi="Times New Roman"/>
          <w:sz w:val="20"/>
          <w:szCs w:val="20"/>
        </w:rPr>
        <w:t xml:space="preserve"> is total sample extraction volume from extraction procedure (L), UFA is usable filter area (8” x 9”)] divide exposed area of one strip, and Vstd is standard air volume pulled through the filter (m</w:t>
      </w:r>
      <w:r w:rsidR="006A13CF" w:rsidRPr="006344CA">
        <w:rPr>
          <w:rFonts w:ascii="Times New Roman" w:hAnsi="Times New Roman"/>
          <w:sz w:val="20"/>
          <w:szCs w:val="20"/>
          <w:vertAlign w:val="superscript"/>
        </w:rPr>
        <w:t>3</w:t>
      </w:r>
      <w:r w:rsidR="006A13CF" w:rsidRPr="006344CA">
        <w:rPr>
          <w:rFonts w:ascii="Times New Roman" w:hAnsi="Times New Roman"/>
          <w:sz w:val="20"/>
          <w:szCs w:val="20"/>
        </w:rPr>
        <w:t>).</w:t>
      </w:r>
    </w:p>
    <w:p w:rsidR="006768E9" w:rsidRPr="00F447A7" w:rsidRDefault="006768E9" w:rsidP="006A13C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D3218" w:rsidRDefault="003D3218" w:rsidP="003D3218">
      <w:pPr>
        <w:pStyle w:val="MediumGrid21"/>
        <w:rPr>
          <w:rFonts w:ascii="Times New Roman" w:hAnsi="Times New Roman"/>
          <w:sz w:val="20"/>
          <w:szCs w:val="20"/>
        </w:rPr>
      </w:pPr>
      <w:r w:rsidRPr="006344CA">
        <w:rPr>
          <w:rFonts w:ascii="Times New Roman" w:hAnsi="Times New Roman"/>
          <w:sz w:val="20"/>
          <w:szCs w:val="20"/>
        </w:rPr>
        <w:t>The gravimetry mass of the PM</w:t>
      </w:r>
      <w:r w:rsidRPr="006344CA">
        <w:rPr>
          <w:rFonts w:ascii="Times New Roman" w:hAnsi="Times New Roman"/>
          <w:sz w:val="20"/>
          <w:szCs w:val="20"/>
          <w:vertAlign w:val="subscript"/>
        </w:rPr>
        <w:t>10</w:t>
      </w:r>
      <w:r w:rsidRPr="006344CA">
        <w:rPr>
          <w:rFonts w:ascii="Times New Roman" w:hAnsi="Times New Roman"/>
          <w:sz w:val="20"/>
          <w:szCs w:val="20"/>
        </w:rPr>
        <w:t xml:space="preserve"> measured during and after haze event was summarized in Table 1. </w:t>
      </w:r>
    </w:p>
    <w:p w:rsidR="003D3218" w:rsidRDefault="003D3218" w:rsidP="003D3218">
      <w:pPr>
        <w:pStyle w:val="MediumGrid21"/>
        <w:rPr>
          <w:rFonts w:ascii="Times New Roman" w:hAnsi="Times New Roman"/>
          <w:sz w:val="20"/>
          <w:szCs w:val="20"/>
        </w:rPr>
      </w:pPr>
    </w:p>
    <w:p w:rsidR="003D3218" w:rsidRPr="006344CA" w:rsidRDefault="003D3218" w:rsidP="003D3218">
      <w:pPr>
        <w:spacing w:after="0" w:line="240" w:lineRule="auto"/>
        <w:jc w:val="both"/>
        <w:rPr>
          <w:rFonts w:ascii="Times New Roman" w:hAnsi="Times New Roman"/>
          <w:sz w:val="20"/>
          <w:szCs w:val="20"/>
        </w:rPr>
      </w:pPr>
      <w:r w:rsidRPr="006344CA">
        <w:rPr>
          <w:rFonts w:ascii="Times New Roman" w:hAnsi="Times New Roman"/>
          <w:bCs/>
          <w:sz w:val="20"/>
          <w:szCs w:val="20"/>
        </w:rPr>
        <w:t>The average concentration of particulate samples (10 micron and below) observed during 10 days of haze event was 81.20 µg/m</w:t>
      </w:r>
      <w:r w:rsidRPr="006344CA">
        <w:rPr>
          <w:rFonts w:ascii="Times New Roman" w:hAnsi="Times New Roman"/>
          <w:bCs/>
          <w:sz w:val="20"/>
          <w:szCs w:val="20"/>
          <w:vertAlign w:val="superscript"/>
        </w:rPr>
        <w:t>3</w:t>
      </w:r>
      <w:r w:rsidRPr="006344CA">
        <w:rPr>
          <w:rFonts w:ascii="Times New Roman" w:hAnsi="Times New Roman"/>
          <w:bCs/>
          <w:sz w:val="20"/>
          <w:szCs w:val="20"/>
        </w:rPr>
        <w:t>. The highest value of PM</w:t>
      </w:r>
      <w:r w:rsidRPr="006344CA">
        <w:rPr>
          <w:rFonts w:ascii="Times New Roman" w:hAnsi="Times New Roman"/>
          <w:bCs/>
          <w:sz w:val="20"/>
          <w:szCs w:val="20"/>
          <w:vertAlign w:val="subscript"/>
        </w:rPr>
        <w:t>10</w:t>
      </w:r>
      <w:r w:rsidRPr="006344CA">
        <w:rPr>
          <w:rFonts w:ascii="Times New Roman" w:hAnsi="Times New Roman"/>
          <w:bCs/>
          <w:sz w:val="20"/>
          <w:szCs w:val="20"/>
        </w:rPr>
        <w:t xml:space="preserve"> concentration was recorded on 30 September 2015 with 132.96 µg/m</w:t>
      </w:r>
      <w:r w:rsidRPr="006344CA">
        <w:rPr>
          <w:rFonts w:ascii="Times New Roman" w:hAnsi="Times New Roman"/>
          <w:bCs/>
          <w:sz w:val="20"/>
          <w:szCs w:val="20"/>
          <w:vertAlign w:val="superscript"/>
        </w:rPr>
        <w:t>3</w:t>
      </w:r>
      <w:r w:rsidRPr="006344CA">
        <w:rPr>
          <w:rFonts w:ascii="Times New Roman" w:hAnsi="Times New Roman"/>
          <w:bCs/>
          <w:sz w:val="20"/>
          <w:szCs w:val="20"/>
        </w:rPr>
        <w:t>, while the lowest value was recorded as 28.40 µg/m</w:t>
      </w:r>
      <w:r w:rsidRPr="006344CA">
        <w:rPr>
          <w:rFonts w:ascii="Times New Roman" w:hAnsi="Times New Roman"/>
          <w:bCs/>
          <w:sz w:val="20"/>
          <w:szCs w:val="20"/>
          <w:vertAlign w:val="superscript"/>
        </w:rPr>
        <w:t>3</w:t>
      </w:r>
      <w:r w:rsidRPr="006344CA">
        <w:rPr>
          <w:rFonts w:ascii="Times New Roman" w:hAnsi="Times New Roman"/>
          <w:bCs/>
          <w:sz w:val="20"/>
          <w:szCs w:val="20"/>
        </w:rPr>
        <w:t>, on 21</w:t>
      </w:r>
      <w:r w:rsidRPr="006344CA">
        <w:rPr>
          <w:rFonts w:ascii="Times New Roman" w:hAnsi="Times New Roman"/>
          <w:bCs/>
          <w:sz w:val="20"/>
          <w:szCs w:val="20"/>
          <w:vertAlign w:val="superscript"/>
        </w:rPr>
        <w:t>st</w:t>
      </w:r>
      <w:r w:rsidRPr="006344CA">
        <w:rPr>
          <w:rFonts w:ascii="Times New Roman" w:hAnsi="Times New Roman"/>
          <w:bCs/>
          <w:sz w:val="20"/>
          <w:szCs w:val="20"/>
        </w:rPr>
        <w:t xml:space="preserve"> September 2015. </w:t>
      </w:r>
      <w:r w:rsidRPr="006344CA">
        <w:rPr>
          <w:rFonts w:ascii="Times New Roman" w:hAnsi="Times New Roman"/>
          <w:sz w:val="20"/>
          <w:szCs w:val="20"/>
        </w:rPr>
        <w:t>The average daily PM</w:t>
      </w:r>
      <w:r w:rsidRPr="006344CA">
        <w:rPr>
          <w:rFonts w:ascii="Times New Roman" w:hAnsi="Times New Roman"/>
          <w:sz w:val="20"/>
          <w:szCs w:val="20"/>
          <w:vertAlign w:val="subscript"/>
        </w:rPr>
        <w:t>10</w:t>
      </w:r>
      <w:r w:rsidRPr="006344CA">
        <w:rPr>
          <w:rFonts w:ascii="Times New Roman" w:hAnsi="Times New Roman"/>
          <w:sz w:val="20"/>
          <w:szCs w:val="20"/>
        </w:rPr>
        <w:t xml:space="preserve"> level recommended in the Malaysian Ambient Air Quality Guidelines for PM</w:t>
      </w:r>
      <w:r w:rsidRPr="006344CA">
        <w:rPr>
          <w:rFonts w:ascii="Times New Roman" w:hAnsi="Times New Roman"/>
          <w:sz w:val="20"/>
          <w:szCs w:val="20"/>
          <w:vertAlign w:val="subscript"/>
        </w:rPr>
        <w:t>10</w:t>
      </w:r>
      <w:r w:rsidRPr="006344CA">
        <w:rPr>
          <w:rFonts w:ascii="Times New Roman" w:hAnsi="Times New Roman"/>
          <w:sz w:val="20"/>
          <w:szCs w:val="20"/>
        </w:rPr>
        <w:t xml:space="preserve"> is 150 µg/m</w:t>
      </w:r>
      <w:r w:rsidRPr="006344CA">
        <w:rPr>
          <w:rFonts w:ascii="Times New Roman" w:hAnsi="Times New Roman"/>
          <w:sz w:val="20"/>
          <w:szCs w:val="20"/>
          <w:bdr w:val="none" w:sz="0" w:space="0" w:color="auto" w:frame="1"/>
          <w:vertAlign w:val="superscript"/>
        </w:rPr>
        <w:t xml:space="preserve">3 </w:t>
      </w:r>
      <w:r w:rsidRPr="006344CA">
        <w:rPr>
          <w:rFonts w:ascii="Times New Roman" w:hAnsi="Times New Roman"/>
          <w:sz w:val="20"/>
          <w:szCs w:val="20"/>
          <w:bdr w:val="none" w:sz="0" w:space="0" w:color="auto" w:frame="1"/>
        </w:rPr>
        <w:t xml:space="preserve">[11]. </w:t>
      </w:r>
      <w:r w:rsidRPr="006344CA">
        <w:rPr>
          <w:rFonts w:ascii="Times New Roman" w:hAnsi="Times New Roman"/>
          <w:sz w:val="20"/>
          <w:szCs w:val="20"/>
        </w:rPr>
        <w:t>Concentration of PM</w:t>
      </w:r>
      <w:r w:rsidRPr="006344CA">
        <w:rPr>
          <w:rFonts w:ascii="Times New Roman" w:hAnsi="Times New Roman"/>
          <w:sz w:val="20"/>
          <w:szCs w:val="20"/>
          <w:vertAlign w:val="subscript"/>
        </w:rPr>
        <w:t>10</w:t>
      </w:r>
      <w:r w:rsidRPr="006344CA">
        <w:rPr>
          <w:rFonts w:ascii="Times New Roman" w:hAnsi="Times New Roman"/>
          <w:sz w:val="20"/>
          <w:szCs w:val="20"/>
        </w:rPr>
        <w:t xml:space="preserve"> above 150µg/m</w:t>
      </w:r>
      <w:r w:rsidRPr="006344CA">
        <w:rPr>
          <w:rFonts w:ascii="Times New Roman" w:hAnsi="Times New Roman"/>
          <w:sz w:val="20"/>
          <w:szCs w:val="20"/>
          <w:bdr w:val="none" w:sz="0" w:space="0" w:color="auto" w:frame="1"/>
          <w:vertAlign w:val="superscript"/>
        </w:rPr>
        <w:t>3</w:t>
      </w:r>
      <w:r w:rsidRPr="006344CA">
        <w:rPr>
          <w:rFonts w:ascii="Times New Roman" w:hAnsi="Times New Roman"/>
          <w:sz w:val="20"/>
          <w:szCs w:val="20"/>
        </w:rPr>
        <w:t> in 24 hours is considered unhealthy to humans.</w:t>
      </w:r>
      <w:r w:rsidRPr="006344CA">
        <w:rPr>
          <w:rFonts w:ascii="Times New Roman" w:hAnsi="Times New Roman"/>
          <w:color w:val="555555"/>
          <w:sz w:val="20"/>
          <w:szCs w:val="20"/>
        </w:rPr>
        <w:t xml:space="preserve"> </w:t>
      </w:r>
      <w:r w:rsidRPr="006344CA">
        <w:rPr>
          <w:rFonts w:ascii="Times New Roman" w:hAnsi="Times New Roman"/>
          <w:sz w:val="20"/>
          <w:szCs w:val="20"/>
        </w:rPr>
        <w:t>The overall PM</w:t>
      </w:r>
      <w:r w:rsidRPr="006344CA">
        <w:rPr>
          <w:rFonts w:ascii="Times New Roman" w:hAnsi="Times New Roman"/>
          <w:sz w:val="20"/>
          <w:szCs w:val="20"/>
          <w:vertAlign w:val="subscript"/>
        </w:rPr>
        <w:t>10</w:t>
      </w:r>
      <w:r w:rsidRPr="006344CA">
        <w:rPr>
          <w:rFonts w:ascii="Times New Roman" w:hAnsi="Times New Roman"/>
          <w:sz w:val="20"/>
          <w:szCs w:val="20"/>
        </w:rPr>
        <w:t xml:space="preserve"> mass concentration measured during non-haze condition was lower compared to samples collected during haze days. The average mass concentration of PM</w:t>
      </w:r>
      <w:r w:rsidRPr="006344CA">
        <w:rPr>
          <w:rFonts w:ascii="Times New Roman" w:hAnsi="Times New Roman"/>
          <w:sz w:val="20"/>
          <w:szCs w:val="20"/>
          <w:vertAlign w:val="subscript"/>
        </w:rPr>
        <w:t>10</w:t>
      </w:r>
      <w:r w:rsidRPr="006344CA">
        <w:rPr>
          <w:rFonts w:ascii="Times New Roman" w:hAnsi="Times New Roman"/>
          <w:sz w:val="20"/>
          <w:szCs w:val="20"/>
        </w:rPr>
        <w:t xml:space="preserve"> during non-haze day was measured as 26.88 </w:t>
      </w:r>
      <w:r w:rsidRPr="006344CA">
        <w:rPr>
          <w:rFonts w:ascii="Times New Roman" w:hAnsi="Times New Roman"/>
          <w:bCs/>
          <w:sz w:val="20"/>
          <w:szCs w:val="20"/>
        </w:rPr>
        <w:t>µg/m</w:t>
      </w:r>
      <w:r w:rsidRPr="006344CA">
        <w:rPr>
          <w:rFonts w:ascii="Times New Roman" w:hAnsi="Times New Roman"/>
          <w:bCs/>
          <w:sz w:val="20"/>
          <w:szCs w:val="20"/>
          <w:vertAlign w:val="superscript"/>
        </w:rPr>
        <w:t>3</w:t>
      </w:r>
      <w:r w:rsidRPr="006344CA">
        <w:rPr>
          <w:rFonts w:ascii="Times New Roman" w:hAnsi="Times New Roman"/>
          <w:bCs/>
          <w:sz w:val="20"/>
          <w:szCs w:val="20"/>
        </w:rPr>
        <w:t xml:space="preserve">, which was 66.89% lower compared to the value during the haze event. </w:t>
      </w:r>
      <w:r w:rsidRPr="006344CA">
        <w:rPr>
          <w:rFonts w:ascii="Times New Roman" w:hAnsi="Times New Roman"/>
          <w:sz w:val="20"/>
          <w:szCs w:val="20"/>
        </w:rPr>
        <w:t>The highest value of PM</w:t>
      </w:r>
      <w:r w:rsidRPr="006344CA">
        <w:rPr>
          <w:rFonts w:ascii="Times New Roman" w:hAnsi="Times New Roman"/>
          <w:sz w:val="20"/>
          <w:szCs w:val="20"/>
          <w:vertAlign w:val="subscript"/>
        </w:rPr>
        <w:t>10</w:t>
      </w:r>
      <w:r w:rsidRPr="006344CA">
        <w:rPr>
          <w:rFonts w:ascii="Times New Roman" w:hAnsi="Times New Roman"/>
          <w:sz w:val="20"/>
          <w:szCs w:val="20"/>
        </w:rPr>
        <w:t xml:space="preserve"> mass concentration recorded during non-haze days (34.72 µg/m</w:t>
      </w:r>
      <w:r w:rsidRPr="006344CA">
        <w:rPr>
          <w:rFonts w:ascii="Times New Roman" w:hAnsi="Times New Roman"/>
          <w:sz w:val="20"/>
          <w:szCs w:val="20"/>
          <w:bdr w:val="none" w:sz="0" w:space="0" w:color="auto" w:frame="1"/>
          <w:vertAlign w:val="superscript"/>
        </w:rPr>
        <w:t>3</w:t>
      </w:r>
      <w:r w:rsidRPr="006344CA">
        <w:rPr>
          <w:rFonts w:ascii="Times New Roman" w:hAnsi="Times New Roman"/>
          <w:sz w:val="20"/>
          <w:szCs w:val="20"/>
        </w:rPr>
        <w:t xml:space="preserve">) </w:t>
      </w:r>
      <w:r w:rsidR="00F603AF">
        <w:rPr>
          <w:rFonts w:ascii="Times New Roman" w:hAnsi="Times New Roman"/>
          <w:sz w:val="20"/>
          <w:szCs w:val="20"/>
        </w:rPr>
        <w:t xml:space="preserve"> </w:t>
      </w:r>
      <w:r w:rsidRPr="006344CA">
        <w:rPr>
          <w:rFonts w:ascii="Times New Roman" w:hAnsi="Times New Roman"/>
          <w:sz w:val="20"/>
          <w:szCs w:val="20"/>
        </w:rPr>
        <w:t>was</w:t>
      </w:r>
      <w:r w:rsidR="00F603AF">
        <w:rPr>
          <w:rFonts w:ascii="Times New Roman" w:hAnsi="Times New Roman"/>
          <w:sz w:val="20"/>
          <w:szCs w:val="20"/>
        </w:rPr>
        <w:t xml:space="preserve"> </w:t>
      </w:r>
      <w:r w:rsidRPr="006344CA">
        <w:rPr>
          <w:rFonts w:ascii="Times New Roman" w:hAnsi="Times New Roman"/>
          <w:sz w:val="20"/>
          <w:szCs w:val="20"/>
        </w:rPr>
        <w:t xml:space="preserve"> recorded </w:t>
      </w:r>
      <w:r w:rsidR="00F603AF">
        <w:rPr>
          <w:rFonts w:ascii="Times New Roman" w:hAnsi="Times New Roman"/>
          <w:sz w:val="20"/>
          <w:szCs w:val="20"/>
        </w:rPr>
        <w:t xml:space="preserve"> </w:t>
      </w:r>
      <w:r w:rsidRPr="006344CA">
        <w:rPr>
          <w:rFonts w:ascii="Times New Roman" w:hAnsi="Times New Roman"/>
          <w:sz w:val="20"/>
          <w:szCs w:val="20"/>
        </w:rPr>
        <w:t>on</w:t>
      </w:r>
      <w:r w:rsidR="00F603AF">
        <w:rPr>
          <w:rFonts w:ascii="Times New Roman" w:hAnsi="Times New Roman"/>
          <w:sz w:val="20"/>
          <w:szCs w:val="20"/>
        </w:rPr>
        <w:t xml:space="preserve"> </w:t>
      </w:r>
      <w:r w:rsidRPr="006344CA">
        <w:rPr>
          <w:rFonts w:ascii="Times New Roman" w:hAnsi="Times New Roman"/>
          <w:sz w:val="20"/>
          <w:szCs w:val="20"/>
        </w:rPr>
        <w:t xml:space="preserve"> the </w:t>
      </w:r>
      <w:r w:rsidR="00F603AF">
        <w:rPr>
          <w:rFonts w:ascii="Times New Roman" w:hAnsi="Times New Roman"/>
          <w:sz w:val="20"/>
          <w:szCs w:val="20"/>
        </w:rPr>
        <w:t xml:space="preserve"> </w:t>
      </w:r>
      <w:r w:rsidRPr="006344CA">
        <w:rPr>
          <w:rFonts w:ascii="Times New Roman" w:hAnsi="Times New Roman"/>
          <w:sz w:val="20"/>
          <w:szCs w:val="20"/>
        </w:rPr>
        <w:t>10</w:t>
      </w:r>
      <w:r w:rsidRPr="006344CA">
        <w:rPr>
          <w:rFonts w:ascii="Times New Roman" w:hAnsi="Times New Roman"/>
          <w:sz w:val="20"/>
          <w:szCs w:val="20"/>
          <w:bdr w:val="none" w:sz="0" w:space="0" w:color="auto" w:frame="1"/>
          <w:vertAlign w:val="superscript"/>
        </w:rPr>
        <w:t>th</w:t>
      </w:r>
      <w:r w:rsidRPr="006344CA">
        <w:rPr>
          <w:rFonts w:ascii="Times New Roman" w:hAnsi="Times New Roman"/>
          <w:sz w:val="20"/>
          <w:szCs w:val="20"/>
        </w:rPr>
        <w:t> </w:t>
      </w:r>
      <w:r w:rsidR="00F603AF">
        <w:rPr>
          <w:rFonts w:ascii="Times New Roman" w:hAnsi="Times New Roman"/>
          <w:sz w:val="20"/>
          <w:szCs w:val="20"/>
        </w:rPr>
        <w:t xml:space="preserve"> </w:t>
      </w:r>
      <w:r w:rsidRPr="006344CA">
        <w:rPr>
          <w:rFonts w:ascii="Times New Roman" w:hAnsi="Times New Roman"/>
          <w:sz w:val="20"/>
          <w:szCs w:val="20"/>
        </w:rPr>
        <w:t>of</w:t>
      </w:r>
      <w:r w:rsidR="00F603AF">
        <w:rPr>
          <w:rFonts w:ascii="Times New Roman" w:hAnsi="Times New Roman"/>
          <w:sz w:val="20"/>
          <w:szCs w:val="20"/>
        </w:rPr>
        <w:t xml:space="preserve"> </w:t>
      </w:r>
      <w:r w:rsidRPr="006344CA">
        <w:rPr>
          <w:rFonts w:ascii="Times New Roman" w:hAnsi="Times New Roman"/>
          <w:sz w:val="20"/>
          <w:szCs w:val="20"/>
        </w:rPr>
        <w:t xml:space="preserve"> March 2015 while the lowest value of PM</w:t>
      </w:r>
      <w:r w:rsidRPr="006344CA">
        <w:rPr>
          <w:rFonts w:ascii="Times New Roman" w:hAnsi="Times New Roman"/>
          <w:sz w:val="20"/>
          <w:szCs w:val="20"/>
          <w:vertAlign w:val="subscript"/>
        </w:rPr>
        <w:t>10</w:t>
      </w:r>
      <w:r w:rsidRPr="006344CA">
        <w:rPr>
          <w:rFonts w:ascii="Times New Roman" w:hAnsi="Times New Roman"/>
          <w:sz w:val="20"/>
          <w:szCs w:val="20"/>
        </w:rPr>
        <w:t xml:space="preserve"> mass concentration </w:t>
      </w:r>
      <w:r w:rsidRPr="006344CA">
        <w:rPr>
          <w:rFonts w:ascii="Times New Roman" w:hAnsi="Times New Roman"/>
          <w:sz w:val="20"/>
          <w:szCs w:val="20"/>
        </w:rPr>
        <w:lastRenderedPageBreak/>
        <w:t>(17.26 µg/m</w:t>
      </w:r>
      <w:r w:rsidRPr="006344CA">
        <w:rPr>
          <w:rFonts w:ascii="Times New Roman" w:hAnsi="Times New Roman"/>
          <w:sz w:val="20"/>
          <w:szCs w:val="20"/>
          <w:bdr w:val="none" w:sz="0" w:space="0" w:color="auto" w:frame="1"/>
          <w:vertAlign w:val="superscript"/>
        </w:rPr>
        <w:t>3</w:t>
      </w:r>
      <w:r w:rsidRPr="006344CA">
        <w:rPr>
          <w:rFonts w:ascii="Times New Roman" w:hAnsi="Times New Roman"/>
          <w:sz w:val="20"/>
          <w:szCs w:val="20"/>
        </w:rPr>
        <w:t>) was recorded on the 7</w:t>
      </w:r>
      <w:r w:rsidRPr="006344CA">
        <w:rPr>
          <w:rFonts w:ascii="Times New Roman" w:hAnsi="Times New Roman"/>
          <w:sz w:val="20"/>
          <w:szCs w:val="20"/>
          <w:vertAlign w:val="superscript"/>
        </w:rPr>
        <w:t>th</w:t>
      </w:r>
      <w:r w:rsidRPr="006344CA">
        <w:rPr>
          <w:rFonts w:ascii="Times New Roman" w:hAnsi="Times New Roman"/>
          <w:sz w:val="20"/>
          <w:szCs w:val="20"/>
        </w:rPr>
        <w:t xml:space="preserve"> of March 2015. The results of this study clearly showed that all the particulate mass during the haze days were higher compared to the non-haze days at least by 30%. </w:t>
      </w:r>
    </w:p>
    <w:p w:rsidR="003D3218" w:rsidRPr="006344CA" w:rsidRDefault="003D3218" w:rsidP="003D3218">
      <w:pPr>
        <w:pStyle w:val="MediumGrid21"/>
        <w:spacing w:after="120"/>
        <w:rPr>
          <w:rFonts w:ascii="Times New Roman" w:hAnsi="Times New Roman"/>
        </w:rPr>
      </w:pPr>
    </w:p>
    <w:p w:rsidR="003D3218" w:rsidRPr="006344CA" w:rsidRDefault="003D3218" w:rsidP="003D3218">
      <w:pPr>
        <w:spacing w:after="120" w:line="240" w:lineRule="auto"/>
        <w:jc w:val="center"/>
        <w:rPr>
          <w:rFonts w:ascii="Times New Roman" w:hAnsi="Times New Roman"/>
          <w:sz w:val="20"/>
          <w:szCs w:val="20"/>
        </w:rPr>
      </w:pPr>
      <w:r w:rsidRPr="006344CA">
        <w:rPr>
          <w:rFonts w:ascii="Times New Roman" w:hAnsi="Times New Roman"/>
          <w:sz w:val="20"/>
          <w:szCs w:val="20"/>
        </w:rPr>
        <w:t>Table 1.</w:t>
      </w:r>
      <w:r w:rsidRPr="006344CA">
        <w:rPr>
          <w:rFonts w:ascii="Times New Roman" w:hAnsi="Times New Roman"/>
          <w:b/>
          <w:sz w:val="20"/>
          <w:szCs w:val="20"/>
        </w:rPr>
        <w:t xml:space="preserve"> </w:t>
      </w:r>
      <w:r>
        <w:rPr>
          <w:rFonts w:ascii="Times New Roman" w:hAnsi="Times New Roman"/>
          <w:b/>
          <w:sz w:val="20"/>
          <w:szCs w:val="20"/>
        </w:rPr>
        <w:t xml:space="preserve"> </w:t>
      </w:r>
      <w:r w:rsidRPr="006344CA">
        <w:rPr>
          <w:rFonts w:ascii="Times New Roman" w:hAnsi="Times New Roman"/>
          <w:sz w:val="20"/>
          <w:szCs w:val="20"/>
        </w:rPr>
        <w:t>Mass of Particulate Matter (PM</w:t>
      </w:r>
      <w:r w:rsidRPr="006344CA">
        <w:rPr>
          <w:rFonts w:ascii="Times New Roman" w:hAnsi="Times New Roman"/>
          <w:sz w:val="20"/>
          <w:szCs w:val="20"/>
          <w:vertAlign w:val="subscript"/>
        </w:rPr>
        <w:t>10</w:t>
      </w:r>
      <w:r w:rsidRPr="006344CA">
        <w:rPr>
          <w:rFonts w:ascii="Times New Roman" w:hAnsi="Times New Roman"/>
          <w:sz w:val="20"/>
          <w:szCs w:val="20"/>
        </w:rPr>
        <w:t>) during and after the haze episode</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478"/>
        <w:gridCol w:w="852"/>
        <w:gridCol w:w="1566"/>
        <w:gridCol w:w="852"/>
        <w:gridCol w:w="1849"/>
      </w:tblGrid>
      <w:tr w:rsidR="003D3218" w:rsidRPr="006344CA" w:rsidTr="003D3218">
        <w:trPr>
          <w:jc w:val="center"/>
        </w:trPr>
        <w:tc>
          <w:tcPr>
            <w:tcW w:w="0" w:type="auto"/>
            <w:tcBorders>
              <w:top w:val="single" w:sz="4" w:space="0" w:color="auto"/>
              <w:bottom w:val="single" w:sz="4" w:space="0" w:color="auto"/>
              <w:right w:val="nil"/>
            </w:tcBorders>
            <w:shd w:val="clear" w:color="auto" w:fill="auto"/>
          </w:tcPr>
          <w:p w:rsidR="003D3218" w:rsidRPr="006344CA" w:rsidRDefault="003D3218" w:rsidP="003D3218">
            <w:pPr>
              <w:pStyle w:val="NoSpacing"/>
              <w:spacing w:before="60"/>
              <w:rPr>
                <w:rFonts w:ascii="Times New Roman" w:eastAsia="Calibri" w:hAnsi="Times New Roman"/>
                <w:b/>
                <w:sz w:val="20"/>
                <w:szCs w:val="20"/>
                <w:lang w:val="ms-MY"/>
              </w:rPr>
            </w:pPr>
            <w:r w:rsidRPr="006344CA">
              <w:rPr>
                <w:rFonts w:ascii="Times New Roman" w:eastAsia="Calibri" w:hAnsi="Times New Roman"/>
                <w:b/>
                <w:sz w:val="20"/>
                <w:szCs w:val="20"/>
                <w:lang w:val="ms-MY"/>
              </w:rPr>
              <w:t>Sampling Date</w:t>
            </w:r>
          </w:p>
          <w:p w:rsidR="003D3218" w:rsidRPr="006344CA" w:rsidRDefault="003D3218" w:rsidP="003D3218">
            <w:pPr>
              <w:pStyle w:val="NoSpacing"/>
              <w:rPr>
                <w:rFonts w:ascii="Times New Roman" w:eastAsia="Calibri" w:hAnsi="Times New Roman"/>
                <w:b/>
                <w:sz w:val="20"/>
                <w:szCs w:val="20"/>
                <w:lang w:val="ms-MY"/>
              </w:rPr>
            </w:pPr>
            <w:r w:rsidRPr="006344CA">
              <w:rPr>
                <w:rFonts w:ascii="Times New Roman" w:eastAsia="Calibri" w:hAnsi="Times New Roman"/>
                <w:b/>
                <w:sz w:val="20"/>
                <w:szCs w:val="20"/>
                <w:lang w:val="ms-MY"/>
              </w:rPr>
              <w:t>(Haze day)</w:t>
            </w:r>
          </w:p>
        </w:tc>
        <w:tc>
          <w:tcPr>
            <w:tcW w:w="0" w:type="auto"/>
            <w:tcBorders>
              <w:top w:val="single" w:sz="4" w:space="0" w:color="auto"/>
              <w:left w:val="nil"/>
              <w:bottom w:val="single" w:sz="4" w:space="0" w:color="auto"/>
              <w:right w:val="nil"/>
            </w:tcBorders>
            <w:shd w:val="clear" w:color="auto" w:fill="auto"/>
          </w:tcPr>
          <w:p w:rsidR="003D3218" w:rsidRPr="006344CA" w:rsidRDefault="003D3218" w:rsidP="003D3218">
            <w:pPr>
              <w:pStyle w:val="NoSpacing"/>
              <w:spacing w:before="60"/>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PM</w:t>
            </w:r>
            <w:r w:rsidRPr="006344CA">
              <w:rPr>
                <w:rFonts w:ascii="Times New Roman" w:eastAsia="Calibri" w:hAnsi="Times New Roman"/>
                <w:b/>
                <w:sz w:val="20"/>
                <w:szCs w:val="20"/>
                <w:vertAlign w:val="subscript"/>
                <w:lang w:val="ms-MY"/>
              </w:rPr>
              <w:t>10</w:t>
            </w:r>
          </w:p>
          <w:p w:rsidR="003D3218" w:rsidRPr="006344CA" w:rsidRDefault="003D3218" w:rsidP="003D3218">
            <w:pPr>
              <w:pStyle w:val="NoSpacing"/>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(µg/m</w:t>
            </w:r>
            <w:r w:rsidRPr="006344CA">
              <w:rPr>
                <w:rFonts w:ascii="Times New Roman" w:eastAsia="Calibri" w:hAnsi="Times New Roman"/>
                <w:b/>
                <w:sz w:val="20"/>
                <w:szCs w:val="20"/>
                <w:vertAlign w:val="superscript"/>
                <w:lang w:val="ms-MY"/>
              </w:rPr>
              <w:t>3</w:t>
            </w:r>
            <w:r w:rsidRPr="006344CA">
              <w:rPr>
                <w:rFonts w:ascii="Times New Roman" w:eastAsia="Calibri" w:hAnsi="Times New Roman"/>
                <w:b/>
                <w:sz w:val="20"/>
                <w:szCs w:val="20"/>
                <w:lang w:val="ms-MY"/>
              </w:rPr>
              <w:t>)</w:t>
            </w:r>
          </w:p>
        </w:tc>
        <w:tc>
          <w:tcPr>
            <w:tcW w:w="0" w:type="auto"/>
            <w:tcBorders>
              <w:top w:val="single" w:sz="4" w:space="0" w:color="auto"/>
              <w:left w:val="nil"/>
              <w:bottom w:val="single" w:sz="4" w:space="0" w:color="auto"/>
              <w:right w:val="nil"/>
            </w:tcBorders>
            <w:shd w:val="clear" w:color="auto" w:fill="auto"/>
          </w:tcPr>
          <w:p w:rsidR="003D3218" w:rsidRPr="006344CA" w:rsidRDefault="003D3218" w:rsidP="003D3218">
            <w:pPr>
              <w:pStyle w:val="NoSpacing"/>
              <w:spacing w:before="60"/>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Sampling Date</w:t>
            </w:r>
          </w:p>
          <w:p w:rsidR="003D3218" w:rsidRPr="006344CA" w:rsidRDefault="003D3218" w:rsidP="003D3218">
            <w:pPr>
              <w:pStyle w:val="NoSpacing"/>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(Non-Haze day)</w:t>
            </w:r>
          </w:p>
        </w:tc>
        <w:tc>
          <w:tcPr>
            <w:tcW w:w="0" w:type="auto"/>
            <w:tcBorders>
              <w:top w:val="single" w:sz="4" w:space="0" w:color="auto"/>
              <w:left w:val="nil"/>
              <w:bottom w:val="single" w:sz="4" w:space="0" w:color="auto"/>
              <w:right w:val="nil"/>
            </w:tcBorders>
            <w:shd w:val="clear" w:color="auto" w:fill="auto"/>
          </w:tcPr>
          <w:p w:rsidR="003D3218" w:rsidRPr="006344CA" w:rsidRDefault="003D3218" w:rsidP="003D3218">
            <w:pPr>
              <w:pStyle w:val="NoSpacing"/>
              <w:spacing w:before="60"/>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PM</w:t>
            </w:r>
            <w:r w:rsidRPr="006344CA">
              <w:rPr>
                <w:rFonts w:ascii="Times New Roman" w:eastAsia="Calibri" w:hAnsi="Times New Roman"/>
                <w:b/>
                <w:sz w:val="20"/>
                <w:szCs w:val="20"/>
                <w:vertAlign w:val="subscript"/>
                <w:lang w:val="ms-MY"/>
              </w:rPr>
              <w:t>10</w:t>
            </w:r>
          </w:p>
          <w:p w:rsidR="003D3218" w:rsidRPr="006344CA" w:rsidRDefault="003D3218" w:rsidP="003D3218">
            <w:pPr>
              <w:pStyle w:val="NoSpacing"/>
              <w:spacing w:after="60"/>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(µg/m</w:t>
            </w:r>
            <w:r w:rsidRPr="006344CA">
              <w:rPr>
                <w:rFonts w:ascii="Times New Roman" w:eastAsia="Calibri" w:hAnsi="Times New Roman"/>
                <w:b/>
                <w:sz w:val="20"/>
                <w:szCs w:val="20"/>
                <w:vertAlign w:val="superscript"/>
                <w:lang w:val="ms-MY"/>
              </w:rPr>
              <w:t>3</w:t>
            </w:r>
            <w:r w:rsidRPr="006344CA">
              <w:rPr>
                <w:rFonts w:ascii="Times New Roman" w:eastAsia="Calibri" w:hAnsi="Times New Roman"/>
                <w:b/>
                <w:sz w:val="20"/>
                <w:szCs w:val="20"/>
                <w:lang w:val="ms-MY"/>
              </w:rPr>
              <w:t>)</w:t>
            </w:r>
          </w:p>
        </w:tc>
        <w:tc>
          <w:tcPr>
            <w:tcW w:w="0" w:type="auto"/>
            <w:tcBorders>
              <w:top w:val="single" w:sz="4" w:space="0" w:color="auto"/>
              <w:left w:val="nil"/>
              <w:bottom w:val="single" w:sz="4" w:space="0" w:color="auto"/>
            </w:tcBorders>
          </w:tcPr>
          <w:p w:rsidR="003D3218" w:rsidRPr="006344CA" w:rsidRDefault="003D3218" w:rsidP="003D3218">
            <w:pPr>
              <w:pStyle w:val="NoSpacing"/>
              <w:spacing w:before="60"/>
              <w:jc w:val="center"/>
              <w:rPr>
                <w:rFonts w:ascii="Times New Roman" w:eastAsia="Calibri" w:hAnsi="Times New Roman"/>
                <w:b/>
                <w:sz w:val="20"/>
                <w:szCs w:val="20"/>
                <w:lang w:val="ms-MY"/>
              </w:rPr>
            </w:pPr>
            <w:r w:rsidRPr="006344CA">
              <w:rPr>
                <w:rFonts w:ascii="Times New Roman" w:eastAsia="Calibri" w:hAnsi="Times New Roman"/>
                <w:b/>
                <w:sz w:val="20"/>
                <w:szCs w:val="20"/>
                <w:lang w:val="ms-MY"/>
              </w:rPr>
              <w:t>% Mass Difference</w:t>
            </w:r>
          </w:p>
        </w:tc>
      </w:tr>
      <w:tr w:rsidR="003D3218" w:rsidRPr="006344CA" w:rsidTr="003D3218">
        <w:trPr>
          <w:jc w:val="center"/>
        </w:trPr>
        <w:tc>
          <w:tcPr>
            <w:tcW w:w="0" w:type="auto"/>
            <w:tcBorders>
              <w:top w:val="single" w:sz="4" w:space="0" w:color="auto"/>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17/9/15</w:t>
            </w:r>
          </w:p>
        </w:tc>
        <w:tc>
          <w:tcPr>
            <w:tcW w:w="0" w:type="auto"/>
            <w:tcBorders>
              <w:top w:val="single" w:sz="4" w:space="0" w:color="auto"/>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46.72</w:t>
            </w:r>
          </w:p>
        </w:tc>
        <w:tc>
          <w:tcPr>
            <w:tcW w:w="0" w:type="auto"/>
            <w:tcBorders>
              <w:top w:val="single" w:sz="4" w:space="0" w:color="auto"/>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1/3/2016</w:t>
            </w:r>
          </w:p>
        </w:tc>
        <w:tc>
          <w:tcPr>
            <w:tcW w:w="0" w:type="auto"/>
            <w:tcBorders>
              <w:top w:val="single" w:sz="4" w:space="0" w:color="auto"/>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25.57</w:t>
            </w:r>
          </w:p>
        </w:tc>
        <w:tc>
          <w:tcPr>
            <w:tcW w:w="0" w:type="auto"/>
            <w:tcBorders>
              <w:top w:val="single" w:sz="4" w:space="0" w:color="auto"/>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45.26</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18/9/15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117.28</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2/3/2016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25.76</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77.79</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19/9/15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102.85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3/3/2016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26.09</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74.51</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21/9/15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28.40</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7/3/2016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17.26</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39.22</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28/9/15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83.48</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8/3/2016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21.81</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74.63</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29/9/15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95.61</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9/3/2016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31.63</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62.52</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30/9/15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132.96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10/3/2016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34.72</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73.48</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1/10/15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66.42</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11/3/2016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29.12</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56.16</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2/10/15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88.23</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12/3/2016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22.20</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74.84</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3/10/15</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50.08</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13/3/2016</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34.66</w:t>
            </w:r>
          </w:p>
        </w:tc>
        <w:tc>
          <w:tcPr>
            <w:tcW w:w="0" w:type="auto"/>
            <w:tcBorders>
              <w:top w:val="nil"/>
              <w:left w:val="nil"/>
              <w:bottom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30.60</w:t>
            </w:r>
          </w:p>
        </w:tc>
      </w:tr>
      <w:tr w:rsidR="003D3218" w:rsidRPr="006344CA" w:rsidTr="00E655F6">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Average</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81.20</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Average</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26.88</w:t>
            </w:r>
          </w:p>
        </w:tc>
        <w:tc>
          <w:tcPr>
            <w:tcW w:w="0" w:type="auto"/>
            <w:tcBorders>
              <w:top w:val="nil"/>
              <w:left w:val="nil"/>
              <w:bottom w:val="nil"/>
              <w:right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60.90</w:t>
            </w:r>
          </w:p>
        </w:tc>
      </w:tr>
      <w:tr w:rsidR="003D3218" w:rsidRPr="006344CA" w:rsidTr="003D3218">
        <w:trPr>
          <w:jc w:val="center"/>
        </w:trPr>
        <w:tc>
          <w:tcPr>
            <w:tcW w:w="0" w:type="auto"/>
            <w:tcBorders>
              <w:top w:val="nil"/>
              <w:bottom w:val="nil"/>
              <w:right w:val="nil"/>
            </w:tcBorders>
            <w:shd w:val="clear" w:color="auto" w:fill="auto"/>
          </w:tcPr>
          <w:p w:rsidR="003D3218" w:rsidRPr="003D3218" w:rsidRDefault="003D3218" w:rsidP="003D3218">
            <w:pPr>
              <w:pStyle w:val="NoSpacing"/>
              <w:spacing w:before="60"/>
              <w:rPr>
                <w:rFonts w:ascii="Times New Roman" w:eastAsia="Calibri" w:hAnsi="Times New Roman"/>
                <w:b/>
                <w:sz w:val="20"/>
                <w:szCs w:val="20"/>
                <w:lang w:val="ms-MY"/>
              </w:rPr>
            </w:pPr>
            <w:r w:rsidRPr="003D3218">
              <w:rPr>
                <w:rFonts w:ascii="Times New Roman" w:eastAsia="Calibri" w:hAnsi="Times New Roman"/>
                <w:sz w:val="20"/>
                <w:szCs w:val="20"/>
                <w:lang w:val="ms-MY"/>
              </w:rPr>
              <w:t>Minimum</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28.40</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Minimum</w:t>
            </w:r>
          </w:p>
        </w:tc>
        <w:tc>
          <w:tcPr>
            <w:tcW w:w="0" w:type="auto"/>
            <w:tcBorders>
              <w:top w:val="nil"/>
              <w:left w:val="nil"/>
              <w:bottom w:val="nil"/>
              <w:right w:val="nil"/>
            </w:tcBorders>
            <w:shd w:val="clear" w:color="auto" w:fill="auto"/>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17.26</w:t>
            </w:r>
          </w:p>
        </w:tc>
        <w:tc>
          <w:tcPr>
            <w:tcW w:w="0" w:type="auto"/>
            <w:tcBorders>
              <w:top w:val="nil"/>
              <w:left w:val="nil"/>
              <w:bottom w:val="nil"/>
              <w:right w:val="nil"/>
            </w:tcBorders>
          </w:tcPr>
          <w:p w:rsidR="003D3218" w:rsidRPr="003D3218" w:rsidRDefault="003D3218" w:rsidP="003D3218">
            <w:pPr>
              <w:pStyle w:val="NoSpacing"/>
              <w:spacing w:before="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30.60</w:t>
            </w:r>
          </w:p>
        </w:tc>
      </w:tr>
      <w:tr w:rsidR="003D3218" w:rsidRPr="006344CA" w:rsidTr="003D3218">
        <w:trPr>
          <w:jc w:val="center"/>
        </w:trPr>
        <w:tc>
          <w:tcPr>
            <w:tcW w:w="0" w:type="auto"/>
            <w:tcBorders>
              <w:top w:val="nil"/>
              <w:bottom w:val="single" w:sz="4" w:space="0" w:color="auto"/>
              <w:right w:val="nil"/>
            </w:tcBorders>
            <w:shd w:val="clear" w:color="auto" w:fill="auto"/>
          </w:tcPr>
          <w:p w:rsidR="003D3218" w:rsidRPr="003D3218" w:rsidRDefault="003D3218" w:rsidP="003D3218">
            <w:pPr>
              <w:pStyle w:val="NoSpacing"/>
              <w:spacing w:before="60" w:after="60"/>
              <w:rPr>
                <w:rFonts w:ascii="Times New Roman" w:eastAsia="Calibri" w:hAnsi="Times New Roman"/>
                <w:b/>
                <w:sz w:val="20"/>
                <w:szCs w:val="20"/>
                <w:lang w:val="ms-MY"/>
              </w:rPr>
            </w:pPr>
            <w:r w:rsidRPr="003D3218">
              <w:rPr>
                <w:rFonts w:ascii="Times New Roman" w:eastAsia="Calibri" w:hAnsi="Times New Roman"/>
                <w:sz w:val="20"/>
                <w:szCs w:val="20"/>
                <w:lang w:val="ms-MY"/>
              </w:rPr>
              <w:t>Maximum</w:t>
            </w:r>
          </w:p>
        </w:tc>
        <w:tc>
          <w:tcPr>
            <w:tcW w:w="0" w:type="auto"/>
            <w:tcBorders>
              <w:top w:val="nil"/>
              <w:left w:val="nil"/>
              <w:bottom w:val="single" w:sz="4" w:space="0" w:color="auto"/>
              <w:right w:val="nil"/>
            </w:tcBorders>
            <w:shd w:val="clear" w:color="auto" w:fill="auto"/>
          </w:tcPr>
          <w:p w:rsidR="003D3218" w:rsidRPr="003D3218" w:rsidRDefault="003D3218" w:rsidP="003D3218">
            <w:pPr>
              <w:pStyle w:val="NoSpacing"/>
              <w:spacing w:before="60" w:after="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132.96</w:t>
            </w:r>
          </w:p>
        </w:tc>
        <w:tc>
          <w:tcPr>
            <w:tcW w:w="0" w:type="auto"/>
            <w:tcBorders>
              <w:top w:val="nil"/>
              <w:left w:val="nil"/>
              <w:bottom w:val="single" w:sz="4" w:space="0" w:color="auto"/>
              <w:right w:val="nil"/>
            </w:tcBorders>
            <w:shd w:val="clear" w:color="auto" w:fill="auto"/>
          </w:tcPr>
          <w:p w:rsidR="003D3218" w:rsidRPr="003D3218" w:rsidRDefault="003D3218" w:rsidP="003D3218">
            <w:pPr>
              <w:pStyle w:val="NoSpacing"/>
              <w:spacing w:before="60" w:after="60"/>
              <w:jc w:val="center"/>
              <w:rPr>
                <w:rFonts w:ascii="Times New Roman" w:eastAsia="Calibri" w:hAnsi="Times New Roman"/>
                <w:b/>
                <w:sz w:val="20"/>
                <w:szCs w:val="20"/>
                <w:lang w:val="ms-MY"/>
              </w:rPr>
            </w:pPr>
            <w:r w:rsidRPr="003D3218">
              <w:rPr>
                <w:rFonts w:ascii="Times New Roman" w:eastAsia="Calibri" w:hAnsi="Times New Roman"/>
                <w:sz w:val="20"/>
                <w:szCs w:val="20"/>
                <w:lang w:val="ms-MY"/>
              </w:rPr>
              <w:t>Maximum</w:t>
            </w:r>
          </w:p>
        </w:tc>
        <w:tc>
          <w:tcPr>
            <w:tcW w:w="0" w:type="auto"/>
            <w:tcBorders>
              <w:top w:val="nil"/>
              <w:left w:val="nil"/>
              <w:bottom w:val="single" w:sz="4" w:space="0" w:color="auto"/>
              <w:right w:val="nil"/>
            </w:tcBorders>
            <w:shd w:val="clear" w:color="auto" w:fill="auto"/>
          </w:tcPr>
          <w:p w:rsidR="003D3218" w:rsidRPr="003D3218" w:rsidRDefault="003D3218" w:rsidP="003D3218">
            <w:pPr>
              <w:pStyle w:val="NoSpacing"/>
              <w:spacing w:before="60" w:after="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34.72</w:t>
            </w:r>
          </w:p>
        </w:tc>
        <w:tc>
          <w:tcPr>
            <w:tcW w:w="0" w:type="auto"/>
            <w:tcBorders>
              <w:top w:val="nil"/>
              <w:left w:val="nil"/>
              <w:bottom w:val="single" w:sz="4" w:space="0" w:color="auto"/>
              <w:right w:val="nil"/>
            </w:tcBorders>
          </w:tcPr>
          <w:p w:rsidR="003D3218" w:rsidRPr="003D3218" w:rsidRDefault="003D3218" w:rsidP="003D3218">
            <w:pPr>
              <w:pStyle w:val="NoSpacing"/>
              <w:spacing w:before="60" w:after="60"/>
              <w:jc w:val="center"/>
              <w:rPr>
                <w:rFonts w:ascii="Times New Roman" w:eastAsia="Calibri" w:hAnsi="Times New Roman"/>
                <w:sz w:val="20"/>
                <w:szCs w:val="20"/>
                <w:lang w:val="ms-MY"/>
              </w:rPr>
            </w:pPr>
            <w:r w:rsidRPr="003D3218">
              <w:rPr>
                <w:rFonts w:ascii="Times New Roman" w:eastAsia="Calibri" w:hAnsi="Times New Roman"/>
                <w:sz w:val="20"/>
                <w:szCs w:val="20"/>
                <w:lang w:val="ms-MY"/>
              </w:rPr>
              <w:t>77.79</w:t>
            </w:r>
          </w:p>
        </w:tc>
      </w:tr>
    </w:tbl>
    <w:p w:rsidR="003D3218" w:rsidRPr="006344CA" w:rsidRDefault="003D3218" w:rsidP="003D3218">
      <w:pPr>
        <w:pStyle w:val="Affiliation"/>
        <w:spacing w:after="120"/>
        <w:jc w:val="both"/>
        <w:rPr>
          <w:sz w:val="20"/>
          <w:szCs w:val="20"/>
          <w:lang w:val="en-US"/>
        </w:rPr>
      </w:pPr>
    </w:p>
    <w:p w:rsidR="003D3218" w:rsidRDefault="003D3218" w:rsidP="003D3218">
      <w:pPr>
        <w:spacing w:after="0" w:line="240" w:lineRule="auto"/>
        <w:jc w:val="both"/>
        <w:rPr>
          <w:rFonts w:ascii="Times New Roman" w:hAnsi="Times New Roman"/>
          <w:bCs/>
          <w:sz w:val="20"/>
          <w:szCs w:val="20"/>
          <w:lang w:eastAsia="en-GB"/>
        </w:rPr>
      </w:pPr>
      <w:r w:rsidRPr="006344CA">
        <w:rPr>
          <w:rFonts w:ascii="Times New Roman" w:hAnsi="Times New Roman"/>
          <w:sz w:val="20"/>
          <w:szCs w:val="20"/>
        </w:rPr>
        <w:t>The strong and medium winds during September to November 2015 probably was created turbulent conditions which causes frequent dust storm and hazy condition in the study area [12]. The hazy condition has built up high particulate matter levels in the low altitude ambient air. The result obtained in this study clearly shows that the haze event has increased the PM</w:t>
      </w:r>
      <w:r w:rsidRPr="006344CA">
        <w:rPr>
          <w:rFonts w:ascii="Times New Roman" w:hAnsi="Times New Roman"/>
          <w:sz w:val="20"/>
          <w:szCs w:val="20"/>
          <w:vertAlign w:val="subscript"/>
        </w:rPr>
        <w:t>10</w:t>
      </w:r>
      <w:r w:rsidRPr="006344CA">
        <w:rPr>
          <w:rFonts w:ascii="Times New Roman" w:hAnsi="Times New Roman"/>
          <w:sz w:val="20"/>
          <w:szCs w:val="20"/>
        </w:rPr>
        <w:t xml:space="preserve"> gravimetry mass compared to the normal ambient condition. However, t</w:t>
      </w:r>
      <w:r w:rsidRPr="006344CA">
        <w:rPr>
          <w:rFonts w:ascii="Times New Roman" w:hAnsi="Times New Roman"/>
          <w:bCs/>
          <w:sz w:val="20"/>
          <w:szCs w:val="20"/>
          <w:lang w:eastAsia="en-GB"/>
        </w:rPr>
        <w:t xml:space="preserve">he average </w:t>
      </w:r>
      <w:r w:rsidRPr="006344CA">
        <w:rPr>
          <w:rFonts w:ascii="Times New Roman" w:hAnsi="Times New Roman"/>
          <w:sz w:val="20"/>
          <w:szCs w:val="20"/>
        </w:rPr>
        <w:t>PM</w:t>
      </w:r>
      <w:r w:rsidRPr="006344CA">
        <w:rPr>
          <w:rFonts w:ascii="Times New Roman" w:hAnsi="Times New Roman"/>
          <w:sz w:val="20"/>
          <w:szCs w:val="20"/>
          <w:vertAlign w:val="subscript"/>
        </w:rPr>
        <w:t>10</w:t>
      </w:r>
      <w:r w:rsidRPr="006344CA">
        <w:rPr>
          <w:rFonts w:ascii="Times New Roman" w:hAnsi="Times New Roman"/>
          <w:bCs/>
          <w:sz w:val="20"/>
          <w:szCs w:val="20"/>
          <w:lang w:eastAsia="en-GB"/>
        </w:rPr>
        <w:t xml:space="preserve"> concentration measured in this study for haze and non-haze events not exceed the concentration limit as recommended by the Malaysian Ambient Air Quality Guidelines by DOE [13].  </w:t>
      </w:r>
    </w:p>
    <w:p w:rsidR="003D3218" w:rsidRPr="006344CA" w:rsidRDefault="003D3218" w:rsidP="003D3218">
      <w:pPr>
        <w:spacing w:after="0" w:line="240" w:lineRule="auto"/>
        <w:jc w:val="both"/>
        <w:rPr>
          <w:rFonts w:ascii="Times New Roman" w:hAnsi="Times New Roman"/>
          <w:bCs/>
          <w:sz w:val="20"/>
          <w:szCs w:val="20"/>
          <w:lang w:eastAsia="en-GB"/>
        </w:rPr>
      </w:pPr>
    </w:p>
    <w:p w:rsidR="003D3218" w:rsidRDefault="003D3218" w:rsidP="003D3218">
      <w:pPr>
        <w:spacing w:after="0" w:line="240" w:lineRule="auto"/>
        <w:jc w:val="both"/>
        <w:rPr>
          <w:rFonts w:ascii="Times New Roman" w:hAnsi="Times New Roman"/>
          <w:sz w:val="20"/>
          <w:szCs w:val="20"/>
          <w:lang w:eastAsia="en-GB"/>
        </w:rPr>
      </w:pPr>
      <w:r w:rsidRPr="006344CA">
        <w:rPr>
          <w:rFonts w:ascii="Times New Roman" w:hAnsi="Times New Roman"/>
          <w:sz w:val="20"/>
          <w:szCs w:val="20"/>
        </w:rPr>
        <w:t xml:space="preserve">The sub-API data measured during the haze and non-haze days was summarized in Figure 1. The average sub-indices API during the haze days were observed at the level of 54. The highest sub-indices API during the ten days of haze was 87 which were recorded on 30 September 2015, and the lowest sub-indices API was at the level 19, on 21 September 2015. </w:t>
      </w:r>
      <w:r w:rsidRPr="006344CA">
        <w:rPr>
          <w:rFonts w:ascii="Times New Roman" w:hAnsi="Times New Roman"/>
          <w:sz w:val="20"/>
          <w:szCs w:val="20"/>
          <w:lang w:eastAsia="en-GB"/>
        </w:rPr>
        <w:t>Based on the measured Air Pollution Indices level, the sub-indices API measured during haze episode were categorized at moderate level (index level below than 100). If the API readings exceed 100, it will cause long-term health problems to humans such as cancer risk, cardiovascular mortality, and respiratory diseases [6] which is not the case in our study.</w:t>
      </w:r>
    </w:p>
    <w:p w:rsidR="003D3218" w:rsidRPr="006344CA" w:rsidRDefault="003D3218" w:rsidP="003D3218">
      <w:pPr>
        <w:spacing w:after="120" w:line="240" w:lineRule="auto"/>
        <w:jc w:val="both"/>
        <w:rPr>
          <w:rFonts w:ascii="Times New Roman" w:hAnsi="Times New Roman"/>
          <w:sz w:val="20"/>
          <w:szCs w:val="20"/>
          <w:lang w:eastAsia="en-GB"/>
        </w:rPr>
      </w:pPr>
    </w:p>
    <w:p w:rsidR="003D3218" w:rsidRPr="006344CA" w:rsidRDefault="003D3218" w:rsidP="003D3218">
      <w:pPr>
        <w:spacing w:after="0" w:line="240" w:lineRule="auto"/>
        <w:ind w:left="567" w:hanging="567"/>
        <w:jc w:val="center"/>
        <w:rPr>
          <w:rFonts w:ascii="Times New Roman" w:hAnsi="Times New Roman"/>
          <w:b/>
          <w:bCs/>
          <w:lang w:eastAsia="en-GB"/>
        </w:rPr>
      </w:pPr>
      <w:r>
        <w:rPr>
          <w:rFonts w:ascii="Times New Roman" w:hAnsi="Times New Roman"/>
          <w:noProof/>
          <w:lang w:bidi="ar-SA"/>
        </w:rPr>
        <mc:AlternateContent>
          <mc:Choice Requires="wps">
            <w:drawing>
              <wp:anchor distT="0" distB="0" distL="114300" distR="114300" simplePos="0" relativeHeight="251660800" behindDoc="0" locked="0" layoutInCell="1" allowOverlap="1" wp14:anchorId="5D9B4260" wp14:editId="284E440E">
                <wp:simplePos x="0" y="0"/>
                <wp:positionH relativeFrom="column">
                  <wp:posOffset>1122045</wp:posOffset>
                </wp:positionH>
                <wp:positionV relativeFrom="paragraph">
                  <wp:posOffset>1582420</wp:posOffset>
                </wp:positionV>
                <wp:extent cx="3648075" cy="247015"/>
                <wp:effectExtent l="0" t="0" r="2857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47015"/>
                        </a:xfrm>
                        <a:prstGeom prst="rect">
                          <a:avLst/>
                        </a:prstGeom>
                        <a:solidFill>
                          <a:srgbClr val="FFFFFF"/>
                        </a:solidFill>
                        <a:ln w="9525">
                          <a:solidFill>
                            <a:srgbClr val="FFFFFF"/>
                          </a:solidFill>
                          <a:miter lim="800000"/>
                          <a:headEnd/>
                          <a:tailEnd/>
                        </a:ln>
                      </wps:spPr>
                      <wps:txbx>
                        <w:txbxContent>
                          <w:p w:rsidR="003D3218" w:rsidRPr="00274420" w:rsidRDefault="003D3218" w:rsidP="003D3218">
                            <w:pPr>
                              <w:spacing w:after="0" w:line="240" w:lineRule="auto"/>
                              <w:ind w:left="567" w:hanging="567"/>
                              <w:jc w:val="center"/>
                              <w:rPr>
                                <w:rFonts w:ascii="Times New Roman" w:hAnsi="Times New Roman"/>
                                <w:bCs/>
                                <w:sz w:val="20"/>
                                <w:szCs w:val="20"/>
                                <w:lang w:eastAsia="en-GB"/>
                              </w:rPr>
                            </w:pPr>
                            <w:r w:rsidRPr="00B655F4">
                              <w:rPr>
                                <w:rFonts w:ascii="Times New Roman" w:hAnsi="Times New Roman"/>
                                <w:bCs/>
                                <w:sz w:val="20"/>
                                <w:szCs w:val="20"/>
                                <w:lang w:eastAsia="en-GB"/>
                              </w:rPr>
                              <w:t>Figure 1</w:t>
                            </w:r>
                            <w:r>
                              <w:rPr>
                                <w:rFonts w:ascii="Times New Roman" w:hAnsi="Times New Roman"/>
                                <w:bCs/>
                                <w:sz w:val="20"/>
                                <w:szCs w:val="20"/>
                                <w:lang w:eastAsia="en-GB"/>
                              </w:rPr>
                              <w:t>.</w:t>
                            </w:r>
                            <w:r w:rsidRPr="00274420">
                              <w:rPr>
                                <w:rFonts w:ascii="Times New Roman" w:hAnsi="Times New Roman"/>
                                <w:bCs/>
                                <w:sz w:val="20"/>
                                <w:szCs w:val="20"/>
                                <w:lang w:eastAsia="en-GB"/>
                              </w:rPr>
                              <w:t xml:space="preserve"> </w:t>
                            </w:r>
                            <w:r>
                              <w:rPr>
                                <w:rFonts w:ascii="Times New Roman" w:hAnsi="Times New Roman"/>
                                <w:bCs/>
                                <w:sz w:val="20"/>
                                <w:szCs w:val="20"/>
                                <w:lang w:eastAsia="en-GB"/>
                              </w:rPr>
                              <w:t xml:space="preserve"> </w:t>
                            </w:r>
                            <w:r w:rsidRPr="00274420">
                              <w:rPr>
                                <w:rFonts w:ascii="Times New Roman" w:hAnsi="Times New Roman"/>
                                <w:bCs/>
                                <w:sz w:val="20"/>
                                <w:szCs w:val="20"/>
                                <w:lang w:eastAsia="en-GB"/>
                              </w:rPr>
                              <w:t>Sub-</w:t>
                            </w:r>
                            <w:r>
                              <w:rPr>
                                <w:rFonts w:ascii="Times New Roman" w:hAnsi="Times New Roman"/>
                                <w:bCs/>
                                <w:sz w:val="20"/>
                                <w:szCs w:val="20"/>
                                <w:lang w:eastAsia="en-GB"/>
                              </w:rPr>
                              <w:t xml:space="preserve">indices </w:t>
                            </w:r>
                            <w:r w:rsidRPr="00274420">
                              <w:rPr>
                                <w:rFonts w:ascii="Times New Roman" w:hAnsi="Times New Roman"/>
                                <w:bCs/>
                                <w:sz w:val="20"/>
                                <w:szCs w:val="20"/>
                                <w:lang w:eastAsia="en-GB"/>
                              </w:rPr>
                              <w:t>API</w:t>
                            </w:r>
                            <w:r>
                              <w:rPr>
                                <w:rFonts w:ascii="Times New Roman" w:hAnsi="Times New Roman"/>
                                <w:bCs/>
                                <w:sz w:val="20"/>
                                <w:szCs w:val="20"/>
                                <w:lang w:eastAsia="en-GB"/>
                              </w:rPr>
                              <w:t xml:space="preserve"> </w:t>
                            </w:r>
                            <w:r w:rsidRPr="00274420">
                              <w:rPr>
                                <w:rFonts w:ascii="Times New Roman" w:hAnsi="Times New Roman"/>
                                <w:bCs/>
                                <w:sz w:val="20"/>
                                <w:szCs w:val="20"/>
                                <w:lang w:eastAsia="en-GB"/>
                              </w:rPr>
                              <w:t>during haze and non-haze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88.35pt;margin-top:124.6pt;width:287.25pt;height:19.4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" strokecolor="white">
                <v:textbox style="mso-fit-shape-to-text:t">
                  <w:txbxContent>
                    <w:p w:rsidR="003D3218" w:rsidRPr="00274420" w:rsidRDefault="003D3218" w:rsidP="003D3218">
                      <w:pPr>
                        <w:spacing w:after="0" w:line="240" w:lineRule="auto"/>
                        <w:ind w:left="567" w:hanging="567"/>
                        <w:jc w:val="center"/>
                        <w:rPr>
                          <w:rFonts w:ascii="Times New Roman" w:hAnsi="Times New Roman"/>
                          <w:bCs/>
                          <w:sz w:val="20"/>
                          <w:szCs w:val="20"/>
                          <w:lang w:eastAsia="en-GB"/>
                        </w:rPr>
                      </w:pPr>
                      <w:r w:rsidRPr="00B655F4">
                        <w:rPr>
                          <w:rFonts w:ascii="Times New Roman" w:hAnsi="Times New Roman"/>
                          <w:bCs/>
                          <w:sz w:val="20"/>
                          <w:szCs w:val="20"/>
                          <w:lang w:eastAsia="en-GB"/>
                        </w:rPr>
                        <w:t>Figure 1</w:t>
                      </w:r>
                      <w:r>
                        <w:rPr>
                          <w:rFonts w:ascii="Times New Roman" w:hAnsi="Times New Roman"/>
                          <w:bCs/>
                          <w:sz w:val="20"/>
                          <w:szCs w:val="20"/>
                          <w:lang w:eastAsia="en-GB"/>
                        </w:rPr>
                        <w:t>.</w:t>
                      </w:r>
                      <w:r w:rsidRPr="00274420">
                        <w:rPr>
                          <w:rFonts w:ascii="Times New Roman" w:hAnsi="Times New Roman"/>
                          <w:bCs/>
                          <w:sz w:val="20"/>
                          <w:szCs w:val="20"/>
                          <w:lang w:eastAsia="en-GB"/>
                        </w:rPr>
                        <w:t xml:space="preserve"> </w:t>
                      </w:r>
                      <w:r>
                        <w:rPr>
                          <w:rFonts w:ascii="Times New Roman" w:hAnsi="Times New Roman"/>
                          <w:bCs/>
                          <w:sz w:val="20"/>
                          <w:szCs w:val="20"/>
                          <w:lang w:eastAsia="en-GB"/>
                        </w:rPr>
                        <w:t xml:space="preserve"> </w:t>
                      </w:r>
                      <w:r w:rsidRPr="00274420">
                        <w:rPr>
                          <w:rFonts w:ascii="Times New Roman" w:hAnsi="Times New Roman"/>
                          <w:bCs/>
                          <w:sz w:val="20"/>
                          <w:szCs w:val="20"/>
                          <w:lang w:eastAsia="en-GB"/>
                        </w:rPr>
                        <w:t>Sub-</w:t>
                      </w:r>
                      <w:r>
                        <w:rPr>
                          <w:rFonts w:ascii="Times New Roman" w:hAnsi="Times New Roman"/>
                          <w:bCs/>
                          <w:sz w:val="20"/>
                          <w:szCs w:val="20"/>
                          <w:lang w:eastAsia="en-GB"/>
                        </w:rPr>
                        <w:t xml:space="preserve">indices </w:t>
                      </w:r>
                      <w:r w:rsidRPr="00274420">
                        <w:rPr>
                          <w:rFonts w:ascii="Times New Roman" w:hAnsi="Times New Roman"/>
                          <w:bCs/>
                          <w:sz w:val="20"/>
                          <w:szCs w:val="20"/>
                          <w:lang w:eastAsia="en-GB"/>
                        </w:rPr>
                        <w:t>API</w:t>
                      </w:r>
                      <w:r>
                        <w:rPr>
                          <w:rFonts w:ascii="Times New Roman" w:hAnsi="Times New Roman"/>
                          <w:bCs/>
                          <w:sz w:val="20"/>
                          <w:szCs w:val="20"/>
                          <w:lang w:eastAsia="en-GB"/>
                        </w:rPr>
                        <w:t xml:space="preserve"> </w:t>
                      </w:r>
                      <w:r w:rsidRPr="00274420">
                        <w:rPr>
                          <w:rFonts w:ascii="Times New Roman" w:hAnsi="Times New Roman"/>
                          <w:bCs/>
                          <w:sz w:val="20"/>
                          <w:szCs w:val="20"/>
                          <w:lang w:eastAsia="en-GB"/>
                        </w:rPr>
                        <w:t>during haze and non-haze days</w:t>
                      </w:r>
                    </w:p>
                  </w:txbxContent>
                </v:textbox>
              </v:shape>
            </w:pict>
          </mc:Fallback>
        </mc:AlternateContent>
      </w:r>
      <w:r>
        <w:rPr>
          <w:rFonts w:ascii="Times New Roman" w:hAnsi="Times New Roman"/>
          <w:noProof/>
          <w:lang w:bidi="ar-SA"/>
        </w:rPr>
        <w:drawing>
          <wp:inline distT="0" distB="0" distL="0" distR="0" wp14:anchorId="04BCCC4D" wp14:editId="59F66C08">
            <wp:extent cx="3400425" cy="1554480"/>
            <wp:effectExtent l="19050" t="19050" r="28575" b="266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cstate="print">
                      <a:lum bright="-20000" contrast="60000"/>
                      <a:extLst>
                        <a:ext uri="{28A0092B-C50C-407E-A947-70E740481C1C}">
                          <a14:useLocalDpi xmlns:a14="http://schemas.microsoft.com/office/drawing/2010/main" val="0"/>
                        </a:ext>
                      </a:extLst>
                    </a:blip>
                    <a:srcRect/>
                    <a:stretch>
                      <a:fillRect/>
                    </a:stretch>
                  </pic:blipFill>
                  <pic:spPr bwMode="auto">
                    <a:xfrm>
                      <a:off x="0" y="0"/>
                      <a:ext cx="3400425" cy="1554480"/>
                    </a:xfrm>
                    <a:prstGeom prst="rect">
                      <a:avLst/>
                    </a:prstGeom>
                    <a:noFill/>
                    <a:ln w="6350" cmpd="sng">
                      <a:solidFill>
                        <a:srgbClr val="000000"/>
                      </a:solidFill>
                      <a:miter lim="800000"/>
                      <a:headEnd/>
                      <a:tailEnd/>
                    </a:ln>
                    <a:effectLst/>
                  </pic:spPr>
                </pic:pic>
              </a:graphicData>
            </a:graphic>
          </wp:inline>
        </w:drawing>
      </w:r>
    </w:p>
    <w:p w:rsidR="003D3218" w:rsidRPr="006344CA" w:rsidRDefault="003D3218" w:rsidP="003D3218">
      <w:pPr>
        <w:spacing w:after="0" w:line="240" w:lineRule="auto"/>
        <w:rPr>
          <w:rFonts w:ascii="Times New Roman" w:hAnsi="Times New Roman"/>
          <w:b/>
          <w:sz w:val="18"/>
          <w:szCs w:val="18"/>
          <w:lang w:eastAsia="en-GB"/>
        </w:rPr>
      </w:pPr>
    </w:p>
    <w:p w:rsidR="003D3218" w:rsidRDefault="003D3218" w:rsidP="003D3218">
      <w:pPr>
        <w:pStyle w:val="MediumGrid21"/>
        <w:jc w:val="both"/>
        <w:rPr>
          <w:rFonts w:ascii="Times New Roman" w:hAnsi="Times New Roman"/>
          <w:sz w:val="20"/>
          <w:szCs w:val="20"/>
        </w:rPr>
      </w:pPr>
    </w:p>
    <w:p w:rsidR="003D3218" w:rsidRPr="006344CA" w:rsidRDefault="003D3218" w:rsidP="003D3218">
      <w:pPr>
        <w:spacing w:after="0" w:line="240" w:lineRule="auto"/>
        <w:jc w:val="both"/>
        <w:rPr>
          <w:rFonts w:ascii="Times New Roman" w:hAnsi="Times New Roman"/>
          <w:sz w:val="20"/>
          <w:szCs w:val="20"/>
          <w:lang w:eastAsia="en-GB"/>
        </w:rPr>
      </w:pPr>
      <w:r w:rsidRPr="006344CA">
        <w:rPr>
          <w:rFonts w:ascii="Times New Roman" w:hAnsi="Times New Roman"/>
          <w:sz w:val="20"/>
          <w:szCs w:val="20"/>
          <w:lang w:eastAsia="en-GB"/>
        </w:rPr>
        <w:t>In general, the sub-indices API observed along ten non-haze days were recorded at a lower index level compared to the haze days. The highest API level (at level 23) was observed on 13</w:t>
      </w:r>
      <w:r w:rsidRPr="006344CA">
        <w:rPr>
          <w:rFonts w:ascii="Times New Roman" w:hAnsi="Times New Roman"/>
          <w:sz w:val="20"/>
          <w:szCs w:val="20"/>
          <w:vertAlign w:val="superscript"/>
          <w:lang w:eastAsia="en-GB"/>
        </w:rPr>
        <w:t>th</w:t>
      </w:r>
      <w:r w:rsidRPr="006344CA">
        <w:rPr>
          <w:rFonts w:ascii="Times New Roman" w:hAnsi="Times New Roman"/>
          <w:sz w:val="20"/>
          <w:szCs w:val="20"/>
          <w:lang w:eastAsia="en-GB"/>
        </w:rPr>
        <w:t xml:space="preserve"> of March 2016 and the lowest API reading (at level 12) was recorded on 7</w:t>
      </w:r>
      <w:r w:rsidRPr="006344CA">
        <w:rPr>
          <w:rFonts w:ascii="Times New Roman" w:hAnsi="Times New Roman"/>
          <w:sz w:val="20"/>
          <w:szCs w:val="20"/>
          <w:vertAlign w:val="superscript"/>
          <w:lang w:eastAsia="en-GB"/>
        </w:rPr>
        <w:t>th</w:t>
      </w:r>
      <w:r w:rsidRPr="006344CA">
        <w:rPr>
          <w:rFonts w:ascii="Times New Roman" w:hAnsi="Times New Roman"/>
          <w:sz w:val="20"/>
          <w:szCs w:val="20"/>
          <w:lang w:eastAsia="en-GB"/>
        </w:rPr>
        <w:t xml:space="preserve"> of March 2016. All the API reading observed during non-haze days was not exceeded 50 in API reading which classified as good ambient air condition.</w:t>
      </w:r>
    </w:p>
    <w:p w:rsidR="003D3218" w:rsidRDefault="003D3218" w:rsidP="003D3218">
      <w:pPr>
        <w:pStyle w:val="MediumGrid21"/>
        <w:jc w:val="both"/>
        <w:rPr>
          <w:rFonts w:ascii="Times New Roman" w:hAnsi="Times New Roman"/>
          <w:sz w:val="20"/>
          <w:szCs w:val="20"/>
        </w:rPr>
      </w:pPr>
    </w:p>
    <w:p w:rsidR="003D3218" w:rsidRPr="006344CA" w:rsidRDefault="003D3218" w:rsidP="003D3218">
      <w:pPr>
        <w:pStyle w:val="MediumGrid21"/>
        <w:jc w:val="both"/>
        <w:rPr>
          <w:rFonts w:ascii="Times New Roman" w:hAnsi="Times New Roman"/>
          <w:sz w:val="20"/>
          <w:szCs w:val="20"/>
        </w:rPr>
      </w:pPr>
      <w:r w:rsidRPr="006344CA">
        <w:rPr>
          <w:rFonts w:ascii="Times New Roman" w:hAnsi="Times New Roman"/>
          <w:sz w:val="20"/>
          <w:szCs w:val="20"/>
        </w:rPr>
        <w:t>The average mass concentration of several atmospheric metal pollutants (Cu, Ni, Pb, Fe, Mn and Zn) during both haze and non-haze periods are presented in Table 2. The mean concentrations for the seven elements in PM</w:t>
      </w:r>
      <w:r w:rsidRPr="006344CA">
        <w:rPr>
          <w:rFonts w:ascii="Times New Roman" w:hAnsi="Times New Roman"/>
          <w:sz w:val="20"/>
          <w:szCs w:val="20"/>
          <w:vertAlign w:val="subscript"/>
        </w:rPr>
        <w:t>10</w:t>
      </w:r>
      <w:r w:rsidRPr="006344CA">
        <w:rPr>
          <w:rFonts w:ascii="Times New Roman" w:hAnsi="Times New Roman"/>
          <w:sz w:val="20"/>
          <w:szCs w:val="20"/>
        </w:rPr>
        <w:t xml:space="preserve"> samples follow the order of Zn, Fe, Cu, Pb, Mn, Cr and Ni during both haze and non-haze days. The average mass concentration of all studied elements contained in PM</w:t>
      </w:r>
      <w:r w:rsidRPr="006344CA">
        <w:rPr>
          <w:rFonts w:ascii="Times New Roman" w:hAnsi="Times New Roman"/>
          <w:sz w:val="20"/>
          <w:szCs w:val="20"/>
          <w:vertAlign w:val="subscript"/>
        </w:rPr>
        <w:t>10</w:t>
      </w:r>
      <w:r w:rsidRPr="006344CA">
        <w:rPr>
          <w:rFonts w:ascii="Times New Roman" w:hAnsi="Times New Roman"/>
          <w:sz w:val="20"/>
          <w:szCs w:val="20"/>
        </w:rPr>
        <w:t xml:space="preserve"> samples collected during haze period was only slightly different compared to the non-haze days (small ratio value). The low ratio of the mass concentration of Cu, Ni, Pb, Fe, Mn and Zn which were all below 1.5 ratio between haze and non-haze days clearly indicate that the haze particles has not affected the concentration levels of the studied elements in the PM</w:t>
      </w:r>
      <w:r w:rsidRPr="006344CA">
        <w:rPr>
          <w:rFonts w:ascii="Times New Roman" w:hAnsi="Times New Roman"/>
          <w:sz w:val="20"/>
          <w:szCs w:val="20"/>
          <w:vertAlign w:val="subscript"/>
        </w:rPr>
        <w:t>10</w:t>
      </w:r>
      <w:r w:rsidRPr="006344CA">
        <w:rPr>
          <w:rFonts w:ascii="Times New Roman" w:hAnsi="Times New Roman"/>
          <w:sz w:val="20"/>
          <w:szCs w:val="20"/>
        </w:rPr>
        <w:t xml:space="preserve"> samples. </w:t>
      </w:r>
    </w:p>
    <w:p w:rsidR="003D3218" w:rsidRPr="006344CA" w:rsidRDefault="003D3218" w:rsidP="003D3218">
      <w:pPr>
        <w:pStyle w:val="MediumGrid21"/>
        <w:spacing w:after="120"/>
        <w:jc w:val="both"/>
        <w:rPr>
          <w:rFonts w:ascii="Times New Roman" w:hAnsi="Times New Roman"/>
          <w:color w:val="0070C0"/>
          <w:sz w:val="20"/>
          <w:szCs w:val="20"/>
          <w:lang w:eastAsia="en-GB"/>
        </w:rPr>
      </w:pPr>
    </w:p>
    <w:p w:rsidR="003D3218" w:rsidRPr="003D3218" w:rsidRDefault="003D3218" w:rsidP="003D3218">
      <w:pPr>
        <w:pStyle w:val="NoSpacing"/>
        <w:spacing w:after="120"/>
        <w:ind w:left="1440" w:hanging="1440"/>
        <w:jc w:val="center"/>
        <w:rPr>
          <w:rFonts w:ascii="Times New Roman" w:hAnsi="Times New Roman"/>
          <w:sz w:val="20"/>
          <w:szCs w:val="20"/>
        </w:rPr>
      </w:pPr>
      <w:r w:rsidRPr="006344CA">
        <w:rPr>
          <w:rFonts w:ascii="Times New Roman" w:hAnsi="Times New Roman"/>
          <w:sz w:val="20"/>
          <w:szCs w:val="20"/>
        </w:rPr>
        <w:t>Table 2.</w:t>
      </w:r>
      <w:r w:rsidRPr="006344CA">
        <w:rPr>
          <w:rFonts w:ascii="Times New Roman" w:hAnsi="Times New Roman"/>
          <w:b/>
          <w:sz w:val="20"/>
          <w:szCs w:val="20"/>
        </w:rPr>
        <w:t xml:space="preserve">  </w:t>
      </w:r>
      <w:r>
        <w:rPr>
          <w:rFonts w:ascii="Times New Roman" w:hAnsi="Times New Roman"/>
          <w:b/>
          <w:sz w:val="20"/>
          <w:szCs w:val="20"/>
        </w:rPr>
        <w:t xml:space="preserve"> </w:t>
      </w:r>
      <w:r w:rsidRPr="006344CA">
        <w:rPr>
          <w:rFonts w:ascii="Times New Roman" w:hAnsi="Times New Roman"/>
          <w:sz w:val="20"/>
          <w:szCs w:val="20"/>
        </w:rPr>
        <w:t>Average concentration of heavy metals during haze and normal ambient condition</w:t>
      </w:r>
    </w:p>
    <w:tbl>
      <w:tblPr>
        <w:tblW w:w="0" w:type="auto"/>
        <w:jc w:val="center"/>
        <w:tblBorders>
          <w:top w:val="single" w:sz="4" w:space="0" w:color="auto"/>
          <w:bottom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5"/>
        <w:gridCol w:w="1007"/>
        <w:gridCol w:w="716"/>
        <w:gridCol w:w="1278"/>
        <w:gridCol w:w="1673"/>
        <w:gridCol w:w="472"/>
        <w:gridCol w:w="566"/>
        <w:gridCol w:w="566"/>
        <w:gridCol w:w="566"/>
        <w:gridCol w:w="566"/>
        <w:gridCol w:w="566"/>
        <w:gridCol w:w="566"/>
      </w:tblGrid>
      <w:tr w:rsidR="003D3218" w:rsidRPr="00265DFC" w:rsidTr="00265DFC">
        <w:trPr>
          <w:trHeight w:val="241"/>
          <w:jc w:val="center"/>
        </w:trPr>
        <w:tc>
          <w:tcPr>
            <w:tcW w:w="0" w:type="auto"/>
            <w:vMerge w:val="restart"/>
            <w:tcBorders>
              <w:top w:val="single" w:sz="4" w:space="0" w:color="auto"/>
              <w:bottom w:val="nil"/>
              <w:right w:val="nil"/>
            </w:tcBorders>
            <w:shd w:val="clear" w:color="auto" w:fill="FFFFFF"/>
          </w:tcPr>
          <w:p w:rsidR="003D3218" w:rsidRPr="00265DFC" w:rsidRDefault="003D3218" w:rsidP="003D3218">
            <w:pPr>
              <w:pStyle w:val="NoSpacing"/>
              <w:spacing w:before="180"/>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Elements</w:t>
            </w:r>
          </w:p>
        </w:tc>
        <w:tc>
          <w:tcPr>
            <w:tcW w:w="0" w:type="auto"/>
            <w:vMerge w:val="restart"/>
            <w:tcBorders>
              <w:top w:val="single" w:sz="4" w:space="0" w:color="auto"/>
              <w:left w:val="nil"/>
              <w:bottom w:val="nil"/>
              <w:right w:val="nil"/>
            </w:tcBorders>
            <w:shd w:val="clear" w:color="auto" w:fill="FFFFFF"/>
          </w:tcPr>
          <w:p w:rsidR="003D3218" w:rsidRPr="00265DFC" w:rsidRDefault="003D3218" w:rsidP="003D3218">
            <w:pPr>
              <w:pStyle w:val="NoSpacing"/>
              <w:spacing w:before="60"/>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Haze Days</w:t>
            </w:r>
          </w:p>
          <w:p w:rsidR="003D3218" w:rsidRPr="00265DFC" w:rsidRDefault="003D3218" w:rsidP="00E655F6">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(µg/m</w:t>
            </w:r>
            <w:r w:rsidRPr="00265DFC">
              <w:rPr>
                <w:rFonts w:ascii="Times New Roman" w:eastAsia="Calibri" w:hAnsi="Times New Roman"/>
                <w:b/>
                <w:bCs/>
                <w:color w:val="000000"/>
                <w:sz w:val="20"/>
                <w:szCs w:val="20"/>
                <w:vertAlign w:val="superscript"/>
              </w:rPr>
              <w:t>3</w:t>
            </w:r>
            <w:r w:rsidRPr="00265DFC">
              <w:rPr>
                <w:rFonts w:ascii="Times New Roman" w:eastAsia="Calibri" w:hAnsi="Times New Roman"/>
                <w:b/>
                <w:bCs/>
                <w:color w:val="000000"/>
                <w:sz w:val="20"/>
                <w:szCs w:val="20"/>
              </w:rPr>
              <w:t>)</w:t>
            </w:r>
          </w:p>
        </w:tc>
        <w:tc>
          <w:tcPr>
            <w:tcW w:w="0" w:type="auto"/>
            <w:vMerge w:val="restart"/>
            <w:tcBorders>
              <w:top w:val="single" w:sz="4" w:space="0" w:color="auto"/>
              <w:left w:val="nil"/>
              <w:bottom w:val="nil"/>
              <w:right w:val="nil"/>
            </w:tcBorders>
            <w:shd w:val="clear" w:color="auto" w:fill="FFFFFF"/>
          </w:tcPr>
          <w:p w:rsidR="003D3218" w:rsidRPr="00265DFC" w:rsidRDefault="003D3218" w:rsidP="003D3218">
            <w:pPr>
              <w:pStyle w:val="NoSpacing"/>
              <w:spacing w:before="120"/>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EF</w:t>
            </w:r>
          </w:p>
          <w:p w:rsidR="003D3218" w:rsidRPr="00265DFC" w:rsidRDefault="003D3218" w:rsidP="00E655F6">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Value</w:t>
            </w:r>
          </w:p>
        </w:tc>
        <w:tc>
          <w:tcPr>
            <w:tcW w:w="0" w:type="auto"/>
            <w:vMerge w:val="restart"/>
            <w:tcBorders>
              <w:top w:val="single" w:sz="4" w:space="0" w:color="auto"/>
              <w:left w:val="nil"/>
              <w:bottom w:val="nil"/>
              <w:right w:val="nil"/>
            </w:tcBorders>
            <w:shd w:val="clear" w:color="auto" w:fill="FFFFFF"/>
          </w:tcPr>
          <w:p w:rsidR="003D3218" w:rsidRPr="00265DFC" w:rsidRDefault="003D3218" w:rsidP="003D3218">
            <w:pPr>
              <w:pStyle w:val="NoSpacing"/>
              <w:spacing w:before="60"/>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Non- Haze Days</w:t>
            </w:r>
          </w:p>
          <w:p w:rsidR="003D3218" w:rsidRPr="00265DFC" w:rsidRDefault="003D3218" w:rsidP="003D3218">
            <w:pPr>
              <w:pStyle w:val="NoSpacing"/>
              <w:spacing w:after="60"/>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(µg/m</w:t>
            </w:r>
            <w:r w:rsidRPr="00265DFC">
              <w:rPr>
                <w:rFonts w:ascii="Times New Roman" w:eastAsia="Calibri" w:hAnsi="Times New Roman"/>
                <w:b/>
                <w:bCs/>
                <w:color w:val="000000"/>
                <w:sz w:val="20"/>
                <w:szCs w:val="20"/>
                <w:vertAlign w:val="superscript"/>
              </w:rPr>
              <w:t>3</w:t>
            </w:r>
            <w:r w:rsidRPr="00265DFC">
              <w:rPr>
                <w:rFonts w:ascii="Times New Roman" w:eastAsia="Calibri" w:hAnsi="Times New Roman"/>
                <w:b/>
                <w:bCs/>
                <w:color w:val="000000"/>
                <w:sz w:val="20"/>
                <w:szCs w:val="20"/>
              </w:rPr>
              <w:t>)</w:t>
            </w:r>
          </w:p>
        </w:tc>
        <w:tc>
          <w:tcPr>
            <w:tcW w:w="0" w:type="auto"/>
            <w:vMerge w:val="restart"/>
            <w:tcBorders>
              <w:top w:val="single" w:sz="4" w:space="0" w:color="auto"/>
              <w:left w:val="nil"/>
              <w:bottom w:val="nil"/>
              <w:right w:val="nil"/>
            </w:tcBorders>
            <w:shd w:val="clear" w:color="auto" w:fill="FFFFFF"/>
          </w:tcPr>
          <w:p w:rsidR="003D3218" w:rsidRPr="00265DFC" w:rsidRDefault="003D3218" w:rsidP="003D3218">
            <w:pPr>
              <w:pStyle w:val="NoSpacing"/>
              <w:spacing w:before="120"/>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 xml:space="preserve">Haze/Non-Haze Ratio </w:t>
            </w:r>
          </w:p>
          <w:p w:rsidR="003D3218" w:rsidRPr="00265DFC" w:rsidRDefault="003D3218" w:rsidP="00E655F6">
            <w:pPr>
              <w:pStyle w:val="NoSpacing"/>
              <w:jc w:val="center"/>
              <w:rPr>
                <w:rFonts w:ascii="Times New Roman" w:eastAsia="Calibri" w:hAnsi="Times New Roman"/>
                <w:b/>
                <w:bCs/>
                <w:color w:val="000000"/>
                <w:sz w:val="20"/>
                <w:szCs w:val="20"/>
              </w:rPr>
            </w:pPr>
          </w:p>
        </w:tc>
        <w:tc>
          <w:tcPr>
            <w:tcW w:w="0" w:type="auto"/>
            <w:gridSpan w:val="7"/>
            <w:tcBorders>
              <w:top w:val="single" w:sz="4" w:space="0" w:color="auto"/>
              <w:left w:val="nil"/>
              <w:bottom w:val="nil"/>
            </w:tcBorders>
            <w:shd w:val="clear" w:color="auto" w:fill="FFFFFF"/>
          </w:tcPr>
          <w:p w:rsidR="003D3218" w:rsidRPr="00265DFC" w:rsidRDefault="003D3218" w:rsidP="003D3218">
            <w:pPr>
              <w:pStyle w:val="NoSpacing"/>
              <w:spacing w:before="60"/>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Correlation Coefficient, r</w:t>
            </w:r>
          </w:p>
        </w:tc>
      </w:tr>
      <w:tr w:rsidR="003D3218" w:rsidRPr="00265DFC" w:rsidTr="00265DFC">
        <w:trPr>
          <w:jc w:val="center"/>
        </w:trPr>
        <w:tc>
          <w:tcPr>
            <w:tcW w:w="0" w:type="auto"/>
            <w:vMerge/>
            <w:tcBorders>
              <w:top w:val="nil"/>
              <w:bottom w:val="single" w:sz="4" w:space="0" w:color="auto"/>
              <w:right w:val="nil"/>
            </w:tcBorders>
            <w:shd w:val="clear" w:color="auto" w:fill="FFFFFF"/>
          </w:tcPr>
          <w:p w:rsidR="003D3218" w:rsidRPr="00265DFC" w:rsidRDefault="003D3218" w:rsidP="003D3218">
            <w:pPr>
              <w:pStyle w:val="NoSpacing"/>
              <w:rPr>
                <w:rFonts w:ascii="Times New Roman" w:eastAsia="Calibri" w:hAnsi="Times New Roman"/>
                <w:b/>
                <w:bCs/>
                <w:color w:val="000000"/>
                <w:sz w:val="20"/>
                <w:szCs w:val="20"/>
              </w:rPr>
            </w:pPr>
          </w:p>
        </w:tc>
        <w:tc>
          <w:tcPr>
            <w:tcW w:w="0" w:type="auto"/>
            <w:vMerge/>
            <w:tcBorders>
              <w:top w:val="nil"/>
              <w:left w:val="nil"/>
              <w:bottom w:val="single" w:sz="4" w:space="0" w:color="auto"/>
              <w:right w:val="nil"/>
            </w:tcBorders>
            <w:shd w:val="clear" w:color="auto" w:fill="FFFFFF"/>
          </w:tcPr>
          <w:p w:rsidR="003D3218" w:rsidRPr="00265DFC" w:rsidRDefault="003D3218" w:rsidP="00E655F6">
            <w:pPr>
              <w:pStyle w:val="NoSpacing"/>
              <w:jc w:val="center"/>
              <w:rPr>
                <w:rFonts w:ascii="Times New Roman" w:eastAsia="Calibri" w:hAnsi="Times New Roman"/>
                <w:b/>
                <w:bCs/>
                <w:color w:val="000000"/>
                <w:sz w:val="20"/>
                <w:szCs w:val="20"/>
              </w:rPr>
            </w:pPr>
          </w:p>
        </w:tc>
        <w:tc>
          <w:tcPr>
            <w:tcW w:w="0" w:type="auto"/>
            <w:vMerge/>
            <w:tcBorders>
              <w:top w:val="nil"/>
              <w:left w:val="nil"/>
              <w:bottom w:val="single" w:sz="4" w:space="0" w:color="auto"/>
              <w:right w:val="nil"/>
            </w:tcBorders>
            <w:shd w:val="clear" w:color="auto" w:fill="FFFFFF"/>
          </w:tcPr>
          <w:p w:rsidR="003D3218" w:rsidRPr="00265DFC" w:rsidRDefault="003D3218" w:rsidP="00E655F6">
            <w:pPr>
              <w:pStyle w:val="NoSpacing"/>
              <w:jc w:val="center"/>
              <w:rPr>
                <w:rFonts w:ascii="Times New Roman" w:eastAsia="Calibri" w:hAnsi="Times New Roman"/>
                <w:b/>
                <w:bCs/>
                <w:color w:val="000000"/>
                <w:sz w:val="20"/>
                <w:szCs w:val="20"/>
              </w:rPr>
            </w:pPr>
          </w:p>
        </w:tc>
        <w:tc>
          <w:tcPr>
            <w:tcW w:w="0" w:type="auto"/>
            <w:vMerge/>
            <w:tcBorders>
              <w:top w:val="nil"/>
              <w:left w:val="nil"/>
              <w:bottom w:val="single" w:sz="4" w:space="0" w:color="auto"/>
              <w:right w:val="nil"/>
            </w:tcBorders>
            <w:shd w:val="clear" w:color="auto" w:fill="FFFFFF"/>
          </w:tcPr>
          <w:p w:rsidR="003D3218" w:rsidRPr="00265DFC" w:rsidRDefault="003D3218" w:rsidP="00E655F6">
            <w:pPr>
              <w:pStyle w:val="NoSpacing"/>
              <w:jc w:val="center"/>
              <w:rPr>
                <w:rFonts w:ascii="Times New Roman" w:eastAsia="Calibri" w:hAnsi="Times New Roman"/>
                <w:b/>
                <w:bCs/>
                <w:color w:val="000000"/>
                <w:sz w:val="20"/>
                <w:szCs w:val="20"/>
              </w:rPr>
            </w:pPr>
          </w:p>
        </w:tc>
        <w:tc>
          <w:tcPr>
            <w:tcW w:w="0" w:type="auto"/>
            <w:vMerge/>
            <w:tcBorders>
              <w:top w:val="nil"/>
              <w:left w:val="nil"/>
              <w:bottom w:val="single" w:sz="4" w:space="0" w:color="auto"/>
              <w:right w:val="nil"/>
            </w:tcBorders>
            <w:shd w:val="clear" w:color="auto" w:fill="FFFFFF"/>
          </w:tcPr>
          <w:p w:rsidR="003D3218" w:rsidRPr="00265DFC" w:rsidRDefault="003D3218" w:rsidP="00E655F6">
            <w:pPr>
              <w:pStyle w:val="NoSpacing"/>
              <w:jc w:val="center"/>
              <w:rPr>
                <w:rFonts w:ascii="Times New Roman" w:eastAsia="Calibri" w:hAnsi="Times New Roman"/>
                <w:b/>
                <w:bCs/>
                <w:color w:val="000000"/>
                <w:sz w:val="20"/>
                <w:szCs w:val="20"/>
              </w:rPr>
            </w:pP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Cu</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Ni</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Pb</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Fe</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Mn</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Zn</w:t>
            </w:r>
          </w:p>
        </w:tc>
        <w:tc>
          <w:tcPr>
            <w:tcW w:w="0" w:type="auto"/>
            <w:tcBorders>
              <w:top w:val="nil"/>
              <w:left w:val="nil"/>
              <w:bottom w:val="single" w:sz="4" w:space="0" w:color="auto"/>
            </w:tcBorders>
            <w:shd w:val="clear" w:color="auto" w:fill="FFFFFF"/>
          </w:tcPr>
          <w:p w:rsidR="003D3218" w:rsidRPr="00265DFC" w:rsidRDefault="003D3218" w:rsidP="00265DFC">
            <w:pPr>
              <w:pStyle w:val="NoSpacing"/>
              <w:jc w:val="center"/>
              <w:rPr>
                <w:rFonts w:ascii="Times New Roman" w:eastAsia="Calibri" w:hAnsi="Times New Roman"/>
                <w:b/>
                <w:bCs/>
                <w:color w:val="000000"/>
                <w:sz w:val="20"/>
                <w:szCs w:val="20"/>
              </w:rPr>
            </w:pPr>
            <w:r w:rsidRPr="00265DFC">
              <w:rPr>
                <w:rFonts w:ascii="Times New Roman" w:eastAsia="Calibri" w:hAnsi="Times New Roman"/>
                <w:b/>
                <w:bCs/>
                <w:color w:val="000000"/>
                <w:sz w:val="20"/>
                <w:szCs w:val="20"/>
              </w:rPr>
              <w:t>Cr</w:t>
            </w:r>
          </w:p>
        </w:tc>
      </w:tr>
      <w:tr w:rsidR="003D3218" w:rsidRPr="00265DFC" w:rsidTr="00265DFC">
        <w:trPr>
          <w:jc w:val="center"/>
        </w:trPr>
        <w:tc>
          <w:tcPr>
            <w:tcW w:w="0" w:type="auto"/>
            <w:tcBorders>
              <w:top w:val="single" w:sz="4" w:space="0" w:color="auto"/>
              <w:bottom w:val="nil"/>
              <w:right w:val="nil"/>
            </w:tcBorders>
            <w:shd w:val="clear" w:color="auto" w:fill="FFFFFF"/>
          </w:tcPr>
          <w:p w:rsidR="003D3218" w:rsidRPr="00265DFC" w:rsidRDefault="003D3218" w:rsidP="00265DFC">
            <w:pPr>
              <w:pStyle w:val="NoSpacing"/>
              <w:spacing w:before="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Cu</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0.092</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0.89</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0.083</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1.1</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0.25</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0.42</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0.21</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0.61</w:t>
            </w:r>
          </w:p>
        </w:tc>
        <w:tc>
          <w:tcPr>
            <w:tcW w:w="0" w:type="auto"/>
            <w:tcBorders>
              <w:top w:val="single" w:sz="4" w:space="0" w:color="auto"/>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0.76</w:t>
            </w:r>
          </w:p>
        </w:tc>
        <w:tc>
          <w:tcPr>
            <w:tcW w:w="0" w:type="auto"/>
            <w:tcBorders>
              <w:top w:val="single" w:sz="4" w:space="0" w:color="auto"/>
              <w:left w:val="nil"/>
              <w:bottom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0.75</w:t>
            </w:r>
          </w:p>
        </w:tc>
      </w:tr>
      <w:tr w:rsidR="003D3218" w:rsidRPr="00265DFC" w:rsidTr="00E655F6">
        <w:trPr>
          <w:jc w:val="center"/>
        </w:trPr>
        <w:tc>
          <w:tcPr>
            <w:tcW w:w="0" w:type="auto"/>
            <w:tcBorders>
              <w:top w:val="nil"/>
              <w:bottom w:val="nil"/>
              <w:right w:val="nil"/>
            </w:tcBorders>
            <w:shd w:val="clear" w:color="auto" w:fill="FFFFFF"/>
          </w:tcPr>
          <w:p w:rsidR="003D3218" w:rsidRPr="00265DFC" w:rsidRDefault="003D3218" w:rsidP="00265DFC">
            <w:pPr>
              <w:pStyle w:val="NoSpacing"/>
              <w:spacing w:before="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Ni</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0.012</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0.23</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0.009</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1.3</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0.07</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0.09</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0.27</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0.09</w:t>
            </w:r>
          </w:p>
        </w:tc>
        <w:tc>
          <w:tcPr>
            <w:tcW w:w="0" w:type="auto"/>
            <w:tcBorders>
              <w:top w:val="nil"/>
              <w:left w:val="nil"/>
              <w:bottom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0.16</w:t>
            </w:r>
          </w:p>
        </w:tc>
      </w:tr>
      <w:tr w:rsidR="003D3218" w:rsidRPr="00265DFC" w:rsidTr="00E655F6">
        <w:trPr>
          <w:jc w:val="center"/>
        </w:trPr>
        <w:tc>
          <w:tcPr>
            <w:tcW w:w="0" w:type="auto"/>
            <w:tcBorders>
              <w:top w:val="nil"/>
              <w:bottom w:val="nil"/>
              <w:right w:val="nil"/>
            </w:tcBorders>
            <w:shd w:val="clear" w:color="auto" w:fill="FFFFFF"/>
          </w:tcPr>
          <w:p w:rsidR="003D3218" w:rsidRPr="00265DFC" w:rsidRDefault="003D3218" w:rsidP="00265DFC">
            <w:pPr>
              <w:pStyle w:val="NoSpacing"/>
              <w:spacing w:before="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Pb</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0.042</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0.33</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0.039</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0.32</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0.52</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0.63</w:t>
            </w:r>
          </w:p>
        </w:tc>
        <w:tc>
          <w:tcPr>
            <w:tcW w:w="0" w:type="auto"/>
            <w:tcBorders>
              <w:top w:val="nil"/>
              <w:left w:val="nil"/>
              <w:bottom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0.53</w:t>
            </w:r>
          </w:p>
        </w:tc>
      </w:tr>
      <w:tr w:rsidR="003D3218" w:rsidRPr="00265DFC" w:rsidTr="00E655F6">
        <w:trPr>
          <w:jc w:val="center"/>
        </w:trPr>
        <w:tc>
          <w:tcPr>
            <w:tcW w:w="0" w:type="auto"/>
            <w:tcBorders>
              <w:top w:val="nil"/>
              <w:bottom w:val="nil"/>
              <w:right w:val="nil"/>
            </w:tcBorders>
            <w:shd w:val="clear" w:color="auto" w:fill="FFFFFF"/>
          </w:tcPr>
          <w:p w:rsidR="003D3218" w:rsidRPr="00265DFC" w:rsidRDefault="003D3218" w:rsidP="00265DFC">
            <w:pPr>
              <w:pStyle w:val="NoSpacing"/>
              <w:spacing w:before="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Fe</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0.969</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0.815</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1.2</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0.11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0.30</w:t>
            </w:r>
          </w:p>
        </w:tc>
        <w:tc>
          <w:tcPr>
            <w:tcW w:w="0" w:type="auto"/>
            <w:tcBorders>
              <w:top w:val="nil"/>
              <w:left w:val="nil"/>
              <w:bottom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0.27</w:t>
            </w:r>
          </w:p>
        </w:tc>
      </w:tr>
      <w:tr w:rsidR="003D3218" w:rsidRPr="00265DFC" w:rsidTr="00E655F6">
        <w:trPr>
          <w:jc w:val="center"/>
        </w:trPr>
        <w:tc>
          <w:tcPr>
            <w:tcW w:w="0" w:type="auto"/>
            <w:tcBorders>
              <w:top w:val="nil"/>
              <w:bottom w:val="nil"/>
              <w:right w:val="nil"/>
            </w:tcBorders>
            <w:shd w:val="clear" w:color="auto" w:fill="FFFFFF"/>
          </w:tcPr>
          <w:p w:rsidR="003D3218" w:rsidRPr="00265DFC" w:rsidRDefault="003D3218" w:rsidP="00265DFC">
            <w:pPr>
              <w:pStyle w:val="NoSpacing"/>
              <w:spacing w:before="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 xml:space="preserve"> Mn</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0.030</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0.66</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0.028</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1.5</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0.67</w:t>
            </w:r>
          </w:p>
        </w:tc>
        <w:tc>
          <w:tcPr>
            <w:tcW w:w="0" w:type="auto"/>
            <w:tcBorders>
              <w:top w:val="nil"/>
              <w:left w:val="nil"/>
              <w:bottom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0.61</w:t>
            </w:r>
          </w:p>
        </w:tc>
      </w:tr>
      <w:tr w:rsidR="003D3218" w:rsidRPr="00265DFC" w:rsidTr="00E655F6">
        <w:trPr>
          <w:jc w:val="center"/>
        </w:trPr>
        <w:tc>
          <w:tcPr>
            <w:tcW w:w="0" w:type="auto"/>
            <w:tcBorders>
              <w:top w:val="nil"/>
              <w:bottom w:val="nil"/>
              <w:right w:val="nil"/>
            </w:tcBorders>
            <w:shd w:val="clear" w:color="auto" w:fill="FFFFFF"/>
          </w:tcPr>
          <w:p w:rsidR="003D3218" w:rsidRPr="00265DFC" w:rsidRDefault="003D3218" w:rsidP="00265DFC">
            <w:pPr>
              <w:pStyle w:val="NoSpacing"/>
              <w:spacing w:before="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Zn</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39.691</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1.23</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32.230</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1.2</w:t>
            </w: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p>
        </w:tc>
        <w:tc>
          <w:tcPr>
            <w:tcW w:w="0" w:type="auto"/>
            <w:tcBorders>
              <w:top w:val="nil"/>
              <w:left w:val="nil"/>
              <w:bottom w:val="nil"/>
              <w:right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c>
          <w:tcPr>
            <w:tcW w:w="0" w:type="auto"/>
            <w:tcBorders>
              <w:top w:val="nil"/>
              <w:left w:val="nil"/>
              <w:bottom w:val="nil"/>
            </w:tcBorders>
            <w:shd w:val="clear" w:color="auto" w:fill="FFFFFF"/>
          </w:tcPr>
          <w:p w:rsidR="003D3218" w:rsidRPr="00265DFC" w:rsidRDefault="003D3218" w:rsidP="00265DFC">
            <w:pPr>
              <w:pStyle w:val="NoSpacing"/>
              <w:spacing w:before="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0.98</w:t>
            </w:r>
          </w:p>
        </w:tc>
      </w:tr>
      <w:tr w:rsidR="003D3218" w:rsidRPr="00265DFC" w:rsidTr="00E655F6">
        <w:trPr>
          <w:jc w:val="center"/>
        </w:trPr>
        <w:tc>
          <w:tcPr>
            <w:tcW w:w="0" w:type="auto"/>
            <w:tcBorders>
              <w:top w:val="nil"/>
              <w:bottom w:val="single" w:sz="4" w:space="0" w:color="auto"/>
              <w:right w:val="nil"/>
            </w:tcBorders>
            <w:shd w:val="clear" w:color="auto" w:fill="FFFFFF"/>
          </w:tcPr>
          <w:p w:rsidR="003D3218" w:rsidRPr="00265DFC" w:rsidRDefault="003D3218" w:rsidP="00265DFC">
            <w:pPr>
              <w:pStyle w:val="NoSpacing"/>
              <w:spacing w:before="60" w:after="60"/>
              <w:rPr>
                <w:rFonts w:ascii="Times New Roman" w:eastAsia="Calibri" w:hAnsi="Times New Roman"/>
                <w:b/>
                <w:bCs/>
                <w:color w:val="000000"/>
                <w:sz w:val="20"/>
                <w:szCs w:val="20"/>
              </w:rPr>
            </w:pPr>
            <w:r w:rsidRPr="00265DFC">
              <w:rPr>
                <w:rFonts w:ascii="Times New Roman" w:eastAsia="Calibri" w:hAnsi="Times New Roman"/>
                <w:bCs/>
                <w:color w:val="000000"/>
                <w:sz w:val="20"/>
                <w:szCs w:val="20"/>
              </w:rPr>
              <w:t>Cr</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0.020</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0.11</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0.018</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1.1</w:t>
            </w: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p>
        </w:tc>
        <w:tc>
          <w:tcPr>
            <w:tcW w:w="0" w:type="auto"/>
            <w:tcBorders>
              <w:top w:val="nil"/>
              <w:left w:val="nil"/>
              <w:bottom w:val="single" w:sz="4" w:space="0" w:color="auto"/>
              <w:right w:val="nil"/>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p>
        </w:tc>
        <w:tc>
          <w:tcPr>
            <w:tcW w:w="0" w:type="auto"/>
            <w:tcBorders>
              <w:top w:val="nil"/>
              <w:left w:val="nil"/>
              <w:bottom w:val="single" w:sz="4" w:space="0" w:color="auto"/>
            </w:tcBorders>
            <w:shd w:val="clear" w:color="auto" w:fill="FFFFFF"/>
          </w:tcPr>
          <w:p w:rsidR="003D3218" w:rsidRPr="00265DFC" w:rsidRDefault="003D3218" w:rsidP="00265DFC">
            <w:pPr>
              <w:pStyle w:val="NoSpacing"/>
              <w:spacing w:before="60" w:after="60"/>
              <w:jc w:val="center"/>
              <w:rPr>
                <w:rFonts w:ascii="Times New Roman" w:eastAsia="Calibri" w:hAnsi="Times New Roman"/>
                <w:color w:val="000000"/>
                <w:sz w:val="20"/>
                <w:szCs w:val="20"/>
              </w:rPr>
            </w:pPr>
            <w:r w:rsidRPr="00265DFC">
              <w:rPr>
                <w:rFonts w:ascii="Times New Roman" w:eastAsia="Calibri" w:hAnsi="Times New Roman"/>
                <w:color w:val="000000"/>
                <w:sz w:val="20"/>
                <w:szCs w:val="20"/>
              </w:rPr>
              <w:t>1</w:t>
            </w:r>
          </w:p>
        </w:tc>
      </w:tr>
    </w:tbl>
    <w:p w:rsidR="003D3218" w:rsidRPr="006344CA" w:rsidRDefault="003D3218" w:rsidP="00265DFC">
      <w:pPr>
        <w:spacing w:after="120" w:line="240" w:lineRule="auto"/>
        <w:ind w:left="562" w:hanging="562"/>
        <w:jc w:val="both"/>
        <w:rPr>
          <w:rFonts w:ascii="Times New Roman" w:hAnsi="Times New Roman"/>
          <w:b/>
          <w:bCs/>
          <w:lang w:eastAsia="en-GB"/>
        </w:rPr>
      </w:pPr>
    </w:p>
    <w:p w:rsidR="003D3218" w:rsidRPr="006344CA" w:rsidRDefault="003D3218" w:rsidP="003D3218">
      <w:pPr>
        <w:pStyle w:val="MediumGrid21"/>
        <w:jc w:val="both"/>
        <w:rPr>
          <w:rFonts w:ascii="Times New Roman" w:eastAsia="Times New Roman" w:hAnsi="Times New Roman"/>
          <w:b/>
          <w:bCs/>
          <w:lang w:eastAsia="en-GB"/>
        </w:rPr>
      </w:pPr>
      <w:r w:rsidRPr="006344CA">
        <w:rPr>
          <w:rFonts w:ascii="Times New Roman" w:hAnsi="Times New Roman"/>
          <w:sz w:val="20"/>
          <w:szCs w:val="20"/>
        </w:rPr>
        <w:t>High correlations (0.76 – 0.98) were observed for the pair of Cu, Cr and Zn which indirectly indicates that the metals probably were contributed by the same sources. Furthermore, the moderate correlations were observed for Cu-Mn. Pb-Mn, Pb-Zn, PB-Cr, Zn-Mn and Mn-Cr which correlated with the r values within 0.52 to 0.67. The moderate correlation between the metals suggested there would be various emitters released the metals around the study area. The other pairs which recorded low correlation coefficients indicate that the metals were not originated from the same emitters. Based on the correlation analysis of the element pairs and the EF values measured, it would be suggested that all the studied metals were originated from lithogenic or geogenic sources. With the overall observation, this finding suggests a reasonable uniformity in the contribution of the different metal sources to PM</w:t>
      </w:r>
      <w:r w:rsidRPr="006344CA">
        <w:rPr>
          <w:rFonts w:ascii="Times New Roman" w:hAnsi="Times New Roman"/>
          <w:sz w:val="20"/>
          <w:szCs w:val="20"/>
          <w:vertAlign w:val="subscript"/>
        </w:rPr>
        <w:t>10</w:t>
      </w:r>
      <w:r w:rsidRPr="006344CA">
        <w:rPr>
          <w:rFonts w:ascii="Times New Roman" w:hAnsi="Times New Roman"/>
          <w:sz w:val="20"/>
          <w:szCs w:val="20"/>
        </w:rPr>
        <w:t>. The high mass concentration of PM</w:t>
      </w:r>
      <w:r w:rsidRPr="006344CA">
        <w:rPr>
          <w:rFonts w:ascii="Times New Roman" w:hAnsi="Times New Roman"/>
          <w:sz w:val="20"/>
          <w:szCs w:val="20"/>
          <w:vertAlign w:val="subscript"/>
        </w:rPr>
        <w:t>10</w:t>
      </w:r>
      <w:r w:rsidRPr="006344CA">
        <w:rPr>
          <w:rFonts w:ascii="Times New Roman" w:hAnsi="Times New Roman"/>
          <w:sz w:val="20"/>
          <w:szCs w:val="20"/>
        </w:rPr>
        <w:t xml:space="preserve"> samples measured during haze days would probably be influenced by the other constituents such as hydrocarbon, biological matter, organic and inorganic compounds and acid aerosols [14].</w:t>
      </w:r>
    </w:p>
    <w:p w:rsidR="006768E9" w:rsidRPr="00F447A7" w:rsidRDefault="006768E9" w:rsidP="003D321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65DFC" w:rsidRPr="006344CA" w:rsidRDefault="00265DFC" w:rsidP="00265DFC">
      <w:pPr>
        <w:pStyle w:val="MediumGrid21"/>
        <w:jc w:val="both"/>
        <w:rPr>
          <w:rFonts w:ascii="Times New Roman" w:hAnsi="Times New Roman"/>
          <w:sz w:val="20"/>
          <w:szCs w:val="20"/>
          <w:lang w:eastAsia="en-GB"/>
        </w:rPr>
      </w:pPr>
      <w:r w:rsidRPr="006344CA">
        <w:rPr>
          <w:rFonts w:ascii="Times New Roman" w:hAnsi="Times New Roman"/>
          <w:sz w:val="20"/>
          <w:szCs w:val="20"/>
          <w:lang w:eastAsia="en-GB"/>
        </w:rPr>
        <w:t>Studies about the air quality in the sub-urban areas are rarely done because there are less economic activities carried out in these areas compared to the urban sites. The results obtained from the study clearly showed that the Air Pollution Index (API) readings are generally at a scale below the guidelines set by the Department of Environment Malaysia. Moreover, the concentrations of heavy metals contained in the PM</w:t>
      </w:r>
      <w:r w:rsidRPr="006344CA">
        <w:rPr>
          <w:rFonts w:ascii="Times New Roman" w:hAnsi="Times New Roman"/>
          <w:sz w:val="20"/>
          <w:szCs w:val="20"/>
          <w:vertAlign w:val="subscript"/>
          <w:lang w:eastAsia="en-GB"/>
        </w:rPr>
        <w:t>10</w:t>
      </w:r>
      <w:r w:rsidRPr="006344CA">
        <w:rPr>
          <w:rFonts w:ascii="Times New Roman" w:hAnsi="Times New Roman"/>
          <w:sz w:val="20"/>
          <w:szCs w:val="20"/>
          <w:lang w:eastAsia="en-GB"/>
        </w:rPr>
        <w:t xml:space="preserve"> samples were still in the safe zone. The concentration of PM</w:t>
      </w:r>
      <w:r w:rsidRPr="006344CA">
        <w:rPr>
          <w:rFonts w:ascii="Times New Roman" w:hAnsi="Times New Roman"/>
          <w:sz w:val="20"/>
          <w:szCs w:val="20"/>
          <w:vertAlign w:val="subscript"/>
          <w:lang w:eastAsia="en-GB"/>
        </w:rPr>
        <w:t>10</w:t>
      </w:r>
      <w:r w:rsidRPr="006344CA">
        <w:rPr>
          <w:rFonts w:ascii="Times New Roman" w:hAnsi="Times New Roman"/>
          <w:sz w:val="20"/>
          <w:szCs w:val="20"/>
          <w:lang w:eastAsia="en-GB"/>
        </w:rPr>
        <w:t xml:space="preserve"> also below the guidelines set by the Department of Environment. It could be concluded that the metal concentration in PM</w:t>
      </w:r>
      <w:r w:rsidRPr="006344CA">
        <w:rPr>
          <w:rFonts w:ascii="Times New Roman" w:hAnsi="Times New Roman"/>
          <w:sz w:val="20"/>
          <w:szCs w:val="20"/>
          <w:vertAlign w:val="subscript"/>
          <w:lang w:eastAsia="en-GB"/>
        </w:rPr>
        <w:t>10</w:t>
      </w:r>
      <w:r w:rsidRPr="006344CA">
        <w:rPr>
          <w:rFonts w:ascii="Times New Roman" w:hAnsi="Times New Roman"/>
          <w:sz w:val="20"/>
          <w:szCs w:val="20"/>
          <w:lang w:eastAsia="en-GB"/>
        </w:rPr>
        <w:t xml:space="preserve"> was not directly influenced by the increasing PM</w:t>
      </w:r>
      <w:r w:rsidRPr="006344CA">
        <w:rPr>
          <w:rFonts w:ascii="Times New Roman" w:hAnsi="Times New Roman"/>
          <w:sz w:val="20"/>
          <w:szCs w:val="20"/>
          <w:vertAlign w:val="subscript"/>
          <w:lang w:eastAsia="en-GB"/>
        </w:rPr>
        <w:t>10</w:t>
      </w:r>
      <w:r w:rsidRPr="006344CA">
        <w:rPr>
          <w:rFonts w:ascii="Times New Roman" w:hAnsi="Times New Roman"/>
          <w:sz w:val="20"/>
          <w:szCs w:val="20"/>
          <w:lang w:eastAsia="en-GB"/>
        </w:rPr>
        <w:t xml:space="preserve"> mass during haze episode. </w:t>
      </w:r>
    </w:p>
    <w:p w:rsidR="00265DFC" w:rsidRPr="006344CA" w:rsidRDefault="00265DFC" w:rsidP="00265DFC">
      <w:pPr>
        <w:spacing w:after="0" w:line="240" w:lineRule="auto"/>
        <w:ind w:left="567" w:hanging="567"/>
        <w:jc w:val="center"/>
        <w:rPr>
          <w:rFonts w:ascii="Times New Roman" w:hAnsi="Times New Roman"/>
          <w:b/>
          <w:bCs/>
          <w:sz w:val="20"/>
          <w:szCs w:val="20"/>
          <w:lang w:eastAsia="en-GB"/>
        </w:rPr>
      </w:pPr>
    </w:p>
    <w:p w:rsidR="00265DFC" w:rsidRPr="006344CA" w:rsidRDefault="00265DFC" w:rsidP="00265DFC">
      <w:pPr>
        <w:spacing w:after="0" w:line="240" w:lineRule="auto"/>
        <w:ind w:left="567" w:hanging="567"/>
        <w:jc w:val="center"/>
        <w:rPr>
          <w:rFonts w:ascii="Times New Roman" w:hAnsi="Times New Roman"/>
          <w:b/>
          <w:sz w:val="20"/>
          <w:szCs w:val="20"/>
          <w:lang w:eastAsia="en-GB"/>
        </w:rPr>
      </w:pPr>
      <w:r w:rsidRPr="006344CA">
        <w:rPr>
          <w:rFonts w:ascii="Times New Roman" w:hAnsi="Times New Roman"/>
          <w:b/>
          <w:bCs/>
          <w:sz w:val="20"/>
          <w:szCs w:val="20"/>
          <w:lang w:eastAsia="en-GB"/>
        </w:rPr>
        <w:t>Acknowledgements</w:t>
      </w:r>
    </w:p>
    <w:p w:rsidR="006768E9" w:rsidRPr="00265DFC" w:rsidRDefault="00265DFC" w:rsidP="00265DFC">
      <w:pPr>
        <w:spacing w:after="0" w:line="240" w:lineRule="auto"/>
        <w:jc w:val="both"/>
        <w:rPr>
          <w:rFonts w:ascii="Times New Roman" w:hAnsi="Times New Roman"/>
          <w:sz w:val="20"/>
          <w:szCs w:val="20"/>
          <w:lang w:val="en-MY" w:eastAsia="en-GB"/>
        </w:rPr>
      </w:pPr>
      <w:r w:rsidRPr="006344CA">
        <w:rPr>
          <w:rFonts w:ascii="Times New Roman" w:hAnsi="Times New Roman"/>
          <w:sz w:val="20"/>
          <w:szCs w:val="20"/>
          <w:lang w:val="en-MY" w:eastAsia="en-GB"/>
        </w:rPr>
        <w:t>The researchers would like to express their deep appreciation to Ministry of Higher Education of Malaysia (MOHE) and Research Management Unit (RMI) UiTM for the financial supports (FRGS Grant) and all individuals for their assistance and recommendations.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Muraleedharan, T. R., Radojevic, M., Waugh, A. and Caruana, A. (2000). Chemical characterisation of the haze in Brunei Darussalam during the 1998 episode. </w:t>
      </w:r>
      <w:r w:rsidRPr="00D50C71">
        <w:rPr>
          <w:rStyle w:val="Emphasis"/>
          <w:rFonts w:ascii="Times New Roman" w:hAnsi="Times New Roman"/>
          <w:b w:val="0"/>
          <w:spacing w:val="0"/>
          <w:sz w:val="20"/>
          <w:szCs w:val="20"/>
        </w:rPr>
        <w:t>Atmospheric Environment,</w:t>
      </w:r>
      <w:r w:rsidRPr="00D50C71">
        <w:rPr>
          <w:rStyle w:val="Emphasis"/>
          <w:rFonts w:ascii="Times New Roman" w:hAnsi="Times New Roman"/>
          <w:b w:val="0"/>
          <w:i w:val="0"/>
          <w:spacing w:val="0"/>
          <w:sz w:val="20"/>
          <w:szCs w:val="20"/>
        </w:rPr>
        <w:t xml:space="preserve"> 34: 2725–2731</w:t>
      </w:r>
      <w:r w:rsidRPr="00D50C71">
        <w:rPr>
          <w:rStyle w:val="Emphasis"/>
          <w:rFonts w:ascii="Times New Roman" w:hAnsi="Times New Roman"/>
          <w:b w:val="0"/>
          <w:spacing w:val="0"/>
          <w:sz w:val="20"/>
          <w:szCs w:val="20"/>
        </w:rPr>
        <w:t>.</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Radojevic, M. (2003). Chemistry of forest fires and regional haze with emphasis on Southeast Asia. </w:t>
      </w:r>
      <w:r w:rsidRPr="00D50C71">
        <w:rPr>
          <w:rStyle w:val="Emphasis"/>
          <w:rFonts w:ascii="Times New Roman" w:hAnsi="Times New Roman"/>
          <w:b w:val="0"/>
          <w:spacing w:val="0"/>
          <w:sz w:val="20"/>
          <w:szCs w:val="20"/>
        </w:rPr>
        <w:t>Pure and Applied Geophysics</w:t>
      </w:r>
      <w:r w:rsidRPr="00D50C71">
        <w:rPr>
          <w:rStyle w:val="Emphasis"/>
          <w:rFonts w:ascii="Times New Roman" w:hAnsi="Times New Roman"/>
          <w:b w:val="0"/>
          <w:i w:val="0"/>
          <w:spacing w:val="0"/>
          <w:sz w:val="20"/>
          <w:szCs w:val="20"/>
        </w:rPr>
        <w:t>, 160: 157-187.</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Department of Environment (2015). Chronology of haze episodes in Malaysia. Retrieved from http://www.doe.gov.my/portalv1/wp-content/uploads/2015/09/Chronology-of-Haze-Episodes-in    Malaysia.pdf.</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Billet, S., Garçon, G., Dagher, Z., Verdin, A., Ledoux, F., Cazier, F., Courcot, D., Aboukais, A. and Shirali, P. (2007). Ambient particulate matter (PM</w:t>
      </w:r>
      <w:r w:rsidRPr="00D50C71">
        <w:rPr>
          <w:rStyle w:val="Emphasis"/>
          <w:rFonts w:ascii="Times New Roman" w:hAnsi="Times New Roman"/>
          <w:b w:val="0"/>
          <w:i w:val="0"/>
          <w:spacing w:val="0"/>
          <w:sz w:val="20"/>
          <w:szCs w:val="20"/>
          <w:vertAlign w:val="subscript"/>
        </w:rPr>
        <w:t>2.5</w:t>
      </w:r>
      <w:r w:rsidRPr="00D50C71">
        <w:rPr>
          <w:rStyle w:val="Emphasis"/>
          <w:rFonts w:ascii="Times New Roman" w:hAnsi="Times New Roman"/>
          <w:b w:val="0"/>
          <w:i w:val="0"/>
          <w:spacing w:val="0"/>
          <w:sz w:val="20"/>
          <w:szCs w:val="20"/>
        </w:rPr>
        <w:t xml:space="preserve">): Physicochemical characterization and metabolic activation of the organic fraction in human lung epithelial cells (A549). </w:t>
      </w:r>
      <w:r w:rsidRPr="00D50C71">
        <w:rPr>
          <w:rStyle w:val="Emphasis"/>
          <w:rFonts w:ascii="Times New Roman" w:hAnsi="Times New Roman"/>
          <w:b w:val="0"/>
          <w:spacing w:val="0"/>
          <w:sz w:val="20"/>
          <w:szCs w:val="20"/>
        </w:rPr>
        <w:t>Environmental Research</w:t>
      </w:r>
      <w:r w:rsidRPr="00D50C71">
        <w:rPr>
          <w:rStyle w:val="Emphasis"/>
          <w:rFonts w:ascii="Times New Roman" w:hAnsi="Times New Roman"/>
          <w:b w:val="0"/>
          <w:i w:val="0"/>
          <w:spacing w:val="0"/>
          <w:sz w:val="20"/>
          <w:szCs w:val="20"/>
        </w:rPr>
        <w:t>, 105(2): 212–223.</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Jerrett, M., Buzzelli, M., Burnett, R. T. and DeLuca, P. F. (2005). Particulate air pollution, social confounders, and mortality in small areas of an industrial city. </w:t>
      </w:r>
      <w:r w:rsidRPr="00D50C71">
        <w:rPr>
          <w:rStyle w:val="Emphasis"/>
          <w:rFonts w:ascii="Times New Roman" w:hAnsi="Times New Roman"/>
          <w:b w:val="0"/>
          <w:spacing w:val="0"/>
          <w:sz w:val="20"/>
          <w:szCs w:val="20"/>
        </w:rPr>
        <w:t>Social Science &amp; Medicine</w:t>
      </w:r>
      <w:r w:rsidRPr="00D50C71">
        <w:rPr>
          <w:rStyle w:val="Emphasis"/>
          <w:rFonts w:ascii="Times New Roman" w:hAnsi="Times New Roman"/>
          <w:b w:val="0"/>
          <w:i w:val="0"/>
          <w:spacing w:val="0"/>
          <w:sz w:val="20"/>
          <w:szCs w:val="20"/>
        </w:rPr>
        <w:t xml:space="preserve">, 60(12):2845–2863. </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Finkelstein, M. M., Jerrett, M., Deluca, P., Finkelstein, N., Verma, D. K., Chapman, K. and Sears, M. R. (2003). A cohort study of income air pollution and mortality. </w:t>
      </w:r>
      <w:r w:rsidRPr="00D50C71">
        <w:rPr>
          <w:rStyle w:val="Emphasis"/>
          <w:rFonts w:ascii="Times New Roman" w:hAnsi="Times New Roman"/>
          <w:b w:val="0"/>
          <w:spacing w:val="0"/>
          <w:sz w:val="20"/>
          <w:szCs w:val="20"/>
        </w:rPr>
        <w:t>Canadian Medical Association Journal</w:t>
      </w:r>
      <w:r w:rsidRPr="00D50C71">
        <w:rPr>
          <w:rStyle w:val="Emphasis"/>
          <w:rFonts w:ascii="Times New Roman" w:hAnsi="Times New Roman"/>
          <w:b w:val="0"/>
          <w:i w:val="0"/>
          <w:spacing w:val="0"/>
          <w:sz w:val="20"/>
          <w:szCs w:val="20"/>
        </w:rPr>
        <w:t>, 169(5): 397–402.</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Liu, L. and Zhang, J. (2009). Ambient air pollution and children’s lung function in China. </w:t>
      </w:r>
      <w:r w:rsidRPr="00D50C71">
        <w:rPr>
          <w:rStyle w:val="Emphasis"/>
          <w:rFonts w:ascii="Times New Roman" w:hAnsi="Times New Roman"/>
          <w:b w:val="0"/>
          <w:spacing w:val="0"/>
          <w:sz w:val="20"/>
          <w:szCs w:val="20"/>
        </w:rPr>
        <w:t>Environment International</w:t>
      </w:r>
      <w:r w:rsidRPr="00D50C71">
        <w:rPr>
          <w:rStyle w:val="Emphasis"/>
          <w:rFonts w:ascii="Times New Roman" w:hAnsi="Times New Roman"/>
          <w:b w:val="0"/>
          <w:i w:val="0"/>
          <w:spacing w:val="0"/>
          <w:sz w:val="20"/>
          <w:szCs w:val="20"/>
        </w:rPr>
        <w:t xml:space="preserve">, 35(1): 178–186. </w:t>
      </w:r>
    </w:p>
    <w:p w:rsidR="00265DFC" w:rsidRPr="00D50C71" w:rsidRDefault="00265DFC" w:rsidP="00265DFC">
      <w:pPr>
        <w:pStyle w:val="MediumGrid21"/>
        <w:numPr>
          <w:ilvl w:val="0"/>
          <w:numId w:val="4"/>
        </w:numPr>
        <w:ind w:left="360" w:hanging="360"/>
        <w:jc w:val="both"/>
        <w:rPr>
          <w:rFonts w:ascii="Times New Roman" w:hAnsi="Times New Roman"/>
          <w:i/>
          <w:iCs/>
          <w:sz w:val="20"/>
          <w:szCs w:val="20"/>
        </w:rPr>
      </w:pPr>
      <w:r w:rsidRPr="00D50C71">
        <w:rPr>
          <w:rFonts w:ascii="Times New Roman" w:hAnsi="Times New Roman"/>
          <w:sz w:val="20"/>
          <w:szCs w:val="20"/>
        </w:rPr>
        <w:t xml:space="preserve">Jiang, J. B., Wang, J., Liu, S. Q., Lin, C. Y., He, M. C. and Liu X. T. (2013). Background, baseline, normalization, and contamination of heavy metals in the Liao River Watershed sediments of China. </w:t>
      </w:r>
      <w:r w:rsidRPr="00D50C71">
        <w:rPr>
          <w:rFonts w:ascii="Times New Roman" w:hAnsi="Times New Roman"/>
          <w:i/>
          <w:sz w:val="20"/>
          <w:szCs w:val="20"/>
        </w:rPr>
        <w:t>Journal of Asian Earth Science</w:t>
      </w:r>
      <w:r w:rsidRPr="00D50C71">
        <w:rPr>
          <w:rFonts w:ascii="Times New Roman" w:hAnsi="Times New Roman"/>
          <w:sz w:val="20"/>
          <w:szCs w:val="20"/>
        </w:rPr>
        <w:t>, 73: 87−94.</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 xml:space="preserve">Li, P., Lin, C., Cheng, H., Duan, X. and Lei K. (2015). Contamination and health risks of soil heavy metals around a lead/zinc smelter in southwestern China. </w:t>
      </w:r>
      <w:r w:rsidRPr="00D50C71">
        <w:rPr>
          <w:rFonts w:ascii="Times New Roman" w:hAnsi="Times New Roman"/>
          <w:i/>
          <w:sz w:val="20"/>
          <w:szCs w:val="20"/>
        </w:rPr>
        <w:t>Ecotoxicology and Environmental Safety</w:t>
      </w:r>
      <w:r w:rsidRPr="00D50C71">
        <w:rPr>
          <w:rFonts w:ascii="Times New Roman" w:hAnsi="Times New Roman"/>
          <w:sz w:val="20"/>
          <w:szCs w:val="20"/>
        </w:rPr>
        <w:t>, 113: 391−399.</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 xml:space="preserve">Zhang, J. and Liu C.L. (2000). Riverine composition and estuarine geochemistry of particulate metals in China weathering features, anthropogenic impact and chemical fluxes. </w:t>
      </w:r>
      <w:r w:rsidRPr="00D50C71">
        <w:rPr>
          <w:rFonts w:ascii="Times New Roman" w:hAnsi="Times New Roman"/>
          <w:i/>
          <w:sz w:val="20"/>
          <w:szCs w:val="20"/>
        </w:rPr>
        <w:t xml:space="preserve">Estuarine, Coastal and Shelf Science, </w:t>
      </w:r>
      <w:r w:rsidRPr="00D50C71">
        <w:rPr>
          <w:rFonts w:ascii="Times New Roman" w:hAnsi="Times New Roman"/>
          <w:sz w:val="20"/>
          <w:szCs w:val="20"/>
        </w:rPr>
        <w:t>54:1051−1070.</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 xml:space="preserve">Afroz, R, Hassan. M. N. and Ibrahim, N. M. (2003). Review of air pollution and health impacts in Malaysia. </w:t>
      </w:r>
      <w:r w:rsidRPr="00D50C71">
        <w:rPr>
          <w:rFonts w:ascii="Times New Roman" w:hAnsi="Times New Roman"/>
          <w:i/>
          <w:sz w:val="20"/>
          <w:szCs w:val="20"/>
        </w:rPr>
        <w:t>Environmental Research,</w:t>
      </w:r>
      <w:r w:rsidRPr="00D50C71">
        <w:rPr>
          <w:rFonts w:ascii="Times New Roman" w:hAnsi="Times New Roman"/>
          <w:sz w:val="20"/>
          <w:szCs w:val="20"/>
        </w:rPr>
        <w:t xml:space="preserve"> 92: 71–77.</w:t>
      </w:r>
    </w:p>
    <w:p w:rsidR="00265DFC" w:rsidRPr="00D50C71" w:rsidRDefault="00265DFC" w:rsidP="00265DFC">
      <w:pPr>
        <w:pStyle w:val="MediumGrid21"/>
        <w:numPr>
          <w:ilvl w:val="0"/>
          <w:numId w:val="4"/>
        </w:numPr>
        <w:ind w:left="360" w:hanging="360"/>
        <w:jc w:val="both"/>
        <w:rPr>
          <w:rFonts w:ascii="Times New Roman" w:hAnsi="Times New Roman"/>
          <w:i/>
          <w:iCs/>
          <w:sz w:val="20"/>
          <w:szCs w:val="20"/>
        </w:rPr>
      </w:pPr>
      <w:r w:rsidRPr="00D50C71">
        <w:rPr>
          <w:rFonts w:ascii="Times New Roman" w:hAnsi="Times New Roman"/>
          <w:color w:val="000000"/>
          <w:sz w:val="20"/>
          <w:szCs w:val="20"/>
          <w:shd w:val="clear" w:color="auto" w:fill="FFFFFF"/>
        </w:rPr>
        <w:t xml:space="preserve">Varoujan K. S., Al-Ansari, N. and Knutsson, S. (2013). </w:t>
      </w:r>
      <w:r w:rsidRPr="00D50C71">
        <w:rPr>
          <w:rFonts w:ascii="Times New Roman" w:hAnsi="Times New Roman"/>
          <w:bCs/>
          <w:color w:val="000000"/>
          <w:sz w:val="20"/>
          <w:szCs w:val="20"/>
          <w:shd w:val="clear" w:color="auto" w:fill="FFFFFF"/>
        </w:rPr>
        <w:t xml:space="preserve">Sand and dust storm events in Iraq. </w:t>
      </w:r>
      <w:r w:rsidRPr="00D50C71">
        <w:rPr>
          <w:rFonts w:ascii="Times New Roman" w:hAnsi="Times New Roman"/>
          <w:bCs/>
          <w:i/>
          <w:color w:val="000000"/>
          <w:sz w:val="20"/>
          <w:szCs w:val="20"/>
          <w:shd w:val="clear" w:color="auto" w:fill="FFFFFF"/>
        </w:rPr>
        <w:t>Natural Science</w:t>
      </w:r>
      <w:r w:rsidRPr="00D50C71">
        <w:rPr>
          <w:rFonts w:ascii="Times New Roman" w:hAnsi="Times New Roman"/>
          <w:bCs/>
          <w:color w:val="000000"/>
          <w:sz w:val="20"/>
          <w:szCs w:val="20"/>
          <w:shd w:val="clear" w:color="auto" w:fill="FFFFFF"/>
        </w:rPr>
        <w:t xml:space="preserve">. </w:t>
      </w:r>
      <w:r w:rsidRPr="00D50C71">
        <w:rPr>
          <w:rFonts w:ascii="Times New Roman" w:hAnsi="Times New Roman"/>
          <w:color w:val="000000"/>
          <w:sz w:val="20"/>
          <w:szCs w:val="20"/>
          <w:shd w:val="clear" w:color="auto" w:fill="FFFFFF"/>
        </w:rPr>
        <w:t xml:space="preserve">5(10): </w:t>
      </w:r>
      <w:r w:rsidRPr="00D50C71">
        <w:rPr>
          <w:rFonts w:ascii="Times New Roman" w:hAnsi="Times New Roman"/>
          <w:sz w:val="20"/>
          <w:szCs w:val="20"/>
        </w:rPr>
        <w:t>1084-1094.</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Department of Environment Malaysia (2000). A guide to Air Pollution Index (API) in Malaysia. Department of Environment: pp. 6 –</w:t>
      </w:r>
      <w:r w:rsidRPr="00D50C71">
        <w:rPr>
          <w:rStyle w:val="Emphasis"/>
          <w:rFonts w:ascii="Times New Roman" w:hAnsi="Times New Roman"/>
          <w:b w:val="0"/>
          <w:spacing w:val="0"/>
          <w:sz w:val="20"/>
          <w:szCs w:val="20"/>
        </w:rPr>
        <w:t xml:space="preserve"> </w:t>
      </w:r>
      <w:r w:rsidRPr="00D50C71">
        <w:rPr>
          <w:rStyle w:val="Emphasis"/>
          <w:rFonts w:ascii="Times New Roman" w:hAnsi="Times New Roman"/>
          <w:b w:val="0"/>
          <w:i w:val="0"/>
          <w:spacing w:val="0"/>
          <w:sz w:val="20"/>
          <w:szCs w:val="20"/>
        </w:rPr>
        <w:t>8.</w:t>
      </w:r>
    </w:p>
    <w:p w:rsidR="00265DFC" w:rsidRPr="00D50C71" w:rsidRDefault="00265DFC" w:rsidP="00265DFC">
      <w:pPr>
        <w:pStyle w:val="MediumGrid21"/>
        <w:numPr>
          <w:ilvl w:val="0"/>
          <w:numId w:val="4"/>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Leili, M., Naddafi, K., Nabizadeh, R. Yunesian, M and Mesdaghinia, A. (2008). The study of TSP and PM10 concentration and their heavy metal content in central area of Tehran, Iran. </w:t>
      </w:r>
      <w:r w:rsidRPr="00D50C71">
        <w:rPr>
          <w:rStyle w:val="Emphasis"/>
          <w:rFonts w:ascii="Times New Roman" w:hAnsi="Times New Roman"/>
          <w:b w:val="0"/>
          <w:spacing w:val="0"/>
          <w:sz w:val="20"/>
          <w:szCs w:val="20"/>
        </w:rPr>
        <w:t>Air Quality, Atmosphere &amp; Health,</w:t>
      </w:r>
      <w:r w:rsidRPr="00D50C71">
        <w:rPr>
          <w:rStyle w:val="Emphasis"/>
          <w:rFonts w:ascii="Times New Roman" w:hAnsi="Times New Roman"/>
          <w:b w:val="0"/>
          <w:i w:val="0"/>
          <w:spacing w:val="0"/>
          <w:sz w:val="20"/>
          <w:szCs w:val="20"/>
        </w:rPr>
        <w:t xml:space="preserve"> 1(3): 159–166.</w:t>
      </w:r>
    </w:p>
    <w:p w:rsidR="00D50C71" w:rsidRPr="006344CA" w:rsidRDefault="00D50C71" w:rsidP="00265DFC">
      <w:pPr>
        <w:spacing w:after="0" w:line="240" w:lineRule="auto"/>
        <w:ind w:left="360"/>
        <w:jc w:val="both"/>
        <w:rPr>
          <w:rFonts w:ascii="Times New Roman" w:hAnsi="Times New Roman"/>
          <w:b/>
          <w:bCs/>
          <w:lang w:eastAsia="en-GB"/>
        </w:rPr>
      </w:pPr>
    </w:p>
    <w:sectPr w:rsidR="00D50C71" w:rsidRPr="006344CA" w:rsidSect="008E4B9D">
      <w:headerReference w:type="even" r:id="rId12"/>
      <w:headerReference w:type="default" r:id="rId13"/>
      <w:footerReference w:type="even" r:id="rId14"/>
      <w:footerReference w:type="default" r:id="rId15"/>
      <w:pgSz w:w="12240" w:h="15840" w:code="1"/>
      <w:pgMar w:top="1800" w:right="1469" w:bottom="1699" w:left="1440" w:header="706" w:footer="706" w:gutter="0"/>
      <w:pgNumType w:start="5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E4B9D">
          <w:rPr>
            <w:rFonts w:ascii="Times New Roman" w:hAnsi="Times New Roman"/>
            <w:noProof/>
          </w:rPr>
          <w:t>510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E4B9D">
          <w:rPr>
            <w:rFonts w:ascii="Times New Roman" w:hAnsi="Times New Roman"/>
            <w:noProof/>
          </w:rPr>
          <w:t>509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F631EB">
      <w:rPr>
        <w:rFonts w:ascii="Times New Roman" w:hAnsi="Times New Roman"/>
        <w:i/>
        <w:lang w:val="en-US"/>
      </w:rPr>
      <w:t>No 3</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8E4B9D">
      <w:rPr>
        <w:rFonts w:ascii="Times New Roman" w:hAnsi="Times New Roman"/>
        <w:i/>
        <w:lang w:val="en-US"/>
      </w:rPr>
      <w:t>508</w:t>
    </w:r>
    <w:r w:rsidR="004B43FF">
      <w:rPr>
        <w:rFonts w:ascii="Times New Roman" w:hAnsi="Times New Roman"/>
        <w:i/>
        <w:lang w:val="en-US"/>
      </w:rPr>
      <w:t xml:space="preserve"> </w:t>
    </w:r>
    <w:r w:rsidR="00583C85">
      <w:rPr>
        <w:rFonts w:ascii="Times New Roman" w:hAnsi="Times New Roman"/>
        <w:i/>
        <w:lang w:val="en-US"/>
      </w:rPr>
      <w:t>-</w:t>
    </w:r>
    <w:r w:rsidR="008E4B9D">
      <w:rPr>
        <w:rFonts w:ascii="Times New Roman" w:hAnsi="Times New Roman"/>
        <w:i/>
        <w:lang w:val="en-US"/>
      </w:rPr>
      <w:t xml:space="preserve"> 513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F631EB">
      <w:rPr>
        <w:rFonts w:ascii="Times New Roman" w:hAnsi="Times New Roman"/>
        <w:i/>
        <w:lang w:val="en-US"/>
      </w:rPr>
      <w:t>3</w:t>
    </w:r>
    <w:r w:rsidR="008E4B9D">
      <w:rPr>
        <w:rFonts w:ascii="Times New Roman" w:hAnsi="Times New Roman"/>
        <w:i/>
        <w:lang w:val="en-US"/>
      </w:rPr>
      <w:t>-19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3CF" w:rsidRPr="006A13CF" w:rsidRDefault="006A13CF" w:rsidP="006A13CF">
    <w:pPr>
      <w:pStyle w:val="Affiliation"/>
      <w:ind w:left="1710" w:hanging="1710"/>
      <w:jc w:val="left"/>
      <w:rPr>
        <w:sz w:val="20"/>
        <w:szCs w:val="20"/>
      </w:rPr>
    </w:pPr>
    <w:r>
      <w:rPr>
        <w:sz w:val="20"/>
        <w:szCs w:val="20"/>
        <w:lang w:val="en-US"/>
      </w:rPr>
      <w:t>Mohd Zahari et al</w:t>
    </w:r>
    <w:r w:rsidR="008E6968" w:rsidRPr="006A13CF">
      <w:rPr>
        <w:sz w:val="20"/>
        <w:szCs w:val="20"/>
        <w:lang w:val="en-US"/>
      </w:rPr>
      <w:t xml:space="preserve">:  </w:t>
    </w:r>
    <w:r w:rsidRPr="006A13CF">
      <w:rPr>
        <w:sz w:val="20"/>
        <w:szCs w:val="20"/>
        <w:lang w:val="en-US"/>
      </w:rPr>
      <w:t xml:space="preserve"> </w:t>
    </w:r>
    <w:r>
      <w:rPr>
        <w:sz w:val="20"/>
        <w:szCs w:val="20"/>
        <w:lang w:val="en-US"/>
      </w:rPr>
      <w:tab/>
    </w:r>
    <w:r w:rsidRPr="006A13CF">
      <w:rPr>
        <w:sz w:val="20"/>
        <w:szCs w:val="20"/>
      </w:rPr>
      <w:t>VARIATION OF PM</w:t>
    </w:r>
    <w:r w:rsidRPr="006A13CF">
      <w:rPr>
        <w:sz w:val="20"/>
        <w:szCs w:val="20"/>
        <w:vertAlign w:val="subscript"/>
      </w:rPr>
      <w:t>10</w:t>
    </w:r>
    <w:r w:rsidRPr="006A13CF">
      <w:rPr>
        <w:sz w:val="20"/>
        <w:szCs w:val="20"/>
      </w:rPr>
      <w:t xml:space="preserve">  AND HEAVY METALS CONCENTRATION OF SUB-URBAN AREA CAUSED BY HAZE EPISODE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CE6"/>
    <w:multiLevelType w:val="hybridMultilevel"/>
    <w:tmpl w:val="F2AC7AF6"/>
    <w:lvl w:ilvl="0" w:tplc="E18EB5A4">
      <w:start w:val="1"/>
      <w:numFmt w:val="decimal"/>
      <w:lvlText w:val="%1."/>
      <w:lvlJc w:val="left"/>
      <w:pPr>
        <w:ind w:left="1070" w:hanging="71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21D39"/>
    <w:rsid w:val="00265DFC"/>
    <w:rsid w:val="002B188F"/>
    <w:rsid w:val="002B3BD8"/>
    <w:rsid w:val="002F3F91"/>
    <w:rsid w:val="00304767"/>
    <w:rsid w:val="00304B34"/>
    <w:rsid w:val="00312C0E"/>
    <w:rsid w:val="00361BAF"/>
    <w:rsid w:val="00367D1F"/>
    <w:rsid w:val="00373A9B"/>
    <w:rsid w:val="00383F26"/>
    <w:rsid w:val="003D3218"/>
    <w:rsid w:val="003D585B"/>
    <w:rsid w:val="003E7DA6"/>
    <w:rsid w:val="003F12FF"/>
    <w:rsid w:val="004760D4"/>
    <w:rsid w:val="00494C46"/>
    <w:rsid w:val="004B43FF"/>
    <w:rsid w:val="00502641"/>
    <w:rsid w:val="00534441"/>
    <w:rsid w:val="00545363"/>
    <w:rsid w:val="00583C85"/>
    <w:rsid w:val="00584156"/>
    <w:rsid w:val="005C6768"/>
    <w:rsid w:val="005E5D91"/>
    <w:rsid w:val="00634C25"/>
    <w:rsid w:val="006416AB"/>
    <w:rsid w:val="00654458"/>
    <w:rsid w:val="006768E9"/>
    <w:rsid w:val="00687982"/>
    <w:rsid w:val="00695D0E"/>
    <w:rsid w:val="006A13CF"/>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4B9D"/>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16119"/>
    <w:rsid w:val="00C2226A"/>
    <w:rsid w:val="00C94D92"/>
    <w:rsid w:val="00C97340"/>
    <w:rsid w:val="00CA513F"/>
    <w:rsid w:val="00CF05FF"/>
    <w:rsid w:val="00D340BB"/>
    <w:rsid w:val="00D505D5"/>
    <w:rsid w:val="00D50C71"/>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50E2F"/>
    <w:rsid w:val="00F603AF"/>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MediumGrid21">
    <w:name w:val="Medium Grid 21"/>
    <w:uiPriority w:val="1"/>
    <w:qFormat/>
    <w:rsid w:val="00D50C71"/>
    <w:rPr>
      <w:rFonts w:ascii="Calibri" w:hAnsi="Calibri"/>
      <w:sz w:val="22"/>
      <w:szCs w:val="22"/>
    </w:rPr>
  </w:style>
  <w:style w:type="character" w:customStyle="1" w:styleId="apple-converted-space">
    <w:name w:val="apple-converted-space"/>
    <w:rsid w:val="00D50C71"/>
  </w:style>
  <w:style w:type="paragraph" w:customStyle="1" w:styleId="Author">
    <w:name w:val="Author"/>
    <w:basedOn w:val="Normal"/>
    <w:uiPriority w:val="99"/>
    <w:qFormat/>
    <w:rsid w:val="00D50C71"/>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D50C71"/>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D50C71"/>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D50C71"/>
    <w:rPr>
      <w:rFonts w:ascii="Courier" w:hAnsi="Courier"/>
    </w:rPr>
  </w:style>
  <w:style w:type="character" w:customStyle="1" w:styleId="citationref">
    <w:name w:val="citationref"/>
    <w:rsid w:val="00D50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MediumGrid21">
    <w:name w:val="Medium Grid 21"/>
    <w:uiPriority w:val="1"/>
    <w:qFormat/>
    <w:rsid w:val="00D50C71"/>
    <w:rPr>
      <w:rFonts w:ascii="Calibri" w:hAnsi="Calibri"/>
      <w:sz w:val="22"/>
      <w:szCs w:val="22"/>
    </w:rPr>
  </w:style>
  <w:style w:type="character" w:customStyle="1" w:styleId="apple-converted-space">
    <w:name w:val="apple-converted-space"/>
    <w:rsid w:val="00D50C71"/>
  </w:style>
  <w:style w:type="paragraph" w:customStyle="1" w:styleId="Author">
    <w:name w:val="Author"/>
    <w:basedOn w:val="Normal"/>
    <w:uiPriority w:val="99"/>
    <w:qFormat/>
    <w:rsid w:val="00D50C71"/>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D50C71"/>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D50C71"/>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D50C71"/>
    <w:rPr>
      <w:rFonts w:ascii="Courier" w:hAnsi="Courier"/>
    </w:rPr>
  </w:style>
  <w:style w:type="character" w:customStyle="1" w:styleId="citationref">
    <w:name w:val="citationref"/>
    <w:rsid w:val="00D5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D963-65E8-4A59-B10A-31D250C6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3146</Words>
  <Characters>16709</Characters>
  <Application>Microsoft Office Word</Application>
  <DocSecurity>0</DocSecurity>
  <Lines>451</Lines>
  <Paragraphs>264</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9</cp:revision>
  <cp:lastPrinted>2018-06-09T23:33:00Z</cp:lastPrinted>
  <dcterms:created xsi:type="dcterms:W3CDTF">2018-06-09T23:09:00Z</dcterms:created>
  <dcterms:modified xsi:type="dcterms:W3CDTF">2018-06-09T23:34:00Z</dcterms:modified>
</cp:coreProperties>
</file>