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83829" w:rsidRDefault="00883829" w:rsidP="00883829">
      <w:pPr>
        <w:spacing w:after="0" w:line="240" w:lineRule="auto"/>
        <w:jc w:val="center"/>
        <w:outlineLvl w:val="0"/>
        <w:rPr>
          <w:rFonts w:ascii="Times New Roman" w:hAnsi="Times New Roman"/>
          <w:sz w:val="28"/>
        </w:rPr>
      </w:pPr>
      <w:r w:rsidRPr="005A67AC">
        <w:rPr>
          <w:rFonts w:ascii="Times New Roman" w:hAnsi="Times New Roman"/>
          <w:sz w:val="28"/>
        </w:rPr>
        <w:t>ROOM TEMPERATURE SYNTHESIS OF CERIA BY THE ASSISTED OF CATIONIC SURFACTANT AND AGING TIME</w:t>
      </w:r>
    </w:p>
    <w:p w:rsidR="00883829" w:rsidRPr="00001D81" w:rsidRDefault="00883829" w:rsidP="00883829">
      <w:pPr>
        <w:spacing w:after="0" w:line="240" w:lineRule="auto"/>
        <w:jc w:val="center"/>
        <w:outlineLvl w:val="0"/>
        <w:rPr>
          <w:rFonts w:ascii="Times New Roman" w:hAnsi="Times New Roman"/>
          <w:b/>
          <w:color w:val="548DD4" w:themeColor="text2" w:themeTint="99"/>
          <w:sz w:val="24"/>
        </w:rPr>
      </w:pPr>
    </w:p>
    <w:p w:rsidR="00883829" w:rsidRDefault="00883829" w:rsidP="00883829">
      <w:pPr>
        <w:spacing w:after="0" w:line="240" w:lineRule="auto"/>
        <w:jc w:val="center"/>
        <w:outlineLvl w:val="0"/>
        <w:rPr>
          <w:rFonts w:ascii="Times New Roman" w:hAnsi="Times New Roman"/>
          <w:sz w:val="24"/>
        </w:rPr>
      </w:pPr>
      <w:r>
        <w:rPr>
          <w:rFonts w:ascii="Times New Roman" w:hAnsi="Times New Roman"/>
          <w:sz w:val="24"/>
        </w:rPr>
        <w:t>(</w:t>
      </w:r>
      <w:r w:rsidRPr="006D3F7E">
        <w:rPr>
          <w:rFonts w:ascii="Times New Roman" w:hAnsi="Times New Roman"/>
          <w:sz w:val="24"/>
          <w:lang w:val="ms-MY"/>
        </w:rPr>
        <w:t>Sintesis Ceria Pada Suhu Bilik Dengan Bantuan Surfaktan Kation Dan Masa Penuaan</w:t>
      </w:r>
      <w:r>
        <w:rPr>
          <w:rFonts w:ascii="Times New Roman" w:hAnsi="Times New Roman"/>
          <w:sz w:val="24"/>
        </w:rPr>
        <w:t>)</w:t>
      </w:r>
    </w:p>
    <w:p w:rsidR="00883829" w:rsidRPr="00883829" w:rsidRDefault="00883829" w:rsidP="00883829">
      <w:pPr>
        <w:spacing w:after="0" w:line="240" w:lineRule="auto"/>
        <w:jc w:val="center"/>
        <w:outlineLvl w:val="0"/>
        <w:rPr>
          <w:rFonts w:ascii="Times New Roman" w:hAnsi="Times New Roman"/>
          <w:b/>
          <w:color w:val="548DD4" w:themeColor="text2" w:themeTint="99"/>
          <w:sz w:val="20"/>
          <w:szCs w:val="20"/>
        </w:rPr>
      </w:pPr>
    </w:p>
    <w:p w:rsidR="00883829" w:rsidRPr="00883829" w:rsidRDefault="00883829" w:rsidP="00883829">
      <w:pPr>
        <w:spacing w:after="0" w:line="240" w:lineRule="auto"/>
        <w:jc w:val="center"/>
        <w:outlineLvl w:val="0"/>
        <w:rPr>
          <w:rFonts w:ascii="Times New Roman" w:hAnsi="Times New Roman"/>
          <w:sz w:val="20"/>
          <w:szCs w:val="20"/>
          <w:vertAlign w:val="superscript"/>
        </w:rPr>
      </w:pPr>
      <w:r w:rsidRPr="00883829">
        <w:rPr>
          <w:rFonts w:ascii="Times New Roman" w:hAnsi="Times New Roman"/>
          <w:sz w:val="20"/>
          <w:szCs w:val="20"/>
        </w:rPr>
        <w:t>Nor Aqilah Mohd Fadzil</w:t>
      </w:r>
      <w:r w:rsidRPr="00883829">
        <w:rPr>
          <w:rFonts w:ascii="Times New Roman" w:hAnsi="Times New Roman"/>
          <w:sz w:val="20"/>
          <w:szCs w:val="20"/>
          <w:vertAlign w:val="superscript"/>
        </w:rPr>
        <w:t>1</w:t>
      </w:r>
      <w:r w:rsidRPr="00883829">
        <w:rPr>
          <w:rFonts w:ascii="Times New Roman" w:hAnsi="Times New Roman"/>
          <w:sz w:val="20"/>
          <w:szCs w:val="20"/>
        </w:rPr>
        <w:t>*, Mohd Hasbi Ab. Rahim</w:t>
      </w:r>
      <w:r w:rsidRPr="00883829">
        <w:rPr>
          <w:rFonts w:ascii="Times New Roman" w:hAnsi="Times New Roman"/>
          <w:sz w:val="20"/>
          <w:szCs w:val="20"/>
          <w:vertAlign w:val="superscript"/>
        </w:rPr>
        <w:t>1</w:t>
      </w:r>
      <w:r w:rsidRPr="00883829">
        <w:rPr>
          <w:rFonts w:ascii="Times New Roman" w:hAnsi="Times New Roman"/>
          <w:sz w:val="20"/>
          <w:szCs w:val="20"/>
        </w:rPr>
        <w:t>, Gaanty Pragas Maniam</w:t>
      </w:r>
      <w:r w:rsidRPr="00883829">
        <w:rPr>
          <w:rFonts w:ascii="Times New Roman" w:hAnsi="Times New Roman"/>
          <w:sz w:val="20"/>
          <w:szCs w:val="20"/>
          <w:vertAlign w:val="superscript"/>
        </w:rPr>
        <w:t>2</w:t>
      </w:r>
    </w:p>
    <w:p w:rsidR="00883829" w:rsidRPr="0061678D" w:rsidRDefault="00883829" w:rsidP="00883829">
      <w:pPr>
        <w:spacing w:after="0" w:line="240" w:lineRule="auto"/>
        <w:jc w:val="center"/>
        <w:outlineLvl w:val="0"/>
        <w:rPr>
          <w:rFonts w:ascii="Times New Roman" w:hAnsi="Times New Roman"/>
          <w:b/>
          <w:color w:val="FF0000"/>
          <w:sz w:val="18"/>
          <w:szCs w:val="18"/>
        </w:rPr>
      </w:pPr>
    </w:p>
    <w:p w:rsidR="00883829" w:rsidRPr="0061678D" w:rsidRDefault="00883829" w:rsidP="00883829">
      <w:pPr>
        <w:spacing w:after="0" w:line="240" w:lineRule="auto"/>
        <w:jc w:val="center"/>
        <w:outlineLvl w:val="0"/>
        <w:rPr>
          <w:rFonts w:ascii="Times New Roman" w:hAnsi="Times New Roman"/>
          <w:i/>
          <w:sz w:val="18"/>
          <w:szCs w:val="18"/>
        </w:rPr>
      </w:pPr>
      <w:r w:rsidRPr="0061678D">
        <w:rPr>
          <w:rFonts w:ascii="Times New Roman" w:hAnsi="Times New Roman"/>
          <w:i/>
          <w:sz w:val="18"/>
          <w:szCs w:val="18"/>
          <w:vertAlign w:val="superscript"/>
        </w:rPr>
        <w:t>1</w:t>
      </w:r>
      <w:r w:rsidRPr="0061678D">
        <w:rPr>
          <w:rFonts w:ascii="Times New Roman" w:hAnsi="Times New Roman"/>
          <w:i/>
          <w:sz w:val="18"/>
          <w:szCs w:val="18"/>
        </w:rPr>
        <w:t xml:space="preserve">Faculty of </w:t>
      </w:r>
      <w:r>
        <w:rPr>
          <w:rFonts w:ascii="Times New Roman" w:hAnsi="Times New Roman"/>
          <w:i/>
          <w:sz w:val="18"/>
          <w:szCs w:val="18"/>
        </w:rPr>
        <w:t>Industrial Science &amp; Technology</w:t>
      </w:r>
    </w:p>
    <w:p w:rsidR="00883829" w:rsidRPr="0061678D" w:rsidRDefault="00B77AC8" w:rsidP="00883829">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bookmarkStart w:id="0" w:name="_GoBack"/>
      <w:bookmarkEnd w:id="0"/>
      <w:r w:rsidR="00883829">
        <w:rPr>
          <w:rFonts w:ascii="Times New Roman" w:hAnsi="Times New Roman"/>
          <w:i/>
          <w:sz w:val="18"/>
          <w:szCs w:val="18"/>
        </w:rPr>
        <w:t>Central Laboratory</w:t>
      </w:r>
    </w:p>
    <w:p w:rsidR="00883829" w:rsidRPr="0061678D" w:rsidRDefault="00883829" w:rsidP="00883829">
      <w:pPr>
        <w:spacing w:after="0" w:line="240" w:lineRule="auto"/>
        <w:jc w:val="center"/>
        <w:outlineLvl w:val="0"/>
        <w:rPr>
          <w:rFonts w:ascii="Times New Roman" w:hAnsi="Times New Roman"/>
          <w:i/>
          <w:sz w:val="18"/>
          <w:szCs w:val="18"/>
        </w:rPr>
      </w:pPr>
      <w:r w:rsidRPr="0061678D">
        <w:rPr>
          <w:rFonts w:ascii="Times New Roman" w:hAnsi="Times New Roman"/>
          <w:i/>
          <w:sz w:val="18"/>
          <w:szCs w:val="18"/>
        </w:rPr>
        <w:t>Universiti Malaysia Pahang,</w:t>
      </w:r>
      <w:r>
        <w:rPr>
          <w:rFonts w:ascii="Times New Roman" w:hAnsi="Times New Roman"/>
          <w:i/>
          <w:sz w:val="18"/>
          <w:szCs w:val="18"/>
        </w:rPr>
        <w:t xml:space="preserve"> </w:t>
      </w:r>
      <w:r w:rsidRPr="0061678D">
        <w:rPr>
          <w:rFonts w:ascii="Times New Roman" w:hAnsi="Times New Roman"/>
          <w:i/>
          <w:sz w:val="18"/>
          <w:szCs w:val="18"/>
        </w:rPr>
        <w:t>Lebuhraya Tun Razak,26300 Gambang,</w:t>
      </w:r>
      <w:r>
        <w:rPr>
          <w:rFonts w:ascii="Times New Roman" w:hAnsi="Times New Roman"/>
          <w:i/>
          <w:sz w:val="18"/>
          <w:szCs w:val="18"/>
        </w:rPr>
        <w:t xml:space="preserve"> </w:t>
      </w:r>
      <w:r w:rsidRPr="0061678D">
        <w:rPr>
          <w:rFonts w:ascii="Times New Roman" w:hAnsi="Times New Roman"/>
          <w:i/>
          <w:sz w:val="18"/>
          <w:szCs w:val="18"/>
        </w:rPr>
        <w:t xml:space="preserve">Kuantan, Pahang, Malaysia </w:t>
      </w:r>
    </w:p>
    <w:p w:rsidR="00883829" w:rsidRPr="0061678D" w:rsidRDefault="00883829" w:rsidP="00883829">
      <w:pPr>
        <w:spacing w:after="0" w:line="240" w:lineRule="auto"/>
        <w:jc w:val="center"/>
        <w:outlineLvl w:val="0"/>
        <w:rPr>
          <w:rFonts w:ascii="Times New Roman" w:hAnsi="Times New Roman"/>
          <w:b/>
          <w:color w:val="548DD4" w:themeColor="text2" w:themeTint="99"/>
          <w:sz w:val="18"/>
          <w:szCs w:val="18"/>
        </w:rPr>
      </w:pPr>
    </w:p>
    <w:p w:rsidR="00883829" w:rsidRPr="006D3F7E" w:rsidRDefault="00883829" w:rsidP="00883829">
      <w:pPr>
        <w:spacing w:after="0" w:line="240" w:lineRule="auto"/>
        <w:jc w:val="center"/>
        <w:outlineLvl w:val="0"/>
        <w:rPr>
          <w:rFonts w:ascii="Times New Roman" w:hAnsi="Times New Roman"/>
          <w:i/>
          <w:color w:val="548DD4" w:themeColor="text2" w:themeTint="99"/>
          <w:sz w:val="18"/>
        </w:rPr>
      </w:pPr>
      <w:r w:rsidRPr="00883829">
        <w:rPr>
          <w:rFonts w:ascii="Times New Roman" w:hAnsi="Times New Roman"/>
          <w:i/>
          <w:sz w:val="18"/>
        </w:rPr>
        <w:t>*</w:t>
      </w:r>
      <w:r w:rsidRPr="0061678D">
        <w:rPr>
          <w:rFonts w:ascii="Times New Roman" w:hAnsi="Times New Roman"/>
          <w:i/>
          <w:sz w:val="18"/>
        </w:rPr>
        <w:t xml:space="preserve">Corresponding author: </w:t>
      </w:r>
      <w:r>
        <w:rPr>
          <w:rFonts w:ascii="Times New Roman" w:hAnsi="Times New Roman"/>
          <w:i/>
          <w:sz w:val="18"/>
        </w:rPr>
        <w:t xml:space="preserve"> </w:t>
      </w:r>
      <w:r w:rsidRPr="0061678D">
        <w:rPr>
          <w:rFonts w:ascii="Times New Roman" w:hAnsi="Times New Roman"/>
          <w:i/>
          <w:sz w:val="18"/>
        </w:rPr>
        <w:t>Aqilah_mawaddah@yahoo.com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6131A">
        <w:rPr>
          <w:rFonts w:ascii="Times New Roman" w:hAnsi="Times New Roman"/>
          <w:noProof/>
          <w:sz w:val="18"/>
          <w:szCs w:val="18"/>
          <w:lang w:bidi="ar-SA"/>
        </w:rPr>
        <w:t>14 January 2018</w:t>
      </w:r>
      <w:r>
        <w:rPr>
          <w:rFonts w:ascii="Times New Roman" w:hAnsi="Times New Roman"/>
          <w:noProof/>
          <w:sz w:val="18"/>
          <w:szCs w:val="18"/>
          <w:lang w:bidi="ar-SA"/>
        </w:rPr>
        <w:t xml:space="preserve">; Accepted: </w:t>
      </w:r>
      <w:r w:rsidR="0026131A">
        <w:rPr>
          <w:rFonts w:ascii="Times New Roman" w:hAnsi="Times New Roman"/>
          <w:noProof/>
          <w:sz w:val="18"/>
          <w:szCs w:val="18"/>
          <w:lang w:bidi="ar-SA"/>
        </w:rPr>
        <w:t>8 May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83829" w:rsidRPr="00CB0576" w:rsidRDefault="00883829" w:rsidP="00883829">
      <w:pPr>
        <w:spacing w:after="0" w:line="240" w:lineRule="auto"/>
        <w:jc w:val="both"/>
        <w:outlineLvl w:val="0"/>
        <w:rPr>
          <w:rFonts w:ascii="Times New Roman" w:hAnsi="Times New Roman"/>
          <w:b/>
          <w:sz w:val="18"/>
          <w:szCs w:val="18"/>
          <w:lang w:val="en-GB"/>
        </w:rPr>
      </w:pPr>
      <w:r w:rsidRPr="00CB0576">
        <w:rPr>
          <w:rFonts w:ascii="Times New Roman" w:hAnsi="Times New Roman"/>
          <w:sz w:val="18"/>
          <w:szCs w:val="18"/>
          <w:lang w:val="en-GB"/>
        </w:rPr>
        <w:t>This paper presents the synthesis of rare earth cerium(IV) oxide (ceria) via simple precipitation method under room temperature. The two aims of this research are to: (i) synthesise a ceria-based material using simple process and chemicals and (ii) modify the ceria-based material with environmentally friendly elements. In this study, cerium nitrate hexahydrate and sodium hydroxide were utilised as the precursor and precipitant, respectively, to attain desired crystallite size and shape, at a fixed reaction pH of 12. Besides that, common cationic surfactant, cetyl-tri-methyl-ammonium bromide (CTAB), was used to enhance ceria-based material’s coveted properties. Furthermore, addition of surfactant and aging time (30 minutes, and 5, 10, 20, and 30 days) were also examined. Findings showed that as aging time increased, crystallite size decreased and production of large agglomerations were not observed. Then, optimum aging time was applied for synthesis of ceria material and modified ceria material, Fe-CeO</w:t>
      </w:r>
      <w:r w:rsidRPr="00CB0576">
        <w:rPr>
          <w:rFonts w:ascii="Times New Roman" w:hAnsi="Times New Roman"/>
          <w:sz w:val="18"/>
          <w:szCs w:val="18"/>
          <w:vertAlign w:val="subscript"/>
          <w:lang w:val="en-GB"/>
        </w:rPr>
        <w:t>2</w:t>
      </w:r>
      <w:r w:rsidRPr="00CB0576">
        <w:rPr>
          <w:rFonts w:ascii="Times New Roman" w:hAnsi="Times New Roman"/>
          <w:sz w:val="18"/>
          <w:szCs w:val="18"/>
          <w:lang w:val="en-GB"/>
        </w:rPr>
        <w:t>/TiO</w:t>
      </w:r>
      <w:r w:rsidRPr="00CB0576">
        <w:rPr>
          <w:rFonts w:ascii="Times New Roman" w:hAnsi="Times New Roman"/>
          <w:sz w:val="18"/>
          <w:szCs w:val="18"/>
          <w:vertAlign w:val="subscript"/>
          <w:lang w:val="en-GB"/>
        </w:rPr>
        <w:t>2</w:t>
      </w:r>
      <w:r w:rsidRPr="00CB0576">
        <w:rPr>
          <w:rFonts w:ascii="Times New Roman" w:hAnsi="Times New Roman"/>
          <w:sz w:val="18"/>
          <w:szCs w:val="18"/>
          <w:lang w:val="en-GB"/>
        </w:rPr>
        <w:t xml:space="preserve">, </w:t>
      </w:r>
      <w:r w:rsidRPr="006D3F7E">
        <w:rPr>
          <w:rFonts w:ascii="Times New Roman" w:hAnsi="Times New Roman"/>
          <w:i/>
          <w:sz w:val="18"/>
          <w:szCs w:val="18"/>
          <w:lang w:val="en-GB"/>
        </w:rPr>
        <w:t>via</w:t>
      </w:r>
      <w:r w:rsidRPr="00CB0576">
        <w:rPr>
          <w:rFonts w:ascii="Times New Roman" w:hAnsi="Times New Roman"/>
          <w:sz w:val="18"/>
          <w:szCs w:val="18"/>
          <w:lang w:val="en-GB"/>
        </w:rPr>
        <w:t xml:space="preserve"> impregnation method. These materials were subjected to X-ray diffraction (XRD), CO</w:t>
      </w:r>
      <w:r w:rsidRPr="00CB0576">
        <w:rPr>
          <w:rFonts w:ascii="Times New Roman" w:hAnsi="Times New Roman"/>
          <w:sz w:val="18"/>
          <w:szCs w:val="18"/>
          <w:vertAlign w:val="subscript"/>
          <w:lang w:val="en-GB"/>
        </w:rPr>
        <w:t>2</w:t>
      </w:r>
      <w:r w:rsidRPr="00CB0576">
        <w:rPr>
          <w:rFonts w:ascii="Times New Roman" w:hAnsi="Times New Roman"/>
          <w:sz w:val="18"/>
          <w:szCs w:val="18"/>
          <w:lang w:val="en-GB"/>
        </w:rPr>
        <w:t>-Temperature-Programmed Desorption (CO</w:t>
      </w:r>
      <w:r w:rsidRPr="00CB0576">
        <w:rPr>
          <w:rFonts w:ascii="Times New Roman" w:hAnsi="Times New Roman"/>
          <w:sz w:val="18"/>
          <w:szCs w:val="18"/>
          <w:vertAlign w:val="subscript"/>
          <w:lang w:val="en-GB"/>
        </w:rPr>
        <w:t>2</w:t>
      </w:r>
      <w:r w:rsidRPr="00CB0576">
        <w:rPr>
          <w:rFonts w:ascii="Times New Roman" w:hAnsi="Times New Roman"/>
          <w:sz w:val="18"/>
          <w:szCs w:val="18"/>
          <w:lang w:val="en-GB"/>
        </w:rPr>
        <w:t xml:space="preserve">-TPD), and Field Emission Scanning Electron Microscopy (FESEM) to investigate the mutual effect of surfactant addition and aging time. </w:t>
      </w:r>
    </w:p>
    <w:p w:rsidR="00883829" w:rsidRPr="009C4E07" w:rsidRDefault="00883829" w:rsidP="00883829">
      <w:pPr>
        <w:spacing w:after="0" w:line="240" w:lineRule="auto"/>
        <w:jc w:val="both"/>
        <w:outlineLvl w:val="0"/>
        <w:rPr>
          <w:rFonts w:ascii="Times New Roman" w:hAnsi="Times New Roman"/>
          <w:sz w:val="18"/>
          <w:szCs w:val="18"/>
        </w:rPr>
      </w:pPr>
    </w:p>
    <w:p w:rsidR="00883829" w:rsidRPr="00001D81" w:rsidRDefault="00883829" w:rsidP="00883829">
      <w:pPr>
        <w:spacing w:after="0" w:line="240" w:lineRule="auto"/>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6D3F7E">
        <w:rPr>
          <w:rFonts w:ascii="Times New Roman" w:hAnsi="Times New Roman"/>
          <w:b/>
          <w:sz w:val="18"/>
          <w:szCs w:val="18"/>
        </w:rPr>
        <w:t>:</w:t>
      </w:r>
      <w:r>
        <w:rPr>
          <w:rFonts w:ascii="Times New Roman" w:hAnsi="Times New Roman"/>
          <w:sz w:val="18"/>
          <w:szCs w:val="18"/>
        </w:rPr>
        <w:t xml:space="preserve">  </w:t>
      </w:r>
      <w:r w:rsidRPr="009765BE">
        <w:rPr>
          <w:rFonts w:ascii="Times New Roman" w:hAnsi="Times New Roman"/>
          <w:sz w:val="18"/>
          <w:szCs w:val="18"/>
        </w:rPr>
        <w:t>cationic, ceria, crystallite, precipitating, surfactant</w:t>
      </w:r>
    </w:p>
    <w:p w:rsidR="00883829" w:rsidRPr="009C4E07" w:rsidRDefault="00883829" w:rsidP="00883829">
      <w:pPr>
        <w:spacing w:after="0" w:line="240" w:lineRule="auto"/>
        <w:jc w:val="center"/>
        <w:outlineLvl w:val="0"/>
        <w:rPr>
          <w:rFonts w:ascii="Times New Roman" w:hAnsi="Times New Roman"/>
          <w:b/>
          <w:color w:val="548DD4" w:themeColor="text2" w:themeTint="99"/>
          <w:sz w:val="18"/>
          <w:szCs w:val="18"/>
        </w:rPr>
      </w:pPr>
    </w:p>
    <w:p w:rsidR="00883829" w:rsidRPr="009C4E07" w:rsidRDefault="00883829" w:rsidP="00883829">
      <w:pPr>
        <w:spacing w:after="0" w:line="240" w:lineRule="auto"/>
        <w:jc w:val="center"/>
        <w:outlineLvl w:val="0"/>
        <w:rPr>
          <w:rFonts w:ascii="Times New Roman" w:hAnsi="Times New Roman"/>
          <w:b/>
          <w:sz w:val="18"/>
          <w:szCs w:val="18"/>
        </w:rPr>
      </w:pPr>
      <w:r w:rsidRPr="009C4E07">
        <w:rPr>
          <w:rFonts w:ascii="Times New Roman" w:hAnsi="Times New Roman"/>
          <w:b/>
          <w:sz w:val="18"/>
          <w:szCs w:val="18"/>
        </w:rPr>
        <w:t>Abstrak</w:t>
      </w:r>
    </w:p>
    <w:p w:rsidR="00883829" w:rsidRPr="006C2F93" w:rsidRDefault="00883829" w:rsidP="00883829">
      <w:pPr>
        <w:spacing w:after="0" w:line="240" w:lineRule="auto"/>
        <w:jc w:val="both"/>
        <w:outlineLvl w:val="0"/>
        <w:rPr>
          <w:rFonts w:ascii="Times New Roman" w:hAnsi="Times New Roman"/>
          <w:sz w:val="18"/>
          <w:szCs w:val="18"/>
          <w:lang w:val="ms-MY"/>
        </w:rPr>
      </w:pPr>
      <w:r w:rsidRPr="006C2F93">
        <w:rPr>
          <w:rFonts w:ascii="Times New Roman" w:hAnsi="Times New Roman"/>
          <w:sz w:val="18"/>
          <w:szCs w:val="18"/>
          <w:lang w:val="ms-MY"/>
        </w:rPr>
        <w:t>Kajian ini menggambarkan sintesis salah satu unsur nadir bumi iaitu cerium(IV) oksida (ceria), melalui kaedah pemendakan pada suhu bilik. Matlamat kajian ini ialah: (i) sintesis bahan berasaskan ceria menggunakan proses dan bahan kimia yang mudah dan (ii) mengubahsuai bahan berasaskan ceria dengan penambahan unsur-unsur mesra alam. Dalam kajian ini, cerium nitrat heksahidrat dan natrium hidroksida telah digunakan sebagai bahan pemula dan agen pemendakan, supaya saiz dan bentuk yang dikehendaki dapat diperolehi pada pH yang telah ditetapkan iaitu pH 12. Selain itu, bahan tipikal surfaktan kation, cetil-tri-metil-ammonium bromida (CTAB), telah digunakan untuk memudahkan penghasilan bahan berasakan ceria dengan sifat-sifat yang dikehendaki. Di samping itu, penambahan surfaktan dan kadar masa penuaan (30 minit, dan 5, 10, 20, dan 30 hari) turut dikaji. Hasil penemuan menunjukkan bahawa, apabila kadar masa penuaan ditingkatkan, saiz kristal berkurangan dan penghasilan gumpalan besar tidak ditemui. Justeru, kadar masa penuaan optima dipilih untuk sintesis bahan ceria dan bahan ceria yang diubah suai, Fe-CeO</w:t>
      </w:r>
      <w:r w:rsidRPr="006C2F93">
        <w:rPr>
          <w:rFonts w:ascii="Times New Roman" w:hAnsi="Times New Roman"/>
          <w:sz w:val="18"/>
          <w:szCs w:val="18"/>
          <w:vertAlign w:val="subscript"/>
          <w:lang w:val="ms-MY"/>
        </w:rPr>
        <w:t>2</w:t>
      </w:r>
      <w:r w:rsidRPr="006C2F93">
        <w:rPr>
          <w:rFonts w:ascii="Times New Roman" w:hAnsi="Times New Roman"/>
          <w:sz w:val="18"/>
          <w:szCs w:val="18"/>
          <w:lang w:val="ms-MY"/>
        </w:rPr>
        <w:t>/TiO</w:t>
      </w:r>
      <w:r w:rsidRPr="006C2F93">
        <w:rPr>
          <w:rFonts w:ascii="Times New Roman" w:hAnsi="Times New Roman"/>
          <w:sz w:val="18"/>
          <w:szCs w:val="18"/>
          <w:vertAlign w:val="subscript"/>
          <w:lang w:val="ms-MY"/>
        </w:rPr>
        <w:t>2</w:t>
      </w:r>
      <w:r w:rsidRPr="006C2F93">
        <w:rPr>
          <w:rFonts w:ascii="Times New Roman" w:hAnsi="Times New Roman"/>
          <w:sz w:val="18"/>
          <w:szCs w:val="18"/>
          <w:lang w:val="ms-MY"/>
        </w:rPr>
        <w:t>, melalui kaedah impregnasi. Seterusnya, bahan-bahan ini dianalisis melalui sistem pembelauan sinar</w:t>
      </w:r>
      <w:r>
        <w:rPr>
          <w:rFonts w:ascii="Times New Roman" w:hAnsi="Times New Roman"/>
          <w:sz w:val="18"/>
          <w:szCs w:val="18"/>
          <w:lang w:val="ms-MY"/>
        </w:rPr>
        <w:t>-</w:t>
      </w:r>
      <w:r w:rsidRPr="006C2F93">
        <w:rPr>
          <w:rFonts w:ascii="Times New Roman" w:hAnsi="Times New Roman"/>
          <w:sz w:val="18"/>
          <w:szCs w:val="18"/>
          <w:lang w:val="ms-MY"/>
        </w:rPr>
        <w:t>X (XRD), program penjerap bersuhu-CO</w:t>
      </w:r>
      <w:r w:rsidRPr="006C2F93">
        <w:rPr>
          <w:rFonts w:ascii="Times New Roman" w:hAnsi="Times New Roman"/>
          <w:sz w:val="18"/>
          <w:szCs w:val="18"/>
          <w:vertAlign w:val="subscript"/>
          <w:lang w:val="ms-MY"/>
        </w:rPr>
        <w:t>2</w:t>
      </w:r>
      <w:r w:rsidRPr="006C2F93">
        <w:rPr>
          <w:rFonts w:ascii="Times New Roman" w:hAnsi="Times New Roman"/>
          <w:sz w:val="18"/>
          <w:szCs w:val="18"/>
          <w:lang w:val="ms-MY"/>
        </w:rPr>
        <w:t xml:space="preserve"> (CO</w:t>
      </w:r>
      <w:r w:rsidRPr="006C2F93">
        <w:rPr>
          <w:rFonts w:ascii="Times New Roman" w:hAnsi="Times New Roman"/>
          <w:sz w:val="18"/>
          <w:szCs w:val="18"/>
          <w:vertAlign w:val="subscript"/>
          <w:lang w:val="ms-MY"/>
        </w:rPr>
        <w:t>2</w:t>
      </w:r>
      <w:r w:rsidRPr="006C2F93">
        <w:rPr>
          <w:rFonts w:ascii="Times New Roman" w:hAnsi="Times New Roman"/>
          <w:sz w:val="18"/>
          <w:szCs w:val="18"/>
          <w:lang w:val="ms-MY"/>
        </w:rPr>
        <w:t>-TPD), dan mikroskop elektron pengimbas pancaran medan (FESEM) untuk mengkaji kesan penambahan surfaktan dan kadar masa penuaan.</w:t>
      </w:r>
    </w:p>
    <w:p w:rsidR="00883829" w:rsidRPr="006C2F93" w:rsidRDefault="00883829" w:rsidP="00883829">
      <w:pPr>
        <w:spacing w:after="0" w:line="240" w:lineRule="auto"/>
        <w:jc w:val="both"/>
        <w:outlineLvl w:val="0"/>
        <w:rPr>
          <w:rFonts w:ascii="Times New Roman" w:hAnsi="Times New Roman"/>
          <w:sz w:val="18"/>
          <w:szCs w:val="18"/>
          <w:lang w:val="ms-MY"/>
        </w:rPr>
      </w:pPr>
    </w:p>
    <w:p w:rsidR="00883829" w:rsidRPr="006C2F93" w:rsidRDefault="00883829" w:rsidP="00883829">
      <w:pPr>
        <w:spacing w:after="0" w:line="240" w:lineRule="auto"/>
        <w:jc w:val="both"/>
        <w:outlineLvl w:val="0"/>
        <w:rPr>
          <w:rFonts w:ascii="Times New Roman" w:hAnsi="Times New Roman"/>
          <w:b/>
          <w:color w:val="548DD4" w:themeColor="text2" w:themeTint="99"/>
          <w:szCs w:val="20"/>
          <w:lang w:val="ms-MY"/>
        </w:rPr>
      </w:pPr>
      <w:r w:rsidRPr="006C2F9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6C2F93">
        <w:rPr>
          <w:rFonts w:ascii="Times New Roman" w:hAnsi="Times New Roman"/>
          <w:sz w:val="18"/>
          <w:szCs w:val="18"/>
          <w:lang w:val="ms-MY"/>
        </w:rPr>
        <w:t>kation, ceria, kristal, pemendakan, surfaktan</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883829" w:rsidRPr="00BE7C30" w:rsidRDefault="0088382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 xml:space="preserve">Rare earth elements are an interesting prospect for research due to its potential of application in many areas, including catalysis, UV absorbance, medical/bio-sensing, and gas and solar sensors [1, 2]. Cerium is one such element, possessing great prospects in the chemical-based industry. Its electronic configuration’s versatility (Xe 4f1 5d1 6s2) is a unique feature that allows electrons to move freely from similar energy level orbitals between 4f1 and 5d1. This results in positive contributions, especially in catalytic reactions.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Moreover, upon combination with oxygen, cerium oxide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ceria) is formed, with a composition ratio of 1:2 (cerium; oxygen). This attributes for its oxygen storage capacity (OSC). Ceria can oxidise and/or reduce any material that comes into contact with its surface. Oxygen vacancy defects will immediately form, which is a necessity, especially during catalytic processes. A faster and increased formation of oxygen vacancy defects results in high OSC, making ceria a superior material for oxidation/reduction processes [3].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Ceria can be synthesised via various techniques, including ones involving surfactant media. By applying surfactant during synthesis, good properties pertaining to ceria’s crystallite size and morphology can be facilitated, resulting in better performance in certain applications. Ceria prepared in a surfactant media forms a clear shape (e.g. sphere, nanorods) and possesses a significantly larger surface area (&gt;130 m</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/g) compared to an analogue sample devoid of surfactant [4]. Thus, in the absence of surfactant during synthesis, an irregularly shaped ceria with a small surface area (≈50 m</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 xml:space="preserve">/g) was formed. Additionally, ceria preparation in a surfactant media is typically combined with specific aging time (&lt;30 days). Generally, nanoparticle formation occurs in a short time, but application of aging time extends its growth. The particles will stack among themselves to grow directionally [5].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The formation of 1-D nanostructured ceria could be easily performed in the presence of a surfactant. This situation is termed soft template assisted. Apart from cetyl-tri-methyl-ammonium bromide (CTAB), other surfactants that can be used as a soft template are alkyltrimethylammonium salts, octadcylamine, and ethylenediamine. In the primary stage, addition of cerium precursor salts into a basic condition will form hydrous cerium oxide. Then, due to presence of the template, hydrous cerium oxide will react with organic molecules through exchange of OH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group on the surface. Next, hydrous cerium oxide may undergo an exchange with either a cation or anion. Nevertheless, this process is pH dependent. Hence, if the pH is higher than the isoelectric point of hydrous cerium oxide (pH: 6.75 to 8.00), exchange of OH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group with the surfactant’s cation will take place [6, 7]. The higher surface area of Ce(IV) will result in a smaller nanoparticle size. Furthermore, presence of surfactant will also assist in oxidation of cerium(III) to cerium(IV) [8].</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Surfactant addition can also manipulate the shape of 1-D ceria produced. Specifically, by controlling ratio of surfactant to cerium precursor, from 1.0:1.0 to 1.5:1.0, shape of ceria nanoparticles might change from spherical to nanorod. Nonetheless, this effort must be accompanied by well-controlled temperature, pH, and effective reaction time [9]. At a lower temperature, i.e. &lt;150 °C, nanorod morphology cannot be formed. This is because temperature of &lt;150 °C</w:t>
      </w:r>
      <w:r w:rsidRPr="00883829" w:rsidDel="00305067">
        <w:rPr>
          <w:rFonts w:ascii="Times New Roman" w:hAnsi="Times New Roman"/>
          <w:sz w:val="20"/>
          <w:szCs w:val="20"/>
          <w:lang w:val="en-GB"/>
        </w:rPr>
        <w:t xml:space="preserve"> </w:t>
      </w:r>
      <w:r w:rsidRPr="00883829">
        <w:rPr>
          <w:rFonts w:ascii="Times New Roman" w:hAnsi="Times New Roman"/>
          <w:sz w:val="20"/>
          <w:szCs w:val="20"/>
          <w:lang w:val="en-GB"/>
        </w:rPr>
        <w:t>could not assist in nucleation growth of particles. Moreover, previous studies [10–12] that demonstrated the single step of producing ceria nanorod structure, revealed that it involves a complicated and non-environmentally friendly approach. This is due to high temperature (&gt;150 °C) and long reaction time needed to yield ceria’s nanorod structure.</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In general, the morphology of 1-D nanostructured ceria could be briefly explained as follows. First, under a basic condition, cerium will be oxidised into hydrated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Then, this hydrated molecule readily reacts with CTAB surfactant, producing polymeric hydrous oxide. If the reaction pH is above the isoelectric point of ceria, i.e. above pH 8, polymeric hydrous oxide will react with alkylammonium salt. During this reaction, surfactant and deprotonated hydroxyl group will generate an inorganic/organic composite [13]. This composite is the primary cause for cerium oxide’s high surface area (&gt;100 m</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 xml:space="preserve">/g). Typically, products with a high surface area are formed due to efficient drying or calcination process. Therefore, during drying or calcination process, surfactant will play a key role in formation of nanostructured ceria. For example, a lower surfactant amount will usually result in a shorter length for ceria nanostructure [14].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lastRenderedPageBreak/>
        <w:t>The main role of a surfactant is to facilitate a favourable site for growth of particulate assemblies between cerium cation and surfactant micelle. This influences the morphology and formation processes like nucleation, growth, and coagulation. However, presence of surfactant alone is futile. Instead, it should be accompanied by aging time factor. Aging time varies from an hour up to a couple of weeks. Yang and Guo [15] suggested that a short aging time (30 minutes to 7 days) will induce the colloidal solution to predominantly contain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Meanwhile, for a long aging time (8 to 30 days), the colloidal solution will contain ceria nanoparticles and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Nevertheless, this situation may change based on different surfactant and reaction conditions applied.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As previously mentioned, with a long aging time, the oxidation state of cerium will change along with its particle size. Changes in oxidation state will modify adsorption capability and band gap measurement, resulting in different electrochemistry properties of ceria [16]. Nonetheless, an overlong aging time is undesirable, since the particles will start to disappear due to unstable condition. Besides that, if the colloidal solution is left too long for aging time purpose, the pH of the solution will turn acidic because of slow adsorption of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gas into it.</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On the other hand, generation of ceria nanorod structure could still be achieved without addition of surfactants. Lin and Chowdhury [17]</w:t>
      </w:r>
      <w:r w:rsidRPr="00883829">
        <w:rPr>
          <w:rFonts w:ascii="Times New Roman" w:hAnsi="Times New Roman"/>
          <w:color w:val="FF0000"/>
          <w:sz w:val="20"/>
          <w:szCs w:val="20"/>
          <w:lang w:val="en-GB"/>
        </w:rPr>
        <w:t xml:space="preserve"> </w:t>
      </w:r>
      <w:r w:rsidRPr="00883829">
        <w:rPr>
          <w:rFonts w:ascii="Times New Roman" w:hAnsi="Times New Roman"/>
          <w:sz w:val="20"/>
          <w:szCs w:val="20"/>
          <w:lang w:val="en-GB"/>
        </w:rPr>
        <w:t>demonstrated the application of a well-known hydrothermal synthesis technique at a higher concentration of sodium hydroxide (pH &gt;10). This method was conducted for 24 hours and successfully produced 1-D nanorod structure with 20–40 nm and 200–300 nm of diameter and length, respectively. Furthermore, this ceria nanorod structure was obtained through drying overnight in an oven at 60 °C followed by calcination at 300 °C for 3 hours, in the presence of air.</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As such, this study incorporates both surfactant application and aging time for modification of ceria into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nanoparticle. Ceria is typically used for active support, as numerous research findings have indicated that such a characteristic is due to strong metal-ceria surface defects bonding, which stabilises the metal catalyst [18–22]. In this situation, ceria-metal interface will exist through oxygen migration from the support to the metal and vice versa, resulting in an enhanced surface reaction (e.g. catalysis). Thus, applying ceria as the main element in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nanoparticle is expected to boost oxygen migration and display excellent catalytic performance. However, this work will only focus on characteristics of the developed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nanoparticles. </w:t>
      </w:r>
    </w:p>
    <w:p w:rsidR="00883829" w:rsidRPr="00883829" w:rsidRDefault="00883829" w:rsidP="00883829">
      <w:pPr>
        <w:spacing w:after="0" w:line="240" w:lineRule="auto"/>
        <w:jc w:val="center"/>
        <w:outlineLvl w:val="0"/>
        <w:rPr>
          <w:rFonts w:ascii="Times New Roman" w:hAnsi="Times New Roman"/>
          <w:sz w:val="20"/>
          <w:szCs w:val="20"/>
        </w:rPr>
      </w:pPr>
    </w:p>
    <w:p w:rsidR="00883829" w:rsidRPr="00883829" w:rsidRDefault="00883829" w:rsidP="00883829">
      <w:pPr>
        <w:spacing w:after="0" w:line="240" w:lineRule="auto"/>
        <w:jc w:val="center"/>
        <w:outlineLvl w:val="0"/>
        <w:rPr>
          <w:rFonts w:ascii="Times New Roman" w:hAnsi="Times New Roman"/>
          <w:b/>
          <w:sz w:val="20"/>
          <w:szCs w:val="20"/>
        </w:rPr>
      </w:pPr>
      <w:r w:rsidRPr="00883829">
        <w:rPr>
          <w:rFonts w:ascii="Times New Roman" w:hAnsi="Times New Roman"/>
          <w:b/>
          <w:sz w:val="20"/>
          <w:szCs w:val="20"/>
        </w:rPr>
        <w:t>Materials and Methods</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Cerium nitrate hexahydrate (Sigma-Aldrich, Missouri, USA) and sodium hydroxide (Sigma-Aldrich,</w:t>
      </w:r>
      <w:r w:rsidRPr="00883829">
        <w:rPr>
          <w:sz w:val="20"/>
          <w:szCs w:val="20"/>
        </w:rPr>
        <w:t xml:space="preserve"> </w:t>
      </w:r>
      <w:r w:rsidRPr="00883829">
        <w:rPr>
          <w:rFonts w:ascii="Times New Roman" w:hAnsi="Times New Roman"/>
          <w:sz w:val="20"/>
          <w:szCs w:val="20"/>
          <w:lang w:val="en-GB"/>
        </w:rPr>
        <w:t>Missouri, USA) were utilised as the precursor and precipitant agent, respectively. In settings requiring surfactant media, cationic surfactant CTAB (Sigma-Aldrich, Missouri, USA) was utilised, whereas metal loading and catalyst support were provided by iron nitrate hexahydrate (Sigma-Aldrich, Missouri, USA) and titanium dioxide (Sigma-Aldrich, Missouri, USA), respectively.</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 xml:space="preserve">Synthesis of ceria nanoparticles </w:t>
      </w:r>
      <w:r w:rsidRPr="00883829">
        <w:rPr>
          <w:rFonts w:ascii="Times New Roman" w:hAnsi="Times New Roman"/>
          <w:b/>
          <w:i/>
          <w:sz w:val="20"/>
          <w:szCs w:val="20"/>
          <w:lang w:val="en-GB"/>
        </w:rPr>
        <w:t>via</w:t>
      </w:r>
      <w:r w:rsidRPr="00883829">
        <w:rPr>
          <w:rFonts w:ascii="Times New Roman" w:hAnsi="Times New Roman"/>
          <w:b/>
          <w:sz w:val="20"/>
          <w:szCs w:val="20"/>
          <w:lang w:val="en-GB"/>
        </w:rPr>
        <w:t xml:space="preserve"> simple precipitation method</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 xml:space="preserve">Simple precipitation technique was used to produce ceria nanoparticles. The concentration ratio of 3:1 (CTAB: cerium precursor) was prepared in 100 mL deionised water (DI), at pH 12 and at room temperature. Firstly, 6.5 g of CTAB was dissolved in 100 mL DI water, and then 2.6 g of cerium precursor was added with vigorous stirring. After the solution became homogeneous, precipitant sodium hydroxide solution (0.5 M) was added drop by drop until pH 12 was achieved. Subsequently, the solution was kept under vigorous stirring for 2 hours and left for aging (at t = 30 minutes and 3, 5, 10, 20, and 30 days). Finally, the solution was filtered and washed thrice using DI water, followed by drying in the oven for 3 hours at 70 °C.  </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 xml:space="preserve">                                                                                                                                                             </w:t>
      </w: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Synthesis of Fe-CeO</w:t>
      </w:r>
      <w:r w:rsidRPr="00883829">
        <w:rPr>
          <w:rFonts w:ascii="Times New Roman" w:hAnsi="Times New Roman"/>
          <w:b/>
          <w:sz w:val="20"/>
          <w:szCs w:val="20"/>
          <w:vertAlign w:val="subscript"/>
          <w:lang w:val="en-GB"/>
        </w:rPr>
        <w:t>2</w:t>
      </w:r>
      <w:r w:rsidRPr="00883829">
        <w:rPr>
          <w:rFonts w:ascii="Times New Roman" w:hAnsi="Times New Roman"/>
          <w:b/>
          <w:sz w:val="20"/>
          <w:szCs w:val="20"/>
          <w:lang w:val="en-GB"/>
        </w:rPr>
        <w:t>/TiO</w:t>
      </w:r>
      <w:r w:rsidRPr="00883829">
        <w:rPr>
          <w:rFonts w:ascii="Times New Roman" w:hAnsi="Times New Roman"/>
          <w:b/>
          <w:sz w:val="20"/>
          <w:szCs w:val="20"/>
          <w:vertAlign w:val="subscript"/>
          <w:lang w:val="en-GB"/>
        </w:rPr>
        <w:t>2</w:t>
      </w:r>
      <w:r w:rsidRPr="00883829">
        <w:rPr>
          <w:rFonts w:ascii="Times New Roman" w:hAnsi="Times New Roman"/>
          <w:b/>
          <w:sz w:val="20"/>
          <w:szCs w:val="20"/>
          <w:lang w:val="en-GB"/>
        </w:rPr>
        <w:t xml:space="preserve"> nanoparticle </w:t>
      </w:r>
      <w:r w:rsidRPr="00883829">
        <w:rPr>
          <w:rFonts w:ascii="Times New Roman" w:hAnsi="Times New Roman"/>
          <w:b/>
          <w:i/>
          <w:sz w:val="20"/>
          <w:szCs w:val="20"/>
          <w:lang w:val="en-GB"/>
        </w:rPr>
        <w:t>via</w:t>
      </w:r>
      <w:r w:rsidRPr="00883829">
        <w:rPr>
          <w:rFonts w:ascii="Times New Roman" w:hAnsi="Times New Roman"/>
          <w:b/>
          <w:sz w:val="20"/>
          <w:szCs w:val="20"/>
          <w:lang w:val="en-GB"/>
        </w:rPr>
        <w:t xml:space="preserve"> impregnation method</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The modified ceria material,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was synthesised using impregnation method, in which different total metal loadings of 0.5, 1.0, 3.0, and 5.0 wt.% were applied. First, 0.25 g of FeCI</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.4H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O was added to 30 mL DI water, with the solution being kept under vigorous stirring and mild heating (40 °C). Then, 1.9 g 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and ceria mixture were physically mixed and grinded before being added into the iron solution under vigorous stirring. Next, the reaction mixture was covered using an aluminium foil with many small holes and dried overnight in an oven at 100 °C. Before sending the sample for characterisation, it was first calcined using a horizontal furnace for 3 hours at 400 °C, with a heating rate of 40 °C/min.</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Characterisation</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The sample powder’s crystallite size was obtained using Rigaku Miniflex X-ray Diffractometer (XRD). The X-ray of the Cu Kα radiation was filtered by a Ni filter with λ=1.54 Å, whereas Scherrer’s formula (equation (1)) was utilised to determine crystallite size [22]. In Scherrer’s formula, C indicates a numerical constant (≈0.9). The wavelength of X-ray was 1.5418 Å for Cu Kα radiation. Meanwhile, β and θ were the full width at half maximum (FWHM) in radians and diffraction angle for the peak, respectively.</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ab/>
      </w:r>
      <w:r w:rsidRPr="00883829">
        <w:rPr>
          <w:rFonts w:ascii="Times New Roman" w:hAnsi="Times New Roman"/>
          <w:sz w:val="20"/>
          <w:szCs w:val="20"/>
          <w:lang w:val="en-GB"/>
        </w:rPr>
        <w:t xml:space="preserve">Crystallite size = Cλ / βcosθ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Pr>
          <w:rFonts w:ascii="Times New Roman" w:hAnsi="Times New Roman"/>
          <w:sz w:val="20"/>
          <w:szCs w:val="20"/>
          <w:lang w:val="en-GB"/>
        </w:rPr>
        <w:t xml:space="preserve">         </w:t>
      </w:r>
      <w:r w:rsidRPr="00883829">
        <w:rPr>
          <w:rFonts w:ascii="Times New Roman" w:hAnsi="Times New Roman"/>
          <w:sz w:val="20"/>
          <w:szCs w:val="20"/>
          <w:lang w:val="en-GB"/>
        </w:rPr>
        <w:t>(1)</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color w:val="548DD4" w:themeColor="text2" w:themeTint="99"/>
          <w:sz w:val="20"/>
          <w:szCs w:val="20"/>
          <w:lang w:val="en-GB"/>
        </w:rPr>
      </w:pPr>
      <w:r w:rsidRPr="00883829">
        <w:rPr>
          <w:rFonts w:ascii="Times New Roman" w:hAnsi="Times New Roman"/>
          <w:sz w:val="20"/>
          <w:szCs w:val="20"/>
          <w:lang w:val="en-GB"/>
        </w:rPr>
        <w:t>Morphological studies for the prepared sample were done using Field Emission Scanning Electron Microscope (FESEM), model JSM-8700F. The sample was coated with platinum and/or gold. Besides that, elemental analysis was conducted using Energy Dispersive X-ray Analysis (EDX) FEI Quanta 450, while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-Temperature Programmed Desorption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-TPD) was carried out to examine the sample’s surface basicity. TPDRO 1100 Series Thermo Finnigan was purged with helium gas before commencing analysis.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 xml:space="preserve">Percentage yield </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Reaction time under vigorous stirring was set for 2 hours, however, no significant advantage in percentage yield was observed when time was extended to 4, 8, 24, and 48 hours. As shown in Table 1, reaction time did not greatly influence percentage yield of ceria nanoparticles, indicating that 2 hours is the optimum reaction time for the process. Results also indicated that stirring rate was proportional to percentage yield. A slow stirring rate showed a low percentage yield, while as it increased up to 1200 rpm, percentage yield increased twofold. Moreover, at the high stirring rate, the solution turned yellowish in colour. High stirring rate could have induced air circulation, which aided oxidation of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xml:space="preserve"> to Ce</w:t>
      </w:r>
      <w:r w:rsidRPr="00883829">
        <w:rPr>
          <w:rFonts w:ascii="Times New Roman" w:hAnsi="Times New Roman"/>
          <w:sz w:val="20"/>
          <w:szCs w:val="20"/>
          <w:vertAlign w:val="superscript"/>
          <w:lang w:val="en-GB"/>
        </w:rPr>
        <w:t xml:space="preserve">4+ </w:t>
      </w:r>
      <w:r w:rsidRPr="00883829">
        <w:rPr>
          <w:rFonts w:ascii="Times New Roman" w:hAnsi="Times New Roman"/>
          <w:sz w:val="20"/>
          <w:szCs w:val="20"/>
          <w:lang w:val="en-GB"/>
        </w:rPr>
        <w:t>and subsequently led to formation of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nanoparticles [23].</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In contrast, a purple coloured solution was observed for slow stirring rate (450 rpm) regardless of reaction time, suggesting that less oxidation occurred. Oxidation typically occurs once air produced from strong agitation during stirring process converts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xml:space="preserve"> to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Therefore, a higher stirring rate caused rigorous agitation of the solution, thus producing more air for consumption during oxidation process, allowing more conversion of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from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Then, available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combined with oxygen to form the yellow solid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ceria. Equations (2)–(5) suggest several mechanisms for ceria nanoparticle formation, as follows: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0277B6">
      <w:pPr>
        <w:spacing w:after="60" w:line="240" w:lineRule="auto"/>
        <w:ind w:firstLine="720"/>
        <w:jc w:val="both"/>
        <w:outlineLvl w:val="0"/>
        <w:rPr>
          <w:rFonts w:ascii="Times New Roman" w:hAnsi="Times New Roman"/>
          <w:sz w:val="20"/>
          <w:szCs w:val="20"/>
          <w:lang w:val="en-GB"/>
        </w:rPr>
      </w:pPr>
      <w:r w:rsidRPr="00883829">
        <w:rPr>
          <w:rFonts w:ascii="Times New Roman" w:hAnsi="Times New Roman"/>
          <w:sz w:val="20"/>
          <w:szCs w:val="20"/>
          <w:lang w:val="en-GB"/>
        </w:rPr>
        <w:t xml:space="preserve">    4NaOH(s) </w:t>
      </w:r>
      <w:r w:rsidRPr="00883829">
        <w:rPr>
          <w:rFonts w:ascii="Times New Roman" w:hAnsi="Times New Roman"/>
          <w:sz w:val="20"/>
          <w:szCs w:val="20"/>
          <w:lang w:val="en-GB"/>
        </w:rPr>
        <w:sym w:font="Wingdings" w:char="F0E0"/>
      </w:r>
      <w:r w:rsidRPr="00883829">
        <w:rPr>
          <w:rFonts w:ascii="Times New Roman" w:hAnsi="Times New Roman"/>
          <w:sz w:val="20"/>
          <w:szCs w:val="20"/>
          <w:lang w:val="en-GB"/>
        </w:rPr>
        <w:t xml:space="preserve"> 4Na</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(aq) + 4OH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(aq)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t xml:space="preserve">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Pr>
          <w:rFonts w:ascii="Times New Roman" w:hAnsi="Times New Roman"/>
          <w:sz w:val="20"/>
          <w:szCs w:val="20"/>
          <w:lang w:val="en-GB"/>
        </w:rPr>
        <w:t xml:space="preserve">         </w:t>
      </w:r>
      <w:r w:rsidRPr="00883829">
        <w:rPr>
          <w:rFonts w:ascii="Times New Roman" w:hAnsi="Times New Roman"/>
          <w:sz w:val="20"/>
          <w:szCs w:val="20"/>
          <w:lang w:val="en-GB"/>
        </w:rPr>
        <w:t>(2)</w:t>
      </w:r>
    </w:p>
    <w:p w:rsidR="00883829" w:rsidRPr="00883829" w:rsidRDefault="00883829" w:rsidP="000277B6">
      <w:pPr>
        <w:spacing w:after="60" w:line="240" w:lineRule="auto"/>
        <w:ind w:firstLine="720"/>
        <w:jc w:val="both"/>
        <w:outlineLvl w:val="0"/>
        <w:rPr>
          <w:rFonts w:ascii="Times New Roman" w:hAnsi="Times New Roman"/>
          <w:sz w:val="20"/>
          <w:szCs w:val="20"/>
          <w:lang w:val="en-GB"/>
        </w:rPr>
      </w:pPr>
      <w:r w:rsidRPr="00883829">
        <w:rPr>
          <w:rFonts w:ascii="Times New Roman" w:hAnsi="Times New Roman"/>
          <w:sz w:val="20"/>
          <w:szCs w:val="20"/>
          <w:lang w:val="en-GB"/>
        </w:rPr>
        <w:t xml:space="preserve">   Ce(NO</w:t>
      </w:r>
      <w:r w:rsidRPr="00883829">
        <w:rPr>
          <w:rFonts w:ascii="Times New Roman" w:hAnsi="Times New Roman"/>
          <w:sz w:val="20"/>
          <w:szCs w:val="20"/>
          <w:vertAlign w:val="subscript"/>
          <w:lang w:val="en-GB"/>
        </w:rPr>
        <w:t>3</w:t>
      </w:r>
      <w:r w:rsidRPr="00883829">
        <w:rPr>
          <w:rFonts w:ascii="Times New Roman" w:hAnsi="Times New Roman"/>
          <w:sz w:val="20"/>
          <w:szCs w:val="20"/>
          <w:lang w:val="en-GB"/>
        </w:rPr>
        <w:t>)</w:t>
      </w:r>
      <w:r w:rsidRPr="00883829">
        <w:rPr>
          <w:rFonts w:ascii="Times New Roman" w:hAnsi="Times New Roman"/>
          <w:sz w:val="20"/>
          <w:szCs w:val="20"/>
          <w:vertAlign w:val="subscript"/>
          <w:lang w:val="en-GB"/>
        </w:rPr>
        <w:t>3</w:t>
      </w:r>
      <w:r w:rsidRPr="00883829">
        <w:rPr>
          <w:rFonts w:ascii="Times New Roman" w:hAnsi="Times New Roman"/>
          <w:sz w:val="20"/>
          <w:szCs w:val="20"/>
          <w:lang w:val="en-GB"/>
        </w:rPr>
        <w:t>·6H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O(s) </w:t>
      </w:r>
      <w:r w:rsidRPr="00883829">
        <w:rPr>
          <w:rFonts w:ascii="Times New Roman" w:hAnsi="Times New Roman"/>
          <w:sz w:val="20"/>
          <w:szCs w:val="20"/>
          <w:lang w:val="en-GB"/>
        </w:rPr>
        <w:sym w:font="Wingdings" w:char="F0E0"/>
      </w:r>
      <w:r w:rsidRPr="00883829">
        <w:rPr>
          <w:rFonts w:ascii="Times New Roman" w:hAnsi="Times New Roman"/>
          <w:sz w:val="20"/>
          <w:szCs w:val="20"/>
          <w:lang w:val="en-GB"/>
        </w:rPr>
        <w:t xml:space="preserve">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(aq) + 3NO</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(aq) + 6H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O(aq)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Pr>
          <w:rFonts w:ascii="Times New Roman" w:hAnsi="Times New Roman"/>
          <w:sz w:val="20"/>
          <w:szCs w:val="20"/>
          <w:lang w:val="en-GB"/>
        </w:rPr>
        <w:t xml:space="preserve">         </w:t>
      </w:r>
      <w:r w:rsidRPr="00883829">
        <w:rPr>
          <w:rFonts w:ascii="Times New Roman" w:hAnsi="Times New Roman"/>
          <w:sz w:val="20"/>
          <w:szCs w:val="20"/>
          <w:lang w:val="en-GB"/>
        </w:rPr>
        <w:t>(3)</w:t>
      </w:r>
    </w:p>
    <w:p w:rsidR="00883829" w:rsidRPr="00883829" w:rsidRDefault="00883829" w:rsidP="000277B6">
      <w:pPr>
        <w:spacing w:after="60" w:line="240" w:lineRule="auto"/>
        <w:ind w:firstLine="720"/>
        <w:jc w:val="both"/>
        <w:outlineLvl w:val="0"/>
        <w:rPr>
          <w:rFonts w:ascii="Times New Roman" w:hAnsi="Times New Roman"/>
          <w:sz w:val="20"/>
          <w:szCs w:val="20"/>
          <w:lang w:val="en-GB"/>
        </w:rPr>
      </w:pPr>
      <w:r w:rsidRPr="00883829">
        <w:rPr>
          <w:rFonts w:ascii="Times New Roman" w:hAnsi="Times New Roman"/>
          <w:sz w:val="20"/>
          <w:szCs w:val="20"/>
          <w:lang w:val="en-GB"/>
        </w:rPr>
        <w:t xml:space="preserve">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(aq) + 4OH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(aq) + 6H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O(aq) </w:t>
      </w:r>
      <w:r w:rsidRPr="00883829">
        <w:rPr>
          <w:rFonts w:ascii="Times New Roman" w:hAnsi="Times New Roman"/>
          <w:sz w:val="20"/>
          <w:szCs w:val="20"/>
          <w:lang w:val="en-GB"/>
        </w:rPr>
        <w:sym w:font="Wingdings" w:char="F0E0"/>
      </w:r>
      <w:r w:rsidRPr="00883829">
        <w:rPr>
          <w:rFonts w:ascii="Times New Roman" w:hAnsi="Times New Roman"/>
          <w:sz w:val="20"/>
          <w:szCs w:val="20"/>
          <w:lang w:val="en-GB"/>
        </w:rPr>
        <w:t xml:space="preserve"> Ce(OH)</w:t>
      </w:r>
      <w:r w:rsidRPr="00883829">
        <w:rPr>
          <w:rFonts w:ascii="Times New Roman" w:hAnsi="Times New Roman"/>
          <w:sz w:val="20"/>
          <w:szCs w:val="20"/>
          <w:vertAlign w:val="subscript"/>
          <w:lang w:val="en-GB"/>
        </w:rPr>
        <w:t>4</w:t>
      </w:r>
      <w:r w:rsidRPr="00883829">
        <w:rPr>
          <w:rFonts w:ascii="Times New Roman" w:hAnsi="Times New Roman"/>
          <w:sz w:val="20"/>
          <w:szCs w:val="20"/>
          <w:lang w:val="en-GB"/>
        </w:rPr>
        <w:t>·6H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O(s)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Pr>
          <w:rFonts w:ascii="Times New Roman" w:hAnsi="Times New Roman"/>
          <w:sz w:val="20"/>
          <w:szCs w:val="20"/>
          <w:lang w:val="en-GB"/>
        </w:rPr>
        <w:t xml:space="preserve">         </w:t>
      </w:r>
      <w:r w:rsidRPr="00883829">
        <w:rPr>
          <w:rFonts w:ascii="Times New Roman" w:hAnsi="Times New Roman"/>
          <w:sz w:val="20"/>
          <w:szCs w:val="20"/>
          <w:lang w:val="en-GB"/>
        </w:rPr>
        <w:t>(4)</w:t>
      </w:r>
    </w:p>
    <w:p w:rsidR="00883829" w:rsidRPr="00883829" w:rsidRDefault="00883829" w:rsidP="00883829">
      <w:pPr>
        <w:spacing w:after="0" w:line="240" w:lineRule="auto"/>
        <w:ind w:firstLine="720"/>
        <w:jc w:val="both"/>
        <w:outlineLvl w:val="0"/>
        <w:rPr>
          <w:rFonts w:ascii="Times New Roman" w:hAnsi="Times New Roman"/>
          <w:sz w:val="20"/>
          <w:szCs w:val="20"/>
          <w:lang w:val="en-GB"/>
        </w:rPr>
      </w:pPr>
      <w:r w:rsidRPr="00883829">
        <w:rPr>
          <w:rFonts w:ascii="Times New Roman" w:hAnsi="Times New Roman"/>
          <w:sz w:val="20"/>
          <w:szCs w:val="20"/>
          <w:lang w:val="en-GB"/>
        </w:rPr>
        <w:t xml:space="preserve">   Ce(OH)</w:t>
      </w:r>
      <w:r w:rsidRPr="00883829">
        <w:rPr>
          <w:rFonts w:ascii="Times New Roman" w:hAnsi="Times New Roman"/>
          <w:sz w:val="20"/>
          <w:szCs w:val="20"/>
          <w:vertAlign w:val="subscript"/>
          <w:lang w:val="en-GB"/>
        </w:rPr>
        <w:t>4</w:t>
      </w:r>
      <w:r w:rsidRPr="00883829">
        <w:rPr>
          <w:rFonts w:ascii="Times New Roman" w:hAnsi="Times New Roman"/>
          <w:sz w:val="20"/>
          <w:szCs w:val="20"/>
          <w:lang w:val="en-GB"/>
        </w:rPr>
        <w:t>.6H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O </w:t>
      </w:r>
      <w:r w:rsidRPr="00883829">
        <w:rPr>
          <w:rFonts w:ascii="Times New Roman" w:hAnsi="Times New Roman"/>
          <w:sz w:val="20"/>
          <w:szCs w:val="20"/>
          <w:lang w:val="en-GB"/>
        </w:rPr>
        <w:sym w:font="Wingdings" w:char="F0E0"/>
      </w:r>
      <w:r w:rsidRPr="00883829">
        <w:rPr>
          <w:rFonts w:ascii="Times New Roman" w:hAnsi="Times New Roman"/>
          <w:sz w:val="20"/>
          <w:szCs w:val="20"/>
          <w:lang w:val="en-GB"/>
        </w:rPr>
        <w:t xml:space="preserve">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(s) + 2H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O(g) + 2H</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(g)  </w:t>
      </w:r>
      <w:r w:rsidRPr="00883829">
        <w:rPr>
          <w:rFonts w:ascii="Times New Roman" w:hAnsi="Times New Roman"/>
          <w:sz w:val="20"/>
          <w:szCs w:val="20"/>
          <w:lang w:val="en-GB"/>
        </w:rPr>
        <w:tab/>
        <w:t xml:space="preserve">     </w:t>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sidRPr="00883829">
        <w:rPr>
          <w:rFonts w:ascii="Times New Roman" w:hAnsi="Times New Roman"/>
          <w:sz w:val="20"/>
          <w:szCs w:val="20"/>
          <w:lang w:val="en-GB"/>
        </w:rPr>
        <w:tab/>
      </w:r>
      <w:r>
        <w:rPr>
          <w:rFonts w:ascii="Times New Roman" w:hAnsi="Times New Roman"/>
          <w:sz w:val="20"/>
          <w:szCs w:val="20"/>
          <w:lang w:val="en-GB"/>
        </w:rPr>
        <w:t xml:space="preserve">         </w:t>
      </w:r>
      <w:r w:rsidRPr="00883829">
        <w:rPr>
          <w:rFonts w:ascii="Times New Roman" w:hAnsi="Times New Roman"/>
          <w:sz w:val="20"/>
          <w:szCs w:val="20"/>
          <w:lang w:val="en-GB"/>
        </w:rPr>
        <w:t>(5)</w:t>
      </w:r>
    </w:p>
    <w:p w:rsid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 xml:space="preserve">Table 1.  </w:t>
      </w:r>
      <w:r>
        <w:rPr>
          <w:rFonts w:ascii="Times New Roman" w:hAnsi="Times New Roman"/>
          <w:sz w:val="20"/>
          <w:szCs w:val="20"/>
          <w:lang w:val="en-GB"/>
        </w:rPr>
        <w:t xml:space="preserve"> </w:t>
      </w:r>
      <w:r w:rsidRPr="00883829">
        <w:rPr>
          <w:rFonts w:ascii="Times New Roman" w:hAnsi="Times New Roman"/>
          <w:sz w:val="20"/>
          <w:szCs w:val="20"/>
          <w:lang w:val="en-GB"/>
        </w:rPr>
        <w:t>Effect of reaction time and stirring rate towards percentage yield of ceria nanoparticle synthesis.</w:t>
      </w:r>
    </w:p>
    <w:tbl>
      <w:tblPr>
        <w:tblStyle w:val="LightShading1"/>
        <w:tblW w:w="4869" w:type="pct"/>
        <w:jc w:val="center"/>
        <w:tblLook w:val="04A0" w:firstRow="1" w:lastRow="0" w:firstColumn="1" w:lastColumn="0" w:noHBand="0" w:noVBand="1"/>
      </w:tblPr>
      <w:tblGrid>
        <w:gridCol w:w="1591"/>
        <w:gridCol w:w="1592"/>
        <w:gridCol w:w="1592"/>
        <w:gridCol w:w="4522"/>
      </w:tblGrid>
      <w:tr w:rsidR="000277B6" w:rsidRPr="00883829" w:rsidTr="000277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tcBorders>
              <w:top w:val="single" w:sz="4" w:space="0" w:color="auto"/>
              <w:bottom w:val="single" w:sz="4" w:space="0" w:color="auto"/>
            </w:tcBorders>
            <w:shd w:val="clear" w:color="auto" w:fill="auto"/>
          </w:tcPr>
          <w:p w:rsidR="00883829" w:rsidRPr="00883829" w:rsidRDefault="00883829" w:rsidP="000277B6">
            <w:pPr>
              <w:spacing w:before="60" w:after="0" w:line="240" w:lineRule="auto"/>
              <w:outlineLvl w:val="0"/>
              <w:rPr>
                <w:rFonts w:ascii="Times New Roman" w:hAnsi="Times New Roman" w:cs="Times New Roman"/>
                <w:sz w:val="20"/>
                <w:szCs w:val="20"/>
                <w:lang w:val="en-GB"/>
              </w:rPr>
            </w:pPr>
            <w:r w:rsidRPr="00883829">
              <w:rPr>
                <w:rFonts w:ascii="Times New Roman" w:hAnsi="Times New Roman" w:cs="Times New Roman"/>
                <w:sz w:val="20"/>
                <w:szCs w:val="20"/>
                <w:lang w:val="en-GB"/>
              </w:rPr>
              <w:t>Reaction Time (hours)</w:t>
            </w:r>
          </w:p>
        </w:tc>
        <w:tc>
          <w:tcPr>
            <w:tcW w:w="856" w:type="pct"/>
            <w:tcBorders>
              <w:top w:val="single" w:sz="4" w:space="0" w:color="auto"/>
              <w:bottom w:val="single" w:sz="4" w:space="0" w:color="auto"/>
            </w:tcBorders>
            <w:shd w:val="clear" w:color="auto" w:fill="auto"/>
          </w:tcPr>
          <w:p w:rsidR="00883829" w:rsidRPr="00883829" w:rsidRDefault="00883829" w:rsidP="000277B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Stirring Rate (rpm)</w:t>
            </w:r>
          </w:p>
        </w:tc>
        <w:tc>
          <w:tcPr>
            <w:tcW w:w="856" w:type="pct"/>
            <w:tcBorders>
              <w:top w:val="single" w:sz="4" w:space="0" w:color="auto"/>
              <w:bottom w:val="single" w:sz="4" w:space="0" w:color="auto"/>
            </w:tcBorders>
            <w:shd w:val="clear" w:color="auto" w:fill="auto"/>
          </w:tcPr>
          <w:p w:rsidR="00883829" w:rsidRPr="00883829" w:rsidRDefault="00883829" w:rsidP="000277B6">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Percentage Yield</w:t>
            </w:r>
          </w:p>
        </w:tc>
        <w:tc>
          <w:tcPr>
            <w:tcW w:w="2432" w:type="pct"/>
            <w:tcBorders>
              <w:top w:val="single" w:sz="4" w:space="0" w:color="auto"/>
              <w:bottom w:val="single" w:sz="4" w:space="0" w:color="auto"/>
            </w:tcBorders>
            <w:shd w:val="clear" w:color="auto" w:fill="auto"/>
          </w:tcPr>
          <w:p w:rsidR="00883829" w:rsidRPr="00883829" w:rsidRDefault="00883829" w:rsidP="000277B6">
            <w:pPr>
              <w:spacing w:before="60" w:after="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Physical Observation</w:t>
            </w:r>
          </w:p>
        </w:tc>
      </w:tr>
      <w:tr w:rsidR="000277B6"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tcBorders>
              <w:top w:val="single" w:sz="4" w:space="0" w:color="auto"/>
            </w:tcBorders>
            <w:shd w:val="clear" w:color="auto" w:fill="auto"/>
          </w:tcPr>
          <w:p w:rsidR="00883829" w:rsidRPr="00883829" w:rsidRDefault="00883829"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0.5</w:t>
            </w:r>
          </w:p>
        </w:tc>
        <w:tc>
          <w:tcPr>
            <w:tcW w:w="856" w:type="pct"/>
            <w:tcBorders>
              <w:top w:val="single" w:sz="4" w:space="0" w:color="auto"/>
            </w:tcBorders>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tcBorders>
              <w:top w:val="single" w:sz="4" w:space="0" w:color="auto"/>
            </w:tcBorders>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39</w:t>
            </w:r>
          </w:p>
        </w:tc>
        <w:tc>
          <w:tcPr>
            <w:tcW w:w="2432" w:type="pct"/>
            <w:tcBorders>
              <w:top w:val="single" w:sz="4" w:space="0" w:color="auto"/>
            </w:tcBorders>
            <w:shd w:val="clear" w:color="auto" w:fill="auto"/>
          </w:tcPr>
          <w:p w:rsidR="00883829" w:rsidRPr="00883829" w:rsidRDefault="00883829" w:rsidP="000277B6">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NA</w:t>
            </w:r>
          </w:p>
        </w:tc>
      </w:tr>
      <w:tr w:rsidR="00883829" w:rsidRPr="00883829" w:rsidTr="000277B6">
        <w:trPr>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883829" w:rsidRPr="00883829" w:rsidRDefault="00883829"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1.0</w:t>
            </w:r>
          </w:p>
        </w:tc>
        <w:tc>
          <w:tcPr>
            <w:tcW w:w="856" w:type="pct"/>
            <w:shd w:val="clear" w:color="auto" w:fill="auto"/>
          </w:tcPr>
          <w:p w:rsidR="00883829" w:rsidRPr="00883829" w:rsidRDefault="00883829"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shd w:val="clear" w:color="auto" w:fill="auto"/>
          </w:tcPr>
          <w:p w:rsidR="00883829" w:rsidRPr="00883829" w:rsidRDefault="00883829"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43</w:t>
            </w:r>
          </w:p>
        </w:tc>
        <w:tc>
          <w:tcPr>
            <w:tcW w:w="2432" w:type="pct"/>
            <w:shd w:val="clear" w:color="auto" w:fill="auto"/>
          </w:tcPr>
          <w:p w:rsidR="00883829" w:rsidRPr="00883829" w:rsidRDefault="00883829" w:rsidP="000277B6">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NA</w:t>
            </w:r>
          </w:p>
        </w:tc>
      </w:tr>
      <w:tr w:rsidR="00883829"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883829" w:rsidRPr="00883829" w:rsidRDefault="00883829"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2.0</w:t>
            </w:r>
          </w:p>
        </w:tc>
        <w:tc>
          <w:tcPr>
            <w:tcW w:w="856" w:type="pct"/>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450</w:t>
            </w:r>
          </w:p>
        </w:tc>
        <w:tc>
          <w:tcPr>
            <w:tcW w:w="856" w:type="pct"/>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30</w:t>
            </w:r>
          </w:p>
        </w:tc>
        <w:tc>
          <w:tcPr>
            <w:tcW w:w="2432" w:type="pct"/>
            <w:shd w:val="clear" w:color="auto" w:fill="auto"/>
          </w:tcPr>
          <w:p w:rsidR="00883829" w:rsidRPr="00883829" w:rsidRDefault="00883829" w:rsidP="000277B6">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Purple solution after approximately 30 minutes of stirring</w:t>
            </w:r>
          </w:p>
        </w:tc>
      </w:tr>
      <w:tr w:rsidR="00883829" w:rsidRPr="00883829" w:rsidTr="000277B6">
        <w:trPr>
          <w:jc w:val="center"/>
        </w:trPr>
        <w:tc>
          <w:tcPr>
            <w:cnfStyle w:val="001000000000" w:firstRow="0" w:lastRow="0" w:firstColumn="1" w:lastColumn="0" w:oddVBand="0" w:evenVBand="0" w:oddHBand="0" w:evenHBand="0" w:firstRowFirstColumn="0" w:firstRowLastColumn="0" w:lastRowFirstColumn="0" w:lastRowLastColumn="0"/>
            <w:tcW w:w="856" w:type="pct"/>
            <w:tcBorders>
              <w:bottom w:val="nil"/>
            </w:tcBorders>
            <w:shd w:val="clear" w:color="auto" w:fill="auto"/>
          </w:tcPr>
          <w:p w:rsidR="00883829" w:rsidRPr="00883829" w:rsidRDefault="00883829"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2.0</w:t>
            </w:r>
          </w:p>
        </w:tc>
        <w:tc>
          <w:tcPr>
            <w:tcW w:w="856" w:type="pct"/>
            <w:tcBorders>
              <w:bottom w:val="nil"/>
            </w:tcBorders>
            <w:shd w:val="clear" w:color="auto" w:fill="auto"/>
          </w:tcPr>
          <w:p w:rsidR="00883829" w:rsidRPr="00883829" w:rsidRDefault="00883829"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tcBorders>
              <w:bottom w:val="nil"/>
            </w:tcBorders>
            <w:shd w:val="clear" w:color="auto" w:fill="auto"/>
          </w:tcPr>
          <w:p w:rsidR="00883829" w:rsidRPr="00883829" w:rsidRDefault="00883829"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81</w:t>
            </w:r>
          </w:p>
        </w:tc>
        <w:tc>
          <w:tcPr>
            <w:tcW w:w="2432" w:type="pct"/>
            <w:tcBorders>
              <w:bottom w:val="nil"/>
            </w:tcBorders>
            <w:shd w:val="clear" w:color="auto" w:fill="auto"/>
          </w:tcPr>
          <w:p w:rsidR="00883829" w:rsidRPr="00883829" w:rsidRDefault="00883829" w:rsidP="000277B6">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r w:rsidR="00883829"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tcBorders>
              <w:top w:val="nil"/>
              <w:bottom w:val="single" w:sz="4" w:space="0" w:color="auto"/>
            </w:tcBorders>
            <w:shd w:val="clear" w:color="auto" w:fill="auto"/>
          </w:tcPr>
          <w:p w:rsidR="00883829" w:rsidRPr="00883829" w:rsidRDefault="00883829"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2.0</w:t>
            </w:r>
          </w:p>
        </w:tc>
        <w:tc>
          <w:tcPr>
            <w:tcW w:w="856" w:type="pct"/>
            <w:tcBorders>
              <w:top w:val="nil"/>
              <w:bottom w:val="single" w:sz="4" w:space="0" w:color="auto"/>
            </w:tcBorders>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1500</w:t>
            </w:r>
          </w:p>
        </w:tc>
        <w:tc>
          <w:tcPr>
            <w:tcW w:w="856" w:type="pct"/>
            <w:tcBorders>
              <w:top w:val="nil"/>
              <w:bottom w:val="single" w:sz="4" w:space="0" w:color="auto"/>
            </w:tcBorders>
            <w:shd w:val="clear" w:color="auto" w:fill="auto"/>
          </w:tcPr>
          <w:p w:rsidR="00883829" w:rsidRPr="00883829" w:rsidRDefault="00883829"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82</w:t>
            </w:r>
          </w:p>
        </w:tc>
        <w:tc>
          <w:tcPr>
            <w:tcW w:w="2432" w:type="pct"/>
            <w:tcBorders>
              <w:top w:val="nil"/>
              <w:bottom w:val="single" w:sz="4" w:space="0" w:color="auto"/>
            </w:tcBorders>
            <w:shd w:val="clear" w:color="auto" w:fill="auto"/>
          </w:tcPr>
          <w:p w:rsidR="00883829" w:rsidRPr="00883829" w:rsidRDefault="00883829" w:rsidP="000277B6">
            <w:pPr>
              <w:spacing w:before="60" w:after="6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bl>
    <w:p w:rsidR="00883829" w:rsidRDefault="00883829" w:rsidP="00883829">
      <w:pPr>
        <w:spacing w:after="0" w:line="240" w:lineRule="auto"/>
        <w:jc w:val="both"/>
        <w:outlineLvl w:val="0"/>
        <w:rPr>
          <w:rFonts w:ascii="Times New Roman" w:hAnsi="Times New Roman"/>
          <w:sz w:val="20"/>
          <w:szCs w:val="20"/>
          <w:lang w:val="en-GB"/>
        </w:rPr>
      </w:pPr>
    </w:p>
    <w:p w:rsidR="000277B6" w:rsidRPr="00883829" w:rsidRDefault="000277B6" w:rsidP="000277B6">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Table 1</w:t>
      </w:r>
      <w:r>
        <w:rPr>
          <w:rFonts w:ascii="Times New Roman" w:hAnsi="Times New Roman"/>
          <w:sz w:val="20"/>
          <w:szCs w:val="20"/>
          <w:lang w:val="en-GB"/>
        </w:rPr>
        <w:t xml:space="preserve"> (cont’d)</w:t>
      </w:r>
      <w:r w:rsidRPr="00883829">
        <w:rPr>
          <w:rFonts w:ascii="Times New Roman" w:hAnsi="Times New Roman"/>
          <w:sz w:val="20"/>
          <w:szCs w:val="20"/>
          <w:lang w:val="en-GB"/>
        </w:rPr>
        <w:t xml:space="preserve">.  </w:t>
      </w:r>
      <w:r>
        <w:rPr>
          <w:rFonts w:ascii="Times New Roman" w:hAnsi="Times New Roman"/>
          <w:sz w:val="20"/>
          <w:szCs w:val="20"/>
          <w:lang w:val="en-GB"/>
        </w:rPr>
        <w:t xml:space="preserve"> </w:t>
      </w:r>
      <w:r w:rsidRPr="00883829">
        <w:rPr>
          <w:rFonts w:ascii="Times New Roman" w:hAnsi="Times New Roman"/>
          <w:sz w:val="20"/>
          <w:szCs w:val="20"/>
          <w:lang w:val="en-GB"/>
        </w:rPr>
        <w:t>Effect of reaction time and stirring rate towards percentage yield of ceria nanoparticle synthesis.</w:t>
      </w:r>
    </w:p>
    <w:tbl>
      <w:tblPr>
        <w:tblStyle w:val="LightShading1"/>
        <w:tblW w:w="4869" w:type="pct"/>
        <w:jc w:val="center"/>
        <w:tblLook w:val="04A0" w:firstRow="1" w:lastRow="0" w:firstColumn="1" w:lastColumn="0" w:noHBand="0" w:noVBand="1"/>
      </w:tblPr>
      <w:tblGrid>
        <w:gridCol w:w="1591"/>
        <w:gridCol w:w="1592"/>
        <w:gridCol w:w="1592"/>
        <w:gridCol w:w="4522"/>
      </w:tblGrid>
      <w:tr w:rsidR="000277B6" w:rsidRPr="00883829" w:rsidTr="000277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tcBorders>
              <w:top w:val="single" w:sz="4" w:space="0" w:color="auto"/>
              <w:bottom w:val="single" w:sz="4" w:space="0" w:color="auto"/>
            </w:tcBorders>
            <w:shd w:val="clear" w:color="auto" w:fill="auto"/>
          </w:tcPr>
          <w:p w:rsidR="000277B6" w:rsidRPr="00883829" w:rsidRDefault="000277B6" w:rsidP="00AE00DC">
            <w:pPr>
              <w:spacing w:before="60" w:after="0" w:line="240" w:lineRule="auto"/>
              <w:outlineLvl w:val="0"/>
              <w:rPr>
                <w:rFonts w:ascii="Times New Roman" w:hAnsi="Times New Roman" w:cs="Times New Roman"/>
                <w:sz w:val="20"/>
                <w:szCs w:val="20"/>
                <w:lang w:val="en-GB"/>
              </w:rPr>
            </w:pPr>
            <w:r w:rsidRPr="00883829">
              <w:rPr>
                <w:rFonts w:ascii="Times New Roman" w:hAnsi="Times New Roman" w:cs="Times New Roman"/>
                <w:sz w:val="20"/>
                <w:szCs w:val="20"/>
                <w:lang w:val="en-GB"/>
              </w:rPr>
              <w:t>Reaction Time (hours)</w:t>
            </w:r>
          </w:p>
        </w:tc>
        <w:tc>
          <w:tcPr>
            <w:tcW w:w="856" w:type="pct"/>
            <w:tcBorders>
              <w:top w:val="single" w:sz="4" w:space="0" w:color="auto"/>
              <w:bottom w:val="single" w:sz="4" w:space="0" w:color="auto"/>
            </w:tcBorders>
            <w:shd w:val="clear" w:color="auto" w:fill="auto"/>
          </w:tcPr>
          <w:p w:rsidR="000277B6" w:rsidRPr="00883829" w:rsidRDefault="000277B6" w:rsidP="00AE00DC">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Stirring Rate (rpm)</w:t>
            </w:r>
          </w:p>
        </w:tc>
        <w:tc>
          <w:tcPr>
            <w:tcW w:w="856" w:type="pct"/>
            <w:tcBorders>
              <w:top w:val="single" w:sz="4" w:space="0" w:color="auto"/>
              <w:bottom w:val="single" w:sz="4" w:space="0" w:color="auto"/>
            </w:tcBorders>
            <w:shd w:val="clear" w:color="auto" w:fill="auto"/>
          </w:tcPr>
          <w:p w:rsidR="000277B6" w:rsidRPr="00883829" w:rsidRDefault="000277B6" w:rsidP="00AE00DC">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Percentage Yield</w:t>
            </w:r>
          </w:p>
        </w:tc>
        <w:tc>
          <w:tcPr>
            <w:tcW w:w="2432" w:type="pct"/>
            <w:tcBorders>
              <w:top w:val="single" w:sz="4" w:space="0" w:color="auto"/>
              <w:bottom w:val="single" w:sz="4" w:space="0" w:color="auto"/>
            </w:tcBorders>
            <w:shd w:val="clear" w:color="auto" w:fill="auto"/>
          </w:tcPr>
          <w:p w:rsidR="000277B6" w:rsidRPr="00883829" w:rsidRDefault="000277B6" w:rsidP="00AE00DC">
            <w:pPr>
              <w:spacing w:before="60" w:after="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Physical Observation</w:t>
            </w:r>
          </w:p>
        </w:tc>
      </w:tr>
      <w:tr w:rsidR="000277B6"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tcBorders>
              <w:top w:val="single" w:sz="4" w:space="0" w:color="auto"/>
            </w:tcBorders>
            <w:shd w:val="clear" w:color="auto" w:fill="auto"/>
          </w:tcPr>
          <w:p w:rsidR="000277B6" w:rsidRPr="00883829" w:rsidRDefault="000277B6"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4.0</w:t>
            </w:r>
          </w:p>
        </w:tc>
        <w:tc>
          <w:tcPr>
            <w:tcW w:w="856" w:type="pct"/>
            <w:tcBorders>
              <w:top w:val="single" w:sz="4" w:space="0" w:color="auto"/>
            </w:tcBorders>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tcBorders>
              <w:top w:val="single" w:sz="4" w:space="0" w:color="auto"/>
            </w:tcBorders>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83</w:t>
            </w:r>
          </w:p>
        </w:tc>
        <w:tc>
          <w:tcPr>
            <w:tcW w:w="2432" w:type="pct"/>
            <w:tcBorders>
              <w:top w:val="single" w:sz="4" w:space="0" w:color="auto"/>
            </w:tcBorders>
            <w:shd w:val="clear" w:color="auto" w:fill="auto"/>
          </w:tcPr>
          <w:p w:rsidR="000277B6" w:rsidRPr="00883829" w:rsidRDefault="000277B6" w:rsidP="000277B6">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r w:rsidR="000277B6" w:rsidRPr="00883829" w:rsidTr="000277B6">
        <w:trPr>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0277B6" w:rsidRPr="00883829" w:rsidRDefault="000277B6"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8.0</w:t>
            </w:r>
          </w:p>
        </w:tc>
        <w:tc>
          <w:tcPr>
            <w:tcW w:w="856" w:type="pct"/>
            <w:shd w:val="clear" w:color="auto" w:fill="auto"/>
          </w:tcPr>
          <w:p w:rsidR="000277B6" w:rsidRPr="00883829" w:rsidRDefault="000277B6"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shd w:val="clear" w:color="auto" w:fill="auto"/>
          </w:tcPr>
          <w:p w:rsidR="000277B6" w:rsidRPr="00883829" w:rsidRDefault="000277B6"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84</w:t>
            </w:r>
          </w:p>
        </w:tc>
        <w:tc>
          <w:tcPr>
            <w:tcW w:w="2432" w:type="pct"/>
            <w:shd w:val="clear" w:color="auto" w:fill="auto"/>
          </w:tcPr>
          <w:p w:rsidR="000277B6" w:rsidRPr="00883829" w:rsidRDefault="000277B6" w:rsidP="000277B6">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r w:rsidR="000277B6"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0277B6" w:rsidRPr="00883829" w:rsidRDefault="000277B6"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24.0</w:t>
            </w:r>
          </w:p>
        </w:tc>
        <w:tc>
          <w:tcPr>
            <w:tcW w:w="856" w:type="pct"/>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450</w:t>
            </w:r>
          </w:p>
        </w:tc>
        <w:tc>
          <w:tcPr>
            <w:tcW w:w="856" w:type="pct"/>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38</w:t>
            </w:r>
          </w:p>
        </w:tc>
        <w:tc>
          <w:tcPr>
            <w:tcW w:w="2432" w:type="pct"/>
            <w:shd w:val="clear" w:color="auto" w:fill="auto"/>
          </w:tcPr>
          <w:p w:rsidR="000277B6" w:rsidRPr="00883829" w:rsidRDefault="000277B6" w:rsidP="000277B6">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Purple solution at the beginning and thin yellowish layer formed on top of solution after overnight stirring</w:t>
            </w:r>
          </w:p>
        </w:tc>
      </w:tr>
      <w:tr w:rsidR="000277B6" w:rsidRPr="00883829" w:rsidTr="000277B6">
        <w:trPr>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0277B6" w:rsidRPr="00883829" w:rsidRDefault="000277B6"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24.0</w:t>
            </w:r>
          </w:p>
        </w:tc>
        <w:tc>
          <w:tcPr>
            <w:tcW w:w="856" w:type="pct"/>
            <w:shd w:val="clear" w:color="auto" w:fill="auto"/>
          </w:tcPr>
          <w:p w:rsidR="000277B6" w:rsidRPr="00883829" w:rsidRDefault="000277B6"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shd w:val="clear" w:color="auto" w:fill="auto"/>
          </w:tcPr>
          <w:p w:rsidR="000277B6" w:rsidRPr="00883829" w:rsidRDefault="000277B6" w:rsidP="000277B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79</w:t>
            </w:r>
          </w:p>
        </w:tc>
        <w:tc>
          <w:tcPr>
            <w:tcW w:w="2432" w:type="pct"/>
            <w:shd w:val="clear" w:color="auto" w:fill="auto"/>
          </w:tcPr>
          <w:p w:rsidR="000277B6" w:rsidRPr="00883829" w:rsidRDefault="000277B6" w:rsidP="000277B6">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r w:rsidR="000277B6" w:rsidRPr="00883829" w:rsidTr="000277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0277B6" w:rsidRPr="00883829" w:rsidRDefault="000277B6" w:rsidP="000277B6">
            <w:pPr>
              <w:spacing w:before="60" w:after="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48.0</w:t>
            </w:r>
          </w:p>
        </w:tc>
        <w:tc>
          <w:tcPr>
            <w:tcW w:w="856" w:type="pct"/>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450</w:t>
            </w:r>
          </w:p>
        </w:tc>
        <w:tc>
          <w:tcPr>
            <w:tcW w:w="856" w:type="pct"/>
            <w:shd w:val="clear" w:color="auto" w:fill="auto"/>
          </w:tcPr>
          <w:p w:rsidR="000277B6" w:rsidRPr="00883829" w:rsidRDefault="000277B6" w:rsidP="000277B6">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24</w:t>
            </w:r>
          </w:p>
        </w:tc>
        <w:tc>
          <w:tcPr>
            <w:tcW w:w="2432" w:type="pct"/>
            <w:shd w:val="clear" w:color="auto" w:fill="auto"/>
          </w:tcPr>
          <w:p w:rsidR="000277B6" w:rsidRPr="00883829" w:rsidRDefault="000277B6" w:rsidP="000277B6">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Cloudy to yellowish solution formed after approximately 30–45 minutes of stirring</w:t>
            </w:r>
          </w:p>
        </w:tc>
      </w:tr>
      <w:tr w:rsidR="000277B6" w:rsidRPr="00883829" w:rsidTr="000277B6">
        <w:trPr>
          <w:jc w:val="center"/>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rsidR="000277B6" w:rsidRPr="00883829" w:rsidRDefault="000277B6" w:rsidP="000277B6">
            <w:pPr>
              <w:spacing w:before="60" w:after="60" w:line="240" w:lineRule="auto"/>
              <w:outlineLvl w:val="0"/>
              <w:rPr>
                <w:rFonts w:ascii="Times New Roman" w:hAnsi="Times New Roman" w:cs="Times New Roman"/>
                <w:b w:val="0"/>
                <w:sz w:val="20"/>
                <w:szCs w:val="20"/>
                <w:lang w:val="en-GB"/>
              </w:rPr>
            </w:pPr>
            <w:r w:rsidRPr="00883829">
              <w:rPr>
                <w:rFonts w:ascii="Times New Roman" w:hAnsi="Times New Roman" w:cs="Times New Roman"/>
                <w:b w:val="0"/>
                <w:sz w:val="20"/>
                <w:szCs w:val="20"/>
                <w:lang w:val="en-GB"/>
              </w:rPr>
              <w:t>48.0</w:t>
            </w:r>
          </w:p>
        </w:tc>
        <w:tc>
          <w:tcPr>
            <w:tcW w:w="856" w:type="pct"/>
            <w:shd w:val="clear" w:color="auto" w:fill="auto"/>
          </w:tcPr>
          <w:p w:rsidR="000277B6" w:rsidRPr="00883829" w:rsidRDefault="000277B6" w:rsidP="000277B6">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1200</w:t>
            </w:r>
          </w:p>
        </w:tc>
        <w:tc>
          <w:tcPr>
            <w:tcW w:w="856" w:type="pct"/>
            <w:shd w:val="clear" w:color="auto" w:fill="auto"/>
          </w:tcPr>
          <w:p w:rsidR="000277B6" w:rsidRPr="00883829" w:rsidRDefault="000277B6" w:rsidP="000277B6">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34</w:t>
            </w:r>
          </w:p>
        </w:tc>
        <w:tc>
          <w:tcPr>
            <w:tcW w:w="2432" w:type="pct"/>
            <w:shd w:val="clear" w:color="auto" w:fill="auto"/>
          </w:tcPr>
          <w:p w:rsidR="000277B6" w:rsidRPr="00883829" w:rsidRDefault="000277B6" w:rsidP="000277B6">
            <w:pPr>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83829">
              <w:rPr>
                <w:rFonts w:ascii="Times New Roman" w:hAnsi="Times New Roman" w:cs="Times New Roman"/>
                <w:sz w:val="20"/>
                <w:szCs w:val="20"/>
                <w:lang w:val="en-GB"/>
              </w:rPr>
              <w:t>Purple solution at the beginning and thin yellowish layer formed on top of solution after overnight stirring</w:t>
            </w:r>
          </w:p>
        </w:tc>
      </w:tr>
    </w:tbl>
    <w:p w:rsidR="000277B6" w:rsidRPr="000277B6" w:rsidRDefault="000277B6" w:rsidP="000277B6">
      <w:pPr>
        <w:spacing w:before="60" w:after="0" w:line="240" w:lineRule="auto"/>
        <w:outlineLvl w:val="0"/>
        <w:rPr>
          <w:rFonts w:ascii="Times New Roman" w:hAnsi="Times New Roman"/>
          <w:sz w:val="18"/>
          <w:szCs w:val="18"/>
          <w:lang w:val="en-GB"/>
        </w:rPr>
      </w:pPr>
      <w:r w:rsidRPr="000277B6">
        <w:rPr>
          <w:rFonts w:ascii="Times New Roman" w:hAnsi="Times New Roman"/>
          <w:sz w:val="18"/>
          <w:szCs w:val="18"/>
          <w:lang w:val="en-GB"/>
        </w:rPr>
        <w:t>NA: Not Available</w:t>
      </w:r>
    </w:p>
    <w:p w:rsidR="000277B6" w:rsidRPr="00883829" w:rsidRDefault="000277B6" w:rsidP="000277B6">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X-ray diffraction</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Figure 1 illustrates XRD pattern of ceria nanoparticles at different aging time, i.e. t = 0 (S2), t = 30 minutes (S6), and t = 5 days (S3). All peaks exhibited in Figure 1 can be indexed to a pure cubic phase of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according to The Joint Committee on Powder Diffraction Standards (JCPDS file No. 34-0394). Furthermore, the XRD pattern has shown four main reflections of (111), (200), (220), and (311) of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in the cubic phase with fluorite structure. In addition, the calculated lattice constant for the synthesised sample, a = 0.511 nm, matched the value from literature, namely a = 0.514 nm, calculated using equation 1/d</w:t>
      </w:r>
      <w:r w:rsidRPr="00883829">
        <w:rPr>
          <w:rFonts w:ascii="Times New Roman" w:hAnsi="Times New Roman"/>
          <w:sz w:val="20"/>
          <w:szCs w:val="20"/>
          <w:vertAlign w:val="superscript"/>
          <w:lang w:val="en-GB"/>
        </w:rPr>
        <w:t xml:space="preserve">2 </w:t>
      </w:r>
      <w:r w:rsidRPr="00883829">
        <w:rPr>
          <w:rFonts w:ascii="Times New Roman" w:hAnsi="Times New Roman"/>
          <w:sz w:val="20"/>
          <w:szCs w:val="20"/>
          <w:lang w:val="en-GB"/>
        </w:rPr>
        <w:t>= h</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+k</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+l</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/a</w:t>
      </w:r>
      <w:r w:rsidRPr="00883829">
        <w:rPr>
          <w:rFonts w:ascii="Times New Roman" w:hAnsi="Times New Roman"/>
          <w:sz w:val="20"/>
          <w:szCs w:val="20"/>
          <w:vertAlign w:val="superscript"/>
          <w:lang w:val="en-GB"/>
        </w:rPr>
        <w:t>2</w:t>
      </w:r>
      <w:r w:rsidRPr="00883829">
        <w:rPr>
          <w:rFonts w:ascii="Times New Roman" w:hAnsi="Times New Roman"/>
          <w:sz w:val="20"/>
          <w:szCs w:val="20"/>
          <w:lang w:val="en-GB"/>
        </w:rPr>
        <w:t xml:space="preserve"> [24]. All displayed peaks have shown that the synthesised ceria nanoparticles were clean from the surfactant as no additional peaks due to other phases or impurity were detected. This resulted in a CeO</w:t>
      </w:r>
      <w:r w:rsidRPr="00883829">
        <w:rPr>
          <w:rFonts w:ascii="Times New Roman" w:hAnsi="Times New Roman"/>
          <w:sz w:val="20"/>
          <w:szCs w:val="20"/>
          <w:vertAlign w:val="subscript"/>
          <w:lang w:val="en-GB"/>
        </w:rPr>
        <w:t xml:space="preserve">2 </w:t>
      </w:r>
      <w:r w:rsidRPr="00883829">
        <w:rPr>
          <w:rFonts w:ascii="Times New Roman" w:hAnsi="Times New Roman"/>
          <w:sz w:val="20"/>
          <w:szCs w:val="20"/>
          <w:lang w:val="en-GB"/>
        </w:rPr>
        <w:t>cubic phase of high purity.</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707C28">
      <w:pPr>
        <w:spacing w:after="12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w:drawing>
          <wp:inline distT="0" distB="0" distL="0" distR="0" wp14:anchorId="754CC0BE" wp14:editId="1C8B2CCA">
            <wp:extent cx="3444949" cy="2530548"/>
            <wp:effectExtent l="19050" t="19050" r="2222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8458" t="9420" r="10945" b="4348"/>
                    <a:stretch>
                      <a:fillRect/>
                    </a:stretch>
                  </pic:blipFill>
                  <pic:spPr bwMode="auto">
                    <a:xfrm>
                      <a:off x="0" y="0"/>
                      <a:ext cx="3444949" cy="2530548"/>
                    </a:xfrm>
                    <a:prstGeom prst="rect">
                      <a:avLst/>
                    </a:prstGeom>
                    <a:noFill/>
                    <a:ln>
                      <a:solidFill>
                        <a:schemeClr val="tx1"/>
                      </a:solidFill>
                    </a:ln>
                  </pic:spPr>
                </pic:pic>
              </a:graphicData>
            </a:graphic>
          </wp:inline>
        </w:drawing>
      </w:r>
    </w:p>
    <w:p w:rsidR="00883829" w:rsidRPr="00883829" w:rsidRDefault="00883829" w:rsidP="00707C28">
      <w:pPr>
        <w:spacing w:after="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 xml:space="preserve">Figure 1. </w:t>
      </w:r>
      <w:r w:rsidR="00707C28">
        <w:rPr>
          <w:rFonts w:ascii="Times New Roman" w:hAnsi="Times New Roman"/>
          <w:sz w:val="20"/>
          <w:szCs w:val="20"/>
          <w:lang w:val="en-GB"/>
        </w:rPr>
        <w:t xml:space="preserve"> </w:t>
      </w:r>
      <w:r w:rsidRPr="00883829">
        <w:rPr>
          <w:rFonts w:ascii="Times New Roman" w:hAnsi="Times New Roman"/>
          <w:sz w:val="20"/>
          <w:szCs w:val="20"/>
          <w:lang w:val="en-GB"/>
        </w:rPr>
        <w:t xml:space="preserve"> XRD pattern for S2, S3, and S6 samples</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Findings have highlighted that at (200): (111), synthesised ceria displayed a higher intensity ratio (0.315) compared to bulk ceria (0.260). A similar trend was observed for (220): (111), whereby synthesised ceria nanoparticles’ intensity ratio was 0.689, while bulk ceria’s was 0.550. Thus, this trend suggests that there was better exposure for the active (100) and (110) surfaces relative to (111) surface of the synthesised ceria nanoparticles, in comparison to bulk ceria [24].</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On the other hand, as tabulated in Table 2, crystallite size was between 4–12 nm, with a slight difference observed when CTAB surfactant was added. Nevertheless, aging time application is crucial for samples added with surfactant. For instance, an aging time of less than 20 days did not show any noticeable difference in crystallite size. This may be due to less or slow conversion of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from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resulting in reduced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formation and directional growth.</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707C28">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Table 2.</w:t>
      </w:r>
      <w:r w:rsidR="00707C28">
        <w:rPr>
          <w:rFonts w:ascii="Times New Roman" w:hAnsi="Times New Roman"/>
          <w:sz w:val="20"/>
          <w:szCs w:val="20"/>
          <w:lang w:val="en-GB"/>
        </w:rPr>
        <w:t xml:space="preserve"> </w:t>
      </w:r>
      <w:r w:rsidRPr="00883829">
        <w:rPr>
          <w:rFonts w:ascii="Times New Roman" w:hAnsi="Times New Roman"/>
          <w:sz w:val="20"/>
          <w:szCs w:val="20"/>
          <w:lang w:val="en-GB"/>
        </w:rPr>
        <w:t xml:space="preserve"> Crystallite size of synthesised ceria and modified ceria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nanoparticles</w:t>
      </w:r>
    </w:p>
    <w:tbl>
      <w:tblPr>
        <w:tblW w:w="0" w:type="auto"/>
        <w:jc w:val="center"/>
        <w:tblLook w:val="04A0" w:firstRow="1" w:lastRow="0" w:firstColumn="1" w:lastColumn="0" w:noHBand="0" w:noVBand="1"/>
      </w:tblPr>
      <w:tblGrid>
        <w:gridCol w:w="1852"/>
        <w:gridCol w:w="1127"/>
        <w:gridCol w:w="1357"/>
        <w:gridCol w:w="1511"/>
      </w:tblGrid>
      <w:tr w:rsidR="00883829" w:rsidRPr="00883829" w:rsidTr="00AE00DC">
        <w:trPr>
          <w:jc w:val="center"/>
        </w:trPr>
        <w:tc>
          <w:tcPr>
            <w:tcW w:w="0" w:type="auto"/>
            <w:tcBorders>
              <w:top w:val="single" w:sz="4" w:space="0" w:color="auto"/>
              <w:bottom w:val="single" w:sz="4" w:space="0" w:color="auto"/>
            </w:tcBorders>
            <w:shd w:val="clear" w:color="auto" w:fill="auto"/>
          </w:tcPr>
          <w:p w:rsidR="00883829" w:rsidRPr="00883829" w:rsidRDefault="00883829" w:rsidP="00707C28">
            <w:pPr>
              <w:pStyle w:val="ListParagraph"/>
              <w:spacing w:before="120" w:after="0" w:line="240" w:lineRule="auto"/>
              <w:ind w:left="0"/>
              <w:contextualSpacing w:val="0"/>
              <w:rPr>
                <w:rFonts w:ascii="Times New Roman" w:hAnsi="Times New Roman"/>
                <w:b/>
                <w:sz w:val="20"/>
                <w:szCs w:val="20"/>
                <w:lang w:val="en-GB"/>
              </w:rPr>
            </w:pPr>
            <w:r w:rsidRPr="00883829">
              <w:rPr>
                <w:rFonts w:ascii="Times New Roman" w:hAnsi="Times New Roman"/>
                <w:b/>
                <w:sz w:val="20"/>
                <w:szCs w:val="20"/>
                <w:lang w:val="en-GB"/>
              </w:rPr>
              <w:t>Sample</w:t>
            </w:r>
          </w:p>
        </w:tc>
        <w:tc>
          <w:tcPr>
            <w:tcW w:w="0" w:type="auto"/>
            <w:tcBorders>
              <w:top w:val="single" w:sz="4" w:space="0" w:color="auto"/>
              <w:bottom w:val="single" w:sz="4" w:space="0" w:color="auto"/>
            </w:tcBorders>
            <w:shd w:val="clear" w:color="auto" w:fill="auto"/>
          </w:tcPr>
          <w:p w:rsidR="00883829" w:rsidRPr="00883829" w:rsidRDefault="00883829" w:rsidP="00707C28">
            <w:pPr>
              <w:pStyle w:val="ListParagraph"/>
              <w:spacing w:before="120" w:after="0" w:line="240" w:lineRule="auto"/>
              <w:ind w:left="0"/>
              <w:contextualSpacing w:val="0"/>
              <w:rPr>
                <w:rFonts w:ascii="Times New Roman" w:hAnsi="Times New Roman"/>
                <w:b/>
                <w:sz w:val="20"/>
                <w:szCs w:val="20"/>
                <w:lang w:val="en-GB"/>
              </w:rPr>
            </w:pPr>
            <w:r w:rsidRPr="00883829">
              <w:rPr>
                <w:rFonts w:ascii="Times New Roman" w:hAnsi="Times New Roman"/>
                <w:b/>
                <w:sz w:val="20"/>
                <w:szCs w:val="20"/>
                <w:lang w:val="en-GB"/>
              </w:rPr>
              <w:t>Surfactant</w:t>
            </w:r>
          </w:p>
        </w:tc>
        <w:tc>
          <w:tcPr>
            <w:tcW w:w="0" w:type="auto"/>
            <w:tcBorders>
              <w:top w:val="single" w:sz="4" w:space="0" w:color="auto"/>
              <w:bottom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Aging Time</w:t>
            </w:r>
          </w:p>
          <w:p w:rsidR="00883829" w:rsidRPr="00883829" w:rsidRDefault="00883829" w:rsidP="00707C28">
            <w:pPr>
              <w:pStyle w:val="ListParagraph"/>
              <w:spacing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(days)</w:t>
            </w:r>
          </w:p>
        </w:tc>
        <w:tc>
          <w:tcPr>
            <w:tcW w:w="0" w:type="auto"/>
            <w:tcBorders>
              <w:top w:val="single" w:sz="4" w:space="0" w:color="auto"/>
              <w:bottom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Crystallite Size</w:t>
            </w:r>
          </w:p>
          <w:p w:rsidR="00883829" w:rsidRPr="00883829" w:rsidRDefault="00883829" w:rsidP="00707C28">
            <w:pPr>
              <w:pStyle w:val="ListParagraph"/>
              <w:spacing w:after="6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(nm)</w:t>
            </w:r>
          </w:p>
        </w:tc>
      </w:tr>
      <w:tr w:rsidR="00883829" w:rsidRPr="00883829" w:rsidTr="00AE00DC">
        <w:trPr>
          <w:jc w:val="center"/>
        </w:trPr>
        <w:tc>
          <w:tcPr>
            <w:tcW w:w="0" w:type="auto"/>
            <w:tcBorders>
              <w:top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(S2)</w:t>
            </w:r>
          </w:p>
        </w:tc>
        <w:tc>
          <w:tcPr>
            <w:tcW w:w="0" w:type="auto"/>
            <w:tcBorders>
              <w:top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No</w:t>
            </w:r>
          </w:p>
        </w:tc>
        <w:tc>
          <w:tcPr>
            <w:tcW w:w="0" w:type="auto"/>
            <w:tcBorders>
              <w:top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NA</w:t>
            </w:r>
          </w:p>
        </w:tc>
        <w:tc>
          <w:tcPr>
            <w:tcW w:w="0" w:type="auto"/>
            <w:tcBorders>
              <w:top w:val="single" w:sz="4" w:space="0" w:color="auto"/>
            </w:tcBorders>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9.0</w:t>
            </w:r>
          </w:p>
        </w:tc>
      </w:tr>
      <w:tr w:rsidR="00883829" w:rsidRPr="00883829" w:rsidTr="00AE00DC">
        <w:trPr>
          <w:jc w:val="center"/>
        </w:trPr>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(S3)</w:t>
            </w:r>
          </w:p>
        </w:tc>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Yes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&lt;1 (0.5 hours)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8.7</w:t>
            </w:r>
          </w:p>
        </w:tc>
      </w:tr>
      <w:tr w:rsidR="00883829" w:rsidRPr="00883829" w:rsidTr="00AE00DC">
        <w:trPr>
          <w:jc w:val="center"/>
        </w:trPr>
        <w:tc>
          <w:tcPr>
            <w:tcW w:w="0" w:type="auto"/>
            <w:shd w:val="clear" w:color="auto" w:fill="auto"/>
          </w:tcPr>
          <w:p w:rsidR="00883829" w:rsidRPr="00883829" w:rsidRDefault="00883829" w:rsidP="00707C28">
            <w:pPr>
              <w:pStyle w:val="ListParagraph"/>
              <w:spacing w:before="60" w:after="0" w:line="240" w:lineRule="auto"/>
              <w:ind w:left="0" w:hanging="71"/>
              <w:contextualSpacing w:val="0"/>
              <w:rPr>
                <w:rFonts w:ascii="Times New Roman" w:hAnsi="Times New Roman"/>
                <w:sz w:val="20"/>
                <w:szCs w:val="20"/>
                <w:lang w:val="en-GB"/>
              </w:rPr>
            </w:pPr>
            <w:r w:rsidRPr="00883829">
              <w:rPr>
                <w:rFonts w:ascii="Times New Roman" w:hAnsi="Times New Roman"/>
                <w:sz w:val="20"/>
                <w:szCs w:val="20"/>
                <w:lang w:val="en-GB"/>
              </w:rPr>
              <w:t xml:space="preserve">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(S6)</w:t>
            </w:r>
          </w:p>
        </w:tc>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Yes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5</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7.5</w:t>
            </w:r>
          </w:p>
        </w:tc>
      </w:tr>
      <w:tr w:rsidR="00883829" w:rsidRPr="00883829" w:rsidTr="00AE00DC">
        <w:trPr>
          <w:jc w:val="center"/>
        </w:trPr>
        <w:tc>
          <w:tcPr>
            <w:tcW w:w="0" w:type="auto"/>
            <w:shd w:val="clear" w:color="auto" w:fill="auto"/>
          </w:tcPr>
          <w:p w:rsidR="00883829" w:rsidRPr="00883829" w:rsidRDefault="00883829" w:rsidP="00707C28">
            <w:pPr>
              <w:pStyle w:val="ListParagraph"/>
              <w:spacing w:before="60" w:after="0" w:line="240" w:lineRule="auto"/>
              <w:ind w:left="0" w:hanging="71"/>
              <w:contextualSpacing w:val="0"/>
              <w:rPr>
                <w:rFonts w:ascii="Times New Roman" w:hAnsi="Times New Roman"/>
                <w:sz w:val="20"/>
                <w:szCs w:val="20"/>
                <w:lang w:val="en-GB"/>
              </w:rPr>
            </w:pPr>
            <w:r w:rsidRPr="00883829">
              <w:rPr>
                <w:rFonts w:ascii="Times New Roman" w:hAnsi="Times New Roman"/>
                <w:sz w:val="20"/>
                <w:szCs w:val="20"/>
                <w:lang w:val="en-GB"/>
              </w:rPr>
              <w:t xml:space="preserve"> CeO</w:t>
            </w:r>
            <w:r w:rsidRPr="00883829">
              <w:rPr>
                <w:rFonts w:ascii="Times New Roman" w:hAnsi="Times New Roman"/>
                <w:sz w:val="20"/>
                <w:szCs w:val="20"/>
                <w:vertAlign w:val="subscript"/>
                <w:lang w:val="en-GB"/>
              </w:rPr>
              <w:t>2</w:t>
            </w:r>
          </w:p>
        </w:tc>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Yes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10</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7.1</w:t>
            </w:r>
          </w:p>
        </w:tc>
      </w:tr>
      <w:tr w:rsidR="00883829" w:rsidRPr="00883829" w:rsidTr="00AE00DC">
        <w:trPr>
          <w:jc w:val="center"/>
        </w:trPr>
        <w:tc>
          <w:tcPr>
            <w:tcW w:w="0" w:type="auto"/>
            <w:shd w:val="clear" w:color="auto" w:fill="auto"/>
          </w:tcPr>
          <w:p w:rsidR="00883829" w:rsidRPr="00883829" w:rsidRDefault="00883829" w:rsidP="00707C28">
            <w:pPr>
              <w:pStyle w:val="ListParagraph"/>
              <w:spacing w:before="60" w:after="0" w:line="240" w:lineRule="auto"/>
              <w:ind w:left="0" w:hanging="71"/>
              <w:contextualSpacing w:val="0"/>
              <w:rPr>
                <w:rFonts w:ascii="Times New Roman" w:hAnsi="Times New Roman"/>
                <w:sz w:val="20"/>
                <w:szCs w:val="20"/>
                <w:lang w:val="en-GB"/>
              </w:rPr>
            </w:pPr>
            <w:r w:rsidRPr="00883829">
              <w:rPr>
                <w:rFonts w:ascii="Times New Roman" w:hAnsi="Times New Roman"/>
                <w:sz w:val="20"/>
                <w:szCs w:val="20"/>
                <w:lang w:val="en-GB"/>
              </w:rPr>
              <w:t xml:space="preserve"> CeO</w:t>
            </w:r>
            <w:r w:rsidRPr="00883829">
              <w:rPr>
                <w:rFonts w:ascii="Times New Roman" w:hAnsi="Times New Roman"/>
                <w:sz w:val="20"/>
                <w:szCs w:val="20"/>
                <w:vertAlign w:val="subscript"/>
                <w:lang w:val="en-GB"/>
              </w:rPr>
              <w:t>2</w:t>
            </w:r>
          </w:p>
        </w:tc>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Yes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20</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5.3</w:t>
            </w:r>
          </w:p>
        </w:tc>
      </w:tr>
      <w:tr w:rsidR="00883829" w:rsidRPr="00883829" w:rsidTr="00AE00DC">
        <w:trPr>
          <w:jc w:val="center"/>
        </w:trPr>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CeO</w:t>
            </w:r>
            <w:r w:rsidRPr="00883829">
              <w:rPr>
                <w:rFonts w:ascii="Times New Roman" w:hAnsi="Times New Roman"/>
                <w:sz w:val="20"/>
                <w:szCs w:val="20"/>
                <w:vertAlign w:val="subscript"/>
                <w:lang w:val="en-GB"/>
              </w:rPr>
              <w:t xml:space="preserve">2 </w:t>
            </w:r>
            <w:r w:rsidRPr="00883829">
              <w:rPr>
                <w:rFonts w:ascii="Times New Roman" w:hAnsi="Times New Roman"/>
                <w:sz w:val="20"/>
                <w:szCs w:val="20"/>
                <w:lang w:val="en-GB"/>
              </w:rPr>
              <w:t>(S7)</w:t>
            </w:r>
          </w:p>
        </w:tc>
        <w:tc>
          <w:tcPr>
            <w:tcW w:w="0" w:type="auto"/>
            <w:shd w:val="clear" w:color="auto" w:fill="auto"/>
          </w:tcPr>
          <w:p w:rsidR="00883829" w:rsidRPr="00883829" w:rsidRDefault="00883829" w:rsidP="00707C28">
            <w:pPr>
              <w:pStyle w:val="ListParagraph"/>
              <w:spacing w:before="60" w:after="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Yes</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30</w:t>
            </w:r>
          </w:p>
        </w:tc>
        <w:tc>
          <w:tcPr>
            <w:tcW w:w="0" w:type="auto"/>
            <w:shd w:val="clear" w:color="auto" w:fill="auto"/>
          </w:tcPr>
          <w:p w:rsidR="00883829" w:rsidRPr="00883829" w:rsidRDefault="00883829" w:rsidP="00707C28">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4.5</w:t>
            </w:r>
          </w:p>
        </w:tc>
      </w:tr>
      <w:tr w:rsidR="00883829" w:rsidRPr="00883829" w:rsidTr="00AE00DC">
        <w:trPr>
          <w:jc w:val="center"/>
        </w:trPr>
        <w:tc>
          <w:tcPr>
            <w:tcW w:w="0" w:type="auto"/>
            <w:tcBorders>
              <w:bottom w:val="single" w:sz="4" w:space="0" w:color="auto"/>
            </w:tcBorders>
            <w:shd w:val="clear" w:color="auto" w:fill="auto"/>
          </w:tcPr>
          <w:p w:rsidR="00883829" w:rsidRPr="00883829" w:rsidRDefault="00883829" w:rsidP="00707C28">
            <w:pPr>
              <w:pStyle w:val="ListParagraph"/>
              <w:spacing w:before="60" w:after="6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(S10)</w:t>
            </w:r>
          </w:p>
        </w:tc>
        <w:tc>
          <w:tcPr>
            <w:tcW w:w="0" w:type="auto"/>
            <w:tcBorders>
              <w:bottom w:val="single" w:sz="4" w:space="0" w:color="auto"/>
            </w:tcBorders>
            <w:shd w:val="clear" w:color="auto" w:fill="auto"/>
          </w:tcPr>
          <w:p w:rsidR="00883829" w:rsidRPr="00883829" w:rsidRDefault="00883829" w:rsidP="00707C28">
            <w:pPr>
              <w:pStyle w:val="ListParagraph"/>
              <w:spacing w:before="60" w:after="60" w:line="240" w:lineRule="auto"/>
              <w:ind w:left="0"/>
              <w:contextualSpacing w:val="0"/>
              <w:rPr>
                <w:rFonts w:ascii="Times New Roman" w:hAnsi="Times New Roman"/>
                <w:sz w:val="20"/>
                <w:szCs w:val="20"/>
                <w:lang w:val="en-GB"/>
              </w:rPr>
            </w:pPr>
            <w:r w:rsidRPr="00883829">
              <w:rPr>
                <w:rFonts w:ascii="Times New Roman" w:hAnsi="Times New Roman"/>
                <w:sz w:val="20"/>
                <w:szCs w:val="20"/>
                <w:lang w:val="en-GB"/>
              </w:rPr>
              <w:t>NA</w:t>
            </w:r>
          </w:p>
        </w:tc>
        <w:tc>
          <w:tcPr>
            <w:tcW w:w="0" w:type="auto"/>
            <w:tcBorders>
              <w:bottom w:val="single" w:sz="4" w:space="0" w:color="auto"/>
            </w:tcBorders>
            <w:shd w:val="clear" w:color="auto" w:fill="auto"/>
          </w:tcPr>
          <w:p w:rsidR="00883829" w:rsidRPr="00883829" w:rsidRDefault="00883829" w:rsidP="00707C28">
            <w:pPr>
              <w:pStyle w:val="ListParagraph"/>
              <w:spacing w:before="60" w:after="6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NA</w:t>
            </w:r>
          </w:p>
        </w:tc>
        <w:tc>
          <w:tcPr>
            <w:tcW w:w="0" w:type="auto"/>
            <w:tcBorders>
              <w:bottom w:val="single" w:sz="4" w:space="0" w:color="auto"/>
            </w:tcBorders>
            <w:shd w:val="clear" w:color="auto" w:fill="auto"/>
          </w:tcPr>
          <w:p w:rsidR="00883829" w:rsidRPr="00883829" w:rsidRDefault="00883829" w:rsidP="00707C28">
            <w:pPr>
              <w:pStyle w:val="ListParagraph"/>
              <w:spacing w:before="60" w:after="6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11.3</w:t>
            </w:r>
          </w:p>
        </w:tc>
      </w:tr>
    </w:tbl>
    <w:p w:rsidR="00883829" w:rsidRPr="00707C28" w:rsidRDefault="00883829" w:rsidP="00707C28">
      <w:pPr>
        <w:spacing w:before="60" w:after="0" w:line="240" w:lineRule="auto"/>
        <w:ind w:firstLine="1800"/>
        <w:jc w:val="both"/>
        <w:outlineLvl w:val="0"/>
        <w:rPr>
          <w:rFonts w:ascii="Times New Roman" w:hAnsi="Times New Roman"/>
          <w:sz w:val="18"/>
          <w:szCs w:val="18"/>
          <w:lang w:val="en-GB"/>
        </w:rPr>
      </w:pPr>
      <w:r w:rsidRPr="00707C28">
        <w:rPr>
          <w:rFonts w:ascii="Times New Roman" w:hAnsi="Times New Roman"/>
          <w:sz w:val="18"/>
          <w:szCs w:val="18"/>
          <w:lang w:val="en-GB"/>
        </w:rPr>
        <w:t>NA: Not Available</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Importance of aging time towards nanoparticle/structure formation (Figure 2) has been reported in the literature [25]. For aging time of less than a week, no enhancement in crystallite size was noted, and this is attributable to the reaction mixture containing uniform amount of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xml:space="preserve"> and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ions. When aging time was extended to a month, significant results were observed, implying the dominance of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in the reaction mixture. Therefore,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grew directionally in the presence of surfactant.</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707C28">
      <w:pPr>
        <w:spacing w:after="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w:drawing>
          <wp:inline distT="0" distB="0" distL="0" distR="0" wp14:anchorId="52BDFD54" wp14:editId="5DAC6258">
            <wp:extent cx="3657600" cy="177563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8032" cy="1790411"/>
                    </a:xfrm>
                    <a:prstGeom prst="rect">
                      <a:avLst/>
                    </a:prstGeom>
                    <a:noFill/>
                  </pic:spPr>
                </pic:pic>
              </a:graphicData>
            </a:graphic>
          </wp:inline>
        </w:drawing>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707C28">
      <w:pPr>
        <w:spacing w:after="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Figure 2. The proposed oxidation-reduction cycle [25]</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 xml:space="preserve">The role played by cationic CTAB surfactant was studied by comparing samples containing and devoid of it. Sample without CTAB exhibited an unclear shape, compared to sample containing CTAB, which displayed a </w:t>
      </w:r>
      <w:r w:rsidRPr="00883829">
        <w:rPr>
          <w:rFonts w:ascii="Times New Roman" w:hAnsi="Times New Roman"/>
          <w:sz w:val="20"/>
          <w:szCs w:val="20"/>
          <w:lang w:val="en-GB"/>
        </w:rPr>
        <w:lastRenderedPageBreak/>
        <w:t>sphere-like shape (Figure 3 (a) and (b)). This observation implies the influential role of CTAB in tuning the nano-shape formation. The mechanisms proposed for this observation are as follows: (i) oxidation of Ce</w:t>
      </w:r>
      <w:r w:rsidRPr="00883829">
        <w:rPr>
          <w:rFonts w:ascii="Times New Roman" w:hAnsi="Times New Roman"/>
          <w:sz w:val="20"/>
          <w:szCs w:val="20"/>
          <w:vertAlign w:val="superscript"/>
          <w:lang w:val="en-GB"/>
        </w:rPr>
        <w:t>3+</w:t>
      </w:r>
      <w:r w:rsidRPr="00883829">
        <w:rPr>
          <w:rFonts w:ascii="Times New Roman" w:hAnsi="Times New Roman"/>
          <w:sz w:val="20"/>
          <w:szCs w:val="20"/>
          <w:lang w:val="en-GB"/>
        </w:rPr>
        <w:t xml:space="preserve"> to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(ii) incorporation of Ce</w:t>
      </w:r>
      <w:r w:rsidRPr="00883829">
        <w:rPr>
          <w:rFonts w:ascii="Times New Roman" w:hAnsi="Times New Roman"/>
          <w:sz w:val="20"/>
          <w:szCs w:val="20"/>
          <w:vertAlign w:val="superscript"/>
          <w:lang w:val="en-GB"/>
        </w:rPr>
        <w:t>4+</w:t>
      </w:r>
      <w:r w:rsidRPr="00883829">
        <w:rPr>
          <w:rFonts w:ascii="Times New Roman" w:hAnsi="Times New Roman"/>
          <w:sz w:val="20"/>
          <w:szCs w:val="20"/>
          <w:lang w:val="en-GB"/>
        </w:rPr>
        <w:t xml:space="preserve"> with cetyl-tri-methyl ammonium ion (CTA</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and (iii) simultaneously, exchange between 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and alkylammonium cation (from CTAB surfactant) occurs, as per the equilibrium shown in Figure 4.</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707C28" w:rsidP="00707C28">
      <w:pPr>
        <w:spacing w:after="12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5920" behindDoc="0" locked="0" layoutInCell="1" allowOverlap="1" wp14:anchorId="03AF8292" wp14:editId="7F30DB66">
                <wp:simplePos x="0" y="0"/>
                <wp:positionH relativeFrom="column">
                  <wp:posOffset>809625</wp:posOffset>
                </wp:positionH>
                <wp:positionV relativeFrom="paragraph">
                  <wp:posOffset>59690</wp:posOffset>
                </wp:positionV>
                <wp:extent cx="566420" cy="2590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3.75pt;margin-top:4.7pt;width:44.6pt;height:2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" filled="f" stroked="f" strokeweight=".5pt">
                <v:path arrowok="t"/>
                <v:textbo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(a)</w:t>
                      </w:r>
                    </w:p>
                  </w:txbxContent>
                </v:textbox>
              </v:shape>
            </w:pict>
          </mc:Fallback>
        </mc:AlternateContent>
      </w:r>
      <w:r w:rsidR="00883829" w:rsidRPr="00883829">
        <w:rPr>
          <w:rFonts w:ascii="Times New Roman" w:hAnsi="Times New Roman"/>
          <w:noProof/>
          <w:sz w:val="20"/>
          <w:szCs w:val="20"/>
          <w:lang w:val="en-GB" w:eastAsia="ko-KR" w:bidi="ar-SA"/>
        </w:rPr>
        <mc:AlternateContent>
          <mc:Choice Requires="wps">
            <w:drawing>
              <wp:anchor distT="0" distB="0" distL="114300" distR="114300" simplePos="0" relativeHeight="251666944" behindDoc="0" locked="0" layoutInCell="1" allowOverlap="1" wp14:anchorId="105DD962" wp14:editId="7B694BB5">
                <wp:simplePos x="0" y="0"/>
                <wp:positionH relativeFrom="column">
                  <wp:posOffset>3025775</wp:posOffset>
                </wp:positionH>
                <wp:positionV relativeFrom="paragraph">
                  <wp:posOffset>59690</wp:posOffset>
                </wp:positionV>
                <wp:extent cx="566420" cy="25908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b</w:t>
                            </w:r>
                            <w:r w:rsidRPr="001F74BE">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38.25pt;margin-top:4.7pt;width:44.6pt;height:2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" filled="f" stroked="f" strokeweight=".5pt">
                <v:path arrowok="t"/>
                <v:textbo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b</w:t>
                      </w:r>
                      <w:r w:rsidRPr="001F74BE">
                        <w:rPr>
                          <w:rFonts w:ascii="Times New Roman" w:hAnsi="Times New Roman"/>
                          <w:b/>
                          <w:color w:val="FFFFFF" w:themeColor="background1"/>
                        </w:rPr>
                        <w:t>)</w:t>
                      </w:r>
                    </w:p>
                  </w:txbxContent>
                </v:textbox>
              </v:shape>
            </w:pict>
          </mc:Fallback>
        </mc:AlternateContent>
      </w:r>
      <w:r w:rsidR="00883829" w:rsidRPr="00883829">
        <w:rPr>
          <w:rFonts w:ascii="Times New Roman" w:hAnsi="Times New Roman"/>
          <w:noProof/>
          <w:sz w:val="20"/>
          <w:szCs w:val="20"/>
          <w:lang w:val="en-GB" w:eastAsia="ko-KR" w:bidi="ar-SA"/>
        </w:rPr>
        <w:drawing>
          <wp:inline distT="0" distB="0" distL="0" distR="0" wp14:anchorId="118A470F" wp14:editId="00D4B7EF">
            <wp:extent cx="1915200" cy="1789200"/>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5200" cy="1789200"/>
                    </a:xfrm>
                    <a:prstGeom prst="rect">
                      <a:avLst/>
                    </a:prstGeom>
                    <a:noFill/>
                  </pic:spPr>
                </pic:pic>
              </a:graphicData>
            </a:graphic>
          </wp:inline>
        </w:drawing>
      </w:r>
      <w:r>
        <w:rPr>
          <w:rFonts w:ascii="Times New Roman" w:hAnsi="Times New Roman"/>
          <w:sz w:val="20"/>
          <w:szCs w:val="20"/>
          <w:lang w:val="en-GB"/>
        </w:rPr>
        <w:t xml:space="preserve">    </w:t>
      </w:r>
      <w:r w:rsidR="00883829" w:rsidRPr="00883829">
        <w:rPr>
          <w:rFonts w:ascii="Times New Roman" w:hAnsi="Times New Roman"/>
          <w:noProof/>
          <w:sz w:val="20"/>
          <w:szCs w:val="20"/>
          <w:lang w:val="en-GB" w:eastAsia="ko-KR" w:bidi="ar-SA"/>
        </w:rPr>
        <w:drawing>
          <wp:inline distT="0" distB="0" distL="0" distR="0" wp14:anchorId="7BA1091D" wp14:editId="6BE78DB4">
            <wp:extent cx="1915200" cy="18000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5200" cy="1800000"/>
                    </a:xfrm>
                    <a:prstGeom prst="rect">
                      <a:avLst/>
                    </a:prstGeom>
                    <a:noFill/>
                  </pic:spPr>
                </pic:pic>
              </a:graphicData>
            </a:graphic>
          </wp:inline>
        </w:drawing>
      </w:r>
    </w:p>
    <w:p w:rsidR="00883829" w:rsidRPr="00883829" w:rsidRDefault="00883829" w:rsidP="00883829">
      <w:pPr>
        <w:spacing w:after="0" w:line="240" w:lineRule="auto"/>
        <w:ind w:left="851" w:hanging="851"/>
        <w:jc w:val="both"/>
        <w:outlineLvl w:val="0"/>
        <w:rPr>
          <w:rFonts w:ascii="Times New Roman" w:hAnsi="Times New Roman"/>
          <w:sz w:val="20"/>
          <w:szCs w:val="20"/>
          <w:lang w:val="en-GB"/>
        </w:rPr>
      </w:pPr>
      <w:r w:rsidRPr="00883829">
        <w:rPr>
          <w:rFonts w:ascii="Times New Roman" w:hAnsi="Times New Roman"/>
          <w:sz w:val="20"/>
          <w:szCs w:val="20"/>
          <w:lang w:val="en-GB"/>
        </w:rPr>
        <w:t xml:space="preserve">Figure 3. </w:t>
      </w:r>
      <w:r w:rsidR="00707C28">
        <w:rPr>
          <w:rFonts w:ascii="Times New Roman" w:hAnsi="Times New Roman"/>
          <w:sz w:val="20"/>
          <w:szCs w:val="20"/>
          <w:lang w:val="en-GB"/>
        </w:rPr>
        <w:tab/>
      </w:r>
      <w:r w:rsidRPr="00883829">
        <w:rPr>
          <w:rFonts w:ascii="Times New Roman" w:hAnsi="Times New Roman"/>
          <w:sz w:val="20"/>
          <w:szCs w:val="20"/>
          <w:lang w:val="en-GB"/>
        </w:rPr>
        <w:t>(a)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sample prepared without assistance of CTAB surfactant; and (b)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sample prepared with assistance of CTAB surfactant</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707C28">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object w:dxaOrig="6631" w:dyaOrig="1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5pt;height:94.6pt" o:ole="">
            <v:imagedata r:id="rId15" o:title=""/>
          </v:shape>
          <o:OLEObject Type="Embed" ProgID="ACD.ChemSketch.20" ShapeID="_x0000_i1025" DrawAspect="Content" ObjectID="_1590947603" r:id="rId16"/>
        </w:object>
      </w:r>
    </w:p>
    <w:p w:rsidR="00883829" w:rsidRPr="00883829" w:rsidRDefault="00883829" w:rsidP="00707C28">
      <w:pPr>
        <w:spacing w:after="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 xml:space="preserve">Figure 4. </w:t>
      </w:r>
      <w:r w:rsidR="00707C28">
        <w:rPr>
          <w:rFonts w:ascii="Times New Roman" w:hAnsi="Times New Roman"/>
          <w:sz w:val="20"/>
          <w:szCs w:val="20"/>
          <w:lang w:val="en-GB"/>
        </w:rPr>
        <w:t xml:space="preserve"> </w:t>
      </w:r>
      <w:r w:rsidRPr="00883829">
        <w:rPr>
          <w:rFonts w:ascii="Times New Roman" w:hAnsi="Times New Roman"/>
          <w:sz w:val="20"/>
          <w:szCs w:val="20"/>
          <w:lang w:val="en-GB"/>
        </w:rPr>
        <w:t>Reaction between alkylammonium cation (from CTAB surfactant) and cerium(IV) hydroxide</w: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Electrostatic interaction of Ce-O----CTA</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will then initiate polymerisation, which causes micellization. Excess surfactant species were expected to be adsorbed on ceria nanoparticle surface and colloidal ceria nanoparticles with surfactant would have then generated CTA</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surfactant capsule. Next, ceria/surfactant bilayers were formed due to coalescence of both organic and inorganic nanocomposites. This occurred due to inter-chain interaction between surfactant and colloidal ceria nanoparticles. Such processes enhance ceria nano-shape growth orientation [25]. Moreover, CTA</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surfactant capsule is attributable to ceria nano-shape size regulation. Finally, excess surfactant was eliminated after synthesis process via washing, to ensure the obtained sample is pure.</w:t>
      </w: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0800" behindDoc="0" locked="0" layoutInCell="1" allowOverlap="1" wp14:anchorId="1BCE20EC" wp14:editId="4DD1C4FE">
                <wp:simplePos x="0" y="0"/>
                <wp:positionH relativeFrom="column">
                  <wp:posOffset>422275</wp:posOffset>
                </wp:positionH>
                <wp:positionV relativeFrom="paragraph">
                  <wp:posOffset>15240</wp:posOffset>
                </wp:positionV>
                <wp:extent cx="440055" cy="241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41300"/>
                        </a:xfrm>
                        <a:prstGeom prst="rect">
                          <a:avLst/>
                        </a:prstGeom>
                        <a:noFill/>
                        <a:ln w="6350">
                          <a:noFill/>
                        </a:ln>
                      </wps:spPr>
                      <wps:txbx>
                        <w:txbxContent>
                          <w:p w:rsidR="00883829" w:rsidRPr="00A203CD" w:rsidRDefault="00883829" w:rsidP="00883829">
                            <w:pPr>
                              <w:rPr>
                                <w:rFonts w:ascii="Times New Roman" w:hAnsi="Times New Roman"/>
                              </w:rPr>
                            </w:pPr>
                            <w:r>
                              <w:rPr>
                                <w:rFonts w:ascii="Times New Roman" w:hAnsi="Times New Roman"/>
                              </w:rPr>
                              <w:t xml:space="preserve">   </w:t>
                            </w:r>
                            <w:r w:rsidRPr="002250D3">
                              <w:rPr>
                                <w:rFonts w:ascii="Times New Roman" w:hAnsi="Times New Roman"/>
                                <w:color w:val="FFFFFF" w:themeColor="background1"/>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33.25pt;margin-top:1.2pt;width:34.6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" filled="f" stroked="f" strokeweight=".5pt">
                <v:path arrowok="t"/>
                <v:textbox>
                  <w:txbxContent>
                    <w:p w:rsidR="00883829" w:rsidRPr="00A203CD" w:rsidRDefault="00883829" w:rsidP="00883829">
                      <w:pPr>
                        <w:rPr>
                          <w:rFonts w:ascii="Times New Roman" w:hAnsi="Times New Roman"/>
                        </w:rPr>
                      </w:pPr>
                      <w:r>
                        <w:rPr>
                          <w:rFonts w:ascii="Times New Roman" w:hAnsi="Times New Roman"/>
                        </w:rPr>
                        <w:t xml:space="preserve">   </w:t>
                      </w:r>
                      <w:r w:rsidRPr="002250D3">
                        <w:rPr>
                          <w:rFonts w:ascii="Times New Roman" w:hAnsi="Times New Roman"/>
                          <w:color w:val="FFFFFF" w:themeColor="background1"/>
                        </w:rPr>
                        <w:t xml:space="preserve"> a</w:t>
                      </w:r>
                    </w:p>
                  </w:txbxContent>
                </v:textbox>
              </v:shape>
            </w:pict>
          </mc:Fallback>
        </mc:AlternateContent>
      </w: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1824" behindDoc="0" locked="0" layoutInCell="1" allowOverlap="1" wp14:anchorId="037F1427" wp14:editId="3D34C168">
                <wp:simplePos x="0" y="0"/>
                <wp:positionH relativeFrom="column">
                  <wp:posOffset>2780030</wp:posOffset>
                </wp:positionH>
                <wp:positionV relativeFrom="paragraph">
                  <wp:posOffset>1270</wp:posOffset>
                </wp:positionV>
                <wp:extent cx="439420" cy="250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50190"/>
                        </a:xfrm>
                        <a:prstGeom prst="rect">
                          <a:avLst/>
                        </a:prstGeom>
                        <a:noFill/>
                        <a:ln w="6350">
                          <a:noFill/>
                        </a:ln>
                      </wps:spPr>
                      <wps:txbx>
                        <w:txbxContent>
                          <w:p w:rsidR="00883829" w:rsidRPr="00A203CD" w:rsidRDefault="00883829" w:rsidP="00883829">
                            <w:pPr>
                              <w:rPr>
                                <w:rFonts w:ascii="Times New Roman" w:hAnsi="Times New Roman"/>
                              </w:rPr>
                            </w:pPr>
                            <w:r>
                              <w:rPr>
                                <w:rFonts w:ascii="Times New Roman" w:hAnsi="Times New Roman"/>
                              </w:rPr>
                              <w:t xml:space="preserve">   </w:t>
                            </w:r>
                            <w:r w:rsidRPr="002250D3">
                              <w:rPr>
                                <w:rFonts w:ascii="Times New Roman" w:hAnsi="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18.9pt;margin-top:.1pt;width:34.6pt;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" filled="f" stroked="f" strokeweight=".5pt">
                <v:path arrowok="t"/>
                <v:textbox>
                  <w:txbxContent>
                    <w:p w:rsidR="00883829" w:rsidRPr="00A203CD" w:rsidRDefault="00883829" w:rsidP="00883829">
                      <w:pPr>
                        <w:rPr>
                          <w:rFonts w:ascii="Times New Roman" w:hAnsi="Times New Roman"/>
                        </w:rPr>
                      </w:pPr>
                      <w:r>
                        <w:rPr>
                          <w:rFonts w:ascii="Times New Roman" w:hAnsi="Times New Roman"/>
                        </w:rPr>
                        <w:t xml:space="preserve">   </w:t>
                      </w:r>
                      <w:r w:rsidRPr="002250D3">
                        <w:rPr>
                          <w:rFonts w:ascii="Times New Roman" w:hAnsi="Times New Roman"/>
                          <w:color w:val="FFFFFF" w:themeColor="background1"/>
                        </w:rPr>
                        <w:t>b</w:t>
                      </w:r>
                    </w:p>
                  </w:txbxContent>
                </v:textbox>
              </v:shape>
            </w:pict>
          </mc:Fallback>
        </mc:AlternateContent>
      </w:r>
    </w:p>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Hammet test and CO</w:t>
      </w:r>
      <w:r w:rsidRPr="00883829">
        <w:rPr>
          <w:rFonts w:ascii="Times New Roman" w:hAnsi="Times New Roman"/>
          <w:b/>
          <w:sz w:val="20"/>
          <w:szCs w:val="20"/>
          <w:vertAlign w:val="subscript"/>
          <w:lang w:val="en-GB"/>
        </w:rPr>
        <w:t>2</w:t>
      </w:r>
      <w:r w:rsidRPr="00883829">
        <w:rPr>
          <w:rFonts w:ascii="Times New Roman" w:hAnsi="Times New Roman"/>
          <w:b/>
          <w:sz w:val="20"/>
          <w:szCs w:val="20"/>
          <w:lang w:val="en-GB"/>
        </w:rPr>
        <w:t>-TPD</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Before conducting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-TPD, a simple acidity and basicity analysis was performed, i.e. Hammett test (Table 3). This test is a simple analysis used to roughly describe the acidity and basicity of samples. As presented in Table 3, all samples changed the colour of phenolphthalein (pH indicator; pH 8.2) from colourless to pink. In addition, two other pH indicators were also used; 4-nitroaniline (pH 18.4) and 2,4-dinitroaniline (pH 15.0); however, no colour changes were observed. Therefore, these preliminary results suggest that all the samples were not acidic in nature while the basicity was in the range of 8.2&lt; pH &lt;15.0. Since Hammett test provided the basicity range for all the samples, TPD analysis was continued with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-TPD.</w:t>
      </w:r>
    </w:p>
    <w:p w:rsidR="00883829" w:rsidRDefault="00883829" w:rsidP="00883829">
      <w:pPr>
        <w:spacing w:after="0" w:line="240" w:lineRule="auto"/>
        <w:jc w:val="both"/>
        <w:outlineLvl w:val="0"/>
        <w:rPr>
          <w:rFonts w:ascii="Times New Roman" w:hAnsi="Times New Roman"/>
          <w:sz w:val="20"/>
          <w:szCs w:val="20"/>
          <w:lang w:val="en-GB"/>
        </w:rPr>
      </w:pPr>
    </w:p>
    <w:p w:rsidR="00707C28" w:rsidRDefault="00707C28" w:rsidP="00883829">
      <w:pPr>
        <w:spacing w:after="0" w:line="240" w:lineRule="auto"/>
        <w:jc w:val="both"/>
        <w:outlineLvl w:val="0"/>
        <w:rPr>
          <w:rFonts w:ascii="Times New Roman" w:hAnsi="Times New Roman"/>
          <w:sz w:val="20"/>
          <w:szCs w:val="20"/>
          <w:lang w:val="en-GB"/>
        </w:rPr>
      </w:pPr>
    </w:p>
    <w:p w:rsidR="00707C28" w:rsidRPr="00883829" w:rsidRDefault="00707C28" w:rsidP="00883829">
      <w:pPr>
        <w:spacing w:after="0" w:line="240" w:lineRule="auto"/>
        <w:jc w:val="both"/>
        <w:outlineLvl w:val="0"/>
        <w:rPr>
          <w:rFonts w:ascii="Times New Roman" w:hAnsi="Times New Roman"/>
          <w:sz w:val="20"/>
          <w:szCs w:val="20"/>
          <w:lang w:val="en-GB"/>
        </w:rPr>
      </w:pPr>
    </w:p>
    <w:p w:rsidR="00883829" w:rsidRPr="00883829" w:rsidRDefault="00883829" w:rsidP="00707C28">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lastRenderedPageBreak/>
        <w:t xml:space="preserve">Table 3. </w:t>
      </w:r>
      <w:r w:rsidR="00707C28">
        <w:rPr>
          <w:rFonts w:ascii="Times New Roman" w:hAnsi="Times New Roman"/>
          <w:sz w:val="20"/>
          <w:szCs w:val="20"/>
          <w:lang w:val="en-GB"/>
        </w:rPr>
        <w:t xml:space="preserve"> </w:t>
      </w:r>
      <w:r w:rsidRPr="00883829">
        <w:rPr>
          <w:rFonts w:ascii="Times New Roman" w:hAnsi="Times New Roman"/>
          <w:sz w:val="20"/>
          <w:szCs w:val="20"/>
          <w:lang w:val="en-GB"/>
        </w:rPr>
        <w:t>Hammet test analysis for S2, S3, and S6</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989"/>
        <w:gridCol w:w="2044"/>
        <w:gridCol w:w="2062"/>
      </w:tblGrid>
      <w:tr w:rsidR="00883829" w:rsidRPr="00883829" w:rsidTr="00707C28">
        <w:trPr>
          <w:cantSplit/>
          <w:trHeight w:val="218"/>
          <w:jc w:val="center"/>
        </w:trPr>
        <w:tc>
          <w:tcPr>
            <w:tcW w:w="1070" w:type="dxa"/>
            <w:tcBorders>
              <w:top w:val="single" w:sz="4" w:space="0" w:color="auto"/>
              <w:bottom w:val="single" w:sz="4" w:space="0" w:color="auto"/>
            </w:tcBorders>
          </w:tcPr>
          <w:p w:rsidR="00883829" w:rsidRPr="00883829" w:rsidRDefault="00883829" w:rsidP="00707C28">
            <w:pPr>
              <w:pStyle w:val="IJASEITParagraph"/>
              <w:spacing w:before="60" w:after="60"/>
              <w:ind w:firstLine="0"/>
              <w:jc w:val="left"/>
              <w:rPr>
                <w:rFonts w:cs="Times New Roman"/>
                <w:b/>
                <w:szCs w:val="20"/>
                <w:lang w:val="en-GB"/>
              </w:rPr>
            </w:pPr>
            <w:r w:rsidRPr="00883829">
              <w:rPr>
                <w:rFonts w:cs="Times New Roman"/>
                <w:b/>
                <w:szCs w:val="20"/>
                <w:lang w:val="en-GB"/>
              </w:rPr>
              <w:t>Catalyst</w:t>
            </w:r>
          </w:p>
        </w:tc>
        <w:tc>
          <w:tcPr>
            <w:tcW w:w="1989" w:type="dxa"/>
            <w:tcBorders>
              <w:top w:val="single" w:sz="4" w:space="0" w:color="auto"/>
              <w:bottom w:val="single" w:sz="4" w:space="0" w:color="auto"/>
            </w:tcBorders>
          </w:tcPr>
          <w:p w:rsidR="00883829" w:rsidRPr="00883829" w:rsidRDefault="00883829" w:rsidP="00707C28">
            <w:pPr>
              <w:pStyle w:val="IJASEITParagraph"/>
              <w:spacing w:before="60" w:after="60"/>
              <w:ind w:firstLine="0"/>
              <w:jc w:val="left"/>
              <w:rPr>
                <w:rFonts w:cs="Times New Roman"/>
                <w:b/>
                <w:szCs w:val="20"/>
                <w:lang w:val="en-GB"/>
              </w:rPr>
            </w:pPr>
            <w:r w:rsidRPr="00883829">
              <w:rPr>
                <w:rFonts w:cs="Times New Roman"/>
                <w:b/>
                <w:szCs w:val="20"/>
                <w:lang w:val="en-GB"/>
              </w:rPr>
              <w:t>Phenolphthalein</w:t>
            </w:r>
          </w:p>
        </w:tc>
        <w:tc>
          <w:tcPr>
            <w:tcW w:w="2044" w:type="dxa"/>
            <w:tcBorders>
              <w:top w:val="single" w:sz="4" w:space="0" w:color="auto"/>
              <w:bottom w:val="single" w:sz="4" w:space="0" w:color="auto"/>
            </w:tcBorders>
          </w:tcPr>
          <w:p w:rsidR="00883829" w:rsidRPr="00883829" w:rsidRDefault="00883829" w:rsidP="00707C28">
            <w:pPr>
              <w:pStyle w:val="IJASEITParagraph"/>
              <w:spacing w:before="60" w:after="60"/>
              <w:ind w:firstLine="0"/>
              <w:rPr>
                <w:rFonts w:cs="Times New Roman"/>
                <w:b/>
                <w:szCs w:val="20"/>
                <w:lang w:val="en-GB"/>
              </w:rPr>
            </w:pPr>
            <w:r w:rsidRPr="00883829">
              <w:rPr>
                <w:rFonts w:cs="Times New Roman"/>
                <w:b/>
                <w:szCs w:val="20"/>
                <w:lang w:val="en-GB"/>
              </w:rPr>
              <w:t>2,4-dinitroaniline</w:t>
            </w:r>
          </w:p>
        </w:tc>
        <w:tc>
          <w:tcPr>
            <w:tcW w:w="2062" w:type="dxa"/>
            <w:tcBorders>
              <w:top w:val="single" w:sz="4" w:space="0" w:color="auto"/>
              <w:bottom w:val="single" w:sz="4" w:space="0" w:color="auto"/>
            </w:tcBorders>
          </w:tcPr>
          <w:p w:rsidR="00883829" w:rsidRPr="00883829" w:rsidRDefault="00883829" w:rsidP="00707C28">
            <w:pPr>
              <w:pStyle w:val="IJASEITParagraph"/>
              <w:spacing w:before="60" w:after="60"/>
              <w:ind w:firstLine="0"/>
              <w:rPr>
                <w:rFonts w:cs="Times New Roman"/>
                <w:b/>
                <w:szCs w:val="20"/>
                <w:lang w:val="en-GB"/>
              </w:rPr>
            </w:pPr>
            <w:r w:rsidRPr="00883829">
              <w:rPr>
                <w:rFonts w:cs="Times New Roman"/>
                <w:b/>
                <w:szCs w:val="20"/>
                <w:lang w:val="en-GB"/>
              </w:rPr>
              <w:t>4-nitroaniline</w:t>
            </w:r>
          </w:p>
        </w:tc>
      </w:tr>
      <w:tr w:rsidR="00883829" w:rsidRPr="00883829" w:rsidTr="00707C28">
        <w:trPr>
          <w:jc w:val="center"/>
        </w:trPr>
        <w:tc>
          <w:tcPr>
            <w:tcW w:w="1070" w:type="dxa"/>
            <w:tcBorders>
              <w:top w:val="single" w:sz="4" w:space="0" w:color="auto"/>
            </w:tcBorders>
          </w:tcPr>
          <w:p w:rsidR="00883829" w:rsidRPr="00883829" w:rsidRDefault="00883829" w:rsidP="00707C28">
            <w:pPr>
              <w:pStyle w:val="IJASEITParagraph"/>
              <w:spacing w:before="60"/>
              <w:ind w:firstLine="0"/>
              <w:jc w:val="left"/>
              <w:rPr>
                <w:rFonts w:cs="Times New Roman"/>
                <w:szCs w:val="20"/>
                <w:lang w:val="en-GB"/>
              </w:rPr>
            </w:pPr>
            <w:r w:rsidRPr="00883829">
              <w:rPr>
                <w:rFonts w:cs="Times New Roman"/>
                <w:szCs w:val="20"/>
                <w:lang w:val="en-GB"/>
              </w:rPr>
              <w:t>S2</w:t>
            </w:r>
          </w:p>
        </w:tc>
        <w:tc>
          <w:tcPr>
            <w:tcW w:w="1989" w:type="dxa"/>
            <w:tcBorders>
              <w:top w:val="single" w:sz="4" w:space="0" w:color="auto"/>
            </w:tcBorders>
          </w:tcPr>
          <w:p w:rsidR="00883829" w:rsidRPr="00883829" w:rsidRDefault="00883829" w:rsidP="00707C28">
            <w:pPr>
              <w:pStyle w:val="IJASEITParagraph"/>
              <w:spacing w:before="60"/>
              <w:ind w:firstLine="0"/>
              <w:jc w:val="left"/>
              <w:rPr>
                <w:rFonts w:cs="Times New Roman"/>
                <w:szCs w:val="20"/>
                <w:lang w:val="en-GB"/>
              </w:rPr>
            </w:pPr>
            <w:r w:rsidRPr="00883829">
              <w:rPr>
                <w:rFonts w:cs="Times New Roman"/>
                <w:szCs w:val="20"/>
                <w:lang w:val="en-GB"/>
              </w:rPr>
              <w:t>Colourless to pink</w:t>
            </w:r>
          </w:p>
        </w:tc>
        <w:tc>
          <w:tcPr>
            <w:tcW w:w="2044" w:type="dxa"/>
            <w:tcBorders>
              <w:top w:val="single" w:sz="4" w:space="0" w:color="auto"/>
            </w:tcBorders>
          </w:tcPr>
          <w:p w:rsidR="00883829" w:rsidRPr="00883829" w:rsidRDefault="00883829" w:rsidP="00707C28">
            <w:pPr>
              <w:pStyle w:val="IJASEITParagraph"/>
              <w:spacing w:before="60"/>
              <w:ind w:firstLine="0"/>
              <w:rPr>
                <w:rFonts w:cs="Times New Roman"/>
                <w:szCs w:val="20"/>
                <w:lang w:val="en-GB"/>
              </w:rPr>
            </w:pPr>
            <w:r w:rsidRPr="00883829">
              <w:rPr>
                <w:rFonts w:cs="Times New Roman"/>
                <w:szCs w:val="20"/>
                <w:lang w:val="en-GB"/>
              </w:rPr>
              <w:t>No colour changes</w:t>
            </w:r>
          </w:p>
        </w:tc>
        <w:tc>
          <w:tcPr>
            <w:tcW w:w="2062" w:type="dxa"/>
            <w:tcBorders>
              <w:top w:val="single" w:sz="4" w:space="0" w:color="auto"/>
            </w:tcBorders>
          </w:tcPr>
          <w:p w:rsidR="00883829" w:rsidRPr="00883829" w:rsidRDefault="00883829" w:rsidP="00707C28">
            <w:pPr>
              <w:pStyle w:val="IJASEITParagraph"/>
              <w:spacing w:before="60"/>
              <w:ind w:firstLine="0"/>
              <w:rPr>
                <w:rFonts w:cs="Times New Roman"/>
                <w:szCs w:val="20"/>
                <w:lang w:val="en-GB"/>
              </w:rPr>
            </w:pPr>
            <w:r w:rsidRPr="00883829">
              <w:rPr>
                <w:rFonts w:cs="Times New Roman"/>
                <w:szCs w:val="20"/>
                <w:lang w:val="en-GB"/>
              </w:rPr>
              <w:t>No colour changes</w:t>
            </w:r>
          </w:p>
        </w:tc>
      </w:tr>
      <w:tr w:rsidR="00883829" w:rsidRPr="00883829" w:rsidTr="00707C28">
        <w:trPr>
          <w:jc w:val="center"/>
        </w:trPr>
        <w:tc>
          <w:tcPr>
            <w:tcW w:w="1070" w:type="dxa"/>
            <w:tcBorders>
              <w:bottom w:val="nil"/>
            </w:tcBorders>
          </w:tcPr>
          <w:p w:rsidR="00883829" w:rsidRPr="00883829" w:rsidRDefault="00883829" w:rsidP="00707C28">
            <w:pPr>
              <w:pStyle w:val="IJASEITParagraph"/>
              <w:spacing w:before="60"/>
              <w:ind w:firstLine="0"/>
              <w:jc w:val="left"/>
              <w:rPr>
                <w:rFonts w:cs="Times New Roman"/>
                <w:szCs w:val="20"/>
                <w:lang w:val="en-GB"/>
              </w:rPr>
            </w:pPr>
            <w:r w:rsidRPr="00883829">
              <w:rPr>
                <w:rFonts w:cs="Times New Roman"/>
                <w:szCs w:val="20"/>
                <w:lang w:val="en-GB"/>
              </w:rPr>
              <w:t>S3</w:t>
            </w:r>
          </w:p>
        </w:tc>
        <w:tc>
          <w:tcPr>
            <w:tcW w:w="1989" w:type="dxa"/>
            <w:tcBorders>
              <w:bottom w:val="nil"/>
            </w:tcBorders>
          </w:tcPr>
          <w:p w:rsidR="00883829" w:rsidRPr="00883829" w:rsidRDefault="00883829" w:rsidP="00707C28">
            <w:pPr>
              <w:pStyle w:val="IJASEITParagraph"/>
              <w:spacing w:before="60"/>
              <w:ind w:firstLine="0"/>
              <w:jc w:val="left"/>
              <w:rPr>
                <w:rFonts w:cs="Times New Roman"/>
                <w:szCs w:val="20"/>
                <w:lang w:val="en-GB"/>
              </w:rPr>
            </w:pPr>
            <w:r w:rsidRPr="00883829">
              <w:rPr>
                <w:rFonts w:cs="Times New Roman"/>
                <w:szCs w:val="20"/>
                <w:lang w:val="en-GB"/>
              </w:rPr>
              <w:t>Colourless to pink</w:t>
            </w:r>
          </w:p>
        </w:tc>
        <w:tc>
          <w:tcPr>
            <w:tcW w:w="2044" w:type="dxa"/>
            <w:tcBorders>
              <w:bottom w:val="nil"/>
            </w:tcBorders>
          </w:tcPr>
          <w:p w:rsidR="00883829" w:rsidRPr="00883829" w:rsidRDefault="00883829" w:rsidP="00707C28">
            <w:pPr>
              <w:pStyle w:val="IJASEITParagraph"/>
              <w:spacing w:before="60"/>
              <w:ind w:firstLine="0"/>
              <w:rPr>
                <w:rFonts w:cs="Times New Roman"/>
                <w:szCs w:val="20"/>
                <w:lang w:val="en-GB"/>
              </w:rPr>
            </w:pPr>
            <w:r w:rsidRPr="00883829">
              <w:rPr>
                <w:rFonts w:cs="Times New Roman"/>
                <w:szCs w:val="20"/>
                <w:lang w:val="en-GB"/>
              </w:rPr>
              <w:t>No colour changes</w:t>
            </w:r>
          </w:p>
        </w:tc>
        <w:tc>
          <w:tcPr>
            <w:tcW w:w="2062" w:type="dxa"/>
            <w:tcBorders>
              <w:bottom w:val="nil"/>
            </w:tcBorders>
          </w:tcPr>
          <w:p w:rsidR="00883829" w:rsidRPr="00883829" w:rsidRDefault="00883829" w:rsidP="00707C28">
            <w:pPr>
              <w:pStyle w:val="IJASEITParagraph"/>
              <w:spacing w:before="60"/>
              <w:ind w:firstLine="0"/>
              <w:rPr>
                <w:rFonts w:cs="Times New Roman"/>
                <w:szCs w:val="20"/>
                <w:lang w:val="en-GB"/>
              </w:rPr>
            </w:pPr>
            <w:r w:rsidRPr="00883829">
              <w:rPr>
                <w:rFonts w:cs="Times New Roman"/>
                <w:szCs w:val="20"/>
                <w:lang w:val="en-GB"/>
              </w:rPr>
              <w:t>No colour changes</w:t>
            </w:r>
          </w:p>
        </w:tc>
      </w:tr>
      <w:tr w:rsidR="00883829" w:rsidRPr="00883829" w:rsidTr="00707C28">
        <w:trPr>
          <w:jc w:val="center"/>
        </w:trPr>
        <w:tc>
          <w:tcPr>
            <w:tcW w:w="1070" w:type="dxa"/>
            <w:tcBorders>
              <w:top w:val="nil"/>
              <w:bottom w:val="single" w:sz="4" w:space="0" w:color="auto"/>
            </w:tcBorders>
          </w:tcPr>
          <w:p w:rsidR="00883829" w:rsidRPr="00883829" w:rsidRDefault="00883829" w:rsidP="00707C28">
            <w:pPr>
              <w:pStyle w:val="IJASEITParagraph"/>
              <w:spacing w:before="60" w:after="60"/>
              <w:ind w:firstLine="0"/>
              <w:jc w:val="left"/>
              <w:rPr>
                <w:rFonts w:cs="Times New Roman"/>
                <w:szCs w:val="20"/>
                <w:lang w:val="en-GB"/>
              </w:rPr>
            </w:pPr>
            <w:r w:rsidRPr="00883829">
              <w:rPr>
                <w:rFonts w:cs="Times New Roman"/>
                <w:szCs w:val="20"/>
                <w:lang w:val="en-GB"/>
              </w:rPr>
              <w:t>S6</w:t>
            </w:r>
          </w:p>
        </w:tc>
        <w:tc>
          <w:tcPr>
            <w:tcW w:w="1989" w:type="dxa"/>
            <w:tcBorders>
              <w:top w:val="nil"/>
              <w:bottom w:val="single" w:sz="4" w:space="0" w:color="auto"/>
            </w:tcBorders>
          </w:tcPr>
          <w:p w:rsidR="00883829" w:rsidRPr="00883829" w:rsidRDefault="00883829" w:rsidP="00707C28">
            <w:pPr>
              <w:pStyle w:val="IJASEITParagraph"/>
              <w:spacing w:before="60" w:after="60"/>
              <w:ind w:firstLine="0"/>
              <w:jc w:val="left"/>
              <w:rPr>
                <w:rFonts w:cs="Times New Roman"/>
                <w:szCs w:val="20"/>
                <w:lang w:val="en-GB"/>
              </w:rPr>
            </w:pPr>
            <w:r w:rsidRPr="00883829">
              <w:rPr>
                <w:rFonts w:cs="Times New Roman"/>
                <w:szCs w:val="20"/>
                <w:lang w:val="en-GB"/>
              </w:rPr>
              <w:t>Colourless to pink</w:t>
            </w:r>
          </w:p>
        </w:tc>
        <w:tc>
          <w:tcPr>
            <w:tcW w:w="2044" w:type="dxa"/>
            <w:tcBorders>
              <w:top w:val="nil"/>
              <w:bottom w:val="single" w:sz="4" w:space="0" w:color="auto"/>
            </w:tcBorders>
          </w:tcPr>
          <w:p w:rsidR="00883829" w:rsidRPr="00883829" w:rsidRDefault="00883829" w:rsidP="00707C28">
            <w:pPr>
              <w:pStyle w:val="IJASEITParagraph"/>
              <w:spacing w:before="60" w:after="60"/>
              <w:ind w:firstLine="0"/>
              <w:rPr>
                <w:rFonts w:cs="Times New Roman"/>
                <w:szCs w:val="20"/>
                <w:lang w:val="en-GB"/>
              </w:rPr>
            </w:pPr>
            <w:r w:rsidRPr="00883829">
              <w:rPr>
                <w:rFonts w:cs="Times New Roman"/>
                <w:szCs w:val="20"/>
                <w:lang w:val="en-GB"/>
              </w:rPr>
              <w:t>No colour changes</w:t>
            </w:r>
          </w:p>
        </w:tc>
        <w:tc>
          <w:tcPr>
            <w:tcW w:w="2062" w:type="dxa"/>
            <w:tcBorders>
              <w:top w:val="nil"/>
              <w:bottom w:val="single" w:sz="4" w:space="0" w:color="auto"/>
            </w:tcBorders>
          </w:tcPr>
          <w:p w:rsidR="00883829" w:rsidRPr="00883829" w:rsidRDefault="00883829" w:rsidP="00707C28">
            <w:pPr>
              <w:pStyle w:val="IJASEITParagraph"/>
              <w:spacing w:before="60" w:after="60"/>
              <w:ind w:firstLine="0"/>
              <w:rPr>
                <w:rFonts w:cs="Times New Roman"/>
                <w:szCs w:val="20"/>
                <w:lang w:val="en-GB"/>
              </w:rPr>
            </w:pPr>
            <w:r w:rsidRPr="00883829">
              <w:rPr>
                <w:rFonts w:cs="Times New Roman"/>
                <w:szCs w:val="20"/>
                <w:lang w:val="en-GB"/>
              </w:rPr>
              <w:t>No colour changes</w:t>
            </w:r>
          </w:p>
        </w:tc>
      </w:tr>
    </w:tbl>
    <w:p w:rsidR="00883829" w:rsidRPr="00883829" w:rsidRDefault="00883829" w:rsidP="00707C28">
      <w:pPr>
        <w:spacing w:after="12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-TPD was conducted on S2, S3, and S6 samples and the total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gas desorbed were 18.56, 2211.19, and 2076.00 μmol/g, respectively. Figure 5 and Table 4 both depict the peaks exhibited by all three samples. The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-TPD technique can be classified according to type, as follows: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77125" w:rsidP="00883829">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ab/>
      </w:r>
      <w:r w:rsidR="00883829" w:rsidRPr="00883829">
        <w:rPr>
          <w:rFonts w:ascii="Times New Roman" w:hAnsi="Times New Roman"/>
          <w:sz w:val="20"/>
          <w:szCs w:val="20"/>
          <w:lang w:val="en-GB"/>
        </w:rPr>
        <w:t>peaks at &lt;200°C</w:t>
      </w:r>
      <w:r w:rsidR="00883829" w:rsidRPr="00883829">
        <w:rPr>
          <w:rFonts w:ascii="Times New Roman" w:hAnsi="Times New Roman"/>
          <w:sz w:val="20"/>
          <w:szCs w:val="20"/>
          <w:lang w:val="en-GB"/>
        </w:rPr>
        <w:tab/>
      </w:r>
      <w:r w:rsidR="00883829" w:rsidRPr="00883829">
        <w:rPr>
          <w:rFonts w:ascii="Times New Roman" w:hAnsi="Times New Roman"/>
          <w:sz w:val="20"/>
          <w:szCs w:val="20"/>
          <w:lang w:val="en-GB"/>
        </w:rPr>
        <w:tab/>
        <w:t xml:space="preserve">: </w:t>
      </w:r>
      <w:r w:rsidR="00883829" w:rsidRPr="00883829">
        <w:rPr>
          <w:rFonts w:ascii="Times New Roman" w:hAnsi="Times New Roman"/>
          <w:sz w:val="20"/>
          <w:szCs w:val="20"/>
          <w:lang w:val="en-GB"/>
        </w:rPr>
        <w:tab/>
        <w:t>weak basic sites;</w:t>
      </w:r>
    </w:p>
    <w:p w:rsidR="00883829" w:rsidRPr="00883829" w:rsidRDefault="00877125" w:rsidP="00883829">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ab/>
      </w:r>
      <w:r w:rsidR="00883829" w:rsidRPr="00883829">
        <w:rPr>
          <w:rFonts w:ascii="Times New Roman" w:hAnsi="Times New Roman"/>
          <w:sz w:val="20"/>
          <w:szCs w:val="20"/>
          <w:lang w:val="en-GB"/>
        </w:rPr>
        <w:t>peaks at 200°C–400°C</w:t>
      </w:r>
      <w:r w:rsidR="00883829" w:rsidRPr="00883829">
        <w:rPr>
          <w:rFonts w:ascii="Times New Roman" w:hAnsi="Times New Roman"/>
          <w:sz w:val="20"/>
          <w:szCs w:val="20"/>
          <w:lang w:val="en-GB"/>
        </w:rPr>
        <w:tab/>
        <w:t xml:space="preserve">: </w:t>
      </w:r>
      <w:r w:rsidR="00883829" w:rsidRPr="00883829">
        <w:rPr>
          <w:rFonts w:ascii="Times New Roman" w:hAnsi="Times New Roman"/>
          <w:sz w:val="20"/>
          <w:szCs w:val="20"/>
          <w:lang w:val="en-GB"/>
        </w:rPr>
        <w:tab/>
        <w:t>medium basic sites; and</w:t>
      </w:r>
    </w:p>
    <w:p w:rsidR="00883829" w:rsidRPr="00883829" w:rsidRDefault="00877125" w:rsidP="00883829">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ab/>
      </w:r>
      <w:r w:rsidR="00883829" w:rsidRPr="00883829">
        <w:rPr>
          <w:rFonts w:ascii="Times New Roman" w:hAnsi="Times New Roman"/>
          <w:sz w:val="20"/>
          <w:szCs w:val="20"/>
          <w:lang w:val="en-GB"/>
        </w:rPr>
        <w:t>peaks &gt;400°C</w:t>
      </w:r>
      <w:r w:rsidR="00883829" w:rsidRPr="00883829">
        <w:rPr>
          <w:rFonts w:ascii="Times New Roman" w:hAnsi="Times New Roman"/>
          <w:sz w:val="20"/>
          <w:szCs w:val="20"/>
          <w:lang w:val="en-GB"/>
        </w:rPr>
        <w:tab/>
      </w:r>
      <w:r w:rsidR="00883829" w:rsidRPr="00883829">
        <w:rPr>
          <w:rFonts w:ascii="Times New Roman" w:hAnsi="Times New Roman"/>
          <w:sz w:val="20"/>
          <w:szCs w:val="20"/>
          <w:lang w:val="en-GB"/>
        </w:rPr>
        <w:tab/>
        <w:t xml:space="preserve">: </w:t>
      </w:r>
      <w:r w:rsidR="00883829" w:rsidRPr="00883829">
        <w:rPr>
          <w:rFonts w:ascii="Times New Roman" w:hAnsi="Times New Roman"/>
          <w:sz w:val="20"/>
          <w:szCs w:val="20"/>
          <w:lang w:val="en-GB"/>
        </w:rPr>
        <w:tab/>
        <w:t>strong basic sites.</w:t>
      </w:r>
    </w:p>
    <w:p w:rsidR="00883829" w:rsidRPr="00883829" w:rsidRDefault="00883829" w:rsidP="00877125">
      <w:pPr>
        <w:spacing w:after="120" w:line="240" w:lineRule="auto"/>
        <w:jc w:val="both"/>
        <w:outlineLvl w:val="0"/>
        <w:rPr>
          <w:rFonts w:ascii="Times New Roman" w:hAnsi="Times New Roman"/>
          <w:sz w:val="20"/>
          <w:szCs w:val="20"/>
          <w:lang w:val="en-GB"/>
        </w:rPr>
      </w:pPr>
    </w:p>
    <w:p w:rsidR="00883829" w:rsidRPr="00883829" w:rsidRDefault="00883829" w:rsidP="00877125">
      <w:pPr>
        <w:spacing w:after="12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w:drawing>
          <wp:inline distT="0" distB="0" distL="0" distR="0" wp14:anchorId="53CE04D0" wp14:editId="219B816C">
            <wp:extent cx="3730758" cy="2052084"/>
            <wp:effectExtent l="19050" t="19050" r="22225" b="24765"/>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rcRect t="11060"/>
                    <a:stretch>
                      <a:fillRect/>
                    </a:stretch>
                  </pic:blipFill>
                  <pic:spPr bwMode="auto">
                    <a:xfrm>
                      <a:off x="0" y="0"/>
                      <a:ext cx="3730758" cy="2052084"/>
                    </a:xfrm>
                    <a:prstGeom prst="rect">
                      <a:avLst/>
                    </a:prstGeom>
                    <a:noFill/>
                    <a:ln>
                      <a:solidFill>
                        <a:schemeClr val="tx1"/>
                      </a:solidFill>
                    </a:ln>
                  </pic:spPr>
                </pic:pic>
              </a:graphicData>
            </a:graphic>
          </wp:inline>
        </w:drawing>
      </w:r>
    </w:p>
    <w:p w:rsidR="00883829" w:rsidRPr="00883829" w:rsidRDefault="00883829" w:rsidP="00877125">
      <w:pPr>
        <w:spacing w:after="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 xml:space="preserve">Figure 5. </w:t>
      </w:r>
      <w:r w:rsidR="00877125">
        <w:rPr>
          <w:rFonts w:ascii="Times New Roman" w:hAnsi="Times New Roman"/>
          <w:sz w:val="20"/>
          <w:szCs w:val="20"/>
          <w:lang w:val="en-GB"/>
        </w:rPr>
        <w:t xml:space="preserve"> </w:t>
      </w:r>
      <w:r w:rsidRPr="00883829">
        <w:rPr>
          <w:rFonts w:ascii="Times New Roman" w:hAnsi="Times New Roman"/>
          <w:sz w:val="20"/>
          <w:szCs w:val="20"/>
          <w:lang w:val="en-GB"/>
        </w:rPr>
        <w:t>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-TPD for S2, S3, and S6</w:t>
      </w:r>
    </w:p>
    <w:p w:rsidR="00883829" w:rsidRDefault="00883829" w:rsidP="00883829">
      <w:pPr>
        <w:spacing w:after="0" w:line="240" w:lineRule="auto"/>
        <w:jc w:val="both"/>
        <w:outlineLvl w:val="0"/>
        <w:rPr>
          <w:rFonts w:ascii="Times New Roman" w:hAnsi="Times New Roman"/>
          <w:sz w:val="20"/>
          <w:szCs w:val="20"/>
          <w:lang w:val="en-GB"/>
        </w:rPr>
      </w:pPr>
    </w:p>
    <w:p w:rsidR="00877125" w:rsidRPr="00883829" w:rsidRDefault="00877125" w:rsidP="00883829">
      <w:pPr>
        <w:spacing w:after="0" w:line="240" w:lineRule="auto"/>
        <w:jc w:val="both"/>
        <w:outlineLvl w:val="0"/>
        <w:rPr>
          <w:rFonts w:ascii="Times New Roman" w:hAnsi="Times New Roman"/>
          <w:sz w:val="20"/>
          <w:szCs w:val="20"/>
          <w:lang w:val="en-GB"/>
        </w:rPr>
      </w:pPr>
    </w:p>
    <w:p w:rsidR="00883829" w:rsidRPr="00883829" w:rsidRDefault="00883829" w:rsidP="00877125">
      <w:pPr>
        <w:spacing w:after="120" w:line="240" w:lineRule="auto"/>
        <w:jc w:val="center"/>
        <w:outlineLvl w:val="0"/>
        <w:rPr>
          <w:rFonts w:ascii="Times New Roman" w:hAnsi="Times New Roman"/>
          <w:sz w:val="20"/>
          <w:szCs w:val="20"/>
          <w:lang w:val="en-GB"/>
        </w:rPr>
      </w:pPr>
      <w:r w:rsidRPr="00883829">
        <w:rPr>
          <w:rFonts w:ascii="Times New Roman" w:hAnsi="Times New Roman"/>
          <w:sz w:val="20"/>
          <w:szCs w:val="20"/>
          <w:lang w:val="en-GB"/>
        </w:rPr>
        <w:t xml:space="preserve">Table 4. </w:t>
      </w:r>
      <w:r w:rsidR="00877125">
        <w:rPr>
          <w:rFonts w:ascii="Times New Roman" w:hAnsi="Times New Roman"/>
          <w:sz w:val="20"/>
          <w:szCs w:val="20"/>
          <w:lang w:val="en-GB"/>
        </w:rPr>
        <w:t xml:space="preserve"> </w:t>
      </w:r>
      <w:r w:rsidRPr="00883829">
        <w:rPr>
          <w:rFonts w:ascii="Times New Roman" w:hAnsi="Times New Roman"/>
          <w:sz w:val="20"/>
          <w:szCs w:val="20"/>
          <w:lang w:val="en-GB"/>
        </w:rPr>
        <w:t>Total CO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desorption for S2, S3, and S6</w:t>
      </w:r>
    </w:p>
    <w:tbl>
      <w:tblPr>
        <w:tblW w:w="0" w:type="auto"/>
        <w:jc w:val="center"/>
        <w:tblLook w:val="04A0" w:firstRow="1" w:lastRow="0" w:firstColumn="1" w:lastColumn="0" w:noHBand="0" w:noVBand="1"/>
      </w:tblPr>
      <w:tblGrid>
        <w:gridCol w:w="850"/>
        <w:gridCol w:w="773"/>
        <w:gridCol w:w="2595"/>
      </w:tblGrid>
      <w:tr w:rsidR="00883829" w:rsidRPr="00883829" w:rsidTr="00877125">
        <w:trPr>
          <w:trHeight w:val="473"/>
          <w:jc w:val="center"/>
        </w:trPr>
        <w:tc>
          <w:tcPr>
            <w:tcW w:w="792" w:type="dxa"/>
            <w:tcBorders>
              <w:top w:val="single" w:sz="4" w:space="0" w:color="auto"/>
              <w:bottom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b/>
                <w:sz w:val="20"/>
                <w:szCs w:val="20"/>
                <w:lang w:val="en-GB"/>
              </w:rPr>
            </w:pPr>
            <w:r w:rsidRPr="00883829">
              <w:rPr>
                <w:rFonts w:ascii="Times New Roman" w:hAnsi="Times New Roman"/>
                <w:b/>
                <w:sz w:val="20"/>
                <w:szCs w:val="20"/>
                <w:lang w:val="en-GB"/>
              </w:rPr>
              <w:t>Sample</w:t>
            </w:r>
          </w:p>
        </w:tc>
        <w:tc>
          <w:tcPr>
            <w:tcW w:w="773" w:type="dxa"/>
            <w:tcBorders>
              <w:top w:val="single" w:sz="4" w:space="0" w:color="auto"/>
              <w:bottom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Peak</w:t>
            </w:r>
          </w:p>
          <w:p w:rsidR="00883829" w:rsidRPr="00883829" w:rsidRDefault="00883829" w:rsidP="00877125">
            <w:pPr>
              <w:pStyle w:val="ListParagraph"/>
              <w:spacing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(°C)</w:t>
            </w:r>
          </w:p>
        </w:tc>
        <w:tc>
          <w:tcPr>
            <w:tcW w:w="2595" w:type="dxa"/>
            <w:tcBorders>
              <w:top w:val="single" w:sz="4" w:space="0" w:color="auto"/>
              <w:bottom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Total CO</w:t>
            </w:r>
            <w:r w:rsidRPr="00883829">
              <w:rPr>
                <w:rFonts w:ascii="Times New Roman" w:hAnsi="Times New Roman"/>
                <w:b/>
                <w:sz w:val="20"/>
                <w:szCs w:val="20"/>
                <w:vertAlign w:val="subscript"/>
                <w:lang w:val="en-GB"/>
              </w:rPr>
              <w:t>2</w:t>
            </w:r>
            <w:r w:rsidRPr="00883829">
              <w:rPr>
                <w:rFonts w:ascii="Times New Roman" w:hAnsi="Times New Roman"/>
                <w:b/>
                <w:sz w:val="20"/>
                <w:szCs w:val="20"/>
                <w:lang w:val="en-GB"/>
              </w:rPr>
              <w:t xml:space="preserve"> Desorption</w:t>
            </w:r>
          </w:p>
          <w:p w:rsidR="00883829" w:rsidRPr="00883829" w:rsidRDefault="00883829" w:rsidP="00877125">
            <w:pPr>
              <w:pStyle w:val="ListParagraph"/>
              <w:spacing w:after="60" w:line="240" w:lineRule="auto"/>
              <w:ind w:left="0"/>
              <w:contextualSpacing w:val="0"/>
              <w:jc w:val="center"/>
              <w:rPr>
                <w:rFonts w:ascii="Times New Roman" w:hAnsi="Times New Roman"/>
                <w:b/>
                <w:sz w:val="20"/>
                <w:szCs w:val="20"/>
                <w:lang w:val="en-GB"/>
              </w:rPr>
            </w:pPr>
            <w:r w:rsidRPr="00883829">
              <w:rPr>
                <w:rFonts w:ascii="Times New Roman" w:hAnsi="Times New Roman"/>
                <w:b/>
                <w:sz w:val="20"/>
                <w:szCs w:val="20"/>
                <w:lang w:val="en-GB"/>
              </w:rPr>
              <w:t>(%)</w:t>
            </w:r>
          </w:p>
        </w:tc>
      </w:tr>
      <w:tr w:rsidR="00883829" w:rsidRPr="00883829" w:rsidTr="00877125">
        <w:trPr>
          <w:trHeight w:val="236"/>
          <w:jc w:val="center"/>
        </w:trPr>
        <w:tc>
          <w:tcPr>
            <w:tcW w:w="792" w:type="dxa"/>
            <w:tcBorders>
              <w:top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r w:rsidRPr="00883829">
              <w:rPr>
                <w:rFonts w:ascii="Times New Roman" w:hAnsi="Times New Roman"/>
                <w:sz w:val="20"/>
                <w:szCs w:val="20"/>
                <w:lang w:val="en-GB"/>
              </w:rPr>
              <w:t>S2</w:t>
            </w:r>
          </w:p>
        </w:tc>
        <w:tc>
          <w:tcPr>
            <w:tcW w:w="773" w:type="dxa"/>
            <w:tcBorders>
              <w:top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662</w:t>
            </w:r>
          </w:p>
        </w:tc>
        <w:tc>
          <w:tcPr>
            <w:tcW w:w="2595" w:type="dxa"/>
            <w:tcBorders>
              <w:top w:val="single" w:sz="4" w:space="0" w:color="auto"/>
            </w:tcBorders>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100</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r w:rsidRPr="00883829">
              <w:rPr>
                <w:rFonts w:ascii="Times New Roman" w:hAnsi="Times New Roman"/>
                <w:sz w:val="20"/>
                <w:szCs w:val="20"/>
                <w:lang w:val="en-GB"/>
              </w:rPr>
              <w:t>S3</w:t>
            </w: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145</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6</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223</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6</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321</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13</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491</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18</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645</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57</w:t>
            </w:r>
          </w:p>
        </w:tc>
      </w:tr>
      <w:tr w:rsidR="00883829" w:rsidRPr="00883829" w:rsidTr="00AE00DC">
        <w:trPr>
          <w:trHeight w:val="236"/>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r w:rsidRPr="00883829">
              <w:rPr>
                <w:rFonts w:ascii="Times New Roman" w:hAnsi="Times New Roman"/>
                <w:sz w:val="20"/>
                <w:szCs w:val="20"/>
                <w:lang w:val="en-GB"/>
              </w:rPr>
              <w:t>S6</w:t>
            </w: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162</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2</w:t>
            </w:r>
          </w:p>
        </w:tc>
      </w:tr>
      <w:tr w:rsidR="00883829" w:rsidRPr="00883829" w:rsidTr="00877125">
        <w:trPr>
          <w:trHeight w:val="81"/>
          <w:jc w:val="center"/>
        </w:trPr>
        <w:tc>
          <w:tcPr>
            <w:tcW w:w="792" w:type="dxa"/>
            <w:shd w:val="clear" w:color="auto" w:fill="auto"/>
          </w:tcPr>
          <w:p w:rsidR="00883829" w:rsidRPr="00883829" w:rsidRDefault="00883829" w:rsidP="00877125">
            <w:pPr>
              <w:pStyle w:val="ListParagraph"/>
              <w:spacing w:before="60" w:after="0" w:line="240" w:lineRule="auto"/>
              <w:ind w:left="0"/>
              <w:contextualSpacing w:val="0"/>
              <w:jc w:val="both"/>
              <w:rPr>
                <w:rFonts w:ascii="Times New Roman" w:hAnsi="Times New Roman"/>
                <w:sz w:val="20"/>
                <w:szCs w:val="20"/>
                <w:lang w:val="en-GB"/>
              </w:rPr>
            </w:pPr>
          </w:p>
        </w:tc>
        <w:tc>
          <w:tcPr>
            <w:tcW w:w="773"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267</w:t>
            </w:r>
          </w:p>
        </w:tc>
        <w:tc>
          <w:tcPr>
            <w:tcW w:w="2595" w:type="dxa"/>
            <w:shd w:val="clear" w:color="auto" w:fill="auto"/>
          </w:tcPr>
          <w:p w:rsidR="00883829" w:rsidRPr="00883829" w:rsidRDefault="00883829" w:rsidP="00877125">
            <w:pPr>
              <w:pStyle w:val="ListParagraph"/>
              <w:spacing w:before="60" w:after="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58</w:t>
            </w:r>
          </w:p>
        </w:tc>
      </w:tr>
      <w:tr w:rsidR="00883829" w:rsidRPr="00883829" w:rsidTr="00877125">
        <w:trPr>
          <w:trHeight w:val="236"/>
          <w:jc w:val="center"/>
        </w:trPr>
        <w:tc>
          <w:tcPr>
            <w:tcW w:w="792" w:type="dxa"/>
            <w:tcBorders>
              <w:bottom w:val="single" w:sz="4" w:space="0" w:color="auto"/>
            </w:tcBorders>
            <w:shd w:val="clear" w:color="auto" w:fill="auto"/>
          </w:tcPr>
          <w:p w:rsidR="00883829" w:rsidRPr="00883829" w:rsidRDefault="00883829" w:rsidP="00877125">
            <w:pPr>
              <w:pStyle w:val="ListParagraph"/>
              <w:spacing w:before="60" w:after="60" w:line="240" w:lineRule="auto"/>
              <w:ind w:left="0"/>
              <w:contextualSpacing w:val="0"/>
              <w:jc w:val="both"/>
              <w:rPr>
                <w:rFonts w:ascii="Times New Roman" w:hAnsi="Times New Roman"/>
                <w:sz w:val="20"/>
                <w:szCs w:val="20"/>
                <w:lang w:val="en-GB"/>
              </w:rPr>
            </w:pPr>
          </w:p>
        </w:tc>
        <w:tc>
          <w:tcPr>
            <w:tcW w:w="773" w:type="dxa"/>
            <w:tcBorders>
              <w:bottom w:val="single" w:sz="4" w:space="0" w:color="auto"/>
            </w:tcBorders>
            <w:shd w:val="clear" w:color="auto" w:fill="auto"/>
          </w:tcPr>
          <w:p w:rsidR="00883829" w:rsidRPr="00883829" w:rsidRDefault="00883829" w:rsidP="00877125">
            <w:pPr>
              <w:pStyle w:val="ListParagraph"/>
              <w:spacing w:before="60" w:after="6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624</w:t>
            </w:r>
          </w:p>
        </w:tc>
        <w:tc>
          <w:tcPr>
            <w:tcW w:w="2595" w:type="dxa"/>
            <w:tcBorders>
              <w:bottom w:val="single" w:sz="4" w:space="0" w:color="auto"/>
            </w:tcBorders>
            <w:shd w:val="clear" w:color="auto" w:fill="auto"/>
          </w:tcPr>
          <w:p w:rsidR="00883829" w:rsidRPr="00883829" w:rsidRDefault="00883829" w:rsidP="00877125">
            <w:pPr>
              <w:pStyle w:val="ListParagraph"/>
              <w:spacing w:before="60" w:after="60" w:line="240" w:lineRule="auto"/>
              <w:ind w:left="0"/>
              <w:contextualSpacing w:val="0"/>
              <w:jc w:val="center"/>
              <w:rPr>
                <w:rFonts w:ascii="Times New Roman" w:hAnsi="Times New Roman"/>
                <w:sz w:val="20"/>
                <w:szCs w:val="20"/>
                <w:lang w:val="en-GB"/>
              </w:rPr>
            </w:pPr>
            <w:r w:rsidRPr="00883829">
              <w:rPr>
                <w:rFonts w:ascii="Times New Roman" w:hAnsi="Times New Roman"/>
                <w:sz w:val="20"/>
                <w:szCs w:val="20"/>
                <w:lang w:val="en-GB"/>
              </w:rPr>
              <w:t>40</w:t>
            </w:r>
          </w:p>
        </w:tc>
      </w:tr>
    </w:tbl>
    <w:p w:rsidR="00877125" w:rsidRDefault="00877125"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lastRenderedPageBreak/>
        <w:t>Sample S3 exhibited peaks at 145°C, 223°C, 321°C, 491°C, and 645°C, indicating the presence of strong basic sites. Nonetheless, additional mild basic site peaks observed at 223°C and 491°C may also imply formation of inorganic and/or organic species, causing reaction between surfactant and deprotonated OH</w:t>
      </w:r>
      <w:r w:rsidRPr="00883829">
        <w:rPr>
          <w:rFonts w:ascii="Times New Roman" w:hAnsi="Times New Roman"/>
          <w:sz w:val="20"/>
          <w:szCs w:val="20"/>
          <w:vertAlign w:val="superscript"/>
          <w:lang w:val="en-GB"/>
        </w:rPr>
        <w:t>−</w:t>
      </w:r>
      <w:r w:rsidRPr="00883829">
        <w:rPr>
          <w:rFonts w:ascii="Times New Roman" w:hAnsi="Times New Roman"/>
          <w:sz w:val="20"/>
          <w:szCs w:val="20"/>
          <w:lang w:val="en-GB"/>
        </w:rPr>
        <w:t xml:space="preserve"> group [26]. As such, this preliminary result suggests that longer aging time may have influenced the sample’s basic sites, as it led to stronger interface interaction between cationic surfactant and ceria surface nanoparticles. Hence, the cationic part of surfactant may have acted as a Lewis acid and altered the basic sites.</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b/>
          <w:sz w:val="20"/>
          <w:szCs w:val="20"/>
          <w:lang w:val="en-GB"/>
        </w:rPr>
      </w:pPr>
      <w:r w:rsidRPr="00883829">
        <w:rPr>
          <w:rFonts w:ascii="Times New Roman" w:hAnsi="Times New Roman"/>
          <w:b/>
          <w:sz w:val="20"/>
          <w:szCs w:val="20"/>
          <w:lang w:val="en-GB"/>
        </w:rPr>
        <w:t xml:space="preserve">Field emission scanning electron microscopy </w:t>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High resolution FESEM analysis was carried out to study the morphology and elemental composition of synthesised ceria and modified ceria,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nanoparticles. Figure 6 (a–c) shows that both samples did not agglomerate and form a sphere-like structure. On the other hand, Figure 6(d) reveals that synthesised ceria nanoparticles contained only Ce and O elements, which concur with XRD results. Meanwhile, Figure 6(e) exhibits the EDX spectrum of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that proves the presence of Fe and Ti elements in the sample. </w: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sz w:val="20"/>
          <w:szCs w:val="20"/>
          <w:lang w:val="en-GB"/>
        </w:rPr>
        <w:t>Nevertheless, due to technique-related limitations, presence of other ions originating from the surfactant cannot be ruled out. The ions were expected to be adsorbed at the surface, but its adsorption effect on ceria surface was weak and negligible [27]. In addition, Figure 6(c) illustrates the clear sphere-like shape observed. This indicates the interaction between Fe ion with the basic surface of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contributing towards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nanoparticles tuning shape process. Thus,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surface’s mild to high range of basicity was expected to enhance the electrostatic interaction occurring between Fe ion and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surface. </w:t>
      </w:r>
    </w:p>
    <w:p w:rsidR="00883829" w:rsidRPr="00883829" w:rsidRDefault="00883829" w:rsidP="00877125">
      <w:pPr>
        <w:spacing w:after="120" w:line="240" w:lineRule="auto"/>
        <w:jc w:val="both"/>
        <w:outlineLvl w:val="0"/>
        <w:rPr>
          <w:rFonts w:ascii="Times New Roman" w:hAnsi="Times New Roman"/>
          <w:sz w:val="20"/>
          <w:szCs w:val="20"/>
          <w:lang w:val="en-GB"/>
        </w:rPr>
      </w:pPr>
    </w:p>
    <w:p w:rsidR="00883829" w:rsidRDefault="00877125" w:rsidP="00877125">
      <w:pPr>
        <w:spacing w:after="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7968" behindDoc="0" locked="0" layoutInCell="1" allowOverlap="1" wp14:anchorId="5157C3B6" wp14:editId="2EFBFBAE">
                <wp:simplePos x="0" y="0"/>
                <wp:positionH relativeFrom="column">
                  <wp:posOffset>4402455</wp:posOffset>
                </wp:positionH>
                <wp:positionV relativeFrom="paragraph">
                  <wp:posOffset>91440</wp:posOffset>
                </wp:positionV>
                <wp:extent cx="566420" cy="25908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b</w:t>
                            </w:r>
                            <w:r w:rsidRPr="001F74BE">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6.65pt;margin-top:7.2pt;width:44.6pt;height:20.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" filled="f" stroked="f" strokeweight=".5pt">
                <v:path arrowok="t"/>
                <v:textbox>
                  <w:txbxContent>
                    <w:p w:rsidR="00883829" w:rsidRPr="001F74BE" w:rsidRDefault="00883829" w:rsidP="00883829">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b</w:t>
                      </w:r>
                      <w:r w:rsidRPr="001F74BE">
                        <w:rPr>
                          <w:rFonts w:ascii="Times New Roman" w:hAnsi="Times New Roman"/>
                          <w:b/>
                          <w:color w:val="FFFFFF" w:themeColor="background1"/>
                        </w:rPr>
                        <w:t>)</w:t>
                      </w:r>
                    </w:p>
                  </w:txbxContent>
                </v:textbox>
              </v:shape>
            </w:pict>
          </mc:Fallback>
        </mc:AlternateContent>
      </w: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71040" behindDoc="0" locked="0" layoutInCell="1" allowOverlap="1" wp14:anchorId="0814A9D6" wp14:editId="1BC435FC">
                <wp:simplePos x="0" y="0"/>
                <wp:positionH relativeFrom="column">
                  <wp:posOffset>654050</wp:posOffset>
                </wp:positionH>
                <wp:positionV relativeFrom="paragraph">
                  <wp:posOffset>91440</wp:posOffset>
                </wp:positionV>
                <wp:extent cx="566420" cy="259080"/>
                <wp:effectExtent l="0" t="0" r="0" b="76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rsidR="00877125" w:rsidRPr="001F74BE" w:rsidRDefault="00877125" w:rsidP="00877125">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a</w:t>
                            </w:r>
                            <w:r w:rsidRPr="001F74BE">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51.5pt;margin-top:7.2pt;width:44.6pt;height:2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" filled="f" stroked="f" strokeweight=".5pt">
                <v:path arrowok="t"/>
                <v:textbox>
                  <w:txbxContent>
                    <w:p w:rsidR="00877125" w:rsidRPr="001F74BE" w:rsidRDefault="00877125" w:rsidP="00877125">
                      <w:pPr>
                        <w:rPr>
                          <w:rFonts w:ascii="Times New Roman" w:hAnsi="Times New Roman"/>
                          <w:b/>
                          <w:color w:val="FFFFFF" w:themeColor="background1"/>
                        </w:rPr>
                      </w:pPr>
                      <w:r w:rsidRPr="001F74BE">
                        <w:rPr>
                          <w:rFonts w:ascii="Times New Roman" w:hAnsi="Times New Roman"/>
                          <w:b/>
                          <w:color w:val="FFFFFF" w:themeColor="background1"/>
                        </w:rPr>
                        <w:t xml:space="preserve">     (</w:t>
                      </w:r>
                      <w:r>
                        <w:rPr>
                          <w:rFonts w:ascii="Times New Roman" w:hAnsi="Times New Roman"/>
                          <w:b/>
                          <w:color w:val="FFFFFF" w:themeColor="background1"/>
                        </w:rPr>
                        <w:t>a</w:t>
                      </w:r>
                      <w:r w:rsidRPr="001F74BE">
                        <w:rPr>
                          <w:rFonts w:ascii="Times New Roman" w:hAnsi="Times New Roman"/>
                          <w:b/>
                          <w:color w:val="FFFFFF" w:themeColor="background1"/>
                        </w:rPr>
                        <w:t>)</w:t>
                      </w:r>
                    </w:p>
                  </w:txbxContent>
                </v:textbox>
              </v:shape>
            </w:pict>
          </mc:Fallback>
        </mc:AlternateContent>
      </w:r>
      <w:r w:rsidR="00883829" w:rsidRPr="00883829">
        <w:rPr>
          <w:rFonts w:ascii="Times New Roman" w:hAnsi="Times New Roman"/>
          <w:noProof/>
          <w:sz w:val="20"/>
          <w:szCs w:val="20"/>
          <w:lang w:val="en-GB" w:eastAsia="ko-KR" w:bidi="ar-SA"/>
        </w:rPr>
        <mc:AlternateContent>
          <mc:Choice Requires="wps">
            <w:drawing>
              <wp:anchor distT="0" distB="0" distL="114300" distR="114300" simplePos="0" relativeHeight="251662848" behindDoc="0" locked="0" layoutInCell="1" allowOverlap="1" wp14:anchorId="1AFDB48A" wp14:editId="1203C204">
                <wp:simplePos x="0" y="0"/>
                <wp:positionH relativeFrom="column">
                  <wp:posOffset>285750</wp:posOffset>
                </wp:positionH>
                <wp:positionV relativeFrom="paragraph">
                  <wp:posOffset>6350</wp:posOffset>
                </wp:positionV>
                <wp:extent cx="533400" cy="259080"/>
                <wp:effectExtent l="0" t="0" r="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59080"/>
                        </a:xfrm>
                        <a:prstGeom prst="rect">
                          <a:avLst/>
                        </a:prstGeom>
                        <a:noFill/>
                        <a:ln w="6350">
                          <a:noFill/>
                        </a:ln>
                      </wps:spPr>
                      <wps:txbx>
                        <w:txbxContent>
                          <w:p w:rsidR="00883829" w:rsidRPr="003839E3" w:rsidRDefault="00883829" w:rsidP="00883829">
                            <w:pPr>
                              <w:rPr>
                                <w:rFonts w:ascii="Times New Roman" w:hAnsi="Times New Roman"/>
                                <w:b/>
                              </w:rPr>
                            </w:pPr>
                            <w:r>
                              <w:rPr>
                                <w:rFonts w:ascii="Times New Roman" w:hAnsi="Times New Roman"/>
                              </w:rPr>
                              <w:t xml:space="preserve">    </w:t>
                            </w:r>
                            <w:r w:rsidRPr="003839E3">
                              <w:rPr>
                                <w:rFonts w:ascii="Times New Roman" w:hAnsi="Times New Roman"/>
                                <w:b/>
                              </w:rPr>
                              <w:t xml:space="preserve"> </w:t>
                            </w:r>
                            <w:r w:rsidRPr="003839E3">
                              <w:rPr>
                                <w:rFonts w:ascii="Times New Roman" w:hAnsi="Times New Roman"/>
                                <w:b/>
                                <w:color w:val="FFFFFF" w:themeColor="background1"/>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22.5pt;margin-top:.5pt;width:42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" filled="f" stroked="f" strokeweight=".5pt">
                <v:path arrowok="t"/>
                <v:textbox>
                  <w:txbxContent>
                    <w:p w:rsidR="00883829" w:rsidRPr="003839E3" w:rsidRDefault="00883829" w:rsidP="00883829">
                      <w:pPr>
                        <w:rPr>
                          <w:rFonts w:ascii="Times New Roman" w:hAnsi="Times New Roman"/>
                          <w:b/>
                        </w:rPr>
                      </w:pPr>
                      <w:r>
                        <w:rPr>
                          <w:rFonts w:ascii="Times New Roman" w:hAnsi="Times New Roman"/>
                        </w:rPr>
                        <w:t xml:space="preserve">    </w:t>
                      </w:r>
                      <w:r w:rsidRPr="003839E3">
                        <w:rPr>
                          <w:rFonts w:ascii="Times New Roman" w:hAnsi="Times New Roman"/>
                          <w:b/>
                        </w:rPr>
                        <w:t xml:space="preserve"> </w:t>
                      </w:r>
                      <w:r w:rsidRPr="003839E3">
                        <w:rPr>
                          <w:rFonts w:ascii="Times New Roman" w:hAnsi="Times New Roman"/>
                          <w:b/>
                          <w:color w:val="FFFFFF" w:themeColor="background1"/>
                        </w:rPr>
                        <w:t xml:space="preserve"> (a)</w:t>
                      </w:r>
                    </w:p>
                  </w:txbxContent>
                </v:textbox>
              </v:shape>
            </w:pict>
          </mc:Fallback>
        </mc:AlternateContent>
      </w:r>
      <w:r w:rsidR="00883829" w:rsidRPr="00883829">
        <w:rPr>
          <w:rFonts w:ascii="Times New Roman" w:hAnsi="Times New Roman"/>
          <w:noProof/>
          <w:sz w:val="20"/>
          <w:szCs w:val="20"/>
          <w:lang w:val="en-GB" w:eastAsia="ko-KR" w:bidi="ar-SA"/>
        </w:rPr>
        <w:drawing>
          <wp:inline distT="0" distB="0" distL="0" distR="0" wp14:anchorId="3536C98D" wp14:editId="11DF059C">
            <wp:extent cx="2194560" cy="21024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4560" cy="2102435"/>
                    </a:xfrm>
                    <a:prstGeom prst="rect">
                      <a:avLst/>
                    </a:prstGeom>
                    <a:noFill/>
                  </pic:spPr>
                </pic:pic>
              </a:graphicData>
            </a:graphic>
          </wp:inline>
        </w:drawing>
      </w:r>
      <w:r>
        <w:rPr>
          <w:rFonts w:ascii="Times New Roman" w:hAnsi="Times New Roman"/>
          <w:sz w:val="20"/>
          <w:szCs w:val="20"/>
          <w:lang w:val="en-GB"/>
        </w:rPr>
        <w:t xml:space="preserve">    </w:t>
      </w:r>
      <w:r w:rsidR="00883829" w:rsidRPr="00883829">
        <w:rPr>
          <w:rFonts w:ascii="Times New Roman" w:hAnsi="Times New Roman"/>
          <w:noProof/>
          <w:sz w:val="20"/>
          <w:szCs w:val="20"/>
          <w:lang w:val="en-GB" w:eastAsia="ko-KR" w:bidi="ar-SA"/>
        </w:rPr>
        <w:drawing>
          <wp:inline distT="0" distB="0" distL="0" distR="0" wp14:anchorId="33E6EDEA" wp14:editId="3D420559">
            <wp:extent cx="2194560" cy="21010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4560" cy="2101039"/>
                    </a:xfrm>
                    <a:prstGeom prst="rect">
                      <a:avLst/>
                    </a:prstGeom>
                    <a:noFill/>
                  </pic:spPr>
                </pic:pic>
              </a:graphicData>
            </a:graphic>
          </wp:inline>
        </w:drawing>
      </w:r>
    </w:p>
    <w:p w:rsidR="00877125" w:rsidRPr="00883829" w:rsidRDefault="00877125" w:rsidP="00877125">
      <w:pPr>
        <w:spacing w:after="0" w:line="240" w:lineRule="auto"/>
        <w:jc w:val="center"/>
        <w:outlineLvl w:val="0"/>
        <w:rPr>
          <w:rFonts w:ascii="Times New Roman" w:hAnsi="Times New Roman"/>
          <w:sz w:val="20"/>
          <w:szCs w:val="20"/>
          <w:lang w:val="en-GB"/>
        </w:rPr>
      </w:pPr>
    </w:p>
    <w:p w:rsidR="00883829" w:rsidRPr="00883829" w:rsidRDefault="0083339B" w:rsidP="00877125">
      <w:pPr>
        <w:spacing w:after="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73088" behindDoc="0" locked="0" layoutInCell="1" allowOverlap="1" wp14:anchorId="07AD8AE6" wp14:editId="27B65619">
                <wp:simplePos x="0" y="0"/>
                <wp:positionH relativeFrom="column">
                  <wp:posOffset>4441825</wp:posOffset>
                </wp:positionH>
                <wp:positionV relativeFrom="paragraph">
                  <wp:posOffset>193040</wp:posOffset>
                </wp:positionV>
                <wp:extent cx="533400" cy="260350"/>
                <wp:effectExtent l="0" t="0" r="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60350"/>
                        </a:xfrm>
                        <a:prstGeom prst="rect">
                          <a:avLst/>
                        </a:prstGeom>
                        <a:noFill/>
                        <a:ln w="6350">
                          <a:noFill/>
                        </a:ln>
                      </wps:spPr>
                      <wps:txbx>
                        <w:txbxContent>
                          <w:p w:rsidR="0083339B" w:rsidRPr="003839E3" w:rsidRDefault="0083339B" w:rsidP="0083339B">
                            <w:pPr>
                              <w:rPr>
                                <w:rFonts w:ascii="Times New Roman" w:hAnsi="Times New Roman"/>
                              </w:rPr>
                            </w:pPr>
                            <w:r>
                              <w:t xml:space="preserve">   </w:t>
                            </w:r>
                            <w:r w:rsidRPr="003839E3">
                              <w:rPr>
                                <w:rFonts w:ascii="Times New Roman" w:hAnsi="Times New Roman"/>
                                <w:color w:val="FFFFFF" w:themeColor="background1"/>
                              </w:rPr>
                              <w:t>(</w:t>
                            </w:r>
                            <w:r>
                              <w:rPr>
                                <w:rFonts w:ascii="Times New Roman" w:hAnsi="Times New Roman"/>
                                <w:color w:val="FFFFFF" w:themeColor="background1"/>
                              </w:rPr>
                              <w:t>d</w:t>
                            </w:r>
                            <w:r w:rsidRPr="003839E3">
                              <w:rPr>
                                <w:rFonts w:ascii="Times New Roman" w:hAnsi="Times New Roman"/>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4" o:spid="_x0000_s1034" type="#_x0000_t202" style="position:absolute;left:0;text-align:left;margin-left:349.75pt;margin-top:15.2pt;width:42pt;height: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" filled="f" stroked="f" strokeweight=".5pt">
                <v:path arrowok="t"/>
                <v:textbox>
                  <w:txbxContent>
                    <w:p w:rsidR="0083339B" w:rsidRPr="003839E3" w:rsidRDefault="0083339B" w:rsidP="0083339B">
                      <w:pPr>
                        <w:rPr>
                          <w:rFonts w:ascii="Times New Roman" w:hAnsi="Times New Roman"/>
                        </w:rPr>
                      </w:pPr>
                      <w:r>
                        <w:t xml:space="preserve">   </w:t>
                      </w:r>
                      <w:r w:rsidRPr="003839E3">
                        <w:rPr>
                          <w:rFonts w:ascii="Times New Roman" w:hAnsi="Times New Roman"/>
                          <w:color w:val="FFFFFF" w:themeColor="background1"/>
                        </w:rPr>
                        <w:t>(</w:t>
                      </w:r>
                      <w:r>
                        <w:rPr>
                          <w:rFonts w:ascii="Times New Roman" w:hAnsi="Times New Roman"/>
                          <w:color w:val="FFFFFF" w:themeColor="background1"/>
                        </w:rPr>
                        <w:t>d</w:t>
                      </w:r>
                      <w:r w:rsidRPr="003839E3">
                        <w:rPr>
                          <w:rFonts w:ascii="Times New Roman" w:hAnsi="Times New Roman"/>
                          <w:color w:val="FFFFFF" w:themeColor="background1"/>
                        </w:rPr>
                        <w:t>)</w:t>
                      </w:r>
                    </w:p>
                  </w:txbxContent>
                </v:textbox>
              </v:shape>
            </w:pict>
          </mc:Fallback>
        </mc:AlternateContent>
      </w:r>
      <w:r w:rsidR="00877125" w:rsidRPr="00883829">
        <w:rPr>
          <w:rFonts w:ascii="Times New Roman" w:hAnsi="Times New Roman"/>
          <w:noProof/>
          <w:sz w:val="20"/>
          <w:szCs w:val="20"/>
          <w:lang w:val="en-GB" w:eastAsia="ko-KR" w:bidi="ar-SA"/>
        </w:rPr>
        <mc:AlternateContent>
          <mc:Choice Requires="wps">
            <w:drawing>
              <wp:anchor distT="0" distB="0" distL="114300" distR="114300" simplePos="0" relativeHeight="251668992" behindDoc="0" locked="0" layoutInCell="1" allowOverlap="1" wp14:anchorId="241592A1" wp14:editId="6AA6FDE2">
                <wp:simplePos x="0" y="0"/>
                <wp:positionH relativeFrom="column">
                  <wp:posOffset>612775</wp:posOffset>
                </wp:positionH>
                <wp:positionV relativeFrom="paragraph">
                  <wp:posOffset>126365</wp:posOffset>
                </wp:positionV>
                <wp:extent cx="533400" cy="26035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60350"/>
                        </a:xfrm>
                        <a:prstGeom prst="rect">
                          <a:avLst/>
                        </a:prstGeom>
                        <a:noFill/>
                        <a:ln w="6350">
                          <a:noFill/>
                        </a:ln>
                      </wps:spPr>
                      <wps:txbx>
                        <w:txbxContent>
                          <w:p w:rsidR="00883829" w:rsidRPr="003839E3" w:rsidRDefault="00883829" w:rsidP="00883829">
                            <w:pPr>
                              <w:rPr>
                                <w:rFonts w:ascii="Times New Roman" w:hAnsi="Times New Roman"/>
                              </w:rPr>
                            </w:pPr>
                            <w:r>
                              <w:t xml:space="preserve">   </w:t>
                            </w:r>
                            <w:r w:rsidRPr="003839E3">
                              <w:rPr>
                                <w:rFonts w:ascii="Times New Roman" w:hAnsi="Times New Roman"/>
                                <w:color w:val="FFFFFF" w:themeColor="background1"/>
                              </w:rPr>
                              <w:t>(</w:t>
                            </w:r>
                            <w:r>
                              <w:rPr>
                                <w:rFonts w:ascii="Times New Roman" w:hAnsi="Times New Roman"/>
                                <w:color w:val="FFFFFF" w:themeColor="background1"/>
                              </w:rPr>
                              <w:t>c</w:t>
                            </w:r>
                            <w:r w:rsidRPr="003839E3">
                              <w:rPr>
                                <w:rFonts w:ascii="Times New Roman" w:hAnsi="Times New Roman"/>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1" o:spid="_x0000_s1035" type="#_x0000_t202" style="position:absolute;left:0;text-align:left;margin-left:48.25pt;margin-top:9.95pt;width:42pt;height: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" filled="f" stroked="f" strokeweight=".5pt">
                <v:path arrowok="t"/>
                <v:textbox>
                  <w:txbxContent>
                    <w:p w:rsidR="00883829" w:rsidRPr="003839E3" w:rsidRDefault="00883829" w:rsidP="00883829">
                      <w:pPr>
                        <w:rPr>
                          <w:rFonts w:ascii="Times New Roman" w:hAnsi="Times New Roman"/>
                        </w:rPr>
                      </w:pPr>
                      <w:r>
                        <w:t xml:space="preserve">   </w:t>
                      </w:r>
                      <w:r w:rsidRPr="003839E3">
                        <w:rPr>
                          <w:rFonts w:ascii="Times New Roman" w:hAnsi="Times New Roman"/>
                          <w:color w:val="FFFFFF" w:themeColor="background1"/>
                        </w:rPr>
                        <w:t>(</w:t>
                      </w:r>
                      <w:r>
                        <w:rPr>
                          <w:rFonts w:ascii="Times New Roman" w:hAnsi="Times New Roman"/>
                          <w:color w:val="FFFFFF" w:themeColor="background1"/>
                        </w:rPr>
                        <w:t>c</w:t>
                      </w:r>
                      <w:r w:rsidRPr="003839E3">
                        <w:rPr>
                          <w:rFonts w:ascii="Times New Roman" w:hAnsi="Times New Roman"/>
                          <w:color w:val="FFFFFF" w:themeColor="background1"/>
                        </w:rPr>
                        <w:t>)</w:t>
                      </w:r>
                    </w:p>
                  </w:txbxContent>
                </v:textbox>
              </v:shape>
            </w:pict>
          </mc:Fallback>
        </mc:AlternateContent>
      </w:r>
      <w:r w:rsidR="00877125" w:rsidRPr="00883829">
        <w:rPr>
          <w:rFonts w:ascii="Times New Roman" w:hAnsi="Times New Roman"/>
          <w:noProof/>
          <w:sz w:val="20"/>
          <w:szCs w:val="20"/>
          <w:lang w:val="en-GB" w:eastAsia="ko-KR" w:bidi="ar-SA"/>
        </w:rPr>
        <w:drawing>
          <wp:inline distT="0" distB="0" distL="0" distR="0" wp14:anchorId="20B15273" wp14:editId="4DB4C7A4">
            <wp:extent cx="2194560" cy="21031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4560" cy="2103120"/>
                    </a:xfrm>
                    <a:prstGeom prst="rect">
                      <a:avLst/>
                    </a:prstGeom>
                    <a:noFill/>
                    <a:ln>
                      <a:noFill/>
                    </a:ln>
                  </pic:spPr>
                </pic:pic>
              </a:graphicData>
            </a:graphic>
          </wp:inline>
        </w:drawing>
      </w:r>
      <w:r w:rsidR="00877125">
        <w:rPr>
          <w:rFonts w:ascii="Times New Roman" w:hAnsi="Times New Roman"/>
          <w:sz w:val="20"/>
          <w:szCs w:val="20"/>
          <w:lang w:val="en-GB"/>
        </w:rPr>
        <w:t xml:space="preserve">    </w:t>
      </w:r>
      <w:r w:rsidR="00877125" w:rsidRPr="00883829">
        <w:rPr>
          <w:rFonts w:ascii="Times New Roman" w:hAnsi="Times New Roman"/>
          <w:noProof/>
          <w:sz w:val="20"/>
          <w:szCs w:val="20"/>
          <w:lang w:val="en-GB" w:eastAsia="ko-KR" w:bidi="ar-SA"/>
        </w:rPr>
        <w:drawing>
          <wp:inline distT="0" distB="0" distL="0" distR="0" wp14:anchorId="2B5BAB75" wp14:editId="76CD68EA">
            <wp:extent cx="2194560" cy="210312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4560" cy="2103120"/>
                    </a:xfrm>
                    <a:prstGeom prst="rect">
                      <a:avLst/>
                    </a:prstGeom>
                    <a:noFill/>
                  </pic:spPr>
                </pic:pic>
              </a:graphicData>
            </a:graphic>
          </wp:inline>
        </w:drawing>
      </w:r>
    </w:p>
    <w:p w:rsidR="00883829" w:rsidRPr="00883829" w:rsidRDefault="00883829" w:rsidP="00883829">
      <w:pPr>
        <w:spacing w:after="0" w:line="240" w:lineRule="auto"/>
        <w:jc w:val="both"/>
        <w:outlineLvl w:val="0"/>
        <w:rPr>
          <w:rFonts w:ascii="Times New Roman" w:hAnsi="Times New Roman"/>
          <w:sz w:val="20"/>
          <w:szCs w:val="20"/>
          <w:lang w:val="en-GB"/>
        </w:rPr>
      </w:pP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3872" behindDoc="0" locked="0" layoutInCell="1" allowOverlap="1" wp14:anchorId="135255BD" wp14:editId="58AFFF30">
                <wp:simplePos x="0" y="0"/>
                <wp:positionH relativeFrom="column">
                  <wp:posOffset>2711450</wp:posOffset>
                </wp:positionH>
                <wp:positionV relativeFrom="paragraph">
                  <wp:posOffset>6350</wp:posOffset>
                </wp:positionV>
                <wp:extent cx="533400" cy="2603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60350"/>
                        </a:xfrm>
                        <a:prstGeom prst="rect">
                          <a:avLst/>
                        </a:prstGeom>
                        <a:noFill/>
                        <a:ln w="6350">
                          <a:noFill/>
                        </a:ln>
                      </wps:spPr>
                      <wps:txbx>
                        <w:txbxContent>
                          <w:p w:rsidR="00883829" w:rsidRPr="003839E3" w:rsidRDefault="00883829" w:rsidP="00883829">
                            <w:pPr>
                              <w:rPr>
                                <w:rFonts w:ascii="Times New Roman" w:hAnsi="Times New Roman"/>
                              </w:rPr>
                            </w:pPr>
                            <w:r>
                              <w:t xml:space="preserve">   </w:t>
                            </w:r>
                            <w:r w:rsidRPr="003839E3">
                              <w:rPr>
                                <w:rFonts w:ascii="Times New Roman" w:hAnsi="Times New Roman"/>
                                <w:color w:val="FFFFFF" w:themeColor="background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7" o:spid="_x0000_s1036" type="#_x0000_t202" style="position:absolute;left:0;text-align:left;margin-left:213.5pt;margin-top:.5pt;width:42pt;height: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" filled="f" stroked="f" strokeweight=".5pt">
                <v:path arrowok="t"/>
                <v:textbox>
                  <w:txbxContent>
                    <w:p w:rsidR="00883829" w:rsidRPr="003839E3" w:rsidRDefault="00883829" w:rsidP="00883829">
                      <w:pPr>
                        <w:rPr>
                          <w:rFonts w:ascii="Times New Roman" w:hAnsi="Times New Roman"/>
                        </w:rPr>
                      </w:pPr>
                      <w:r>
                        <w:t xml:space="preserve">   </w:t>
                      </w:r>
                      <w:r w:rsidRPr="003839E3">
                        <w:rPr>
                          <w:rFonts w:ascii="Times New Roman" w:hAnsi="Times New Roman"/>
                          <w:color w:val="FFFFFF" w:themeColor="background1"/>
                        </w:rPr>
                        <w:t>(d)</w:t>
                      </w:r>
                    </w:p>
                  </w:txbxContent>
                </v:textbox>
              </v:shape>
            </w:pict>
          </mc:Fallback>
        </mc:AlternateContent>
      </w: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83829">
      <w:pPr>
        <w:spacing w:after="0" w:line="240" w:lineRule="auto"/>
        <w:jc w:val="both"/>
        <w:outlineLvl w:val="0"/>
        <w:rPr>
          <w:rFonts w:ascii="Times New Roman" w:hAnsi="Times New Roman"/>
          <w:sz w:val="20"/>
          <w:szCs w:val="20"/>
          <w:lang w:val="en-GB"/>
        </w:rPr>
      </w:pPr>
    </w:p>
    <w:p w:rsidR="00883829" w:rsidRPr="00883829" w:rsidRDefault="00883829" w:rsidP="00877125">
      <w:pPr>
        <w:spacing w:after="120" w:line="240" w:lineRule="auto"/>
        <w:jc w:val="center"/>
        <w:outlineLvl w:val="0"/>
        <w:rPr>
          <w:rFonts w:ascii="Times New Roman" w:hAnsi="Times New Roman"/>
          <w:sz w:val="20"/>
          <w:szCs w:val="20"/>
          <w:lang w:val="en-GB"/>
        </w:rPr>
      </w:pPr>
      <w:r w:rsidRPr="00883829">
        <w:rPr>
          <w:rFonts w:ascii="Times New Roman" w:hAnsi="Times New Roman"/>
          <w:noProof/>
          <w:sz w:val="20"/>
          <w:szCs w:val="20"/>
          <w:lang w:val="en-GB" w:eastAsia="ko-KR" w:bidi="ar-SA"/>
        </w:rPr>
        <mc:AlternateContent>
          <mc:Choice Requires="wps">
            <w:drawing>
              <wp:anchor distT="0" distB="0" distL="114300" distR="114300" simplePos="0" relativeHeight="251664896" behindDoc="0" locked="0" layoutInCell="1" allowOverlap="1" wp14:anchorId="441C89AC" wp14:editId="15DA762F">
                <wp:simplePos x="0" y="0"/>
                <wp:positionH relativeFrom="column">
                  <wp:posOffset>3105150</wp:posOffset>
                </wp:positionH>
                <wp:positionV relativeFrom="paragraph">
                  <wp:posOffset>139700</wp:posOffset>
                </wp:positionV>
                <wp:extent cx="615950" cy="2857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285750"/>
                        </a:xfrm>
                        <a:prstGeom prst="rect">
                          <a:avLst/>
                        </a:prstGeom>
                        <a:noFill/>
                        <a:ln w="6350">
                          <a:noFill/>
                        </a:ln>
                      </wps:spPr>
                      <wps:txbx>
                        <w:txbxContent>
                          <w:p w:rsidR="00883829" w:rsidRPr="003839E3" w:rsidRDefault="00883829" w:rsidP="00883829">
                            <w:pPr>
                              <w:rPr>
                                <w:rFonts w:ascii="Times New Roman" w:hAnsi="Times New Roman"/>
                                <w:b/>
                                <w:color w:val="FFFFFF" w:themeColor="background1"/>
                              </w:rPr>
                            </w:pPr>
                            <w:r w:rsidRPr="003839E3">
                              <w:rPr>
                                <w:rFonts w:ascii="Times New Roman" w:hAnsi="Times New Roman"/>
                                <w:b/>
                                <w:color w:val="FFFFFF" w:themeColor="background1"/>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left:0;text-align:left;margin-left:244.5pt;margin-top:11pt;width:48.5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" filled="f" stroked="f" strokeweight=".5pt">
                <v:path arrowok="t"/>
                <v:textbox>
                  <w:txbxContent>
                    <w:p w:rsidR="00883829" w:rsidRPr="003839E3" w:rsidRDefault="00883829" w:rsidP="00883829">
                      <w:pPr>
                        <w:rPr>
                          <w:rFonts w:ascii="Times New Roman" w:hAnsi="Times New Roman"/>
                          <w:b/>
                          <w:color w:val="FFFFFF" w:themeColor="background1"/>
                        </w:rPr>
                      </w:pPr>
                      <w:r w:rsidRPr="003839E3">
                        <w:rPr>
                          <w:rFonts w:ascii="Times New Roman" w:hAnsi="Times New Roman"/>
                          <w:b/>
                          <w:color w:val="FFFFFF" w:themeColor="background1"/>
                        </w:rPr>
                        <w:t xml:space="preserve">     (e)</w:t>
                      </w:r>
                    </w:p>
                  </w:txbxContent>
                </v:textbox>
              </v:shape>
            </w:pict>
          </mc:Fallback>
        </mc:AlternateContent>
      </w:r>
      <w:r w:rsidRPr="00883829">
        <w:rPr>
          <w:rFonts w:ascii="Times New Roman" w:hAnsi="Times New Roman"/>
          <w:noProof/>
          <w:sz w:val="20"/>
          <w:szCs w:val="20"/>
          <w:lang w:val="en-GB" w:eastAsia="ko-KR" w:bidi="ar-SA"/>
        </w:rPr>
        <w:drawing>
          <wp:inline distT="0" distB="0" distL="0" distR="0" wp14:anchorId="78F4B5B9" wp14:editId="5EEC7370">
            <wp:extent cx="2401200" cy="2300400"/>
            <wp:effectExtent l="0" t="0" r="0" b="508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1200" cy="2300400"/>
                    </a:xfrm>
                    <a:prstGeom prst="rect">
                      <a:avLst/>
                    </a:prstGeom>
                    <a:noFill/>
                    <a:ln>
                      <a:noFill/>
                    </a:ln>
                  </pic:spPr>
                </pic:pic>
              </a:graphicData>
            </a:graphic>
          </wp:inline>
        </w:drawing>
      </w:r>
    </w:p>
    <w:p w:rsidR="00883829" w:rsidRPr="00883829" w:rsidRDefault="00883829" w:rsidP="00883829">
      <w:pPr>
        <w:spacing w:after="0" w:line="240" w:lineRule="auto"/>
        <w:ind w:left="851" w:hanging="851"/>
        <w:jc w:val="both"/>
        <w:outlineLvl w:val="0"/>
        <w:rPr>
          <w:rFonts w:ascii="Times New Roman" w:hAnsi="Times New Roman"/>
          <w:sz w:val="20"/>
          <w:szCs w:val="20"/>
          <w:lang w:val="en-GB"/>
        </w:rPr>
      </w:pPr>
      <w:r w:rsidRPr="00883829">
        <w:rPr>
          <w:rFonts w:ascii="Times New Roman" w:hAnsi="Times New Roman"/>
          <w:sz w:val="20"/>
          <w:szCs w:val="20"/>
          <w:lang w:val="en-GB"/>
        </w:rPr>
        <w:t xml:space="preserve">Figure 6. </w:t>
      </w:r>
      <w:r w:rsidR="0083339B">
        <w:rPr>
          <w:rFonts w:ascii="Times New Roman" w:hAnsi="Times New Roman"/>
          <w:sz w:val="20"/>
          <w:szCs w:val="20"/>
          <w:lang w:val="en-GB"/>
        </w:rPr>
        <w:tab/>
      </w:r>
      <w:r w:rsidRPr="00883829">
        <w:rPr>
          <w:rFonts w:ascii="Times New Roman" w:hAnsi="Times New Roman"/>
          <w:sz w:val="20"/>
          <w:szCs w:val="20"/>
          <w:lang w:val="en-GB"/>
        </w:rPr>
        <w:t>FESEM images of ceria and modified ceria nanoparticles: (a) S3 sample; (b) S7 sample; (c) S10 sample; (d) EDX spectrum of synthesised 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sample from different areas; and (e) EDX spectrum of Fe-CeO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/TiO</w:t>
      </w:r>
      <w:r w:rsidRPr="00883829">
        <w:rPr>
          <w:rFonts w:ascii="Times New Roman" w:hAnsi="Times New Roman"/>
          <w:sz w:val="20"/>
          <w:szCs w:val="20"/>
          <w:vertAlign w:val="subscript"/>
          <w:lang w:val="en-GB"/>
        </w:rPr>
        <w:t>2</w:t>
      </w:r>
      <w:r w:rsidRPr="00883829">
        <w:rPr>
          <w:rFonts w:ascii="Times New Roman" w:hAnsi="Times New Roman"/>
          <w:sz w:val="20"/>
          <w:szCs w:val="20"/>
          <w:lang w:val="en-GB"/>
        </w:rPr>
        <w:t xml:space="preserve"> particle sample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3339B" w:rsidRPr="0083339B" w:rsidRDefault="0083339B" w:rsidP="0083339B">
      <w:pPr>
        <w:spacing w:after="0" w:line="240" w:lineRule="auto"/>
        <w:jc w:val="both"/>
        <w:outlineLvl w:val="0"/>
        <w:rPr>
          <w:rFonts w:ascii="Times New Roman" w:hAnsi="Times New Roman"/>
          <w:sz w:val="20"/>
          <w:szCs w:val="20"/>
          <w:lang w:val="en-GB"/>
        </w:rPr>
      </w:pPr>
      <w:r w:rsidRPr="0083339B">
        <w:rPr>
          <w:rFonts w:ascii="Times New Roman" w:hAnsi="Times New Roman"/>
          <w:sz w:val="20"/>
          <w:szCs w:val="20"/>
          <w:lang w:val="en-GB"/>
        </w:rPr>
        <w:t>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xml:space="preserve"> nanoparticles and modified 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Fe-CeO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/TiO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were successfully synthesised using precipitation and impregnation methods, respectively. Synthesised 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xml:space="preserve"> nanoparticles produced crystallite sized between 4–18 nm and showed no agglomeration in FESEM images. Meanwhile, modified CeO</w:t>
      </w:r>
      <w:r w:rsidRPr="0083339B">
        <w:rPr>
          <w:rFonts w:ascii="Times New Roman" w:hAnsi="Times New Roman"/>
          <w:sz w:val="20"/>
          <w:szCs w:val="20"/>
          <w:vertAlign w:val="subscript"/>
          <w:lang w:val="en-GB"/>
        </w:rPr>
        <w:t xml:space="preserve">2 </w:t>
      </w:r>
      <w:r w:rsidRPr="0083339B">
        <w:rPr>
          <w:rFonts w:ascii="Times New Roman" w:hAnsi="Times New Roman"/>
          <w:sz w:val="20"/>
          <w:szCs w:val="20"/>
          <w:lang w:val="en-GB"/>
        </w:rPr>
        <w:t>nanoparticles with iron metal loading and titania (TiO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as support formed a sphere-like shape, with the presence of Fe and Ti confirmed by EDX spectrum. Additionally, synthesis of ceria hybrid and 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xml:space="preserve"> using other surfactants and substrates like polyvinyl alcohol (PVA) could be an interesting prospective study. Other than that, previous research reported on synthesis of a particular material hybrid nanoparticle, which provided significant enhancement for properties like hardness and heat resistance [28–30]. Therefore, in future, comprehensive study on CeO</w:t>
      </w:r>
      <w:r w:rsidRPr="0083339B">
        <w:rPr>
          <w:rFonts w:ascii="Times New Roman" w:hAnsi="Times New Roman"/>
          <w:sz w:val="20"/>
          <w:szCs w:val="20"/>
          <w:vertAlign w:val="subscript"/>
          <w:lang w:val="en-GB"/>
        </w:rPr>
        <w:t>2</w:t>
      </w:r>
      <w:r w:rsidRPr="0083339B">
        <w:rPr>
          <w:rFonts w:ascii="Times New Roman" w:hAnsi="Times New Roman"/>
          <w:sz w:val="20"/>
          <w:szCs w:val="20"/>
          <w:lang w:val="en-GB"/>
        </w:rPr>
        <w:t xml:space="preserve"> hybrid nanoparticle synthesis with PVA surfactant will be considered.</w:t>
      </w:r>
    </w:p>
    <w:p w:rsidR="0083339B" w:rsidRPr="0083339B" w:rsidRDefault="0083339B" w:rsidP="0083339B">
      <w:pPr>
        <w:spacing w:after="0" w:line="240" w:lineRule="auto"/>
        <w:jc w:val="center"/>
        <w:outlineLvl w:val="0"/>
        <w:rPr>
          <w:rFonts w:ascii="Times New Roman" w:hAnsi="Times New Roman"/>
          <w:sz w:val="20"/>
          <w:szCs w:val="20"/>
        </w:rPr>
      </w:pPr>
    </w:p>
    <w:p w:rsidR="0083339B" w:rsidRPr="0083339B" w:rsidRDefault="0083339B" w:rsidP="0083339B">
      <w:pPr>
        <w:spacing w:after="0" w:line="240" w:lineRule="auto"/>
        <w:jc w:val="center"/>
        <w:outlineLvl w:val="0"/>
        <w:rPr>
          <w:rFonts w:ascii="Times New Roman" w:hAnsi="Times New Roman"/>
          <w:b/>
          <w:sz w:val="20"/>
          <w:szCs w:val="20"/>
        </w:rPr>
      </w:pPr>
      <w:r w:rsidRPr="0083339B">
        <w:rPr>
          <w:rFonts w:ascii="Times New Roman" w:hAnsi="Times New Roman"/>
          <w:b/>
          <w:sz w:val="20"/>
          <w:szCs w:val="20"/>
        </w:rPr>
        <w:t>Acknowledgement</w:t>
      </w:r>
    </w:p>
    <w:p w:rsidR="006768E9" w:rsidRPr="0083339B" w:rsidRDefault="0083339B" w:rsidP="0083339B">
      <w:pPr>
        <w:spacing w:after="0" w:line="240" w:lineRule="auto"/>
        <w:jc w:val="both"/>
        <w:outlineLvl w:val="0"/>
        <w:rPr>
          <w:rFonts w:ascii="Times New Roman" w:hAnsi="Times New Roman"/>
          <w:sz w:val="20"/>
          <w:szCs w:val="20"/>
          <w:lang w:val="en-GB"/>
        </w:rPr>
      </w:pPr>
      <w:r w:rsidRPr="0083339B">
        <w:rPr>
          <w:rFonts w:ascii="Times New Roman" w:hAnsi="Times New Roman"/>
          <w:sz w:val="20"/>
          <w:szCs w:val="20"/>
          <w:lang w:val="en-GB"/>
        </w:rPr>
        <w:t xml:space="preserve">This work is supported by Universiti Malaysia Pahang, the Ministry of Education, Malaysia for Exploratory Research Grant Scheme (ERGS) (RDU 120605), and Malaysia Toray Science Foundation (RDU 141501). The first author would like to thank the Ministry of Education, Malaysia for their support </w:t>
      </w:r>
      <w:r w:rsidRPr="0083339B">
        <w:rPr>
          <w:rFonts w:ascii="Times New Roman" w:hAnsi="Times New Roman"/>
          <w:i/>
          <w:sz w:val="20"/>
          <w:szCs w:val="20"/>
          <w:lang w:val="en-GB"/>
        </w:rPr>
        <w:t>via</w:t>
      </w:r>
      <w:r w:rsidRPr="0083339B">
        <w:rPr>
          <w:rFonts w:ascii="Times New Roman" w:hAnsi="Times New Roman"/>
          <w:sz w:val="20"/>
          <w:szCs w:val="20"/>
          <w:lang w:val="en-GB"/>
        </w:rPr>
        <w:t xml:space="preserve"> MyPhD funding.</w:t>
      </w:r>
    </w:p>
    <w:p w:rsidR="006768E9" w:rsidRPr="00F447A7" w:rsidRDefault="006768E9" w:rsidP="00F447A7">
      <w:pPr>
        <w:spacing w:after="0" w:line="240" w:lineRule="auto"/>
        <w:jc w:val="center"/>
        <w:rPr>
          <w:rFonts w:ascii="Times New Roman" w:hAnsi="Times New Roman"/>
          <w:noProof/>
          <w:sz w:val="20"/>
          <w:szCs w:val="20"/>
          <w:lang w:bidi="ar-SA"/>
        </w:rPr>
      </w:pPr>
    </w:p>
    <w:p w:rsidR="00883829" w:rsidRPr="00101B2F" w:rsidRDefault="006768E9" w:rsidP="0083339B">
      <w:pPr>
        <w:spacing w:after="0" w:line="240" w:lineRule="auto"/>
        <w:jc w:val="center"/>
        <w:rPr>
          <w:rFonts w:ascii="Times New Roman" w:hAnsi="Times New Roman"/>
          <w:b/>
          <w:noProof/>
          <w:sz w:val="20"/>
          <w:szCs w:val="20"/>
          <w:lang w:bidi="ar-SA"/>
        </w:rPr>
      </w:pPr>
      <w:r w:rsidRPr="00101B2F">
        <w:rPr>
          <w:rFonts w:ascii="Times New Roman" w:hAnsi="Times New Roman"/>
          <w:b/>
          <w:noProof/>
          <w:sz w:val="20"/>
          <w:szCs w:val="20"/>
          <w:lang w:bidi="ar-SA"/>
        </w:rPr>
        <w:t>References</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Sayyed, S. A., Beedri, N. I., Kadam, V. S. and Pathan, H. M. (2016). Rose bengal-sensitized nanocrystalline ceria photoanode for dye-sensitized solar cell application. </w:t>
      </w:r>
      <w:r w:rsidRPr="00101B2F">
        <w:rPr>
          <w:rFonts w:ascii="Times New Roman" w:eastAsiaTheme="minorHAnsi" w:hAnsi="Times New Roman"/>
          <w:i/>
          <w:iCs/>
          <w:sz w:val="20"/>
          <w:szCs w:val="20"/>
          <w:lang w:val="en-GB"/>
        </w:rPr>
        <w:t xml:space="preserve">Bulletin of Materials Science, </w:t>
      </w:r>
      <w:r w:rsidRPr="00101B2F">
        <w:rPr>
          <w:rFonts w:ascii="Times New Roman" w:eastAsiaTheme="minorHAnsi" w:hAnsi="Times New Roman"/>
          <w:iCs/>
          <w:sz w:val="20"/>
          <w:szCs w:val="20"/>
          <w:lang w:val="en-GB"/>
        </w:rPr>
        <w:t>39</w:t>
      </w:r>
      <w:r w:rsidRPr="00101B2F">
        <w:rPr>
          <w:rFonts w:ascii="Times New Roman" w:eastAsiaTheme="minorHAnsi" w:hAnsi="Times New Roman"/>
          <w:sz w:val="20"/>
          <w:szCs w:val="20"/>
          <w:lang w:val="en-GB"/>
        </w:rPr>
        <w:t xml:space="preserve">(6): 1381-1387. </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Namjesnik, D., Mutka, S., Iveković, D., Gajović, A., Willinger, M. and Preočanin, T. (2016). Application of the surface potential data to elucidate interfacial equilibrium at ceria/aqueous electrolyte interface. </w:t>
      </w:r>
      <w:r w:rsidRPr="00101B2F">
        <w:rPr>
          <w:rFonts w:ascii="Times New Roman" w:eastAsiaTheme="minorHAnsi" w:hAnsi="Times New Roman"/>
          <w:i/>
          <w:iCs/>
          <w:sz w:val="20"/>
          <w:szCs w:val="20"/>
          <w:lang w:val="en-GB"/>
        </w:rPr>
        <w:t xml:space="preserve">Adsorption, </w:t>
      </w:r>
      <w:r w:rsidRPr="00101B2F">
        <w:rPr>
          <w:rFonts w:ascii="Times New Roman" w:eastAsiaTheme="minorHAnsi" w:hAnsi="Times New Roman"/>
          <w:iCs/>
          <w:sz w:val="20"/>
          <w:szCs w:val="20"/>
          <w:lang w:val="en-GB"/>
        </w:rPr>
        <w:t>22</w:t>
      </w:r>
      <w:r w:rsidRPr="00101B2F">
        <w:rPr>
          <w:rFonts w:ascii="Times New Roman" w:eastAsiaTheme="minorHAnsi" w:hAnsi="Times New Roman"/>
          <w:sz w:val="20"/>
          <w:szCs w:val="20"/>
          <w:lang w:val="en-GB"/>
        </w:rPr>
        <w:t>(4-6): 825-837.</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hAnsi="Times New Roman"/>
          <w:sz w:val="20"/>
          <w:szCs w:val="20"/>
          <w:lang w:val="en-GB"/>
        </w:rPr>
        <w:t xml:space="preserve">Eltayeb, A., Vijayaraghavan, R. K., McCoy, A., Venkatanarayanan, A., Yaremchenko, A. A., Surendran, R. and Daniels, S. (2015). Control and enhancement of the oxygen storage capacity of ceria films by variation of the deposition gas atmosphere during pulsed DC magnetron sputtering. </w:t>
      </w:r>
      <w:r w:rsidRPr="00101B2F">
        <w:rPr>
          <w:rFonts w:ascii="Times New Roman" w:hAnsi="Times New Roman"/>
          <w:i/>
          <w:sz w:val="20"/>
          <w:szCs w:val="20"/>
          <w:lang w:val="en-GB"/>
        </w:rPr>
        <w:t>Journal of Power Sources</w:t>
      </w:r>
      <w:r w:rsidRPr="00101B2F">
        <w:rPr>
          <w:rFonts w:ascii="Times New Roman" w:hAnsi="Times New Roman"/>
          <w:sz w:val="20"/>
          <w:szCs w:val="20"/>
          <w:lang w:val="en-GB"/>
        </w:rPr>
        <w:t>, 279: 94-99.</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 H., Hu, T., Liu, J., Song, S., Du, N., Zhang, R. and Hou, W. (2016). Thickness-dependent photocatalytic activity of bismuth oxybromide nanosheets with highly exposed (010) facets. </w:t>
      </w:r>
      <w:r w:rsidRPr="00101B2F">
        <w:rPr>
          <w:rFonts w:ascii="Times New Roman" w:eastAsiaTheme="minorHAnsi" w:hAnsi="Times New Roman"/>
          <w:i/>
          <w:iCs/>
          <w:sz w:val="20"/>
          <w:szCs w:val="20"/>
          <w:lang w:val="en-GB"/>
        </w:rPr>
        <w:t xml:space="preserve">Applied Catalysis B: Environmental, </w:t>
      </w:r>
      <w:r w:rsidRPr="00101B2F">
        <w:rPr>
          <w:rFonts w:ascii="Times New Roman" w:eastAsiaTheme="minorHAnsi" w:hAnsi="Times New Roman"/>
          <w:iCs/>
          <w:sz w:val="20"/>
          <w:szCs w:val="20"/>
          <w:lang w:val="en-GB"/>
        </w:rPr>
        <w:t>182</w:t>
      </w:r>
      <w:r w:rsidRPr="00101B2F">
        <w:rPr>
          <w:rFonts w:ascii="Times New Roman" w:eastAsiaTheme="minorHAnsi" w:hAnsi="Times New Roman"/>
          <w:sz w:val="20"/>
          <w:szCs w:val="20"/>
          <w:lang w:val="en-GB"/>
        </w:rPr>
        <w:t>: 431-438.</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Gao, G.-M., Zou, H.-F., Liu, D.-R., Miao, L.-N., Ji, G.-J. and Gan, S.-C. (2009). Influence of surfactant surface coverage and aging time on physical properties of silica nanoparticles. </w:t>
      </w:r>
      <w:r w:rsidRPr="00101B2F">
        <w:rPr>
          <w:rFonts w:ascii="Times New Roman" w:eastAsiaTheme="minorHAnsi" w:hAnsi="Times New Roman"/>
          <w:i/>
          <w:iCs/>
          <w:sz w:val="20"/>
          <w:szCs w:val="20"/>
          <w:lang w:val="en-GB"/>
        </w:rPr>
        <w:t xml:space="preserve">Colloids and Surfaces A: Physicochemical and Engineering Aspects, </w:t>
      </w:r>
      <w:r w:rsidRPr="00101B2F">
        <w:rPr>
          <w:rFonts w:ascii="Times New Roman" w:eastAsiaTheme="minorHAnsi" w:hAnsi="Times New Roman"/>
          <w:iCs/>
          <w:sz w:val="20"/>
          <w:szCs w:val="20"/>
          <w:lang w:val="en-GB"/>
        </w:rPr>
        <w:t>350</w:t>
      </w:r>
      <w:r w:rsidRPr="00101B2F">
        <w:rPr>
          <w:rFonts w:ascii="Times New Roman" w:eastAsiaTheme="minorHAnsi" w:hAnsi="Times New Roman"/>
          <w:sz w:val="20"/>
          <w:szCs w:val="20"/>
          <w:lang w:val="en-GB"/>
        </w:rPr>
        <w:t>(1): 33-37.</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lastRenderedPageBreak/>
        <w:t>Das, D., Llorca, J., Dominguez, M., Colussi, S., Trovarelli, A. and Gayen, A. (2015). Methanol steam reforming behavior of copper impregnated over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–ZrO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derived from a surfactant assisted coprecipitation route. </w:t>
      </w:r>
      <w:r w:rsidRPr="00101B2F">
        <w:rPr>
          <w:rFonts w:ascii="Times New Roman" w:eastAsiaTheme="minorHAnsi" w:hAnsi="Times New Roman"/>
          <w:i/>
          <w:iCs/>
          <w:sz w:val="20"/>
          <w:szCs w:val="20"/>
          <w:lang w:val="en-GB"/>
        </w:rPr>
        <w:t xml:space="preserve">International Journal of Hydrogen Energy, </w:t>
      </w:r>
      <w:r w:rsidRPr="00101B2F">
        <w:rPr>
          <w:rFonts w:ascii="Times New Roman" w:eastAsiaTheme="minorHAnsi" w:hAnsi="Times New Roman"/>
          <w:iCs/>
          <w:sz w:val="20"/>
          <w:szCs w:val="20"/>
          <w:lang w:val="en-GB"/>
        </w:rPr>
        <w:t>40</w:t>
      </w:r>
      <w:r w:rsidRPr="00101B2F">
        <w:rPr>
          <w:rFonts w:ascii="Times New Roman" w:eastAsiaTheme="minorHAnsi" w:hAnsi="Times New Roman"/>
          <w:sz w:val="20"/>
          <w:szCs w:val="20"/>
          <w:lang w:val="en-GB"/>
        </w:rPr>
        <w:t>(33): 10463-10479.</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Vantomme, A., Yuan, Z.-Y., Du, G. and Su, B.-L. (2005). Surfactant-assisted large-scale preparation of crystalline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nanorods. </w:t>
      </w:r>
      <w:r w:rsidRPr="00101B2F">
        <w:rPr>
          <w:rFonts w:ascii="Times New Roman" w:eastAsiaTheme="minorHAnsi" w:hAnsi="Times New Roman"/>
          <w:i/>
          <w:iCs/>
          <w:sz w:val="20"/>
          <w:szCs w:val="20"/>
          <w:lang w:val="en-GB"/>
        </w:rPr>
        <w:t xml:space="preserve">Langmuir, </w:t>
      </w:r>
      <w:r w:rsidRPr="00101B2F">
        <w:rPr>
          <w:rFonts w:ascii="Times New Roman" w:eastAsiaTheme="minorHAnsi" w:hAnsi="Times New Roman"/>
          <w:iCs/>
          <w:sz w:val="20"/>
          <w:szCs w:val="20"/>
          <w:lang w:val="en-GB"/>
        </w:rPr>
        <w:t>21</w:t>
      </w:r>
      <w:r w:rsidRPr="00101B2F">
        <w:rPr>
          <w:rFonts w:ascii="Times New Roman" w:eastAsiaTheme="minorHAnsi" w:hAnsi="Times New Roman"/>
          <w:sz w:val="20"/>
          <w:szCs w:val="20"/>
          <w:lang w:val="en-GB"/>
        </w:rPr>
        <w:t>(3): 1132-1135.</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Pan, C., Zhang, D. and Shi, L. (2008). CTAB assisted hydrothermal synthesis, controlled conversion and CO oxidation properties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nanoplates, nanotubes, and nanorods. </w:t>
      </w:r>
      <w:r w:rsidRPr="00101B2F">
        <w:rPr>
          <w:rFonts w:ascii="Times New Roman" w:eastAsiaTheme="minorHAnsi" w:hAnsi="Times New Roman"/>
          <w:i/>
          <w:iCs/>
          <w:sz w:val="20"/>
          <w:szCs w:val="20"/>
          <w:lang w:val="en-GB"/>
        </w:rPr>
        <w:t xml:space="preserve">Journal of Solid State Chemistry, </w:t>
      </w:r>
      <w:r w:rsidRPr="00101B2F">
        <w:rPr>
          <w:rFonts w:ascii="Times New Roman" w:eastAsiaTheme="minorHAnsi" w:hAnsi="Times New Roman"/>
          <w:iCs/>
          <w:sz w:val="20"/>
          <w:szCs w:val="20"/>
          <w:lang w:val="en-GB"/>
        </w:rPr>
        <w:t>181</w:t>
      </w:r>
      <w:r w:rsidRPr="00101B2F">
        <w:rPr>
          <w:rFonts w:ascii="Times New Roman" w:eastAsiaTheme="minorHAnsi" w:hAnsi="Times New Roman"/>
          <w:sz w:val="20"/>
          <w:szCs w:val="20"/>
          <w:lang w:val="en-GB"/>
        </w:rPr>
        <w:t>(6): 1298-1306.</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Ebadi, M., Amiri, O. and Sabet, M. (2018).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/Au/Ho nanostructures as novel and highly efficient visible light driven photocatalyst. </w:t>
      </w:r>
      <w:r w:rsidRPr="00101B2F">
        <w:rPr>
          <w:rFonts w:ascii="Times New Roman" w:eastAsiaTheme="minorHAnsi" w:hAnsi="Times New Roman"/>
          <w:i/>
          <w:iCs/>
          <w:sz w:val="20"/>
          <w:szCs w:val="20"/>
          <w:lang w:val="en-GB"/>
        </w:rPr>
        <w:t xml:space="preserve">Separation and Purification Technology, </w:t>
      </w:r>
      <w:r w:rsidRPr="00101B2F">
        <w:rPr>
          <w:rFonts w:ascii="Times New Roman" w:eastAsiaTheme="minorHAnsi" w:hAnsi="Times New Roman"/>
          <w:iCs/>
          <w:sz w:val="20"/>
          <w:szCs w:val="20"/>
          <w:lang w:val="en-GB"/>
        </w:rPr>
        <w:t>190</w:t>
      </w:r>
      <w:r w:rsidRPr="00101B2F">
        <w:rPr>
          <w:rFonts w:ascii="Times New Roman" w:eastAsiaTheme="minorHAnsi" w:hAnsi="Times New Roman"/>
          <w:sz w:val="20"/>
          <w:szCs w:val="20"/>
          <w:lang w:val="en-GB"/>
        </w:rPr>
        <w:t>: 117-122.</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Liu, Q., Ding, Y., Yang, Y., Zhang, L., Sun, L., Chen, P. and Gao, C. (2016). Enhanced peroxidase-like activity of porphyrin functionalized ceria nanorods for sensitive and selective colorimetric detection of glucose. </w:t>
      </w:r>
      <w:r w:rsidRPr="00101B2F">
        <w:rPr>
          <w:rFonts w:ascii="Times New Roman" w:eastAsiaTheme="minorHAnsi" w:hAnsi="Times New Roman"/>
          <w:i/>
          <w:iCs/>
          <w:sz w:val="20"/>
          <w:szCs w:val="20"/>
          <w:lang w:val="en-GB"/>
        </w:rPr>
        <w:t xml:space="preserve">Materials Science and Engineering: C, </w:t>
      </w:r>
      <w:r w:rsidRPr="00101B2F">
        <w:rPr>
          <w:rFonts w:ascii="Times New Roman" w:eastAsiaTheme="minorHAnsi" w:hAnsi="Times New Roman"/>
          <w:iCs/>
          <w:sz w:val="20"/>
          <w:szCs w:val="20"/>
          <w:lang w:val="en-GB"/>
        </w:rPr>
        <w:t>59</w:t>
      </w:r>
      <w:r w:rsidRPr="00101B2F">
        <w:rPr>
          <w:rFonts w:ascii="Times New Roman" w:eastAsiaTheme="minorHAnsi" w:hAnsi="Times New Roman"/>
          <w:sz w:val="20"/>
          <w:szCs w:val="20"/>
          <w:lang w:val="en-GB"/>
        </w:rPr>
        <w:t>: 445-453.</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Younis, A., Chu, D., Kaneti, Y. V. and Li, S. (2016). Tuning the surface oxygen concentration of {111} surrounded ceria nanocrystals for enhanced photocatalytic activities. </w:t>
      </w:r>
      <w:r w:rsidRPr="00101B2F">
        <w:rPr>
          <w:rFonts w:ascii="Times New Roman" w:eastAsiaTheme="minorHAnsi" w:hAnsi="Times New Roman"/>
          <w:i/>
          <w:iCs/>
          <w:sz w:val="20"/>
          <w:szCs w:val="20"/>
          <w:lang w:val="en-GB"/>
        </w:rPr>
        <w:t xml:space="preserve">Nanoscale, </w:t>
      </w:r>
      <w:r w:rsidRPr="00101B2F">
        <w:rPr>
          <w:rFonts w:ascii="Times New Roman" w:eastAsiaTheme="minorHAnsi" w:hAnsi="Times New Roman"/>
          <w:iCs/>
          <w:sz w:val="20"/>
          <w:szCs w:val="20"/>
          <w:lang w:val="en-GB"/>
        </w:rPr>
        <w:t>8</w:t>
      </w:r>
      <w:r w:rsidRPr="00101B2F">
        <w:rPr>
          <w:rFonts w:ascii="Times New Roman" w:eastAsiaTheme="minorHAnsi" w:hAnsi="Times New Roman"/>
          <w:sz w:val="20"/>
          <w:szCs w:val="20"/>
          <w:lang w:val="en-GB"/>
        </w:rPr>
        <w:t>(1): 378-387.</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Zhang, D., Fu, H., Shi, L., Pan, C., Li, Q., Chu, Y. and Yu, W. (2007).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nanorods via ultrasonication assisted by polyethylene glycol. </w:t>
      </w:r>
      <w:r w:rsidRPr="00101B2F">
        <w:rPr>
          <w:rFonts w:ascii="Times New Roman" w:eastAsiaTheme="minorHAnsi" w:hAnsi="Times New Roman"/>
          <w:i/>
          <w:iCs/>
          <w:sz w:val="20"/>
          <w:szCs w:val="20"/>
          <w:lang w:val="en-GB"/>
        </w:rPr>
        <w:t xml:space="preserve">Inorganic Chemistry, </w:t>
      </w:r>
      <w:r w:rsidRPr="00101B2F">
        <w:rPr>
          <w:rFonts w:ascii="Times New Roman" w:eastAsiaTheme="minorHAnsi" w:hAnsi="Times New Roman"/>
          <w:iCs/>
          <w:sz w:val="20"/>
          <w:szCs w:val="20"/>
          <w:lang w:val="en-GB"/>
        </w:rPr>
        <w:t>46</w:t>
      </w:r>
      <w:r w:rsidRPr="00101B2F">
        <w:rPr>
          <w:rFonts w:ascii="Times New Roman" w:eastAsiaTheme="minorHAnsi" w:hAnsi="Times New Roman"/>
          <w:sz w:val="20"/>
          <w:szCs w:val="20"/>
          <w:lang w:val="en-GB"/>
        </w:rPr>
        <w:t>(7): 2446-2451.</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Terribile, D., Trovarelli, A., Llorca, J., de Leitenburg, C. and Dolcetti, G. (1998). The synthesis and characterization of mesoporous high-surface area ceria prepared using a hybrid organic/inorganic route. </w:t>
      </w:r>
      <w:r w:rsidRPr="00101B2F">
        <w:rPr>
          <w:rFonts w:ascii="Times New Roman" w:eastAsiaTheme="minorHAnsi" w:hAnsi="Times New Roman"/>
          <w:i/>
          <w:iCs/>
          <w:sz w:val="20"/>
          <w:szCs w:val="20"/>
          <w:lang w:val="en-GB"/>
        </w:rPr>
        <w:t xml:space="preserve">Journal of Catalysis, </w:t>
      </w:r>
      <w:r w:rsidRPr="00101B2F">
        <w:rPr>
          <w:rFonts w:ascii="Times New Roman" w:eastAsiaTheme="minorHAnsi" w:hAnsi="Times New Roman"/>
          <w:iCs/>
          <w:sz w:val="20"/>
          <w:szCs w:val="20"/>
          <w:lang w:val="en-GB"/>
        </w:rPr>
        <w:t>178</w:t>
      </w:r>
      <w:r w:rsidRPr="00101B2F">
        <w:rPr>
          <w:rFonts w:ascii="Times New Roman" w:eastAsiaTheme="minorHAnsi" w:hAnsi="Times New Roman"/>
          <w:sz w:val="20"/>
          <w:szCs w:val="20"/>
          <w:lang w:val="en-GB"/>
        </w:rPr>
        <w:t>(1): 299-308.</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Ramasamy, V. and Vijayalakshmi, G. (2016). Synthesis and characterization of ceria quantum dots using effective surfactants. </w:t>
      </w:r>
      <w:r w:rsidRPr="00101B2F">
        <w:rPr>
          <w:rFonts w:ascii="Times New Roman" w:eastAsiaTheme="minorHAnsi" w:hAnsi="Times New Roman"/>
          <w:i/>
          <w:iCs/>
          <w:sz w:val="20"/>
          <w:szCs w:val="20"/>
          <w:lang w:val="en-GB"/>
        </w:rPr>
        <w:t xml:space="preserve">Materials Science in Semiconductor Processing, </w:t>
      </w:r>
      <w:r w:rsidRPr="00101B2F">
        <w:rPr>
          <w:rFonts w:ascii="Times New Roman" w:eastAsiaTheme="minorHAnsi" w:hAnsi="Times New Roman"/>
          <w:iCs/>
          <w:sz w:val="20"/>
          <w:szCs w:val="20"/>
          <w:lang w:val="en-GB"/>
        </w:rPr>
        <w:t>42</w:t>
      </w:r>
      <w:r w:rsidRPr="00101B2F">
        <w:rPr>
          <w:rFonts w:ascii="Times New Roman" w:eastAsiaTheme="minorHAnsi" w:hAnsi="Times New Roman"/>
          <w:sz w:val="20"/>
          <w:szCs w:val="20"/>
          <w:lang w:val="en-GB"/>
        </w:rPr>
        <w:t>: 334-343.</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Yang, R. and Guo, L. (2005). Synthesis of cubic fluorite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nanowires. </w:t>
      </w:r>
      <w:r w:rsidRPr="00101B2F">
        <w:rPr>
          <w:rFonts w:ascii="Times New Roman" w:eastAsiaTheme="minorHAnsi" w:hAnsi="Times New Roman"/>
          <w:i/>
          <w:iCs/>
          <w:sz w:val="20"/>
          <w:szCs w:val="20"/>
          <w:lang w:val="en-GB"/>
        </w:rPr>
        <w:t xml:space="preserve">Journal of Materials Science, </w:t>
      </w:r>
      <w:r w:rsidRPr="00101B2F">
        <w:rPr>
          <w:rFonts w:ascii="Times New Roman" w:eastAsiaTheme="minorHAnsi" w:hAnsi="Times New Roman"/>
          <w:iCs/>
          <w:sz w:val="20"/>
          <w:szCs w:val="20"/>
          <w:lang w:val="en-GB"/>
        </w:rPr>
        <w:t>40</w:t>
      </w:r>
      <w:r w:rsidRPr="00101B2F">
        <w:rPr>
          <w:rFonts w:ascii="Times New Roman" w:eastAsiaTheme="minorHAnsi" w:hAnsi="Times New Roman"/>
          <w:sz w:val="20"/>
          <w:szCs w:val="20"/>
          <w:lang w:val="en-GB"/>
        </w:rPr>
        <w:t>(5): 1305-1307.</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Choi, M., Na, K., Kim, J., Sakamoto, Y., Terasaki, O. and Ryoo, R. (2009). Stable single-unit-cell nanosheets of zeolite MFI as active and long-lived catalysts. </w:t>
      </w:r>
      <w:r w:rsidRPr="00101B2F">
        <w:rPr>
          <w:rFonts w:ascii="Times New Roman" w:eastAsiaTheme="minorHAnsi" w:hAnsi="Times New Roman"/>
          <w:i/>
          <w:iCs/>
          <w:sz w:val="20"/>
          <w:szCs w:val="20"/>
          <w:lang w:val="en-GB"/>
        </w:rPr>
        <w:t xml:space="preserve">Nature, </w:t>
      </w:r>
      <w:r w:rsidRPr="00101B2F">
        <w:rPr>
          <w:rFonts w:ascii="Times New Roman" w:eastAsiaTheme="minorHAnsi" w:hAnsi="Times New Roman"/>
          <w:iCs/>
          <w:sz w:val="20"/>
          <w:szCs w:val="20"/>
          <w:lang w:val="en-GB"/>
        </w:rPr>
        <w:t>461</w:t>
      </w:r>
      <w:r w:rsidRPr="00101B2F">
        <w:rPr>
          <w:rFonts w:ascii="Times New Roman" w:eastAsiaTheme="minorHAnsi" w:hAnsi="Times New Roman"/>
          <w:sz w:val="20"/>
          <w:szCs w:val="20"/>
          <w:lang w:val="en-GB"/>
        </w:rPr>
        <w:t xml:space="preserve"> (7261): 246-249.</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Lin, K.-S. and Chowdhury, S. (2010). Synthesis, characterization, and application of 1-D cerium oxide nanomaterials: A review. </w:t>
      </w:r>
      <w:r w:rsidRPr="00101B2F">
        <w:rPr>
          <w:rFonts w:ascii="Times New Roman" w:eastAsiaTheme="minorHAnsi" w:hAnsi="Times New Roman"/>
          <w:i/>
          <w:iCs/>
          <w:sz w:val="20"/>
          <w:szCs w:val="20"/>
          <w:lang w:val="en-GB"/>
        </w:rPr>
        <w:t xml:space="preserve">International Journal of Molecular Sciences, </w:t>
      </w:r>
      <w:r w:rsidRPr="00101B2F">
        <w:rPr>
          <w:rFonts w:ascii="Times New Roman" w:eastAsiaTheme="minorHAnsi" w:hAnsi="Times New Roman"/>
          <w:iCs/>
          <w:sz w:val="20"/>
          <w:szCs w:val="20"/>
          <w:lang w:val="en-GB"/>
        </w:rPr>
        <w:t>11</w:t>
      </w:r>
      <w:r w:rsidRPr="00101B2F">
        <w:rPr>
          <w:rFonts w:ascii="Times New Roman" w:eastAsiaTheme="minorHAnsi" w:hAnsi="Times New Roman"/>
          <w:sz w:val="20"/>
          <w:szCs w:val="20"/>
          <w:lang w:val="en-GB"/>
        </w:rPr>
        <w:t>(9): 3226-3251.</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Torrente-Murciano, L., Chapman, R. S., Narvaez-Dinamarca, A., Mattia, D. and Jones, M. D. (2016). Effect of nanostructured ceria as support for the iron catalysed hydrogenation of CO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into hydrocarbons. </w:t>
      </w:r>
      <w:r w:rsidRPr="00101B2F">
        <w:rPr>
          <w:rFonts w:ascii="Times New Roman" w:eastAsiaTheme="minorHAnsi" w:hAnsi="Times New Roman"/>
          <w:i/>
          <w:iCs/>
          <w:sz w:val="20"/>
          <w:szCs w:val="20"/>
          <w:lang w:val="en-GB"/>
        </w:rPr>
        <w:t xml:space="preserve">Physical Chemistry Chemical Physics, </w:t>
      </w:r>
      <w:r w:rsidRPr="00101B2F">
        <w:rPr>
          <w:rFonts w:ascii="Times New Roman" w:eastAsiaTheme="minorHAnsi" w:hAnsi="Times New Roman"/>
          <w:iCs/>
          <w:sz w:val="20"/>
          <w:szCs w:val="20"/>
          <w:lang w:val="en-GB"/>
        </w:rPr>
        <w:t>18</w:t>
      </w:r>
      <w:r w:rsidRPr="00101B2F">
        <w:rPr>
          <w:rFonts w:ascii="Times New Roman" w:eastAsiaTheme="minorHAnsi" w:hAnsi="Times New Roman"/>
          <w:sz w:val="20"/>
          <w:szCs w:val="20"/>
          <w:lang w:val="en-GB"/>
        </w:rPr>
        <w:t>(23): 15496-15500.</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Laosiripojana, N., Assabumrungrat, S. and Charojrochkul, S. (2007). Steam reforming of ethanol with Co-Fed oxygen and hydrogen over Ni on high surface area ceria support. </w:t>
      </w:r>
      <w:r w:rsidRPr="00101B2F">
        <w:rPr>
          <w:rFonts w:ascii="Times New Roman" w:eastAsiaTheme="minorHAnsi" w:hAnsi="Times New Roman"/>
          <w:i/>
          <w:iCs/>
          <w:sz w:val="20"/>
          <w:szCs w:val="20"/>
          <w:lang w:val="en-GB"/>
        </w:rPr>
        <w:t xml:space="preserve">Applied Catalysis A: General, </w:t>
      </w:r>
      <w:r w:rsidRPr="00101B2F">
        <w:rPr>
          <w:rFonts w:ascii="Times New Roman" w:eastAsiaTheme="minorHAnsi" w:hAnsi="Times New Roman"/>
          <w:iCs/>
          <w:sz w:val="20"/>
          <w:szCs w:val="20"/>
          <w:lang w:val="en-GB"/>
        </w:rPr>
        <w:t>327</w:t>
      </w:r>
      <w:r w:rsidRPr="00101B2F">
        <w:rPr>
          <w:rFonts w:ascii="Times New Roman" w:eastAsiaTheme="minorHAnsi" w:hAnsi="Times New Roman"/>
          <w:sz w:val="20"/>
          <w:szCs w:val="20"/>
          <w:lang w:val="en-GB"/>
        </w:rPr>
        <w:t>(2): 180-188.</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Yao, S., Xu, W., Johnston-Peck, A., Zhao, F., Liu, Z., Luo, S. and Rodriguez, J. (2014). Morphological effects of the nanostructured ceria support on the activity and stability of CuO/CeO</w:t>
      </w:r>
      <w:r w:rsidRPr="00101B2F">
        <w:rPr>
          <w:rFonts w:ascii="Times New Roman" w:eastAsiaTheme="minorHAnsi" w:hAnsi="Times New Roman"/>
          <w:sz w:val="20"/>
          <w:szCs w:val="20"/>
          <w:vertAlign w:val="subscript"/>
          <w:lang w:val="en-GB"/>
        </w:rPr>
        <w:t xml:space="preserve">2 </w:t>
      </w:r>
      <w:r w:rsidRPr="00101B2F">
        <w:rPr>
          <w:rFonts w:ascii="Times New Roman" w:eastAsiaTheme="minorHAnsi" w:hAnsi="Times New Roman"/>
          <w:sz w:val="20"/>
          <w:szCs w:val="20"/>
          <w:lang w:val="en-GB"/>
        </w:rPr>
        <w:t xml:space="preserve">catalysts for the water-gas shift reaction. </w:t>
      </w:r>
      <w:r w:rsidRPr="00101B2F">
        <w:rPr>
          <w:rFonts w:ascii="Times New Roman" w:eastAsiaTheme="minorHAnsi" w:hAnsi="Times New Roman"/>
          <w:i/>
          <w:iCs/>
          <w:sz w:val="20"/>
          <w:szCs w:val="20"/>
          <w:lang w:val="en-GB"/>
        </w:rPr>
        <w:t xml:space="preserve">Physical Chemistry Chemical Physics, </w:t>
      </w:r>
      <w:r w:rsidRPr="00101B2F">
        <w:rPr>
          <w:rFonts w:ascii="Times New Roman" w:eastAsiaTheme="minorHAnsi" w:hAnsi="Times New Roman"/>
          <w:iCs/>
          <w:sz w:val="20"/>
          <w:szCs w:val="20"/>
          <w:lang w:val="en-GB"/>
        </w:rPr>
        <w:t>16</w:t>
      </w:r>
      <w:r w:rsidRPr="00101B2F">
        <w:rPr>
          <w:rFonts w:ascii="Times New Roman" w:eastAsiaTheme="minorHAnsi" w:hAnsi="Times New Roman"/>
          <w:sz w:val="20"/>
          <w:szCs w:val="20"/>
          <w:lang w:val="en-GB"/>
        </w:rPr>
        <w:t>(32): 17183-17195.</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Yoshida, T., Murachi, M., Tsuji, S. and Taguchi, N. (1999). High heat-resistant catalyst with a porous ceria support. U.S. Patent and Trademark Office, Washington, DC.</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Li, H., Wang, G., Zhang, F., Cai, Y., Wang, Y. and Djerdj, I. (2012). Surfactant-assisted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nanoparticles and their application in wastewater treatment. </w:t>
      </w:r>
      <w:r w:rsidRPr="00101B2F">
        <w:rPr>
          <w:rFonts w:ascii="Times New Roman" w:eastAsiaTheme="minorHAnsi" w:hAnsi="Times New Roman"/>
          <w:i/>
          <w:iCs/>
          <w:sz w:val="20"/>
          <w:szCs w:val="20"/>
          <w:lang w:val="en-GB"/>
        </w:rPr>
        <w:t xml:space="preserve">RSC Advances, </w:t>
      </w:r>
      <w:r w:rsidRPr="00101B2F">
        <w:rPr>
          <w:rFonts w:ascii="Times New Roman" w:eastAsiaTheme="minorHAnsi" w:hAnsi="Times New Roman"/>
          <w:iCs/>
          <w:sz w:val="20"/>
          <w:szCs w:val="20"/>
          <w:lang w:val="en-GB"/>
        </w:rPr>
        <w:t>2</w:t>
      </w:r>
      <w:r w:rsidRPr="00101B2F">
        <w:rPr>
          <w:rFonts w:ascii="Times New Roman" w:eastAsiaTheme="minorHAnsi" w:hAnsi="Times New Roman"/>
          <w:sz w:val="20"/>
          <w:szCs w:val="20"/>
          <w:lang w:val="en-GB"/>
        </w:rPr>
        <w:t>(32): 12413-12423.</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Wang, J., Liu, Q. and Liu, Q. (2008). Ceria</w:t>
      </w:r>
      <w:r w:rsidRPr="00101B2F">
        <w:rPr>
          <w:rFonts w:ascii="Cambria Math" w:eastAsiaTheme="minorHAnsi" w:hAnsi="Cambria Math" w:cs="Cambria Math"/>
          <w:sz w:val="20"/>
          <w:szCs w:val="20"/>
          <w:lang w:val="en-GB"/>
        </w:rPr>
        <w:t>‐</w:t>
      </w:r>
      <w:r w:rsidRPr="00101B2F">
        <w:rPr>
          <w:rFonts w:ascii="Times New Roman" w:eastAsiaTheme="minorHAnsi" w:hAnsi="Times New Roman"/>
          <w:sz w:val="20"/>
          <w:szCs w:val="20"/>
          <w:lang w:val="en-GB"/>
        </w:rPr>
        <w:t>and Cu</w:t>
      </w:r>
      <w:r w:rsidRPr="00101B2F">
        <w:rPr>
          <w:rFonts w:ascii="Cambria Math" w:eastAsiaTheme="minorHAnsi" w:hAnsi="Cambria Math" w:cs="Cambria Math"/>
          <w:sz w:val="20"/>
          <w:szCs w:val="20"/>
          <w:lang w:val="en-GB"/>
        </w:rPr>
        <w:t>‐</w:t>
      </w:r>
      <w:r w:rsidRPr="00101B2F">
        <w:rPr>
          <w:rFonts w:ascii="Times New Roman" w:eastAsiaTheme="minorHAnsi" w:hAnsi="Times New Roman"/>
          <w:sz w:val="20"/>
          <w:szCs w:val="20"/>
          <w:lang w:val="en-GB"/>
        </w:rPr>
        <w:t xml:space="preserve">doped ceria nanocrystals synthesized by the hydrothermal methods. </w:t>
      </w:r>
      <w:r w:rsidRPr="00101B2F">
        <w:rPr>
          <w:rFonts w:ascii="Times New Roman" w:eastAsiaTheme="minorHAnsi" w:hAnsi="Times New Roman"/>
          <w:i/>
          <w:iCs/>
          <w:sz w:val="20"/>
          <w:szCs w:val="20"/>
          <w:lang w:val="en-GB"/>
        </w:rPr>
        <w:t xml:space="preserve">Journal of the American Ceramic Society, </w:t>
      </w:r>
      <w:r w:rsidRPr="00101B2F">
        <w:rPr>
          <w:rFonts w:ascii="Times New Roman" w:eastAsiaTheme="minorHAnsi" w:hAnsi="Times New Roman"/>
          <w:iCs/>
          <w:sz w:val="20"/>
          <w:szCs w:val="20"/>
          <w:lang w:val="en-GB"/>
        </w:rPr>
        <w:t>91</w:t>
      </w:r>
      <w:r w:rsidRPr="00101B2F">
        <w:rPr>
          <w:rFonts w:ascii="Times New Roman" w:eastAsiaTheme="minorHAnsi" w:hAnsi="Times New Roman"/>
          <w:sz w:val="20"/>
          <w:szCs w:val="20"/>
          <w:lang w:val="en-GB"/>
        </w:rPr>
        <w:t>(8): 2706-2708.</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Deori, K., Gupta, D., Saha, B., Awasthi, S. K. and Deka, S. (2013). Introducing nanocrystalline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as heterogeneous environmental friendly catalyst for the aerobic oxidation of para-xylene to terephthalic acid in water. </w:t>
      </w:r>
      <w:r w:rsidRPr="00101B2F">
        <w:rPr>
          <w:rFonts w:ascii="Times New Roman" w:eastAsiaTheme="minorHAnsi" w:hAnsi="Times New Roman"/>
          <w:i/>
          <w:iCs/>
          <w:sz w:val="20"/>
          <w:szCs w:val="20"/>
          <w:lang w:val="en-GB"/>
        </w:rPr>
        <w:t xml:space="preserve">Journal of Materials Chemistry A, </w:t>
      </w:r>
      <w:r w:rsidRPr="00101B2F">
        <w:rPr>
          <w:rFonts w:ascii="Times New Roman" w:eastAsiaTheme="minorHAnsi" w:hAnsi="Times New Roman"/>
          <w:iCs/>
          <w:sz w:val="20"/>
          <w:szCs w:val="20"/>
          <w:lang w:val="en-GB"/>
        </w:rPr>
        <w:t>1</w:t>
      </w:r>
      <w:r w:rsidRPr="00101B2F">
        <w:rPr>
          <w:rFonts w:ascii="Times New Roman" w:eastAsiaTheme="minorHAnsi" w:hAnsi="Times New Roman"/>
          <w:sz w:val="20"/>
          <w:szCs w:val="20"/>
          <w:lang w:val="en-GB"/>
        </w:rPr>
        <w:t>(24): 7091-7099.</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Karakoti, A. S., Munusamy, P., Hostetler, K., Kodali, V., Kuchibhatla, S., Orr, G. and Baer, D. R. (2012). Preparation and characterization challenges to understanding environmental and biological impacts of ceria nanoparticles. </w:t>
      </w:r>
      <w:r w:rsidRPr="00101B2F">
        <w:rPr>
          <w:rFonts w:ascii="Times New Roman" w:eastAsiaTheme="minorHAnsi" w:hAnsi="Times New Roman"/>
          <w:i/>
          <w:iCs/>
          <w:sz w:val="20"/>
          <w:szCs w:val="20"/>
          <w:lang w:val="en-GB"/>
        </w:rPr>
        <w:t xml:space="preserve">Surface and Interface Analysis, </w:t>
      </w:r>
      <w:r w:rsidRPr="00101B2F">
        <w:rPr>
          <w:rFonts w:ascii="Times New Roman" w:eastAsiaTheme="minorHAnsi" w:hAnsi="Times New Roman"/>
          <w:iCs/>
          <w:sz w:val="20"/>
          <w:szCs w:val="20"/>
          <w:lang w:val="en-GB"/>
        </w:rPr>
        <w:t>44</w:t>
      </w:r>
      <w:r w:rsidRPr="00101B2F">
        <w:rPr>
          <w:rFonts w:ascii="Times New Roman" w:eastAsiaTheme="minorHAnsi" w:hAnsi="Times New Roman"/>
          <w:sz w:val="20"/>
          <w:szCs w:val="20"/>
          <w:lang w:val="en-GB"/>
        </w:rPr>
        <w:t>(8): 882-889.</w:t>
      </w:r>
    </w:p>
    <w:p w:rsidR="0083339B"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Indran, V. P., Zuhaimi, N. A. S., Deraman, M. A., Maniam, G. P., Yusoff, M. M., Hin, T.-Y. Y. and Rahim, M. H. A. (2014). An accelerated route of glycerol carbonate formation from glycerol using waste boiler ash as catalyst. </w:t>
      </w:r>
      <w:r w:rsidRPr="00101B2F">
        <w:rPr>
          <w:rFonts w:ascii="Times New Roman" w:eastAsiaTheme="minorHAnsi" w:hAnsi="Times New Roman"/>
          <w:i/>
          <w:iCs/>
          <w:sz w:val="20"/>
          <w:szCs w:val="20"/>
          <w:lang w:val="en-GB"/>
        </w:rPr>
        <w:t xml:space="preserve">RSC Advances, </w:t>
      </w:r>
      <w:r w:rsidRPr="00101B2F">
        <w:rPr>
          <w:rFonts w:ascii="Times New Roman" w:eastAsiaTheme="minorHAnsi" w:hAnsi="Times New Roman"/>
          <w:iCs/>
          <w:sz w:val="20"/>
          <w:szCs w:val="20"/>
          <w:lang w:val="en-GB"/>
        </w:rPr>
        <w:t>4</w:t>
      </w:r>
      <w:r w:rsidRPr="00101B2F">
        <w:rPr>
          <w:rFonts w:ascii="Times New Roman" w:eastAsiaTheme="minorHAnsi" w:hAnsi="Times New Roman"/>
          <w:sz w:val="20"/>
          <w:szCs w:val="20"/>
          <w:lang w:val="en-GB"/>
        </w:rPr>
        <w:t>(48): 25257-25267.</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lastRenderedPageBreak/>
        <w:t>Huang, X.-S., Sun, H., Wang, L.-C., Liu, Y.-M., Fan, K.-N. and Cao, Y. (2009). Morphology effects of nanoscale ceria on the activity of Au/CeO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catalysts for low-temperature CO oxidation. </w:t>
      </w:r>
      <w:r w:rsidRPr="00101B2F">
        <w:rPr>
          <w:rFonts w:ascii="Times New Roman" w:eastAsiaTheme="minorHAnsi" w:hAnsi="Times New Roman"/>
          <w:i/>
          <w:iCs/>
          <w:sz w:val="20"/>
          <w:szCs w:val="20"/>
          <w:lang w:val="en-GB"/>
        </w:rPr>
        <w:t xml:space="preserve">Applied Catalysis B: Environmental, </w:t>
      </w:r>
      <w:r w:rsidRPr="00101B2F">
        <w:rPr>
          <w:rFonts w:ascii="Times New Roman" w:eastAsiaTheme="minorHAnsi" w:hAnsi="Times New Roman"/>
          <w:iCs/>
          <w:sz w:val="20"/>
          <w:szCs w:val="20"/>
          <w:lang w:val="en-GB"/>
        </w:rPr>
        <w:t>90</w:t>
      </w:r>
      <w:r w:rsidRPr="00101B2F">
        <w:rPr>
          <w:rFonts w:ascii="Times New Roman" w:eastAsiaTheme="minorHAnsi" w:hAnsi="Times New Roman"/>
          <w:sz w:val="20"/>
          <w:szCs w:val="20"/>
          <w:lang w:val="en-GB"/>
        </w:rPr>
        <w:t>(1): 224-232.</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Aziz, R. C. A., Ab Rahman, I. and Mohamad, D. (2012). Synthesis of silica hybrid nanoparticles and the effect of their addition on the hardness of the dental nanocomposites.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2</w:t>
      </w:r>
      <w:r w:rsidRPr="00101B2F">
        <w:rPr>
          <w:rFonts w:ascii="Times New Roman" w:eastAsiaTheme="minorHAnsi" w:hAnsi="Times New Roman"/>
          <w:sz w:val="20"/>
          <w:szCs w:val="20"/>
          <w:lang w:val="en-GB"/>
        </w:rPr>
        <w:t>(3): 211-214.</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Yunus, M., Suharyadi, E. and Triyana, K. (2016). Effect of stirring rate on the synthesis silver nanowires using polyvinyl alcohol as a capping agent by polyol process.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6</w:t>
      </w:r>
      <w:r w:rsidRPr="00101B2F">
        <w:rPr>
          <w:rFonts w:ascii="Times New Roman" w:eastAsiaTheme="minorHAnsi" w:hAnsi="Times New Roman"/>
          <w:sz w:val="20"/>
          <w:szCs w:val="20"/>
          <w:lang w:val="en-GB"/>
        </w:rPr>
        <w:t>(3): 365-369.</w:t>
      </w:r>
    </w:p>
    <w:p w:rsidR="00883829" w:rsidRPr="00101B2F" w:rsidRDefault="00883829" w:rsidP="0083339B">
      <w:pPr>
        <w:pStyle w:val="ListParagraph"/>
        <w:numPr>
          <w:ilvl w:val="0"/>
          <w:numId w:val="4"/>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Zain, N. M., Rashdi, N. M., Ubaidillah, N. K. A. N. and Azmi, M. S. (2016). The effect of carbon nanotube loading on wettability of solder paste SAC 237 and different substrates.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6</w:t>
      </w:r>
      <w:r w:rsidRPr="00101B2F">
        <w:rPr>
          <w:rFonts w:ascii="Times New Roman" w:eastAsiaTheme="minorHAnsi" w:hAnsi="Times New Roman"/>
          <w:sz w:val="20"/>
          <w:szCs w:val="20"/>
          <w:lang w:val="en-GB"/>
        </w:rPr>
        <w:t>(4): 540-543.</w:t>
      </w:r>
    </w:p>
    <w:p w:rsidR="00E31A5C" w:rsidRPr="00101B2F" w:rsidRDefault="00E31A5C" w:rsidP="0083339B">
      <w:pPr>
        <w:spacing w:after="0" w:line="240" w:lineRule="auto"/>
        <w:ind w:left="360" w:hanging="360"/>
        <w:jc w:val="both"/>
        <w:rPr>
          <w:rFonts w:ascii="Times New Roman" w:hAnsi="Times New Roman"/>
          <w:noProof/>
          <w:sz w:val="20"/>
          <w:szCs w:val="20"/>
          <w:lang w:bidi="ar-SA"/>
        </w:rPr>
      </w:pPr>
    </w:p>
    <w:sectPr w:rsidR="00E31A5C" w:rsidRPr="00101B2F" w:rsidSect="00007561">
      <w:headerReference w:type="even" r:id="rId23"/>
      <w:headerReference w:type="default" r:id="rId24"/>
      <w:footerReference w:type="even" r:id="rId25"/>
      <w:footerReference w:type="default" r:id="rId26"/>
      <w:pgSz w:w="12240" w:h="15840" w:code="1"/>
      <w:pgMar w:top="1800" w:right="1469" w:bottom="1699" w:left="1440" w:header="706" w:footer="706" w:gutter="0"/>
      <w:pgNumType w:start="4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77AC8">
          <w:rPr>
            <w:rFonts w:ascii="Times New Roman" w:hAnsi="Times New Roman"/>
            <w:noProof/>
          </w:rPr>
          <w:t>404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77AC8">
          <w:rPr>
            <w:rFonts w:ascii="Times New Roman" w:hAnsi="Times New Roman"/>
            <w:noProof/>
          </w:rPr>
          <w:t>415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007561">
      <w:rPr>
        <w:rFonts w:ascii="Times New Roman" w:hAnsi="Times New Roman"/>
        <w:i/>
        <w:lang w:val="en-US"/>
      </w:rPr>
      <w:t>404</w:t>
    </w:r>
    <w:r w:rsidR="004B43FF">
      <w:rPr>
        <w:rFonts w:ascii="Times New Roman" w:hAnsi="Times New Roman"/>
        <w:i/>
        <w:lang w:val="en-US"/>
      </w:rPr>
      <w:t xml:space="preserve"> </w:t>
    </w:r>
    <w:r w:rsidR="00583C85">
      <w:rPr>
        <w:rFonts w:ascii="Times New Roman" w:hAnsi="Times New Roman"/>
        <w:i/>
        <w:lang w:val="en-US"/>
      </w:rPr>
      <w:t>-</w:t>
    </w:r>
    <w:r w:rsidR="00007561">
      <w:rPr>
        <w:rFonts w:ascii="Times New Roman" w:hAnsi="Times New Roman"/>
        <w:i/>
        <w:lang w:val="en-US"/>
      </w:rPr>
      <w:t xml:space="preserve"> 415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007561">
      <w:rPr>
        <w:rFonts w:ascii="Times New Roman" w:hAnsi="Times New Roman"/>
        <w:i/>
        <w:lang w:val="en-US"/>
      </w:rPr>
      <w:t>-05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29" w:rsidRPr="00883829" w:rsidRDefault="00883829" w:rsidP="00883829">
    <w:pPr>
      <w:spacing w:after="0" w:line="240" w:lineRule="auto"/>
      <w:ind w:left="1440" w:hanging="1440"/>
      <w:outlineLvl w:val="0"/>
      <w:rPr>
        <w:rFonts w:ascii="Times New Roman" w:hAnsi="Times New Roman"/>
        <w:sz w:val="20"/>
        <w:szCs w:val="20"/>
      </w:rPr>
    </w:pPr>
    <w:r>
      <w:rPr>
        <w:rFonts w:ascii="Times New Roman" w:hAnsi="Times New Roman"/>
        <w:sz w:val="20"/>
        <w:szCs w:val="20"/>
      </w:rPr>
      <w:t>Nor Aqilah et al</w:t>
    </w:r>
    <w:r w:rsidR="008E6968" w:rsidRPr="00883829">
      <w:rPr>
        <w:rFonts w:ascii="Times New Roman" w:hAnsi="Times New Roman"/>
        <w:sz w:val="20"/>
        <w:szCs w:val="20"/>
      </w:rPr>
      <w:t xml:space="preserve">:  </w:t>
    </w:r>
    <w:r w:rsidRPr="00883829">
      <w:rPr>
        <w:rFonts w:ascii="Times New Roman" w:hAnsi="Times New Roman"/>
        <w:sz w:val="20"/>
        <w:szCs w:val="20"/>
      </w:rPr>
      <w:t>ROOM TEMPERATURE SYNTHESIS OF CERIA BY THE ASSISTED OF CATIONIC SURFACTANT AND AGING TIME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7A7"/>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07561"/>
    <w:rsid w:val="00016385"/>
    <w:rsid w:val="000277B6"/>
    <w:rsid w:val="00070690"/>
    <w:rsid w:val="00084936"/>
    <w:rsid w:val="000C49FF"/>
    <w:rsid w:val="000C5261"/>
    <w:rsid w:val="000E5AF1"/>
    <w:rsid w:val="000F77DA"/>
    <w:rsid w:val="00101B2F"/>
    <w:rsid w:val="001068E8"/>
    <w:rsid w:val="00117BCD"/>
    <w:rsid w:val="00127342"/>
    <w:rsid w:val="001D035A"/>
    <w:rsid w:val="001D3855"/>
    <w:rsid w:val="001D6F2C"/>
    <w:rsid w:val="00221D39"/>
    <w:rsid w:val="0026131A"/>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07C28"/>
    <w:rsid w:val="00725A6A"/>
    <w:rsid w:val="00730CB3"/>
    <w:rsid w:val="007943F3"/>
    <w:rsid w:val="007A738C"/>
    <w:rsid w:val="007B1349"/>
    <w:rsid w:val="007E25BD"/>
    <w:rsid w:val="007F4ECC"/>
    <w:rsid w:val="00801E18"/>
    <w:rsid w:val="00802C35"/>
    <w:rsid w:val="0082181A"/>
    <w:rsid w:val="0083339B"/>
    <w:rsid w:val="00877125"/>
    <w:rsid w:val="00883829"/>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5BF6"/>
    <w:rsid w:val="00B77AC8"/>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1274"/>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883829"/>
    <w:rPr>
      <w:rFonts w:asciiTheme="minorHAnsi" w:eastAsiaTheme="minorEastAsia" w:hAnsiTheme="minorHAnsi" w:cstheme="minorBidi"/>
      <w:color w:val="000000" w:themeColor="text1" w:themeShade="BF"/>
      <w:kern w:val="2"/>
      <w:szCs w:val="22"/>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JASEITParagraph">
    <w:name w:val="IJASEIT Paragraph"/>
    <w:basedOn w:val="Normal"/>
    <w:link w:val="IJASEITParagraphChar"/>
    <w:rsid w:val="00883829"/>
    <w:pPr>
      <w:adjustRightInd w:val="0"/>
      <w:snapToGrid w:val="0"/>
      <w:spacing w:after="0" w:line="240" w:lineRule="auto"/>
      <w:ind w:firstLine="216"/>
      <w:jc w:val="both"/>
    </w:pPr>
    <w:rPr>
      <w:rFonts w:ascii="Times New Roman" w:eastAsia="SimSun" w:hAnsi="Times New Roman"/>
      <w:sz w:val="20"/>
      <w:szCs w:val="24"/>
      <w:lang w:val="en-AU" w:eastAsia="zh-CN" w:bidi="ar-SA"/>
    </w:rPr>
  </w:style>
  <w:style w:type="character" w:customStyle="1" w:styleId="IJASEITParagraphChar">
    <w:name w:val="IJASEIT Paragraph Char"/>
    <w:link w:val="IJASEITParagraph"/>
    <w:rsid w:val="00883829"/>
    <w:rPr>
      <w:rFonts w:ascii="Times New Roman" w:eastAsia="SimSun" w:hAnsi="Times New Roman"/>
      <w:szCs w:val="24"/>
      <w:lang w:val="en-AU" w:eastAsia="zh-CN"/>
    </w:rPr>
  </w:style>
  <w:style w:type="table" w:styleId="TableGrid">
    <w:name w:val="Table Grid"/>
    <w:basedOn w:val="TableNormal"/>
    <w:uiPriority w:val="39"/>
    <w:rsid w:val="00883829"/>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LightShading1">
    <w:name w:val="Light Shading1"/>
    <w:basedOn w:val="TableNormal"/>
    <w:uiPriority w:val="60"/>
    <w:rsid w:val="00883829"/>
    <w:rPr>
      <w:rFonts w:asciiTheme="minorHAnsi" w:eastAsiaTheme="minorEastAsia" w:hAnsiTheme="minorHAnsi" w:cstheme="minorBidi"/>
      <w:color w:val="000000" w:themeColor="text1" w:themeShade="BF"/>
      <w:kern w:val="2"/>
      <w:szCs w:val="22"/>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JASEITParagraph">
    <w:name w:val="IJASEIT Paragraph"/>
    <w:basedOn w:val="Normal"/>
    <w:link w:val="IJASEITParagraphChar"/>
    <w:rsid w:val="00883829"/>
    <w:pPr>
      <w:adjustRightInd w:val="0"/>
      <w:snapToGrid w:val="0"/>
      <w:spacing w:after="0" w:line="240" w:lineRule="auto"/>
      <w:ind w:firstLine="216"/>
      <w:jc w:val="both"/>
    </w:pPr>
    <w:rPr>
      <w:rFonts w:ascii="Times New Roman" w:eastAsia="SimSun" w:hAnsi="Times New Roman"/>
      <w:sz w:val="20"/>
      <w:szCs w:val="24"/>
      <w:lang w:val="en-AU" w:eastAsia="zh-CN" w:bidi="ar-SA"/>
    </w:rPr>
  </w:style>
  <w:style w:type="character" w:customStyle="1" w:styleId="IJASEITParagraphChar">
    <w:name w:val="IJASEIT Paragraph Char"/>
    <w:link w:val="IJASEITParagraph"/>
    <w:rsid w:val="00883829"/>
    <w:rPr>
      <w:rFonts w:ascii="Times New Roman" w:eastAsia="SimSun" w:hAnsi="Times New Roman"/>
      <w:szCs w:val="24"/>
      <w:lang w:val="en-AU" w:eastAsia="zh-CN"/>
    </w:rPr>
  </w:style>
  <w:style w:type="table" w:styleId="TableGrid">
    <w:name w:val="Table Grid"/>
    <w:basedOn w:val="TableNormal"/>
    <w:uiPriority w:val="39"/>
    <w:rsid w:val="00883829"/>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E2F2-AA3A-45AC-BD78-A91CE6CE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33720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7</cp:revision>
  <cp:lastPrinted>2018-05-20T07:18:00Z</cp:lastPrinted>
  <dcterms:created xsi:type="dcterms:W3CDTF">2018-05-20T06:29:00Z</dcterms:created>
  <dcterms:modified xsi:type="dcterms:W3CDTF">2018-06-19T13:07:00Z</dcterms:modified>
</cp:coreProperties>
</file>