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A49" w:rsidRDefault="00C83A49" w:rsidP="00C83A49">
      <w:pPr>
        <w:pStyle w:val="PaperTitle"/>
        <w:spacing w:after="0"/>
        <w:jc w:val="left"/>
        <w:rPr>
          <w:b w:val="0"/>
          <w:sz w:val="24"/>
          <w:szCs w:val="24"/>
        </w:rPr>
      </w:pPr>
      <w:r>
        <w:rPr>
          <w:b w:val="0"/>
          <w:sz w:val="24"/>
          <w:szCs w:val="24"/>
        </w:rPr>
        <w:t>Malaysian Journal of Analytical Sciences Vol  22 No 2 (2018): 320 - 326</w:t>
      </w:r>
    </w:p>
    <w:p w:rsidR="00C83A49" w:rsidRDefault="00C83A49" w:rsidP="00C83A49">
      <w:pPr>
        <w:pStyle w:val="PaperTitle"/>
        <w:spacing w:after="0"/>
        <w:jc w:val="left"/>
        <w:rPr>
          <w:b w:val="0"/>
          <w:sz w:val="24"/>
          <w:szCs w:val="24"/>
        </w:rPr>
      </w:pPr>
    </w:p>
    <w:p w:rsidR="00C83A49" w:rsidRDefault="00C83A49" w:rsidP="00C83A49">
      <w:pPr>
        <w:pStyle w:val="PaperTitle"/>
        <w:spacing w:after="0"/>
        <w:jc w:val="left"/>
        <w:rPr>
          <w:b w:val="0"/>
          <w:sz w:val="24"/>
          <w:szCs w:val="24"/>
        </w:rPr>
      </w:pPr>
    </w:p>
    <w:p w:rsidR="00C83A49" w:rsidRPr="00C83A49" w:rsidRDefault="00C83A49" w:rsidP="00C83A49">
      <w:pPr>
        <w:pStyle w:val="PaperTitle"/>
        <w:spacing w:after="0"/>
        <w:jc w:val="left"/>
        <w:rPr>
          <w:b w:val="0"/>
          <w:sz w:val="24"/>
          <w:szCs w:val="24"/>
        </w:rPr>
      </w:pPr>
    </w:p>
    <w:p w:rsidR="00C83A49" w:rsidRPr="00D34961" w:rsidRDefault="00C83A49" w:rsidP="00C83A49">
      <w:pPr>
        <w:pStyle w:val="PaperTitle"/>
        <w:spacing w:after="0"/>
        <w:rPr>
          <w:b w:val="0"/>
        </w:rPr>
      </w:pPr>
      <w:r w:rsidRPr="00D34961">
        <w:rPr>
          <w:b w:val="0"/>
        </w:rPr>
        <w:t xml:space="preserve">SPECTROSCOPIC ANALYSIS ON THE PHENOLIC CONSTITUENTS FROM </w:t>
      </w:r>
      <w:r w:rsidRPr="00D34961">
        <w:rPr>
          <w:b w:val="0"/>
          <w:i/>
        </w:rPr>
        <w:t>Garcinia mangostana</w:t>
      </w:r>
      <w:r w:rsidRPr="00D34961">
        <w:rPr>
          <w:b w:val="0"/>
        </w:rPr>
        <w:t xml:space="preserve"> </w:t>
      </w:r>
    </w:p>
    <w:p w:rsidR="00C83A49" w:rsidRPr="00FE4DC1" w:rsidRDefault="00C83A49" w:rsidP="00C83A49">
      <w:pPr>
        <w:pStyle w:val="PaperTitle"/>
        <w:spacing w:after="0"/>
        <w:rPr>
          <w:sz w:val="24"/>
          <w:szCs w:val="24"/>
        </w:rPr>
      </w:pPr>
    </w:p>
    <w:p w:rsidR="00C83A49" w:rsidRPr="002C4696" w:rsidRDefault="00C83A49" w:rsidP="00C83A49">
      <w:pPr>
        <w:pStyle w:val="PaperTitle"/>
        <w:spacing w:after="0"/>
        <w:rPr>
          <w:b w:val="0"/>
          <w:sz w:val="24"/>
          <w:szCs w:val="24"/>
        </w:rPr>
      </w:pPr>
      <w:r w:rsidRPr="002C4696">
        <w:rPr>
          <w:b w:val="0"/>
          <w:sz w:val="24"/>
          <w:szCs w:val="24"/>
        </w:rPr>
        <w:t>(</w:t>
      </w:r>
      <w:r w:rsidRPr="00ED0EA7">
        <w:rPr>
          <w:b w:val="0"/>
          <w:sz w:val="24"/>
          <w:szCs w:val="24"/>
          <w:lang w:val="ms-MY"/>
        </w:rPr>
        <w:t>Analisis Spek</w:t>
      </w:r>
      <w:r>
        <w:rPr>
          <w:b w:val="0"/>
          <w:sz w:val="24"/>
          <w:szCs w:val="24"/>
          <w:lang w:val="ms-MY"/>
        </w:rPr>
        <w:t>troskopi T</w:t>
      </w:r>
      <w:r w:rsidRPr="00ED0EA7">
        <w:rPr>
          <w:b w:val="0"/>
          <w:sz w:val="24"/>
          <w:szCs w:val="24"/>
          <w:lang w:val="ms-MY"/>
        </w:rPr>
        <w:t>erhadap Sebatian Fenolik dari</w:t>
      </w:r>
      <w:r>
        <w:rPr>
          <w:b w:val="0"/>
          <w:sz w:val="24"/>
          <w:szCs w:val="24"/>
        </w:rPr>
        <w:t xml:space="preserve"> </w:t>
      </w:r>
      <w:r w:rsidRPr="002C4696">
        <w:rPr>
          <w:b w:val="0"/>
          <w:i/>
          <w:sz w:val="24"/>
          <w:szCs w:val="24"/>
        </w:rPr>
        <w:t>Garcinia mangostana</w:t>
      </w:r>
      <w:r w:rsidRPr="002C4696">
        <w:rPr>
          <w:b w:val="0"/>
          <w:sz w:val="24"/>
          <w:szCs w:val="24"/>
        </w:rPr>
        <w:t>)</w:t>
      </w:r>
    </w:p>
    <w:p w:rsidR="00C83A49" w:rsidRPr="00FE4DC1" w:rsidRDefault="00C83A49" w:rsidP="00C83A49">
      <w:pPr>
        <w:pStyle w:val="PaperTitle"/>
        <w:spacing w:after="0"/>
        <w:rPr>
          <w:sz w:val="20"/>
          <w:szCs w:val="20"/>
          <w:lang w:eastAsia="en-GB"/>
        </w:rPr>
      </w:pPr>
    </w:p>
    <w:p w:rsidR="00C83A49" w:rsidRPr="001C312B" w:rsidRDefault="00C83A49" w:rsidP="00C83A49">
      <w:pPr>
        <w:pStyle w:val="Author"/>
        <w:spacing w:after="0"/>
        <w:rPr>
          <w:color w:val="000000"/>
        </w:rPr>
      </w:pPr>
      <w:r w:rsidRPr="006A6F2D">
        <w:rPr>
          <w:color w:val="000000"/>
        </w:rPr>
        <w:t>Shaari Daud</w:t>
      </w:r>
      <w:r w:rsidRPr="006A6F2D">
        <w:rPr>
          <w:color w:val="000000"/>
          <w:vertAlign w:val="superscript"/>
        </w:rPr>
        <w:t>1</w:t>
      </w:r>
      <w:r w:rsidRPr="00FE4DC1">
        <w:rPr>
          <w:color w:val="000000"/>
        </w:rPr>
        <w:t>*</w:t>
      </w:r>
      <w:r>
        <w:rPr>
          <w:color w:val="000000"/>
        </w:rPr>
        <w:t>, Nurulhuda Ruseli</w:t>
      </w:r>
      <w:r w:rsidRPr="00F51B39">
        <w:rPr>
          <w:color w:val="000000"/>
          <w:vertAlign w:val="superscript"/>
        </w:rPr>
        <w:t>1</w:t>
      </w:r>
      <w:r w:rsidRPr="00F51B39">
        <w:rPr>
          <w:color w:val="000000"/>
        </w:rPr>
        <w:t>, Siti Aisyah Mohamed Azlan</w:t>
      </w:r>
      <w:r w:rsidRPr="00F51B39">
        <w:rPr>
          <w:color w:val="000000"/>
          <w:vertAlign w:val="superscript"/>
        </w:rPr>
        <w:t>1</w:t>
      </w:r>
      <w:r w:rsidRPr="00F51B39">
        <w:rPr>
          <w:color w:val="000000"/>
        </w:rPr>
        <w:t>, Siti Suhaila Harith</w:t>
      </w:r>
      <w:r w:rsidRPr="00F51B39">
        <w:rPr>
          <w:color w:val="000000"/>
          <w:vertAlign w:val="superscript"/>
        </w:rPr>
        <w:t>1</w:t>
      </w:r>
      <w:r>
        <w:rPr>
          <w:color w:val="000000"/>
        </w:rPr>
        <w:t xml:space="preserve">, </w:t>
      </w:r>
      <w:r w:rsidRPr="00F51B39">
        <w:rPr>
          <w:color w:val="000000"/>
        </w:rPr>
        <w:t>Gwendoline Ee Cheng Lian</w:t>
      </w:r>
      <w:r w:rsidRPr="00F51B39">
        <w:rPr>
          <w:color w:val="000000"/>
          <w:vertAlign w:val="superscript"/>
        </w:rPr>
        <w:t>2</w:t>
      </w:r>
      <w:r>
        <w:rPr>
          <w:color w:val="000000"/>
        </w:rPr>
        <w:t xml:space="preserve">, </w:t>
      </w:r>
      <w:r w:rsidRPr="00F51B39">
        <w:rPr>
          <w:color w:val="000000"/>
        </w:rPr>
        <w:t>Nor Hisam Zamakhshshari</w:t>
      </w:r>
      <w:r w:rsidRPr="00F51B39">
        <w:rPr>
          <w:color w:val="000000"/>
          <w:vertAlign w:val="superscript"/>
        </w:rPr>
        <w:t>2</w:t>
      </w:r>
    </w:p>
    <w:p w:rsidR="00C83A49" w:rsidRPr="00C83A49" w:rsidRDefault="00C83A49" w:rsidP="00C83A49">
      <w:pPr>
        <w:pStyle w:val="Author"/>
        <w:spacing w:after="0"/>
        <w:rPr>
          <w:color w:val="FF0000"/>
          <w:szCs w:val="20"/>
        </w:rPr>
      </w:pPr>
    </w:p>
    <w:p w:rsidR="00C83A49" w:rsidRPr="00C83A49" w:rsidRDefault="00C83A49" w:rsidP="00C83A49">
      <w:pPr>
        <w:pStyle w:val="Affiliation"/>
        <w:rPr>
          <w:i/>
          <w:color w:val="000000"/>
          <w:sz w:val="20"/>
          <w:szCs w:val="20"/>
        </w:rPr>
      </w:pPr>
      <w:r w:rsidRPr="00C83A49">
        <w:rPr>
          <w:i/>
          <w:color w:val="000000"/>
          <w:sz w:val="20"/>
          <w:szCs w:val="20"/>
          <w:vertAlign w:val="superscript"/>
        </w:rPr>
        <w:t>1</w:t>
      </w:r>
      <w:r w:rsidRPr="00C83A49">
        <w:rPr>
          <w:i/>
          <w:color w:val="000000"/>
          <w:sz w:val="20"/>
          <w:szCs w:val="20"/>
        </w:rPr>
        <w:t>Faculty of Applied Sciences,</w:t>
      </w:r>
    </w:p>
    <w:p w:rsidR="00C83A49" w:rsidRPr="00C83A49" w:rsidRDefault="00C83A49" w:rsidP="00C83A49">
      <w:pPr>
        <w:pStyle w:val="Affiliation"/>
        <w:rPr>
          <w:i/>
          <w:color w:val="000000"/>
          <w:sz w:val="20"/>
          <w:szCs w:val="20"/>
        </w:rPr>
      </w:pPr>
      <w:r w:rsidRPr="00C83A49">
        <w:rPr>
          <w:i/>
          <w:color w:val="000000"/>
          <w:sz w:val="20"/>
          <w:szCs w:val="20"/>
        </w:rPr>
        <w:t>Universiti Teknologi MARA Pahang, 26400 Bandar Tun Abdul Razak Jengka, Pahang, Malaysia</w:t>
      </w:r>
    </w:p>
    <w:p w:rsidR="00C83A49" w:rsidRPr="00C83A49" w:rsidRDefault="00C83A49" w:rsidP="00C83A49">
      <w:pPr>
        <w:pStyle w:val="Affiliation"/>
        <w:rPr>
          <w:i/>
          <w:color w:val="000000"/>
          <w:sz w:val="20"/>
          <w:szCs w:val="20"/>
        </w:rPr>
      </w:pPr>
      <w:r w:rsidRPr="00C83A49">
        <w:rPr>
          <w:i/>
          <w:color w:val="000000"/>
          <w:sz w:val="20"/>
          <w:szCs w:val="20"/>
          <w:vertAlign w:val="superscript"/>
        </w:rPr>
        <w:t>2</w:t>
      </w:r>
      <w:r w:rsidRPr="00C83A49">
        <w:rPr>
          <w:i/>
          <w:color w:val="000000"/>
          <w:sz w:val="20"/>
          <w:szCs w:val="20"/>
        </w:rPr>
        <w:t xml:space="preserve">Faculty of Science, </w:t>
      </w:r>
    </w:p>
    <w:p w:rsidR="00C83A49" w:rsidRPr="00C83A49" w:rsidRDefault="00C83A49" w:rsidP="00C83A49">
      <w:pPr>
        <w:pStyle w:val="Affiliation"/>
        <w:rPr>
          <w:i/>
          <w:color w:val="000000"/>
          <w:sz w:val="20"/>
          <w:szCs w:val="20"/>
        </w:rPr>
      </w:pPr>
      <w:r w:rsidRPr="00C83A49">
        <w:rPr>
          <w:i/>
          <w:color w:val="000000"/>
          <w:sz w:val="20"/>
          <w:szCs w:val="20"/>
        </w:rPr>
        <w:t>Universiti Putra Malaysia, 43400 UPM Serdang, Selangor, Malaysia</w:t>
      </w:r>
    </w:p>
    <w:p w:rsidR="00C83A49" w:rsidRPr="00C83A49" w:rsidRDefault="00C83A49" w:rsidP="00C83A49">
      <w:pPr>
        <w:pStyle w:val="Affiliation"/>
        <w:rPr>
          <w:i/>
          <w:color w:val="FF0000"/>
          <w:sz w:val="20"/>
          <w:szCs w:val="20"/>
        </w:rPr>
      </w:pPr>
    </w:p>
    <w:p w:rsidR="00C83A49" w:rsidRPr="00C83A49" w:rsidRDefault="00C83A49" w:rsidP="00C83A49">
      <w:pPr>
        <w:pStyle w:val="email"/>
        <w:rPr>
          <w:rFonts w:ascii="Times New Roman" w:hAnsi="Times New Roman"/>
          <w:i/>
          <w:color w:val="000000"/>
          <w:sz w:val="20"/>
          <w:szCs w:val="20"/>
        </w:rPr>
      </w:pPr>
      <w:r w:rsidRPr="00C83A49">
        <w:rPr>
          <w:rFonts w:ascii="Times New Roman" w:hAnsi="Times New Roman"/>
          <w:i/>
          <w:color w:val="000000"/>
          <w:sz w:val="20"/>
          <w:szCs w:val="20"/>
        </w:rPr>
        <w:t>*Corresponding author:  shaari111@pahang.uitm.edu.my</w:t>
      </w:r>
    </w:p>
    <w:p w:rsidR="00C83A49" w:rsidRPr="00C83A49" w:rsidRDefault="00C83A49" w:rsidP="00C83A49">
      <w:pPr>
        <w:spacing w:after="0" w:line="240" w:lineRule="auto"/>
        <w:jc w:val="center"/>
        <w:rPr>
          <w:rFonts w:ascii="Times New Roman" w:hAnsi="Times New Roman"/>
          <w:noProof/>
          <w:sz w:val="20"/>
          <w:szCs w:val="20"/>
          <w:lang w:bidi="ar-SA"/>
        </w:rPr>
      </w:pPr>
    </w:p>
    <w:p w:rsidR="00C83A49" w:rsidRPr="00C83A49" w:rsidRDefault="00C83A49" w:rsidP="00C83A49">
      <w:pPr>
        <w:spacing w:after="0" w:line="240" w:lineRule="auto"/>
        <w:jc w:val="center"/>
        <w:rPr>
          <w:rFonts w:ascii="Times New Roman" w:hAnsi="Times New Roman"/>
          <w:noProof/>
          <w:sz w:val="20"/>
          <w:szCs w:val="20"/>
          <w:lang w:bidi="ar-SA"/>
        </w:rPr>
      </w:pPr>
    </w:p>
    <w:p w:rsidR="00C83A49" w:rsidRPr="00C83A49" w:rsidRDefault="00C83A49" w:rsidP="00C83A49">
      <w:pPr>
        <w:spacing w:after="0" w:line="240" w:lineRule="auto"/>
        <w:jc w:val="center"/>
        <w:rPr>
          <w:rFonts w:ascii="Times New Roman" w:hAnsi="Times New Roman"/>
          <w:noProof/>
          <w:sz w:val="20"/>
          <w:szCs w:val="20"/>
          <w:lang w:bidi="ar-SA"/>
        </w:rPr>
      </w:pPr>
      <w:r w:rsidRPr="00C83A49">
        <w:rPr>
          <w:rFonts w:ascii="Times New Roman" w:hAnsi="Times New Roman"/>
          <w:noProof/>
          <w:sz w:val="20"/>
          <w:szCs w:val="20"/>
          <w:lang w:bidi="ar-SA"/>
        </w:rPr>
        <w:t>Received: 4 December 2016; Accepted: 1 December 2017</w:t>
      </w:r>
    </w:p>
    <w:p w:rsidR="00C83A49" w:rsidRPr="00C83A49" w:rsidRDefault="00C83A49" w:rsidP="00C83A49">
      <w:pPr>
        <w:spacing w:after="0" w:line="240" w:lineRule="auto"/>
        <w:jc w:val="center"/>
        <w:rPr>
          <w:rFonts w:ascii="Times New Roman" w:hAnsi="Times New Roman"/>
          <w:noProof/>
          <w:sz w:val="20"/>
          <w:szCs w:val="20"/>
          <w:lang w:bidi="ar-SA"/>
        </w:rPr>
      </w:pPr>
    </w:p>
    <w:p w:rsidR="00C83A49" w:rsidRPr="00C83A49" w:rsidRDefault="00C83A49" w:rsidP="00C83A49">
      <w:pPr>
        <w:spacing w:after="0" w:line="240" w:lineRule="auto"/>
        <w:jc w:val="center"/>
        <w:rPr>
          <w:rFonts w:ascii="Times New Roman" w:hAnsi="Times New Roman"/>
          <w:noProof/>
          <w:sz w:val="20"/>
          <w:szCs w:val="20"/>
          <w:lang w:bidi="ar-SA"/>
        </w:rPr>
      </w:pPr>
    </w:p>
    <w:p w:rsidR="00C83A49" w:rsidRPr="00C83A49" w:rsidRDefault="00C83A49" w:rsidP="00C83A49">
      <w:pPr>
        <w:spacing w:after="0" w:line="240" w:lineRule="auto"/>
        <w:jc w:val="center"/>
        <w:rPr>
          <w:rFonts w:ascii="Times New Roman" w:hAnsi="Times New Roman"/>
          <w:b/>
          <w:noProof/>
          <w:sz w:val="20"/>
          <w:szCs w:val="20"/>
          <w:lang w:bidi="ar-SA"/>
        </w:rPr>
      </w:pPr>
      <w:r w:rsidRPr="00C83A49">
        <w:rPr>
          <w:rFonts w:ascii="Times New Roman" w:hAnsi="Times New Roman"/>
          <w:b/>
          <w:noProof/>
          <w:sz w:val="20"/>
          <w:szCs w:val="20"/>
          <w:lang w:bidi="ar-SA"/>
        </w:rPr>
        <w:t>Abstract</w:t>
      </w:r>
    </w:p>
    <w:p w:rsidR="00C83A49" w:rsidRPr="00C83A49" w:rsidRDefault="00C83A49" w:rsidP="00C83A49">
      <w:pPr>
        <w:pStyle w:val="email"/>
        <w:jc w:val="both"/>
        <w:rPr>
          <w:rFonts w:ascii="Times New Roman" w:hAnsi="Times New Roman"/>
          <w:color w:val="000000"/>
          <w:sz w:val="20"/>
          <w:szCs w:val="20"/>
        </w:rPr>
      </w:pPr>
      <w:r w:rsidRPr="00C83A49">
        <w:rPr>
          <w:rFonts w:ascii="Times New Roman" w:hAnsi="Times New Roman"/>
          <w:color w:val="000000"/>
          <w:sz w:val="20"/>
          <w:szCs w:val="20"/>
        </w:rPr>
        <w:t xml:space="preserve">The </w:t>
      </w:r>
      <w:r w:rsidRPr="00C83A49">
        <w:rPr>
          <w:rFonts w:ascii="Times New Roman" w:hAnsi="Times New Roman"/>
          <w:i/>
          <w:color w:val="000000"/>
          <w:sz w:val="20"/>
          <w:szCs w:val="20"/>
        </w:rPr>
        <w:t>Garcinia mangostana</w:t>
      </w:r>
      <w:r w:rsidRPr="00C83A49">
        <w:rPr>
          <w:rFonts w:ascii="Times New Roman" w:hAnsi="Times New Roman"/>
          <w:color w:val="000000"/>
          <w:sz w:val="20"/>
          <w:szCs w:val="20"/>
        </w:rPr>
        <w:t xml:space="preserve"> was belong to Clusiaceae family and usually found in subtropical countries. This plant was rich with phenolic compounds that showed good biological activities such as anti-tumor, anti-malarial, anti-inflammatory, anti-viral and anti-oxidant. Study on the </w:t>
      </w:r>
      <w:r w:rsidRPr="00C83A49">
        <w:rPr>
          <w:rFonts w:ascii="Times New Roman" w:hAnsi="Times New Roman"/>
          <w:i/>
          <w:color w:val="000000"/>
          <w:sz w:val="20"/>
          <w:szCs w:val="20"/>
        </w:rPr>
        <w:t>G. mangostana</w:t>
      </w:r>
      <w:r w:rsidRPr="00C83A49">
        <w:rPr>
          <w:rFonts w:ascii="Times New Roman" w:hAnsi="Times New Roman"/>
          <w:color w:val="000000"/>
          <w:sz w:val="20"/>
          <w:szCs w:val="20"/>
        </w:rPr>
        <w:t xml:space="preserve"> has been done in order to isolate these phenolic compounds. The bark and pericarp of </w:t>
      </w:r>
      <w:r w:rsidRPr="00C83A49">
        <w:rPr>
          <w:rFonts w:ascii="Times New Roman" w:hAnsi="Times New Roman"/>
          <w:i/>
          <w:color w:val="000000"/>
          <w:sz w:val="20"/>
          <w:szCs w:val="20"/>
        </w:rPr>
        <w:t>G. mangostana</w:t>
      </w:r>
      <w:r w:rsidRPr="00C83A49">
        <w:rPr>
          <w:rFonts w:ascii="Times New Roman" w:hAnsi="Times New Roman"/>
          <w:color w:val="000000"/>
          <w:sz w:val="20"/>
          <w:szCs w:val="20"/>
        </w:rPr>
        <w:t xml:space="preserve"> were extracted with hexane and ethyl acetate for 48 hours by using cold extraction methods. Then the isolation part was done by subjected the extracts to a series of column chromatography. The pure isolated compounds confirmed their structures by spectroscopic analysis such as </w:t>
      </w:r>
      <w:r w:rsidRPr="00C83A49">
        <w:rPr>
          <w:rFonts w:ascii="Times New Roman" w:hAnsi="Times New Roman"/>
          <w:color w:val="000000"/>
          <w:sz w:val="20"/>
          <w:szCs w:val="20"/>
          <w:vertAlign w:val="superscript"/>
        </w:rPr>
        <w:t>1</w:t>
      </w:r>
      <w:r w:rsidRPr="00C83A49">
        <w:rPr>
          <w:rFonts w:ascii="Times New Roman" w:hAnsi="Times New Roman"/>
          <w:color w:val="000000"/>
          <w:sz w:val="20"/>
          <w:szCs w:val="20"/>
        </w:rPr>
        <w:t xml:space="preserve">H and </w:t>
      </w:r>
      <w:r w:rsidRPr="00C83A49">
        <w:rPr>
          <w:rFonts w:ascii="Times New Roman" w:hAnsi="Times New Roman"/>
          <w:color w:val="000000"/>
          <w:sz w:val="20"/>
          <w:szCs w:val="20"/>
          <w:vertAlign w:val="superscript"/>
        </w:rPr>
        <w:t>13</w:t>
      </w:r>
      <w:r w:rsidRPr="00C83A49">
        <w:rPr>
          <w:rFonts w:ascii="Times New Roman" w:hAnsi="Times New Roman"/>
          <w:color w:val="000000"/>
          <w:sz w:val="20"/>
          <w:szCs w:val="20"/>
        </w:rPr>
        <w:t xml:space="preserve">C-NMR, HMBC, HMQC, DEPT and MS and comparison with literature data. Four prenylated xanthones, α-mangostin, β-mangostin, garcinone D (pericarp) and 9-hydroxycalabaxanthone (bark) were isolated from the </w:t>
      </w:r>
      <w:r w:rsidRPr="00C83A49">
        <w:rPr>
          <w:rFonts w:ascii="Times New Roman" w:hAnsi="Times New Roman"/>
          <w:i/>
          <w:color w:val="000000"/>
          <w:sz w:val="20"/>
          <w:szCs w:val="20"/>
        </w:rPr>
        <w:t>G. mangostana</w:t>
      </w:r>
      <w:r w:rsidRPr="00C83A49">
        <w:rPr>
          <w:rFonts w:ascii="Times New Roman" w:hAnsi="Times New Roman"/>
          <w:color w:val="000000"/>
          <w:sz w:val="20"/>
          <w:szCs w:val="20"/>
        </w:rPr>
        <w:t xml:space="preserve">. </w:t>
      </w:r>
    </w:p>
    <w:p w:rsidR="00C83A49" w:rsidRPr="00C83A49" w:rsidRDefault="00C83A49" w:rsidP="00C83A49">
      <w:pPr>
        <w:pStyle w:val="Abstract"/>
        <w:spacing w:before="0"/>
        <w:ind w:left="0" w:right="26"/>
        <w:rPr>
          <w:b/>
          <w:color w:val="000000"/>
          <w:sz w:val="20"/>
        </w:rPr>
      </w:pPr>
    </w:p>
    <w:p w:rsidR="00C83A49" w:rsidRPr="00C83A49" w:rsidRDefault="00C83A49" w:rsidP="00C83A49">
      <w:pPr>
        <w:pStyle w:val="Abstract"/>
        <w:spacing w:before="0"/>
        <w:ind w:left="0" w:right="26"/>
        <w:rPr>
          <w:sz w:val="20"/>
        </w:rPr>
      </w:pPr>
      <w:r w:rsidRPr="00C83A49">
        <w:rPr>
          <w:b/>
          <w:sz w:val="20"/>
        </w:rPr>
        <w:t>Keywords</w:t>
      </w:r>
      <w:r w:rsidRPr="00C83A49">
        <w:rPr>
          <w:sz w:val="20"/>
        </w:rPr>
        <w:t xml:space="preserve">:  </w:t>
      </w:r>
      <w:r w:rsidRPr="00C83A49">
        <w:rPr>
          <w:i/>
          <w:sz w:val="20"/>
        </w:rPr>
        <w:t>Garcinia mangostana,</w:t>
      </w:r>
      <w:r w:rsidRPr="00C83A49">
        <w:rPr>
          <w:sz w:val="20"/>
        </w:rPr>
        <w:t xml:space="preserve"> nuclear magnetic resonance, phenolic, xanthones</w:t>
      </w:r>
    </w:p>
    <w:p w:rsidR="00C83A49" w:rsidRPr="00C83A49" w:rsidRDefault="00C83A49" w:rsidP="00C83A49">
      <w:pPr>
        <w:pStyle w:val="Abstract"/>
        <w:spacing w:before="0"/>
        <w:ind w:left="0" w:right="26"/>
        <w:jc w:val="center"/>
        <w:rPr>
          <w:sz w:val="20"/>
        </w:rPr>
      </w:pPr>
    </w:p>
    <w:p w:rsidR="00C83A49" w:rsidRPr="00C83A49" w:rsidRDefault="00C83A49" w:rsidP="00C83A49">
      <w:pPr>
        <w:pStyle w:val="email"/>
        <w:ind w:right="566"/>
        <w:rPr>
          <w:rFonts w:ascii="Times New Roman" w:hAnsi="Times New Roman"/>
          <w:b/>
          <w:sz w:val="20"/>
          <w:szCs w:val="20"/>
        </w:rPr>
      </w:pPr>
      <w:r w:rsidRPr="00C83A49">
        <w:rPr>
          <w:rFonts w:ascii="Times New Roman" w:hAnsi="Times New Roman"/>
          <w:b/>
          <w:sz w:val="20"/>
          <w:szCs w:val="20"/>
        </w:rPr>
        <w:t>Abstrak</w:t>
      </w:r>
    </w:p>
    <w:p w:rsidR="00C83A49" w:rsidRPr="00C83A49" w:rsidRDefault="00C83A49" w:rsidP="00C83A49">
      <w:pPr>
        <w:pStyle w:val="email"/>
        <w:jc w:val="both"/>
        <w:rPr>
          <w:rFonts w:ascii="Times New Roman" w:hAnsi="Times New Roman"/>
          <w:sz w:val="20"/>
          <w:szCs w:val="20"/>
        </w:rPr>
      </w:pPr>
      <w:r w:rsidRPr="00C83A49">
        <w:rPr>
          <w:rFonts w:ascii="Times New Roman" w:hAnsi="Times New Roman"/>
          <w:i/>
          <w:sz w:val="20"/>
          <w:szCs w:val="20"/>
        </w:rPr>
        <w:t>Garcinia mangostana</w:t>
      </w:r>
      <w:r w:rsidRPr="00C83A49">
        <w:rPr>
          <w:rFonts w:ascii="Times New Roman" w:hAnsi="Times New Roman"/>
          <w:sz w:val="20"/>
          <w:szCs w:val="20"/>
        </w:rPr>
        <w:t xml:space="preserve"> adalah dari famili Clusiaceae dan biasanya dijumpai di negara-negara subtropika. Pokok ini kaya dengan sebatian fenolik yang menunjukkan aktiviti biologikal yang baik seperti anti-tumor, anti-malaria, anti keradangan, anti-viral dan anti-oksida. Kajian terhadap </w:t>
      </w:r>
      <w:r w:rsidRPr="00C83A49">
        <w:rPr>
          <w:rFonts w:ascii="Times New Roman" w:hAnsi="Times New Roman"/>
          <w:i/>
          <w:sz w:val="20"/>
          <w:szCs w:val="20"/>
        </w:rPr>
        <w:t>G. mangostana</w:t>
      </w:r>
      <w:r w:rsidRPr="00C83A49">
        <w:rPr>
          <w:rFonts w:ascii="Times New Roman" w:hAnsi="Times New Roman"/>
          <w:sz w:val="20"/>
          <w:szCs w:val="20"/>
        </w:rPr>
        <w:t xml:space="preserve"> telah dijalankan untuk memisahkan sebatian-sebatian fenolik ini. Kulit buah dan perikap dari </w:t>
      </w:r>
      <w:r w:rsidRPr="00C83A49">
        <w:rPr>
          <w:rFonts w:ascii="Times New Roman" w:hAnsi="Times New Roman"/>
          <w:i/>
          <w:sz w:val="20"/>
          <w:szCs w:val="20"/>
        </w:rPr>
        <w:t>G. mangostana</w:t>
      </w:r>
      <w:r w:rsidRPr="00C83A49">
        <w:rPr>
          <w:rFonts w:ascii="Times New Roman" w:hAnsi="Times New Roman"/>
          <w:sz w:val="20"/>
          <w:szCs w:val="20"/>
        </w:rPr>
        <w:t xml:space="preserve"> diekstrak dengan heksana dan etil asetat selama 48 jam dengan menggunakan kaedah pengekstrakan sejuk. Bahagian pemisahan dilakukan dengan meletakkan ekstrak ke dalam beberapa siri turus kromatografi. Sebatian yang telah diasingkan disahkan strukturnya dengan analisis spektroskopi seperti </w:t>
      </w:r>
      <w:r w:rsidRPr="00C83A49">
        <w:rPr>
          <w:rFonts w:ascii="Times New Roman" w:hAnsi="Times New Roman"/>
          <w:sz w:val="20"/>
          <w:szCs w:val="20"/>
          <w:vertAlign w:val="superscript"/>
        </w:rPr>
        <w:t>1</w:t>
      </w:r>
      <w:r w:rsidRPr="00C83A49">
        <w:rPr>
          <w:rFonts w:ascii="Times New Roman" w:hAnsi="Times New Roman"/>
          <w:sz w:val="20"/>
          <w:szCs w:val="20"/>
        </w:rPr>
        <w:t xml:space="preserve">H dan </w:t>
      </w:r>
      <w:r w:rsidRPr="00C83A49">
        <w:rPr>
          <w:rFonts w:ascii="Times New Roman" w:hAnsi="Times New Roman"/>
          <w:sz w:val="20"/>
          <w:szCs w:val="20"/>
          <w:vertAlign w:val="superscript"/>
        </w:rPr>
        <w:t>13</w:t>
      </w:r>
      <w:r w:rsidRPr="00C83A49">
        <w:rPr>
          <w:rFonts w:ascii="Times New Roman" w:hAnsi="Times New Roman"/>
          <w:sz w:val="20"/>
          <w:szCs w:val="20"/>
        </w:rPr>
        <w:t xml:space="preserve">C-NMR, HMBC, HMQC, DEPT dan MS dan perbandingan dengan data terdahulu. Empat isoprenil xanthon, α-mangostin, β-mangostin, garcinon D (perikap) dan 9-hidroksicalabaxanthon (kulit) telah berjaya diasingkan dari pokok </w:t>
      </w:r>
      <w:r w:rsidRPr="00C83A49">
        <w:rPr>
          <w:rFonts w:ascii="Times New Roman" w:hAnsi="Times New Roman"/>
          <w:i/>
          <w:sz w:val="20"/>
          <w:szCs w:val="20"/>
        </w:rPr>
        <w:t>G. mangostana</w:t>
      </w:r>
      <w:r w:rsidRPr="00C83A49">
        <w:rPr>
          <w:rFonts w:ascii="Times New Roman" w:hAnsi="Times New Roman"/>
          <w:sz w:val="20"/>
          <w:szCs w:val="20"/>
        </w:rPr>
        <w:t xml:space="preserve">. </w:t>
      </w:r>
    </w:p>
    <w:p w:rsidR="00C83A49" w:rsidRPr="00C83A49" w:rsidRDefault="00C83A49" w:rsidP="00C83A49">
      <w:pPr>
        <w:pStyle w:val="Abstract"/>
        <w:spacing w:before="0"/>
        <w:ind w:left="0" w:right="26"/>
        <w:rPr>
          <w:b/>
          <w:sz w:val="20"/>
        </w:rPr>
      </w:pPr>
    </w:p>
    <w:p w:rsidR="0032361D" w:rsidRDefault="00C83A49" w:rsidP="00C83A49">
      <w:pPr>
        <w:spacing w:after="0" w:line="240" w:lineRule="auto"/>
        <w:jc w:val="both"/>
        <w:rPr>
          <w:rFonts w:ascii="Times New Roman" w:hAnsi="Times New Roman"/>
          <w:sz w:val="20"/>
          <w:szCs w:val="20"/>
          <w:lang w:val="ms-MY"/>
        </w:rPr>
      </w:pPr>
      <w:r w:rsidRPr="00C83A49">
        <w:rPr>
          <w:rFonts w:ascii="Times New Roman" w:hAnsi="Times New Roman"/>
          <w:b/>
          <w:sz w:val="20"/>
          <w:szCs w:val="20"/>
        </w:rPr>
        <w:t xml:space="preserve">Kata </w:t>
      </w:r>
      <w:r w:rsidRPr="00C83A49">
        <w:rPr>
          <w:rFonts w:ascii="Times New Roman" w:hAnsi="Times New Roman"/>
          <w:b/>
          <w:sz w:val="20"/>
          <w:szCs w:val="20"/>
          <w:lang w:val="ms-MY"/>
        </w:rPr>
        <w:t>kunci</w:t>
      </w:r>
      <w:r w:rsidRPr="00C83A49">
        <w:rPr>
          <w:rFonts w:ascii="Times New Roman" w:hAnsi="Times New Roman"/>
          <w:b/>
          <w:sz w:val="20"/>
          <w:szCs w:val="20"/>
        </w:rPr>
        <w:t>:</w:t>
      </w:r>
      <w:r w:rsidRPr="00C83A49">
        <w:rPr>
          <w:rFonts w:ascii="Times New Roman" w:hAnsi="Times New Roman"/>
          <w:sz w:val="20"/>
          <w:szCs w:val="20"/>
        </w:rPr>
        <w:t xml:space="preserve">  </w:t>
      </w:r>
      <w:r w:rsidRPr="00C83A49">
        <w:rPr>
          <w:rFonts w:ascii="Times New Roman" w:hAnsi="Times New Roman"/>
          <w:i/>
          <w:sz w:val="20"/>
          <w:szCs w:val="20"/>
          <w:lang w:val="ms-MY"/>
        </w:rPr>
        <w:t>Garcinia mangostana,</w:t>
      </w:r>
      <w:r w:rsidRPr="00C83A49">
        <w:rPr>
          <w:rFonts w:ascii="Times New Roman" w:hAnsi="Times New Roman"/>
          <w:sz w:val="20"/>
          <w:szCs w:val="20"/>
          <w:lang w:val="ms-MY"/>
        </w:rPr>
        <w:t xml:space="preserve"> resonan magnetic nukleus, fenolik, xanthon</w:t>
      </w:r>
    </w:p>
    <w:p w:rsidR="00C83A49" w:rsidRDefault="00C83A49" w:rsidP="00C83A49">
      <w:pPr>
        <w:spacing w:after="0" w:line="240" w:lineRule="auto"/>
        <w:jc w:val="both"/>
        <w:rPr>
          <w:rFonts w:ascii="Times New Roman" w:hAnsi="Times New Roman"/>
          <w:sz w:val="20"/>
          <w:szCs w:val="20"/>
          <w:lang w:val="ms-MY"/>
        </w:rPr>
      </w:pPr>
    </w:p>
    <w:p w:rsidR="00C83A49" w:rsidRPr="00F447A7" w:rsidRDefault="00C83A49" w:rsidP="00C83A4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02474">
        <w:rPr>
          <w:rFonts w:ascii="Times New Roman" w:hAnsi="Times New Roman"/>
          <w:sz w:val="20"/>
          <w:szCs w:val="20"/>
        </w:rPr>
        <w:lastRenderedPageBreak/>
        <w:t>Fu</w:t>
      </w:r>
      <w:r>
        <w:rPr>
          <w:rFonts w:ascii="Times New Roman" w:hAnsi="Times New Roman"/>
          <w:sz w:val="20"/>
          <w:szCs w:val="20"/>
        </w:rPr>
        <w:t>,</w:t>
      </w:r>
      <w:r w:rsidRPr="00502474">
        <w:rPr>
          <w:rFonts w:ascii="Times New Roman" w:hAnsi="Times New Roman"/>
          <w:sz w:val="20"/>
          <w:szCs w:val="20"/>
        </w:rPr>
        <w:t xml:space="preserve"> M</w:t>
      </w:r>
      <w:r>
        <w:rPr>
          <w:rFonts w:ascii="Times New Roman" w:hAnsi="Times New Roman"/>
          <w:sz w:val="20"/>
          <w:szCs w:val="20"/>
        </w:rPr>
        <w:t>.</w:t>
      </w:r>
      <w:r w:rsidRPr="00502474">
        <w:rPr>
          <w:rFonts w:ascii="Times New Roman" w:hAnsi="Times New Roman"/>
          <w:sz w:val="20"/>
          <w:szCs w:val="20"/>
        </w:rPr>
        <w:t xml:space="preserve">, </w:t>
      </w:r>
      <w:r>
        <w:rPr>
          <w:rFonts w:ascii="Times New Roman" w:hAnsi="Times New Roman"/>
          <w:sz w:val="20"/>
          <w:szCs w:val="20"/>
        </w:rPr>
        <w:t>Qiu, S. X., Xu, Y., Wu, J., Chen, Y. and</w:t>
      </w:r>
      <w:r w:rsidRPr="00502474">
        <w:rPr>
          <w:rFonts w:ascii="Times New Roman" w:hAnsi="Times New Roman"/>
          <w:sz w:val="20"/>
          <w:szCs w:val="20"/>
        </w:rPr>
        <w:t xml:space="preserve"> Yu</w:t>
      </w:r>
      <w:r>
        <w:rPr>
          <w:rFonts w:ascii="Times New Roman" w:hAnsi="Times New Roman"/>
          <w:sz w:val="20"/>
          <w:szCs w:val="20"/>
        </w:rPr>
        <w:t>,</w:t>
      </w:r>
      <w:r w:rsidRPr="00502474">
        <w:rPr>
          <w:rFonts w:ascii="Times New Roman" w:hAnsi="Times New Roman"/>
          <w:sz w:val="20"/>
          <w:szCs w:val="20"/>
        </w:rPr>
        <w:t xml:space="preserve"> Y</w:t>
      </w:r>
      <w:r>
        <w:rPr>
          <w:rFonts w:ascii="Times New Roman" w:hAnsi="Times New Roman"/>
          <w:sz w:val="20"/>
          <w:szCs w:val="20"/>
        </w:rPr>
        <w:t>.</w:t>
      </w:r>
      <w:r w:rsidRPr="00502474">
        <w:rPr>
          <w:rFonts w:ascii="Times New Roman" w:hAnsi="Times New Roman"/>
          <w:sz w:val="20"/>
          <w:szCs w:val="20"/>
        </w:rPr>
        <w:t xml:space="preserve"> (2013). A new xanthone from the pericarp of </w:t>
      </w:r>
      <w:r w:rsidRPr="00502474">
        <w:rPr>
          <w:rFonts w:ascii="Times New Roman" w:hAnsi="Times New Roman"/>
          <w:i/>
          <w:sz w:val="20"/>
          <w:szCs w:val="20"/>
        </w:rPr>
        <w:t>Garcinia mangostana</w:t>
      </w:r>
      <w:r w:rsidRPr="00502474">
        <w:rPr>
          <w:rFonts w:ascii="Times New Roman" w:hAnsi="Times New Roman"/>
          <w:sz w:val="20"/>
          <w:szCs w:val="20"/>
        </w:rPr>
        <w:t xml:space="preserve">. </w:t>
      </w:r>
      <w:r w:rsidRPr="00D51A08">
        <w:rPr>
          <w:rFonts w:ascii="Times New Roman" w:hAnsi="Times New Roman"/>
          <w:i/>
          <w:sz w:val="20"/>
          <w:szCs w:val="20"/>
        </w:rPr>
        <w:t>Natural Product Communications</w:t>
      </w:r>
      <w:r>
        <w:rPr>
          <w:rFonts w:ascii="Times New Roman" w:hAnsi="Times New Roman"/>
          <w:i/>
          <w:sz w:val="20"/>
          <w:szCs w:val="20"/>
        </w:rPr>
        <w:t>,</w:t>
      </w:r>
      <w:r w:rsidRPr="00D51A08">
        <w:rPr>
          <w:rFonts w:ascii="Times New Roman" w:hAnsi="Times New Roman"/>
          <w:i/>
          <w:sz w:val="20"/>
          <w:szCs w:val="20"/>
        </w:rPr>
        <w:t xml:space="preserve"> </w:t>
      </w:r>
      <w:r>
        <w:rPr>
          <w:rFonts w:ascii="Times New Roman" w:hAnsi="Times New Roman"/>
          <w:sz w:val="20"/>
          <w:szCs w:val="20"/>
        </w:rPr>
        <w:t>8:</w:t>
      </w:r>
      <w:r w:rsidRPr="00502474">
        <w:rPr>
          <w:rFonts w:ascii="Times New Roman" w:hAnsi="Times New Roman"/>
          <w:sz w:val="20"/>
          <w:szCs w:val="20"/>
        </w:rPr>
        <w:t xml:space="preserve"> 1733–1734.</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Liandhajani, I. M., Sukrasno, S.</w:t>
      </w:r>
      <w:r w:rsidRPr="005F47E7">
        <w:rPr>
          <w:rFonts w:ascii="Times New Roman" w:hAnsi="Times New Roman"/>
          <w:sz w:val="20"/>
          <w:szCs w:val="20"/>
        </w:rPr>
        <w:t xml:space="preserve"> A.</w:t>
      </w:r>
      <w:r>
        <w:rPr>
          <w:rFonts w:ascii="Times New Roman" w:hAnsi="Times New Roman"/>
          <w:sz w:val="20"/>
          <w:szCs w:val="20"/>
        </w:rPr>
        <w:t xml:space="preserve"> </w:t>
      </w:r>
      <w:r w:rsidRPr="005F47E7">
        <w:rPr>
          <w:rFonts w:ascii="Times New Roman" w:hAnsi="Times New Roman"/>
          <w:sz w:val="20"/>
          <w:szCs w:val="20"/>
        </w:rPr>
        <w:t>and Hanafi, M. (2013). Sunscreen activity of α-mangostin from the pericarps of</w:t>
      </w:r>
      <w:r w:rsidRPr="005F47E7">
        <w:rPr>
          <w:rFonts w:ascii="Times New Roman" w:hAnsi="Times New Roman"/>
          <w:i/>
          <w:sz w:val="20"/>
          <w:szCs w:val="20"/>
        </w:rPr>
        <w:t xml:space="preserve"> Garcinia mangostana</w:t>
      </w:r>
      <w:r w:rsidRPr="005F47E7">
        <w:rPr>
          <w:rFonts w:ascii="Times New Roman" w:hAnsi="Times New Roman"/>
          <w:sz w:val="20"/>
          <w:szCs w:val="20"/>
        </w:rPr>
        <w:t xml:space="preserve"> Linn. </w:t>
      </w:r>
      <w:r w:rsidRPr="005F47E7">
        <w:rPr>
          <w:rFonts w:ascii="Times New Roman" w:hAnsi="Times New Roman"/>
          <w:i/>
          <w:sz w:val="20"/>
          <w:szCs w:val="20"/>
        </w:rPr>
        <w:t>Journal of Applied Pharmaceutical Science,</w:t>
      </w:r>
      <w:r w:rsidRPr="005F47E7">
        <w:rPr>
          <w:rFonts w:ascii="Times New Roman" w:hAnsi="Times New Roman"/>
          <w:sz w:val="20"/>
          <w:szCs w:val="20"/>
        </w:rPr>
        <w:t xml:space="preserve"> 3: 70–73.</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Jung, H.</w:t>
      </w:r>
      <w:r>
        <w:rPr>
          <w:rFonts w:ascii="Times New Roman" w:hAnsi="Times New Roman"/>
          <w:sz w:val="20"/>
          <w:szCs w:val="20"/>
        </w:rPr>
        <w:t xml:space="preserve"> </w:t>
      </w:r>
      <w:r w:rsidRPr="005F47E7">
        <w:rPr>
          <w:rFonts w:ascii="Times New Roman" w:hAnsi="Times New Roman"/>
          <w:sz w:val="20"/>
          <w:szCs w:val="20"/>
        </w:rPr>
        <w:t>A., Su, B.</w:t>
      </w:r>
      <w:r>
        <w:rPr>
          <w:rFonts w:ascii="Times New Roman" w:hAnsi="Times New Roman"/>
          <w:sz w:val="20"/>
          <w:szCs w:val="20"/>
        </w:rPr>
        <w:t xml:space="preserve"> </w:t>
      </w:r>
      <w:r w:rsidRPr="005F47E7">
        <w:rPr>
          <w:rFonts w:ascii="Times New Roman" w:hAnsi="Times New Roman"/>
          <w:sz w:val="20"/>
          <w:szCs w:val="20"/>
        </w:rPr>
        <w:t>N., Keller, W.</w:t>
      </w:r>
      <w:r>
        <w:rPr>
          <w:rFonts w:ascii="Times New Roman" w:hAnsi="Times New Roman"/>
          <w:sz w:val="20"/>
          <w:szCs w:val="20"/>
        </w:rPr>
        <w:t xml:space="preserve"> </w:t>
      </w:r>
      <w:r w:rsidRPr="005F47E7">
        <w:rPr>
          <w:rFonts w:ascii="Times New Roman" w:hAnsi="Times New Roman"/>
          <w:sz w:val="20"/>
          <w:szCs w:val="20"/>
        </w:rPr>
        <w:t>J., Mehta, R.</w:t>
      </w:r>
      <w:r>
        <w:rPr>
          <w:rFonts w:ascii="Times New Roman" w:hAnsi="Times New Roman"/>
          <w:sz w:val="20"/>
          <w:szCs w:val="20"/>
        </w:rPr>
        <w:t xml:space="preserve"> </w:t>
      </w:r>
      <w:r w:rsidRPr="005F47E7">
        <w:rPr>
          <w:rFonts w:ascii="Times New Roman" w:hAnsi="Times New Roman"/>
          <w:sz w:val="20"/>
          <w:szCs w:val="20"/>
        </w:rPr>
        <w:t xml:space="preserve">G. and Kinghorn, D., (2006). Antioxidant xanthones from pericarp of </w:t>
      </w:r>
      <w:r w:rsidRPr="005F47E7">
        <w:rPr>
          <w:rFonts w:ascii="Times New Roman" w:hAnsi="Times New Roman"/>
          <w:i/>
          <w:sz w:val="20"/>
          <w:szCs w:val="20"/>
        </w:rPr>
        <w:t>Garcinia mangostana</w:t>
      </w:r>
      <w:r w:rsidRPr="005F47E7">
        <w:rPr>
          <w:rFonts w:ascii="Times New Roman" w:hAnsi="Times New Roman"/>
          <w:sz w:val="20"/>
          <w:szCs w:val="20"/>
        </w:rPr>
        <w:t xml:space="preserve"> (Mangosteen). </w:t>
      </w:r>
      <w:r w:rsidRPr="005F47E7">
        <w:rPr>
          <w:rFonts w:ascii="Times New Roman" w:hAnsi="Times New Roman"/>
          <w:i/>
          <w:sz w:val="20"/>
          <w:szCs w:val="20"/>
        </w:rPr>
        <w:t>Journal of Agricultural and Food Chemistry,</w:t>
      </w:r>
      <w:r w:rsidRPr="005F47E7">
        <w:rPr>
          <w:rFonts w:ascii="Times New Roman" w:hAnsi="Times New Roman"/>
          <w:sz w:val="20"/>
          <w:szCs w:val="20"/>
        </w:rPr>
        <w:t xml:space="preserve"> 54: 2077–2082.</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Mahabusarakam, W., Wiriyachtra, P. and Taylor, W. (1987). Chemical constituents of </w:t>
      </w:r>
      <w:r w:rsidRPr="005F47E7">
        <w:rPr>
          <w:rFonts w:ascii="Times New Roman" w:hAnsi="Times New Roman"/>
          <w:i/>
          <w:sz w:val="20"/>
          <w:szCs w:val="20"/>
        </w:rPr>
        <w:t>Garcinia mangostana</w:t>
      </w:r>
      <w:r w:rsidRPr="005F47E7">
        <w:rPr>
          <w:rFonts w:ascii="Times New Roman" w:hAnsi="Times New Roman"/>
          <w:sz w:val="20"/>
          <w:szCs w:val="20"/>
        </w:rPr>
        <w:t xml:space="preserve">. </w:t>
      </w:r>
      <w:r w:rsidRPr="005F47E7">
        <w:rPr>
          <w:rFonts w:ascii="Times New Roman" w:hAnsi="Times New Roman"/>
          <w:i/>
          <w:sz w:val="20"/>
          <w:szCs w:val="20"/>
        </w:rPr>
        <w:t>Journal of Natural Products,</w:t>
      </w:r>
      <w:r w:rsidRPr="005F47E7">
        <w:rPr>
          <w:rFonts w:ascii="Times New Roman" w:hAnsi="Times New Roman"/>
          <w:sz w:val="20"/>
          <w:szCs w:val="20"/>
        </w:rPr>
        <w:t xml:space="preserve"> 50: 474–478.</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Pierce, S.C. (2</w:t>
      </w:r>
      <w:r>
        <w:rPr>
          <w:rFonts w:ascii="Times New Roman" w:hAnsi="Times New Roman"/>
          <w:sz w:val="20"/>
          <w:szCs w:val="20"/>
        </w:rPr>
        <w:t>003). A Thai h</w:t>
      </w:r>
      <w:r w:rsidRPr="005F47E7">
        <w:rPr>
          <w:rFonts w:ascii="Times New Roman" w:hAnsi="Times New Roman"/>
          <w:sz w:val="20"/>
          <w:szCs w:val="20"/>
        </w:rPr>
        <w:t>erbal. Findhorn Press, Scotland, UK. p. 118.</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Satyavati, G. </w:t>
      </w:r>
      <w:r w:rsidRPr="005F47E7">
        <w:rPr>
          <w:rFonts w:ascii="Times New Roman" w:hAnsi="Times New Roman"/>
          <w:sz w:val="20"/>
          <w:szCs w:val="20"/>
        </w:rPr>
        <w:t>V., Raina, M.</w:t>
      </w:r>
      <w:r>
        <w:rPr>
          <w:rFonts w:ascii="Times New Roman" w:hAnsi="Times New Roman"/>
          <w:sz w:val="20"/>
          <w:szCs w:val="20"/>
        </w:rPr>
        <w:t xml:space="preserve"> </w:t>
      </w:r>
      <w:r w:rsidRPr="005F47E7">
        <w:rPr>
          <w:rFonts w:ascii="Times New Roman" w:hAnsi="Times New Roman"/>
          <w:sz w:val="20"/>
          <w:szCs w:val="20"/>
        </w:rPr>
        <w:t xml:space="preserve">K. and Sharma, M. (1976). Medicinal </w:t>
      </w:r>
      <w:r>
        <w:rPr>
          <w:rFonts w:ascii="Times New Roman" w:hAnsi="Times New Roman"/>
          <w:sz w:val="20"/>
          <w:szCs w:val="20"/>
        </w:rPr>
        <w:t>plants of I</w:t>
      </w:r>
      <w:r w:rsidRPr="005F47E7">
        <w:rPr>
          <w:rFonts w:ascii="Times New Roman" w:hAnsi="Times New Roman"/>
          <w:sz w:val="20"/>
          <w:szCs w:val="20"/>
        </w:rPr>
        <w:t>ndia. Cambridge Printing Works, Delhi.</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Wutthithamavet, W. (1997). Thai traditional medicine revised edition. Odean Store</w:t>
      </w:r>
      <w:r>
        <w:rPr>
          <w:rFonts w:ascii="Times New Roman" w:hAnsi="Times New Roman"/>
          <w:sz w:val="20"/>
          <w:szCs w:val="20"/>
        </w:rPr>
        <w:t xml:space="preserve"> </w:t>
      </w:r>
      <w:r w:rsidRPr="005F47E7">
        <w:rPr>
          <w:rFonts w:ascii="Times New Roman" w:hAnsi="Times New Roman"/>
          <w:sz w:val="20"/>
          <w:szCs w:val="20"/>
        </w:rPr>
        <w:t>Press, Bangkok.</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Sultanbawa, M.</w:t>
      </w:r>
      <w:r>
        <w:rPr>
          <w:rFonts w:ascii="Times New Roman" w:hAnsi="Times New Roman"/>
          <w:sz w:val="20"/>
          <w:szCs w:val="20"/>
        </w:rPr>
        <w:t xml:space="preserve"> </w:t>
      </w:r>
      <w:r w:rsidRPr="005F47E7">
        <w:rPr>
          <w:rFonts w:ascii="Times New Roman" w:hAnsi="Times New Roman"/>
          <w:sz w:val="20"/>
          <w:szCs w:val="20"/>
        </w:rPr>
        <w:t>U.</w:t>
      </w:r>
      <w:r>
        <w:rPr>
          <w:rFonts w:ascii="Times New Roman" w:hAnsi="Times New Roman"/>
          <w:sz w:val="20"/>
          <w:szCs w:val="20"/>
        </w:rPr>
        <w:t xml:space="preserve"> </w:t>
      </w:r>
      <w:r w:rsidRPr="005F47E7">
        <w:rPr>
          <w:rFonts w:ascii="Times New Roman" w:hAnsi="Times New Roman"/>
          <w:sz w:val="20"/>
          <w:szCs w:val="20"/>
        </w:rPr>
        <w:t xml:space="preserve">S. (1980). Xanthonoids of tropical plants. </w:t>
      </w:r>
      <w:r w:rsidRPr="005F47E7">
        <w:rPr>
          <w:rFonts w:ascii="Times New Roman" w:hAnsi="Times New Roman"/>
          <w:i/>
          <w:sz w:val="20"/>
          <w:szCs w:val="20"/>
        </w:rPr>
        <w:t>Tetrahedron</w:t>
      </w:r>
      <w:r w:rsidRPr="005F47E7">
        <w:rPr>
          <w:rFonts w:ascii="Times New Roman" w:hAnsi="Times New Roman"/>
          <w:sz w:val="20"/>
          <w:szCs w:val="20"/>
        </w:rPr>
        <w:t xml:space="preserve"> 36: 1465–1506.</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Nguyen, L. H. D., Venkatraman, G., Sim, K. Y. and Harrison L. J. (2005). Xanthones and benzophenones from </w:t>
      </w:r>
      <w:r w:rsidRPr="005F47E7">
        <w:rPr>
          <w:rFonts w:ascii="Times New Roman" w:hAnsi="Times New Roman"/>
          <w:i/>
          <w:sz w:val="20"/>
          <w:szCs w:val="20"/>
        </w:rPr>
        <w:t>Garcinia griffithii</w:t>
      </w:r>
      <w:r w:rsidRPr="005F47E7">
        <w:rPr>
          <w:rFonts w:ascii="Times New Roman" w:hAnsi="Times New Roman"/>
          <w:sz w:val="20"/>
          <w:szCs w:val="20"/>
        </w:rPr>
        <w:t xml:space="preserve"> and </w:t>
      </w:r>
      <w:r w:rsidRPr="005F47E7">
        <w:rPr>
          <w:rFonts w:ascii="Times New Roman" w:hAnsi="Times New Roman"/>
          <w:i/>
          <w:sz w:val="20"/>
          <w:szCs w:val="20"/>
        </w:rPr>
        <w:t>Garcinia mangostana</w:t>
      </w:r>
      <w:r w:rsidRPr="005F47E7">
        <w:rPr>
          <w:rFonts w:ascii="Times New Roman" w:hAnsi="Times New Roman"/>
          <w:sz w:val="20"/>
          <w:szCs w:val="20"/>
        </w:rPr>
        <w:t xml:space="preserve">. </w:t>
      </w:r>
      <w:r w:rsidRPr="005F47E7">
        <w:rPr>
          <w:rFonts w:ascii="Times New Roman" w:hAnsi="Times New Roman"/>
          <w:i/>
          <w:sz w:val="20"/>
          <w:szCs w:val="20"/>
        </w:rPr>
        <w:t>Phytochemistry</w:t>
      </w:r>
      <w:r>
        <w:rPr>
          <w:rFonts w:ascii="Times New Roman" w:hAnsi="Times New Roman"/>
          <w:sz w:val="20"/>
          <w:szCs w:val="20"/>
        </w:rPr>
        <w:t xml:space="preserve">, </w:t>
      </w:r>
      <w:r w:rsidRPr="005F47E7">
        <w:rPr>
          <w:rFonts w:ascii="Times New Roman" w:hAnsi="Times New Roman"/>
          <w:sz w:val="20"/>
          <w:szCs w:val="20"/>
        </w:rPr>
        <w:t>66:1718–23.</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Williams, P., Ongsakul, M., Proudfoot, J., Croft, K. and Bellin, L. (1995). Mangostin inhibits the oxidative modification of human low density lipoprotein. </w:t>
      </w:r>
      <w:r w:rsidRPr="005F47E7">
        <w:rPr>
          <w:rFonts w:ascii="Times New Roman" w:hAnsi="Times New Roman"/>
          <w:i/>
          <w:sz w:val="20"/>
          <w:szCs w:val="20"/>
        </w:rPr>
        <w:t>Free Radical Research</w:t>
      </w:r>
      <w:r>
        <w:rPr>
          <w:rFonts w:ascii="Times New Roman" w:hAnsi="Times New Roman"/>
          <w:sz w:val="20"/>
          <w:szCs w:val="20"/>
        </w:rPr>
        <w:t xml:space="preserve">, </w:t>
      </w:r>
      <w:r w:rsidRPr="005F47E7">
        <w:rPr>
          <w:rFonts w:ascii="Times New Roman" w:hAnsi="Times New Roman"/>
          <w:sz w:val="20"/>
          <w:szCs w:val="20"/>
        </w:rPr>
        <w:t>23: 175–184.</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Gopalakrishnan, C., Shankaranarayanan, D., Kameswara, L. and Nazimudern, S. K. (1980). Effect of mangostin, axanthone from </w:t>
      </w:r>
      <w:r w:rsidRPr="005F47E7">
        <w:rPr>
          <w:rFonts w:ascii="Times New Roman" w:hAnsi="Times New Roman"/>
          <w:i/>
          <w:iCs/>
          <w:sz w:val="20"/>
          <w:szCs w:val="20"/>
        </w:rPr>
        <w:t>Garcinia mangostana</w:t>
      </w:r>
      <w:r w:rsidRPr="005F47E7">
        <w:rPr>
          <w:rFonts w:ascii="Times New Roman" w:hAnsi="Times New Roman"/>
          <w:sz w:val="20"/>
          <w:szCs w:val="20"/>
        </w:rPr>
        <w:t xml:space="preserve"> Linn in immunopathological and inflammatory reactions. </w:t>
      </w:r>
      <w:r w:rsidRPr="005F47E7">
        <w:rPr>
          <w:rFonts w:ascii="Times New Roman" w:hAnsi="Times New Roman"/>
          <w:i/>
          <w:sz w:val="20"/>
          <w:szCs w:val="20"/>
        </w:rPr>
        <w:t>Indian Journal of Experimental Biology</w:t>
      </w:r>
      <w:r w:rsidRPr="005F47E7">
        <w:rPr>
          <w:rFonts w:ascii="Times New Roman" w:hAnsi="Times New Roman"/>
          <w:sz w:val="20"/>
          <w:szCs w:val="20"/>
        </w:rPr>
        <w:t xml:space="preserve"> 18: 843–846.</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Yates, P. and Bhat, H. B. (1968). The structure of β-mangostin. </w:t>
      </w:r>
      <w:r w:rsidRPr="005F47E7">
        <w:rPr>
          <w:rFonts w:ascii="Times New Roman" w:hAnsi="Times New Roman"/>
          <w:i/>
          <w:sz w:val="20"/>
          <w:szCs w:val="20"/>
        </w:rPr>
        <w:t>Canadian Journal of Chemistry</w:t>
      </w:r>
      <w:r w:rsidRPr="005F47E7">
        <w:rPr>
          <w:rFonts w:ascii="Times New Roman" w:hAnsi="Times New Roman"/>
          <w:sz w:val="20"/>
          <w:szCs w:val="20"/>
        </w:rPr>
        <w:t>, 46: 3770</w:t>
      </w:r>
      <w:r>
        <w:rPr>
          <w:rFonts w:ascii="Times New Roman" w:hAnsi="Times New Roman"/>
          <w:sz w:val="20"/>
          <w:szCs w:val="20"/>
        </w:rPr>
        <w:t>-3772</w:t>
      </w:r>
      <w:r w:rsidRPr="005F47E7">
        <w:rPr>
          <w:rFonts w:ascii="Times New Roman" w:hAnsi="Times New Roman"/>
          <w:sz w:val="20"/>
          <w:szCs w:val="20"/>
        </w:rPr>
        <w:t>.</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Iinuma, M., Tosa, H., Tanaka, T. and Yonemori, S. (1994b). Two xanthones from root bark of </w:t>
      </w:r>
      <w:r w:rsidRPr="005F47E7">
        <w:rPr>
          <w:rFonts w:ascii="Times New Roman" w:hAnsi="Times New Roman"/>
          <w:i/>
          <w:iCs/>
          <w:sz w:val="20"/>
          <w:szCs w:val="20"/>
        </w:rPr>
        <w:t>Calophyllum inophyllum</w:t>
      </w:r>
      <w:r w:rsidRPr="005F47E7">
        <w:rPr>
          <w:rFonts w:ascii="Times New Roman" w:hAnsi="Times New Roman"/>
          <w:sz w:val="20"/>
          <w:szCs w:val="20"/>
        </w:rPr>
        <w:t xml:space="preserve">. </w:t>
      </w:r>
      <w:r w:rsidRPr="005F47E7">
        <w:rPr>
          <w:rFonts w:ascii="Times New Roman" w:hAnsi="Times New Roman"/>
          <w:i/>
          <w:iCs/>
          <w:sz w:val="20"/>
          <w:szCs w:val="20"/>
        </w:rPr>
        <w:t>Phytochemistry</w:t>
      </w:r>
      <w:r w:rsidRPr="005F47E7">
        <w:rPr>
          <w:rFonts w:ascii="Times New Roman" w:hAnsi="Times New Roman"/>
          <w:sz w:val="20"/>
          <w:szCs w:val="20"/>
        </w:rPr>
        <w:t>, 35(2): 527-532.</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Arunrattiyakorn, P., Suksamrarn. S., Suwannasai, N. and Kanzaki, H. (2011). Microbial metabolism of α-mangostin isolated from </w:t>
      </w:r>
      <w:r w:rsidRPr="005F47E7">
        <w:rPr>
          <w:rFonts w:ascii="Times New Roman" w:hAnsi="Times New Roman"/>
          <w:i/>
          <w:sz w:val="20"/>
          <w:szCs w:val="20"/>
        </w:rPr>
        <w:t>Garcinia mangostana</w:t>
      </w:r>
      <w:r>
        <w:rPr>
          <w:rFonts w:ascii="Times New Roman" w:hAnsi="Times New Roman"/>
          <w:sz w:val="20"/>
          <w:szCs w:val="20"/>
        </w:rPr>
        <w:t xml:space="preserve"> L.</w:t>
      </w:r>
      <w:r w:rsidRPr="005F47E7">
        <w:rPr>
          <w:rFonts w:ascii="Times New Roman" w:hAnsi="Times New Roman"/>
          <w:sz w:val="20"/>
          <w:szCs w:val="20"/>
        </w:rPr>
        <w:t xml:space="preserve"> </w:t>
      </w:r>
      <w:r w:rsidRPr="005F47E7">
        <w:rPr>
          <w:rFonts w:ascii="Times New Roman" w:hAnsi="Times New Roman"/>
          <w:i/>
          <w:sz w:val="20"/>
          <w:szCs w:val="20"/>
        </w:rPr>
        <w:t>Phytochemistry</w:t>
      </w:r>
      <w:r w:rsidRPr="005F47E7">
        <w:rPr>
          <w:rFonts w:ascii="Times New Roman" w:hAnsi="Times New Roman"/>
          <w:sz w:val="20"/>
          <w:szCs w:val="20"/>
        </w:rPr>
        <w:t>, 72(8): 730-734.</w:t>
      </w:r>
    </w:p>
    <w:p w:rsidR="00C83A49"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Bennet, G. J., Harrison, L. J., Sia, G. -L. and Sim, K. -Y. (1993). Triterpenoids, tocotrienols and xanthones from the bark of </w:t>
      </w:r>
      <w:r w:rsidRPr="005F47E7">
        <w:rPr>
          <w:rFonts w:ascii="Times New Roman" w:hAnsi="Times New Roman"/>
          <w:i/>
          <w:iCs/>
          <w:sz w:val="20"/>
          <w:szCs w:val="20"/>
        </w:rPr>
        <w:t>Cratoxylum cochinchinense</w:t>
      </w:r>
      <w:r w:rsidRPr="005F47E7">
        <w:rPr>
          <w:rFonts w:ascii="Times New Roman" w:hAnsi="Times New Roman"/>
          <w:sz w:val="20"/>
          <w:szCs w:val="20"/>
        </w:rPr>
        <w:t xml:space="preserve">. </w:t>
      </w:r>
      <w:r w:rsidRPr="005F47E7">
        <w:rPr>
          <w:rFonts w:ascii="Times New Roman" w:hAnsi="Times New Roman"/>
          <w:i/>
          <w:iCs/>
          <w:sz w:val="20"/>
          <w:szCs w:val="20"/>
        </w:rPr>
        <w:t>Phytochemistry</w:t>
      </w:r>
      <w:r w:rsidRPr="005F47E7">
        <w:rPr>
          <w:rFonts w:ascii="Times New Roman" w:hAnsi="Times New Roman"/>
          <w:sz w:val="20"/>
          <w:szCs w:val="20"/>
        </w:rPr>
        <w:t>, 32(5): 1245-1251.</w:t>
      </w:r>
    </w:p>
    <w:p w:rsidR="00C83A49" w:rsidRPr="005F47E7" w:rsidRDefault="00C83A49" w:rsidP="00C83A49">
      <w:pPr>
        <w:numPr>
          <w:ilvl w:val="0"/>
          <w:numId w:val="1"/>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Sen, A. K., Sarkar, K. K., Majumder, P. C. and Banerji, N. (1980). Minor xanthones of </w:t>
      </w:r>
      <w:r w:rsidRPr="005F47E7">
        <w:rPr>
          <w:rFonts w:ascii="Times New Roman" w:hAnsi="Times New Roman"/>
          <w:i/>
          <w:iCs/>
          <w:sz w:val="20"/>
          <w:szCs w:val="20"/>
        </w:rPr>
        <w:t>Garcinia mangostana</w:t>
      </w:r>
      <w:r w:rsidRPr="005F47E7">
        <w:rPr>
          <w:rFonts w:ascii="Times New Roman" w:hAnsi="Times New Roman"/>
          <w:sz w:val="20"/>
          <w:szCs w:val="20"/>
        </w:rPr>
        <w:t xml:space="preserve">. </w:t>
      </w:r>
      <w:r w:rsidRPr="005F47E7">
        <w:rPr>
          <w:rFonts w:ascii="Times New Roman" w:hAnsi="Times New Roman"/>
          <w:i/>
          <w:iCs/>
          <w:sz w:val="20"/>
          <w:szCs w:val="20"/>
        </w:rPr>
        <w:t>Phytochemistry,</w:t>
      </w:r>
      <w:r w:rsidRPr="005F47E7">
        <w:rPr>
          <w:rFonts w:ascii="Times New Roman" w:hAnsi="Times New Roman"/>
          <w:sz w:val="20"/>
          <w:szCs w:val="20"/>
        </w:rPr>
        <w:t xml:space="preserve"> 20:183-185. </w:t>
      </w:r>
    </w:p>
    <w:p w:rsidR="00C83A49" w:rsidRPr="00C83A49" w:rsidRDefault="00C83A49" w:rsidP="00C83A49">
      <w:p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 </w:t>
      </w:r>
      <w:bookmarkStart w:id="0" w:name="_GoBack"/>
      <w:bookmarkEnd w:id="0"/>
    </w:p>
    <w:sectPr w:rsidR="00C83A49" w:rsidRPr="00C83A49" w:rsidSect="00C83A4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45FA3"/>
    <w:multiLevelType w:val="hybridMultilevel"/>
    <w:tmpl w:val="9718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49"/>
    <w:rsid w:val="0032361D"/>
    <w:rsid w:val="00C83A4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4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C83A49"/>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C83A49"/>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C83A49"/>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C83A49"/>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C83A4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4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C83A49"/>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C83A49"/>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C83A49"/>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C83A49"/>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C83A4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4253</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2018-04-17T04:56:00Z</dcterms:created>
  <dcterms:modified xsi:type="dcterms:W3CDTF">2018-04-17T04:59:00Z</dcterms:modified>
</cp:coreProperties>
</file>