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611AA" w:rsidRDefault="007611AA" w:rsidP="007611AA">
      <w:pPr>
        <w:spacing w:after="0" w:line="240" w:lineRule="auto"/>
        <w:jc w:val="center"/>
        <w:outlineLvl w:val="0"/>
        <w:rPr>
          <w:rFonts w:ascii="Times New Roman" w:hAnsi="Times New Roman"/>
          <w:sz w:val="28"/>
        </w:rPr>
      </w:pPr>
      <w:r w:rsidRPr="00C74683">
        <w:rPr>
          <w:rFonts w:ascii="Times New Roman" w:hAnsi="Times New Roman"/>
          <w:sz w:val="28"/>
        </w:rPr>
        <w:t>THE DETECTION OF FATTY ACID METHYL ESTER IN STERCULIACEAE</w:t>
      </w:r>
      <w:r>
        <w:rPr>
          <w:rFonts w:ascii="Times New Roman" w:hAnsi="Times New Roman"/>
          <w:sz w:val="28"/>
        </w:rPr>
        <w:t xml:space="preserve"> </w:t>
      </w:r>
    </w:p>
    <w:p w:rsidR="007611AA" w:rsidRPr="00001D81" w:rsidRDefault="007611AA" w:rsidP="007611AA">
      <w:pPr>
        <w:spacing w:after="0" w:line="240" w:lineRule="auto"/>
        <w:jc w:val="center"/>
        <w:outlineLvl w:val="0"/>
        <w:rPr>
          <w:rFonts w:ascii="Times New Roman" w:hAnsi="Times New Roman"/>
          <w:b/>
          <w:color w:val="548DD4" w:themeColor="text2" w:themeTint="99"/>
          <w:sz w:val="24"/>
        </w:rPr>
      </w:pPr>
    </w:p>
    <w:p w:rsidR="007611AA" w:rsidRDefault="007611AA" w:rsidP="007611AA">
      <w:pPr>
        <w:spacing w:after="0" w:line="240" w:lineRule="auto"/>
        <w:jc w:val="center"/>
        <w:outlineLvl w:val="0"/>
        <w:rPr>
          <w:rFonts w:ascii="Times New Roman" w:hAnsi="Times New Roman"/>
          <w:sz w:val="24"/>
        </w:rPr>
      </w:pPr>
      <w:r>
        <w:rPr>
          <w:rFonts w:ascii="Times New Roman" w:hAnsi="Times New Roman"/>
          <w:sz w:val="24"/>
        </w:rPr>
        <w:t xml:space="preserve">(Pengesanan Asid Lemak Metil Ester dalam </w:t>
      </w:r>
      <w:r w:rsidRPr="00C74683">
        <w:rPr>
          <w:rFonts w:ascii="Times New Roman" w:hAnsi="Times New Roman"/>
          <w:sz w:val="24"/>
        </w:rPr>
        <w:t>Sterculiaceae</w:t>
      </w:r>
      <w:r>
        <w:rPr>
          <w:rFonts w:ascii="Times New Roman" w:hAnsi="Times New Roman"/>
          <w:sz w:val="24"/>
        </w:rPr>
        <w:t xml:space="preserve">) </w:t>
      </w:r>
    </w:p>
    <w:p w:rsidR="007611AA" w:rsidRPr="007611AA" w:rsidRDefault="007611AA" w:rsidP="007611AA">
      <w:pPr>
        <w:spacing w:after="0" w:line="240" w:lineRule="auto"/>
        <w:jc w:val="center"/>
        <w:outlineLvl w:val="0"/>
        <w:rPr>
          <w:rFonts w:ascii="Times New Roman" w:hAnsi="Times New Roman"/>
          <w:b/>
          <w:color w:val="548DD4" w:themeColor="text2" w:themeTint="99"/>
          <w:sz w:val="20"/>
          <w:szCs w:val="20"/>
        </w:rPr>
      </w:pPr>
    </w:p>
    <w:p w:rsidR="007611AA" w:rsidRPr="007611AA" w:rsidRDefault="007611AA" w:rsidP="007611AA">
      <w:pPr>
        <w:spacing w:after="0" w:line="240" w:lineRule="auto"/>
        <w:jc w:val="center"/>
        <w:outlineLvl w:val="0"/>
        <w:rPr>
          <w:rFonts w:ascii="Times New Roman" w:hAnsi="Times New Roman"/>
          <w:sz w:val="20"/>
          <w:szCs w:val="20"/>
          <w:vertAlign w:val="superscript"/>
        </w:rPr>
      </w:pPr>
      <w:r w:rsidRPr="007611AA">
        <w:rPr>
          <w:rFonts w:ascii="Times New Roman" w:hAnsi="Times New Roman"/>
          <w:sz w:val="20"/>
          <w:szCs w:val="20"/>
        </w:rPr>
        <w:t>Fathin Nurizati Samsul, Ibtisam Abdul Wahab</w:t>
      </w:r>
      <w:r>
        <w:rPr>
          <w:rFonts w:ascii="Times New Roman" w:hAnsi="Times New Roman"/>
          <w:sz w:val="20"/>
          <w:szCs w:val="20"/>
        </w:rPr>
        <w:t>*</w:t>
      </w:r>
      <w:r w:rsidRPr="007611AA">
        <w:rPr>
          <w:rFonts w:ascii="Times New Roman" w:hAnsi="Times New Roman"/>
          <w:sz w:val="20"/>
          <w:szCs w:val="20"/>
        </w:rPr>
        <w:t xml:space="preserve">, Hannis Fadzillah Mohsin </w:t>
      </w:r>
    </w:p>
    <w:p w:rsidR="007611AA" w:rsidRPr="007611AA" w:rsidRDefault="007611AA" w:rsidP="007611AA">
      <w:pPr>
        <w:spacing w:after="0" w:line="240" w:lineRule="auto"/>
        <w:jc w:val="center"/>
        <w:outlineLvl w:val="0"/>
        <w:rPr>
          <w:rFonts w:ascii="Times New Roman" w:hAnsi="Times New Roman"/>
          <w:b/>
          <w:color w:val="FF0000"/>
          <w:sz w:val="18"/>
          <w:szCs w:val="18"/>
        </w:rPr>
      </w:pPr>
    </w:p>
    <w:p w:rsidR="007611AA" w:rsidRDefault="007611AA" w:rsidP="007611AA">
      <w:pPr>
        <w:spacing w:after="0" w:line="240" w:lineRule="auto"/>
        <w:jc w:val="center"/>
        <w:outlineLvl w:val="0"/>
        <w:rPr>
          <w:rFonts w:ascii="Times New Roman" w:hAnsi="Times New Roman"/>
          <w:i/>
          <w:sz w:val="18"/>
          <w:szCs w:val="18"/>
        </w:rPr>
      </w:pPr>
      <w:r w:rsidRPr="00174252">
        <w:rPr>
          <w:rFonts w:ascii="Times New Roman" w:hAnsi="Times New Roman"/>
          <w:i/>
          <w:sz w:val="18"/>
          <w:szCs w:val="18"/>
        </w:rPr>
        <w:t xml:space="preserve">Department of Pharmacology &amp; Chemistry, Faculty of Pharmacy, </w:t>
      </w:r>
    </w:p>
    <w:p w:rsidR="007611AA" w:rsidRPr="00A415C1" w:rsidRDefault="007611AA" w:rsidP="007611AA">
      <w:pPr>
        <w:spacing w:after="0" w:line="240" w:lineRule="auto"/>
        <w:jc w:val="center"/>
        <w:outlineLvl w:val="0"/>
        <w:rPr>
          <w:rFonts w:ascii="Times New Roman" w:hAnsi="Times New Roman"/>
          <w:i/>
          <w:sz w:val="18"/>
          <w:szCs w:val="18"/>
        </w:rPr>
      </w:pPr>
      <w:r w:rsidRPr="00174252">
        <w:rPr>
          <w:rFonts w:ascii="Times New Roman" w:hAnsi="Times New Roman"/>
          <w:i/>
          <w:sz w:val="18"/>
          <w:szCs w:val="18"/>
        </w:rPr>
        <w:t>Universiti Teknologi MARA, 42300 Puncak Alam, Selangor, Malaysia</w:t>
      </w:r>
    </w:p>
    <w:p w:rsidR="007611AA" w:rsidRPr="007611AA" w:rsidRDefault="007611AA" w:rsidP="007611AA">
      <w:pPr>
        <w:spacing w:after="0" w:line="240" w:lineRule="auto"/>
        <w:jc w:val="center"/>
        <w:outlineLvl w:val="0"/>
        <w:rPr>
          <w:rFonts w:ascii="Times New Roman" w:hAnsi="Times New Roman"/>
          <w:color w:val="548DD4" w:themeColor="text2" w:themeTint="99"/>
          <w:sz w:val="24"/>
        </w:rPr>
      </w:pPr>
    </w:p>
    <w:p w:rsidR="007611AA" w:rsidRPr="00EC13D7" w:rsidRDefault="007611AA" w:rsidP="007611AA">
      <w:pPr>
        <w:spacing w:after="0" w:line="240" w:lineRule="auto"/>
        <w:jc w:val="center"/>
        <w:outlineLvl w:val="0"/>
        <w:rPr>
          <w:rFonts w:ascii="Times New Roman" w:hAnsi="Times New Roman"/>
          <w:i/>
          <w:color w:val="548DD4" w:themeColor="text2" w:themeTint="99"/>
          <w:sz w:val="18"/>
        </w:rPr>
      </w:pPr>
      <w:r w:rsidRPr="007611AA">
        <w:rPr>
          <w:rFonts w:ascii="Times New Roman" w:hAnsi="Times New Roman"/>
          <w:i/>
          <w:sz w:val="18"/>
        </w:rPr>
        <w:t>*</w:t>
      </w:r>
      <w:r w:rsidRPr="00EC13D7">
        <w:rPr>
          <w:rFonts w:ascii="Times New Roman" w:hAnsi="Times New Roman"/>
          <w:i/>
          <w:sz w:val="18"/>
        </w:rPr>
        <w:t xml:space="preserve">Corresponding author: ibtisam@puncakalam.uitm.edu.my </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A6617">
        <w:rPr>
          <w:rFonts w:ascii="Times New Roman" w:hAnsi="Times New Roman"/>
          <w:noProof/>
          <w:sz w:val="18"/>
          <w:szCs w:val="18"/>
          <w:lang w:bidi="ar-SA"/>
        </w:rPr>
        <w:t>15 February 2017</w:t>
      </w:r>
      <w:r>
        <w:rPr>
          <w:rFonts w:ascii="Times New Roman" w:hAnsi="Times New Roman"/>
          <w:noProof/>
          <w:sz w:val="18"/>
          <w:szCs w:val="18"/>
          <w:lang w:bidi="ar-SA"/>
        </w:rPr>
        <w:t xml:space="preserve">; Accepted: </w:t>
      </w:r>
      <w:r w:rsidR="002A6617">
        <w:rPr>
          <w:rFonts w:ascii="Times New Roman" w:hAnsi="Times New Roman"/>
          <w:noProof/>
          <w:sz w:val="18"/>
          <w:szCs w:val="18"/>
          <w:lang w:bidi="ar-SA"/>
        </w:rPr>
        <w:t>2 January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611AA" w:rsidRPr="00EC13D7" w:rsidRDefault="007611AA" w:rsidP="007611AA">
      <w:pPr>
        <w:spacing w:after="0" w:line="240" w:lineRule="auto"/>
        <w:jc w:val="both"/>
        <w:outlineLvl w:val="0"/>
        <w:rPr>
          <w:rFonts w:ascii="Times New Roman" w:hAnsi="Times New Roman"/>
          <w:sz w:val="18"/>
          <w:szCs w:val="18"/>
        </w:rPr>
      </w:pPr>
      <w:r w:rsidRPr="00EC13D7">
        <w:rPr>
          <w:rFonts w:ascii="Times New Roman" w:hAnsi="Times New Roman"/>
          <w:sz w:val="18"/>
          <w:szCs w:val="18"/>
        </w:rPr>
        <w:t xml:space="preserve">This study introduces the Sterculiaceae plant family which are also called as malva nuts. They are utilised as the remedy against pharyngitis, tussis and constipation. Malva nut is a well-known plant, used in Thai traditional medicine as a cooling agent to treat fever, coughing and sore throats. The literatures mentioned that the Sterculiaceae extracts could function as antioxidative, antiulcer and would help in reducing body weight. The </w:t>
      </w:r>
      <w:r w:rsidRPr="00EC13D7">
        <w:rPr>
          <w:rFonts w:ascii="Times New Roman" w:hAnsi="Times New Roman"/>
          <w:sz w:val="18"/>
          <w:szCs w:val="18"/>
          <w:lang w:val="tr-TR"/>
        </w:rPr>
        <w:t>objective</w:t>
      </w:r>
      <w:r w:rsidRPr="00EC13D7">
        <w:rPr>
          <w:rFonts w:ascii="Times New Roman" w:hAnsi="Times New Roman"/>
          <w:sz w:val="18"/>
          <w:szCs w:val="18"/>
        </w:rPr>
        <w:t xml:space="preserve"> of this study is to investigate the constituents in the seeds extracts by using chromatography and </w:t>
      </w:r>
      <w:r w:rsidRPr="00EC13D7">
        <w:rPr>
          <w:rFonts w:ascii="Times New Roman" w:hAnsi="Times New Roman"/>
          <w:sz w:val="18"/>
          <w:szCs w:val="18"/>
          <w:lang w:val="ms-MY"/>
        </w:rPr>
        <w:t xml:space="preserve">Nuclear Magnetic Resonance (NMR) </w:t>
      </w:r>
      <w:r w:rsidRPr="00EC13D7">
        <w:rPr>
          <w:rFonts w:ascii="Times New Roman" w:hAnsi="Times New Roman"/>
          <w:sz w:val="18"/>
          <w:szCs w:val="18"/>
        </w:rPr>
        <w:t xml:space="preserve">spectroscopy. </w:t>
      </w:r>
      <w:r w:rsidRPr="00EC13D7">
        <w:rPr>
          <w:rFonts w:ascii="Times New Roman" w:hAnsi="Times New Roman"/>
          <w:sz w:val="18"/>
          <w:szCs w:val="18"/>
          <w:lang w:val="ms-MY"/>
        </w:rPr>
        <w:t xml:space="preserve">The NMR spectrum revealed that the isolated compound from the chloroform extract was a mixture of an aromatic </w:t>
      </w:r>
      <w:r w:rsidRPr="00EC13D7">
        <w:rPr>
          <w:rFonts w:ascii="Times New Roman" w:hAnsi="Times New Roman"/>
          <w:sz w:val="18"/>
          <w:szCs w:val="18"/>
          <w:lang w:eastAsia="ms-MY"/>
        </w:rPr>
        <w:t>aldehyde and a fatty acid methyl ester (FAME) component. Future work is encouraged to reinvestigate the extract and establish more extensive NMR</w:t>
      </w:r>
      <w:r w:rsidRPr="00EC13D7">
        <w:rPr>
          <w:rFonts w:ascii="Times New Roman" w:hAnsi="Times New Roman"/>
          <w:sz w:val="18"/>
          <w:szCs w:val="18"/>
          <w:lang w:val="ms-MY"/>
        </w:rPr>
        <w:t xml:space="preserve"> data</w:t>
      </w:r>
      <w:r w:rsidRPr="00EC13D7">
        <w:rPr>
          <w:rFonts w:ascii="Times New Roman" w:hAnsi="Times New Roman"/>
          <w:sz w:val="18"/>
          <w:szCs w:val="18"/>
        </w:rPr>
        <w:t xml:space="preserve">. It is hoped that this study could increase the knowledge about the phytochemistry of Sterculiaceae family which then could be added as the line of today’s drug. </w:t>
      </w:r>
    </w:p>
    <w:p w:rsidR="007611AA" w:rsidRPr="00EC13D7" w:rsidRDefault="007611AA" w:rsidP="007611AA">
      <w:pPr>
        <w:spacing w:after="0" w:line="240" w:lineRule="auto"/>
        <w:jc w:val="both"/>
        <w:outlineLvl w:val="0"/>
        <w:rPr>
          <w:rFonts w:ascii="Times New Roman" w:hAnsi="Times New Roman"/>
          <w:sz w:val="18"/>
          <w:szCs w:val="18"/>
        </w:rPr>
      </w:pPr>
    </w:p>
    <w:p w:rsidR="007611AA" w:rsidRPr="00EC13D7" w:rsidRDefault="007611AA" w:rsidP="007611AA">
      <w:pPr>
        <w:spacing w:after="0" w:line="240" w:lineRule="auto"/>
        <w:jc w:val="both"/>
        <w:outlineLvl w:val="0"/>
        <w:rPr>
          <w:rFonts w:ascii="Times New Roman" w:hAnsi="Times New Roman"/>
          <w:color w:val="548DD4" w:themeColor="text2" w:themeTint="99"/>
          <w:sz w:val="18"/>
          <w:szCs w:val="18"/>
        </w:rPr>
      </w:pPr>
      <w:r w:rsidRPr="00EC13D7">
        <w:rPr>
          <w:rFonts w:ascii="Times New Roman" w:hAnsi="Times New Roman"/>
          <w:b/>
          <w:sz w:val="18"/>
          <w:szCs w:val="18"/>
        </w:rPr>
        <w:t>Keyword</w:t>
      </w:r>
      <w:r>
        <w:rPr>
          <w:rFonts w:ascii="Times New Roman" w:hAnsi="Times New Roman"/>
          <w:b/>
          <w:sz w:val="18"/>
          <w:szCs w:val="18"/>
        </w:rPr>
        <w:t>s</w:t>
      </w:r>
      <w:r w:rsidRPr="00A56187">
        <w:rPr>
          <w:rFonts w:ascii="Times New Roman" w:hAnsi="Times New Roman"/>
          <w:b/>
          <w:sz w:val="18"/>
          <w:szCs w:val="18"/>
        </w:rPr>
        <w:t>:</w:t>
      </w:r>
      <w:r w:rsidRPr="00EC13D7">
        <w:rPr>
          <w:rFonts w:ascii="Times New Roman" w:hAnsi="Times New Roman"/>
          <w:sz w:val="18"/>
          <w:szCs w:val="18"/>
        </w:rPr>
        <w:t xml:space="preserve"> </w:t>
      </w:r>
      <w:r>
        <w:rPr>
          <w:rFonts w:ascii="Times New Roman" w:hAnsi="Times New Roman"/>
          <w:sz w:val="18"/>
          <w:szCs w:val="18"/>
        </w:rPr>
        <w:t xml:space="preserve"> </w:t>
      </w:r>
      <w:r w:rsidRPr="00EC13D7">
        <w:rPr>
          <w:rFonts w:ascii="Times New Roman" w:hAnsi="Times New Roman"/>
          <w:sz w:val="18"/>
          <w:szCs w:val="18"/>
        </w:rPr>
        <w:t xml:space="preserve">chromatography, fatty acid, spectroscopy, Sterculiaceae </w:t>
      </w:r>
    </w:p>
    <w:p w:rsidR="007611AA" w:rsidRPr="00001D81" w:rsidRDefault="007611AA" w:rsidP="007611AA">
      <w:pPr>
        <w:spacing w:after="0" w:line="240" w:lineRule="auto"/>
        <w:jc w:val="center"/>
        <w:outlineLvl w:val="0"/>
        <w:rPr>
          <w:rFonts w:ascii="Times New Roman" w:hAnsi="Times New Roman"/>
          <w:b/>
          <w:color w:val="548DD4" w:themeColor="text2" w:themeTint="99"/>
        </w:rPr>
      </w:pPr>
    </w:p>
    <w:p w:rsidR="007611AA" w:rsidRPr="00DE219D" w:rsidRDefault="007611AA" w:rsidP="007611AA">
      <w:pPr>
        <w:spacing w:after="0" w:line="240" w:lineRule="auto"/>
        <w:jc w:val="center"/>
        <w:outlineLvl w:val="0"/>
        <w:rPr>
          <w:rFonts w:ascii="Times New Roman" w:hAnsi="Times New Roman"/>
          <w:b/>
          <w:sz w:val="18"/>
          <w:szCs w:val="18"/>
        </w:rPr>
      </w:pPr>
      <w:r w:rsidRPr="00DE219D">
        <w:rPr>
          <w:rFonts w:ascii="Times New Roman" w:hAnsi="Times New Roman"/>
          <w:b/>
          <w:sz w:val="18"/>
          <w:szCs w:val="18"/>
        </w:rPr>
        <w:t>Abstrak</w:t>
      </w:r>
    </w:p>
    <w:p w:rsidR="007611AA" w:rsidRPr="00DE219D" w:rsidRDefault="007611AA" w:rsidP="007611AA">
      <w:pPr>
        <w:spacing w:after="0" w:line="240" w:lineRule="auto"/>
        <w:jc w:val="both"/>
        <w:outlineLvl w:val="0"/>
        <w:rPr>
          <w:rFonts w:ascii="Times New Roman" w:hAnsi="Times New Roman"/>
          <w:sz w:val="18"/>
          <w:szCs w:val="18"/>
        </w:rPr>
      </w:pPr>
      <w:r w:rsidRPr="00DE219D">
        <w:rPr>
          <w:rFonts w:ascii="Times New Roman" w:hAnsi="Times New Roman"/>
          <w:sz w:val="18"/>
          <w:szCs w:val="18"/>
        </w:rPr>
        <w:t>Kajian ini mempersembahkan keluarga tumbuhan Sterkuliaceae yang turut dikenali sebagai kacang malva. Ia digunakan sebagai rawatan faringitis, tussis dan konstipasi. Kacang malva merupakan pokok yang dikenali, digunakan dalam perubatan tradisional Thai sebagai agen penyejuk untuk menyembuh dari demam, batuk dan sakit tekak. Literatur menerangkan bahawa ekstrak Sterkuliaceae boleh berfungsi sebagai anti oksidatif, anti ulser dan mampu membantu pengurangan berat badan. Objektif kajian ini adalah untuk menyiasat kandungan ekstrak biji melalui kromatografi dan spektroskopi resonan magnetik nu</w:t>
      </w:r>
      <w:r>
        <w:rPr>
          <w:rFonts w:ascii="Times New Roman" w:hAnsi="Times New Roman"/>
          <w:sz w:val="18"/>
          <w:szCs w:val="18"/>
        </w:rPr>
        <w:t>kleus</w:t>
      </w:r>
      <w:r w:rsidRPr="00DE219D">
        <w:rPr>
          <w:rFonts w:ascii="Times New Roman" w:hAnsi="Times New Roman"/>
          <w:sz w:val="18"/>
          <w:szCs w:val="18"/>
        </w:rPr>
        <w:t xml:space="preserve"> (RMN). Spektrum RMN menunjukkan sebatian yang terasing dari ekstrak klorofom merupakan satu campuran aldehid aromatik dan komponen asid lemak</w:t>
      </w:r>
      <w:r>
        <w:rPr>
          <w:rFonts w:ascii="Times New Roman" w:hAnsi="Times New Roman"/>
          <w:sz w:val="18"/>
          <w:szCs w:val="18"/>
        </w:rPr>
        <w:t xml:space="preserve"> met</w:t>
      </w:r>
      <w:r w:rsidR="00AA290E">
        <w:rPr>
          <w:rFonts w:ascii="Times New Roman" w:hAnsi="Times New Roman"/>
          <w:sz w:val="18"/>
          <w:szCs w:val="18"/>
        </w:rPr>
        <w:t>i</w:t>
      </w:r>
      <w:r>
        <w:rPr>
          <w:rFonts w:ascii="Times New Roman" w:hAnsi="Times New Roman"/>
          <w:sz w:val="18"/>
          <w:szCs w:val="18"/>
        </w:rPr>
        <w:t>l ester</w:t>
      </w:r>
      <w:r w:rsidRPr="00DE219D">
        <w:rPr>
          <w:rFonts w:ascii="Times New Roman" w:hAnsi="Times New Roman"/>
          <w:sz w:val="18"/>
          <w:szCs w:val="18"/>
        </w:rPr>
        <w:t>. Lebih usaha digalakkan untuk mengkaji semula ekstrak dan mendapatkan lebih data RMN secara ekstensif. Adalah diharapkan agar penyelidikan ini mampu meningkatkan pengetahuan mengenai fitokimia keluarga Sterkuliaceae yang boleh dijadikan bahan perubatan masa kini.</w:t>
      </w:r>
    </w:p>
    <w:p w:rsidR="007611AA" w:rsidRPr="00DE219D" w:rsidRDefault="007611AA" w:rsidP="007611AA">
      <w:pPr>
        <w:spacing w:after="0" w:line="240" w:lineRule="auto"/>
        <w:jc w:val="both"/>
        <w:outlineLvl w:val="0"/>
        <w:rPr>
          <w:rFonts w:ascii="Times New Roman" w:hAnsi="Times New Roman"/>
          <w:sz w:val="18"/>
          <w:szCs w:val="18"/>
        </w:rPr>
      </w:pPr>
    </w:p>
    <w:p w:rsidR="006768E9" w:rsidRDefault="007611AA" w:rsidP="007611AA">
      <w:pPr>
        <w:spacing w:after="0" w:line="240" w:lineRule="auto"/>
        <w:jc w:val="both"/>
        <w:rPr>
          <w:rFonts w:ascii="Times New Roman" w:hAnsi="Times New Roman"/>
          <w:noProof/>
          <w:sz w:val="20"/>
          <w:szCs w:val="20"/>
          <w:lang w:bidi="ar-SA"/>
        </w:rPr>
      </w:pPr>
      <w:r w:rsidRPr="00DE219D">
        <w:rPr>
          <w:rFonts w:ascii="Times New Roman" w:hAnsi="Times New Roman"/>
          <w:b/>
          <w:sz w:val="18"/>
          <w:szCs w:val="18"/>
        </w:rPr>
        <w:t xml:space="preserve">Kata kunci:  </w:t>
      </w:r>
      <w:r>
        <w:rPr>
          <w:rFonts w:ascii="Times New Roman" w:hAnsi="Times New Roman"/>
          <w:b/>
          <w:sz w:val="18"/>
          <w:szCs w:val="18"/>
        </w:rPr>
        <w:t xml:space="preserve"> </w:t>
      </w:r>
      <w:r w:rsidRPr="00DE219D">
        <w:rPr>
          <w:rFonts w:ascii="Times New Roman" w:hAnsi="Times New Roman"/>
          <w:sz w:val="18"/>
          <w:szCs w:val="18"/>
        </w:rPr>
        <w:t>kromatografi, asid lemak, spektroskopi, Sterkuliaceae</w:t>
      </w:r>
    </w:p>
    <w:p w:rsidR="00494C46" w:rsidRDefault="00494C46" w:rsidP="00F447A7">
      <w:pPr>
        <w:spacing w:after="0" w:line="240" w:lineRule="auto"/>
        <w:jc w:val="center"/>
        <w:rPr>
          <w:rFonts w:ascii="Times New Roman" w:hAnsi="Times New Roman"/>
          <w:noProof/>
          <w:sz w:val="20"/>
          <w:szCs w:val="20"/>
          <w:lang w:bidi="ar-SA"/>
        </w:rPr>
      </w:pPr>
    </w:p>
    <w:p w:rsidR="007611AA" w:rsidRPr="00BE7C30" w:rsidRDefault="007611AA"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611AA" w:rsidRPr="007611AA" w:rsidRDefault="007611AA" w:rsidP="007611AA">
      <w:pPr>
        <w:spacing w:after="0" w:line="240" w:lineRule="auto"/>
        <w:jc w:val="both"/>
        <w:outlineLvl w:val="0"/>
        <w:rPr>
          <w:rFonts w:ascii="Times New Roman" w:hAnsi="Times New Roman"/>
          <w:iCs/>
          <w:color w:val="000000"/>
          <w:sz w:val="20"/>
          <w:szCs w:val="20"/>
          <w:shd w:val="clear" w:color="auto" w:fill="FFFFFF"/>
        </w:rPr>
      </w:pPr>
      <w:r w:rsidRPr="007611AA">
        <w:rPr>
          <w:rFonts w:ascii="Times New Roman" w:hAnsi="Times New Roman"/>
          <w:color w:val="000000"/>
          <w:sz w:val="20"/>
          <w:szCs w:val="20"/>
          <w:shd w:val="clear" w:color="auto" w:fill="FFFFFF"/>
        </w:rPr>
        <w:t>This study is parallel to a report that was launched by local researchers on the medicinal, phytochemistry and pharmacology of the Sterculiaceae [1]</w:t>
      </w:r>
      <w:r w:rsidRPr="007611AA">
        <w:rPr>
          <w:rFonts w:ascii="Times New Roman" w:hAnsi="Times New Roman"/>
          <w:iCs/>
          <w:color w:val="000000"/>
          <w:sz w:val="20"/>
          <w:szCs w:val="20"/>
          <w:shd w:val="clear" w:color="auto" w:fill="FFFFFF"/>
        </w:rPr>
        <w:t>.</w:t>
      </w:r>
      <w:r w:rsidRPr="007611AA">
        <w:rPr>
          <w:rStyle w:val="apple-converted-space"/>
          <w:rFonts w:ascii="Times New Roman" w:hAnsi="Times New Roman"/>
          <w:color w:val="000000"/>
          <w:sz w:val="20"/>
          <w:szCs w:val="20"/>
          <w:shd w:val="clear" w:color="auto" w:fill="FFFFFF"/>
        </w:rPr>
        <w:t xml:space="preserve"> These plants are </w:t>
      </w:r>
      <w:r w:rsidRPr="007611AA">
        <w:rPr>
          <w:rFonts w:ascii="Times New Roman" w:hAnsi="Times New Roman"/>
          <w:color w:val="000000"/>
          <w:sz w:val="20"/>
          <w:szCs w:val="20"/>
          <w:shd w:val="clear" w:color="auto" w:fill="FFFFFF"/>
        </w:rPr>
        <w:t xml:space="preserve">called as malva nuts that can provide health benefits to human kinds. </w:t>
      </w:r>
      <w:r w:rsidRPr="007611AA">
        <w:rPr>
          <w:rStyle w:val="apple-converted-space"/>
          <w:rFonts w:ascii="Times New Roman" w:hAnsi="Times New Roman"/>
          <w:sz w:val="20"/>
          <w:szCs w:val="20"/>
        </w:rPr>
        <w:t xml:space="preserve">In Peninsular Malaysia, they are </w:t>
      </w:r>
      <w:r w:rsidRPr="007611AA">
        <w:rPr>
          <w:rFonts w:ascii="Times New Roman" w:hAnsi="Times New Roman"/>
          <w:sz w:val="20"/>
          <w:szCs w:val="20"/>
        </w:rPr>
        <w:t>also</w:t>
      </w:r>
      <w:r w:rsidRPr="007611AA">
        <w:rPr>
          <w:rStyle w:val="apple-converted-space"/>
          <w:rFonts w:ascii="Times New Roman" w:hAnsi="Times New Roman"/>
          <w:sz w:val="20"/>
          <w:szCs w:val="20"/>
        </w:rPr>
        <w:t xml:space="preserve"> known as "kembang </w:t>
      </w:r>
      <w:r w:rsidRPr="007611AA">
        <w:rPr>
          <w:rFonts w:ascii="Times New Roman" w:hAnsi="Times New Roman"/>
          <w:sz w:val="20"/>
          <w:szCs w:val="20"/>
        </w:rPr>
        <w:t>semangkuk</w:t>
      </w:r>
      <w:r w:rsidRPr="007611AA">
        <w:rPr>
          <w:rStyle w:val="apple-converted-space"/>
          <w:rFonts w:ascii="Times New Roman" w:hAnsi="Times New Roman"/>
          <w:sz w:val="20"/>
          <w:szCs w:val="20"/>
        </w:rPr>
        <w:t xml:space="preserve"> jantung" [1].</w:t>
      </w:r>
      <w:r w:rsidRPr="007611AA">
        <w:rPr>
          <w:rStyle w:val="apple-converted-space"/>
          <w:rFonts w:ascii="Times New Roman" w:hAnsi="Times New Roman"/>
          <w:color w:val="000000"/>
          <w:sz w:val="20"/>
          <w:szCs w:val="20"/>
          <w:shd w:val="clear" w:color="auto" w:fill="FFFFFF"/>
        </w:rPr>
        <w:t> </w:t>
      </w:r>
      <w:r w:rsidRPr="007611AA">
        <w:rPr>
          <w:rFonts w:ascii="Times New Roman" w:hAnsi="Times New Roman"/>
          <w:color w:val="000000"/>
          <w:sz w:val="20"/>
          <w:szCs w:val="20"/>
          <w:shd w:val="clear" w:color="auto" w:fill="FFFFFF"/>
        </w:rPr>
        <w:t>The uses of this species include</w:t>
      </w:r>
      <w:r w:rsidRPr="007611AA">
        <w:rPr>
          <w:rStyle w:val="apple-converted-space"/>
          <w:rFonts w:ascii="Times New Roman" w:hAnsi="Times New Roman"/>
          <w:color w:val="000000"/>
          <w:sz w:val="20"/>
          <w:szCs w:val="20"/>
          <w:shd w:val="clear" w:color="auto" w:fill="FFFFFF"/>
        </w:rPr>
        <w:t xml:space="preserve"> as the </w:t>
      </w:r>
      <w:r w:rsidRPr="007611AA">
        <w:rPr>
          <w:rFonts w:ascii="Times New Roman" w:hAnsi="Times New Roman"/>
          <w:color w:val="000000"/>
          <w:sz w:val="20"/>
          <w:szCs w:val="20"/>
          <w:shd w:val="clear" w:color="auto" w:fill="FFFFFF"/>
        </w:rPr>
        <w:t xml:space="preserve">remedy </w:t>
      </w:r>
      <w:r w:rsidRPr="007611AA">
        <w:rPr>
          <w:rFonts w:ascii="Times New Roman" w:hAnsi="Times New Roman"/>
          <w:sz w:val="20"/>
          <w:szCs w:val="20"/>
          <w:lang w:val="tr-TR"/>
        </w:rPr>
        <w:t>against</w:t>
      </w:r>
      <w:r w:rsidRPr="007611AA">
        <w:rPr>
          <w:rFonts w:ascii="Times New Roman" w:hAnsi="Times New Roman"/>
          <w:color w:val="000000"/>
          <w:sz w:val="20"/>
          <w:szCs w:val="20"/>
          <w:shd w:val="clear" w:color="auto" w:fill="FFFFFF"/>
        </w:rPr>
        <w:t xml:space="preserve"> pharyngitis, tussis and constipation</w:t>
      </w:r>
      <w:r w:rsidRPr="007611AA">
        <w:rPr>
          <w:rFonts w:ascii="Times New Roman" w:hAnsi="Times New Roman"/>
          <w:iCs/>
          <w:color w:val="000000"/>
          <w:sz w:val="20"/>
          <w:szCs w:val="20"/>
          <w:shd w:val="clear" w:color="auto" w:fill="FFFFFF"/>
        </w:rPr>
        <w:t>.</w:t>
      </w:r>
      <w:r w:rsidRPr="007611AA">
        <w:rPr>
          <w:rStyle w:val="apple-converted-space"/>
          <w:rFonts w:ascii="Times New Roman" w:hAnsi="Times New Roman"/>
          <w:color w:val="000000"/>
          <w:sz w:val="20"/>
          <w:szCs w:val="20"/>
          <w:shd w:val="clear" w:color="auto" w:fill="FFFFFF"/>
        </w:rPr>
        <w:t> </w:t>
      </w:r>
      <w:r w:rsidRPr="007611AA">
        <w:rPr>
          <w:rFonts w:ascii="Times New Roman" w:hAnsi="Times New Roman"/>
          <w:color w:val="000000"/>
          <w:sz w:val="20"/>
          <w:szCs w:val="20"/>
          <w:shd w:val="clear" w:color="auto" w:fill="FFFFFF"/>
        </w:rPr>
        <w:t>Malva nuts</w:t>
      </w:r>
      <w:r w:rsidRPr="007611AA">
        <w:rPr>
          <w:rStyle w:val="apple-converted-space"/>
          <w:rFonts w:ascii="Times New Roman" w:hAnsi="Times New Roman"/>
          <w:color w:val="000000"/>
          <w:sz w:val="20"/>
          <w:szCs w:val="20"/>
          <w:shd w:val="clear" w:color="auto" w:fill="FFFFFF"/>
        </w:rPr>
        <w:t> </w:t>
      </w:r>
      <w:r w:rsidRPr="007611AA">
        <w:rPr>
          <w:rFonts w:ascii="Times New Roman" w:hAnsi="Times New Roman"/>
          <w:color w:val="000000"/>
          <w:sz w:val="20"/>
          <w:szCs w:val="20"/>
          <w:shd w:val="clear" w:color="auto" w:fill="FFFFFF"/>
        </w:rPr>
        <w:t>are well known plants, used in Thai traditional medicine as a cooling agent to treat fever, coughing and sore throats [2].</w:t>
      </w:r>
      <w:r w:rsidRPr="007611AA">
        <w:rPr>
          <w:rStyle w:val="apple-converted-space"/>
          <w:rFonts w:ascii="Times New Roman" w:hAnsi="Times New Roman"/>
          <w:color w:val="000000"/>
          <w:sz w:val="20"/>
          <w:szCs w:val="20"/>
          <w:shd w:val="clear" w:color="auto" w:fill="FFFFFF"/>
        </w:rPr>
        <w:t xml:space="preserve"> From the review, </w:t>
      </w:r>
      <w:r w:rsidRPr="007611AA">
        <w:rPr>
          <w:rFonts w:ascii="Times New Roman" w:hAnsi="Times New Roman"/>
          <w:color w:val="000000"/>
          <w:sz w:val="20"/>
          <w:szCs w:val="20"/>
          <w:shd w:val="clear" w:color="auto" w:fill="FFFFFF"/>
        </w:rPr>
        <w:t xml:space="preserve">the </w:t>
      </w:r>
      <w:r w:rsidRPr="007611AA">
        <w:rPr>
          <w:rFonts w:ascii="Times New Roman" w:hAnsi="Times New Roman"/>
          <w:color w:val="000000"/>
          <w:sz w:val="20"/>
          <w:szCs w:val="20"/>
          <w:shd w:val="clear" w:color="auto" w:fill="FFFFFF"/>
        </w:rPr>
        <w:lastRenderedPageBreak/>
        <w:t>medicinal property</w:t>
      </w:r>
      <w:r w:rsidRPr="007611AA">
        <w:rPr>
          <w:rFonts w:ascii="Times New Roman" w:hAnsi="Times New Roman"/>
          <w:sz w:val="20"/>
          <w:szCs w:val="20"/>
        </w:rPr>
        <w:t> </w:t>
      </w:r>
      <w:r w:rsidRPr="007611AA">
        <w:rPr>
          <w:rFonts w:ascii="Times New Roman" w:hAnsi="Times New Roman"/>
          <w:color w:val="000000"/>
          <w:sz w:val="20"/>
          <w:szCs w:val="20"/>
          <w:shd w:val="clear" w:color="auto" w:fill="FFFFFF"/>
        </w:rPr>
        <w:t>of Sterculiaceae was reported as antioxidative [3]</w:t>
      </w:r>
      <w:r w:rsidRPr="007611AA">
        <w:rPr>
          <w:rStyle w:val="apple-converted-space"/>
          <w:rFonts w:ascii="Times New Roman" w:hAnsi="Times New Roman"/>
          <w:color w:val="000000"/>
          <w:sz w:val="20"/>
          <w:szCs w:val="20"/>
          <w:shd w:val="clear" w:color="auto" w:fill="FFFFFF"/>
        </w:rPr>
        <w:t> </w:t>
      </w:r>
      <w:r w:rsidRPr="007611AA">
        <w:rPr>
          <w:rFonts w:ascii="Times New Roman" w:hAnsi="Times New Roman"/>
          <w:color w:val="000000"/>
          <w:sz w:val="20"/>
          <w:szCs w:val="20"/>
          <w:shd w:val="clear" w:color="auto" w:fill="FFFFFF"/>
        </w:rPr>
        <w:t>and antiulcer [4]</w:t>
      </w:r>
      <w:r w:rsidRPr="007611AA">
        <w:rPr>
          <w:rFonts w:ascii="Times New Roman" w:hAnsi="Times New Roman"/>
          <w:iCs/>
          <w:color w:val="000000"/>
          <w:sz w:val="20"/>
          <w:szCs w:val="20"/>
          <w:shd w:val="clear" w:color="auto" w:fill="FFFFFF"/>
        </w:rPr>
        <w:t>.</w:t>
      </w:r>
      <w:r w:rsidRPr="007611AA">
        <w:rPr>
          <w:rStyle w:val="apple-converted-space"/>
          <w:rFonts w:ascii="Times New Roman" w:hAnsi="Times New Roman"/>
          <w:color w:val="000000"/>
          <w:sz w:val="20"/>
          <w:szCs w:val="20"/>
          <w:shd w:val="clear" w:color="auto" w:fill="FFFFFF"/>
        </w:rPr>
        <w:t> </w:t>
      </w:r>
      <w:r w:rsidRPr="007611AA">
        <w:rPr>
          <w:rFonts w:ascii="Times New Roman" w:hAnsi="Times New Roman"/>
          <w:color w:val="000000"/>
          <w:sz w:val="20"/>
          <w:szCs w:val="20"/>
          <w:shd w:val="clear" w:color="auto" w:fill="FFFFFF"/>
        </w:rPr>
        <w:t>The secondary metabolites that were previously isolated include the alkaloids [5] (Figure 1)</w:t>
      </w:r>
      <w:r w:rsidRPr="007611AA">
        <w:rPr>
          <w:rFonts w:ascii="Times New Roman" w:hAnsi="Times New Roman"/>
          <w:iCs/>
          <w:color w:val="000000"/>
          <w:sz w:val="20"/>
          <w:szCs w:val="20"/>
          <w:shd w:val="clear" w:color="auto" w:fill="FFFFFF"/>
        </w:rPr>
        <w:t xml:space="preserve">. </w:t>
      </w:r>
    </w:p>
    <w:p w:rsidR="007611AA" w:rsidRPr="007611AA" w:rsidRDefault="007611AA" w:rsidP="007611AA">
      <w:pPr>
        <w:spacing w:after="120" w:line="240" w:lineRule="auto"/>
        <w:jc w:val="both"/>
        <w:outlineLvl w:val="0"/>
        <w:rPr>
          <w:rFonts w:ascii="Times New Roman" w:hAnsi="Times New Roman"/>
          <w:iCs/>
          <w:color w:val="000000"/>
          <w:sz w:val="20"/>
          <w:szCs w:val="20"/>
          <w:shd w:val="clear" w:color="auto" w:fill="FFFFFF"/>
        </w:rPr>
      </w:pPr>
    </w:p>
    <w:tbl>
      <w:tblPr>
        <w:tblW w:w="0" w:type="auto"/>
        <w:jc w:val="center"/>
        <w:tblInd w:w="-1256" w:type="dxa"/>
        <w:tblLook w:val="04A0" w:firstRow="1" w:lastRow="0" w:firstColumn="1" w:lastColumn="0" w:noHBand="0" w:noVBand="1"/>
      </w:tblPr>
      <w:tblGrid>
        <w:gridCol w:w="4248"/>
        <w:gridCol w:w="4977"/>
      </w:tblGrid>
      <w:tr w:rsidR="007611AA" w:rsidRPr="007611AA" w:rsidTr="007611AA">
        <w:trPr>
          <w:jc w:val="center"/>
        </w:trPr>
        <w:tc>
          <w:tcPr>
            <w:tcW w:w="4248" w:type="dxa"/>
            <w:shd w:val="clear" w:color="auto" w:fill="auto"/>
            <w:vAlign w:val="center"/>
          </w:tcPr>
          <w:p w:rsidR="007611AA" w:rsidRPr="007611AA" w:rsidRDefault="007611AA" w:rsidP="007611AA">
            <w:pPr>
              <w:pStyle w:val="NormalWeb"/>
              <w:spacing w:before="0" w:beforeAutospacing="0" w:after="0" w:afterAutospacing="0"/>
              <w:jc w:val="center"/>
              <w:textAlignment w:val="baseline"/>
              <w:rPr>
                <w:rFonts w:ascii="Times New Roman" w:hAnsi="Times New Roman" w:cs="Times New Roman"/>
                <w:sz w:val="20"/>
                <w:szCs w:val="20"/>
              </w:rPr>
            </w:pPr>
            <w:r w:rsidRPr="007611AA">
              <w:rPr>
                <w:rFonts w:ascii="Times New Roman" w:hAnsi="Times New Roman" w:cs="Times New Roman"/>
                <w:sz w:val="20"/>
                <w:szCs w:val="20"/>
                <w:lang w:val="ms-MY"/>
              </w:rPr>
              <w:object w:dxaOrig="4980" w:dyaOrig="34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7pt;height:92.75pt" o:ole="">
                  <v:imagedata r:id="rId11" o:title=""/>
                </v:shape>
                <o:OLEObject Type="Embed" ProgID="ChemDraw.Document.6.0" ShapeID="_x0000_i1025" DrawAspect="Content" ObjectID="_1586252687" r:id="rId12"/>
              </w:object>
            </w:r>
          </w:p>
        </w:tc>
        <w:tc>
          <w:tcPr>
            <w:tcW w:w="4977" w:type="dxa"/>
            <w:shd w:val="clear" w:color="auto" w:fill="auto"/>
            <w:vAlign w:val="center"/>
          </w:tcPr>
          <w:p w:rsidR="007611AA" w:rsidRPr="007611AA" w:rsidRDefault="007611AA" w:rsidP="007611AA">
            <w:pPr>
              <w:pStyle w:val="NormalWeb"/>
              <w:shd w:val="clear" w:color="auto" w:fill="FFFFFF"/>
              <w:spacing w:before="0" w:beforeAutospacing="0" w:after="0" w:afterAutospacing="0"/>
              <w:jc w:val="center"/>
              <w:textAlignment w:val="baseline"/>
              <w:rPr>
                <w:rFonts w:ascii="Times New Roman" w:eastAsia="Arial Unicode MS" w:hAnsi="Times New Roman" w:cs="Times New Roman"/>
                <w:sz w:val="20"/>
                <w:szCs w:val="20"/>
              </w:rPr>
            </w:pPr>
            <w:r w:rsidRPr="007611AA">
              <w:rPr>
                <w:rFonts w:ascii="Times New Roman" w:hAnsi="Times New Roman" w:cs="Times New Roman"/>
                <w:sz w:val="20"/>
                <w:szCs w:val="20"/>
                <w:lang w:val="ms-MY"/>
              </w:rPr>
              <w:object w:dxaOrig="4864" w:dyaOrig="3436">
                <v:shape id="_x0000_i1026" type="#_x0000_t75" style="width:130.85pt;height:91.4pt" o:ole="">
                  <v:imagedata r:id="rId13" o:title=""/>
                </v:shape>
                <o:OLEObject Type="Embed" ProgID="ChemDraw.Document.6.0" ShapeID="_x0000_i1026" DrawAspect="Content" ObjectID="_1586252688" r:id="rId14"/>
              </w:object>
            </w:r>
          </w:p>
        </w:tc>
      </w:tr>
      <w:tr w:rsidR="007611AA" w:rsidRPr="007611AA" w:rsidTr="007611AA">
        <w:trPr>
          <w:trHeight w:val="56"/>
          <w:jc w:val="center"/>
        </w:trPr>
        <w:tc>
          <w:tcPr>
            <w:tcW w:w="4248" w:type="dxa"/>
            <w:shd w:val="clear" w:color="auto" w:fill="auto"/>
            <w:vAlign w:val="center"/>
          </w:tcPr>
          <w:p w:rsidR="007611AA" w:rsidRPr="007611AA" w:rsidRDefault="007611AA" w:rsidP="007611AA">
            <w:pPr>
              <w:pStyle w:val="NormalWeb"/>
              <w:spacing w:before="0" w:beforeAutospacing="0" w:after="0" w:afterAutospacing="0"/>
              <w:ind w:left="-736"/>
              <w:jc w:val="center"/>
              <w:textAlignment w:val="baseline"/>
              <w:rPr>
                <w:rFonts w:ascii="Times New Roman" w:eastAsia="Arial Unicode MS" w:hAnsi="Times New Roman" w:cs="Times New Roman"/>
                <w:sz w:val="20"/>
                <w:szCs w:val="20"/>
              </w:rPr>
            </w:pPr>
            <w:r w:rsidRPr="007611AA">
              <w:rPr>
                <w:rFonts w:ascii="Times New Roman" w:hAnsi="Times New Roman" w:cs="Times New Roman"/>
                <w:sz w:val="20"/>
                <w:szCs w:val="20"/>
              </w:rPr>
              <w:t>Sterculinine I</w:t>
            </w:r>
          </w:p>
        </w:tc>
        <w:tc>
          <w:tcPr>
            <w:tcW w:w="4977" w:type="dxa"/>
            <w:shd w:val="clear" w:color="auto" w:fill="auto"/>
            <w:vAlign w:val="center"/>
          </w:tcPr>
          <w:p w:rsidR="007611AA" w:rsidRPr="007611AA" w:rsidRDefault="007611AA" w:rsidP="007611AA">
            <w:pPr>
              <w:pStyle w:val="NormalWeb"/>
              <w:shd w:val="clear" w:color="auto" w:fill="FFFFFF"/>
              <w:spacing w:before="0" w:beforeAutospacing="0" w:after="0" w:afterAutospacing="0"/>
              <w:jc w:val="both"/>
              <w:textAlignment w:val="baseline"/>
              <w:rPr>
                <w:rFonts w:ascii="Times New Roman" w:hAnsi="Times New Roman" w:cs="Times New Roman"/>
                <w:sz w:val="20"/>
                <w:szCs w:val="20"/>
              </w:rPr>
            </w:pPr>
          </w:p>
          <w:p w:rsidR="007611AA" w:rsidRPr="007611AA" w:rsidRDefault="007611AA" w:rsidP="007611AA">
            <w:pPr>
              <w:pStyle w:val="NormalWeb"/>
              <w:shd w:val="clear" w:color="auto" w:fill="FFFFFF"/>
              <w:spacing w:before="0" w:beforeAutospacing="0" w:after="0" w:afterAutospacing="0"/>
              <w:ind w:right="-100"/>
              <w:jc w:val="center"/>
              <w:textAlignment w:val="baseline"/>
              <w:rPr>
                <w:rFonts w:ascii="Times New Roman" w:hAnsi="Times New Roman" w:cs="Times New Roman"/>
                <w:sz w:val="20"/>
                <w:szCs w:val="20"/>
              </w:rPr>
            </w:pPr>
            <w:r w:rsidRPr="007611AA">
              <w:rPr>
                <w:rFonts w:ascii="Times New Roman" w:hAnsi="Times New Roman" w:cs="Times New Roman"/>
                <w:sz w:val="20"/>
                <w:szCs w:val="20"/>
              </w:rPr>
              <w:t>Sterculinine II</w:t>
            </w:r>
          </w:p>
          <w:p w:rsidR="007611AA" w:rsidRPr="007611AA" w:rsidRDefault="007611AA" w:rsidP="007611AA">
            <w:pPr>
              <w:pStyle w:val="NormalWeb"/>
              <w:shd w:val="clear" w:color="auto" w:fill="FFFFFF"/>
              <w:spacing w:before="0" w:beforeAutospacing="0" w:after="0" w:afterAutospacing="0"/>
              <w:jc w:val="both"/>
              <w:textAlignment w:val="baseline"/>
              <w:rPr>
                <w:rFonts w:ascii="Times New Roman" w:eastAsia="Arial Unicode MS" w:hAnsi="Times New Roman" w:cs="Times New Roman"/>
                <w:b/>
                <w:sz w:val="20"/>
                <w:szCs w:val="20"/>
              </w:rPr>
            </w:pPr>
          </w:p>
        </w:tc>
      </w:tr>
    </w:tbl>
    <w:p w:rsidR="007611AA" w:rsidRPr="007611AA" w:rsidRDefault="007611AA" w:rsidP="007611AA">
      <w:pPr>
        <w:pStyle w:val="NormalWeb"/>
        <w:shd w:val="clear" w:color="auto" w:fill="FFFFFF"/>
        <w:spacing w:before="0" w:beforeAutospacing="0" w:after="0" w:afterAutospacing="0"/>
        <w:ind w:left="851" w:hanging="851"/>
        <w:jc w:val="both"/>
        <w:rPr>
          <w:rFonts w:ascii="Times New Roman" w:hAnsi="Times New Roman" w:cs="Times New Roman"/>
          <w:sz w:val="20"/>
          <w:szCs w:val="20"/>
        </w:rPr>
      </w:pPr>
      <w:r w:rsidRPr="007611AA">
        <w:rPr>
          <w:rFonts w:ascii="Times New Roman" w:hAnsi="Times New Roman" w:cs="Times New Roman"/>
          <w:sz w:val="20"/>
          <w:szCs w:val="20"/>
        </w:rPr>
        <w:t xml:space="preserve">Figure 1. </w:t>
      </w:r>
      <w:r>
        <w:rPr>
          <w:rFonts w:ascii="Times New Roman" w:hAnsi="Times New Roman" w:cs="Times New Roman"/>
          <w:sz w:val="20"/>
          <w:szCs w:val="20"/>
        </w:rPr>
        <w:tab/>
      </w:r>
      <w:r w:rsidRPr="007611AA">
        <w:rPr>
          <w:rFonts w:ascii="Times New Roman" w:hAnsi="Times New Roman" w:cs="Times New Roman"/>
          <w:sz w:val="20"/>
          <w:szCs w:val="20"/>
        </w:rPr>
        <w:t xml:space="preserve">The chemical structures of Sterculinine I and Sterculinine II, which are the alkaloids, </w:t>
      </w:r>
      <w:r w:rsidRPr="007611AA">
        <w:rPr>
          <w:rFonts w:ascii="Times New Roman" w:hAnsi="Times New Roman" w:cs="Times New Roman"/>
          <w:sz w:val="20"/>
          <w:szCs w:val="20"/>
          <w:shd w:val="clear" w:color="auto" w:fill="FFFFFF"/>
        </w:rPr>
        <w:t xml:space="preserve">previously </w:t>
      </w:r>
      <w:r w:rsidRPr="007611AA">
        <w:rPr>
          <w:rFonts w:ascii="Times New Roman" w:hAnsi="Times New Roman" w:cs="Times New Roman"/>
          <w:sz w:val="20"/>
          <w:szCs w:val="20"/>
        </w:rPr>
        <w:t xml:space="preserve">isolated from ethanol extract of the seed of </w:t>
      </w:r>
      <w:r w:rsidRPr="007611AA">
        <w:rPr>
          <w:rFonts w:ascii="Times New Roman" w:hAnsi="Times New Roman" w:cs="Times New Roman"/>
          <w:i/>
          <w:sz w:val="20"/>
          <w:szCs w:val="20"/>
        </w:rPr>
        <w:t>Sterculia lychnophora</w:t>
      </w:r>
    </w:p>
    <w:p w:rsidR="007611AA" w:rsidRPr="007611AA" w:rsidRDefault="007611AA" w:rsidP="007611AA">
      <w:pPr>
        <w:spacing w:after="120" w:line="240" w:lineRule="auto"/>
        <w:jc w:val="both"/>
        <w:outlineLvl w:val="0"/>
        <w:rPr>
          <w:rFonts w:ascii="Times New Roman" w:hAnsi="Times New Roman"/>
          <w:iCs/>
          <w:color w:val="000000"/>
          <w:sz w:val="20"/>
          <w:szCs w:val="20"/>
          <w:shd w:val="clear" w:color="auto" w:fill="FFFFFF"/>
        </w:rPr>
      </w:pPr>
    </w:p>
    <w:p w:rsidR="007611AA" w:rsidRPr="007611AA" w:rsidRDefault="007611AA" w:rsidP="007611AA">
      <w:pPr>
        <w:spacing w:after="0" w:line="240" w:lineRule="auto"/>
        <w:jc w:val="both"/>
        <w:outlineLvl w:val="0"/>
        <w:rPr>
          <w:rFonts w:ascii="Times New Roman" w:hAnsi="Times New Roman"/>
          <w:color w:val="000000"/>
          <w:sz w:val="20"/>
          <w:szCs w:val="20"/>
          <w:shd w:val="clear" w:color="auto" w:fill="FFFFFF"/>
        </w:rPr>
      </w:pPr>
      <w:r w:rsidRPr="007611AA">
        <w:rPr>
          <w:rFonts w:ascii="Times New Roman" w:hAnsi="Times New Roman"/>
          <w:sz w:val="20"/>
          <w:szCs w:val="20"/>
          <w:lang w:val="tr-TR"/>
        </w:rPr>
        <w:t xml:space="preserve">The objective of this study </w:t>
      </w:r>
      <w:r w:rsidRPr="007611AA">
        <w:rPr>
          <w:rFonts w:ascii="Times New Roman" w:hAnsi="Times New Roman"/>
          <w:sz w:val="20"/>
          <w:szCs w:val="20"/>
        </w:rPr>
        <w:t>is</w:t>
      </w:r>
      <w:r w:rsidRPr="007611AA">
        <w:rPr>
          <w:rFonts w:ascii="Times New Roman" w:hAnsi="Times New Roman"/>
          <w:sz w:val="20"/>
          <w:szCs w:val="20"/>
          <w:lang w:val="tr-TR"/>
        </w:rPr>
        <w:t xml:space="preserve"> to investigate the constituents in the </w:t>
      </w:r>
      <w:r w:rsidRPr="007611AA">
        <w:rPr>
          <w:rFonts w:ascii="Times New Roman" w:hAnsi="Times New Roman"/>
          <w:color w:val="000000"/>
          <w:sz w:val="20"/>
          <w:szCs w:val="20"/>
          <w:shd w:val="clear" w:color="auto" w:fill="FFFFFF"/>
        </w:rPr>
        <w:t xml:space="preserve">Sterculiaceae </w:t>
      </w:r>
      <w:r w:rsidRPr="007611AA">
        <w:rPr>
          <w:rFonts w:ascii="Times New Roman" w:hAnsi="Times New Roman"/>
          <w:sz w:val="20"/>
          <w:szCs w:val="20"/>
          <w:lang w:val="tr-TR"/>
        </w:rPr>
        <w:t xml:space="preserve">seeds. </w:t>
      </w:r>
      <w:r w:rsidRPr="007611AA">
        <w:rPr>
          <w:rFonts w:ascii="Times New Roman" w:hAnsi="Times New Roman"/>
          <w:color w:val="000000"/>
          <w:sz w:val="20"/>
          <w:szCs w:val="20"/>
          <w:shd w:val="clear" w:color="auto" w:fill="FFFFFF"/>
        </w:rPr>
        <w:t xml:space="preserve">The organic extraction was conducted to examine the natural compounds. The </w:t>
      </w:r>
      <w:r w:rsidRPr="007611AA">
        <w:rPr>
          <w:rFonts w:ascii="Times New Roman" w:hAnsi="Times New Roman"/>
          <w:sz w:val="20"/>
          <w:szCs w:val="20"/>
          <w:lang w:val="tr-TR"/>
        </w:rPr>
        <w:t xml:space="preserve">extracts are examined by using Thin Layer Chromatography (TLC). Nuclear Magnetic Resonance (NMR) spectroscopy are </w:t>
      </w:r>
      <w:r w:rsidRPr="007611AA">
        <w:rPr>
          <w:rFonts w:ascii="Times New Roman" w:hAnsi="Times New Roman"/>
          <w:color w:val="000000"/>
          <w:sz w:val="20"/>
          <w:szCs w:val="20"/>
          <w:shd w:val="clear" w:color="auto" w:fill="FFFFFF"/>
        </w:rPr>
        <w:t>performed to examine the natural compounds.</w:t>
      </w:r>
    </w:p>
    <w:p w:rsidR="007611AA" w:rsidRPr="007611AA" w:rsidRDefault="007611AA" w:rsidP="007611AA">
      <w:pPr>
        <w:spacing w:after="0" w:line="240" w:lineRule="auto"/>
        <w:jc w:val="center"/>
        <w:outlineLvl w:val="0"/>
        <w:rPr>
          <w:rFonts w:ascii="Times New Roman" w:hAnsi="Times New Roman"/>
          <w:sz w:val="20"/>
          <w:szCs w:val="20"/>
        </w:rPr>
      </w:pPr>
    </w:p>
    <w:p w:rsidR="007611AA" w:rsidRPr="007611AA" w:rsidRDefault="007611AA" w:rsidP="007611AA">
      <w:pPr>
        <w:spacing w:after="0" w:line="240" w:lineRule="auto"/>
        <w:jc w:val="center"/>
        <w:outlineLvl w:val="0"/>
        <w:rPr>
          <w:rFonts w:ascii="Times New Roman" w:hAnsi="Times New Roman"/>
          <w:b/>
          <w:sz w:val="20"/>
          <w:szCs w:val="20"/>
        </w:rPr>
      </w:pPr>
      <w:r w:rsidRPr="007611AA">
        <w:rPr>
          <w:rFonts w:ascii="Times New Roman" w:hAnsi="Times New Roman"/>
          <w:b/>
          <w:sz w:val="20"/>
          <w:szCs w:val="20"/>
        </w:rPr>
        <w:t>Materials and Methods</w:t>
      </w:r>
    </w:p>
    <w:p w:rsidR="007611AA" w:rsidRPr="007611AA" w:rsidRDefault="007611AA" w:rsidP="007611AA">
      <w:pPr>
        <w:spacing w:after="0" w:line="240" w:lineRule="auto"/>
        <w:jc w:val="both"/>
        <w:outlineLvl w:val="0"/>
        <w:rPr>
          <w:rFonts w:ascii="Times New Roman" w:hAnsi="Times New Roman"/>
          <w:sz w:val="20"/>
          <w:szCs w:val="20"/>
        </w:rPr>
      </w:pPr>
      <w:r w:rsidRPr="007611AA">
        <w:rPr>
          <w:rFonts w:ascii="Times New Roman" w:hAnsi="Times New Roman"/>
          <w:sz w:val="20"/>
          <w:szCs w:val="20"/>
          <w:lang w:val="tr-TR"/>
        </w:rPr>
        <w:t>The dried malva nuts were purchased from retails. The solvents such as hexane, chloroform (CHCl</w:t>
      </w:r>
      <w:r w:rsidRPr="007611AA">
        <w:rPr>
          <w:rFonts w:ascii="Times New Roman" w:hAnsi="Times New Roman"/>
          <w:sz w:val="20"/>
          <w:szCs w:val="20"/>
          <w:vertAlign w:val="subscript"/>
          <w:lang w:val="tr-TR"/>
        </w:rPr>
        <w:t>3</w:t>
      </w:r>
      <w:r w:rsidRPr="007611AA">
        <w:rPr>
          <w:rFonts w:ascii="Times New Roman" w:hAnsi="Times New Roman"/>
          <w:sz w:val="20"/>
          <w:szCs w:val="20"/>
          <w:lang w:val="tr-TR"/>
        </w:rPr>
        <w:t xml:space="preserve">), ethyl acetate (EtOAc), ethanol (EtOH) and methanol (MeOH) (analytical reagent grade) were purchased from Merck (Germany). The plant material was grinded by using Waring commercial blender, single-speed, with a stainless steel jar. Then, the sample was extracted via maceration, in room temperature. The solvent was evaporated under reduced pressure, to obtain the dried crude extracts. The screening of natural compounds in the extract was perfomed by using TLC. </w:t>
      </w:r>
      <w:r w:rsidRPr="007611AA">
        <w:rPr>
          <w:rFonts w:ascii="Times New Roman" w:hAnsi="Times New Roman"/>
          <w:sz w:val="20"/>
          <w:szCs w:val="20"/>
        </w:rPr>
        <w:t xml:space="preserve">The extract was separated by using </w:t>
      </w:r>
      <w:r w:rsidRPr="007611AA">
        <w:rPr>
          <w:rFonts w:ascii="Times New Roman" w:hAnsi="Times New Roman"/>
          <w:sz w:val="20"/>
          <w:szCs w:val="20"/>
          <w:lang w:val="tr-TR"/>
        </w:rPr>
        <w:t>commercially</w:t>
      </w:r>
      <w:r w:rsidRPr="007611AA">
        <w:rPr>
          <w:rFonts w:ascii="Times New Roman" w:hAnsi="Times New Roman"/>
          <w:sz w:val="20"/>
          <w:szCs w:val="20"/>
        </w:rPr>
        <w:t xml:space="preserve"> produced analytical silica gel chromatographic plates (Merck, 60G F</w:t>
      </w:r>
      <w:r w:rsidRPr="007611AA">
        <w:rPr>
          <w:rFonts w:ascii="Times New Roman" w:hAnsi="Times New Roman"/>
          <w:sz w:val="20"/>
          <w:szCs w:val="20"/>
          <w:vertAlign w:val="subscript"/>
        </w:rPr>
        <w:t>254</w:t>
      </w:r>
      <w:r w:rsidRPr="007611AA">
        <w:rPr>
          <w:rFonts w:ascii="Times New Roman" w:hAnsi="Times New Roman"/>
          <w:sz w:val="20"/>
          <w:szCs w:val="20"/>
        </w:rPr>
        <w:t xml:space="preserve">, 0.25 mm). The plates were later developed in a TLC glass chamber by using mixtures of hexane:ethyl acetate (2:1 v/v) as the mobile phase.The spots were visualized under both short and long wavelength ultraviolet (UV) light, λ = 254 nm and 366 nm, respectively. Bosch heat gun was used to heat the plate (250 ± 2 </w:t>
      </w:r>
      <w:r w:rsidRPr="007611AA">
        <w:rPr>
          <w:rFonts w:ascii="Times New Roman" w:hAnsi="Times New Roman"/>
          <w:sz w:val="20"/>
          <w:szCs w:val="20"/>
          <w:vertAlign w:val="superscript"/>
        </w:rPr>
        <w:t>o</w:t>
      </w:r>
      <w:r w:rsidRPr="007611AA">
        <w:rPr>
          <w:rFonts w:ascii="Times New Roman" w:hAnsi="Times New Roman"/>
          <w:sz w:val="20"/>
          <w:szCs w:val="20"/>
        </w:rPr>
        <w:t>C) after spraying with the staining reagent (e.g. sulphuric anisaldehyde). Preparative silica gel chromatographic plates were utilized in order to fractionate and isolate the constituents. The NMR spectrum was obtained from the Bruker spectrometer (500 MHz, CDCl</w:t>
      </w:r>
      <w:r w:rsidRPr="007611AA">
        <w:rPr>
          <w:rFonts w:ascii="Times New Roman" w:hAnsi="Times New Roman"/>
          <w:sz w:val="20"/>
          <w:szCs w:val="20"/>
          <w:vertAlign w:val="subscript"/>
        </w:rPr>
        <w:t>3</w:t>
      </w:r>
      <w:r w:rsidRPr="007611AA">
        <w:rPr>
          <w:rFonts w:ascii="Times New Roman" w:hAnsi="Times New Roman"/>
          <w:sz w:val="20"/>
          <w:szCs w:val="20"/>
        </w:rPr>
        <w:t>).</w:t>
      </w:r>
    </w:p>
    <w:p w:rsidR="006768E9" w:rsidRPr="00F447A7" w:rsidRDefault="006768E9" w:rsidP="007611A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3E30E7" w:rsidRDefault="003E30E7" w:rsidP="003E30E7">
      <w:pPr>
        <w:spacing w:after="0" w:line="240" w:lineRule="auto"/>
        <w:jc w:val="both"/>
        <w:outlineLvl w:val="0"/>
        <w:rPr>
          <w:rFonts w:ascii="Times New Roman" w:hAnsi="Times New Roman"/>
          <w:sz w:val="20"/>
          <w:szCs w:val="20"/>
        </w:rPr>
      </w:pPr>
      <w:r w:rsidRPr="003E30E7">
        <w:rPr>
          <w:rFonts w:ascii="Times New Roman" w:hAnsi="Times New Roman"/>
          <w:sz w:val="20"/>
          <w:szCs w:val="20"/>
          <w:lang w:val="tr-TR"/>
        </w:rPr>
        <w:t xml:space="preserve">The dried malva nuts were </w:t>
      </w:r>
      <w:r w:rsidRPr="003E30E7">
        <w:rPr>
          <w:rFonts w:ascii="Times New Roman" w:hAnsi="Times New Roman"/>
          <w:sz w:val="20"/>
          <w:szCs w:val="20"/>
        </w:rPr>
        <w:t>conveniently</w:t>
      </w:r>
      <w:r w:rsidRPr="003E30E7">
        <w:rPr>
          <w:rFonts w:ascii="Times New Roman" w:hAnsi="Times New Roman"/>
          <w:sz w:val="20"/>
          <w:szCs w:val="20"/>
          <w:lang w:val="tr-TR"/>
        </w:rPr>
        <w:t xml:space="preserve"> obtained from retails. It was noted that some product distributors labelled the seed part as the flower bowl. Figure 2(a). Figure (2b) displayed </w:t>
      </w:r>
      <w:r w:rsidRPr="003E30E7">
        <w:rPr>
          <w:rFonts w:ascii="Times New Roman" w:hAnsi="Times New Roman"/>
          <w:sz w:val="20"/>
          <w:szCs w:val="20"/>
        </w:rPr>
        <w:t>the TLC profiles of the organic crude extracts, showing separated and coloured spots.</w:t>
      </w:r>
    </w:p>
    <w:p w:rsidR="003E30E7" w:rsidRDefault="003E30E7" w:rsidP="003E30E7">
      <w:pPr>
        <w:spacing w:after="0" w:line="240" w:lineRule="auto"/>
        <w:jc w:val="both"/>
        <w:outlineLvl w:val="0"/>
        <w:rPr>
          <w:rFonts w:ascii="Times New Roman" w:hAnsi="Times New Roman"/>
          <w:sz w:val="20"/>
          <w:szCs w:val="20"/>
        </w:rPr>
      </w:pPr>
    </w:p>
    <w:p w:rsidR="003E30E7" w:rsidRPr="003E30E7" w:rsidRDefault="003E30E7" w:rsidP="003E30E7">
      <w:pPr>
        <w:spacing w:after="0" w:line="240" w:lineRule="auto"/>
        <w:jc w:val="both"/>
        <w:outlineLvl w:val="0"/>
        <w:rPr>
          <w:rFonts w:ascii="Times New Roman" w:hAnsi="Times New Roman"/>
          <w:sz w:val="20"/>
          <w:szCs w:val="20"/>
        </w:rPr>
      </w:pPr>
      <w:r w:rsidRPr="003E30E7">
        <w:rPr>
          <w:rFonts w:ascii="Times New Roman" w:hAnsi="Times New Roman"/>
          <w:sz w:val="20"/>
          <w:szCs w:val="20"/>
        </w:rPr>
        <w:t xml:space="preserve">From the preparative TLC (Figure 3), it was found that this technique was able to isolate the compounds from the chloroform extract, using a developing solvent system, which was hexane: ethyl acetate (7:1). The bands showed in Figure 3 were visualized under ultraviolet light (λ=254 and 360 nm). Figure 3(a) shows that under UV light (λ=254 nm), two bands were observed. A blue band also can be seen (λ=360 nm, Figure 3(b)). Both left and right sides of the plate were sprayed with anisaldehyde (Figure 3(c)). There were two bands at the bottom of the plate in Figure 3(c). However the distance between them were quite close, it was recorded after the plate edges were coloured with anisaldehyde. All four bands or compounds were scrapped. They were subjected to NMR experiments </w:t>
      </w:r>
      <w:r w:rsidRPr="003E30E7">
        <w:rPr>
          <w:rFonts w:ascii="Times New Roman" w:hAnsi="Times New Roman"/>
          <w:sz w:val="20"/>
          <w:szCs w:val="20"/>
          <w:shd w:val="clear" w:color="auto" w:fill="FFFFFF"/>
        </w:rPr>
        <w:t>(500 MHz, CDCl</w:t>
      </w:r>
      <w:r w:rsidRPr="003E30E7">
        <w:rPr>
          <w:rFonts w:ascii="Times New Roman" w:hAnsi="Times New Roman"/>
          <w:sz w:val="20"/>
          <w:szCs w:val="20"/>
          <w:shd w:val="clear" w:color="auto" w:fill="FFFFFF"/>
          <w:vertAlign w:val="subscript"/>
        </w:rPr>
        <w:t>3</w:t>
      </w:r>
      <w:r w:rsidRPr="003E30E7">
        <w:rPr>
          <w:rFonts w:ascii="Times New Roman" w:hAnsi="Times New Roman"/>
          <w:sz w:val="20"/>
          <w:szCs w:val="20"/>
          <w:shd w:val="clear" w:color="auto" w:fill="FFFFFF"/>
        </w:rPr>
        <w:t xml:space="preserve">) </w:t>
      </w:r>
      <w:r w:rsidRPr="003E30E7">
        <w:rPr>
          <w:rFonts w:ascii="Times New Roman" w:hAnsi="Times New Roman"/>
          <w:sz w:val="20"/>
          <w:szCs w:val="20"/>
        </w:rPr>
        <w:t xml:space="preserve">for structural elucidation. </w:t>
      </w:r>
    </w:p>
    <w:p w:rsidR="003E30E7" w:rsidRDefault="003E30E7" w:rsidP="003E30E7">
      <w:pPr>
        <w:spacing w:after="0" w:line="240" w:lineRule="auto"/>
        <w:jc w:val="both"/>
        <w:outlineLvl w:val="0"/>
        <w:rPr>
          <w:rFonts w:ascii="Times New Roman" w:hAnsi="Times New Roman"/>
          <w:sz w:val="20"/>
          <w:szCs w:val="20"/>
        </w:rPr>
      </w:pPr>
    </w:p>
    <w:p w:rsidR="003E30E7" w:rsidRPr="003E30E7" w:rsidRDefault="003E30E7" w:rsidP="003E30E7">
      <w:pPr>
        <w:spacing w:after="0" w:line="240" w:lineRule="auto"/>
        <w:jc w:val="both"/>
        <w:outlineLvl w:val="0"/>
        <w:rPr>
          <w:rFonts w:ascii="Times New Roman" w:hAnsi="Times New Roman"/>
          <w:sz w:val="20"/>
          <w:szCs w:val="20"/>
        </w:rPr>
      </w:pPr>
    </w:p>
    <w:p w:rsidR="003E30E7" w:rsidRP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rPr>
      </w:pPr>
    </w:p>
    <w:tbl>
      <w:tblPr>
        <w:tblW w:w="0" w:type="auto"/>
        <w:jc w:val="center"/>
        <w:tblLook w:val="04A0" w:firstRow="1" w:lastRow="0" w:firstColumn="1" w:lastColumn="0" w:noHBand="0" w:noVBand="1"/>
      </w:tblPr>
      <w:tblGrid>
        <w:gridCol w:w="4508"/>
        <w:gridCol w:w="1583"/>
      </w:tblGrid>
      <w:tr w:rsidR="003E30E7" w:rsidRPr="003E30E7" w:rsidTr="00B00F8A">
        <w:trPr>
          <w:jc w:val="center"/>
        </w:trPr>
        <w:tc>
          <w:tcPr>
            <w:tcW w:w="4508" w:type="dxa"/>
            <w:shd w:val="clear" w:color="auto" w:fill="auto"/>
          </w:tcPr>
          <w:p w:rsidR="003E30E7" w:rsidRPr="003E30E7" w:rsidRDefault="003E30E7" w:rsidP="003E30E7">
            <w:pPr>
              <w:pStyle w:val="Abstracttext"/>
              <w:spacing w:after="0"/>
              <w:rPr>
                <w:i w:val="0"/>
                <w:lang w:val="tr-TR"/>
              </w:rPr>
            </w:pPr>
            <w:r w:rsidRPr="003E30E7">
              <w:rPr>
                <w:rStyle w:val="Strong"/>
                <w:bCs w:val="0"/>
                <w:noProof/>
                <w:color w:val="333333"/>
                <w:bdr w:val="none" w:sz="0" w:space="0" w:color="auto" w:frame="1"/>
                <w:shd w:val="clear" w:color="auto" w:fill="FFFFFF"/>
              </w:rPr>
              <w:lastRenderedPageBreak/>
              <w:drawing>
                <wp:inline distT="0" distB="0" distL="0" distR="0" wp14:anchorId="5E2E80F6" wp14:editId="3916369C">
                  <wp:extent cx="2600960" cy="1650365"/>
                  <wp:effectExtent l="0" t="0" r="8890" b="6985"/>
                  <wp:docPr id="3" name="Picture 3" descr="C:\Users\Dr Detty\Desktop\fathyn\IMG_1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 Detty\Desktop\fathyn\IMG_1405.JPG"/>
                          <pic:cNvPicPr>
                            <a:picLocks noChangeAspect="1" noChangeArrowheads="1"/>
                          </pic:cNvPicPr>
                        </pic:nvPicPr>
                        <pic:blipFill>
                          <a:blip r:embed="rId15" cstate="print">
                            <a:extLst>
                              <a:ext uri="{28A0092B-C50C-407E-A947-70E740481C1C}">
                                <a14:useLocalDpi xmlns:a14="http://schemas.microsoft.com/office/drawing/2010/main" val="0"/>
                              </a:ext>
                            </a:extLst>
                          </a:blip>
                          <a:srcRect l="11192" t="11047" r="5524" b="36046"/>
                          <a:stretch>
                            <a:fillRect/>
                          </a:stretch>
                        </pic:blipFill>
                        <pic:spPr bwMode="auto">
                          <a:xfrm rot="10800000">
                            <a:off x="0" y="0"/>
                            <a:ext cx="2600960" cy="1650365"/>
                          </a:xfrm>
                          <a:prstGeom prst="rect">
                            <a:avLst/>
                          </a:prstGeom>
                          <a:noFill/>
                          <a:ln>
                            <a:noFill/>
                          </a:ln>
                        </pic:spPr>
                      </pic:pic>
                    </a:graphicData>
                  </a:graphic>
                </wp:inline>
              </w:drawing>
            </w:r>
          </w:p>
        </w:tc>
        <w:tc>
          <w:tcPr>
            <w:tcW w:w="1583" w:type="dxa"/>
            <w:shd w:val="clear" w:color="auto" w:fill="auto"/>
          </w:tcPr>
          <w:p w:rsidR="003E30E7" w:rsidRPr="003E30E7" w:rsidRDefault="003E30E7" w:rsidP="003E30E7">
            <w:pPr>
              <w:pStyle w:val="Abstracttext"/>
              <w:spacing w:after="0"/>
              <w:rPr>
                <w:i w:val="0"/>
                <w:lang w:val="tr-TR"/>
              </w:rPr>
            </w:pPr>
            <w:r w:rsidRPr="003E30E7">
              <w:rPr>
                <w:i w:val="0"/>
                <w:noProof/>
              </w:rPr>
              <w:drawing>
                <wp:inline distT="0" distB="0" distL="0" distR="0" wp14:anchorId="2439BEF6" wp14:editId="565FB75C">
                  <wp:extent cx="795655" cy="1650365"/>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l="630" t="20741" r="76685"/>
                          <a:stretch>
                            <a:fillRect/>
                          </a:stretch>
                        </pic:blipFill>
                        <pic:spPr bwMode="auto">
                          <a:xfrm>
                            <a:off x="0" y="0"/>
                            <a:ext cx="795655" cy="1650365"/>
                          </a:xfrm>
                          <a:prstGeom prst="rect">
                            <a:avLst/>
                          </a:prstGeom>
                          <a:solidFill>
                            <a:srgbClr val="FF0000"/>
                          </a:solidFill>
                          <a:ln>
                            <a:noFill/>
                          </a:ln>
                        </pic:spPr>
                      </pic:pic>
                    </a:graphicData>
                  </a:graphic>
                </wp:inline>
              </w:drawing>
            </w:r>
          </w:p>
        </w:tc>
      </w:tr>
      <w:tr w:rsidR="003E30E7" w:rsidRPr="003E30E7" w:rsidTr="00B00F8A">
        <w:trPr>
          <w:jc w:val="center"/>
        </w:trPr>
        <w:tc>
          <w:tcPr>
            <w:tcW w:w="4508" w:type="dxa"/>
            <w:shd w:val="clear" w:color="auto" w:fill="auto"/>
          </w:tcPr>
          <w:p w:rsidR="003E30E7" w:rsidRPr="003E30E7" w:rsidRDefault="003E30E7" w:rsidP="003E30E7">
            <w:pPr>
              <w:pStyle w:val="Abstracttext"/>
              <w:spacing w:after="0"/>
              <w:rPr>
                <w:rStyle w:val="Strong"/>
                <w:b w:val="0"/>
                <w:i w:val="0"/>
                <w:noProof/>
                <w:color w:val="333333"/>
                <w:bdr w:val="none" w:sz="0" w:space="0" w:color="auto" w:frame="1"/>
                <w:shd w:val="clear" w:color="auto" w:fill="FFFFFF"/>
                <w:lang w:val="en-MY" w:eastAsia="en-MY"/>
              </w:rPr>
            </w:pPr>
            <w:r>
              <w:rPr>
                <w:rStyle w:val="Strong"/>
                <w:b w:val="0"/>
                <w:i w:val="0"/>
                <w:noProof/>
                <w:color w:val="333333"/>
                <w:bdr w:val="none" w:sz="0" w:space="0" w:color="auto" w:frame="1"/>
                <w:shd w:val="clear" w:color="auto" w:fill="FFFFFF"/>
                <w:lang w:val="en-MY" w:eastAsia="en-MY"/>
              </w:rPr>
              <w:t xml:space="preserve">          </w:t>
            </w:r>
            <w:r w:rsidR="0081710A">
              <w:rPr>
                <w:rStyle w:val="Strong"/>
                <w:b w:val="0"/>
                <w:i w:val="0"/>
                <w:noProof/>
                <w:color w:val="333333"/>
                <w:bdr w:val="none" w:sz="0" w:space="0" w:color="auto" w:frame="1"/>
                <w:shd w:val="clear" w:color="auto" w:fill="FFFFFF"/>
                <w:lang w:val="en-MY" w:eastAsia="en-MY"/>
              </w:rPr>
              <w:t xml:space="preserve">                              </w:t>
            </w:r>
            <w:r w:rsidRPr="003E30E7">
              <w:rPr>
                <w:rStyle w:val="Strong"/>
                <w:b w:val="0"/>
                <w:i w:val="0"/>
                <w:noProof/>
                <w:color w:val="333333"/>
                <w:bdr w:val="none" w:sz="0" w:space="0" w:color="auto" w:frame="1"/>
                <w:shd w:val="clear" w:color="auto" w:fill="FFFFFF"/>
                <w:lang w:val="en-MY" w:eastAsia="en-MY"/>
              </w:rPr>
              <w:t>(a)</w:t>
            </w:r>
          </w:p>
        </w:tc>
        <w:tc>
          <w:tcPr>
            <w:tcW w:w="1583" w:type="dxa"/>
            <w:shd w:val="clear" w:color="auto" w:fill="auto"/>
          </w:tcPr>
          <w:p w:rsidR="003E30E7" w:rsidRPr="003E30E7" w:rsidRDefault="003E30E7" w:rsidP="003E30E7">
            <w:pPr>
              <w:pStyle w:val="Abstracttext"/>
              <w:spacing w:after="0"/>
              <w:rPr>
                <w:i w:val="0"/>
                <w:lang w:val="en-MY"/>
              </w:rPr>
            </w:pPr>
            <w:r>
              <w:rPr>
                <w:i w:val="0"/>
                <w:lang w:val="en-MY"/>
              </w:rPr>
              <w:t xml:space="preserve">          </w:t>
            </w:r>
            <w:r w:rsidRPr="003E30E7">
              <w:rPr>
                <w:i w:val="0"/>
                <w:lang w:val="en-MY"/>
              </w:rPr>
              <w:t>(b)</w:t>
            </w:r>
          </w:p>
        </w:tc>
      </w:tr>
    </w:tbl>
    <w:p w:rsidR="003E30E7" w:rsidRPr="003E30E7" w:rsidRDefault="003E30E7" w:rsidP="003E30E7">
      <w:pPr>
        <w:pStyle w:val="NormalWeb"/>
        <w:shd w:val="clear" w:color="auto" w:fill="FFFFFF"/>
        <w:spacing w:before="120" w:beforeAutospacing="0" w:after="0" w:afterAutospacing="0"/>
        <w:ind w:left="810" w:hanging="810"/>
        <w:jc w:val="both"/>
        <w:rPr>
          <w:rFonts w:ascii="Times New Roman" w:hAnsi="Times New Roman" w:cs="Times New Roman"/>
          <w:sz w:val="20"/>
          <w:szCs w:val="20"/>
        </w:rPr>
      </w:pPr>
      <w:r w:rsidRPr="003E30E7">
        <w:rPr>
          <w:rFonts w:ascii="Times New Roman" w:hAnsi="Times New Roman" w:cs="Times New Roman"/>
          <w:sz w:val="20"/>
          <w:szCs w:val="20"/>
        </w:rPr>
        <w:t xml:space="preserve">Figure 2. </w:t>
      </w:r>
      <w:r>
        <w:rPr>
          <w:rFonts w:ascii="Times New Roman" w:hAnsi="Times New Roman" w:cs="Times New Roman"/>
          <w:sz w:val="20"/>
          <w:szCs w:val="20"/>
        </w:rPr>
        <w:t xml:space="preserve"> </w:t>
      </w:r>
      <w:r w:rsidRPr="003E30E7">
        <w:rPr>
          <w:rFonts w:ascii="Times New Roman" w:hAnsi="Times New Roman" w:cs="Times New Roman"/>
          <w:sz w:val="20"/>
          <w:szCs w:val="20"/>
        </w:rPr>
        <w:t>(a) The dry seeds of malva nut fruit, and (b) the TLC profiles of EtOAc, CHCl</w:t>
      </w:r>
      <w:r w:rsidRPr="003E30E7">
        <w:rPr>
          <w:rFonts w:ascii="Times New Roman" w:hAnsi="Times New Roman" w:cs="Times New Roman"/>
          <w:sz w:val="20"/>
          <w:szCs w:val="20"/>
          <w:vertAlign w:val="subscript"/>
        </w:rPr>
        <w:t>3</w:t>
      </w:r>
      <w:r w:rsidRPr="003E30E7">
        <w:rPr>
          <w:rFonts w:ascii="Times New Roman" w:hAnsi="Times New Roman" w:cs="Times New Roman"/>
          <w:sz w:val="20"/>
          <w:szCs w:val="20"/>
        </w:rPr>
        <w:t>, EtOH and MeOH crude extracts, developed with hexane:ethyl acetate (7:1 v/v) as the mobile phase</w:t>
      </w:r>
    </w:p>
    <w:p w:rsidR="003E30E7" w:rsidRPr="003E30E7" w:rsidRDefault="003E30E7" w:rsidP="003E30E7">
      <w:pPr>
        <w:spacing w:after="0" w:line="240" w:lineRule="auto"/>
        <w:jc w:val="both"/>
        <w:outlineLvl w:val="0"/>
        <w:rPr>
          <w:rFonts w:ascii="Times New Roman" w:hAnsi="Times New Roman"/>
          <w:sz w:val="20"/>
          <w:szCs w:val="20"/>
        </w:rPr>
      </w:pPr>
    </w:p>
    <w:p w:rsidR="003E30E7" w:rsidRP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rPr>
      </w:pPr>
    </w:p>
    <w:tbl>
      <w:tblPr>
        <w:tblW w:w="0" w:type="auto"/>
        <w:jc w:val="center"/>
        <w:tblLayout w:type="fixed"/>
        <w:tblLook w:val="04A0" w:firstRow="1" w:lastRow="0" w:firstColumn="1" w:lastColumn="0" w:noHBand="0" w:noVBand="1"/>
      </w:tblPr>
      <w:tblGrid>
        <w:gridCol w:w="1555"/>
        <w:gridCol w:w="1701"/>
        <w:gridCol w:w="1559"/>
      </w:tblGrid>
      <w:tr w:rsidR="003E30E7" w:rsidRPr="003E30E7" w:rsidTr="00B00F8A">
        <w:trPr>
          <w:jc w:val="center"/>
        </w:trPr>
        <w:tc>
          <w:tcPr>
            <w:tcW w:w="4815" w:type="dxa"/>
            <w:gridSpan w:val="3"/>
            <w:shd w:val="clear" w:color="auto" w:fill="auto"/>
          </w:tcPr>
          <w:p w:rsidR="003E30E7" w:rsidRPr="003E30E7" w:rsidRDefault="003E30E7" w:rsidP="003E30E7">
            <w:pPr>
              <w:adjustRightInd w:val="0"/>
              <w:spacing w:after="0" w:line="240" w:lineRule="auto"/>
              <w:jc w:val="both"/>
              <w:rPr>
                <w:rFonts w:ascii="Times New Roman" w:hAnsi="Times New Roman"/>
                <w:sz w:val="20"/>
                <w:szCs w:val="20"/>
              </w:rPr>
            </w:pPr>
            <w:r w:rsidRPr="003E30E7">
              <w:rPr>
                <w:rFonts w:ascii="Times New Roman" w:hAnsi="Times New Roman"/>
                <w:noProof/>
                <w:sz w:val="20"/>
                <w:szCs w:val="20"/>
                <w:lang w:bidi="ar-SA"/>
              </w:rPr>
              <w:drawing>
                <wp:inline distT="0" distB="0" distL="0" distR="0" wp14:anchorId="310A3604" wp14:editId="6FC6F903">
                  <wp:extent cx="2915285" cy="13773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l="23946"/>
                          <a:stretch>
                            <a:fillRect/>
                          </a:stretch>
                        </pic:blipFill>
                        <pic:spPr bwMode="auto">
                          <a:xfrm>
                            <a:off x="0" y="0"/>
                            <a:ext cx="2915285" cy="1377315"/>
                          </a:xfrm>
                          <a:prstGeom prst="rect">
                            <a:avLst/>
                          </a:prstGeom>
                          <a:solidFill>
                            <a:srgbClr val="FF0000"/>
                          </a:solidFill>
                          <a:ln>
                            <a:noFill/>
                          </a:ln>
                        </pic:spPr>
                      </pic:pic>
                    </a:graphicData>
                  </a:graphic>
                </wp:inline>
              </w:drawing>
            </w:r>
          </w:p>
        </w:tc>
      </w:tr>
      <w:tr w:rsidR="003E30E7" w:rsidRPr="003E30E7" w:rsidTr="00B00F8A">
        <w:trPr>
          <w:jc w:val="center"/>
        </w:trPr>
        <w:tc>
          <w:tcPr>
            <w:tcW w:w="1555" w:type="dxa"/>
            <w:shd w:val="clear" w:color="auto" w:fill="auto"/>
          </w:tcPr>
          <w:p w:rsidR="003E30E7" w:rsidRPr="003E30E7" w:rsidRDefault="003E30E7" w:rsidP="003E30E7">
            <w:pPr>
              <w:pStyle w:val="Abstracttext"/>
              <w:spacing w:after="0"/>
              <w:rPr>
                <w:rStyle w:val="Strong"/>
                <w:b w:val="0"/>
                <w:i w:val="0"/>
                <w:noProof/>
                <w:color w:val="333333"/>
                <w:bdr w:val="none" w:sz="0" w:space="0" w:color="auto" w:frame="1"/>
                <w:shd w:val="clear" w:color="auto" w:fill="FFFFFF"/>
                <w:lang w:val="en-MY" w:eastAsia="en-MY"/>
              </w:rPr>
            </w:pPr>
            <w:r>
              <w:rPr>
                <w:rStyle w:val="Strong"/>
                <w:b w:val="0"/>
                <w:i w:val="0"/>
                <w:noProof/>
                <w:color w:val="333333"/>
                <w:bdr w:val="none" w:sz="0" w:space="0" w:color="auto" w:frame="1"/>
                <w:shd w:val="clear" w:color="auto" w:fill="FFFFFF"/>
                <w:lang w:val="en-MY" w:eastAsia="en-MY"/>
              </w:rPr>
              <w:t xml:space="preserve">            </w:t>
            </w:r>
            <w:r w:rsidRPr="003E30E7">
              <w:rPr>
                <w:rStyle w:val="Strong"/>
                <w:b w:val="0"/>
                <w:i w:val="0"/>
                <w:noProof/>
                <w:color w:val="333333"/>
                <w:bdr w:val="none" w:sz="0" w:space="0" w:color="auto" w:frame="1"/>
                <w:shd w:val="clear" w:color="auto" w:fill="FFFFFF"/>
                <w:lang w:val="en-MY" w:eastAsia="en-MY"/>
              </w:rPr>
              <w:t>(a)</w:t>
            </w:r>
          </w:p>
        </w:tc>
        <w:tc>
          <w:tcPr>
            <w:tcW w:w="1701" w:type="dxa"/>
            <w:shd w:val="clear" w:color="auto" w:fill="auto"/>
          </w:tcPr>
          <w:p w:rsidR="003E30E7" w:rsidRPr="003E30E7" w:rsidRDefault="003E30E7" w:rsidP="003E30E7">
            <w:pPr>
              <w:pStyle w:val="Abstracttext"/>
              <w:spacing w:after="0"/>
              <w:rPr>
                <w:i w:val="0"/>
                <w:lang w:val="en-MY"/>
              </w:rPr>
            </w:pPr>
            <w:r>
              <w:rPr>
                <w:i w:val="0"/>
                <w:lang w:val="en-MY"/>
              </w:rPr>
              <w:t xml:space="preserve">            </w:t>
            </w:r>
            <w:r w:rsidRPr="003E30E7">
              <w:rPr>
                <w:i w:val="0"/>
                <w:lang w:val="en-MY"/>
              </w:rPr>
              <w:t>(b)</w:t>
            </w:r>
          </w:p>
        </w:tc>
        <w:tc>
          <w:tcPr>
            <w:tcW w:w="1559" w:type="dxa"/>
            <w:shd w:val="clear" w:color="auto" w:fill="auto"/>
          </w:tcPr>
          <w:p w:rsidR="003E30E7" w:rsidRPr="003E30E7" w:rsidRDefault="003E30E7" w:rsidP="003E30E7">
            <w:pPr>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Pr="003E30E7">
              <w:rPr>
                <w:rFonts w:ascii="Times New Roman" w:hAnsi="Times New Roman"/>
                <w:sz w:val="20"/>
                <w:szCs w:val="20"/>
              </w:rPr>
              <w:t>(c)</w:t>
            </w:r>
          </w:p>
        </w:tc>
      </w:tr>
    </w:tbl>
    <w:p w:rsidR="003E30E7" w:rsidRPr="003E30E7" w:rsidRDefault="003E30E7" w:rsidP="003E30E7">
      <w:pPr>
        <w:adjustRightInd w:val="0"/>
        <w:spacing w:before="120" w:after="0" w:line="240" w:lineRule="auto"/>
        <w:jc w:val="center"/>
        <w:rPr>
          <w:rFonts w:ascii="Times New Roman" w:hAnsi="Times New Roman"/>
          <w:sz w:val="20"/>
          <w:szCs w:val="20"/>
        </w:rPr>
      </w:pPr>
      <w:r w:rsidRPr="003E30E7">
        <w:rPr>
          <w:rFonts w:ascii="Times New Roman" w:hAnsi="Times New Roman"/>
          <w:sz w:val="20"/>
          <w:szCs w:val="20"/>
        </w:rPr>
        <w:t xml:space="preserve">Figure 3. </w:t>
      </w:r>
      <w:r>
        <w:rPr>
          <w:rFonts w:ascii="Times New Roman" w:hAnsi="Times New Roman"/>
          <w:sz w:val="20"/>
          <w:szCs w:val="20"/>
        </w:rPr>
        <w:t xml:space="preserve"> </w:t>
      </w:r>
      <w:r w:rsidRPr="003E30E7">
        <w:rPr>
          <w:rFonts w:ascii="Times New Roman" w:hAnsi="Times New Roman"/>
          <w:sz w:val="20"/>
          <w:szCs w:val="20"/>
        </w:rPr>
        <w:t>The preparative plate:- (a,b) observed under UV light and (c) after spraying with anisaldehyde.</w:t>
      </w:r>
    </w:p>
    <w:p w:rsidR="003E30E7" w:rsidRPr="003E30E7" w:rsidRDefault="003E30E7" w:rsidP="003E30E7">
      <w:pPr>
        <w:spacing w:after="120" w:line="240" w:lineRule="auto"/>
        <w:jc w:val="both"/>
        <w:outlineLvl w:val="0"/>
        <w:rPr>
          <w:rFonts w:ascii="Times New Roman" w:hAnsi="Times New Roman"/>
          <w:sz w:val="20"/>
          <w:szCs w:val="20"/>
        </w:rPr>
      </w:pPr>
    </w:p>
    <w:p w:rsidR="003E30E7" w:rsidRPr="003E30E7" w:rsidRDefault="003E30E7" w:rsidP="003E30E7">
      <w:pPr>
        <w:spacing w:after="0" w:line="240" w:lineRule="auto"/>
        <w:jc w:val="both"/>
        <w:outlineLvl w:val="0"/>
        <w:rPr>
          <w:rFonts w:ascii="Times New Roman" w:hAnsi="Times New Roman"/>
          <w:sz w:val="20"/>
          <w:szCs w:val="20"/>
        </w:rPr>
      </w:pPr>
      <w:r w:rsidRPr="003E30E7">
        <w:rPr>
          <w:rFonts w:ascii="Times New Roman" w:hAnsi="Times New Roman"/>
          <w:sz w:val="20"/>
          <w:szCs w:val="20"/>
        </w:rPr>
        <w:t xml:space="preserve">Unfortunately, only Compound A (band 2 from the top of the plate, isolated from the chloroform extract, Rf = 0.4) shows significant </w:t>
      </w:r>
      <w:r w:rsidRPr="003E30E7">
        <w:rPr>
          <w:rFonts w:ascii="Times New Roman" w:hAnsi="Times New Roman"/>
          <w:sz w:val="20"/>
          <w:szCs w:val="20"/>
          <w:vertAlign w:val="superscript"/>
        </w:rPr>
        <w:t>1</w:t>
      </w:r>
      <w:r w:rsidRPr="003E30E7">
        <w:rPr>
          <w:rFonts w:ascii="Times New Roman" w:hAnsi="Times New Roman"/>
          <w:sz w:val="20"/>
          <w:szCs w:val="20"/>
        </w:rPr>
        <w:t xml:space="preserve">H-NMR signals compared, with the other bands. From the </w:t>
      </w:r>
      <w:r w:rsidRPr="003E30E7">
        <w:rPr>
          <w:rFonts w:ascii="Times New Roman" w:hAnsi="Times New Roman"/>
          <w:sz w:val="20"/>
          <w:szCs w:val="20"/>
          <w:vertAlign w:val="superscript"/>
        </w:rPr>
        <w:t>1</w:t>
      </w:r>
      <w:r w:rsidRPr="003E30E7">
        <w:rPr>
          <w:rFonts w:ascii="Times New Roman" w:hAnsi="Times New Roman"/>
          <w:sz w:val="20"/>
          <w:szCs w:val="20"/>
        </w:rPr>
        <w:t>H-NMR analysis, an aldehyde moiety (Figure 4(a)) was detected from the spectrum in Figure 4(b), at δ</w:t>
      </w:r>
      <w:r w:rsidRPr="003E30E7">
        <w:rPr>
          <w:rFonts w:ascii="Times New Roman" w:hAnsi="Times New Roman"/>
          <w:sz w:val="20"/>
          <w:szCs w:val="20"/>
          <w:vertAlign w:val="subscript"/>
        </w:rPr>
        <w:t>H</w:t>
      </w:r>
      <w:r w:rsidRPr="003E30E7">
        <w:rPr>
          <w:rFonts w:ascii="Times New Roman" w:hAnsi="Times New Roman"/>
          <w:sz w:val="20"/>
          <w:szCs w:val="20"/>
        </w:rPr>
        <w:t xml:space="preserve"> 9.91 ppm. This finding would be in in line with an evidence </w:t>
      </w:r>
      <w:r w:rsidRPr="003E30E7">
        <w:rPr>
          <w:rFonts w:ascii="Times New Roman" w:hAnsi="Times New Roman"/>
          <w:sz w:val="20"/>
          <w:szCs w:val="20"/>
          <w:shd w:val="clear" w:color="auto" w:fill="FFFFFF"/>
        </w:rPr>
        <w:t>[6]</w:t>
      </w:r>
      <w:r w:rsidRPr="003E30E7">
        <w:rPr>
          <w:rFonts w:ascii="Times New Roman" w:hAnsi="Times New Roman"/>
          <w:sz w:val="20"/>
          <w:szCs w:val="20"/>
        </w:rPr>
        <w:t xml:space="preserve"> that identified an aldehyde named 3-(3,4-dimethoxyphenyl) 2-propenal. The aldehyde was recorded from </w:t>
      </w:r>
      <w:r w:rsidRPr="003E30E7">
        <w:rPr>
          <w:rFonts w:ascii="Times New Roman" w:hAnsi="Times New Roman"/>
          <w:i/>
          <w:sz w:val="20"/>
          <w:szCs w:val="20"/>
        </w:rPr>
        <w:t>Helicteres angustifolia</w:t>
      </w:r>
      <w:r w:rsidRPr="003E30E7">
        <w:rPr>
          <w:rFonts w:ascii="Times New Roman" w:hAnsi="Times New Roman"/>
          <w:sz w:val="20"/>
          <w:szCs w:val="20"/>
        </w:rPr>
        <w:t xml:space="preserve"> (L.), which also belongs to the Sterculiaceae family. It was noted that the olefinic-type of protons (δ</w:t>
      </w:r>
      <w:r w:rsidRPr="003E30E7">
        <w:rPr>
          <w:rFonts w:ascii="Times New Roman" w:hAnsi="Times New Roman"/>
          <w:sz w:val="20"/>
          <w:szCs w:val="20"/>
          <w:vertAlign w:val="subscript"/>
        </w:rPr>
        <w:t>H</w:t>
      </w:r>
      <w:r w:rsidRPr="003E30E7">
        <w:rPr>
          <w:rFonts w:ascii="Times New Roman" w:hAnsi="Times New Roman"/>
          <w:sz w:val="20"/>
          <w:szCs w:val="20"/>
        </w:rPr>
        <w:t xml:space="preserve"> 6 - 7 ppm) were absent. Nevertheless, the rest of the peaks still require further investigation. This is due to the occurrence of centrosymmetrical</w:t>
      </w:r>
      <w:r w:rsidRPr="003E30E7">
        <w:rPr>
          <w:rStyle w:val="apple-converted-space"/>
          <w:rFonts w:ascii="Times New Roman" w:hAnsi="Times New Roman"/>
          <w:sz w:val="20"/>
          <w:szCs w:val="20"/>
          <w:shd w:val="clear" w:color="auto" w:fill="FFFFFF"/>
        </w:rPr>
        <w:t> </w:t>
      </w:r>
      <w:r w:rsidRPr="003E30E7">
        <w:rPr>
          <w:rFonts w:ascii="Times New Roman" w:hAnsi="Times New Roman"/>
          <w:sz w:val="20"/>
          <w:szCs w:val="20"/>
        </w:rPr>
        <w:t>multiplets at the chemical shifts of δ</w:t>
      </w:r>
      <w:r w:rsidRPr="003E30E7">
        <w:rPr>
          <w:rFonts w:ascii="Times New Roman" w:hAnsi="Times New Roman"/>
          <w:sz w:val="20"/>
          <w:szCs w:val="20"/>
          <w:vertAlign w:val="subscript"/>
        </w:rPr>
        <w:t>H</w:t>
      </w:r>
      <w:r w:rsidRPr="003E30E7">
        <w:rPr>
          <w:rFonts w:ascii="Times New Roman" w:hAnsi="Times New Roman"/>
          <w:sz w:val="20"/>
          <w:szCs w:val="20"/>
        </w:rPr>
        <w:t xml:space="preserve"> 4.16 and 4.30 ppm (doublet of doublets, J = 12, 4 Hz, 2H). </w:t>
      </w:r>
    </w:p>
    <w:p w:rsid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rPr>
      </w:pPr>
    </w:p>
    <w:p w:rsidR="003E30E7" w:rsidRPr="003E30E7" w:rsidRDefault="003E30E7" w:rsidP="003E30E7">
      <w:pPr>
        <w:spacing w:after="0" w:line="240" w:lineRule="auto"/>
        <w:jc w:val="both"/>
        <w:outlineLvl w:val="0"/>
        <w:rPr>
          <w:rFonts w:ascii="Times New Roman" w:hAnsi="Times New Roman"/>
          <w:sz w:val="20"/>
          <w:szCs w:val="20"/>
          <w:shd w:val="clear" w:color="auto" w:fill="FFFFFF"/>
        </w:rPr>
      </w:pPr>
      <w:r w:rsidRPr="003E30E7">
        <w:rPr>
          <w:rFonts w:ascii="Times New Roman" w:hAnsi="Times New Roman"/>
          <w:sz w:val="20"/>
          <w:szCs w:val="20"/>
          <w:shd w:val="clear" w:color="auto" w:fill="FFFFFF"/>
        </w:rPr>
        <w:t>It is believed that a mixture of both aromatic aldehyde (</w:t>
      </w:r>
      <w:r w:rsidRPr="003E30E7">
        <w:rPr>
          <w:rFonts w:ascii="Times New Roman" w:hAnsi="Times New Roman"/>
          <w:sz w:val="20"/>
          <w:szCs w:val="20"/>
        </w:rPr>
        <w:t>δ</w:t>
      </w:r>
      <w:r w:rsidRPr="003E30E7">
        <w:rPr>
          <w:rFonts w:ascii="Times New Roman" w:hAnsi="Times New Roman"/>
          <w:sz w:val="20"/>
          <w:szCs w:val="20"/>
          <w:vertAlign w:val="subscript"/>
        </w:rPr>
        <w:t>H</w:t>
      </w:r>
      <w:r w:rsidRPr="003E30E7">
        <w:rPr>
          <w:rFonts w:ascii="Times New Roman" w:hAnsi="Times New Roman"/>
          <w:sz w:val="20"/>
          <w:szCs w:val="20"/>
        </w:rPr>
        <w:t xml:space="preserve"> 7 - 10 ppm</w:t>
      </w:r>
      <w:r w:rsidRPr="003E30E7">
        <w:rPr>
          <w:rFonts w:ascii="Times New Roman" w:hAnsi="Times New Roman"/>
          <w:sz w:val="20"/>
          <w:szCs w:val="20"/>
          <w:shd w:val="clear" w:color="auto" w:fill="FFFFFF"/>
        </w:rPr>
        <w:t xml:space="preserve">) and fatty acid </w:t>
      </w:r>
      <w:r w:rsidRPr="003E30E7">
        <w:rPr>
          <w:rFonts w:ascii="Times New Roman" w:hAnsi="Times New Roman"/>
          <w:sz w:val="20"/>
          <w:szCs w:val="20"/>
        </w:rPr>
        <w:t>(δ</w:t>
      </w:r>
      <w:r w:rsidRPr="003E30E7">
        <w:rPr>
          <w:rFonts w:ascii="Times New Roman" w:hAnsi="Times New Roman"/>
          <w:sz w:val="20"/>
          <w:szCs w:val="20"/>
          <w:vertAlign w:val="subscript"/>
        </w:rPr>
        <w:t>H</w:t>
      </w:r>
      <w:r w:rsidRPr="003E30E7">
        <w:rPr>
          <w:rFonts w:ascii="Times New Roman" w:hAnsi="Times New Roman"/>
          <w:sz w:val="20"/>
          <w:szCs w:val="20"/>
        </w:rPr>
        <w:t xml:space="preserve"> 0 – 5.5 ppm)</w:t>
      </w:r>
      <w:r w:rsidRPr="003E30E7">
        <w:rPr>
          <w:rFonts w:ascii="Times New Roman" w:hAnsi="Times New Roman"/>
          <w:sz w:val="20"/>
          <w:szCs w:val="20"/>
          <w:shd w:val="clear" w:color="auto" w:fill="FFFFFF"/>
        </w:rPr>
        <w:t xml:space="preserve"> compounds could present in current study (Figure 3b). Hence, a c</w:t>
      </w:r>
      <w:r w:rsidRPr="003E30E7">
        <w:rPr>
          <w:rFonts w:ascii="Times New Roman" w:hAnsi="Times New Roman"/>
          <w:sz w:val="20"/>
          <w:szCs w:val="20"/>
        </w:rPr>
        <w:t xml:space="preserve">ross-referencing of other </w:t>
      </w:r>
      <w:r w:rsidRPr="003E30E7">
        <w:rPr>
          <w:rFonts w:ascii="Times New Roman" w:hAnsi="Times New Roman"/>
          <w:i/>
          <w:sz w:val="20"/>
          <w:szCs w:val="20"/>
        </w:rPr>
        <w:t>Sterculia</w:t>
      </w:r>
      <w:r w:rsidRPr="003E30E7">
        <w:rPr>
          <w:rFonts w:ascii="Times New Roman" w:hAnsi="Times New Roman"/>
          <w:sz w:val="20"/>
          <w:szCs w:val="20"/>
        </w:rPr>
        <w:t xml:space="preserve">’s composition is performed. It was mentioned that oils from </w:t>
      </w:r>
      <w:r w:rsidRPr="003E30E7">
        <w:rPr>
          <w:rFonts w:ascii="Times New Roman" w:hAnsi="Times New Roman"/>
          <w:i/>
          <w:iCs/>
          <w:sz w:val="20"/>
          <w:szCs w:val="20"/>
        </w:rPr>
        <w:t xml:space="preserve">Sterculia </w:t>
      </w:r>
      <w:r w:rsidRPr="003E30E7">
        <w:rPr>
          <w:rFonts w:ascii="Times New Roman" w:hAnsi="Times New Roman"/>
          <w:sz w:val="20"/>
          <w:szCs w:val="20"/>
        </w:rPr>
        <w:t xml:space="preserve">seeds, collected from the tropical rain forests of south eastern Mexico, are commonly used for human and animal nutrition. These oils contain cyclopropene fatty acids, whose consumption is related </w:t>
      </w:r>
      <w:r w:rsidRPr="003E30E7">
        <w:rPr>
          <w:rFonts w:ascii="Times New Roman" w:hAnsi="Times New Roman"/>
          <w:color w:val="303030"/>
          <w:sz w:val="20"/>
          <w:szCs w:val="20"/>
        </w:rPr>
        <w:t xml:space="preserve">with beneficial, as well as detrimental physiological effects [7]. In a following report, </w:t>
      </w:r>
      <w:r w:rsidRPr="003E30E7">
        <w:rPr>
          <w:rFonts w:ascii="Times New Roman" w:hAnsi="Times New Roman"/>
          <w:i/>
          <w:sz w:val="20"/>
          <w:szCs w:val="20"/>
          <w:shd w:val="clear" w:color="auto" w:fill="FFFFFF"/>
        </w:rPr>
        <w:t>Sterculia</w:t>
      </w:r>
      <w:r w:rsidRPr="003E30E7">
        <w:rPr>
          <w:rFonts w:ascii="Times New Roman" w:hAnsi="Times New Roman"/>
          <w:sz w:val="20"/>
          <w:szCs w:val="20"/>
          <w:shd w:val="clear" w:color="auto" w:fill="FFFFFF"/>
        </w:rPr>
        <w:t xml:space="preserve"> species might contain fatty acids with branched ester derivatives [7] (Figure 5). It is also confirmed that the uniqueness of </w:t>
      </w:r>
      <w:r w:rsidRPr="003E30E7">
        <w:rPr>
          <w:rFonts w:ascii="Times New Roman" w:hAnsi="Times New Roman"/>
          <w:i/>
          <w:sz w:val="20"/>
          <w:szCs w:val="20"/>
        </w:rPr>
        <w:t>Sterculia</w:t>
      </w:r>
      <w:r w:rsidRPr="003E30E7">
        <w:rPr>
          <w:rFonts w:ascii="Times New Roman" w:hAnsi="Times New Roman"/>
          <w:sz w:val="20"/>
          <w:szCs w:val="20"/>
        </w:rPr>
        <w:t xml:space="preserve">’s </w:t>
      </w:r>
      <w:r w:rsidRPr="003E30E7">
        <w:rPr>
          <w:rFonts w:ascii="Times New Roman" w:hAnsi="Times New Roman"/>
          <w:sz w:val="20"/>
          <w:szCs w:val="20"/>
          <w:shd w:val="clear" w:color="auto" w:fill="FFFFFF"/>
        </w:rPr>
        <w:t xml:space="preserve">fatty acid, sets in the presence of a cyclopropene unit. It may contribute to up to 70%, in the form of sterculic acid [(9,10-methylene-9-octadecenoic acid, Figure 5(a) and malvalic acid (8,9-methylene-8-heptadecenoic acid, Figure (5b). </w:t>
      </w:r>
    </w:p>
    <w:p w:rsid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rPr>
      </w:pPr>
    </w:p>
    <w:p w:rsid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rPr>
      </w:pPr>
    </w:p>
    <w:p w:rsid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rPr>
      </w:pPr>
    </w:p>
    <w:p w:rsidR="003E30E7" w:rsidRP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rPr>
      </w:pPr>
    </w:p>
    <w:tbl>
      <w:tblPr>
        <w:tblW w:w="0" w:type="auto"/>
        <w:jc w:val="center"/>
        <w:tblLook w:val="04A0" w:firstRow="1" w:lastRow="0" w:firstColumn="1" w:lastColumn="0" w:noHBand="0" w:noVBand="1"/>
      </w:tblPr>
      <w:tblGrid>
        <w:gridCol w:w="2633"/>
        <w:gridCol w:w="6383"/>
      </w:tblGrid>
      <w:tr w:rsidR="003E30E7" w:rsidRPr="003E30E7" w:rsidTr="00B00F8A">
        <w:trPr>
          <w:jc w:val="center"/>
        </w:trPr>
        <w:tc>
          <w:tcPr>
            <w:tcW w:w="2633" w:type="dxa"/>
            <w:vAlign w:val="center"/>
          </w:tcPr>
          <w:p w:rsidR="003E30E7" w:rsidRPr="003E30E7" w:rsidRDefault="005948B8" w:rsidP="003E30E7">
            <w:pPr>
              <w:pStyle w:val="NormalWeb"/>
              <w:spacing w:before="0" w:beforeAutospacing="0" w:after="0" w:afterAutospacing="0"/>
              <w:jc w:val="both"/>
              <w:rPr>
                <w:rFonts w:ascii="Times New Roman" w:hAnsi="Times New Roman" w:cs="Times New Roman"/>
                <w:noProof/>
                <w:sz w:val="20"/>
                <w:szCs w:val="20"/>
              </w:rPr>
            </w:pPr>
            <w:r>
              <w:rPr>
                <w:rFonts w:ascii="Times New Roman" w:hAnsi="Times New Roman" w:cs="Times New Roman"/>
                <w:noProof/>
                <w:sz w:val="20"/>
                <w:szCs w:val="20"/>
              </w:rPr>
              <w:lastRenderedPageBreak/>
              <w:pict>
                <v:shape id="_x0000_s1027" type="#_x0000_t75" style="position:absolute;left:0;text-align:left;margin-left:3.5pt;margin-top:52.25pt;width:119.5pt;height:60pt;z-index:251658240">
                  <v:imagedata r:id="rId17" o:title=""/>
                </v:shape>
                <o:OLEObject Type="Embed" ProgID="ChemDraw.Document.6.0" ShapeID="_x0000_s1027" DrawAspect="Content" ObjectID="_1586252692" r:id="rId18"/>
              </w:pict>
            </w:r>
          </w:p>
        </w:tc>
        <w:tc>
          <w:tcPr>
            <w:tcW w:w="6383" w:type="dxa"/>
            <w:shd w:val="clear" w:color="auto" w:fill="auto"/>
          </w:tcPr>
          <w:p w:rsidR="003E30E7" w:rsidRPr="003E30E7" w:rsidRDefault="00425AAE" w:rsidP="003E30E7">
            <w:pPr>
              <w:pStyle w:val="NormalWeb"/>
              <w:spacing w:before="0" w:beforeAutospacing="0" w:after="0" w:afterAutospacing="0"/>
              <w:jc w:val="both"/>
              <w:rPr>
                <w:rFonts w:ascii="Times New Roman" w:hAnsi="Times New Roman" w:cs="Times New Roman"/>
                <w:b/>
                <w:bCs/>
                <w:sz w:val="20"/>
                <w:szCs w:val="20"/>
              </w:rPr>
            </w:pPr>
            <w:r w:rsidRPr="003E30E7">
              <w:rPr>
                <w:rFonts w:ascii="Times New Roman" w:hAnsi="Times New Roman" w:cs="Times New Roman"/>
                <w:noProof/>
                <w:sz w:val="20"/>
                <w:szCs w:val="20"/>
              </w:rPr>
              <mc:AlternateContent>
                <mc:Choice Requires="wps">
                  <w:drawing>
                    <wp:anchor distT="45720" distB="45720" distL="114300" distR="114300" simplePos="0" relativeHeight="251662848" behindDoc="0" locked="0" layoutInCell="1" allowOverlap="1" wp14:anchorId="0AC1DCF6" wp14:editId="4A467773">
                      <wp:simplePos x="0" y="0"/>
                      <wp:positionH relativeFrom="column">
                        <wp:posOffset>426720</wp:posOffset>
                      </wp:positionH>
                      <wp:positionV relativeFrom="margin">
                        <wp:posOffset>880110</wp:posOffset>
                      </wp:positionV>
                      <wp:extent cx="1294765" cy="432435"/>
                      <wp:effectExtent l="0" t="0" r="19685" b="196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432435"/>
                              </a:xfrm>
                              <a:prstGeom prst="rect">
                                <a:avLst/>
                              </a:prstGeom>
                              <a:solidFill>
                                <a:srgbClr val="FFFFFF"/>
                              </a:solidFill>
                              <a:ln w="9525">
                                <a:solidFill>
                                  <a:srgbClr val="000000"/>
                                </a:solidFill>
                                <a:miter lim="800000"/>
                                <a:headEnd/>
                                <a:tailEnd/>
                              </a:ln>
                            </wps:spPr>
                            <wps:txbx>
                              <w:txbxContent>
                                <w:p w:rsidR="003E30E7" w:rsidRPr="00737DF9" w:rsidRDefault="003E30E7" w:rsidP="003E30E7">
                                  <w:pPr>
                                    <w:pStyle w:val="NormalWeb"/>
                                    <w:shd w:val="clear" w:color="auto" w:fill="FFFFFF"/>
                                    <w:spacing w:before="0" w:beforeAutospacing="0" w:after="0" w:afterAutospacing="0" w:line="261" w:lineRule="atLeast"/>
                                    <w:jc w:val="center"/>
                                    <w:rPr>
                                      <w:rFonts w:ascii="Times New Roman" w:hAnsi="Times New Roman" w:cs="Times New Roman"/>
                                      <w:sz w:val="20"/>
                                      <w:szCs w:val="20"/>
                                    </w:rPr>
                                  </w:pPr>
                                  <w:r w:rsidRPr="00737DF9">
                                    <w:rPr>
                                      <w:rFonts w:ascii="Times New Roman" w:hAnsi="Times New Roman" w:cs="Times New Roman"/>
                                      <w:sz w:val="20"/>
                                      <w:szCs w:val="20"/>
                                    </w:rPr>
                                    <w:t>aromatic aldehyde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left:0;text-align:left;margin-left:33.6pt;margin-top:69.3pt;width:101.95pt;height:34.05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">
                      <v:textbox style="mso-fit-shape-to-text:t">
                        <w:txbxContent>
                          <w:p w:rsidR="003E30E7" w:rsidRPr="00737DF9" w:rsidRDefault="003E30E7" w:rsidP="003E30E7">
                            <w:pPr>
                              <w:pStyle w:val="NormalWeb"/>
                              <w:shd w:val="clear" w:color="auto" w:fill="FFFFFF"/>
                              <w:spacing w:before="0" w:beforeAutospacing="0" w:after="0" w:afterAutospacing="0" w:line="261" w:lineRule="atLeast"/>
                              <w:jc w:val="center"/>
                              <w:rPr>
                                <w:rFonts w:ascii="Times New Roman" w:hAnsi="Times New Roman" w:cs="Times New Roman"/>
                                <w:sz w:val="20"/>
                                <w:szCs w:val="20"/>
                              </w:rPr>
                            </w:pPr>
                            <w:r w:rsidRPr="00737DF9">
                              <w:rPr>
                                <w:rFonts w:ascii="Times New Roman" w:hAnsi="Times New Roman" w:cs="Times New Roman"/>
                                <w:sz w:val="20"/>
                                <w:szCs w:val="20"/>
                              </w:rPr>
                              <w:t>aromatic aldehyde</w:t>
                            </w:r>
                          </w:p>
                        </w:txbxContent>
                      </v:textbox>
                      <w10:wrap anchory="margin"/>
                    </v:shape>
                  </w:pict>
                </mc:Fallback>
              </mc:AlternateContent>
            </w:r>
            <w:r w:rsidR="003E30E7" w:rsidRPr="003E30E7">
              <w:rPr>
                <w:rFonts w:ascii="Times New Roman" w:hAnsi="Times New Roman" w:cs="Times New Roman"/>
                <w:noProof/>
                <w:sz w:val="20"/>
                <w:szCs w:val="20"/>
              </w:rPr>
              <mc:AlternateContent>
                <mc:Choice Requires="wps">
                  <w:drawing>
                    <wp:anchor distT="45720" distB="45720" distL="114300" distR="114300" simplePos="0" relativeHeight="251663872" behindDoc="0" locked="0" layoutInCell="1" allowOverlap="1" wp14:anchorId="5A7A580D" wp14:editId="2290C876">
                      <wp:simplePos x="0" y="0"/>
                      <wp:positionH relativeFrom="column">
                        <wp:posOffset>1928495</wp:posOffset>
                      </wp:positionH>
                      <wp:positionV relativeFrom="margin">
                        <wp:posOffset>712470</wp:posOffset>
                      </wp:positionV>
                      <wp:extent cx="1294765" cy="432435"/>
                      <wp:effectExtent l="0" t="0" r="19685" b="254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765" cy="432435"/>
                              </a:xfrm>
                              <a:prstGeom prst="rect">
                                <a:avLst/>
                              </a:prstGeom>
                              <a:solidFill>
                                <a:srgbClr val="FFFFFF"/>
                              </a:solidFill>
                              <a:ln w="9525">
                                <a:solidFill>
                                  <a:srgbClr val="000000"/>
                                </a:solidFill>
                                <a:miter lim="800000"/>
                                <a:headEnd/>
                                <a:tailEnd/>
                              </a:ln>
                            </wps:spPr>
                            <wps:txbx>
                              <w:txbxContent>
                                <w:p w:rsidR="003E30E7" w:rsidRPr="00737DF9" w:rsidRDefault="003E30E7" w:rsidP="003E30E7">
                                  <w:pPr>
                                    <w:pStyle w:val="NormalWeb"/>
                                    <w:shd w:val="clear" w:color="auto" w:fill="FFFFFF"/>
                                    <w:spacing w:before="0" w:beforeAutospacing="0" w:after="0" w:afterAutospacing="0" w:line="261" w:lineRule="atLeast"/>
                                    <w:jc w:val="center"/>
                                    <w:rPr>
                                      <w:rFonts w:ascii="Times New Roman" w:hAnsi="Times New Roman" w:cs="Times New Roman"/>
                                      <w:sz w:val="20"/>
                                      <w:szCs w:val="20"/>
                                    </w:rPr>
                                  </w:pPr>
                                  <w:r w:rsidRPr="00737DF9">
                                    <w:rPr>
                                      <w:rFonts w:ascii="Times New Roman" w:hAnsi="Times New Roman" w:cs="Times New Roman"/>
                                      <w:sz w:val="20"/>
                                      <w:szCs w:val="20"/>
                                      <w:shd w:val="clear" w:color="auto" w:fill="FFFFFF"/>
                                    </w:rPr>
                                    <w:t>fatty acid methyl ester</w:t>
                                  </w:r>
                                  <w:r w:rsidRPr="00737DF9">
                                    <w:rPr>
                                      <w:rFonts w:ascii="Times New Roman" w:hAnsi="Times New Roman" w:cs="Times New Roman"/>
                                      <w:sz w:val="20"/>
                                      <w:szCs w:val="20"/>
                                    </w:rPr>
                                    <w:t xml:space="preserve"> (FAME)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28" type="#_x0000_t202" style="position:absolute;left:0;text-align:left;margin-left:151.85pt;margin-top:56.1pt;width:101.95pt;height:34.05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">
                      <v:textbox style="mso-fit-shape-to-text:t">
                        <w:txbxContent>
                          <w:p w:rsidR="003E30E7" w:rsidRPr="00737DF9" w:rsidRDefault="003E30E7" w:rsidP="003E30E7">
                            <w:pPr>
                              <w:pStyle w:val="NormalWeb"/>
                              <w:shd w:val="clear" w:color="auto" w:fill="FFFFFF"/>
                              <w:spacing w:before="0" w:beforeAutospacing="0" w:after="0" w:afterAutospacing="0" w:line="261" w:lineRule="atLeast"/>
                              <w:jc w:val="center"/>
                              <w:rPr>
                                <w:rFonts w:ascii="Times New Roman" w:hAnsi="Times New Roman" w:cs="Times New Roman"/>
                                <w:sz w:val="20"/>
                                <w:szCs w:val="20"/>
                              </w:rPr>
                            </w:pPr>
                            <w:r w:rsidRPr="00737DF9">
                              <w:rPr>
                                <w:rFonts w:ascii="Times New Roman" w:hAnsi="Times New Roman" w:cs="Times New Roman"/>
                                <w:sz w:val="20"/>
                                <w:szCs w:val="20"/>
                                <w:shd w:val="clear" w:color="auto" w:fill="FFFFFF"/>
                              </w:rPr>
                              <w:t>fatty acid methyl ester</w:t>
                            </w:r>
                            <w:r w:rsidRPr="00737DF9">
                              <w:rPr>
                                <w:rFonts w:ascii="Times New Roman" w:hAnsi="Times New Roman" w:cs="Times New Roman"/>
                                <w:sz w:val="20"/>
                                <w:szCs w:val="20"/>
                              </w:rPr>
                              <w:t xml:space="preserve"> (FAME)</w:t>
                            </w:r>
                          </w:p>
                        </w:txbxContent>
                      </v:textbox>
                      <w10:wrap anchory="margin"/>
                    </v:shape>
                  </w:pict>
                </mc:Fallback>
              </mc:AlternateContent>
            </w:r>
            <w:r w:rsidR="003E30E7" w:rsidRPr="003E30E7">
              <w:rPr>
                <w:rFonts w:ascii="Times New Roman" w:hAnsi="Times New Roman" w:cs="Times New Roman"/>
                <w:noProof/>
                <w:sz w:val="20"/>
                <w:szCs w:val="20"/>
              </w:rPr>
              <mc:AlternateContent>
                <mc:Choice Requires="wps">
                  <w:drawing>
                    <wp:anchor distT="0" distB="0" distL="114300" distR="114300" simplePos="0" relativeHeight="251661824" behindDoc="0" locked="0" layoutInCell="1" allowOverlap="1" wp14:anchorId="27671343" wp14:editId="385AB440">
                      <wp:simplePos x="0" y="0"/>
                      <wp:positionH relativeFrom="column">
                        <wp:posOffset>2468245</wp:posOffset>
                      </wp:positionH>
                      <wp:positionV relativeFrom="paragraph">
                        <wp:posOffset>672465</wp:posOffset>
                      </wp:positionV>
                      <wp:extent cx="226060" cy="1361440"/>
                      <wp:effectExtent l="3810" t="72390" r="25400" b="2540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flipV="1">
                                <a:off x="0" y="0"/>
                                <a:ext cx="226060" cy="1361440"/>
                              </a:xfrm>
                              <a:prstGeom prst="righ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194.35pt;margin-top:52.95pt;width:17.8pt;height:107.2pt;rotation:90;flip:x 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" adj="299" strokecolor="windowText" strokeweight="1pt">
                      <v:stroke joinstyle="miter"/>
                    </v:shape>
                  </w:pict>
                </mc:Fallback>
              </mc:AlternateContent>
            </w:r>
            <w:r w:rsidR="003E30E7" w:rsidRPr="003E30E7">
              <w:rPr>
                <w:rFonts w:ascii="Times New Roman" w:hAnsi="Times New Roman" w:cs="Times New Roman"/>
                <w:noProof/>
                <w:sz w:val="20"/>
                <w:szCs w:val="20"/>
              </w:rPr>
              <mc:AlternateContent>
                <mc:Choice Requires="wps">
                  <w:drawing>
                    <wp:anchor distT="0" distB="0" distL="114300" distR="114300" simplePos="0" relativeHeight="251660800" behindDoc="0" locked="0" layoutInCell="1" allowOverlap="1" wp14:anchorId="1C43E27A" wp14:editId="73541618">
                      <wp:simplePos x="0" y="0"/>
                      <wp:positionH relativeFrom="column">
                        <wp:posOffset>1052830</wp:posOffset>
                      </wp:positionH>
                      <wp:positionV relativeFrom="paragraph">
                        <wp:posOffset>800100</wp:posOffset>
                      </wp:positionV>
                      <wp:extent cx="226060" cy="1126490"/>
                      <wp:effectExtent l="6985" t="69215" r="28575" b="28575"/>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H="1" flipV="1">
                                <a:off x="0" y="0"/>
                                <a:ext cx="226060" cy="1126490"/>
                              </a:xfrm>
                              <a:prstGeom prst="rightBrac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Brace 6" o:spid="_x0000_s1026" type="#_x0000_t88" style="position:absolute;margin-left:82.9pt;margin-top:63pt;width:17.8pt;height:88.7pt;rotation:90;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" adj="361" strokecolor="windowText" strokeweight="1pt">
                      <v:stroke joinstyle="miter"/>
                    </v:shape>
                  </w:pict>
                </mc:Fallback>
              </mc:AlternateContent>
            </w:r>
            <w:r w:rsidR="003E30E7" w:rsidRPr="003E30E7">
              <w:rPr>
                <w:rFonts w:ascii="Times New Roman" w:hAnsi="Times New Roman" w:cs="Times New Roman"/>
                <w:noProof/>
                <w:sz w:val="20"/>
                <w:szCs w:val="20"/>
              </w:rPr>
              <w:drawing>
                <wp:inline distT="0" distB="0" distL="0" distR="0" wp14:anchorId="7BE08443" wp14:editId="6F3EED9B">
                  <wp:extent cx="3848100" cy="2590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l="16296" t="14655" r="12439"/>
                          <a:stretch>
                            <a:fillRect/>
                          </a:stretch>
                        </pic:blipFill>
                        <pic:spPr bwMode="auto">
                          <a:xfrm>
                            <a:off x="0" y="0"/>
                            <a:ext cx="3848100" cy="2590800"/>
                          </a:xfrm>
                          <a:prstGeom prst="rect">
                            <a:avLst/>
                          </a:prstGeom>
                          <a:noFill/>
                          <a:ln>
                            <a:noFill/>
                          </a:ln>
                        </pic:spPr>
                      </pic:pic>
                    </a:graphicData>
                  </a:graphic>
                </wp:inline>
              </w:drawing>
            </w:r>
          </w:p>
        </w:tc>
      </w:tr>
      <w:tr w:rsidR="003E30E7" w:rsidRPr="003E30E7" w:rsidTr="00B00F8A">
        <w:trPr>
          <w:jc w:val="center"/>
        </w:trPr>
        <w:tc>
          <w:tcPr>
            <w:tcW w:w="2633" w:type="dxa"/>
            <w:vAlign w:val="center"/>
          </w:tcPr>
          <w:p w:rsidR="003E30E7" w:rsidRPr="003E30E7" w:rsidRDefault="003E30E7" w:rsidP="003E30E7">
            <w:pPr>
              <w:pStyle w:val="NormalWeb"/>
              <w:spacing w:before="0" w:beforeAutospacing="0" w:after="0" w:afterAutospacing="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Pr="003E30E7">
              <w:rPr>
                <w:rFonts w:ascii="Times New Roman" w:hAnsi="Times New Roman" w:cs="Times New Roman"/>
                <w:noProof/>
                <w:sz w:val="20"/>
                <w:szCs w:val="20"/>
              </w:rPr>
              <w:t>(a)</w:t>
            </w:r>
          </w:p>
        </w:tc>
        <w:tc>
          <w:tcPr>
            <w:tcW w:w="6383" w:type="dxa"/>
            <w:shd w:val="clear" w:color="auto" w:fill="auto"/>
          </w:tcPr>
          <w:p w:rsidR="003E30E7" w:rsidRPr="003E30E7" w:rsidRDefault="003E30E7" w:rsidP="003E30E7">
            <w:pPr>
              <w:pStyle w:val="NormalWeb"/>
              <w:spacing w:before="0" w:beforeAutospacing="0" w:after="0" w:afterAutospacing="0"/>
              <w:jc w:val="both"/>
              <w:rPr>
                <w:rFonts w:ascii="Times New Roman" w:hAnsi="Times New Roman" w:cs="Times New Roman"/>
                <w:noProof/>
                <w:sz w:val="20"/>
                <w:szCs w:val="20"/>
              </w:rPr>
            </w:pPr>
            <w:r>
              <w:rPr>
                <w:rFonts w:ascii="Times New Roman" w:hAnsi="Times New Roman" w:cs="Times New Roman"/>
                <w:noProof/>
                <w:sz w:val="20"/>
                <w:szCs w:val="20"/>
              </w:rPr>
              <w:t xml:space="preserve">                                                       </w:t>
            </w:r>
            <w:r w:rsidRPr="003E30E7">
              <w:rPr>
                <w:rFonts w:ascii="Times New Roman" w:hAnsi="Times New Roman" w:cs="Times New Roman"/>
                <w:noProof/>
                <w:sz w:val="20"/>
                <w:szCs w:val="20"/>
              </w:rPr>
              <w:t>(b)</w:t>
            </w:r>
          </w:p>
        </w:tc>
      </w:tr>
    </w:tbl>
    <w:p w:rsidR="003E30E7" w:rsidRPr="003E30E7" w:rsidRDefault="003E30E7" w:rsidP="003E30E7">
      <w:pPr>
        <w:pStyle w:val="NormalWeb"/>
        <w:shd w:val="clear" w:color="auto" w:fill="FFFFFF"/>
        <w:spacing w:before="0" w:beforeAutospacing="0" w:after="0" w:afterAutospacing="0"/>
        <w:jc w:val="both"/>
        <w:rPr>
          <w:rFonts w:ascii="Times New Roman" w:hAnsi="Times New Roman" w:cs="Times New Roman"/>
          <w:b/>
          <w:sz w:val="20"/>
          <w:szCs w:val="20"/>
          <w:lang w:val="tr-TR" w:eastAsia="tr-TR"/>
        </w:rPr>
      </w:pPr>
    </w:p>
    <w:p w:rsidR="003E30E7" w:rsidRPr="003E30E7" w:rsidRDefault="003E30E7" w:rsidP="003E30E7">
      <w:pPr>
        <w:pStyle w:val="NormalWeb"/>
        <w:shd w:val="clear" w:color="auto" w:fill="FFFFFF"/>
        <w:spacing w:before="0" w:beforeAutospacing="0" w:after="0" w:afterAutospacing="0"/>
        <w:ind w:left="900" w:hanging="900"/>
        <w:jc w:val="both"/>
        <w:rPr>
          <w:rFonts w:ascii="Times New Roman" w:hAnsi="Times New Roman" w:cs="Times New Roman"/>
          <w:sz w:val="20"/>
          <w:szCs w:val="20"/>
        </w:rPr>
      </w:pPr>
      <w:r w:rsidRPr="003E30E7">
        <w:rPr>
          <w:rFonts w:ascii="Times New Roman" w:hAnsi="Times New Roman" w:cs="Times New Roman"/>
          <w:sz w:val="20"/>
          <w:szCs w:val="20"/>
          <w:lang w:val="tr-TR" w:eastAsia="tr-TR"/>
        </w:rPr>
        <w:t xml:space="preserve">Figure 4. </w:t>
      </w:r>
      <w:r>
        <w:rPr>
          <w:rFonts w:ascii="Times New Roman" w:hAnsi="Times New Roman" w:cs="Times New Roman"/>
          <w:sz w:val="20"/>
          <w:szCs w:val="20"/>
          <w:lang w:val="tr-TR" w:eastAsia="tr-TR"/>
        </w:rPr>
        <w:t xml:space="preserve"> </w:t>
      </w:r>
      <w:r>
        <w:rPr>
          <w:rFonts w:ascii="Times New Roman" w:hAnsi="Times New Roman" w:cs="Times New Roman"/>
          <w:sz w:val="20"/>
          <w:szCs w:val="20"/>
          <w:lang w:val="tr-TR" w:eastAsia="tr-TR"/>
        </w:rPr>
        <w:tab/>
      </w:r>
      <w:r w:rsidRPr="003E30E7">
        <w:rPr>
          <w:rFonts w:ascii="Times New Roman" w:hAnsi="Times New Roman" w:cs="Times New Roman"/>
          <w:sz w:val="20"/>
          <w:szCs w:val="20"/>
          <w:lang w:val="tr-TR" w:eastAsia="tr-TR"/>
        </w:rPr>
        <w:t xml:space="preserve">(a) </w:t>
      </w:r>
      <w:r w:rsidRPr="003E30E7">
        <w:rPr>
          <w:rFonts w:ascii="Times New Roman" w:hAnsi="Times New Roman" w:cs="Times New Roman"/>
          <w:sz w:val="20"/>
          <w:szCs w:val="20"/>
          <w:shd w:val="clear" w:color="auto" w:fill="FFFFFF"/>
        </w:rPr>
        <w:t>3-(3,4-dimethoxyphenyl)2-propenal was identified from</w:t>
      </w:r>
      <w:r w:rsidRPr="003E30E7">
        <w:rPr>
          <w:rFonts w:ascii="Times New Roman" w:hAnsi="Times New Roman" w:cs="Times New Roman"/>
          <w:i/>
          <w:sz w:val="20"/>
          <w:szCs w:val="20"/>
          <w:shd w:val="clear" w:color="auto" w:fill="FFFFFF"/>
        </w:rPr>
        <w:t xml:space="preserve"> Helicteres angustifolia</w:t>
      </w:r>
      <w:r w:rsidRPr="003E30E7">
        <w:rPr>
          <w:rFonts w:ascii="Times New Roman" w:hAnsi="Times New Roman" w:cs="Times New Roman"/>
          <w:sz w:val="20"/>
          <w:szCs w:val="20"/>
          <w:shd w:val="clear" w:color="auto" w:fill="FFFFFF"/>
        </w:rPr>
        <w:t xml:space="preserve"> (L.) (Sterculiaceae)  and (b) </w:t>
      </w:r>
      <w:r w:rsidRPr="003E30E7">
        <w:rPr>
          <w:rFonts w:ascii="Times New Roman" w:hAnsi="Times New Roman" w:cs="Times New Roman"/>
          <w:sz w:val="20"/>
          <w:szCs w:val="20"/>
        </w:rPr>
        <w:t xml:space="preserve">the </w:t>
      </w:r>
      <w:r w:rsidRPr="003E30E7">
        <w:rPr>
          <w:rFonts w:ascii="Times New Roman" w:hAnsi="Times New Roman" w:cs="Times New Roman"/>
          <w:sz w:val="20"/>
          <w:szCs w:val="20"/>
          <w:vertAlign w:val="superscript"/>
        </w:rPr>
        <w:t>1</w:t>
      </w:r>
      <w:r w:rsidRPr="003E30E7">
        <w:rPr>
          <w:rFonts w:ascii="Times New Roman" w:hAnsi="Times New Roman" w:cs="Times New Roman"/>
          <w:sz w:val="20"/>
          <w:szCs w:val="20"/>
        </w:rPr>
        <w:t>H-NMR spectrum (500 MHz, CDCl</w:t>
      </w:r>
      <w:r w:rsidRPr="003E30E7">
        <w:rPr>
          <w:rFonts w:ascii="Times New Roman" w:hAnsi="Times New Roman" w:cs="Times New Roman"/>
          <w:sz w:val="20"/>
          <w:szCs w:val="20"/>
          <w:vertAlign w:val="subscript"/>
        </w:rPr>
        <w:t>3</w:t>
      </w:r>
      <w:r w:rsidRPr="003E30E7">
        <w:rPr>
          <w:rFonts w:ascii="Times New Roman" w:hAnsi="Times New Roman" w:cs="Times New Roman"/>
          <w:sz w:val="20"/>
          <w:szCs w:val="20"/>
        </w:rPr>
        <w:t>) of the chemical composition of the malva nut</w:t>
      </w:r>
    </w:p>
    <w:p w:rsidR="003E30E7" w:rsidRPr="003E30E7" w:rsidRDefault="003E30E7" w:rsidP="003E30E7">
      <w:pPr>
        <w:spacing w:after="120" w:line="240" w:lineRule="auto"/>
        <w:jc w:val="both"/>
        <w:outlineLvl w:val="0"/>
        <w:rPr>
          <w:rFonts w:ascii="Times New Roman" w:hAnsi="Times New Roman"/>
          <w:sz w:val="20"/>
          <w:szCs w:val="20"/>
          <w:shd w:val="clear" w:color="auto" w:fill="FFFFFF"/>
        </w:rPr>
      </w:pPr>
    </w:p>
    <w:p w:rsidR="003E30E7" w:rsidRPr="003E30E7" w:rsidRDefault="003E30E7" w:rsidP="003E30E7">
      <w:pPr>
        <w:spacing w:after="0" w:line="240" w:lineRule="auto"/>
        <w:jc w:val="both"/>
        <w:outlineLvl w:val="0"/>
        <w:rPr>
          <w:rFonts w:ascii="Times New Roman" w:hAnsi="Times New Roman"/>
          <w:sz w:val="20"/>
          <w:szCs w:val="20"/>
          <w:shd w:val="clear" w:color="auto" w:fill="FFFFFF"/>
        </w:rPr>
      </w:pPr>
      <w:r w:rsidRPr="003E30E7">
        <w:rPr>
          <w:rFonts w:ascii="Times New Roman" w:hAnsi="Times New Roman"/>
          <w:sz w:val="20"/>
          <w:szCs w:val="20"/>
          <w:shd w:val="clear" w:color="auto" w:fill="FFFFFF"/>
        </w:rPr>
        <w:t xml:space="preserve">The total ion current gas chromatograms of </w:t>
      </w:r>
      <w:r w:rsidRPr="003E30E7">
        <w:rPr>
          <w:rFonts w:ascii="Times New Roman" w:hAnsi="Times New Roman"/>
          <w:i/>
          <w:sz w:val="20"/>
          <w:szCs w:val="20"/>
          <w:shd w:val="clear" w:color="auto" w:fill="FFFFFF"/>
        </w:rPr>
        <w:t>Sterculia</w:t>
      </w:r>
      <w:r w:rsidRPr="003E30E7">
        <w:rPr>
          <w:rFonts w:ascii="Times New Roman" w:hAnsi="Times New Roman"/>
          <w:sz w:val="20"/>
          <w:szCs w:val="20"/>
          <w:shd w:val="clear" w:color="auto" w:fill="FFFFFF"/>
        </w:rPr>
        <w:t xml:space="preserve"> hexanoic seed extracts were established, in order to determine the fatty acids profile </w:t>
      </w:r>
      <w:r w:rsidRPr="003E30E7">
        <w:rPr>
          <w:rFonts w:ascii="Times New Roman" w:hAnsi="Times New Roman"/>
          <w:color w:val="303030"/>
          <w:sz w:val="20"/>
          <w:szCs w:val="20"/>
        </w:rPr>
        <w:t>[7]</w:t>
      </w:r>
      <w:r w:rsidRPr="003E30E7">
        <w:rPr>
          <w:rFonts w:ascii="Times New Roman" w:hAnsi="Times New Roman"/>
          <w:sz w:val="20"/>
          <w:szCs w:val="20"/>
          <w:shd w:val="clear" w:color="auto" w:fill="FFFFFF"/>
        </w:rPr>
        <w:t xml:space="preserve">. This is followed by the determination of mass spectra of sterculic acid (Figure 5a). It was demonstrated that cyclopropene fatty acids (CPFA) are unusual fatty acids, which contain a three member carbocyclic ring, forming the center of their 18 and 17 </w:t>
      </w:r>
      <w:r w:rsidRPr="003E30E7">
        <w:rPr>
          <w:rFonts w:ascii="Times New Roman" w:hAnsi="Times New Roman"/>
          <w:sz w:val="20"/>
          <w:szCs w:val="20"/>
        </w:rPr>
        <w:t>carbon</w:t>
      </w:r>
      <w:r w:rsidRPr="003E30E7">
        <w:rPr>
          <w:rFonts w:ascii="Times New Roman" w:hAnsi="Times New Roman"/>
          <w:sz w:val="20"/>
          <w:szCs w:val="20"/>
          <w:shd w:val="clear" w:color="auto" w:fill="FFFFFF"/>
        </w:rPr>
        <w:t xml:space="preserve"> chains.</w:t>
      </w:r>
    </w:p>
    <w:p w:rsidR="003E30E7" w:rsidRP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shd w:val="clear" w:color="auto" w:fill="FFFFFF"/>
        </w:rPr>
      </w:pPr>
    </w:p>
    <w:p w:rsidR="003E30E7" w:rsidRPr="003E30E7" w:rsidRDefault="003E30E7" w:rsidP="003E30E7">
      <w:pPr>
        <w:pStyle w:val="NormalWeb"/>
        <w:shd w:val="clear" w:color="auto" w:fill="FFFFFF"/>
        <w:spacing w:before="0" w:beforeAutospacing="0" w:after="0" w:afterAutospacing="0"/>
        <w:jc w:val="both"/>
        <w:rPr>
          <w:rFonts w:ascii="Times New Roman" w:hAnsi="Times New Roman" w:cs="Times New Roman"/>
          <w:sz w:val="20"/>
          <w:szCs w:val="20"/>
          <w:shd w:val="clear" w:color="auto" w:fill="FFFFFF"/>
        </w:rPr>
      </w:pPr>
    </w:p>
    <w:tbl>
      <w:tblPr>
        <w:tblW w:w="8175" w:type="dxa"/>
        <w:jc w:val="center"/>
        <w:tblLook w:val="04A0" w:firstRow="1" w:lastRow="0" w:firstColumn="1" w:lastColumn="0" w:noHBand="0" w:noVBand="1"/>
      </w:tblPr>
      <w:tblGrid>
        <w:gridCol w:w="3964"/>
        <w:gridCol w:w="4211"/>
      </w:tblGrid>
      <w:tr w:rsidR="003E30E7" w:rsidRPr="003E30E7" w:rsidTr="00B00F8A">
        <w:trPr>
          <w:jc w:val="center"/>
        </w:trPr>
        <w:tc>
          <w:tcPr>
            <w:tcW w:w="3964" w:type="dxa"/>
            <w:shd w:val="clear" w:color="auto" w:fill="auto"/>
            <w:vAlign w:val="center"/>
          </w:tcPr>
          <w:p w:rsidR="003E30E7" w:rsidRPr="003E30E7" w:rsidRDefault="003E30E7" w:rsidP="003E30E7">
            <w:pPr>
              <w:pStyle w:val="NormalWeb"/>
              <w:spacing w:before="0" w:beforeAutospacing="0" w:after="0" w:afterAutospacing="0"/>
              <w:jc w:val="center"/>
              <w:rPr>
                <w:rFonts w:ascii="Times New Roman" w:hAnsi="Times New Roman" w:cs="Times New Roman"/>
                <w:sz w:val="20"/>
                <w:szCs w:val="20"/>
              </w:rPr>
            </w:pPr>
            <w:r w:rsidRPr="003E30E7">
              <w:rPr>
                <w:rFonts w:ascii="Times New Roman" w:hAnsi="Times New Roman" w:cs="Times New Roman"/>
                <w:sz w:val="20"/>
                <w:szCs w:val="20"/>
                <w:lang w:val="ms-MY"/>
              </w:rPr>
              <w:object w:dxaOrig="3180" w:dyaOrig="1128">
                <v:shape id="_x0000_i1028" type="#_x0000_t75" style="width:123.2pt;height:45.05pt" o:ole="">
                  <v:imagedata r:id="rId20" o:title=""/>
                </v:shape>
                <o:OLEObject Type="Embed" ProgID="ChemDraw.Document.6.0" ShapeID="_x0000_i1028" DrawAspect="Content" ObjectID="_1586252689" r:id="rId21"/>
              </w:object>
            </w:r>
          </w:p>
        </w:tc>
        <w:tc>
          <w:tcPr>
            <w:tcW w:w="4211" w:type="dxa"/>
            <w:shd w:val="clear" w:color="auto" w:fill="auto"/>
          </w:tcPr>
          <w:p w:rsidR="003E30E7" w:rsidRPr="003E30E7" w:rsidRDefault="003E30E7" w:rsidP="003E30E7">
            <w:pPr>
              <w:pStyle w:val="NormalWeb"/>
              <w:spacing w:before="0" w:beforeAutospacing="0" w:after="0" w:afterAutospacing="0"/>
              <w:jc w:val="center"/>
              <w:rPr>
                <w:rFonts w:ascii="Times New Roman" w:hAnsi="Times New Roman" w:cs="Times New Roman"/>
                <w:sz w:val="20"/>
                <w:szCs w:val="20"/>
              </w:rPr>
            </w:pPr>
            <w:r w:rsidRPr="003E30E7">
              <w:rPr>
                <w:rFonts w:ascii="Times New Roman" w:hAnsi="Times New Roman" w:cs="Times New Roman"/>
                <w:sz w:val="20"/>
                <w:szCs w:val="20"/>
                <w:lang w:val="ms-MY"/>
              </w:rPr>
              <w:object w:dxaOrig="3180" w:dyaOrig="1130">
                <v:shape id="_x0000_i1029" type="#_x0000_t75" style="width:123.2pt;height:45.05pt" o:ole="">
                  <v:imagedata r:id="rId22" o:title=""/>
                </v:shape>
                <o:OLEObject Type="Embed" ProgID="ChemDraw.Document.6.0" ShapeID="_x0000_i1029" DrawAspect="Content" ObjectID="_1586252690" r:id="rId23"/>
              </w:object>
            </w:r>
          </w:p>
        </w:tc>
      </w:tr>
      <w:tr w:rsidR="003E30E7" w:rsidRPr="003E30E7" w:rsidTr="00B00F8A">
        <w:trPr>
          <w:jc w:val="center"/>
        </w:trPr>
        <w:tc>
          <w:tcPr>
            <w:tcW w:w="3964" w:type="dxa"/>
            <w:shd w:val="clear" w:color="auto" w:fill="auto"/>
            <w:vAlign w:val="center"/>
          </w:tcPr>
          <w:p w:rsidR="003E30E7" w:rsidRPr="003E30E7" w:rsidRDefault="003E30E7" w:rsidP="003E30E7">
            <w:pPr>
              <w:pStyle w:val="NormalWeb"/>
              <w:spacing w:before="6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                                  </w:t>
            </w:r>
            <w:r w:rsidRPr="003E30E7">
              <w:rPr>
                <w:rFonts w:ascii="Times New Roman" w:hAnsi="Times New Roman" w:cs="Times New Roman"/>
                <w:sz w:val="20"/>
                <w:szCs w:val="20"/>
              </w:rPr>
              <w:t>(a)</w:t>
            </w:r>
          </w:p>
        </w:tc>
        <w:tc>
          <w:tcPr>
            <w:tcW w:w="4211" w:type="dxa"/>
            <w:shd w:val="clear" w:color="auto" w:fill="auto"/>
          </w:tcPr>
          <w:p w:rsidR="003E30E7" w:rsidRPr="003E30E7" w:rsidRDefault="003E30E7" w:rsidP="003E30E7">
            <w:pPr>
              <w:pStyle w:val="NormalWeb"/>
              <w:spacing w:before="6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                                  </w:t>
            </w:r>
            <w:r w:rsidRPr="003E30E7">
              <w:rPr>
                <w:rFonts w:ascii="Times New Roman" w:hAnsi="Times New Roman" w:cs="Times New Roman"/>
                <w:sz w:val="20"/>
                <w:szCs w:val="20"/>
              </w:rPr>
              <w:t>(b)</w:t>
            </w:r>
          </w:p>
        </w:tc>
      </w:tr>
    </w:tbl>
    <w:p w:rsidR="003E30E7" w:rsidRPr="003E30E7" w:rsidRDefault="003E30E7" w:rsidP="003E30E7">
      <w:pPr>
        <w:pStyle w:val="NormalWeb"/>
        <w:shd w:val="clear" w:color="auto" w:fill="FFFFFF"/>
        <w:spacing w:before="0" w:beforeAutospacing="0" w:after="0" w:afterAutospacing="0"/>
        <w:jc w:val="both"/>
        <w:rPr>
          <w:rFonts w:ascii="Times New Roman" w:hAnsi="Times New Roman" w:cs="Times New Roman"/>
          <w:b/>
          <w:sz w:val="20"/>
          <w:szCs w:val="20"/>
        </w:rPr>
      </w:pPr>
    </w:p>
    <w:p w:rsidR="003E30E7" w:rsidRPr="003E30E7" w:rsidRDefault="003E30E7" w:rsidP="003E30E7">
      <w:pPr>
        <w:pStyle w:val="NormalWeb"/>
        <w:shd w:val="clear" w:color="auto" w:fill="FFFFFF"/>
        <w:spacing w:before="0" w:beforeAutospacing="0" w:after="0" w:afterAutospacing="0"/>
        <w:ind w:left="851" w:hanging="851"/>
        <w:jc w:val="both"/>
        <w:rPr>
          <w:rFonts w:ascii="Times New Roman" w:hAnsi="Times New Roman" w:cs="Times New Roman"/>
          <w:sz w:val="20"/>
          <w:szCs w:val="20"/>
        </w:rPr>
      </w:pPr>
      <w:r w:rsidRPr="003E30E7">
        <w:rPr>
          <w:rFonts w:ascii="Times New Roman" w:hAnsi="Times New Roman" w:cs="Times New Roman"/>
          <w:sz w:val="20"/>
          <w:szCs w:val="20"/>
        </w:rPr>
        <w:t xml:space="preserve">Figure 5. </w:t>
      </w:r>
      <w:r>
        <w:rPr>
          <w:rFonts w:ascii="Times New Roman" w:hAnsi="Times New Roman" w:cs="Times New Roman"/>
          <w:sz w:val="20"/>
          <w:szCs w:val="20"/>
        </w:rPr>
        <w:tab/>
      </w:r>
      <w:r w:rsidRPr="003E30E7">
        <w:rPr>
          <w:rFonts w:ascii="Times New Roman" w:hAnsi="Times New Roman" w:cs="Times New Roman"/>
          <w:sz w:val="20"/>
          <w:szCs w:val="20"/>
        </w:rPr>
        <w:t xml:space="preserve">The chemical structure of (a) </w:t>
      </w:r>
      <w:r w:rsidRPr="003E30E7">
        <w:rPr>
          <w:rFonts w:ascii="Times New Roman" w:hAnsi="Times New Roman" w:cs="Times New Roman"/>
          <w:sz w:val="20"/>
          <w:szCs w:val="20"/>
          <w:shd w:val="clear" w:color="auto" w:fill="FFFFFF"/>
        </w:rPr>
        <w:t>s</w:t>
      </w:r>
      <w:r w:rsidRPr="003E30E7">
        <w:rPr>
          <w:rFonts w:ascii="Times New Roman" w:hAnsi="Times New Roman" w:cs="Times New Roman"/>
          <w:sz w:val="20"/>
          <w:szCs w:val="20"/>
        </w:rPr>
        <w:t>terculic acid (9,10-methylene-9-octadecenoic acid) and  (b) malvalic acid (8,9-methylene-8-heptadecenoic acid)</w:t>
      </w:r>
    </w:p>
    <w:p w:rsidR="003E30E7" w:rsidRPr="003E30E7" w:rsidRDefault="003E30E7" w:rsidP="003E30E7">
      <w:pPr>
        <w:spacing w:after="120" w:line="240" w:lineRule="auto"/>
        <w:jc w:val="both"/>
        <w:outlineLvl w:val="0"/>
        <w:rPr>
          <w:rFonts w:ascii="Times New Roman" w:hAnsi="Times New Roman"/>
          <w:sz w:val="20"/>
          <w:szCs w:val="20"/>
        </w:rPr>
      </w:pPr>
    </w:p>
    <w:p w:rsidR="003E30E7" w:rsidRPr="003E30E7" w:rsidRDefault="003E30E7" w:rsidP="003E30E7">
      <w:pPr>
        <w:spacing w:after="0" w:line="240" w:lineRule="auto"/>
        <w:jc w:val="both"/>
        <w:outlineLvl w:val="0"/>
        <w:rPr>
          <w:rFonts w:ascii="Times New Roman" w:hAnsi="Times New Roman"/>
          <w:sz w:val="20"/>
          <w:szCs w:val="20"/>
          <w:shd w:val="clear" w:color="auto" w:fill="FFFFFF"/>
        </w:rPr>
      </w:pPr>
      <w:r w:rsidRPr="003E30E7">
        <w:rPr>
          <w:rFonts w:ascii="Times New Roman" w:hAnsi="Times New Roman"/>
          <w:sz w:val="20"/>
          <w:szCs w:val="20"/>
          <w:shd w:val="clear" w:color="auto" w:fill="FFFFFF"/>
        </w:rPr>
        <w:t xml:space="preserve">In this current study, the assignment of the protons in the fatty acid methyl ester (FAME) is possible, as shown in Table 1 and Figure 6 [8]. </w:t>
      </w:r>
    </w:p>
    <w:p w:rsidR="003E30E7" w:rsidRPr="003E30E7" w:rsidRDefault="003E30E7" w:rsidP="003E30E7">
      <w:pPr>
        <w:spacing w:after="120" w:line="240" w:lineRule="auto"/>
        <w:jc w:val="both"/>
        <w:outlineLvl w:val="0"/>
        <w:rPr>
          <w:rFonts w:ascii="Times New Roman" w:hAnsi="Times New Roman"/>
          <w:sz w:val="20"/>
          <w:szCs w:val="20"/>
        </w:rPr>
      </w:pPr>
    </w:p>
    <w:p w:rsidR="003E30E7" w:rsidRPr="003E30E7" w:rsidRDefault="003E30E7" w:rsidP="003E30E7">
      <w:pPr>
        <w:adjustRightInd w:val="0"/>
        <w:spacing w:after="120" w:line="240" w:lineRule="auto"/>
        <w:jc w:val="center"/>
        <w:rPr>
          <w:rFonts w:ascii="Times New Roman" w:hAnsi="Times New Roman"/>
          <w:sz w:val="20"/>
          <w:szCs w:val="20"/>
        </w:rPr>
      </w:pPr>
      <w:r w:rsidRPr="003E30E7">
        <w:rPr>
          <w:rFonts w:ascii="Times New Roman" w:hAnsi="Times New Roman"/>
          <w:sz w:val="20"/>
          <w:szCs w:val="20"/>
        </w:rPr>
        <w:t xml:space="preserve">Table 1. </w:t>
      </w:r>
      <w:r>
        <w:rPr>
          <w:rFonts w:ascii="Times New Roman" w:hAnsi="Times New Roman"/>
          <w:sz w:val="20"/>
          <w:szCs w:val="20"/>
        </w:rPr>
        <w:t xml:space="preserve"> </w:t>
      </w:r>
      <w:r w:rsidRPr="003E30E7">
        <w:rPr>
          <w:rFonts w:ascii="Times New Roman" w:hAnsi="Times New Roman"/>
          <w:sz w:val="20"/>
          <w:szCs w:val="20"/>
        </w:rPr>
        <w:t xml:space="preserve">The comparison of </w:t>
      </w:r>
      <w:r w:rsidRPr="003E30E7">
        <w:rPr>
          <w:rFonts w:ascii="Times New Roman" w:hAnsi="Times New Roman"/>
          <w:sz w:val="20"/>
          <w:szCs w:val="20"/>
          <w:vertAlign w:val="superscript"/>
        </w:rPr>
        <w:t>1</w:t>
      </w:r>
      <w:r w:rsidRPr="003E30E7">
        <w:rPr>
          <w:rFonts w:ascii="Times New Roman" w:hAnsi="Times New Roman"/>
          <w:sz w:val="20"/>
          <w:szCs w:val="20"/>
        </w:rPr>
        <w:t>H-NMR (500 MHz, CDCl</w:t>
      </w:r>
      <w:r w:rsidRPr="003E30E7">
        <w:rPr>
          <w:rFonts w:ascii="Times New Roman" w:hAnsi="Times New Roman"/>
          <w:sz w:val="20"/>
          <w:szCs w:val="20"/>
          <w:vertAlign w:val="subscript"/>
        </w:rPr>
        <w:t>3</w:t>
      </w:r>
      <w:r w:rsidRPr="003E30E7">
        <w:rPr>
          <w:rFonts w:ascii="Times New Roman" w:hAnsi="Times New Roman"/>
          <w:sz w:val="20"/>
          <w:szCs w:val="20"/>
        </w:rPr>
        <w:t xml:space="preserve">) data of compound A with </w:t>
      </w:r>
      <w:r w:rsidRPr="003E30E7">
        <w:rPr>
          <w:rFonts w:ascii="Times New Roman" w:hAnsi="Times New Roman"/>
          <w:sz w:val="20"/>
          <w:szCs w:val="20"/>
          <w:vertAlign w:val="superscript"/>
        </w:rPr>
        <w:t>1</w:t>
      </w:r>
      <w:r w:rsidRPr="003E30E7">
        <w:rPr>
          <w:rFonts w:ascii="Times New Roman" w:hAnsi="Times New Roman"/>
          <w:sz w:val="20"/>
          <w:szCs w:val="20"/>
        </w:rPr>
        <w:t>H-NMR (400 MHz, CDCl</w:t>
      </w:r>
      <w:r w:rsidRPr="003E30E7">
        <w:rPr>
          <w:rFonts w:ascii="Times New Roman" w:hAnsi="Times New Roman"/>
          <w:sz w:val="20"/>
          <w:szCs w:val="20"/>
          <w:vertAlign w:val="subscript"/>
        </w:rPr>
        <w:t>3</w:t>
      </w:r>
      <w:r w:rsidRPr="003E30E7">
        <w:rPr>
          <w:rFonts w:ascii="Times New Roman" w:hAnsi="Times New Roman"/>
          <w:sz w:val="20"/>
          <w:szCs w:val="20"/>
        </w:rPr>
        <w:t>) data of FAME from the literature [8]</w:t>
      </w:r>
    </w:p>
    <w:tbl>
      <w:tblPr>
        <w:tblW w:w="8765" w:type="dxa"/>
        <w:jc w:val="center"/>
        <w:tblLook w:val="0000" w:firstRow="0" w:lastRow="0" w:firstColumn="0" w:lastColumn="0" w:noHBand="0" w:noVBand="0"/>
      </w:tblPr>
      <w:tblGrid>
        <w:gridCol w:w="2399"/>
        <w:gridCol w:w="3078"/>
        <w:gridCol w:w="3288"/>
      </w:tblGrid>
      <w:tr w:rsidR="004E4785" w:rsidRPr="003E30E7" w:rsidTr="004E4785">
        <w:trPr>
          <w:trHeight w:val="239"/>
          <w:jc w:val="center"/>
        </w:trPr>
        <w:tc>
          <w:tcPr>
            <w:tcW w:w="5477" w:type="dxa"/>
            <w:gridSpan w:val="2"/>
            <w:tcBorders>
              <w:top w:val="single" w:sz="4" w:space="0" w:color="auto"/>
              <w:bottom w:val="single" w:sz="4" w:space="0" w:color="auto"/>
            </w:tcBorders>
            <w:shd w:val="clear" w:color="auto" w:fill="auto"/>
          </w:tcPr>
          <w:p w:rsidR="004E4785" w:rsidRPr="003E30E7" w:rsidRDefault="004E4785" w:rsidP="004E4785">
            <w:pPr>
              <w:adjustRightInd w:val="0"/>
              <w:spacing w:before="60" w:after="0" w:line="240" w:lineRule="auto"/>
              <w:ind w:firstLine="720"/>
              <w:rPr>
                <w:rFonts w:ascii="Times New Roman" w:hAnsi="Times New Roman"/>
                <w:b/>
                <w:sz w:val="20"/>
                <w:szCs w:val="20"/>
                <w:lang w:val="ms-MY"/>
              </w:rPr>
            </w:pPr>
            <w:r w:rsidRPr="003E30E7">
              <w:rPr>
                <w:rFonts w:ascii="Times New Roman" w:hAnsi="Times New Roman"/>
                <w:b/>
                <w:sz w:val="20"/>
                <w:szCs w:val="20"/>
                <w:vertAlign w:val="superscript"/>
              </w:rPr>
              <w:t>1</w:t>
            </w:r>
            <w:r w:rsidRPr="003E30E7">
              <w:rPr>
                <w:rFonts w:ascii="Times New Roman" w:hAnsi="Times New Roman"/>
                <w:b/>
                <w:sz w:val="20"/>
                <w:szCs w:val="20"/>
              </w:rPr>
              <w:t xml:space="preserve">H-NMR </w:t>
            </w:r>
            <w:r w:rsidRPr="003E30E7">
              <w:rPr>
                <w:rFonts w:ascii="Times New Roman" w:hAnsi="Times New Roman"/>
                <w:b/>
                <w:sz w:val="20"/>
                <w:szCs w:val="20"/>
                <w:lang w:eastAsia="ms-MY"/>
              </w:rPr>
              <w:t>chemical shift, δ</w:t>
            </w:r>
            <w:r w:rsidRPr="003E30E7">
              <w:rPr>
                <w:rFonts w:ascii="Times New Roman" w:hAnsi="Times New Roman"/>
                <w:b/>
                <w:sz w:val="20"/>
                <w:szCs w:val="20"/>
                <w:vertAlign w:val="subscript"/>
                <w:lang w:eastAsia="ms-MY"/>
              </w:rPr>
              <w:t>H</w:t>
            </w:r>
            <w:r w:rsidRPr="003E30E7">
              <w:rPr>
                <w:rFonts w:ascii="Times New Roman" w:hAnsi="Times New Roman"/>
                <w:b/>
                <w:sz w:val="20"/>
                <w:szCs w:val="20"/>
                <w:lang w:eastAsia="ms-MY"/>
              </w:rPr>
              <w:t xml:space="preserve"> in ppm (multiplicity)</w:t>
            </w:r>
          </w:p>
        </w:tc>
        <w:tc>
          <w:tcPr>
            <w:tcW w:w="3288" w:type="dxa"/>
            <w:vMerge w:val="restart"/>
            <w:tcBorders>
              <w:top w:val="single" w:sz="4" w:space="0" w:color="auto"/>
              <w:bottom w:val="single" w:sz="4" w:space="0" w:color="auto"/>
            </w:tcBorders>
            <w:shd w:val="clear" w:color="auto" w:fill="auto"/>
            <w:vAlign w:val="center"/>
          </w:tcPr>
          <w:p w:rsidR="004E4785" w:rsidRPr="003E30E7" w:rsidRDefault="004E4785" w:rsidP="003E30E7">
            <w:pPr>
              <w:adjustRightInd w:val="0"/>
              <w:spacing w:after="0" w:line="240" w:lineRule="auto"/>
              <w:rPr>
                <w:rFonts w:ascii="Times New Roman" w:hAnsi="Times New Roman"/>
                <w:sz w:val="20"/>
                <w:szCs w:val="20"/>
                <w:lang w:val="ms-MY"/>
              </w:rPr>
            </w:pPr>
            <w:r w:rsidRPr="003E30E7">
              <w:rPr>
                <w:rFonts w:ascii="Times New Roman" w:hAnsi="Times New Roman"/>
                <w:b/>
                <w:sz w:val="20"/>
                <w:szCs w:val="20"/>
                <w:lang w:val="ms-MY"/>
              </w:rPr>
              <w:t>Types of protons</w:t>
            </w:r>
          </w:p>
        </w:tc>
      </w:tr>
      <w:tr w:rsidR="004E4785" w:rsidRPr="003E30E7" w:rsidTr="004E4785">
        <w:tblPrEx>
          <w:tblLook w:val="04A0" w:firstRow="1" w:lastRow="0" w:firstColumn="1" w:lastColumn="0" w:noHBand="0" w:noVBand="1"/>
        </w:tblPrEx>
        <w:trPr>
          <w:trHeight w:val="559"/>
          <w:jc w:val="center"/>
        </w:trPr>
        <w:tc>
          <w:tcPr>
            <w:tcW w:w="2399" w:type="dxa"/>
            <w:tcBorders>
              <w:top w:val="single" w:sz="4" w:space="0" w:color="auto"/>
              <w:bottom w:val="single" w:sz="4" w:space="0" w:color="auto"/>
            </w:tcBorders>
            <w:shd w:val="clear" w:color="auto" w:fill="auto"/>
          </w:tcPr>
          <w:p w:rsidR="004E4785" w:rsidRPr="003E30E7" w:rsidRDefault="004E4785" w:rsidP="004E4785">
            <w:pPr>
              <w:adjustRightInd w:val="0"/>
              <w:spacing w:after="0" w:line="240" w:lineRule="auto"/>
              <w:rPr>
                <w:rFonts w:ascii="Times New Roman" w:hAnsi="Times New Roman"/>
                <w:b/>
                <w:sz w:val="20"/>
                <w:szCs w:val="20"/>
                <w:lang w:val="ms-MY"/>
              </w:rPr>
            </w:pPr>
            <w:r w:rsidRPr="003E30E7">
              <w:rPr>
                <w:rFonts w:ascii="Times New Roman" w:hAnsi="Times New Roman"/>
                <w:b/>
                <w:sz w:val="20"/>
                <w:szCs w:val="20"/>
                <w:lang w:val="ms-MY"/>
              </w:rPr>
              <w:t>Compound A</w:t>
            </w:r>
          </w:p>
          <w:p w:rsidR="004E4785" w:rsidRPr="003E30E7" w:rsidRDefault="004E4785" w:rsidP="004E4785">
            <w:pPr>
              <w:adjustRightInd w:val="0"/>
              <w:spacing w:after="0" w:line="240" w:lineRule="auto"/>
              <w:rPr>
                <w:rFonts w:ascii="Times New Roman" w:hAnsi="Times New Roman"/>
                <w:b/>
                <w:sz w:val="20"/>
                <w:szCs w:val="20"/>
                <w:lang w:val="ms-MY"/>
              </w:rPr>
            </w:pPr>
            <w:r w:rsidRPr="003E30E7">
              <w:rPr>
                <w:rFonts w:ascii="Times New Roman" w:hAnsi="Times New Roman"/>
                <w:b/>
                <w:sz w:val="20"/>
                <w:szCs w:val="20"/>
                <w:lang w:val="ms-MY"/>
              </w:rPr>
              <w:t>(500 MHz, CDCl</w:t>
            </w:r>
            <w:r w:rsidRPr="003E30E7">
              <w:rPr>
                <w:rFonts w:ascii="Times New Roman" w:hAnsi="Times New Roman"/>
                <w:b/>
                <w:sz w:val="20"/>
                <w:szCs w:val="20"/>
                <w:vertAlign w:val="subscript"/>
                <w:lang w:val="ms-MY"/>
              </w:rPr>
              <w:t>3</w:t>
            </w:r>
            <w:r w:rsidRPr="003E30E7">
              <w:rPr>
                <w:rFonts w:ascii="Times New Roman" w:hAnsi="Times New Roman"/>
                <w:b/>
                <w:sz w:val="20"/>
                <w:szCs w:val="20"/>
                <w:lang w:val="ms-MY"/>
              </w:rPr>
              <w:t>)</w:t>
            </w:r>
          </w:p>
        </w:tc>
        <w:tc>
          <w:tcPr>
            <w:tcW w:w="3078" w:type="dxa"/>
            <w:tcBorders>
              <w:top w:val="single" w:sz="4" w:space="0" w:color="auto"/>
              <w:bottom w:val="single" w:sz="4" w:space="0" w:color="auto"/>
            </w:tcBorders>
            <w:shd w:val="clear" w:color="auto" w:fill="auto"/>
          </w:tcPr>
          <w:p w:rsidR="004E4785" w:rsidRPr="003E30E7" w:rsidRDefault="004E4785" w:rsidP="004E4785">
            <w:pPr>
              <w:adjustRightInd w:val="0"/>
              <w:spacing w:after="0" w:line="240" w:lineRule="auto"/>
              <w:rPr>
                <w:rFonts w:ascii="Times New Roman" w:hAnsi="Times New Roman"/>
                <w:b/>
                <w:sz w:val="20"/>
                <w:szCs w:val="20"/>
                <w:lang w:val="ms-MY"/>
              </w:rPr>
            </w:pPr>
            <w:r w:rsidRPr="003E30E7">
              <w:rPr>
                <w:rFonts w:ascii="Times New Roman" w:hAnsi="Times New Roman"/>
                <w:b/>
                <w:sz w:val="20"/>
                <w:szCs w:val="20"/>
                <w:lang w:val="ms-MY"/>
              </w:rPr>
              <w:t>FAME</w:t>
            </w:r>
            <w:r w:rsidRPr="003E30E7">
              <w:rPr>
                <w:rFonts w:ascii="Times New Roman" w:hAnsi="Times New Roman"/>
                <w:b/>
                <w:i/>
                <w:sz w:val="20"/>
                <w:szCs w:val="20"/>
                <w:lang w:val="ms-MY"/>
              </w:rPr>
              <w:t xml:space="preserve"> </w:t>
            </w:r>
            <w:r w:rsidRPr="003E30E7">
              <w:rPr>
                <w:rFonts w:ascii="Times New Roman" w:hAnsi="Times New Roman"/>
                <w:b/>
                <w:sz w:val="20"/>
                <w:szCs w:val="20"/>
                <w:lang w:val="ms-MY"/>
              </w:rPr>
              <w:t>from</w:t>
            </w:r>
            <w:r w:rsidRPr="003E30E7">
              <w:rPr>
                <w:rFonts w:ascii="Times New Roman" w:hAnsi="Times New Roman"/>
                <w:b/>
                <w:i/>
                <w:sz w:val="20"/>
                <w:szCs w:val="20"/>
                <w:lang w:val="ms-MY"/>
              </w:rPr>
              <w:t xml:space="preserve"> S. foetida</w:t>
            </w:r>
            <w:r w:rsidRPr="003E30E7">
              <w:rPr>
                <w:rFonts w:ascii="Times New Roman" w:hAnsi="Times New Roman"/>
                <w:b/>
                <w:sz w:val="20"/>
                <w:szCs w:val="20"/>
                <w:lang w:val="ms-MY"/>
              </w:rPr>
              <w:t xml:space="preserve"> L. Oil </w:t>
            </w:r>
            <w:r w:rsidRPr="003E30E7">
              <w:rPr>
                <w:rFonts w:ascii="Times New Roman" w:hAnsi="Times New Roman"/>
                <w:b/>
                <w:color w:val="000000"/>
                <w:sz w:val="20"/>
                <w:szCs w:val="20"/>
                <w:shd w:val="clear" w:color="auto" w:fill="FFFFFF"/>
              </w:rPr>
              <w:t>[8]</w:t>
            </w:r>
          </w:p>
          <w:p w:rsidR="004E4785" w:rsidRPr="003E30E7" w:rsidRDefault="004E4785" w:rsidP="004E4785">
            <w:pPr>
              <w:adjustRightInd w:val="0"/>
              <w:spacing w:after="0" w:line="240" w:lineRule="auto"/>
              <w:rPr>
                <w:rFonts w:ascii="Times New Roman" w:hAnsi="Times New Roman"/>
                <w:b/>
                <w:sz w:val="20"/>
                <w:szCs w:val="20"/>
                <w:lang w:val="ms-MY"/>
              </w:rPr>
            </w:pPr>
            <w:r w:rsidRPr="003E30E7">
              <w:rPr>
                <w:rFonts w:ascii="Times New Roman" w:hAnsi="Times New Roman"/>
                <w:b/>
                <w:sz w:val="20"/>
                <w:szCs w:val="20"/>
                <w:lang w:val="ms-MY"/>
              </w:rPr>
              <w:t>(400 MHz, CDCl</w:t>
            </w:r>
            <w:r w:rsidRPr="003E30E7">
              <w:rPr>
                <w:rFonts w:ascii="Times New Roman" w:hAnsi="Times New Roman"/>
                <w:b/>
                <w:sz w:val="20"/>
                <w:szCs w:val="20"/>
                <w:vertAlign w:val="subscript"/>
                <w:lang w:val="ms-MY"/>
              </w:rPr>
              <w:t>3</w:t>
            </w:r>
            <w:r w:rsidRPr="003E30E7">
              <w:rPr>
                <w:rFonts w:ascii="Times New Roman" w:hAnsi="Times New Roman"/>
                <w:b/>
                <w:sz w:val="20"/>
                <w:szCs w:val="20"/>
                <w:lang w:val="ms-MY"/>
              </w:rPr>
              <w:t>)</w:t>
            </w:r>
          </w:p>
        </w:tc>
        <w:tc>
          <w:tcPr>
            <w:tcW w:w="3288" w:type="dxa"/>
            <w:vMerge/>
            <w:tcBorders>
              <w:top w:val="single" w:sz="4" w:space="0" w:color="auto"/>
              <w:bottom w:val="single" w:sz="4" w:space="0" w:color="auto"/>
            </w:tcBorders>
            <w:shd w:val="clear" w:color="auto" w:fill="auto"/>
          </w:tcPr>
          <w:p w:rsidR="004E4785" w:rsidRPr="003E30E7" w:rsidRDefault="004E4785" w:rsidP="003E30E7">
            <w:pPr>
              <w:adjustRightInd w:val="0"/>
              <w:spacing w:after="0" w:line="240" w:lineRule="auto"/>
              <w:rPr>
                <w:rFonts w:ascii="Times New Roman" w:hAnsi="Times New Roman"/>
                <w:b/>
                <w:sz w:val="20"/>
                <w:szCs w:val="20"/>
                <w:lang w:val="ms-MY"/>
              </w:rPr>
            </w:pPr>
          </w:p>
        </w:tc>
      </w:tr>
      <w:tr w:rsidR="003E30E7" w:rsidRPr="003E30E7" w:rsidTr="004E4785">
        <w:tblPrEx>
          <w:tblLook w:val="04A0" w:firstRow="1" w:lastRow="0" w:firstColumn="1" w:lastColumn="0" w:noHBand="0" w:noVBand="1"/>
        </w:tblPrEx>
        <w:trPr>
          <w:trHeight w:val="134"/>
          <w:jc w:val="center"/>
        </w:trPr>
        <w:tc>
          <w:tcPr>
            <w:tcW w:w="2399" w:type="dxa"/>
            <w:tcBorders>
              <w:top w:val="single" w:sz="4" w:space="0" w:color="auto"/>
            </w:tcBorders>
            <w:shd w:val="clear" w:color="auto" w:fill="auto"/>
          </w:tcPr>
          <w:p w:rsidR="003E30E7" w:rsidRPr="003E30E7" w:rsidRDefault="003E30E7" w:rsidP="004E4785">
            <w:pPr>
              <w:tabs>
                <w:tab w:val="center" w:pos="1091"/>
              </w:tabs>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0.87 (t, J = 6.5 Hz)</w:t>
            </w:r>
          </w:p>
        </w:tc>
        <w:tc>
          <w:tcPr>
            <w:tcW w:w="3078" w:type="dxa"/>
            <w:tcBorders>
              <w:top w:val="single" w:sz="4" w:space="0" w:color="auto"/>
            </w:tcBorders>
            <w:shd w:val="clear" w:color="auto" w:fill="auto"/>
          </w:tcPr>
          <w:p w:rsidR="003E30E7" w:rsidRPr="003E30E7" w:rsidRDefault="003E30E7" w:rsidP="004E4785">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0.85 (t, J = 6.8 Hz)</w:t>
            </w:r>
          </w:p>
        </w:tc>
        <w:tc>
          <w:tcPr>
            <w:tcW w:w="3288" w:type="dxa"/>
            <w:tcBorders>
              <w:top w:val="single" w:sz="4" w:space="0" w:color="auto"/>
            </w:tcBorders>
            <w:shd w:val="clear" w:color="auto" w:fill="auto"/>
          </w:tcPr>
          <w:p w:rsidR="003E30E7" w:rsidRPr="003E30E7" w:rsidRDefault="003E30E7" w:rsidP="004E4785">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3</w:t>
            </w:r>
            <w:r w:rsidRPr="003E30E7">
              <w:rPr>
                <w:rFonts w:ascii="Times New Roman" w:hAnsi="Times New Roman"/>
                <w:sz w:val="20"/>
                <w:szCs w:val="20"/>
                <w:lang w:val="ms-MY"/>
              </w:rPr>
              <w:t>CH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w:t>
            </w:r>
          </w:p>
        </w:tc>
      </w:tr>
      <w:tr w:rsidR="003E30E7" w:rsidRPr="003E30E7" w:rsidTr="004E4785">
        <w:tblPrEx>
          <w:tblLook w:val="04A0" w:firstRow="1" w:lastRow="0" w:firstColumn="1" w:lastColumn="0" w:noHBand="0" w:noVBand="1"/>
        </w:tblPrEx>
        <w:trPr>
          <w:trHeight w:val="70"/>
          <w:jc w:val="center"/>
        </w:trPr>
        <w:tc>
          <w:tcPr>
            <w:tcW w:w="2399" w:type="dxa"/>
            <w:shd w:val="clear" w:color="auto" w:fill="auto"/>
          </w:tcPr>
          <w:p w:rsidR="003E30E7" w:rsidRPr="003E30E7" w:rsidRDefault="003E30E7" w:rsidP="004E4785">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0.91 (s)</w:t>
            </w:r>
          </w:p>
        </w:tc>
        <w:tc>
          <w:tcPr>
            <w:tcW w:w="3078" w:type="dxa"/>
            <w:shd w:val="clear" w:color="auto" w:fill="auto"/>
          </w:tcPr>
          <w:p w:rsidR="003E30E7" w:rsidRPr="003E30E7" w:rsidRDefault="003E30E7" w:rsidP="004E4785">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0.73 (s)</w:t>
            </w:r>
          </w:p>
        </w:tc>
        <w:tc>
          <w:tcPr>
            <w:tcW w:w="3288" w:type="dxa"/>
            <w:shd w:val="clear" w:color="auto" w:fill="auto"/>
          </w:tcPr>
          <w:p w:rsidR="003E30E7" w:rsidRPr="003E30E7" w:rsidRDefault="003E30E7" w:rsidP="004E4785">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-C-C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-C-,cylopropene (2H)</w:t>
            </w:r>
          </w:p>
        </w:tc>
      </w:tr>
      <w:tr w:rsidR="003E30E7" w:rsidRPr="003E30E7" w:rsidTr="004E4785">
        <w:tblPrEx>
          <w:tblLook w:val="04A0" w:firstRow="1" w:lastRow="0" w:firstColumn="1" w:lastColumn="0" w:noHBand="0" w:noVBand="1"/>
        </w:tblPrEx>
        <w:trPr>
          <w:trHeight w:val="70"/>
          <w:jc w:val="center"/>
        </w:trPr>
        <w:tc>
          <w:tcPr>
            <w:tcW w:w="2399" w:type="dxa"/>
            <w:tcBorders>
              <w:bottom w:val="single" w:sz="4" w:space="0" w:color="auto"/>
            </w:tcBorders>
            <w:shd w:val="clear" w:color="auto" w:fill="auto"/>
          </w:tcPr>
          <w:p w:rsidR="003E30E7" w:rsidRPr="003E30E7" w:rsidRDefault="003E30E7" w:rsidP="004E4785">
            <w:pPr>
              <w:adjustRightInd w:val="0"/>
              <w:spacing w:before="60" w:after="60" w:line="240" w:lineRule="auto"/>
              <w:jc w:val="both"/>
              <w:rPr>
                <w:rFonts w:ascii="Times New Roman" w:hAnsi="Times New Roman"/>
                <w:sz w:val="20"/>
                <w:szCs w:val="20"/>
                <w:lang w:val="ms-MY"/>
              </w:rPr>
            </w:pPr>
            <w:r w:rsidRPr="003E30E7">
              <w:rPr>
                <w:rFonts w:ascii="Times New Roman" w:hAnsi="Times New Roman"/>
                <w:sz w:val="20"/>
                <w:szCs w:val="20"/>
                <w:lang w:val="ms-MY"/>
              </w:rPr>
              <w:t>1.32-1.48 (m)</w:t>
            </w:r>
          </w:p>
        </w:tc>
        <w:tc>
          <w:tcPr>
            <w:tcW w:w="3078" w:type="dxa"/>
            <w:tcBorders>
              <w:bottom w:val="single" w:sz="4" w:space="0" w:color="auto"/>
            </w:tcBorders>
            <w:shd w:val="clear" w:color="auto" w:fill="auto"/>
          </w:tcPr>
          <w:p w:rsidR="003E30E7" w:rsidRPr="003E30E7" w:rsidRDefault="003E30E7" w:rsidP="004E4785">
            <w:pPr>
              <w:adjustRightInd w:val="0"/>
              <w:spacing w:before="60" w:after="60" w:line="240" w:lineRule="auto"/>
              <w:jc w:val="both"/>
              <w:rPr>
                <w:rFonts w:ascii="Times New Roman" w:hAnsi="Times New Roman"/>
                <w:sz w:val="20"/>
                <w:szCs w:val="20"/>
                <w:lang w:val="ms-MY"/>
              </w:rPr>
            </w:pPr>
            <w:r w:rsidRPr="003E30E7">
              <w:rPr>
                <w:rFonts w:ascii="Times New Roman" w:hAnsi="Times New Roman"/>
                <w:sz w:val="20"/>
                <w:szCs w:val="20"/>
                <w:lang w:val="ms-MY"/>
              </w:rPr>
              <w:t>1.17 -  1.40 (m)</w:t>
            </w:r>
          </w:p>
        </w:tc>
        <w:tc>
          <w:tcPr>
            <w:tcW w:w="3288" w:type="dxa"/>
            <w:tcBorders>
              <w:bottom w:val="single" w:sz="4" w:space="0" w:color="auto"/>
            </w:tcBorders>
            <w:shd w:val="clear" w:color="auto" w:fill="auto"/>
          </w:tcPr>
          <w:p w:rsidR="003E30E7" w:rsidRPr="003E30E7" w:rsidRDefault="003E30E7" w:rsidP="004E4785">
            <w:pPr>
              <w:adjustRightInd w:val="0"/>
              <w:spacing w:before="60" w:after="60" w:line="240" w:lineRule="auto"/>
              <w:rPr>
                <w:rFonts w:ascii="Times New Roman" w:hAnsi="Times New Roman"/>
                <w:sz w:val="20"/>
                <w:szCs w:val="20"/>
                <w:lang w:val="ms-MY"/>
              </w:rPr>
            </w:pPr>
            <w:r w:rsidRPr="003E30E7">
              <w:rPr>
                <w:rFonts w:ascii="Times New Roman" w:hAnsi="Times New Roman"/>
                <w:sz w:val="20"/>
                <w:szCs w:val="20"/>
                <w:lang w:val="ms-MY"/>
              </w:rPr>
              <w:t>-CH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w:t>
            </w:r>
          </w:p>
        </w:tc>
      </w:tr>
    </w:tbl>
    <w:p w:rsidR="004E4785" w:rsidRDefault="004E4785" w:rsidP="003E30E7">
      <w:pPr>
        <w:pStyle w:val="Abstracttext"/>
        <w:spacing w:after="0"/>
        <w:rPr>
          <w:i w:val="0"/>
          <w:lang w:val="tr-TR" w:eastAsia="tr-TR"/>
        </w:rPr>
      </w:pPr>
    </w:p>
    <w:p w:rsidR="004E4785" w:rsidRPr="004E4785" w:rsidRDefault="004E4785" w:rsidP="004E4785">
      <w:pPr>
        <w:adjustRightInd w:val="0"/>
        <w:spacing w:after="120" w:line="240" w:lineRule="auto"/>
        <w:jc w:val="center"/>
        <w:rPr>
          <w:rFonts w:ascii="Times New Roman" w:hAnsi="Times New Roman"/>
          <w:sz w:val="20"/>
          <w:szCs w:val="20"/>
        </w:rPr>
      </w:pPr>
      <w:r w:rsidRPr="003E30E7">
        <w:rPr>
          <w:rFonts w:ascii="Times New Roman" w:hAnsi="Times New Roman"/>
          <w:sz w:val="20"/>
          <w:szCs w:val="20"/>
        </w:rPr>
        <w:t>Table 1</w:t>
      </w:r>
      <w:r>
        <w:rPr>
          <w:rFonts w:ascii="Times New Roman" w:hAnsi="Times New Roman"/>
          <w:sz w:val="20"/>
          <w:szCs w:val="20"/>
        </w:rPr>
        <w:t xml:space="preserve"> (cont’d)</w:t>
      </w:r>
      <w:r w:rsidRPr="003E30E7">
        <w:rPr>
          <w:rFonts w:ascii="Times New Roman" w:hAnsi="Times New Roman"/>
          <w:sz w:val="20"/>
          <w:szCs w:val="20"/>
        </w:rPr>
        <w:t xml:space="preserve">. </w:t>
      </w:r>
      <w:r>
        <w:rPr>
          <w:rFonts w:ascii="Times New Roman" w:hAnsi="Times New Roman"/>
          <w:sz w:val="20"/>
          <w:szCs w:val="20"/>
        </w:rPr>
        <w:t xml:space="preserve"> </w:t>
      </w:r>
      <w:r w:rsidRPr="003E30E7">
        <w:rPr>
          <w:rFonts w:ascii="Times New Roman" w:hAnsi="Times New Roman"/>
          <w:sz w:val="20"/>
          <w:szCs w:val="20"/>
        </w:rPr>
        <w:t xml:space="preserve">The comparison of </w:t>
      </w:r>
      <w:r w:rsidRPr="003E30E7">
        <w:rPr>
          <w:rFonts w:ascii="Times New Roman" w:hAnsi="Times New Roman"/>
          <w:sz w:val="20"/>
          <w:szCs w:val="20"/>
          <w:vertAlign w:val="superscript"/>
        </w:rPr>
        <w:t>1</w:t>
      </w:r>
      <w:r w:rsidRPr="003E30E7">
        <w:rPr>
          <w:rFonts w:ascii="Times New Roman" w:hAnsi="Times New Roman"/>
          <w:sz w:val="20"/>
          <w:szCs w:val="20"/>
        </w:rPr>
        <w:t>H-NMR (500 MHz, CDCl</w:t>
      </w:r>
      <w:r w:rsidRPr="003E30E7">
        <w:rPr>
          <w:rFonts w:ascii="Times New Roman" w:hAnsi="Times New Roman"/>
          <w:sz w:val="20"/>
          <w:szCs w:val="20"/>
          <w:vertAlign w:val="subscript"/>
        </w:rPr>
        <w:t>3</w:t>
      </w:r>
      <w:r w:rsidRPr="003E30E7">
        <w:rPr>
          <w:rFonts w:ascii="Times New Roman" w:hAnsi="Times New Roman"/>
          <w:sz w:val="20"/>
          <w:szCs w:val="20"/>
        </w:rPr>
        <w:t xml:space="preserve">) data of compound A with </w:t>
      </w:r>
      <w:r w:rsidRPr="003E30E7">
        <w:rPr>
          <w:rFonts w:ascii="Times New Roman" w:hAnsi="Times New Roman"/>
          <w:sz w:val="20"/>
          <w:szCs w:val="20"/>
          <w:vertAlign w:val="superscript"/>
        </w:rPr>
        <w:t>1</w:t>
      </w:r>
      <w:r w:rsidRPr="003E30E7">
        <w:rPr>
          <w:rFonts w:ascii="Times New Roman" w:hAnsi="Times New Roman"/>
          <w:sz w:val="20"/>
          <w:szCs w:val="20"/>
        </w:rPr>
        <w:t>H-NMR (400 MHz, CDCl</w:t>
      </w:r>
      <w:r w:rsidRPr="003E30E7">
        <w:rPr>
          <w:rFonts w:ascii="Times New Roman" w:hAnsi="Times New Roman"/>
          <w:sz w:val="20"/>
          <w:szCs w:val="20"/>
          <w:vertAlign w:val="subscript"/>
        </w:rPr>
        <w:t>3</w:t>
      </w:r>
      <w:r w:rsidRPr="003E30E7">
        <w:rPr>
          <w:rFonts w:ascii="Times New Roman" w:hAnsi="Times New Roman"/>
          <w:sz w:val="20"/>
          <w:szCs w:val="20"/>
        </w:rPr>
        <w:t>) data of FAME from the literature [8]</w:t>
      </w:r>
    </w:p>
    <w:tbl>
      <w:tblPr>
        <w:tblW w:w="8765" w:type="dxa"/>
        <w:jc w:val="center"/>
        <w:tblLook w:val="0000" w:firstRow="0" w:lastRow="0" w:firstColumn="0" w:lastColumn="0" w:noHBand="0" w:noVBand="0"/>
      </w:tblPr>
      <w:tblGrid>
        <w:gridCol w:w="2399"/>
        <w:gridCol w:w="3078"/>
        <w:gridCol w:w="3288"/>
      </w:tblGrid>
      <w:tr w:rsidR="004E4785" w:rsidRPr="003E30E7" w:rsidTr="00B00F8A">
        <w:trPr>
          <w:trHeight w:val="239"/>
          <w:jc w:val="center"/>
        </w:trPr>
        <w:tc>
          <w:tcPr>
            <w:tcW w:w="5477" w:type="dxa"/>
            <w:gridSpan w:val="2"/>
            <w:tcBorders>
              <w:top w:val="single" w:sz="4" w:space="0" w:color="auto"/>
              <w:bottom w:val="single" w:sz="4" w:space="0" w:color="auto"/>
            </w:tcBorders>
            <w:shd w:val="clear" w:color="auto" w:fill="auto"/>
          </w:tcPr>
          <w:p w:rsidR="004E4785" w:rsidRPr="003E30E7" w:rsidRDefault="004E4785" w:rsidP="00B00F8A">
            <w:pPr>
              <w:adjustRightInd w:val="0"/>
              <w:spacing w:before="60" w:after="0" w:line="240" w:lineRule="auto"/>
              <w:ind w:firstLine="720"/>
              <w:rPr>
                <w:rFonts w:ascii="Times New Roman" w:hAnsi="Times New Roman"/>
                <w:b/>
                <w:sz w:val="20"/>
                <w:szCs w:val="20"/>
                <w:lang w:val="ms-MY"/>
              </w:rPr>
            </w:pPr>
            <w:r w:rsidRPr="003E30E7">
              <w:rPr>
                <w:rFonts w:ascii="Times New Roman" w:hAnsi="Times New Roman"/>
                <w:b/>
                <w:sz w:val="20"/>
                <w:szCs w:val="20"/>
                <w:vertAlign w:val="superscript"/>
              </w:rPr>
              <w:t>1</w:t>
            </w:r>
            <w:r w:rsidRPr="003E30E7">
              <w:rPr>
                <w:rFonts w:ascii="Times New Roman" w:hAnsi="Times New Roman"/>
                <w:b/>
                <w:sz w:val="20"/>
                <w:szCs w:val="20"/>
              </w:rPr>
              <w:t xml:space="preserve">H-NMR </w:t>
            </w:r>
            <w:r w:rsidRPr="003E30E7">
              <w:rPr>
                <w:rFonts w:ascii="Times New Roman" w:hAnsi="Times New Roman"/>
                <w:b/>
                <w:sz w:val="20"/>
                <w:szCs w:val="20"/>
                <w:lang w:eastAsia="ms-MY"/>
              </w:rPr>
              <w:t>chemical shift, δ</w:t>
            </w:r>
            <w:r w:rsidRPr="003E30E7">
              <w:rPr>
                <w:rFonts w:ascii="Times New Roman" w:hAnsi="Times New Roman"/>
                <w:b/>
                <w:sz w:val="20"/>
                <w:szCs w:val="20"/>
                <w:vertAlign w:val="subscript"/>
                <w:lang w:eastAsia="ms-MY"/>
              </w:rPr>
              <w:t>H</w:t>
            </w:r>
            <w:r w:rsidRPr="003E30E7">
              <w:rPr>
                <w:rFonts w:ascii="Times New Roman" w:hAnsi="Times New Roman"/>
                <w:b/>
                <w:sz w:val="20"/>
                <w:szCs w:val="20"/>
                <w:lang w:eastAsia="ms-MY"/>
              </w:rPr>
              <w:t xml:space="preserve"> in ppm (multiplicity)</w:t>
            </w:r>
          </w:p>
        </w:tc>
        <w:tc>
          <w:tcPr>
            <w:tcW w:w="3288" w:type="dxa"/>
            <w:vMerge w:val="restart"/>
            <w:tcBorders>
              <w:top w:val="single" w:sz="4" w:space="0" w:color="auto"/>
              <w:bottom w:val="single" w:sz="4" w:space="0" w:color="auto"/>
            </w:tcBorders>
            <w:shd w:val="clear" w:color="auto" w:fill="auto"/>
            <w:vAlign w:val="center"/>
          </w:tcPr>
          <w:p w:rsidR="004E4785" w:rsidRPr="003E30E7" w:rsidRDefault="004E4785" w:rsidP="00B00F8A">
            <w:pPr>
              <w:adjustRightInd w:val="0"/>
              <w:spacing w:after="0" w:line="240" w:lineRule="auto"/>
              <w:rPr>
                <w:rFonts w:ascii="Times New Roman" w:hAnsi="Times New Roman"/>
                <w:sz w:val="20"/>
                <w:szCs w:val="20"/>
                <w:lang w:val="ms-MY"/>
              </w:rPr>
            </w:pPr>
            <w:r w:rsidRPr="003E30E7">
              <w:rPr>
                <w:rFonts w:ascii="Times New Roman" w:hAnsi="Times New Roman"/>
                <w:b/>
                <w:sz w:val="20"/>
                <w:szCs w:val="20"/>
                <w:lang w:val="ms-MY"/>
              </w:rPr>
              <w:t>Types of protons</w:t>
            </w:r>
          </w:p>
        </w:tc>
      </w:tr>
      <w:tr w:rsidR="004E4785" w:rsidRPr="003E30E7" w:rsidTr="00B00F8A">
        <w:tblPrEx>
          <w:tblLook w:val="04A0" w:firstRow="1" w:lastRow="0" w:firstColumn="1" w:lastColumn="0" w:noHBand="0" w:noVBand="1"/>
        </w:tblPrEx>
        <w:trPr>
          <w:trHeight w:val="559"/>
          <w:jc w:val="center"/>
        </w:trPr>
        <w:tc>
          <w:tcPr>
            <w:tcW w:w="2399" w:type="dxa"/>
            <w:tcBorders>
              <w:top w:val="single" w:sz="4" w:space="0" w:color="auto"/>
              <w:bottom w:val="single" w:sz="4" w:space="0" w:color="auto"/>
            </w:tcBorders>
            <w:shd w:val="clear" w:color="auto" w:fill="auto"/>
          </w:tcPr>
          <w:p w:rsidR="004E4785" w:rsidRPr="003E30E7" w:rsidRDefault="004E4785" w:rsidP="00B00F8A">
            <w:pPr>
              <w:adjustRightInd w:val="0"/>
              <w:spacing w:after="0" w:line="240" w:lineRule="auto"/>
              <w:rPr>
                <w:rFonts w:ascii="Times New Roman" w:hAnsi="Times New Roman"/>
                <w:b/>
                <w:sz w:val="20"/>
                <w:szCs w:val="20"/>
                <w:lang w:val="ms-MY"/>
              </w:rPr>
            </w:pPr>
            <w:r w:rsidRPr="003E30E7">
              <w:rPr>
                <w:rFonts w:ascii="Times New Roman" w:hAnsi="Times New Roman"/>
                <w:b/>
                <w:sz w:val="20"/>
                <w:szCs w:val="20"/>
                <w:lang w:val="ms-MY"/>
              </w:rPr>
              <w:t>Compound A</w:t>
            </w:r>
          </w:p>
          <w:p w:rsidR="004E4785" w:rsidRPr="003E30E7" w:rsidRDefault="004E4785" w:rsidP="00B00F8A">
            <w:pPr>
              <w:adjustRightInd w:val="0"/>
              <w:spacing w:after="0" w:line="240" w:lineRule="auto"/>
              <w:rPr>
                <w:rFonts w:ascii="Times New Roman" w:hAnsi="Times New Roman"/>
                <w:b/>
                <w:sz w:val="20"/>
                <w:szCs w:val="20"/>
                <w:lang w:val="ms-MY"/>
              </w:rPr>
            </w:pPr>
            <w:r w:rsidRPr="003E30E7">
              <w:rPr>
                <w:rFonts w:ascii="Times New Roman" w:hAnsi="Times New Roman"/>
                <w:b/>
                <w:sz w:val="20"/>
                <w:szCs w:val="20"/>
                <w:lang w:val="ms-MY"/>
              </w:rPr>
              <w:t>(500 MHz, CDCl</w:t>
            </w:r>
            <w:r w:rsidRPr="003E30E7">
              <w:rPr>
                <w:rFonts w:ascii="Times New Roman" w:hAnsi="Times New Roman"/>
                <w:b/>
                <w:sz w:val="20"/>
                <w:szCs w:val="20"/>
                <w:vertAlign w:val="subscript"/>
                <w:lang w:val="ms-MY"/>
              </w:rPr>
              <w:t>3</w:t>
            </w:r>
            <w:r w:rsidRPr="003E30E7">
              <w:rPr>
                <w:rFonts w:ascii="Times New Roman" w:hAnsi="Times New Roman"/>
                <w:b/>
                <w:sz w:val="20"/>
                <w:szCs w:val="20"/>
                <w:lang w:val="ms-MY"/>
              </w:rPr>
              <w:t>)</w:t>
            </w:r>
          </w:p>
        </w:tc>
        <w:tc>
          <w:tcPr>
            <w:tcW w:w="3078" w:type="dxa"/>
            <w:tcBorders>
              <w:top w:val="single" w:sz="4" w:space="0" w:color="auto"/>
              <w:bottom w:val="single" w:sz="4" w:space="0" w:color="auto"/>
            </w:tcBorders>
            <w:shd w:val="clear" w:color="auto" w:fill="auto"/>
          </w:tcPr>
          <w:p w:rsidR="004E4785" w:rsidRPr="003E30E7" w:rsidRDefault="004E4785" w:rsidP="00B00F8A">
            <w:pPr>
              <w:adjustRightInd w:val="0"/>
              <w:spacing w:after="0" w:line="240" w:lineRule="auto"/>
              <w:rPr>
                <w:rFonts w:ascii="Times New Roman" w:hAnsi="Times New Roman"/>
                <w:b/>
                <w:sz w:val="20"/>
                <w:szCs w:val="20"/>
                <w:lang w:val="ms-MY"/>
              </w:rPr>
            </w:pPr>
            <w:r w:rsidRPr="003E30E7">
              <w:rPr>
                <w:rFonts w:ascii="Times New Roman" w:hAnsi="Times New Roman"/>
                <w:b/>
                <w:sz w:val="20"/>
                <w:szCs w:val="20"/>
                <w:lang w:val="ms-MY"/>
              </w:rPr>
              <w:t>FAME</w:t>
            </w:r>
            <w:r w:rsidRPr="003E30E7">
              <w:rPr>
                <w:rFonts w:ascii="Times New Roman" w:hAnsi="Times New Roman"/>
                <w:b/>
                <w:i/>
                <w:sz w:val="20"/>
                <w:szCs w:val="20"/>
                <w:lang w:val="ms-MY"/>
              </w:rPr>
              <w:t xml:space="preserve"> </w:t>
            </w:r>
            <w:r w:rsidRPr="003E30E7">
              <w:rPr>
                <w:rFonts w:ascii="Times New Roman" w:hAnsi="Times New Roman"/>
                <w:b/>
                <w:sz w:val="20"/>
                <w:szCs w:val="20"/>
                <w:lang w:val="ms-MY"/>
              </w:rPr>
              <w:t>from</w:t>
            </w:r>
            <w:r w:rsidRPr="003E30E7">
              <w:rPr>
                <w:rFonts w:ascii="Times New Roman" w:hAnsi="Times New Roman"/>
                <w:b/>
                <w:i/>
                <w:sz w:val="20"/>
                <w:szCs w:val="20"/>
                <w:lang w:val="ms-MY"/>
              </w:rPr>
              <w:t xml:space="preserve"> S. foetida</w:t>
            </w:r>
            <w:r w:rsidRPr="003E30E7">
              <w:rPr>
                <w:rFonts w:ascii="Times New Roman" w:hAnsi="Times New Roman"/>
                <w:b/>
                <w:sz w:val="20"/>
                <w:szCs w:val="20"/>
                <w:lang w:val="ms-MY"/>
              </w:rPr>
              <w:t xml:space="preserve"> L. Oil </w:t>
            </w:r>
            <w:r w:rsidRPr="003E30E7">
              <w:rPr>
                <w:rFonts w:ascii="Times New Roman" w:hAnsi="Times New Roman"/>
                <w:b/>
                <w:color w:val="000000"/>
                <w:sz w:val="20"/>
                <w:szCs w:val="20"/>
                <w:shd w:val="clear" w:color="auto" w:fill="FFFFFF"/>
              </w:rPr>
              <w:t>[8]</w:t>
            </w:r>
          </w:p>
          <w:p w:rsidR="004E4785" w:rsidRPr="003E30E7" w:rsidRDefault="004E4785" w:rsidP="00B00F8A">
            <w:pPr>
              <w:adjustRightInd w:val="0"/>
              <w:spacing w:after="0" w:line="240" w:lineRule="auto"/>
              <w:rPr>
                <w:rFonts w:ascii="Times New Roman" w:hAnsi="Times New Roman"/>
                <w:b/>
                <w:sz w:val="20"/>
                <w:szCs w:val="20"/>
                <w:lang w:val="ms-MY"/>
              </w:rPr>
            </w:pPr>
            <w:r w:rsidRPr="003E30E7">
              <w:rPr>
                <w:rFonts w:ascii="Times New Roman" w:hAnsi="Times New Roman"/>
                <w:b/>
                <w:sz w:val="20"/>
                <w:szCs w:val="20"/>
                <w:lang w:val="ms-MY"/>
              </w:rPr>
              <w:t>(400 MHz, CDCl</w:t>
            </w:r>
            <w:r w:rsidRPr="003E30E7">
              <w:rPr>
                <w:rFonts w:ascii="Times New Roman" w:hAnsi="Times New Roman"/>
                <w:b/>
                <w:sz w:val="20"/>
                <w:szCs w:val="20"/>
                <w:vertAlign w:val="subscript"/>
                <w:lang w:val="ms-MY"/>
              </w:rPr>
              <w:t>3</w:t>
            </w:r>
            <w:r w:rsidRPr="003E30E7">
              <w:rPr>
                <w:rFonts w:ascii="Times New Roman" w:hAnsi="Times New Roman"/>
                <w:b/>
                <w:sz w:val="20"/>
                <w:szCs w:val="20"/>
                <w:lang w:val="ms-MY"/>
              </w:rPr>
              <w:t>)</w:t>
            </w:r>
          </w:p>
        </w:tc>
        <w:tc>
          <w:tcPr>
            <w:tcW w:w="3288" w:type="dxa"/>
            <w:vMerge/>
            <w:tcBorders>
              <w:top w:val="single" w:sz="4" w:space="0" w:color="auto"/>
              <w:bottom w:val="single" w:sz="4" w:space="0" w:color="auto"/>
            </w:tcBorders>
            <w:shd w:val="clear" w:color="auto" w:fill="auto"/>
          </w:tcPr>
          <w:p w:rsidR="004E4785" w:rsidRPr="003E30E7" w:rsidRDefault="004E4785" w:rsidP="00B00F8A">
            <w:pPr>
              <w:adjustRightInd w:val="0"/>
              <w:spacing w:after="0" w:line="240" w:lineRule="auto"/>
              <w:rPr>
                <w:rFonts w:ascii="Times New Roman" w:hAnsi="Times New Roman"/>
                <w:b/>
                <w:sz w:val="20"/>
                <w:szCs w:val="20"/>
                <w:lang w:val="ms-MY"/>
              </w:rPr>
            </w:pPr>
          </w:p>
        </w:tc>
      </w:tr>
      <w:tr w:rsidR="004E4785" w:rsidRPr="003E30E7" w:rsidTr="00B00F8A">
        <w:tblPrEx>
          <w:tblLook w:val="04A0" w:firstRow="1" w:lastRow="0" w:firstColumn="1" w:lastColumn="0" w:noHBand="0" w:noVBand="1"/>
        </w:tblPrEx>
        <w:trPr>
          <w:trHeight w:val="134"/>
          <w:jc w:val="center"/>
        </w:trPr>
        <w:tc>
          <w:tcPr>
            <w:tcW w:w="2399" w:type="dxa"/>
            <w:tcBorders>
              <w:top w:val="single" w:sz="4" w:space="0" w:color="auto"/>
            </w:tcBorders>
            <w:shd w:val="clear" w:color="auto" w:fill="auto"/>
          </w:tcPr>
          <w:p w:rsidR="004E4785" w:rsidRPr="003E30E7" w:rsidRDefault="004E4785" w:rsidP="00B00F8A">
            <w:pPr>
              <w:tabs>
                <w:tab w:val="center" w:pos="1091"/>
              </w:tabs>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0.87 (t, J = 6.5 Hz)</w:t>
            </w:r>
          </w:p>
        </w:tc>
        <w:tc>
          <w:tcPr>
            <w:tcW w:w="3078" w:type="dxa"/>
            <w:tcBorders>
              <w:top w:val="single" w:sz="4" w:space="0" w:color="auto"/>
            </w:tcBorders>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0.85 (t, J = 6.8 Hz)</w:t>
            </w:r>
          </w:p>
        </w:tc>
        <w:tc>
          <w:tcPr>
            <w:tcW w:w="3288" w:type="dxa"/>
            <w:tcBorders>
              <w:top w:val="single" w:sz="4" w:space="0" w:color="auto"/>
            </w:tcBorders>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3</w:t>
            </w:r>
            <w:r w:rsidRPr="003E30E7">
              <w:rPr>
                <w:rFonts w:ascii="Times New Roman" w:hAnsi="Times New Roman"/>
                <w:sz w:val="20"/>
                <w:szCs w:val="20"/>
                <w:lang w:val="ms-MY"/>
              </w:rPr>
              <w:t>CH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0.91 (s)</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0.73 (s)</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-C-C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-C-,cylopropene (2H)</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1.32-1.48 (m)</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1.17 -  1.40 (m)</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-CH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1.64 (m)</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1.59 (m)</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-CH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2.06 (m)</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2.27 (m)</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Allylic -CH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 of cyclopropene (2H)</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2.33 (t, J = 7.5 Hz)</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2.00 (m, J = 7.0 Hz)</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COO- (4H)</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2.36 (m)</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2.27 (t, J = 7.0 Hz)</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Allylic -CH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 of cyclopropene (2H)</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2.79 (t,J = 6.5 Hz)</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2.74 (t,J = 6.0 Hz)</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 CH-C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-CH= (2H)</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3.51 (s)</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3.63 (m)</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-OC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3</w:t>
            </w:r>
          </w:p>
        </w:tc>
      </w:tr>
      <w:tr w:rsidR="004E4785" w:rsidRPr="003E30E7" w:rsidTr="00B00F8A">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4.16 (dd, J = 12, 4 Hz)</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4. 14 (dd, J= 11.9, 6.0 Hz)</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-OCH(C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 xml:space="preserve"> (2H)</w:t>
            </w:r>
          </w:p>
        </w:tc>
      </w:tr>
      <w:tr w:rsidR="004E4785" w:rsidRPr="003E30E7" w:rsidTr="00B00F8A">
        <w:tblPrEx>
          <w:tblLook w:val="04A0" w:firstRow="1" w:lastRow="0" w:firstColumn="1" w:lastColumn="0" w:noHBand="0" w:noVBand="1"/>
        </w:tblPrEx>
        <w:trPr>
          <w:trHeight w:val="53"/>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4.30 (dd, J = 12, 4 Hz)</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4.29 (dd, J= 11.9, 4.3 Hz)</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-OCH(C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 xml:space="preserve"> (2H)</w:t>
            </w:r>
          </w:p>
        </w:tc>
      </w:tr>
      <w:tr w:rsidR="004E4785" w:rsidRPr="003E30E7" w:rsidTr="004E4785">
        <w:tblPrEx>
          <w:tblLook w:val="04A0" w:firstRow="1" w:lastRow="0" w:firstColumn="1" w:lastColumn="0" w:noHBand="0" w:noVBand="1"/>
        </w:tblPrEx>
        <w:trPr>
          <w:trHeight w:val="70"/>
          <w:jc w:val="center"/>
        </w:trPr>
        <w:tc>
          <w:tcPr>
            <w:tcW w:w="2399"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5.28 (m)</w:t>
            </w:r>
          </w:p>
        </w:tc>
        <w:tc>
          <w:tcPr>
            <w:tcW w:w="3078" w:type="dxa"/>
            <w:shd w:val="clear" w:color="auto" w:fill="auto"/>
          </w:tcPr>
          <w:p w:rsidR="004E4785" w:rsidRPr="003E30E7" w:rsidRDefault="004E4785" w:rsidP="00B00F8A">
            <w:pPr>
              <w:adjustRightInd w:val="0"/>
              <w:spacing w:before="60" w:after="0" w:line="240" w:lineRule="auto"/>
              <w:jc w:val="both"/>
              <w:rPr>
                <w:rFonts w:ascii="Times New Roman" w:hAnsi="Times New Roman"/>
                <w:sz w:val="20"/>
                <w:szCs w:val="20"/>
                <w:lang w:val="ms-MY"/>
              </w:rPr>
            </w:pPr>
            <w:r w:rsidRPr="003E30E7">
              <w:rPr>
                <w:rFonts w:ascii="Times New Roman" w:hAnsi="Times New Roman"/>
                <w:sz w:val="20"/>
                <w:szCs w:val="20"/>
                <w:lang w:val="ms-MY"/>
              </w:rPr>
              <w:t>5.26 (m)</w:t>
            </w:r>
          </w:p>
        </w:tc>
        <w:tc>
          <w:tcPr>
            <w:tcW w:w="3288" w:type="dxa"/>
            <w:shd w:val="clear" w:color="auto" w:fill="auto"/>
          </w:tcPr>
          <w:p w:rsidR="004E4785" w:rsidRPr="003E30E7" w:rsidRDefault="004E4785" w:rsidP="00B00F8A">
            <w:pPr>
              <w:adjustRightInd w:val="0"/>
              <w:spacing w:before="60" w:after="0" w:line="240" w:lineRule="auto"/>
              <w:rPr>
                <w:rFonts w:ascii="Times New Roman" w:hAnsi="Times New Roman"/>
                <w:sz w:val="20"/>
                <w:szCs w:val="20"/>
                <w:lang w:val="ms-MY"/>
              </w:rPr>
            </w:pPr>
            <w:r w:rsidRPr="003E30E7">
              <w:rPr>
                <w:rFonts w:ascii="Times New Roman" w:hAnsi="Times New Roman"/>
                <w:sz w:val="20"/>
                <w:szCs w:val="20"/>
                <w:lang w:val="ms-MY"/>
              </w:rPr>
              <w:t>-OCH(C</w:t>
            </w:r>
            <w:r w:rsidRPr="003E30E7">
              <w:rPr>
                <w:rFonts w:ascii="Times New Roman" w:hAnsi="Times New Roman"/>
                <w:b/>
                <w:sz w:val="20"/>
                <w:szCs w:val="20"/>
                <w:lang w:val="ms-MY"/>
              </w:rPr>
              <w:t>H</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w:t>
            </w:r>
            <w:r w:rsidRPr="003E30E7">
              <w:rPr>
                <w:rFonts w:ascii="Times New Roman" w:hAnsi="Times New Roman"/>
                <w:sz w:val="20"/>
                <w:szCs w:val="20"/>
                <w:vertAlign w:val="subscript"/>
                <w:lang w:val="ms-MY"/>
              </w:rPr>
              <w:t>2</w:t>
            </w:r>
            <w:r w:rsidRPr="003E30E7">
              <w:rPr>
                <w:rFonts w:ascii="Times New Roman" w:hAnsi="Times New Roman"/>
                <w:sz w:val="20"/>
                <w:szCs w:val="20"/>
                <w:lang w:val="ms-MY"/>
              </w:rPr>
              <w:t xml:space="preserve"> (1H)</w:t>
            </w:r>
          </w:p>
        </w:tc>
      </w:tr>
      <w:tr w:rsidR="004E4785" w:rsidRPr="003E30E7" w:rsidTr="004E4785">
        <w:tblPrEx>
          <w:tblLook w:val="04A0" w:firstRow="1" w:lastRow="0" w:firstColumn="1" w:lastColumn="0" w:noHBand="0" w:noVBand="1"/>
        </w:tblPrEx>
        <w:trPr>
          <w:trHeight w:val="70"/>
          <w:jc w:val="center"/>
        </w:trPr>
        <w:tc>
          <w:tcPr>
            <w:tcW w:w="2399" w:type="dxa"/>
            <w:tcBorders>
              <w:bottom w:val="single" w:sz="4" w:space="0" w:color="auto"/>
            </w:tcBorders>
            <w:shd w:val="clear" w:color="auto" w:fill="auto"/>
          </w:tcPr>
          <w:p w:rsidR="004E4785" w:rsidRPr="003E30E7" w:rsidRDefault="004E4785" w:rsidP="004E4785">
            <w:pPr>
              <w:adjustRightInd w:val="0"/>
              <w:spacing w:before="60" w:after="60" w:line="240" w:lineRule="auto"/>
              <w:jc w:val="both"/>
              <w:rPr>
                <w:rFonts w:ascii="Times New Roman" w:hAnsi="Times New Roman"/>
                <w:sz w:val="20"/>
                <w:szCs w:val="20"/>
                <w:lang w:val="ms-MY"/>
              </w:rPr>
            </w:pPr>
            <w:r w:rsidRPr="003E30E7">
              <w:rPr>
                <w:rFonts w:ascii="Times New Roman" w:hAnsi="Times New Roman"/>
                <w:sz w:val="20"/>
                <w:szCs w:val="20"/>
                <w:lang w:val="ms-MY"/>
              </w:rPr>
              <w:t>5.39 (m)</w:t>
            </w:r>
          </w:p>
        </w:tc>
        <w:tc>
          <w:tcPr>
            <w:tcW w:w="3078" w:type="dxa"/>
            <w:tcBorders>
              <w:bottom w:val="single" w:sz="4" w:space="0" w:color="auto"/>
            </w:tcBorders>
            <w:shd w:val="clear" w:color="auto" w:fill="auto"/>
          </w:tcPr>
          <w:p w:rsidR="004E4785" w:rsidRPr="003E30E7" w:rsidRDefault="004E4785" w:rsidP="004E4785">
            <w:pPr>
              <w:adjustRightInd w:val="0"/>
              <w:spacing w:before="60" w:after="60" w:line="240" w:lineRule="auto"/>
              <w:jc w:val="both"/>
              <w:rPr>
                <w:rFonts w:ascii="Times New Roman" w:hAnsi="Times New Roman"/>
                <w:sz w:val="20"/>
                <w:szCs w:val="20"/>
                <w:lang w:val="ms-MY"/>
              </w:rPr>
            </w:pPr>
            <w:r w:rsidRPr="003E30E7">
              <w:rPr>
                <w:rFonts w:ascii="Times New Roman" w:hAnsi="Times New Roman"/>
                <w:sz w:val="20"/>
                <w:szCs w:val="20"/>
                <w:lang w:val="ms-MY"/>
              </w:rPr>
              <w:t>5.30 (m)</w:t>
            </w:r>
          </w:p>
        </w:tc>
        <w:tc>
          <w:tcPr>
            <w:tcW w:w="3288" w:type="dxa"/>
            <w:tcBorders>
              <w:bottom w:val="single" w:sz="4" w:space="0" w:color="auto"/>
            </w:tcBorders>
            <w:shd w:val="clear" w:color="auto" w:fill="auto"/>
          </w:tcPr>
          <w:p w:rsidR="004E4785" w:rsidRPr="003E30E7" w:rsidRDefault="004E4785" w:rsidP="004E4785">
            <w:pPr>
              <w:adjustRightInd w:val="0"/>
              <w:spacing w:before="60" w:after="60" w:line="240" w:lineRule="auto"/>
              <w:rPr>
                <w:rFonts w:ascii="Times New Roman" w:hAnsi="Times New Roman"/>
                <w:sz w:val="20"/>
                <w:szCs w:val="20"/>
                <w:lang w:val="ms-MY"/>
              </w:rPr>
            </w:pPr>
            <w:r w:rsidRPr="003E30E7">
              <w:rPr>
                <w:rFonts w:ascii="Times New Roman" w:hAnsi="Times New Roman"/>
                <w:sz w:val="20"/>
                <w:szCs w:val="20"/>
                <w:lang w:val="ms-MY"/>
              </w:rPr>
              <w:t>-C</w:t>
            </w:r>
            <w:r w:rsidRPr="003E30E7">
              <w:rPr>
                <w:rFonts w:ascii="Times New Roman" w:hAnsi="Times New Roman"/>
                <w:b/>
                <w:sz w:val="20"/>
                <w:szCs w:val="20"/>
                <w:lang w:val="ms-MY"/>
              </w:rPr>
              <w:t>H</w:t>
            </w:r>
            <w:r w:rsidRPr="003E30E7">
              <w:rPr>
                <w:rFonts w:ascii="Times New Roman" w:hAnsi="Times New Roman"/>
                <w:sz w:val="20"/>
                <w:szCs w:val="20"/>
                <w:lang w:val="ms-MY"/>
              </w:rPr>
              <w:t>=C</w:t>
            </w:r>
            <w:r w:rsidRPr="003E30E7">
              <w:rPr>
                <w:rFonts w:ascii="Times New Roman" w:hAnsi="Times New Roman"/>
                <w:b/>
                <w:sz w:val="20"/>
                <w:szCs w:val="20"/>
                <w:lang w:val="ms-MY"/>
              </w:rPr>
              <w:t>H</w:t>
            </w:r>
            <w:r w:rsidRPr="003E30E7">
              <w:rPr>
                <w:rFonts w:ascii="Times New Roman" w:hAnsi="Times New Roman"/>
                <w:sz w:val="20"/>
                <w:szCs w:val="20"/>
                <w:lang w:val="ms-MY"/>
              </w:rPr>
              <w:t>- (4H)</w:t>
            </w:r>
          </w:p>
        </w:tc>
      </w:tr>
      <w:tr w:rsidR="004E4785" w:rsidRPr="003E30E7" w:rsidTr="00C45363">
        <w:tblPrEx>
          <w:tblLook w:val="04A0" w:firstRow="1" w:lastRow="0" w:firstColumn="1" w:lastColumn="0" w:noHBand="0" w:noVBand="1"/>
        </w:tblPrEx>
        <w:trPr>
          <w:trHeight w:val="70"/>
          <w:jc w:val="center"/>
        </w:trPr>
        <w:tc>
          <w:tcPr>
            <w:tcW w:w="8765" w:type="dxa"/>
            <w:gridSpan w:val="3"/>
            <w:tcBorders>
              <w:top w:val="single" w:sz="4" w:space="0" w:color="auto"/>
            </w:tcBorders>
            <w:shd w:val="clear" w:color="auto" w:fill="auto"/>
          </w:tcPr>
          <w:p w:rsidR="004E4785" w:rsidRPr="004E4785" w:rsidRDefault="004E4785" w:rsidP="004E4785">
            <w:pPr>
              <w:pStyle w:val="Abstracttext"/>
              <w:spacing w:before="60" w:after="0"/>
              <w:ind w:hanging="29"/>
              <w:rPr>
                <w:i w:val="0"/>
                <w:sz w:val="18"/>
                <w:szCs w:val="18"/>
                <w:lang w:val="tr-TR" w:eastAsia="tr-TR"/>
              </w:rPr>
            </w:pPr>
            <w:r w:rsidRPr="004E4785">
              <w:rPr>
                <w:i w:val="0"/>
                <w:sz w:val="18"/>
                <w:szCs w:val="18"/>
                <w:lang w:val="tr-TR" w:eastAsia="tr-TR"/>
              </w:rPr>
              <w:t>dd = double of doublet, m = multiplet, s = singlet, t = triplet</w:t>
            </w:r>
          </w:p>
        </w:tc>
      </w:tr>
    </w:tbl>
    <w:p w:rsidR="004E4785" w:rsidRDefault="004E4785" w:rsidP="003E30E7">
      <w:pPr>
        <w:pStyle w:val="Abstracttext"/>
        <w:spacing w:after="0"/>
        <w:rPr>
          <w:i w:val="0"/>
          <w:lang w:val="tr-TR" w:eastAsia="tr-TR"/>
        </w:rPr>
      </w:pPr>
    </w:p>
    <w:p w:rsidR="003E30E7" w:rsidRDefault="003E30E7" w:rsidP="003E30E7">
      <w:pPr>
        <w:spacing w:after="0" w:line="240" w:lineRule="auto"/>
        <w:jc w:val="both"/>
        <w:outlineLvl w:val="0"/>
        <w:rPr>
          <w:rFonts w:ascii="Times New Roman" w:hAnsi="Times New Roman"/>
          <w:sz w:val="20"/>
          <w:szCs w:val="20"/>
        </w:rPr>
      </w:pPr>
    </w:p>
    <w:p w:rsidR="004E4785" w:rsidRPr="003E30E7" w:rsidRDefault="004E4785" w:rsidP="003E30E7">
      <w:pPr>
        <w:spacing w:after="0" w:line="240" w:lineRule="auto"/>
        <w:jc w:val="both"/>
        <w:outlineLvl w:val="0"/>
        <w:rPr>
          <w:rFonts w:ascii="Times New Roman" w:hAnsi="Times New Roman"/>
          <w:sz w:val="20"/>
          <w:szCs w:val="20"/>
        </w:rPr>
      </w:pPr>
    </w:p>
    <w:p w:rsidR="003E30E7" w:rsidRPr="003E30E7" w:rsidRDefault="003E30E7" w:rsidP="003E30E7">
      <w:pPr>
        <w:spacing w:after="0" w:line="240" w:lineRule="auto"/>
        <w:jc w:val="both"/>
        <w:outlineLvl w:val="0"/>
        <w:rPr>
          <w:rFonts w:ascii="Times New Roman" w:hAnsi="Times New Roman"/>
          <w:sz w:val="20"/>
          <w:szCs w:val="20"/>
        </w:rPr>
      </w:pPr>
      <w:r w:rsidRPr="003E30E7">
        <w:rPr>
          <w:rFonts w:ascii="Times New Roman" w:hAnsi="Times New Roman"/>
          <w:sz w:val="20"/>
          <w:szCs w:val="20"/>
        </w:rPr>
        <w:object w:dxaOrig="10372" w:dyaOrig="4389">
          <v:shape id="_x0000_i1030" type="#_x0000_t75" style="width:451.2pt;height:190.7pt" o:ole="">
            <v:imagedata r:id="rId24" o:title=""/>
          </v:shape>
          <o:OLEObject Type="Embed" ProgID="ChemDraw.Document.6.0" ShapeID="_x0000_i1030" DrawAspect="Content" ObjectID="_1586252691" r:id="rId25"/>
        </w:object>
      </w:r>
    </w:p>
    <w:p w:rsidR="003E30E7" w:rsidRPr="003E30E7" w:rsidRDefault="003E30E7" w:rsidP="003E30E7">
      <w:pPr>
        <w:pStyle w:val="Abstracttext"/>
        <w:spacing w:after="0"/>
      </w:pPr>
    </w:p>
    <w:p w:rsidR="003E30E7" w:rsidRPr="003E30E7" w:rsidRDefault="003E30E7" w:rsidP="003E30E7">
      <w:pPr>
        <w:adjustRightInd w:val="0"/>
        <w:spacing w:after="0" w:line="240" w:lineRule="auto"/>
        <w:ind w:left="851" w:hanging="851"/>
        <w:jc w:val="both"/>
        <w:rPr>
          <w:rFonts w:ascii="Times New Roman" w:hAnsi="Times New Roman"/>
          <w:sz w:val="20"/>
          <w:szCs w:val="20"/>
        </w:rPr>
      </w:pPr>
      <w:r w:rsidRPr="003E30E7">
        <w:rPr>
          <w:rFonts w:ascii="Times New Roman" w:hAnsi="Times New Roman"/>
          <w:sz w:val="20"/>
          <w:szCs w:val="20"/>
        </w:rPr>
        <w:t xml:space="preserve">Figure 6. </w:t>
      </w:r>
      <w:r w:rsidR="004E4785">
        <w:rPr>
          <w:rFonts w:ascii="Times New Roman" w:hAnsi="Times New Roman"/>
          <w:sz w:val="20"/>
          <w:szCs w:val="20"/>
        </w:rPr>
        <w:tab/>
      </w:r>
      <w:r w:rsidRPr="003E30E7">
        <w:rPr>
          <w:rFonts w:ascii="Times New Roman" w:hAnsi="Times New Roman"/>
          <w:sz w:val="20"/>
          <w:szCs w:val="20"/>
        </w:rPr>
        <w:t xml:space="preserve">The structure of fatty acid methyl ester (FAME), from the malva nut showing the major </w:t>
      </w:r>
      <w:r w:rsidRPr="003E30E7">
        <w:rPr>
          <w:rFonts w:ascii="Times New Roman" w:hAnsi="Times New Roman"/>
          <w:sz w:val="20"/>
          <w:szCs w:val="20"/>
          <w:vertAlign w:val="superscript"/>
        </w:rPr>
        <w:t>1</w:t>
      </w:r>
      <w:r w:rsidRPr="003E30E7">
        <w:rPr>
          <w:rFonts w:ascii="Times New Roman" w:hAnsi="Times New Roman"/>
          <w:sz w:val="20"/>
          <w:szCs w:val="20"/>
        </w:rPr>
        <w:t>H-NMR chemical shift (ppm). The carbons are numbered accordingly</w:t>
      </w:r>
    </w:p>
    <w:p w:rsidR="003E30E7" w:rsidRDefault="003E30E7" w:rsidP="003E30E7">
      <w:pPr>
        <w:adjustRightInd w:val="0"/>
        <w:spacing w:after="0" w:line="240" w:lineRule="auto"/>
        <w:jc w:val="both"/>
        <w:rPr>
          <w:rFonts w:ascii="Times New Roman" w:hAnsi="Times New Roman"/>
          <w:sz w:val="20"/>
          <w:szCs w:val="20"/>
        </w:rPr>
      </w:pPr>
    </w:p>
    <w:p w:rsidR="004E4785" w:rsidRDefault="004E4785" w:rsidP="003E30E7">
      <w:pPr>
        <w:adjustRightInd w:val="0"/>
        <w:spacing w:after="0" w:line="240" w:lineRule="auto"/>
        <w:jc w:val="both"/>
        <w:rPr>
          <w:rFonts w:ascii="Times New Roman" w:hAnsi="Times New Roman"/>
          <w:sz w:val="20"/>
          <w:szCs w:val="20"/>
        </w:rPr>
      </w:pPr>
    </w:p>
    <w:p w:rsidR="004E4785" w:rsidRDefault="004E4785" w:rsidP="003E30E7">
      <w:pPr>
        <w:adjustRightInd w:val="0"/>
        <w:spacing w:after="0" w:line="240" w:lineRule="auto"/>
        <w:jc w:val="both"/>
        <w:rPr>
          <w:rFonts w:ascii="Times New Roman" w:hAnsi="Times New Roman"/>
          <w:sz w:val="20"/>
          <w:szCs w:val="20"/>
        </w:rPr>
      </w:pPr>
    </w:p>
    <w:p w:rsidR="004E4785" w:rsidRPr="003E30E7" w:rsidRDefault="004E4785" w:rsidP="003E30E7">
      <w:pPr>
        <w:adjustRightInd w:val="0"/>
        <w:spacing w:after="0" w:line="240" w:lineRule="auto"/>
        <w:jc w:val="both"/>
        <w:rPr>
          <w:rFonts w:ascii="Times New Roman" w:hAnsi="Times New Roman"/>
          <w:sz w:val="20"/>
          <w:szCs w:val="20"/>
        </w:rPr>
      </w:pPr>
    </w:p>
    <w:p w:rsidR="003E30E7" w:rsidRPr="003E30E7" w:rsidRDefault="003E30E7" w:rsidP="003E30E7">
      <w:pPr>
        <w:adjustRightInd w:val="0"/>
        <w:spacing w:after="0" w:line="240" w:lineRule="auto"/>
        <w:jc w:val="both"/>
        <w:rPr>
          <w:rFonts w:ascii="Times New Roman" w:hAnsi="Times New Roman"/>
          <w:sz w:val="20"/>
          <w:szCs w:val="20"/>
        </w:rPr>
      </w:pPr>
      <w:r w:rsidRPr="003E30E7">
        <w:rPr>
          <w:rFonts w:ascii="Times New Roman" w:hAnsi="Times New Roman"/>
          <w:sz w:val="20"/>
          <w:szCs w:val="20"/>
        </w:rPr>
        <w:lastRenderedPageBreak/>
        <w:t xml:space="preserve">According to Table 1 and Figure 6, </w:t>
      </w:r>
      <w:r w:rsidRPr="003E30E7">
        <w:rPr>
          <w:rFonts w:ascii="Times New Roman" w:hAnsi="Times New Roman"/>
          <w:sz w:val="20"/>
          <w:szCs w:val="20"/>
          <w:vertAlign w:val="superscript"/>
        </w:rPr>
        <w:t>1</w:t>
      </w:r>
      <w:r w:rsidRPr="003E30E7">
        <w:rPr>
          <w:rFonts w:ascii="Times New Roman" w:hAnsi="Times New Roman"/>
          <w:sz w:val="20"/>
          <w:szCs w:val="20"/>
        </w:rPr>
        <w:t>H-NMR δ (ppm) values, in CDCl</w:t>
      </w:r>
      <w:r w:rsidRPr="003E30E7">
        <w:rPr>
          <w:rFonts w:ascii="Times New Roman" w:hAnsi="Times New Roman"/>
          <w:sz w:val="20"/>
          <w:szCs w:val="20"/>
          <w:vertAlign w:val="subscript"/>
        </w:rPr>
        <w:t>3</w:t>
      </w:r>
      <w:r w:rsidRPr="003E30E7">
        <w:rPr>
          <w:rFonts w:ascii="Times New Roman" w:hAnsi="Times New Roman"/>
          <w:sz w:val="20"/>
          <w:szCs w:val="20"/>
        </w:rPr>
        <w:t xml:space="preserve"> are 5.39 (4H,</w:t>
      </w:r>
      <w:r w:rsidRPr="003E30E7">
        <w:rPr>
          <w:rFonts w:ascii="Times New Roman" w:hAnsi="Times New Roman"/>
          <w:i/>
          <w:iCs/>
          <w:sz w:val="20"/>
          <w:szCs w:val="20"/>
        </w:rPr>
        <w:t>m</w:t>
      </w:r>
      <w:r w:rsidRPr="003E30E7">
        <w:rPr>
          <w:rFonts w:ascii="Times New Roman" w:hAnsi="Times New Roman"/>
          <w:sz w:val="20"/>
          <w:szCs w:val="20"/>
        </w:rPr>
        <w:t>,-CH=CH-), 5.28(1H,</w:t>
      </w:r>
      <w:r w:rsidRPr="003E30E7">
        <w:rPr>
          <w:rFonts w:ascii="Times New Roman" w:hAnsi="Times New Roman"/>
          <w:i/>
          <w:iCs/>
          <w:sz w:val="20"/>
          <w:szCs w:val="20"/>
        </w:rPr>
        <w:t>m</w:t>
      </w:r>
      <w:r w:rsidRPr="003E30E7">
        <w:rPr>
          <w:rFonts w:ascii="Times New Roman" w:hAnsi="Times New Roman"/>
          <w:sz w:val="20"/>
          <w:szCs w:val="20"/>
        </w:rPr>
        <w:t>,-OCH(CH</w:t>
      </w:r>
      <w:r w:rsidRPr="003E30E7">
        <w:rPr>
          <w:rFonts w:ascii="Times New Roman" w:hAnsi="Times New Roman"/>
          <w:sz w:val="20"/>
          <w:szCs w:val="20"/>
          <w:vertAlign w:val="subscript"/>
        </w:rPr>
        <w:t>2</w:t>
      </w:r>
      <w:r w:rsidRPr="003E30E7">
        <w:rPr>
          <w:rFonts w:ascii="Times New Roman" w:hAnsi="Times New Roman"/>
          <w:sz w:val="20"/>
          <w:szCs w:val="20"/>
        </w:rPr>
        <w:t>)</w:t>
      </w:r>
      <w:r w:rsidRPr="003E30E7">
        <w:rPr>
          <w:rFonts w:ascii="Times New Roman" w:hAnsi="Times New Roman"/>
          <w:sz w:val="20"/>
          <w:szCs w:val="20"/>
          <w:vertAlign w:val="subscript"/>
        </w:rPr>
        <w:t>2</w:t>
      </w:r>
      <w:r w:rsidRPr="003E30E7">
        <w:rPr>
          <w:rFonts w:ascii="Times New Roman" w:hAnsi="Times New Roman"/>
          <w:sz w:val="20"/>
          <w:szCs w:val="20"/>
        </w:rPr>
        <w:t xml:space="preserve">), 4.30 (2H, </w:t>
      </w:r>
      <w:r w:rsidRPr="003E30E7">
        <w:rPr>
          <w:rFonts w:ascii="Times New Roman" w:hAnsi="Times New Roman"/>
          <w:i/>
          <w:iCs/>
          <w:sz w:val="20"/>
          <w:szCs w:val="20"/>
        </w:rPr>
        <w:t>dd</w:t>
      </w:r>
      <w:r w:rsidRPr="003E30E7">
        <w:rPr>
          <w:rFonts w:ascii="Times New Roman" w:hAnsi="Times New Roman"/>
          <w:sz w:val="20"/>
          <w:szCs w:val="20"/>
        </w:rPr>
        <w:t>,J=12,4 Hz,-OCH(CH</w:t>
      </w:r>
      <w:r w:rsidRPr="003E30E7">
        <w:rPr>
          <w:rFonts w:ascii="Times New Roman" w:hAnsi="Times New Roman"/>
          <w:sz w:val="20"/>
          <w:szCs w:val="20"/>
          <w:vertAlign w:val="subscript"/>
        </w:rPr>
        <w:t>2</w:t>
      </w:r>
      <w:r w:rsidRPr="003E30E7">
        <w:rPr>
          <w:rFonts w:ascii="Times New Roman" w:hAnsi="Times New Roman"/>
          <w:sz w:val="20"/>
          <w:szCs w:val="20"/>
        </w:rPr>
        <w:t>)</w:t>
      </w:r>
      <w:r w:rsidRPr="003E30E7">
        <w:rPr>
          <w:rFonts w:ascii="Times New Roman" w:hAnsi="Times New Roman"/>
          <w:sz w:val="20"/>
          <w:szCs w:val="20"/>
          <w:vertAlign w:val="subscript"/>
        </w:rPr>
        <w:t>2</w:t>
      </w:r>
      <w:r w:rsidRPr="003E30E7">
        <w:rPr>
          <w:rFonts w:ascii="Times New Roman" w:hAnsi="Times New Roman"/>
          <w:sz w:val="20"/>
          <w:szCs w:val="20"/>
        </w:rPr>
        <w:t>), 4.16 (2H, dd,J = 12,4 Hz,-OCH(CH</w:t>
      </w:r>
      <w:r w:rsidRPr="003E30E7">
        <w:rPr>
          <w:rFonts w:ascii="Times New Roman" w:hAnsi="Times New Roman"/>
          <w:sz w:val="20"/>
          <w:szCs w:val="20"/>
          <w:vertAlign w:val="subscript"/>
        </w:rPr>
        <w:t>2</w:t>
      </w:r>
      <w:r w:rsidRPr="003E30E7">
        <w:rPr>
          <w:rFonts w:ascii="Times New Roman" w:hAnsi="Times New Roman"/>
          <w:sz w:val="20"/>
          <w:szCs w:val="20"/>
        </w:rPr>
        <w:t>)</w:t>
      </w:r>
      <w:r w:rsidRPr="003E30E7">
        <w:rPr>
          <w:rFonts w:ascii="Times New Roman" w:hAnsi="Times New Roman"/>
          <w:sz w:val="20"/>
          <w:szCs w:val="20"/>
          <w:vertAlign w:val="subscript"/>
        </w:rPr>
        <w:t>2</w:t>
      </w:r>
      <w:r w:rsidRPr="003E30E7">
        <w:rPr>
          <w:rFonts w:ascii="Times New Roman" w:hAnsi="Times New Roman"/>
          <w:sz w:val="20"/>
          <w:szCs w:val="20"/>
        </w:rPr>
        <w:t>, 3.51 (s,-OCH</w:t>
      </w:r>
      <w:r w:rsidRPr="003E30E7">
        <w:rPr>
          <w:rFonts w:ascii="Times New Roman" w:hAnsi="Times New Roman"/>
          <w:sz w:val="20"/>
          <w:szCs w:val="20"/>
          <w:vertAlign w:val="subscript"/>
        </w:rPr>
        <w:t>3</w:t>
      </w:r>
      <w:r w:rsidRPr="003E30E7">
        <w:rPr>
          <w:rFonts w:ascii="Times New Roman" w:hAnsi="Times New Roman"/>
          <w:sz w:val="20"/>
          <w:szCs w:val="20"/>
        </w:rPr>
        <w:t>), 2.79 (2H, t, J = 6.5, =CH-CH</w:t>
      </w:r>
      <w:r w:rsidRPr="003E30E7">
        <w:rPr>
          <w:rFonts w:ascii="Times New Roman" w:hAnsi="Times New Roman"/>
          <w:sz w:val="20"/>
          <w:szCs w:val="20"/>
          <w:vertAlign w:val="subscript"/>
        </w:rPr>
        <w:t>2</w:t>
      </w:r>
      <w:r w:rsidRPr="003E30E7">
        <w:rPr>
          <w:rFonts w:ascii="Times New Roman" w:hAnsi="Times New Roman"/>
          <w:sz w:val="20"/>
          <w:szCs w:val="20"/>
        </w:rPr>
        <w:t>-CH=), 2.36 (2H, m, Allylic -CH</w:t>
      </w:r>
      <w:r w:rsidRPr="003E30E7">
        <w:rPr>
          <w:rFonts w:ascii="Times New Roman" w:hAnsi="Times New Roman"/>
          <w:sz w:val="20"/>
          <w:szCs w:val="20"/>
          <w:vertAlign w:val="subscript"/>
        </w:rPr>
        <w:t>2</w:t>
      </w:r>
      <w:r w:rsidRPr="003E30E7">
        <w:rPr>
          <w:rFonts w:ascii="Times New Roman" w:hAnsi="Times New Roman"/>
          <w:sz w:val="20"/>
          <w:szCs w:val="20"/>
        </w:rPr>
        <w:t>- of cyclopropene), 2.33 (4H, t, J = 7.5 Hz, CH</w:t>
      </w:r>
      <w:r w:rsidRPr="003E30E7">
        <w:rPr>
          <w:rFonts w:ascii="Times New Roman" w:hAnsi="Times New Roman"/>
          <w:sz w:val="20"/>
          <w:szCs w:val="20"/>
          <w:vertAlign w:val="subscript"/>
        </w:rPr>
        <w:t>2</w:t>
      </w:r>
      <w:r w:rsidRPr="003E30E7">
        <w:rPr>
          <w:rFonts w:ascii="Times New Roman" w:hAnsi="Times New Roman"/>
          <w:sz w:val="20"/>
          <w:szCs w:val="20"/>
        </w:rPr>
        <w:t>COO-), 2.06 (2H, m, Allylic -CH</w:t>
      </w:r>
      <w:r w:rsidRPr="003E30E7">
        <w:rPr>
          <w:rFonts w:ascii="Times New Roman" w:hAnsi="Times New Roman"/>
          <w:sz w:val="20"/>
          <w:szCs w:val="20"/>
          <w:vertAlign w:val="subscript"/>
        </w:rPr>
        <w:t>2</w:t>
      </w:r>
      <w:r w:rsidRPr="003E30E7">
        <w:rPr>
          <w:rFonts w:ascii="Times New Roman" w:hAnsi="Times New Roman"/>
          <w:sz w:val="20"/>
          <w:szCs w:val="20"/>
        </w:rPr>
        <w:t>- of cyclopropene), 1.64 (m,-CH</w:t>
      </w:r>
      <w:r w:rsidRPr="003E30E7">
        <w:rPr>
          <w:rFonts w:ascii="Times New Roman" w:hAnsi="Times New Roman"/>
          <w:sz w:val="20"/>
          <w:szCs w:val="20"/>
          <w:vertAlign w:val="subscript"/>
        </w:rPr>
        <w:t>2</w:t>
      </w:r>
      <w:r w:rsidRPr="003E30E7">
        <w:rPr>
          <w:rFonts w:ascii="Times New Roman" w:hAnsi="Times New Roman"/>
          <w:sz w:val="20"/>
          <w:szCs w:val="20"/>
        </w:rPr>
        <w:t>-), 1.32-1.48 (m,-CH2-), 0.91(2H, s,-C-CH</w:t>
      </w:r>
      <w:r w:rsidRPr="003E30E7">
        <w:rPr>
          <w:rFonts w:ascii="Times New Roman" w:hAnsi="Times New Roman"/>
          <w:sz w:val="20"/>
          <w:szCs w:val="20"/>
          <w:vertAlign w:val="subscript"/>
        </w:rPr>
        <w:t>2</w:t>
      </w:r>
      <w:r w:rsidRPr="003E30E7">
        <w:rPr>
          <w:rFonts w:ascii="Times New Roman" w:hAnsi="Times New Roman"/>
          <w:sz w:val="20"/>
          <w:szCs w:val="20"/>
        </w:rPr>
        <w:t>-C-,cylopropene), 0.87 (t, J = 6.5 Hz, CH</w:t>
      </w:r>
      <w:r w:rsidRPr="003E30E7">
        <w:rPr>
          <w:rFonts w:ascii="Times New Roman" w:hAnsi="Times New Roman"/>
          <w:sz w:val="20"/>
          <w:szCs w:val="20"/>
          <w:vertAlign w:val="subscript"/>
        </w:rPr>
        <w:t>3</w:t>
      </w:r>
      <w:r w:rsidRPr="003E30E7">
        <w:rPr>
          <w:rFonts w:ascii="Times New Roman" w:hAnsi="Times New Roman"/>
          <w:sz w:val="20"/>
          <w:szCs w:val="20"/>
        </w:rPr>
        <w:t>CH</w:t>
      </w:r>
      <w:r w:rsidRPr="003E30E7">
        <w:rPr>
          <w:rFonts w:ascii="Times New Roman" w:hAnsi="Times New Roman"/>
          <w:sz w:val="20"/>
          <w:szCs w:val="20"/>
          <w:vertAlign w:val="subscript"/>
        </w:rPr>
        <w:t>2</w:t>
      </w:r>
      <w:r w:rsidRPr="003E30E7">
        <w:rPr>
          <w:rFonts w:ascii="Times New Roman" w:hAnsi="Times New Roman"/>
          <w:sz w:val="20"/>
          <w:szCs w:val="20"/>
        </w:rPr>
        <w:t>-).</w:t>
      </w:r>
    </w:p>
    <w:p w:rsidR="003E30E7" w:rsidRPr="003E30E7" w:rsidRDefault="003E30E7" w:rsidP="003E30E7">
      <w:pPr>
        <w:pStyle w:val="Abstracttext"/>
        <w:spacing w:after="0"/>
        <w:rPr>
          <w:i w:val="0"/>
          <w:lang w:val="ms-MY"/>
        </w:rPr>
      </w:pPr>
    </w:p>
    <w:p w:rsidR="006768E9" w:rsidRPr="003E30E7" w:rsidRDefault="003E30E7" w:rsidP="003E30E7">
      <w:pPr>
        <w:spacing w:after="0" w:line="240" w:lineRule="auto"/>
        <w:jc w:val="both"/>
        <w:rPr>
          <w:rFonts w:ascii="Times New Roman" w:hAnsi="Times New Roman"/>
          <w:noProof/>
          <w:sz w:val="20"/>
          <w:szCs w:val="20"/>
          <w:lang w:bidi="ar-SA"/>
        </w:rPr>
      </w:pPr>
      <w:r w:rsidRPr="003E30E7">
        <w:rPr>
          <w:rFonts w:ascii="Times New Roman" w:hAnsi="Times New Roman"/>
          <w:sz w:val="20"/>
          <w:szCs w:val="20"/>
          <w:shd w:val="clear" w:color="auto" w:fill="FFFFFF"/>
        </w:rPr>
        <w:t>Both Figure 4 and 6, plus the chemical shifts in Table 1, presented t</w:t>
      </w:r>
      <w:r w:rsidRPr="003E30E7">
        <w:rPr>
          <w:rFonts w:ascii="Times New Roman" w:hAnsi="Times New Roman"/>
          <w:bCs/>
          <w:sz w:val="20"/>
          <w:szCs w:val="20"/>
        </w:rPr>
        <w:t xml:space="preserve">he protons of </w:t>
      </w:r>
      <w:r w:rsidRPr="003E30E7">
        <w:rPr>
          <w:rFonts w:ascii="Times New Roman" w:hAnsi="Times New Roman"/>
          <w:i/>
          <w:sz w:val="20"/>
          <w:szCs w:val="20"/>
        </w:rPr>
        <w:t>Sterculia</w:t>
      </w:r>
      <w:r w:rsidRPr="003E30E7">
        <w:rPr>
          <w:rFonts w:ascii="Times New Roman" w:hAnsi="Times New Roman"/>
          <w:sz w:val="20"/>
          <w:szCs w:val="20"/>
        </w:rPr>
        <w:t xml:space="preserve">’s fatty acid methyl ester (FAME) that </w:t>
      </w:r>
      <w:r w:rsidRPr="003E30E7">
        <w:rPr>
          <w:rFonts w:ascii="Times New Roman" w:hAnsi="Times New Roman"/>
          <w:sz w:val="20"/>
          <w:szCs w:val="20"/>
          <w:shd w:val="clear" w:color="auto" w:fill="FFFFFF"/>
        </w:rPr>
        <w:t xml:space="preserve">could were characterized by using </w:t>
      </w:r>
      <w:r w:rsidRPr="003E30E7">
        <w:rPr>
          <w:rFonts w:ascii="Times New Roman" w:hAnsi="Times New Roman"/>
          <w:sz w:val="20"/>
          <w:szCs w:val="20"/>
          <w:shd w:val="clear" w:color="auto" w:fill="FFFFFF"/>
          <w:vertAlign w:val="superscript"/>
        </w:rPr>
        <w:t>1</w:t>
      </w:r>
      <w:r w:rsidRPr="003E30E7">
        <w:rPr>
          <w:rFonts w:ascii="Times New Roman" w:hAnsi="Times New Roman"/>
          <w:sz w:val="20"/>
          <w:szCs w:val="20"/>
          <w:shd w:val="clear" w:color="auto" w:fill="FFFFFF"/>
        </w:rPr>
        <w:t xml:space="preserve">H-NMR spectroscopy. </w:t>
      </w:r>
      <w:r w:rsidRPr="003E30E7">
        <w:rPr>
          <w:rFonts w:ascii="Times New Roman" w:hAnsi="Times New Roman"/>
          <w:sz w:val="20"/>
          <w:szCs w:val="20"/>
          <w:vertAlign w:val="superscript"/>
        </w:rPr>
        <w:t>1</w:t>
      </w:r>
      <w:r w:rsidRPr="003E30E7">
        <w:rPr>
          <w:rFonts w:ascii="Times New Roman" w:hAnsi="Times New Roman"/>
          <w:sz w:val="20"/>
          <w:szCs w:val="20"/>
        </w:rPr>
        <w:t xml:space="preserve">H NMR spectrum of compound A showed a diagnostic peak as fatty acid with branched ester derivatives appearing as singlet at </w:t>
      </w:r>
      <w:r w:rsidRPr="003E30E7">
        <w:rPr>
          <w:rFonts w:ascii="Times New Roman" w:hAnsi="Times New Roman"/>
          <w:sz w:val="20"/>
          <w:szCs w:val="20"/>
          <w:lang w:eastAsia="ms-MY"/>
        </w:rPr>
        <w:t>δ</w:t>
      </w:r>
      <w:r w:rsidRPr="003E30E7">
        <w:rPr>
          <w:rFonts w:ascii="Times New Roman" w:hAnsi="Times New Roman"/>
          <w:sz w:val="20"/>
          <w:szCs w:val="20"/>
          <w:vertAlign w:val="subscript"/>
          <w:lang w:eastAsia="ms-MY"/>
        </w:rPr>
        <w:t>H</w:t>
      </w:r>
      <w:r w:rsidRPr="003E30E7">
        <w:rPr>
          <w:rFonts w:ascii="Times New Roman" w:hAnsi="Times New Roman"/>
          <w:sz w:val="20"/>
          <w:szCs w:val="20"/>
          <w:lang w:eastAsia="ms-MY"/>
        </w:rPr>
        <w:t xml:space="preserve"> </w:t>
      </w:r>
      <w:r w:rsidRPr="003E30E7">
        <w:rPr>
          <w:rFonts w:ascii="Times New Roman" w:hAnsi="Times New Roman"/>
          <w:sz w:val="20"/>
          <w:szCs w:val="20"/>
        </w:rPr>
        <w:t>0.91 (C-CH</w:t>
      </w:r>
      <w:r w:rsidRPr="003E30E7">
        <w:rPr>
          <w:rFonts w:ascii="Times New Roman" w:hAnsi="Times New Roman"/>
          <w:sz w:val="20"/>
          <w:szCs w:val="20"/>
          <w:vertAlign w:val="subscript"/>
        </w:rPr>
        <w:t>2</w:t>
      </w:r>
      <w:r w:rsidRPr="003E30E7">
        <w:rPr>
          <w:rFonts w:ascii="Times New Roman" w:hAnsi="Times New Roman"/>
          <w:sz w:val="20"/>
          <w:szCs w:val="20"/>
        </w:rPr>
        <w:t xml:space="preserve">-C), indicating two hydrogen of the cyclopropene ring at C10. The carbon at C8/C12 appeared as multiplet signals at </w:t>
      </w:r>
      <w:r w:rsidRPr="003E30E7">
        <w:rPr>
          <w:rFonts w:ascii="Times New Roman" w:hAnsi="Times New Roman"/>
          <w:sz w:val="20"/>
          <w:szCs w:val="20"/>
          <w:lang w:eastAsia="ms-MY"/>
        </w:rPr>
        <w:t>δ</w:t>
      </w:r>
      <w:r w:rsidRPr="003E30E7">
        <w:rPr>
          <w:rFonts w:ascii="Times New Roman" w:hAnsi="Times New Roman"/>
          <w:sz w:val="20"/>
          <w:szCs w:val="20"/>
          <w:vertAlign w:val="subscript"/>
          <w:lang w:eastAsia="ms-MY"/>
        </w:rPr>
        <w:t>H</w:t>
      </w:r>
      <w:r w:rsidRPr="003E30E7">
        <w:rPr>
          <w:rFonts w:ascii="Times New Roman" w:hAnsi="Times New Roman"/>
          <w:sz w:val="20"/>
          <w:szCs w:val="20"/>
          <w:lang w:eastAsia="ms-MY"/>
        </w:rPr>
        <w:t xml:space="preserve"> </w:t>
      </w:r>
      <w:r w:rsidRPr="003E30E7">
        <w:rPr>
          <w:rFonts w:ascii="Times New Roman" w:hAnsi="Times New Roman"/>
          <w:sz w:val="20"/>
          <w:szCs w:val="20"/>
        </w:rPr>
        <w:t>2.36 and 2.06 ppm respectively, indicate the allylic -CH</w:t>
      </w:r>
      <w:r w:rsidRPr="003E30E7">
        <w:rPr>
          <w:rFonts w:ascii="Times New Roman" w:hAnsi="Times New Roman"/>
          <w:sz w:val="20"/>
          <w:szCs w:val="20"/>
          <w:vertAlign w:val="subscript"/>
        </w:rPr>
        <w:t>2</w:t>
      </w:r>
      <w:r w:rsidRPr="003E30E7">
        <w:rPr>
          <w:rFonts w:ascii="Times New Roman" w:hAnsi="Times New Roman"/>
          <w:sz w:val="20"/>
          <w:szCs w:val="20"/>
        </w:rPr>
        <w:t xml:space="preserve">- of cyclopropene while a triplet at </w:t>
      </w:r>
      <w:r w:rsidRPr="003E30E7">
        <w:rPr>
          <w:rFonts w:ascii="Times New Roman" w:hAnsi="Times New Roman"/>
          <w:sz w:val="20"/>
          <w:szCs w:val="20"/>
          <w:lang w:eastAsia="ms-MY"/>
        </w:rPr>
        <w:t>δ</w:t>
      </w:r>
      <w:r w:rsidRPr="003E30E7">
        <w:rPr>
          <w:rFonts w:ascii="Times New Roman" w:hAnsi="Times New Roman"/>
          <w:sz w:val="20"/>
          <w:szCs w:val="20"/>
          <w:vertAlign w:val="subscript"/>
          <w:lang w:eastAsia="ms-MY"/>
        </w:rPr>
        <w:t>H</w:t>
      </w:r>
      <w:r w:rsidRPr="003E30E7">
        <w:rPr>
          <w:rFonts w:ascii="Times New Roman" w:hAnsi="Times New Roman"/>
          <w:sz w:val="20"/>
          <w:szCs w:val="20"/>
        </w:rPr>
        <w:t xml:space="preserve"> 0.87 ppm due to terminal methyl hydrogen groups of all fatty acids or the methyl esters which compose the triacylglycerol (C1). The occurrences of double of doublet at the chemical shifts of </w:t>
      </w:r>
      <w:r w:rsidRPr="003E30E7">
        <w:rPr>
          <w:rFonts w:ascii="Times New Roman" w:hAnsi="Times New Roman"/>
          <w:sz w:val="20"/>
          <w:szCs w:val="20"/>
          <w:lang w:eastAsia="ms-MY"/>
        </w:rPr>
        <w:t>δ</w:t>
      </w:r>
      <w:r w:rsidRPr="003E30E7">
        <w:rPr>
          <w:rFonts w:ascii="Times New Roman" w:hAnsi="Times New Roman"/>
          <w:sz w:val="20"/>
          <w:szCs w:val="20"/>
          <w:vertAlign w:val="subscript"/>
          <w:lang w:eastAsia="ms-MY"/>
        </w:rPr>
        <w:t>H</w:t>
      </w:r>
      <w:r w:rsidRPr="003E30E7">
        <w:rPr>
          <w:rFonts w:ascii="Times New Roman" w:hAnsi="Times New Roman"/>
          <w:sz w:val="20"/>
          <w:szCs w:val="20"/>
          <w:lang w:eastAsia="ms-MY"/>
        </w:rPr>
        <w:t xml:space="preserve"> </w:t>
      </w:r>
      <w:r w:rsidRPr="003E30E7">
        <w:rPr>
          <w:rFonts w:ascii="Times New Roman" w:hAnsi="Times New Roman"/>
          <w:sz w:val="20"/>
          <w:szCs w:val="20"/>
        </w:rPr>
        <w:t xml:space="preserve">4.16 and 4.30 ppm, in addition to the multiplet at </w:t>
      </w:r>
      <w:r w:rsidRPr="003E30E7">
        <w:rPr>
          <w:rFonts w:ascii="Times New Roman" w:hAnsi="Times New Roman"/>
          <w:sz w:val="20"/>
          <w:szCs w:val="20"/>
          <w:lang w:eastAsia="ms-MY"/>
        </w:rPr>
        <w:t>δ</w:t>
      </w:r>
      <w:r w:rsidRPr="003E30E7">
        <w:rPr>
          <w:rFonts w:ascii="Times New Roman" w:hAnsi="Times New Roman"/>
          <w:sz w:val="20"/>
          <w:szCs w:val="20"/>
          <w:vertAlign w:val="subscript"/>
          <w:lang w:eastAsia="ms-MY"/>
        </w:rPr>
        <w:t>H</w:t>
      </w:r>
      <w:r w:rsidRPr="003E30E7">
        <w:rPr>
          <w:rFonts w:ascii="Times New Roman" w:hAnsi="Times New Roman"/>
          <w:sz w:val="20"/>
          <w:szCs w:val="20"/>
          <w:lang w:eastAsia="ms-MY"/>
        </w:rPr>
        <w:t xml:space="preserve"> </w:t>
      </w:r>
      <w:r w:rsidRPr="003E30E7">
        <w:rPr>
          <w:rFonts w:ascii="Times New Roman" w:hAnsi="Times New Roman"/>
          <w:sz w:val="20"/>
          <w:szCs w:val="20"/>
        </w:rPr>
        <w:t>5.28 ppm were contributed by the –CH</w:t>
      </w:r>
      <w:r w:rsidRPr="003E30E7">
        <w:rPr>
          <w:rFonts w:ascii="Times New Roman" w:hAnsi="Times New Roman"/>
          <w:sz w:val="20"/>
          <w:szCs w:val="20"/>
          <w:vertAlign w:val="subscript"/>
        </w:rPr>
        <w:t>2</w:t>
      </w:r>
      <w:r w:rsidRPr="003E30E7">
        <w:rPr>
          <w:rFonts w:ascii="Times New Roman" w:hAnsi="Times New Roman"/>
          <w:sz w:val="20"/>
          <w:szCs w:val="20"/>
        </w:rPr>
        <w:t xml:space="preserve"> and –CH resonances from the glycerol backbone. The presence of proton at C34, the conjugated double bonds of linoleic acid, was assigned as the multiplet at </w:t>
      </w:r>
      <w:r w:rsidRPr="003E30E7">
        <w:rPr>
          <w:rFonts w:ascii="Times New Roman" w:hAnsi="Times New Roman"/>
          <w:sz w:val="20"/>
          <w:szCs w:val="20"/>
          <w:lang w:eastAsia="ms-MY"/>
        </w:rPr>
        <w:t>δ</w:t>
      </w:r>
      <w:r w:rsidRPr="003E30E7">
        <w:rPr>
          <w:rFonts w:ascii="Times New Roman" w:hAnsi="Times New Roman"/>
          <w:sz w:val="20"/>
          <w:szCs w:val="20"/>
          <w:vertAlign w:val="subscript"/>
          <w:lang w:eastAsia="ms-MY"/>
        </w:rPr>
        <w:t>H</w:t>
      </w:r>
      <w:r w:rsidRPr="003E30E7">
        <w:rPr>
          <w:rFonts w:ascii="Times New Roman" w:hAnsi="Times New Roman"/>
          <w:sz w:val="20"/>
          <w:szCs w:val="20"/>
          <w:lang w:eastAsia="ms-MY"/>
        </w:rPr>
        <w:t xml:space="preserve"> </w:t>
      </w:r>
      <w:r w:rsidRPr="003E30E7">
        <w:rPr>
          <w:rFonts w:ascii="Times New Roman" w:hAnsi="Times New Roman"/>
          <w:sz w:val="20"/>
          <w:szCs w:val="20"/>
        </w:rPr>
        <w:t xml:space="preserve">5.39 ppm. Since the hydrogen atoms of the linoleic acid are on the same side the molecule, the likely arrangement of the linoleic acid is the </w:t>
      </w:r>
      <w:r w:rsidRPr="003E30E7">
        <w:rPr>
          <w:rFonts w:ascii="Times New Roman" w:hAnsi="Times New Roman"/>
          <w:i/>
          <w:sz w:val="20"/>
          <w:szCs w:val="20"/>
        </w:rPr>
        <w:t>cis</w:t>
      </w:r>
      <w:r w:rsidRPr="003E30E7">
        <w:rPr>
          <w:rFonts w:ascii="Times New Roman" w:hAnsi="Times New Roman"/>
          <w:sz w:val="20"/>
          <w:szCs w:val="20"/>
        </w:rPr>
        <w:t xml:space="preserve">-isomer. It could be deduced that, </w:t>
      </w:r>
      <w:r w:rsidRPr="003E30E7">
        <w:rPr>
          <w:rFonts w:ascii="Times New Roman" w:hAnsi="Times New Roman"/>
          <w:sz w:val="20"/>
          <w:szCs w:val="20"/>
          <w:lang w:eastAsia="ms-MY"/>
        </w:rPr>
        <w:t>both sterculic and linoleic acids could construct the chemical structure.</w:t>
      </w:r>
      <w:r w:rsidRPr="003E30E7">
        <w:rPr>
          <w:rFonts w:ascii="Times New Roman" w:hAnsi="Times New Roman"/>
          <w:sz w:val="20"/>
          <w:szCs w:val="20"/>
        </w:rPr>
        <w:t xml:space="preserve"> Therefore, compound A </w:t>
      </w:r>
      <w:r w:rsidRPr="003E30E7">
        <w:rPr>
          <w:rFonts w:ascii="Times New Roman" w:hAnsi="Times New Roman"/>
          <w:sz w:val="20"/>
          <w:szCs w:val="20"/>
          <w:lang w:eastAsia="ms-MY"/>
        </w:rPr>
        <w:t>in this </w:t>
      </w:r>
      <w:r w:rsidRPr="003E30E7">
        <w:rPr>
          <w:rFonts w:ascii="Times New Roman" w:hAnsi="Times New Roman"/>
          <w:i/>
          <w:iCs/>
          <w:sz w:val="20"/>
          <w:szCs w:val="20"/>
          <w:lang w:eastAsia="ms-MY"/>
        </w:rPr>
        <w:t>Sterculia</w:t>
      </w:r>
      <w:r w:rsidRPr="003E30E7">
        <w:rPr>
          <w:rFonts w:ascii="Times New Roman" w:hAnsi="Times New Roman"/>
          <w:sz w:val="20"/>
          <w:szCs w:val="20"/>
          <w:lang w:eastAsia="ms-MY"/>
        </w:rPr>
        <w:t> sample</w:t>
      </w:r>
      <w:r w:rsidRPr="003E30E7">
        <w:rPr>
          <w:rFonts w:ascii="Times New Roman" w:hAnsi="Times New Roman"/>
          <w:sz w:val="20"/>
          <w:szCs w:val="20"/>
        </w:rPr>
        <w:t xml:space="preserve"> is suggested as a FAME mo</w:t>
      </w:r>
      <w:r w:rsidRPr="003E30E7">
        <w:rPr>
          <w:rFonts w:ascii="Times New Roman" w:hAnsi="Times New Roman"/>
          <w:sz w:val="20"/>
          <w:szCs w:val="20"/>
          <w:lang w:val="ms-MY"/>
        </w:rPr>
        <w:t>l</w:t>
      </w:r>
      <w:r w:rsidRPr="003E30E7">
        <w:rPr>
          <w:rFonts w:ascii="Times New Roman" w:hAnsi="Times New Roman"/>
          <w:sz w:val="20"/>
          <w:szCs w:val="20"/>
        </w:rPr>
        <w:t>ecule, (9Z,12Z)-,methoxy-3-((8-(2,octylcyclo</w:t>
      </w:r>
      <w:r w:rsidR="0003754B">
        <w:rPr>
          <w:rFonts w:ascii="Times New Roman" w:hAnsi="Times New Roman"/>
          <w:sz w:val="20"/>
          <w:szCs w:val="20"/>
        </w:rPr>
        <w:t xml:space="preserve"> </w:t>
      </w:r>
      <w:r w:rsidRPr="003E30E7">
        <w:rPr>
          <w:rFonts w:ascii="Times New Roman" w:hAnsi="Times New Roman"/>
          <w:sz w:val="20"/>
          <w:szCs w:val="20"/>
        </w:rPr>
        <w:t>prop-1-en-1-yl)octanoyl)oxy)propyloctadeca-9,12-dieoate (Figure 6) with proposed molecular formula of C</w:t>
      </w:r>
      <w:r w:rsidRPr="003E30E7">
        <w:rPr>
          <w:rFonts w:ascii="Times New Roman" w:hAnsi="Times New Roman"/>
          <w:sz w:val="20"/>
          <w:szCs w:val="20"/>
          <w:vertAlign w:val="subscript"/>
        </w:rPr>
        <w:t>41</w:t>
      </w:r>
      <w:r w:rsidRPr="003E30E7">
        <w:rPr>
          <w:rFonts w:ascii="Times New Roman" w:hAnsi="Times New Roman"/>
          <w:sz w:val="20"/>
          <w:szCs w:val="20"/>
        </w:rPr>
        <w:t>H</w:t>
      </w:r>
      <w:r w:rsidRPr="003E30E7">
        <w:rPr>
          <w:rFonts w:ascii="Times New Roman" w:hAnsi="Times New Roman"/>
          <w:sz w:val="20"/>
          <w:szCs w:val="20"/>
          <w:vertAlign w:val="subscript"/>
        </w:rPr>
        <w:t>72</w:t>
      </w:r>
      <w:r w:rsidRPr="003E30E7">
        <w:rPr>
          <w:rFonts w:ascii="Times New Roman" w:hAnsi="Times New Roman"/>
          <w:sz w:val="20"/>
          <w:szCs w:val="20"/>
        </w:rPr>
        <w:t>0</w:t>
      </w:r>
      <w:r w:rsidRPr="003E30E7">
        <w:rPr>
          <w:rFonts w:ascii="Times New Roman" w:hAnsi="Times New Roman"/>
          <w:sz w:val="20"/>
          <w:szCs w:val="20"/>
          <w:vertAlign w:val="subscript"/>
        </w:rPr>
        <w:t>5</w:t>
      </w:r>
      <w:r w:rsidRPr="003E30E7">
        <w:rPr>
          <w:rFonts w:ascii="Times New Roman" w:hAnsi="Times New Roman"/>
          <w:sz w:val="20"/>
          <w:szCs w:val="20"/>
        </w:rPr>
        <w:t xml:space="preserve">, (MW=645.01 g/mol). </w:t>
      </w:r>
      <w:r w:rsidRPr="003E30E7">
        <w:rPr>
          <w:rFonts w:ascii="Times New Roman" w:hAnsi="Times New Roman"/>
          <w:sz w:val="20"/>
          <w:szCs w:val="20"/>
          <w:lang w:eastAsia="ms-MY"/>
        </w:rPr>
        <w:t xml:space="preserve">These results agreed with the assignment with the chemical shifts of the </w:t>
      </w:r>
      <w:r w:rsidRPr="003E30E7">
        <w:rPr>
          <w:rFonts w:ascii="Times New Roman" w:hAnsi="Times New Roman"/>
          <w:sz w:val="20"/>
          <w:szCs w:val="20"/>
        </w:rPr>
        <w:t xml:space="preserve">FAME from </w:t>
      </w:r>
      <w:r w:rsidRPr="003E30E7">
        <w:rPr>
          <w:rFonts w:ascii="Times New Roman" w:hAnsi="Times New Roman"/>
          <w:i/>
          <w:sz w:val="20"/>
          <w:szCs w:val="20"/>
        </w:rPr>
        <w:t>Sterculia foetida</w:t>
      </w:r>
      <w:r w:rsidRPr="003E30E7">
        <w:rPr>
          <w:rFonts w:ascii="Times New Roman" w:hAnsi="Times New Roman"/>
          <w:sz w:val="20"/>
          <w:szCs w:val="20"/>
        </w:rPr>
        <w:t xml:space="preserve"> L. oil, reported by Manurung et al. shown in Table 1 </w:t>
      </w:r>
      <w:r w:rsidRPr="003E30E7">
        <w:rPr>
          <w:rFonts w:ascii="Times New Roman" w:hAnsi="Times New Roman"/>
          <w:sz w:val="20"/>
          <w:szCs w:val="20"/>
          <w:shd w:val="clear" w:color="auto" w:fill="FFFFFF"/>
        </w:rPr>
        <w:t>[8].</w:t>
      </w:r>
    </w:p>
    <w:p w:rsidR="004E4785" w:rsidRDefault="004E4785"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3754B" w:rsidRPr="0003754B" w:rsidRDefault="0003754B" w:rsidP="0003754B">
      <w:pPr>
        <w:spacing w:after="0" w:line="240" w:lineRule="auto"/>
        <w:jc w:val="both"/>
        <w:outlineLvl w:val="0"/>
        <w:rPr>
          <w:rFonts w:ascii="Times New Roman" w:hAnsi="Times New Roman"/>
          <w:sz w:val="20"/>
          <w:szCs w:val="20"/>
        </w:rPr>
      </w:pPr>
      <w:r w:rsidRPr="0003754B">
        <w:rPr>
          <w:rFonts w:ascii="Times New Roman" w:hAnsi="Times New Roman"/>
          <w:color w:val="000000"/>
          <w:sz w:val="20"/>
          <w:szCs w:val="20"/>
          <w:shd w:val="clear" w:color="auto" w:fill="FFFFFF"/>
        </w:rPr>
        <w:t xml:space="preserve">This research could increase the knowledge on the pharmacochemistry of the Sterculiaceae. </w:t>
      </w:r>
      <w:r w:rsidRPr="0003754B">
        <w:rPr>
          <w:rFonts w:ascii="Times New Roman" w:hAnsi="Times New Roman"/>
          <w:sz w:val="20"/>
          <w:szCs w:val="20"/>
          <w:lang w:val="ms-MY"/>
        </w:rPr>
        <w:t xml:space="preserve">The </w:t>
      </w:r>
      <w:r w:rsidRPr="0003754B">
        <w:rPr>
          <w:rFonts w:ascii="Times New Roman" w:hAnsi="Times New Roman"/>
          <w:sz w:val="20"/>
          <w:szCs w:val="20"/>
          <w:vertAlign w:val="superscript"/>
        </w:rPr>
        <w:t>1</w:t>
      </w:r>
      <w:r w:rsidRPr="0003754B">
        <w:rPr>
          <w:rFonts w:ascii="Times New Roman" w:hAnsi="Times New Roman"/>
          <w:sz w:val="20"/>
          <w:szCs w:val="20"/>
        </w:rPr>
        <w:t xml:space="preserve">H-NMR </w:t>
      </w:r>
      <w:r w:rsidRPr="0003754B">
        <w:rPr>
          <w:rFonts w:ascii="Times New Roman" w:hAnsi="Times New Roman"/>
          <w:sz w:val="20"/>
          <w:szCs w:val="20"/>
          <w:lang w:val="ms-MY"/>
        </w:rPr>
        <w:t xml:space="preserve">spectroscopic analysis suggested that compound A from the chloroform extract, was a </w:t>
      </w:r>
      <w:r w:rsidRPr="0003754B">
        <w:rPr>
          <w:rFonts w:ascii="Times New Roman" w:hAnsi="Times New Roman"/>
          <w:sz w:val="20"/>
          <w:szCs w:val="20"/>
        </w:rPr>
        <w:t>mixture</w:t>
      </w:r>
      <w:r w:rsidRPr="0003754B">
        <w:rPr>
          <w:rFonts w:ascii="Times New Roman" w:hAnsi="Times New Roman"/>
          <w:sz w:val="20"/>
          <w:szCs w:val="20"/>
          <w:lang w:val="ms-MY"/>
        </w:rPr>
        <w:t xml:space="preserve"> of an aromatic </w:t>
      </w:r>
      <w:r w:rsidRPr="0003754B">
        <w:rPr>
          <w:rFonts w:ascii="Times New Roman" w:hAnsi="Times New Roman"/>
          <w:sz w:val="20"/>
          <w:szCs w:val="20"/>
          <w:lang w:eastAsia="ms-MY"/>
        </w:rPr>
        <w:t>aldehyde and a fatty acid methyl ester (FAME)</w:t>
      </w:r>
      <w:r w:rsidRPr="0003754B">
        <w:rPr>
          <w:rFonts w:ascii="Times New Roman" w:hAnsi="Times New Roman"/>
          <w:sz w:val="20"/>
          <w:szCs w:val="20"/>
        </w:rPr>
        <w:t xml:space="preserve">. </w:t>
      </w:r>
      <w:r w:rsidRPr="0003754B">
        <w:rPr>
          <w:rFonts w:ascii="Times New Roman" w:hAnsi="Times New Roman"/>
          <w:sz w:val="20"/>
          <w:szCs w:val="20"/>
          <w:lang w:val="ms-MY"/>
        </w:rPr>
        <w:t xml:space="preserve">The </w:t>
      </w:r>
      <w:r w:rsidRPr="0003754B">
        <w:rPr>
          <w:rFonts w:ascii="Times New Roman" w:hAnsi="Times New Roman"/>
          <w:color w:val="000000"/>
          <w:sz w:val="20"/>
          <w:szCs w:val="20"/>
          <w:shd w:val="clear" w:color="auto" w:fill="FFFFFF"/>
        </w:rPr>
        <w:t xml:space="preserve">FAME in </w:t>
      </w:r>
      <w:r w:rsidRPr="0003754B">
        <w:rPr>
          <w:rFonts w:ascii="Times New Roman" w:hAnsi="Times New Roman"/>
          <w:color w:val="000000"/>
          <w:sz w:val="20"/>
          <w:szCs w:val="20"/>
          <w:lang w:eastAsia="ms-MY"/>
        </w:rPr>
        <w:t>this</w:t>
      </w:r>
      <w:r w:rsidRPr="0003754B">
        <w:rPr>
          <w:rFonts w:ascii="Times New Roman" w:hAnsi="Times New Roman"/>
          <w:color w:val="000000"/>
          <w:sz w:val="20"/>
          <w:szCs w:val="20"/>
          <w:shd w:val="clear" w:color="auto" w:fill="FFFFFF"/>
        </w:rPr>
        <w:t xml:space="preserve"> Sterculia sample</w:t>
      </w:r>
      <w:r w:rsidRPr="0003754B">
        <w:rPr>
          <w:rFonts w:ascii="Times New Roman" w:hAnsi="Times New Roman"/>
          <w:sz w:val="20"/>
          <w:szCs w:val="20"/>
          <w:lang w:val="ms-MY"/>
        </w:rPr>
        <w:t xml:space="preserve"> consists of sterculic and linoleic acids. Sterculic acid is composed of around 55%, which is the highest content, as reported in Sterculia foetida seeds oil </w:t>
      </w:r>
      <w:r w:rsidRPr="0003754B">
        <w:rPr>
          <w:rFonts w:ascii="Times New Roman" w:hAnsi="Times New Roman"/>
          <w:color w:val="000000"/>
          <w:sz w:val="20"/>
          <w:szCs w:val="20"/>
          <w:shd w:val="clear" w:color="auto" w:fill="FFFFFF"/>
        </w:rPr>
        <w:t>[7]</w:t>
      </w:r>
      <w:r w:rsidRPr="0003754B">
        <w:rPr>
          <w:rFonts w:ascii="Times New Roman" w:hAnsi="Times New Roman"/>
          <w:sz w:val="20"/>
          <w:szCs w:val="20"/>
          <w:lang w:val="ms-MY"/>
        </w:rPr>
        <w:t xml:space="preserve">. Though compound A might not be a secondary metabolite, its primary activity correlates with its benefits in reducing the body weight and improving the hepatic inflammation </w:t>
      </w:r>
      <w:r w:rsidRPr="0003754B">
        <w:rPr>
          <w:rFonts w:ascii="Times New Roman" w:hAnsi="Times New Roman"/>
          <w:color w:val="000000"/>
          <w:sz w:val="20"/>
          <w:szCs w:val="20"/>
          <w:shd w:val="clear" w:color="auto" w:fill="FFFFFF"/>
        </w:rPr>
        <w:t>[9]</w:t>
      </w:r>
      <w:r w:rsidRPr="0003754B">
        <w:rPr>
          <w:rFonts w:ascii="Times New Roman" w:hAnsi="Times New Roman"/>
          <w:sz w:val="20"/>
          <w:szCs w:val="20"/>
          <w:lang w:val="ms-MY"/>
        </w:rPr>
        <w:t xml:space="preserve">. Further study is needed to re-investigate a higher purity of FAME. </w:t>
      </w:r>
      <w:r w:rsidRPr="0003754B">
        <w:rPr>
          <w:rFonts w:ascii="Times New Roman" w:hAnsi="Times New Roman"/>
          <w:color w:val="000000"/>
          <w:sz w:val="20"/>
          <w:szCs w:val="20"/>
          <w:shd w:val="clear" w:color="auto" w:fill="FFFFFF"/>
        </w:rPr>
        <w:t>It is hoped to provide evidence in order to support the traditional uses of malva nut in folklore medicine</w:t>
      </w:r>
      <w:r w:rsidRPr="0003754B">
        <w:rPr>
          <w:rFonts w:ascii="Times New Roman" w:hAnsi="Times New Roman"/>
          <w:sz w:val="20"/>
          <w:szCs w:val="20"/>
        </w:rPr>
        <w:t>.</w:t>
      </w:r>
    </w:p>
    <w:p w:rsidR="0003754B" w:rsidRPr="0003754B" w:rsidRDefault="0003754B" w:rsidP="0003754B">
      <w:pPr>
        <w:spacing w:after="0" w:line="240" w:lineRule="auto"/>
        <w:jc w:val="center"/>
        <w:outlineLvl w:val="0"/>
        <w:rPr>
          <w:rFonts w:ascii="Times New Roman" w:hAnsi="Times New Roman"/>
          <w:sz w:val="20"/>
          <w:szCs w:val="20"/>
        </w:rPr>
      </w:pPr>
    </w:p>
    <w:p w:rsidR="0003754B" w:rsidRPr="0003754B" w:rsidRDefault="0003754B" w:rsidP="0003754B">
      <w:pPr>
        <w:spacing w:after="0" w:line="240" w:lineRule="auto"/>
        <w:jc w:val="center"/>
        <w:outlineLvl w:val="0"/>
        <w:rPr>
          <w:rFonts w:ascii="Times New Roman" w:hAnsi="Times New Roman"/>
          <w:b/>
          <w:sz w:val="20"/>
          <w:szCs w:val="20"/>
        </w:rPr>
      </w:pPr>
      <w:r w:rsidRPr="0003754B">
        <w:rPr>
          <w:rFonts w:ascii="Times New Roman" w:hAnsi="Times New Roman"/>
          <w:b/>
          <w:sz w:val="20"/>
          <w:szCs w:val="20"/>
        </w:rPr>
        <w:t>Acknowledgement</w:t>
      </w:r>
    </w:p>
    <w:p w:rsidR="006768E9" w:rsidRPr="0003754B" w:rsidRDefault="0003754B" w:rsidP="0003754B">
      <w:pPr>
        <w:spacing w:after="0" w:line="240" w:lineRule="auto"/>
        <w:jc w:val="both"/>
        <w:rPr>
          <w:rFonts w:ascii="Times New Roman" w:hAnsi="Times New Roman"/>
          <w:noProof/>
          <w:sz w:val="20"/>
          <w:szCs w:val="20"/>
          <w:lang w:bidi="ar-SA"/>
        </w:rPr>
      </w:pPr>
      <w:r w:rsidRPr="0003754B">
        <w:rPr>
          <w:rFonts w:ascii="Times New Roman" w:hAnsi="Times New Roman"/>
          <w:sz w:val="20"/>
          <w:szCs w:val="20"/>
          <w:lang w:val="ms-MY"/>
        </w:rPr>
        <w:t xml:space="preserve">The authors wish to thank Faculty of Pharmacy, UiTM for the support. </w:t>
      </w:r>
      <w:r w:rsidRPr="0003754B">
        <w:rPr>
          <w:rFonts w:ascii="Times New Roman" w:hAnsi="Times New Roman"/>
          <w:bCs/>
          <w:sz w:val="20"/>
          <w:szCs w:val="20"/>
        </w:rPr>
        <w:t xml:space="preserve">The authors </w:t>
      </w:r>
      <w:r w:rsidRPr="0003754B">
        <w:rPr>
          <w:rFonts w:ascii="Times New Roman" w:hAnsi="Times New Roman"/>
          <w:sz w:val="20"/>
          <w:szCs w:val="20"/>
          <w:lang w:val="ms-MY"/>
        </w:rPr>
        <w:t>would</w:t>
      </w:r>
      <w:r w:rsidRPr="0003754B">
        <w:rPr>
          <w:rFonts w:ascii="Times New Roman" w:hAnsi="Times New Roman"/>
          <w:bCs/>
          <w:sz w:val="20"/>
          <w:szCs w:val="20"/>
        </w:rPr>
        <w:t xml:space="preserve"> also like to acknowledge Mr. Mohd Syukri Baharudin, Assistant </w:t>
      </w:r>
      <w:r w:rsidRPr="0003754B">
        <w:rPr>
          <w:rFonts w:ascii="Times New Roman" w:hAnsi="Times New Roman"/>
          <w:sz w:val="20"/>
          <w:szCs w:val="20"/>
          <w:lang w:val="ms-MY"/>
        </w:rPr>
        <w:t>Science</w:t>
      </w:r>
      <w:r w:rsidRPr="0003754B">
        <w:rPr>
          <w:rFonts w:ascii="Times New Roman" w:hAnsi="Times New Roman"/>
          <w:bCs/>
          <w:sz w:val="20"/>
          <w:szCs w:val="20"/>
        </w:rPr>
        <w:t xml:space="preserve"> Officer, Atta-ur-Rahman Institute for Natural Products Discovery (AuRIns), </w:t>
      </w:r>
      <w:r w:rsidRPr="0003754B">
        <w:rPr>
          <w:rFonts w:ascii="Times New Roman" w:hAnsi="Times New Roman"/>
          <w:sz w:val="20"/>
          <w:szCs w:val="20"/>
        </w:rPr>
        <w:t>UiTM, Puncak Alam Campus, Selangor Darul Ehsan</w:t>
      </w:r>
      <w:r w:rsidRPr="0003754B">
        <w:rPr>
          <w:rFonts w:ascii="Times New Roman" w:hAnsi="Times New Roman"/>
          <w:bCs/>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3754B" w:rsidRPr="006F1115" w:rsidRDefault="0003754B" w:rsidP="0003754B">
      <w:pPr>
        <w:pStyle w:val="Reference"/>
        <w:numPr>
          <w:ilvl w:val="0"/>
          <w:numId w:val="4"/>
        </w:numPr>
        <w:tabs>
          <w:tab w:val="clear" w:pos="709"/>
        </w:tabs>
        <w:ind w:left="360"/>
        <w:rPr>
          <w:rFonts w:ascii="Times New Roman" w:hAnsi="Times New Roman"/>
          <w:sz w:val="20"/>
          <w:szCs w:val="18"/>
        </w:rPr>
      </w:pPr>
      <w:r w:rsidRPr="006F1115">
        <w:rPr>
          <w:rFonts w:ascii="Times New Roman" w:hAnsi="Times New Roman"/>
          <w:sz w:val="20"/>
          <w:szCs w:val="18"/>
        </w:rPr>
        <w:t xml:space="preserve">Al </w:t>
      </w:r>
      <w:r w:rsidRPr="006F1115">
        <w:rPr>
          <w:rFonts w:ascii="Times New Roman" w:hAnsi="Times New Roman"/>
          <w:sz w:val="20"/>
          <w:szCs w:val="18"/>
          <w:lang w:val="tr-TR"/>
        </w:rPr>
        <w:t>Muqarrabun,</w:t>
      </w:r>
      <w:r w:rsidRPr="006F1115">
        <w:rPr>
          <w:rFonts w:ascii="Times New Roman" w:hAnsi="Times New Roman"/>
          <w:sz w:val="20"/>
          <w:szCs w:val="18"/>
        </w:rPr>
        <w:t xml:space="preserve"> L. M. R.</w:t>
      </w:r>
      <w:r>
        <w:rPr>
          <w:rFonts w:ascii="Times New Roman" w:hAnsi="Times New Roman"/>
          <w:sz w:val="20"/>
          <w:szCs w:val="18"/>
        </w:rPr>
        <w:t xml:space="preserve"> and </w:t>
      </w:r>
      <w:r w:rsidRPr="006F1115">
        <w:rPr>
          <w:rFonts w:ascii="Times New Roman" w:hAnsi="Times New Roman"/>
          <w:sz w:val="20"/>
          <w:szCs w:val="18"/>
        </w:rPr>
        <w:t xml:space="preserve">Ahmat, N. (2015). </w:t>
      </w:r>
      <w:r w:rsidRPr="006F1115">
        <w:rPr>
          <w:rFonts w:ascii="Times New Roman" w:hAnsi="Times New Roman"/>
          <w:sz w:val="20"/>
          <w:szCs w:val="18"/>
          <w:lang w:val="en-US"/>
        </w:rPr>
        <w:t xml:space="preserve">Medicinal uses, phytochemistry and pharmacology of family Sterculiaceae: A review. </w:t>
      </w:r>
      <w:r w:rsidRPr="006F1115">
        <w:rPr>
          <w:rFonts w:ascii="Times New Roman" w:hAnsi="Times New Roman"/>
          <w:i/>
          <w:iCs/>
          <w:sz w:val="20"/>
          <w:szCs w:val="18"/>
        </w:rPr>
        <w:t>European Journal of Medicinal Chemistry</w:t>
      </w:r>
      <w:r w:rsidRPr="006F1115">
        <w:rPr>
          <w:rFonts w:ascii="Times New Roman" w:hAnsi="Times New Roman"/>
          <w:sz w:val="20"/>
          <w:szCs w:val="18"/>
          <w:lang w:val="tr-TR"/>
        </w:rPr>
        <w:t xml:space="preserve">, </w:t>
      </w:r>
      <w:r w:rsidRPr="006F1115">
        <w:rPr>
          <w:rFonts w:ascii="Times New Roman" w:hAnsi="Times New Roman"/>
          <w:iCs/>
          <w:sz w:val="20"/>
          <w:szCs w:val="18"/>
        </w:rPr>
        <w:t xml:space="preserve">92: </w:t>
      </w:r>
      <w:r w:rsidRPr="006F1115">
        <w:rPr>
          <w:rFonts w:ascii="Times New Roman" w:hAnsi="Times New Roman"/>
          <w:sz w:val="20"/>
          <w:szCs w:val="18"/>
        </w:rPr>
        <w:t>514–530.</w:t>
      </w:r>
    </w:p>
    <w:p w:rsidR="0003754B" w:rsidRPr="006F1115" w:rsidRDefault="0003754B" w:rsidP="0003754B">
      <w:pPr>
        <w:pStyle w:val="Reference"/>
        <w:numPr>
          <w:ilvl w:val="0"/>
          <w:numId w:val="4"/>
        </w:numPr>
        <w:tabs>
          <w:tab w:val="clear" w:pos="709"/>
        </w:tabs>
        <w:ind w:left="360"/>
        <w:rPr>
          <w:rFonts w:ascii="Times New Roman" w:hAnsi="Times New Roman"/>
          <w:sz w:val="20"/>
          <w:szCs w:val="18"/>
          <w:shd w:val="clear" w:color="auto" w:fill="FFFFFF"/>
          <w:lang w:val="en-US"/>
        </w:rPr>
      </w:pPr>
      <w:r w:rsidRPr="006F1115">
        <w:rPr>
          <w:rFonts w:ascii="Times New Roman" w:hAnsi="Times New Roman"/>
          <w:sz w:val="20"/>
          <w:szCs w:val="18"/>
          <w:shd w:val="clear" w:color="auto" w:fill="FFFFFF"/>
          <w:lang w:val="en-US"/>
        </w:rPr>
        <w:t xml:space="preserve">Palve, A., Shetty, P., Pimpliskar, M. </w:t>
      </w:r>
      <w:r>
        <w:rPr>
          <w:rFonts w:ascii="Times New Roman" w:hAnsi="Times New Roman"/>
          <w:sz w:val="20"/>
          <w:szCs w:val="18"/>
        </w:rPr>
        <w:t>and</w:t>
      </w:r>
      <w:r w:rsidRPr="006F1115">
        <w:rPr>
          <w:rFonts w:ascii="Times New Roman" w:hAnsi="Times New Roman"/>
          <w:sz w:val="20"/>
          <w:szCs w:val="18"/>
          <w:shd w:val="clear" w:color="auto" w:fill="FFFFFF"/>
          <w:lang w:val="en-US"/>
        </w:rPr>
        <w:t xml:space="preserve"> Jadhav, R. N. (2015). HPTL method for qualitative determination of phytochemical compunds in extract of </w:t>
      </w:r>
      <w:r w:rsidRPr="006F1115">
        <w:rPr>
          <w:rFonts w:ascii="Times New Roman" w:hAnsi="Times New Roman"/>
          <w:i/>
          <w:sz w:val="20"/>
          <w:szCs w:val="18"/>
          <w:shd w:val="clear" w:color="auto" w:fill="FFFFFF"/>
          <w:lang w:val="en-US"/>
        </w:rPr>
        <w:t xml:space="preserve">Sterculia </w:t>
      </w:r>
      <w:r>
        <w:rPr>
          <w:rFonts w:ascii="Times New Roman" w:hAnsi="Times New Roman"/>
          <w:i/>
          <w:sz w:val="20"/>
          <w:szCs w:val="18"/>
          <w:shd w:val="clear" w:color="auto" w:fill="FFFFFF"/>
          <w:lang w:val="en-US"/>
        </w:rPr>
        <w:t>l</w:t>
      </w:r>
      <w:r w:rsidRPr="006F1115">
        <w:rPr>
          <w:rFonts w:ascii="Times New Roman" w:hAnsi="Times New Roman"/>
          <w:i/>
          <w:sz w:val="20"/>
          <w:szCs w:val="18"/>
          <w:shd w:val="clear" w:color="auto" w:fill="FFFFFF"/>
          <w:lang w:val="en-US"/>
        </w:rPr>
        <w:t>ychnophora</w:t>
      </w:r>
      <w:r w:rsidRPr="006F1115">
        <w:rPr>
          <w:rFonts w:ascii="Times New Roman" w:hAnsi="Times New Roman"/>
          <w:sz w:val="20"/>
          <w:szCs w:val="18"/>
          <w:shd w:val="clear" w:color="auto" w:fill="FFFFFF"/>
          <w:lang w:val="en-US"/>
        </w:rPr>
        <w:t xml:space="preserve">. </w:t>
      </w:r>
      <w:r w:rsidRPr="008904C9">
        <w:rPr>
          <w:rFonts w:ascii="Times New Roman" w:hAnsi="Times New Roman"/>
          <w:i/>
          <w:sz w:val="20"/>
          <w:szCs w:val="18"/>
          <w:shd w:val="clear" w:color="auto" w:fill="FFFFFF"/>
          <w:lang w:val="en-US"/>
        </w:rPr>
        <w:t>Internati</w:t>
      </w:r>
      <w:r>
        <w:rPr>
          <w:rFonts w:ascii="Times New Roman" w:hAnsi="Times New Roman"/>
          <w:i/>
          <w:sz w:val="20"/>
          <w:szCs w:val="18"/>
          <w:shd w:val="clear" w:color="auto" w:fill="FFFFFF"/>
          <w:lang w:val="en-US"/>
        </w:rPr>
        <w:t>o</w:t>
      </w:r>
      <w:r w:rsidRPr="008904C9">
        <w:rPr>
          <w:rFonts w:ascii="Times New Roman" w:hAnsi="Times New Roman"/>
          <w:i/>
          <w:sz w:val="20"/>
          <w:szCs w:val="18"/>
          <w:shd w:val="clear" w:color="auto" w:fill="FFFFFF"/>
          <w:lang w:val="en-US"/>
        </w:rPr>
        <w:t>n</w:t>
      </w:r>
      <w:r>
        <w:rPr>
          <w:rFonts w:ascii="Times New Roman" w:hAnsi="Times New Roman"/>
          <w:i/>
          <w:sz w:val="20"/>
          <w:szCs w:val="18"/>
          <w:shd w:val="clear" w:color="auto" w:fill="FFFFFF"/>
          <w:lang w:val="en-US"/>
        </w:rPr>
        <w:t>a</w:t>
      </w:r>
      <w:r w:rsidRPr="008904C9">
        <w:rPr>
          <w:rFonts w:ascii="Times New Roman" w:hAnsi="Times New Roman"/>
          <w:i/>
          <w:sz w:val="20"/>
          <w:szCs w:val="18"/>
          <w:shd w:val="clear" w:color="auto" w:fill="FFFFFF"/>
          <w:lang w:val="en-US"/>
        </w:rPr>
        <w:t>l Journal Research Ayurveda Pharmaceutical</w:t>
      </w:r>
      <w:r w:rsidRPr="006F1115">
        <w:rPr>
          <w:rFonts w:ascii="Times New Roman" w:hAnsi="Times New Roman"/>
          <w:sz w:val="20"/>
          <w:szCs w:val="18"/>
          <w:lang w:val="tr-TR"/>
        </w:rPr>
        <w:t xml:space="preserve">, </w:t>
      </w:r>
      <w:r w:rsidRPr="006F1115">
        <w:rPr>
          <w:rFonts w:ascii="Times New Roman" w:hAnsi="Times New Roman"/>
          <w:sz w:val="20"/>
          <w:szCs w:val="18"/>
          <w:shd w:val="clear" w:color="auto" w:fill="FFFFFF"/>
          <w:lang w:val="en-US"/>
        </w:rPr>
        <w:t>6: 358 – 365.</w:t>
      </w:r>
    </w:p>
    <w:p w:rsidR="0003754B" w:rsidRPr="006F1115" w:rsidRDefault="0003754B" w:rsidP="0003754B">
      <w:pPr>
        <w:pStyle w:val="Reference"/>
        <w:numPr>
          <w:ilvl w:val="0"/>
          <w:numId w:val="4"/>
        </w:numPr>
        <w:tabs>
          <w:tab w:val="clear" w:pos="709"/>
        </w:tabs>
        <w:ind w:left="360"/>
        <w:rPr>
          <w:rFonts w:ascii="Times New Roman" w:hAnsi="Times New Roman"/>
          <w:sz w:val="20"/>
          <w:szCs w:val="18"/>
          <w:shd w:val="clear" w:color="auto" w:fill="FFFFFF"/>
          <w:lang w:val="en-US"/>
        </w:rPr>
      </w:pPr>
      <w:r w:rsidRPr="006F1115">
        <w:rPr>
          <w:rFonts w:ascii="Times New Roman" w:hAnsi="Times New Roman"/>
          <w:sz w:val="20"/>
          <w:szCs w:val="18"/>
        </w:rPr>
        <w:t>Petchlert,</w:t>
      </w:r>
      <w:r w:rsidRPr="006F1115">
        <w:rPr>
          <w:rFonts w:ascii="Times New Roman" w:hAnsi="Times New Roman"/>
          <w:sz w:val="20"/>
          <w:szCs w:val="18"/>
          <w:shd w:val="clear" w:color="auto" w:fill="FFFFFF"/>
          <w:lang w:val="en-US"/>
        </w:rPr>
        <w:t xml:space="preserve"> C., Boonsala, P., Payon, V., Kitcharoen, K. </w:t>
      </w:r>
      <w:r>
        <w:rPr>
          <w:rFonts w:ascii="Times New Roman" w:hAnsi="Times New Roman"/>
          <w:sz w:val="20"/>
          <w:szCs w:val="18"/>
        </w:rPr>
        <w:t>and</w:t>
      </w:r>
      <w:r w:rsidRPr="006F1115">
        <w:rPr>
          <w:rFonts w:ascii="Times New Roman" w:hAnsi="Times New Roman"/>
          <w:sz w:val="20"/>
          <w:szCs w:val="18"/>
          <w:shd w:val="clear" w:color="auto" w:fill="FFFFFF"/>
          <w:lang w:val="en-US"/>
        </w:rPr>
        <w:t xml:space="preserve"> Promsopa, S. (2012). </w:t>
      </w:r>
      <w:r w:rsidRPr="006F1115">
        <w:rPr>
          <w:rFonts w:ascii="Times New Roman" w:hAnsi="Times New Roman"/>
          <w:i/>
          <w:sz w:val="20"/>
          <w:szCs w:val="18"/>
          <w:shd w:val="clear" w:color="auto" w:fill="FFFFFF"/>
          <w:lang w:val="en-US"/>
        </w:rPr>
        <w:t>Proc</w:t>
      </w:r>
      <w:r>
        <w:rPr>
          <w:rFonts w:ascii="Times New Roman" w:hAnsi="Times New Roman"/>
          <w:i/>
          <w:sz w:val="20"/>
          <w:szCs w:val="18"/>
          <w:shd w:val="clear" w:color="auto" w:fill="FFFFFF"/>
          <w:lang w:val="en-US"/>
        </w:rPr>
        <w:t>eeding</w:t>
      </w:r>
      <w:r w:rsidRPr="006F1115">
        <w:rPr>
          <w:rFonts w:ascii="Times New Roman" w:hAnsi="Times New Roman"/>
          <w:i/>
          <w:sz w:val="20"/>
          <w:szCs w:val="18"/>
          <w:shd w:val="clear" w:color="auto" w:fill="FFFFFF"/>
          <w:lang w:val="en-US"/>
        </w:rPr>
        <w:t xml:space="preserve"> of the 4</w:t>
      </w:r>
      <w:r w:rsidRPr="008904C9">
        <w:rPr>
          <w:rFonts w:ascii="Times New Roman" w:hAnsi="Times New Roman"/>
          <w:i/>
          <w:sz w:val="20"/>
          <w:szCs w:val="18"/>
          <w:shd w:val="clear" w:color="auto" w:fill="FFFFFF"/>
          <w:vertAlign w:val="superscript"/>
          <w:lang w:val="en-US"/>
        </w:rPr>
        <w:t>th</w:t>
      </w:r>
      <w:r>
        <w:rPr>
          <w:rFonts w:ascii="Times New Roman" w:hAnsi="Times New Roman"/>
          <w:i/>
          <w:sz w:val="20"/>
          <w:szCs w:val="18"/>
          <w:shd w:val="clear" w:color="auto" w:fill="FFFFFF"/>
          <w:lang w:val="en-US"/>
        </w:rPr>
        <w:t xml:space="preserve"> </w:t>
      </w:r>
      <w:r w:rsidRPr="006F1115">
        <w:rPr>
          <w:rFonts w:ascii="Times New Roman" w:hAnsi="Times New Roman"/>
          <w:i/>
          <w:sz w:val="20"/>
          <w:szCs w:val="18"/>
          <w:shd w:val="clear" w:color="auto" w:fill="FFFFFF"/>
          <w:lang w:val="en-US"/>
        </w:rPr>
        <w:t xml:space="preserve"> Int</w:t>
      </w:r>
      <w:r>
        <w:rPr>
          <w:rFonts w:ascii="Times New Roman" w:hAnsi="Times New Roman"/>
          <w:i/>
          <w:sz w:val="20"/>
          <w:szCs w:val="18"/>
          <w:shd w:val="clear" w:color="auto" w:fill="FFFFFF"/>
          <w:lang w:val="en-US"/>
        </w:rPr>
        <w:t>ernational</w:t>
      </w:r>
      <w:r w:rsidRPr="006F1115">
        <w:rPr>
          <w:rFonts w:ascii="Times New Roman" w:hAnsi="Times New Roman"/>
          <w:i/>
          <w:sz w:val="20"/>
          <w:szCs w:val="18"/>
          <w:shd w:val="clear" w:color="auto" w:fill="FFFFFF"/>
          <w:lang w:val="en-US"/>
        </w:rPr>
        <w:t xml:space="preserve"> Conf</w:t>
      </w:r>
      <w:r>
        <w:rPr>
          <w:rFonts w:ascii="Times New Roman" w:hAnsi="Times New Roman"/>
          <w:i/>
          <w:sz w:val="20"/>
          <w:szCs w:val="18"/>
          <w:shd w:val="clear" w:color="auto" w:fill="FFFFFF"/>
          <w:lang w:val="en-US"/>
        </w:rPr>
        <w:t>erence</w:t>
      </w:r>
      <w:r w:rsidRPr="006F1115">
        <w:rPr>
          <w:rFonts w:ascii="Times New Roman" w:hAnsi="Times New Roman"/>
          <w:i/>
          <w:sz w:val="20"/>
          <w:szCs w:val="18"/>
          <w:shd w:val="clear" w:color="auto" w:fill="FFFFFF"/>
          <w:lang w:val="en-US"/>
        </w:rPr>
        <w:t xml:space="preserve"> on Natural Products for Health and Beauty</w:t>
      </w:r>
      <w:r w:rsidRPr="006F1115">
        <w:rPr>
          <w:rFonts w:ascii="Times New Roman" w:hAnsi="Times New Roman"/>
          <w:sz w:val="20"/>
          <w:szCs w:val="18"/>
          <w:shd w:val="clear" w:color="auto" w:fill="FFFFFF"/>
          <w:lang w:val="en-US"/>
        </w:rPr>
        <w:t>, 28</w:t>
      </w:r>
      <w:r w:rsidRPr="006F1115">
        <w:rPr>
          <w:rFonts w:ascii="Times New Roman" w:hAnsi="Times New Roman"/>
          <w:sz w:val="20"/>
          <w:szCs w:val="18"/>
          <w:shd w:val="clear" w:color="auto" w:fill="FFFFFF"/>
          <w:vertAlign w:val="superscript"/>
          <w:lang w:val="en-US"/>
        </w:rPr>
        <w:t>th</w:t>
      </w:r>
      <w:r w:rsidRPr="006F1115">
        <w:rPr>
          <w:rFonts w:ascii="Times New Roman" w:hAnsi="Times New Roman"/>
          <w:sz w:val="20"/>
          <w:szCs w:val="18"/>
          <w:shd w:val="clear" w:color="auto" w:fill="FFFFFF"/>
          <w:lang w:val="en-US"/>
        </w:rPr>
        <w:t xml:space="preserve"> – 30</w:t>
      </w:r>
      <w:r w:rsidRPr="006F1115">
        <w:rPr>
          <w:rFonts w:ascii="Times New Roman" w:hAnsi="Times New Roman"/>
          <w:sz w:val="20"/>
          <w:szCs w:val="18"/>
          <w:shd w:val="clear" w:color="auto" w:fill="FFFFFF"/>
          <w:vertAlign w:val="superscript"/>
          <w:lang w:val="en-US"/>
        </w:rPr>
        <w:t>th</w:t>
      </w:r>
      <w:r w:rsidRPr="006F1115">
        <w:rPr>
          <w:rFonts w:ascii="Times New Roman" w:hAnsi="Times New Roman"/>
          <w:sz w:val="20"/>
          <w:szCs w:val="18"/>
          <w:shd w:val="clear" w:color="auto" w:fill="FFFFFF"/>
          <w:lang w:val="en-US"/>
        </w:rPr>
        <w:t xml:space="preserve"> November 2012, Thailand.</w:t>
      </w:r>
    </w:p>
    <w:p w:rsidR="0003754B" w:rsidRPr="006F1115" w:rsidRDefault="0003754B" w:rsidP="0003754B">
      <w:pPr>
        <w:pStyle w:val="Reference"/>
        <w:numPr>
          <w:ilvl w:val="0"/>
          <w:numId w:val="4"/>
        </w:numPr>
        <w:tabs>
          <w:tab w:val="clear" w:pos="709"/>
        </w:tabs>
        <w:ind w:left="360"/>
        <w:rPr>
          <w:rFonts w:ascii="Times New Roman" w:hAnsi="Times New Roman"/>
          <w:sz w:val="20"/>
          <w:szCs w:val="18"/>
        </w:rPr>
      </w:pPr>
      <w:r w:rsidRPr="006F1115">
        <w:rPr>
          <w:rFonts w:ascii="Times New Roman" w:hAnsi="Times New Roman"/>
          <w:sz w:val="20"/>
          <w:szCs w:val="18"/>
        </w:rPr>
        <w:t xml:space="preserve">Ogale, S. C., Kasture, S. B., Kasture, V. S., Tiwari, R. </w:t>
      </w:r>
      <w:r>
        <w:rPr>
          <w:rFonts w:ascii="Times New Roman" w:hAnsi="Times New Roman"/>
          <w:sz w:val="20"/>
          <w:szCs w:val="18"/>
        </w:rPr>
        <w:t>and</w:t>
      </w:r>
      <w:r w:rsidRPr="006F1115">
        <w:rPr>
          <w:rFonts w:ascii="Times New Roman" w:hAnsi="Times New Roman"/>
          <w:sz w:val="20"/>
          <w:szCs w:val="18"/>
        </w:rPr>
        <w:t xml:space="preserve"> Temrikar, Z. (2014). </w:t>
      </w:r>
      <w:r w:rsidRPr="006F1115">
        <w:rPr>
          <w:rFonts w:ascii="Times New Roman" w:hAnsi="Times New Roman"/>
          <w:sz w:val="20"/>
          <w:szCs w:val="18"/>
          <w:lang w:val="en-US"/>
        </w:rPr>
        <w:t xml:space="preserve">Screening </w:t>
      </w:r>
      <w:r>
        <w:rPr>
          <w:rFonts w:ascii="Times New Roman" w:hAnsi="Times New Roman"/>
          <w:sz w:val="20"/>
          <w:szCs w:val="18"/>
          <w:lang w:val="en-US"/>
        </w:rPr>
        <w:t>o</w:t>
      </w:r>
      <w:r w:rsidRPr="006F1115">
        <w:rPr>
          <w:rFonts w:ascii="Times New Roman" w:hAnsi="Times New Roman"/>
          <w:sz w:val="20"/>
          <w:szCs w:val="18"/>
          <w:lang w:val="en-US"/>
        </w:rPr>
        <w:t xml:space="preserve">f methanolic extract of </w:t>
      </w:r>
      <w:r w:rsidRPr="006F1115">
        <w:rPr>
          <w:rFonts w:ascii="Times New Roman" w:hAnsi="Times New Roman"/>
          <w:i/>
          <w:sz w:val="20"/>
          <w:szCs w:val="18"/>
          <w:lang w:val="en-US"/>
        </w:rPr>
        <w:t>sterculia scaphigera</w:t>
      </w:r>
      <w:r w:rsidRPr="006F1115">
        <w:rPr>
          <w:rFonts w:ascii="Times New Roman" w:hAnsi="Times New Roman"/>
          <w:sz w:val="20"/>
          <w:szCs w:val="18"/>
          <w:lang w:val="en-US"/>
        </w:rPr>
        <w:t xml:space="preserve"> wall seeds for ulcerprotective &amp; antioxidant activity. </w:t>
      </w:r>
      <w:r w:rsidRPr="006F1115">
        <w:rPr>
          <w:rFonts w:ascii="Times New Roman" w:hAnsi="Times New Roman"/>
          <w:i/>
          <w:sz w:val="20"/>
          <w:szCs w:val="18"/>
        </w:rPr>
        <w:t>World Journal of Pharmacy and Pharmaceutical Sciences</w:t>
      </w:r>
      <w:r w:rsidRPr="006F1115">
        <w:rPr>
          <w:rFonts w:ascii="Times New Roman" w:hAnsi="Times New Roman"/>
          <w:sz w:val="20"/>
          <w:szCs w:val="18"/>
        </w:rPr>
        <w:t>,</w:t>
      </w:r>
      <w:r w:rsidRPr="006F1115">
        <w:rPr>
          <w:rFonts w:ascii="Times New Roman" w:hAnsi="Times New Roman"/>
          <w:sz w:val="20"/>
          <w:szCs w:val="18"/>
          <w:lang w:val="tr-TR"/>
        </w:rPr>
        <w:t xml:space="preserve"> </w:t>
      </w:r>
      <w:r w:rsidRPr="006F1115">
        <w:rPr>
          <w:rFonts w:ascii="Times New Roman" w:hAnsi="Times New Roman"/>
          <w:sz w:val="20"/>
          <w:szCs w:val="18"/>
        </w:rPr>
        <w:t>4: 1332-1346.</w:t>
      </w:r>
    </w:p>
    <w:p w:rsidR="0003754B" w:rsidRPr="006F1115" w:rsidRDefault="0003754B" w:rsidP="0003754B">
      <w:pPr>
        <w:pStyle w:val="Reference"/>
        <w:numPr>
          <w:ilvl w:val="0"/>
          <w:numId w:val="4"/>
        </w:numPr>
        <w:tabs>
          <w:tab w:val="clear" w:pos="709"/>
        </w:tabs>
        <w:ind w:left="360"/>
        <w:rPr>
          <w:rFonts w:ascii="Times New Roman" w:hAnsi="Times New Roman"/>
          <w:sz w:val="20"/>
          <w:szCs w:val="18"/>
        </w:rPr>
      </w:pPr>
      <w:r w:rsidRPr="006F1115">
        <w:rPr>
          <w:rFonts w:ascii="Times New Roman" w:hAnsi="Times New Roman"/>
          <w:sz w:val="20"/>
          <w:szCs w:val="18"/>
        </w:rPr>
        <w:t xml:space="preserve">Wang, R.-F., Yang, X.-W., Ma, C.-M., Shang, M.-Y., Liang, J.-Y., Wang, X., Cai, S. Q. </w:t>
      </w:r>
      <w:r>
        <w:rPr>
          <w:rFonts w:ascii="Times New Roman" w:hAnsi="Times New Roman"/>
          <w:sz w:val="20"/>
          <w:szCs w:val="18"/>
        </w:rPr>
        <w:t xml:space="preserve">and </w:t>
      </w:r>
      <w:r w:rsidRPr="006F1115">
        <w:rPr>
          <w:rFonts w:ascii="Times New Roman" w:hAnsi="Times New Roman"/>
          <w:sz w:val="20"/>
          <w:szCs w:val="18"/>
        </w:rPr>
        <w:t xml:space="preserve">Shoyama, Y. (2003). </w:t>
      </w:r>
      <w:r w:rsidRPr="006F1115">
        <w:rPr>
          <w:rFonts w:ascii="Times New Roman" w:hAnsi="Times New Roman"/>
          <w:sz w:val="20"/>
          <w:szCs w:val="18"/>
          <w:lang w:val="en-US"/>
        </w:rPr>
        <w:t xml:space="preserve">Alkaloids from the seeds of </w:t>
      </w:r>
      <w:r w:rsidRPr="006F1115">
        <w:rPr>
          <w:rFonts w:ascii="Times New Roman" w:hAnsi="Times New Roman"/>
          <w:i/>
          <w:sz w:val="20"/>
          <w:szCs w:val="18"/>
          <w:lang w:val="en-US"/>
        </w:rPr>
        <w:t>Sterculia lychnophora</w:t>
      </w:r>
      <w:r w:rsidRPr="006F1115">
        <w:rPr>
          <w:rFonts w:ascii="Times New Roman" w:hAnsi="Times New Roman"/>
          <w:sz w:val="20"/>
          <w:szCs w:val="18"/>
          <w:lang w:val="en-US"/>
        </w:rPr>
        <w:t xml:space="preserve"> (Pangdahai). </w:t>
      </w:r>
      <w:r w:rsidRPr="006F1115">
        <w:rPr>
          <w:rFonts w:ascii="Times New Roman" w:hAnsi="Times New Roman"/>
          <w:i/>
          <w:iCs/>
          <w:sz w:val="20"/>
          <w:szCs w:val="18"/>
        </w:rPr>
        <w:t>Phytochemistry</w:t>
      </w:r>
      <w:r w:rsidRPr="006F1115">
        <w:rPr>
          <w:rFonts w:ascii="Times New Roman" w:hAnsi="Times New Roman"/>
          <w:sz w:val="20"/>
          <w:szCs w:val="18"/>
          <w:lang w:val="tr-TR"/>
        </w:rPr>
        <w:t xml:space="preserve">, </w:t>
      </w:r>
      <w:r w:rsidRPr="006F1115">
        <w:rPr>
          <w:rFonts w:ascii="Times New Roman" w:hAnsi="Times New Roman"/>
          <w:iCs/>
          <w:sz w:val="20"/>
          <w:szCs w:val="18"/>
        </w:rPr>
        <w:t>63:</w:t>
      </w:r>
      <w:r w:rsidRPr="006F1115">
        <w:rPr>
          <w:rFonts w:ascii="Times New Roman" w:hAnsi="Times New Roman"/>
          <w:sz w:val="20"/>
          <w:szCs w:val="18"/>
        </w:rPr>
        <w:t xml:space="preserve"> 475–478.</w:t>
      </w:r>
    </w:p>
    <w:p w:rsidR="0003754B" w:rsidRPr="006F1115" w:rsidRDefault="0003754B" w:rsidP="0003754B">
      <w:pPr>
        <w:pStyle w:val="Reference"/>
        <w:numPr>
          <w:ilvl w:val="0"/>
          <w:numId w:val="4"/>
        </w:numPr>
        <w:tabs>
          <w:tab w:val="clear" w:pos="709"/>
        </w:tabs>
        <w:ind w:left="360"/>
        <w:rPr>
          <w:rFonts w:ascii="Times New Roman" w:hAnsi="Times New Roman"/>
          <w:sz w:val="20"/>
          <w:szCs w:val="18"/>
        </w:rPr>
      </w:pPr>
      <w:r w:rsidRPr="006F1115">
        <w:rPr>
          <w:rFonts w:ascii="Times New Roman" w:hAnsi="Times New Roman"/>
          <w:sz w:val="20"/>
          <w:szCs w:val="18"/>
          <w:lang w:val="en-US"/>
        </w:rPr>
        <w:t xml:space="preserve">Chen, W., Tang, W., Lou, L. </w:t>
      </w:r>
      <w:r>
        <w:rPr>
          <w:rFonts w:ascii="Times New Roman" w:hAnsi="Times New Roman"/>
          <w:sz w:val="20"/>
          <w:szCs w:val="18"/>
          <w:lang w:val="en-US"/>
        </w:rPr>
        <w:t>and</w:t>
      </w:r>
      <w:r w:rsidRPr="006F1115">
        <w:rPr>
          <w:rFonts w:ascii="Times New Roman" w:hAnsi="Times New Roman"/>
          <w:sz w:val="20"/>
          <w:szCs w:val="18"/>
          <w:lang w:val="en-US"/>
        </w:rPr>
        <w:t xml:space="preserve"> Zhao, W. (2006). </w:t>
      </w:r>
      <w:r w:rsidRPr="006F1115">
        <w:rPr>
          <w:rFonts w:ascii="Times New Roman" w:hAnsi="Times New Roman"/>
          <w:i/>
          <w:sz w:val="20"/>
          <w:szCs w:val="18"/>
        </w:rPr>
        <w:t>Phytochemistry</w:t>
      </w:r>
      <w:r w:rsidRPr="006F1115">
        <w:rPr>
          <w:rFonts w:ascii="Times New Roman" w:hAnsi="Times New Roman"/>
          <w:sz w:val="20"/>
          <w:szCs w:val="18"/>
          <w:lang w:val="en-US"/>
        </w:rPr>
        <w:t>, 67: 1041-1047.</w:t>
      </w:r>
    </w:p>
    <w:p w:rsidR="0003754B" w:rsidRPr="006F1115" w:rsidRDefault="0003754B" w:rsidP="0003754B">
      <w:pPr>
        <w:pStyle w:val="Reference"/>
        <w:numPr>
          <w:ilvl w:val="0"/>
          <w:numId w:val="4"/>
        </w:numPr>
        <w:tabs>
          <w:tab w:val="clear" w:pos="709"/>
        </w:tabs>
        <w:ind w:left="360"/>
        <w:rPr>
          <w:rFonts w:ascii="Times New Roman" w:hAnsi="Times New Roman"/>
          <w:sz w:val="20"/>
          <w:szCs w:val="18"/>
        </w:rPr>
      </w:pPr>
      <w:r w:rsidRPr="006F1115">
        <w:rPr>
          <w:rFonts w:ascii="Times New Roman" w:hAnsi="Times New Roman"/>
          <w:sz w:val="20"/>
          <w:szCs w:val="18"/>
        </w:rPr>
        <w:lastRenderedPageBreak/>
        <w:t>Herrera-</w:t>
      </w:r>
      <w:r w:rsidRPr="006F1115">
        <w:rPr>
          <w:rFonts w:ascii="Times New Roman" w:hAnsi="Times New Roman"/>
          <w:sz w:val="20"/>
          <w:szCs w:val="18"/>
          <w:lang w:val="en-US"/>
        </w:rPr>
        <w:t>Meza,</w:t>
      </w:r>
      <w:r w:rsidRPr="006F1115">
        <w:rPr>
          <w:rFonts w:ascii="Times New Roman" w:hAnsi="Times New Roman"/>
          <w:sz w:val="20"/>
          <w:szCs w:val="18"/>
        </w:rPr>
        <w:t xml:space="preserve"> S., Martínez, A. J., Sánchez-Otero, M. G., Mendoza-López, M. R., García-Barradas, O., Ortiz-Viveros, G. R. </w:t>
      </w:r>
      <w:r>
        <w:rPr>
          <w:rFonts w:ascii="Times New Roman" w:hAnsi="Times New Roman"/>
          <w:sz w:val="20"/>
          <w:szCs w:val="18"/>
        </w:rPr>
        <w:t>and</w:t>
      </w:r>
      <w:r w:rsidRPr="006F1115">
        <w:rPr>
          <w:rFonts w:ascii="Times New Roman" w:hAnsi="Times New Roman"/>
          <w:sz w:val="20"/>
          <w:szCs w:val="18"/>
        </w:rPr>
        <w:t xml:space="preserve"> Oliart-Ros, R. M. (2014). </w:t>
      </w:r>
      <w:r w:rsidRPr="006F1115">
        <w:rPr>
          <w:rFonts w:ascii="Times New Roman" w:hAnsi="Times New Roman"/>
          <w:sz w:val="20"/>
          <w:szCs w:val="18"/>
          <w:lang w:val="en-US"/>
        </w:rPr>
        <w:t>Fatty acid composition and some physicochemical characteristics of</w:t>
      </w:r>
      <w:r>
        <w:rPr>
          <w:rFonts w:ascii="Times New Roman" w:hAnsi="Times New Roman"/>
          <w:sz w:val="20"/>
          <w:szCs w:val="18"/>
          <w:lang w:val="en-US"/>
        </w:rPr>
        <w:t xml:space="preserve"> </w:t>
      </w:r>
      <w:r w:rsidRPr="006F1115">
        <w:rPr>
          <w:rFonts w:ascii="Times New Roman" w:hAnsi="Times New Roman"/>
          <w:sz w:val="20"/>
          <w:szCs w:val="18"/>
          <w:lang w:val="en-US"/>
        </w:rPr>
        <w:t> </w:t>
      </w:r>
      <w:r w:rsidRPr="006F1115">
        <w:rPr>
          <w:rFonts w:ascii="Times New Roman" w:hAnsi="Times New Roman"/>
          <w:i/>
          <w:sz w:val="20"/>
          <w:szCs w:val="18"/>
          <w:lang w:val="en-US"/>
        </w:rPr>
        <w:t>Sterculia apetala</w:t>
      </w:r>
      <w:r w:rsidRPr="006F1115">
        <w:rPr>
          <w:rFonts w:ascii="Times New Roman" w:hAnsi="Times New Roman"/>
          <w:sz w:val="20"/>
          <w:szCs w:val="18"/>
          <w:lang w:val="en-US"/>
        </w:rPr>
        <w:t> </w:t>
      </w:r>
      <w:r>
        <w:rPr>
          <w:rFonts w:ascii="Times New Roman" w:hAnsi="Times New Roman"/>
          <w:sz w:val="20"/>
          <w:szCs w:val="18"/>
          <w:lang w:val="en-US"/>
        </w:rPr>
        <w:t xml:space="preserve"> </w:t>
      </w:r>
      <w:r w:rsidRPr="006F1115">
        <w:rPr>
          <w:rFonts w:ascii="Times New Roman" w:hAnsi="Times New Roman"/>
          <w:sz w:val="20"/>
          <w:szCs w:val="18"/>
          <w:lang w:val="en-US"/>
        </w:rPr>
        <w:t xml:space="preserve">seed oils. </w:t>
      </w:r>
      <w:r w:rsidRPr="006F1115">
        <w:rPr>
          <w:rFonts w:ascii="Times New Roman" w:hAnsi="Times New Roman"/>
          <w:i/>
          <w:iCs/>
          <w:sz w:val="20"/>
          <w:szCs w:val="18"/>
        </w:rPr>
        <w:t>Grasas Y Aceites</w:t>
      </w:r>
      <w:r w:rsidRPr="006F1115">
        <w:rPr>
          <w:rFonts w:ascii="Times New Roman" w:hAnsi="Times New Roman"/>
          <w:sz w:val="20"/>
          <w:szCs w:val="18"/>
          <w:lang w:val="tr-TR"/>
        </w:rPr>
        <w:t xml:space="preserve">, </w:t>
      </w:r>
      <w:r w:rsidRPr="006F1115">
        <w:rPr>
          <w:rFonts w:ascii="Times New Roman" w:hAnsi="Times New Roman"/>
          <w:iCs/>
          <w:sz w:val="20"/>
          <w:szCs w:val="18"/>
        </w:rPr>
        <w:t>65:</w:t>
      </w:r>
      <w:r w:rsidRPr="006F1115">
        <w:rPr>
          <w:rFonts w:ascii="Times New Roman" w:hAnsi="Times New Roman"/>
          <w:sz w:val="20"/>
          <w:szCs w:val="18"/>
        </w:rPr>
        <w:t xml:space="preserve"> </w:t>
      </w:r>
      <w:r w:rsidRPr="006F1115">
        <w:rPr>
          <w:rFonts w:ascii="Times New Roman" w:eastAsia="Calibri" w:hAnsi="Times New Roman"/>
          <w:sz w:val="20"/>
          <w:szCs w:val="18"/>
          <w:lang w:val="en-MY" w:eastAsia="en-MY"/>
        </w:rPr>
        <w:t>e039.</w:t>
      </w:r>
      <w:r w:rsidRPr="006F1115">
        <w:rPr>
          <w:rFonts w:ascii="Times New Roman" w:hAnsi="Times New Roman"/>
          <w:sz w:val="20"/>
          <w:szCs w:val="18"/>
        </w:rPr>
        <w:t xml:space="preserve"> </w:t>
      </w:r>
    </w:p>
    <w:p w:rsidR="0003754B" w:rsidRPr="008904C9" w:rsidRDefault="0003754B" w:rsidP="0003754B">
      <w:pPr>
        <w:pStyle w:val="Reference"/>
        <w:numPr>
          <w:ilvl w:val="0"/>
          <w:numId w:val="4"/>
        </w:numPr>
        <w:tabs>
          <w:tab w:val="clear" w:pos="709"/>
        </w:tabs>
        <w:ind w:left="360"/>
        <w:rPr>
          <w:rFonts w:ascii="Times New Roman" w:hAnsi="Times New Roman"/>
          <w:i/>
          <w:sz w:val="20"/>
          <w:szCs w:val="18"/>
          <w:shd w:val="clear" w:color="auto" w:fill="FFFFFF"/>
          <w:lang w:val="en-US"/>
        </w:rPr>
      </w:pPr>
      <w:r w:rsidRPr="006F1115">
        <w:rPr>
          <w:rFonts w:ascii="Times New Roman" w:hAnsi="Times New Roman"/>
          <w:sz w:val="20"/>
          <w:szCs w:val="18"/>
          <w:shd w:val="clear" w:color="auto" w:fill="FFFFFF"/>
          <w:lang w:val="en-US"/>
        </w:rPr>
        <w:t xml:space="preserve">Manurung, R., Daniel, L., van de Bovenkamp, H. H., Buntara, T., Maemunah, S., Kraai, G., Makertihartha, I. G. B. N., Broekhuis, A. A. </w:t>
      </w:r>
      <w:r>
        <w:rPr>
          <w:rFonts w:ascii="Times New Roman" w:hAnsi="Times New Roman"/>
          <w:sz w:val="20"/>
          <w:szCs w:val="18"/>
          <w:shd w:val="clear" w:color="auto" w:fill="FFFFFF"/>
          <w:lang w:val="en-US"/>
        </w:rPr>
        <w:t>and</w:t>
      </w:r>
      <w:r w:rsidRPr="006F1115">
        <w:rPr>
          <w:rFonts w:ascii="Times New Roman" w:hAnsi="Times New Roman"/>
          <w:sz w:val="20"/>
          <w:szCs w:val="18"/>
          <w:shd w:val="clear" w:color="auto" w:fill="FFFFFF"/>
          <w:lang w:val="en-US"/>
        </w:rPr>
        <w:t xml:space="preserve"> Heeres, H. J. (2012). </w:t>
      </w:r>
      <w:r w:rsidRPr="008904C9">
        <w:rPr>
          <w:rFonts w:ascii="Times New Roman" w:hAnsi="Times New Roman"/>
          <w:i/>
          <w:sz w:val="20"/>
          <w:szCs w:val="18"/>
          <w:shd w:val="clear" w:color="auto" w:fill="FFFFFF"/>
          <w:lang w:val="en-US"/>
        </w:rPr>
        <w:t>European Journal of Lipid Sci</w:t>
      </w:r>
      <w:r>
        <w:rPr>
          <w:rFonts w:ascii="Times New Roman" w:hAnsi="Times New Roman"/>
          <w:i/>
          <w:sz w:val="20"/>
          <w:szCs w:val="18"/>
          <w:shd w:val="clear" w:color="auto" w:fill="FFFFFF"/>
          <w:lang w:val="en-US"/>
        </w:rPr>
        <w:t>ence</w:t>
      </w:r>
      <w:r w:rsidRPr="008904C9">
        <w:rPr>
          <w:rFonts w:ascii="Times New Roman" w:hAnsi="Times New Roman"/>
          <w:i/>
          <w:sz w:val="20"/>
          <w:szCs w:val="18"/>
          <w:shd w:val="clear" w:color="auto" w:fill="FFFFFF"/>
          <w:lang w:val="en-US"/>
        </w:rPr>
        <w:t xml:space="preserve"> </w:t>
      </w:r>
      <w:r>
        <w:rPr>
          <w:rFonts w:ascii="Times New Roman" w:hAnsi="Times New Roman"/>
          <w:i/>
          <w:sz w:val="20"/>
          <w:szCs w:val="18"/>
          <w:shd w:val="clear" w:color="auto" w:fill="FFFFFF"/>
          <w:lang w:val="en-US"/>
        </w:rPr>
        <w:t xml:space="preserve">and </w:t>
      </w:r>
      <w:r w:rsidRPr="008904C9">
        <w:rPr>
          <w:rFonts w:ascii="Times New Roman" w:hAnsi="Times New Roman"/>
          <w:i/>
          <w:sz w:val="20"/>
          <w:szCs w:val="18"/>
          <w:shd w:val="clear" w:color="auto" w:fill="FFFFFF"/>
          <w:lang w:val="en-US"/>
        </w:rPr>
        <w:t>Technol</w:t>
      </w:r>
      <w:r>
        <w:rPr>
          <w:rFonts w:ascii="Times New Roman" w:hAnsi="Times New Roman"/>
          <w:i/>
          <w:sz w:val="20"/>
          <w:szCs w:val="18"/>
          <w:shd w:val="clear" w:color="auto" w:fill="FFFFFF"/>
          <w:lang w:val="en-US"/>
        </w:rPr>
        <w:t>ogy</w:t>
      </w:r>
      <w:r w:rsidRPr="008904C9">
        <w:rPr>
          <w:rFonts w:ascii="Times New Roman" w:hAnsi="Times New Roman"/>
          <w:i/>
          <w:sz w:val="20"/>
          <w:szCs w:val="18"/>
          <w:shd w:val="clear" w:color="auto" w:fill="FFFFFF"/>
          <w:lang w:val="en-US"/>
        </w:rPr>
        <w:t xml:space="preserve">, </w:t>
      </w:r>
      <w:r w:rsidRPr="008904C9">
        <w:rPr>
          <w:rFonts w:ascii="Times New Roman" w:hAnsi="Times New Roman"/>
          <w:sz w:val="20"/>
          <w:szCs w:val="18"/>
          <w:shd w:val="clear" w:color="auto" w:fill="FFFFFF"/>
          <w:lang w:val="en-US"/>
        </w:rPr>
        <w:t>114: 31–48.</w:t>
      </w:r>
    </w:p>
    <w:p w:rsidR="0003754B" w:rsidRPr="008904C9" w:rsidRDefault="0003754B" w:rsidP="0003754B">
      <w:pPr>
        <w:pStyle w:val="Reference"/>
        <w:numPr>
          <w:ilvl w:val="0"/>
          <w:numId w:val="4"/>
        </w:numPr>
        <w:tabs>
          <w:tab w:val="clear" w:pos="709"/>
        </w:tabs>
        <w:ind w:left="360"/>
        <w:rPr>
          <w:rFonts w:ascii="Times New Roman" w:hAnsi="Times New Roman"/>
          <w:sz w:val="20"/>
          <w:szCs w:val="18"/>
          <w:lang w:eastAsia="en-MY"/>
        </w:rPr>
      </w:pPr>
      <w:r w:rsidRPr="006F1115">
        <w:rPr>
          <w:rFonts w:ascii="Times New Roman" w:hAnsi="Times New Roman"/>
          <w:sz w:val="20"/>
          <w:szCs w:val="18"/>
          <w:shd w:val="clear" w:color="auto" w:fill="FFFFFF"/>
          <w:lang w:val="en-US"/>
        </w:rPr>
        <w:t>Phlicharoenphon,</w:t>
      </w:r>
      <w:r w:rsidRPr="006F1115">
        <w:rPr>
          <w:rFonts w:ascii="Times New Roman" w:hAnsi="Times New Roman"/>
          <w:sz w:val="20"/>
          <w:szCs w:val="18"/>
          <w:lang w:eastAsia="en-MY"/>
        </w:rPr>
        <w:t xml:space="preserve"> W., Gritsanapan, W. </w:t>
      </w:r>
      <w:r>
        <w:rPr>
          <w:rFonts w:ascii="Times New Roman" w:hAnsi="Times New Roman"/>
          <w:sz w:val="20"/>
          <w:szCs w:val="18"/>
        </w:rPr>
        <w:t>and</w:t>
      </w:r>
      <w:r w:rsidRPr="006F1115">
        <w:rPr>
          <w:rFonts w:ascii="Times New Roman" w:hAnsi="Times New Roman"/>
          <w:sz w:val="20"/>
          <w:szCs w:val="18"/>
          <w:lang w:eastAsia="en-MY"/>
        </w:rPr>
        <w:t xml:space="preserve"> Sithisarn, P. (2013). </w:t>
      </w:r>
      <w:r w:rsidRPr="006F1115">
        <w:rPr>
          <w:rFonts w:ascii="Times New Roman" w:hAnsi="Times New Roman"/>
          <w:i/>
          <w:sz w:val="20"/>
          <w:szCs w:val="18"/>
          <w:lang w:eastAsia="en-MY"/>
        </w:rPr>
        <w:t>Thai J</w:t>
      </w:r>
      <w:r>
        <w:rPr>
          <w:rFonts w:ascii="Times New Roman" w:hAnsi="Times New Roman"/>
          <w:i/>
          <w:sz w:val="20"/>
          <w:szCs w:val="18"/>
          <w:lang w:eastAsia="en-MY"/>
        </w:rPr>
        <w:t>ournal</w:t>
      </w:r>
      <w:r w:rsidRPr="006F1115">
        <w:rPr>
          <w:rFonts w:ascii="Times New Roman" w:hAnsi="Times New Roman"/>
          <w:i/>
          <w:sz w:val="20"/>
          <w:szCs w:val="18"/>
          <w:lang w:eastAsia="en-MY"/>
        </w:rPr>
        <w:t xml:space="preserve"> </w:t>
      </w:r>
      <w:r>
        <w:rPr>
          <w:rFonts w:ascii="Times New Roman" w:hAnsi="Times New Roman"/>
          <w:i/>
          <w:sz w:val="20"/>
          <w:szCs w:val="18"/>
          <w:lang w:eastAsia="en-MY"/>
        </w:rPr>
        <w:t xml:space="preserve">of </w:t>
      </w:r>
      <w:r w:rsidRPr="006F1115">
        <w:rPr>
          <w:rFonts w:ascii="Times New Roman" w:hAnsi="Times New Roman"/>
          <w:i/>
          <w:sz w:val="20"/>
          <w:szCs w:val="18"/>
          <w:lang w:eastAsia="en-MY"/>
        </w:rPr>
        <w:t>Pharm</w:t>
      </w:r>
      <w:r>
        <w:rPr>
          <w:rFonts w:ascii="Times New Roman" w:hAnsi="Times New Roman"/>
          <w:i/>
          <w:sz w:val="20"/>
          <w:szCs w:val="18"/>
          <w:lang w:eastAsia="en-MY"/>
        </w:rPr>
        <w:t>aceutical</w:t>
      </w:r>
      <w:r w:rsidRPr="006F1115">
        <w:rPr>
          <w:rFonts w:ascii="Times New Roman" w:hAnsi="Times New Roman"/>
          <w:i/>
          <w:sz w:val="20"/>
          <w:szCs w:val="18"/>
          <w:lang w:eastAsia="en-MY"/>
        </w:rPr>
        <w:t xml:space="preserve"> </w:t>
      </w:r>
      <w:r w:rsidRPr="008904C9">
        <w:rPr>
          <w:rFonts w:ascii="Times New Roman" w:hAnsi="Times New Roman"/>
          <w:i/>
          <w:sz w:val="20"/>
          <w:szCs w:val="18"/>
          <w:lang w:eastAsia="en-MY"/>
        </w:rPr>
        <w:t>Sciences</w:t>
      </w:r>
      <w:r w:rsidRPr="006F1115">
        <w:rPr>
          <w:rFonts w:ascii="Times New Roman" w:hAnsi="Times New Roman"/>
          <w:sz w:val="20"/>
          <w:szCs w:val="18"/>
          <w:lang w:eastAsia="en-MY"/>
        </w:rPr>
        <w:t xml:space="preserve">, 38: 58 </w:t>
      </w:r>
      <w:r>
        <w:rPr>
          <w:rFonts w:ascii="Times New Roman" w:hAnsi="Times New Roman"/>
          <w:sz w:val="20"/>
          <w:szCs w:val="18"/>
          <w:lang w:eastAsia="en-MY"/>
        </w:rPr>
        <w:t>–</w:t>
      </w:r>
      <w:r w:rsidRPr="006F1115">
        <w:rPr>
          <w:rFonts w:ascii="Times New Roman" w:hAnsi="Times New Roman"/>
          <w:sz w:val="20"/>
          <w:szCs w:val="18"/>
          <w:lang w:eastAsia="en-MY"/>
        </w:rPr>
        <w:t xml:space="preserve"> </w:t>
      </w:r>
      <w:r w:rsidRPr="008904C9">
        <w:rPr>
          <w:rFonts w:ascii="Times New Roman" w:hAnsi="Times New Roman"/>
          <w:sz w:val="20"/>
          <w:szCs w:val="18"/>
          <w:lang w:eastAsia="en-MY"/>
        </w:rPr>
        <w:t>60.</w:t>
      </w:r>
    </w:p>
    <w:p w:rsidR="00E31A5C" w:rsidRDefault="00E31A5C" w:rsidP="0003754B">
      <w:pPr>
        <w:spacing w:after="0" w:line="240" w:lineRule="auto"/>
        <w:ind w:left="360" w:hanging="360"/>
        <w:jc w:val="both"/>
        <w:rPr>
          <w:rFonts w:ascii="Times New Roman" w:hAnsi="Times New Roman"/>
          <w:noProof/>
          <w:sz w:val="20"/>
          <w:szCs w:val="20"/>
          <w:lang w:bidi="ar-SA"/>
        </w:rPr>
      </w:pPr>
    </w:p>
    <w:sectPr w:rsidR="00E31A5C" w:rsidSect="001079E5">
      <w:headerReference w:type="even" r:id="rId26"/>
      <w:headerReference w:type="default" r:id="rId27"/>
      <w:footerReference w:type="even" r:id="rId28"/>
      <w:footerReference w:type="default" r:id="rId29"/>
      <w:pgSz w:w="12240" w:h="15840" w:code="1"/>
      <w:pgMar w:top="1800" w:right="1469" w:bottom="1699" w:left="1440" w:header="706" w:footer="706" w:gutter="0"/>
      <w:pgNumType w:start="3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948B8">
          <w:rPr>
            <w:rFonts w:ascii="Times New Roman" w:hAnsi="Times New Roman"/>
            <w:noProof/>
          </w:rPr>
          <w:t>364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948B8">
          <w:rPr>
            <w:rFonts w:ascii="Times New Roman" w:hAnsi="Times New Roman"/>
            <w:noProof/>
          </w:rPr>
          <w:t>363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F3AC1">
      <w:rPr>
        <w:rFonts w:ascii="Times New Roman" w:hAnsi="Times New Roman"/>
        <w:i/>
        <w:lang w:val="en-US"/>
      </w:rPr>
      <w:t>No 2</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1079E5">
      <w:rPr>
        <w:rFonts w:ascii="Times New Roman" w:hAnsi="Times New Roman"/>
        <w:i/>
        <w:lang w:val="en-US"/>
      </w:rPr>
      <w:t>358</w:t>
    </w:r>
    <w:r w:rsidR="004B43FF">
      <w:rPr>
        <w:rFonts w:ascii="Times New Roman" w:hAnsi="Times New Roman"/>
        <w:i/>
        <w:lang w:val="en-US"/>
      </w:rPr>
      <w:t xml:space="preserve"> </w:t>
    </w:r>
    <w:r w:rsidR="00583C85">
      <w:rPr>
        <w:rFonts w:ascii="Times New Roman" w:hAnsi="Times New Roman"/>
        <w:i/>
        <w:lang w:val="en-US"/>
      </w:rPr>
      <w:t>-</w:t>
    </w:r>
    <w:r w:rsidR="001079E5">
      <w:rPr>
        <w:rFonts w:ascii="Times New Roman" w:hAnsi="Times New Roman"/>
        <w:i/>
        <w:lang w:val="en-US"/>
      </w:rPr>
      <w:t xml:space="preserve"> 364</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F3AC1">
      <w:rPr>
        <w:rFonts w:ascii="Times New Roman" w:hAnsi="Times New Roman"/>
        <w:i/>
        <w:lang w:val="en-US"/>
      </w:rPr>
      <w:t>2</w:t>
    </w:r>
    <w:r w:rsidR="001079E5">
      <w:rPr>
        <w:rFonts w:ascii="Times New Roman" w:hAnsi="Times New Roman"/>
        <w:i/>
        <w:lang w:val="en-US"/>
      </w:rPr>
      <w:t>-24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7611AA" w:rsidRDefault="007611AA" w:rsidP="008E6968">
    <w:pPr>
      <w:pStyle w:val="Header"/>
      <w:rPr>
        <w:rFonts w:ascii="Times New Roman" w:hAnsi="Times New Roman"/>
        <w:lang w:val="en-US"/>
      </w:rPr>
    </w:pPr>
    <w:r>
      <w:rPr>
        <w:rFonts w:ascii="Times New Roman" w:hAnsi="Times New Roman"/>
        <w:lang w:val="en-US"/>
      </w:rPr>
      <w:t>Fathin Nurizati et al</w:t>
    </w:r>
    <w:r w:rsidR="008E6968" w:rsidRPr="007611AA">
      <w:rPr>
        <w:rFonts w:ascii="Times New Roman" w:hAnsi="Times New Roman"/>
        <w:lang w:val="en-US"/>
      </w:rPr>
      <w:t xml:space="preserve">:  </w:t>
    </w:r>
    <w:r w:rsidRPr="007611AA">
      <w:rPr>
        <w:rFonts w:ascii="Times New Roman" w:hAnsi="Times New Roman"/>
        <w:lang w:val="en-US"/>
      </w:rPr>
      <w:t xml:space="preserve"> </w:t>
    </w:r>
    <w:r w:rsidRPr="007611AA">
      <w:rPr>
        <w:rFonts w:ascii="Times New Roman" w:hAnsi="Times New Roman"/>
      </w:rPr>
      <w:t>THE DETECTION OF FATTY ACID METHYL ESTER IN STERCULIACEAE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107E"/>
    <w:multiLevelType w:val="hybridMultilevel"/>
    <w:tmpl w:val="D7544A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3754B"/>
    <w:rsid w:val="00070690"/>
    <w:rsid w:val="00084936"/>
    <w:rsid w:val="000C49FF"/>
    <w:rsid w:val="000C5261"/>
    <w:rsid w:val="000E5AF1"/>
    <w:rsid w:val="000F77DA"/>
    <w:rsid w:val="001068E8"/>
    <w:rsid w:val="001079E5"/>
    <w:rsid w:val="00117BCD"/>
    <w:rsid w:val="00127342"/>
    <w:rsid w:val="001D035A"/>
    <w:rsid w:val="001D3855"/>
    <w:rsid w:val="001D6F2C"/>
    <w:rsid w:val="00221D39"/>
    <w:rsid w:val="002A6617"/>
    <w:rsid w:val="002B188F"/>
    <w:rsid w:val="002B3BD8"/>
    <w:rsid w:val="002F3F91"/>
    <w:rsid w:val="00304767"/>
    <w:rsid w:val="00304B34"/>
    <w:rsid w:val="00312C0E"/>
    <w:rsid w:val="00361BAF"/>
    <w:rsid w:val="00367D1F"/>
    <w:rsid w:val="00373A9B"/>
    <w:rsid w:val="00383F26"/>
    <w:rsid w:val="003D585B"/>
    <w:rsid w:val="003E30E7"/>
    <w:rsid w:val="003E7DA6"/>
    <w:rsid w:val="003F12FF"/>
    <w:rsid w:val="00420ADD"/>
    <w:rsid w:val="00425AAE"/>
    <w:rsid w:val="004760D4"/>
    <w:rsid w:val="00494C46"/>
    <w:rsid w:val="004B43FF"/>
    <w:rsid w:val="004E4785"/>
    <w:rsid w:val="004F0546"/>
    <w:rsid w:val="004F494F"/>
    <w:rsid w:val="00502641"/>
    <w:rsid w:val="00534441"/>
    <w:rsid w:val="00545363"/>
    <w:rsid w:val="00571F5E"/>
    <w:rsid w:val="00583C85"/>
    <w:rsid w:val="00584156"/>
    <w:rsid w:val="00586D49"/>
    <w:rsid w:val="005948B8"/>
    <w:rsid w:val="005C6768"/>
    <w:rsid w:val="005F3604"/>
    <w:rsid w:val="00634C25"/>
    <w:rsid w:val="006416AB"/>
    <w:rsid w:val="006768E9"/>
    <w:rsid w:val="00687982"/>
    <w:rsid w:val="00695D0E"/>
    <w:rsid w:val="006A3A0F"/>
    <w:rsid w:val="006B3EC8"/>
    <w:rsid w:val="006D695E"/>
    <w:rsid w:val="00725A6A"/>
    <w:rsid w:val="00730CB3"/>
    <w:rsid w:val="007611AA"/>
    <w:rsid w:val="007943F3"/>
    <w:rsid w:val="007A738C"/>
    <w:rsid w:val="007B1349"/>
    <w:rsid w:val="007E25BD"/>
    <w:rsid w:val="007F4ECC"/>
    <w:rsid w:val="00801E18"/>
    <w:rsid w:val="00802C35"/>
    <w:rsid w:val="0081710A"/>
    <w:rsid w:val="0082181A"/>
    <w:rsid w:val="008B470E"/>
    <w:rsid w:val="008C14D6"/>
    <w:rsid w:val="008E1211"/>
    <w:rsid w:val="008E5BBF"/>
    <w:rsid w:val="008E6968"/>
    <w:rsid w:val="00A14DB9"/>
    <w:rsid w:val="00A4762A"/>
    <w:rsid w:val="00A74A7E"/>
    <w:rsid w:val="00A87399"/>
    <w:rsid w:val="00AA290E"/>
    <w:rsid w:val="00AD1B8A"/>
    <w:rsid w:val="00AD76AF"/>
    <w:rsid w:val="00AE713F"/>
    <w:rsid w:val="00AF3AC1"/>
    <w:rsid w:val="00B1121C"/>
    <w:rsid w:val="00B25B65"/>
    <w:rsid w:val="00B2770A"/>
    <w:rsid w:val="00B314AD"/>
    <w:rsid w:val="00B75BF6"/>
    <w:rsid w:val="00BA1F7B"/>
    <w:rsid w:val="00BB58AF"/>
    <w:rsid w:val="00BE7C30"/>
    <w:rsid w:val="00C055BF"/>
    <w:rsid w:val="00C0756D"/>
    <w:rsid w:val="00C2226A"/>
    <w:rsid w:val="00C40998"/>
    <w:rsid w:val="00C94D92"/>
    <w:rsid w:val="00C97340"/>
    <w:rsid w:val="00CA513F"/>
    <w:rsid w:val="00CB75A8"/>
    <w:rsid w:val="00CF05FF"/>
    <w:rsid w:val="00D340BB"/>
    <w:rsid w:val="00D505D5"/>
    <w:rsid w:val="00D532ED"/>
    <w:rsid w:val="00D63C28"/>
    <w:rsid w:val="00D75B35"/>
    <w:rsid w:val="00D76E09"/>
    <w:rsid w:val="00D9736F"/>
    <w:rsid w:val="00D9792A"/>
    <w:rsid w:val="00DD377F"/>
    <w:rsid w:val="00DE2F50"/>
    <w:rsid w:val="00E25547"/>
    <w:rsid w:val="00E2773B"/>
    <w:rsid w:val="00E31A5C"/>
    <w:rsid w:val="00E3287E"/>
    <w:rsid w:val="00E66197"/>
    <w:rsid w:val="00EB5BA5"/>
    <w:rsid w:val="00EF4195"/>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character" w:customStyle="1" w:styleId="apple-converted-space">
    <w:name w:val="apple-converted-space"/>
    <w:rsid w:val="002A6617"/>
  </w:style>
  <w:style w:type="paragraph" w:styleId="NormalWeb">
    <w:name w:val="Normal (Web)"/>
    <w:basedOn w:val="Normal"/>
    <w:uiPriority w:val="99"/>
    <w:rsid w:val="002A6617"/>
    <w:pPr>
      <w:spacing w:before="100" w:beforeAutospacing="1" w:after="100" w:afterAutospacing="1" w:line="240" w:lineRule="auto"/>
    </w:pPr>
    <w:rPr>
      <w:rFonts w:ascii="Arial" w:hAnsi="Arial" w:cs="Arial"/>
      <w:color w:val="000000"/>
      <w:sz w:val="24"/>
      <w:szCs w:val="24"/>
      <w:lang w:bidi="ar-SA"/>
    </w:rPr>
  </w:style>
  <w:style w:type="paragraph" w:customStyle="1" w:styleId="Abstracttext">
    <w:name w:val="Abstract text"/>
    <w:basedOn w:val="Normal"/>
    <w:rsid w:val="002A6617"/>
    <w:pPr>
      <w:spacing w:line="240" w:lineRule="auto"/>
      <w:jc w:val="both"/>
    </w:pPr>
    <w:rPr>
      <w:rFonts w:ascii="Times New Roman" w:hAnsi="Times New Roman"/>
      <w:i/>
      <w:sz w:val="20"/>
      <w:szCs w:val="20"/>
      <w:lang w:bidi="ar-SA"/>
    </w:rPr>
  </w:style>
  <w:style w:type="paragraph" w:customStyle="1" w:styleId="Reference">
    <w:name w:val="Reference"/>
    <w:rsid w:val="002A6617"/>
    <w:pPr>
      <w:tabs>
        <w:tab w:val="left" w:pos="709"/>
      </w:tabs>
      <w:ind w:left="567" w:hanging="567"/>
      <w:jc w:val="both"/>
    </w:pPr>
    <w:rPr>
      <w:rFonts w:ascii="Times" w:eastAsia="Times New Roman" w:hAnsi="Times"/>
      <w:color w:val="000000"/>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character" w:customStyle="1" w:styleId="apple-converted-space">
    <w:name w:val="apple-converted-space"/>
    <w:rsid w:val="002A6617"/>
  </w:style>
  <w:style w:type="paragraph" w:styleId="NormalWeb">
    <w:name w:val="Normal (Web)"/>
    <w:basedOn w:val="Normal"/>
    <w:uiPriority w:val="99"/>
    <w:rsid w:val="002A6617"/>
    <w:pPr>
      <w:spacing w:before="100" w:beforeAutospacing="1" w:after="100" w:afterAutospacing="1" w:line="240" w:lineRule="auto"/>
    </w:pPr>
    <w:rPr>
      <w:rFonts w:ascii="Arial" w:hAnsi="Arial" w:cs="Arial"/>
      <w:color w:val="000000"/>
      <w:sz w:val="24"/>
      <w:szCs w:val="24"/>
      <w:lang w:bidi="ar-SA"/>
    </w:rPr>
  </w:style>
  <w:style w:type="paragraph" w:customStyle="1" w:styleId="Abstracttext">
    <w:name w:val="Abstract text"/>
    <w:basedOn w:val="Normal"/>
    <w:rsid w:val="002A6617"/>
    <w:pPr>
      <w:spacing w:line="240" w:lineRule="auto"/>
      <w:jc w:val="both"/>
    </w:pPr>
    <w:rPr>
      <w:rFonts w:ascii="Times New Roman" w:hAnsi="Times New Roman"/>
      <w:i/>
      <w:sz w:val="20"/>
      <w:szCs w:val="20"/>
      <w:lang w:bidi="ar-SA"/>
    </w:rPr>
  </w:style>
  <w:style w:type="paragraph" w:customStyle="1" w:styleId="Reference">
    <w:name w:val="Reference"/>
    <w:rsid w:val="002A6617"/>
    <w:pPr>
      <w:tabs>
        <w:tab w:val="left" w:pos="709"/>
      </w:tabs>
      <w:ind w:left="567" w:hanging="567"/>
      <w:jc w:val="both"/>
    </w:pPr>
    <w:rPr>
      <w:rFonts w:ascii="Times" w:eastAsia="Times New Roman" w:hAnsi="Time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7.emf"/><Relationship Id="rId25"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1.emf"/><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oleObject" Target="embeddings/oleObject5.bin"/><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image" Target="media/image10.emf"/><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A2CBF-784D-47A5-9590-A8A6F961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2561</Words>
  <Characters>13936</Characters>
  <Application>Microsoft Office Word</Application>
  <DocSecurity>0</DocSecurity>
  <Lines>309</Lines>
  <Paragraphs>149</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16348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18</cp:revision>
  <cp:lastPrinted>2018-04-26T04:58:00Z</cp:lastPrinted>
  <dcterms:created xsi:type="dcterms:W3CDTF">2018-04-24T08:12:00Z</dcterms:created>
  <dcterms:modified xsi:type="dcterms:W3CDTF">2018-04-26T04:58:00Z</dcterms:modified>
</cp:coreProperties>
</file>