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Default="00084936" w:rsidP="00F447A7">
      <w:pPr>
        <w:spacing w:after="0" w:line="240" w:lineRule="auto"/>
        <w:jc w:val="center"/>
        <w:rPr>
          <w:rFonts w:ascii="Times New Roman" w:hAnsi="Times New Roman"/>
          <w:noProof/>
          <w:sz w:val="20"/>
          <w:szCs w:val="20"/>
          <w:lang w:bidi="ar-SA"/>
        </w:rPr>
      </w:pPr>
    </w:p>
    <w:p w:rsidR="00691441" w:rsidRDefault="00691441" w:rsidP="00691441">
      <w:pPr>
        <w:pStyle w:val="PaperTitle"/>
        <w:spacing w:after="0"/>
        <w:rPr>
          <w:b w:val="0"/>
        </w:rPr>
      </w:pPr>
      <w:r w:rsidRPr="00F06984">
        <w:rPr>
          <w:b w:val="0"/>
        </w:rPr>
        <w:t>EFFECT OF SILVER ON THE PHYSICAL AND STRUCTURAL PROPERTIES OF LEAD NEODYMIUM BOROTELLURITE GLASS SYSTEM</w:t>
      </w:r>
    </w:p>
    <w:p w:rsidR="00691441" w:rsidRPr="00691441" w:rsidRDefault="00691441" w:rsidP="00691441">
      <w:pPr>
        <w:pStyle w:val="PaperTitle"/>
        <w:spacing w:after="0"/>
        <w:rPr>
          <w:b w:val="0"/>
          <w:sz w:val="24"/>
          <w:szCs w:val="24"/>
        </w:rPr>
      </w:pPr>
    </w:p>
    <w:p w:rsidR="00691441" w:rsidRPr="007D0F24" w:rsidRDefault="00691441" w:rsidP="00691441">
      <w:pPr>
        <w:spacing w:after="0" w:line="240" w:lineRule="auto"/>
        <w:jc w:val="center"/>
        <w:outlineLvl w:val="0"/>
        <w:rPr>
          <w:rFonts w:ascii="Times New Roman" w:hAnsi="Times New Roman"/>
          <w:sz w:val="24"/>
          <w:szCs w:val="24"/>
        </w:rPr>
      </w:pPr>
      <w:r>
        <w:rPr>
          <w:rFonts w:ascii="Times New Roman" w:hAnsi="Times New Roman"/>
          <w:sz w:val="24"/>
          <w:szCs w:val="24"/>
        </w:rPr>
        <w:t>(Kesan Perak</w:t>
      </w:r>
      <w:r w:rsidRPr="007D0F24">
        <w:rPr>
          <w:rFonts w:ascii="Times New Roman" w:hAnsi="Times New Roman"/>
          <w:sz w:val="24"/>
          <w:szCs w:val="24"/>
        </w:rPr>
        <w:t xml:space="preserve"> atas Sifat Fizikal dan Struktur Sistem Kaca Plumbum </w:t>
      </w:r>
      <w:r>
        <w:rPr>
          <w:rFonts w:ascii="Times New Roman" w:hAnsi="Times New Roman"/>
          <w:sz w:val="24"/>
          <w:szCs w:val="24"/>
        </w:rPr>
        <w:t>Neodimium Borotelurit</w:t>
      </w:r>
      <w:r w:rsidRPr="007D0F24">
        <w:rPr>
          <w:rFonts w:ascii="Times New Roman" w:hAnsi="Times New Roman"/>
          <w:sz w:val="24"/>
          <w:szCs w:val="24"/>
        </w:rPr>
        <w:t>)</w:t>
      </w:r>
    </w:p>
    <w:p w:rsidR="00691441" w:rsidRPr="00691441" w:rsidRDefault="00691441" w:rsidP="00691441">
      <w:pPr>
        <w:spacing w:after="0" w:line="240" w:lineRule="auto"/>
        <w:jc w:val="center"/>
        <w:outlineLvl w:val="0"/>
        <w:rPr>
          <w:rFonts w:ascii="Times New Roman" w:hAnsi="Times New Roman"/>
          <w:b/>
          <w:sz w:val="20"/>
          <w:szCs w:val="20"/>
        </w:rPr>
      </w:pPr>
    </w:p>
    <w:p w:rsidR="00691441" w:rsidRDefault="00691441" w:rsidP="00691441">
      <w:pPr>
        <w:pStyle w:val="PaperTitle"/>
        <w:spacing w:after="0"/>
        <w:rPr>
          <w:b w:val="0"/>
          <w:sz w:val="20"/>
          <w:szCs w:val="20"/>
          <w:lang w:eastAsia="en-GB"/>
        </w:rPr>
      </w:pPr>
      <w:r w:rsidRPr="007D0F24">
        <w:rPr>
          <w:b w:val="0"/>
          <w:sz w:val="20"/>
          <w:szCs w:val="20"/>
          <w:lang w:eastAsia="en-GB"/>
        </w:rPr>
        <w:t>Norihan Yahya</w:t>
      </w:r>
      <w:r w:rsidRPr="007D0F24">
        <w:rPr>
          <w:b w:val="0"/>
          <w:sz w:val="20"/>
          <w:szCs w:val="20"/>
          <w:vertAlign w:val="superscript"/>
          <w:lang w:eastAsia="en-GB"/>
        </w:rPr>
        <w:t>1</w:t>
      </w:r>
      <w:r w:rsidRPr="00691441">
        <w:rPr>
          <w:b w:val="0"/>
          <w:sz w:val="20"/>
          <w:szCs w:val="20"/>
          <w:lang w:eastAsia="en-GB"/>
        </w:rPr>
        <w:t>*</w:t>
      </w:r>
      <w:r w:rsidRPr="007D0F24">
        <w:rPr>
          <w:b w:val="0"/>
          <w:sz w:val="20"/>
          <w:szCs w:val="20"/>
          <w:lang w:eastAsia="en-GB"/>
        </w:rPr>
        <w:t>, Azman Kasim</w:t>
      </w:r>
      <w:r w:rsidRPr="007D0F24">
        <w:rPr>
          <w:b w:val="0"/>
          <w:sz w:val="20"/>
          <w:szCs w:val="20"/>
          <w:vertAlign w:val="superscript"/>
          <w:lang w:eastAsia="en-GB"/>
        </w:rPr>
        <w:t>1</w:t>
      </w:r>
      <w:r w:rsidRPr="007D0F24">
        <w:rPr>
          <w:b w:val="0"/>
          <w:sz w:val="20"/>
          <w:szCs w:val="20"/>
          <w:lang w:eastAsia="en-GB"/>
        </w:rPr>
        <w:t>, Azhan Hashim</w:t>
      </w:r>
      <w:r w:rsidRPr="007D0F24">
        <w:rPr>
          <w:b w:val="0"/>
          <w:sz w:val="20"/>
          <w:szCs w:val="20"/>
          <w:vertAlign w:val="superscript"/>
          <w:lang w:eastAsia="en-GB"/>
        </w:rPr>
        <w:t>1</w:t>
      </w:r>
      <w:r w:rsidRPr="007D0F24">
        <w:rPr>
          <w:b w:val="0"/>
          <w:sz w:val="20"/>
          <w:szCs w:val="20"/>
          <w:lang w:eastAsia="en-GB"/>
        </w:rPr>
        <w:t>, Siti Nasuha Rafien</w:t>
      </w:r>
      <w:r w:rsidRPr="007D0F24">
        <w:rPr>
          <w:b w:val="0"/>
          <w:sz w:val="20"/>
          <w:szCs w:val="20"/>
          <w:vertAlign w:val="superscript"/>
          <w:lang w:eastAsia="en-GB"/>
        </w:rPr>
        <w:t>1</w:t>
      </w:r>
      <w:r w:rsidRPr="007D0F24">
        <w:rPr>
          <w:b w:val="0"/>
          <w:sz w:val="20"/>
          <w:szCs w:val="20"/>
          <w:lang w:eastAsia="en-GB"/>
        </w:rPr>
        <w:t>, Wan Aizuddin Wan Razali</w:t>
      </w:r>
      <w:r w:rsidRPr="007D0F24">
        <w:rPr>
          <w:b w:val="0"/>
          <w:sz w:val="20"/>
          <w:szCs w:val="20"/>
          <w:vertAlign w:val="superscript"/>
          <w:lang w:eastAsia="en-GB"/>
        </w:rPr>
        <w:t>1</w:t>
      </w:r>
      <w:r w:rsidRPr="007D0F24">
        <w:rPr>
          <w:b w:val="0"/>
          <w:sz w:val="20"/>
          <w:szCs w:val="20"/>
          <w:lang w:eastAsia="en-GB"/>
        </w:rPr>
        <w:t xml:space="preserve">, </w:t>
      </w:r>
    </w:p>
    <w:p w:rsidR="00691441" w:rsidRPr="007D0F24" w:rsidRDefault="00691441" w:rsidP="00691441">
      <w:pPr>
        <w:pStyle w:val="PaperTitle"/>
        <w:spacing w:after="0"/>
        <w:rPr>
          <w:b w:val="0"/>
          <w:sz w:val="20"/>
          <w:szCs w:val="20"/>
          <w:lang w:eastAsia="en-GB"/>
        </w:rPr>
      </w:pPr>
      <w:r w:rsidRPr="007D0F24">
        <w:rPr>
          <w:b w:val="0"/>
          <w:sz w:val="20"/>
          <w:szCs w:val="20"/>
          <w:lang w:eastAsia="en-GB"/>
        </w:rPr>
        <w:t>Syamsyir Akmal Senawi</w:t>
      </w:r>
      <w:r w:rsidRPr="007D0F24">
        <w:rPr>
          <w:b w:val="0"/>
          <w:sz w:val="20"/>
          <w:szCs w:val="20"/>
          <w:vertAlign w:val="superscript"/>
          <w:lang w:eastAsia="en-GB"/>
        </w:rPr>
        <w:t>1</w:t>
      </w:r>
      <w:r w:rsidRPr="007D0F24">
        <w:rPr>
          <w:b w:val="0"/>
          <w:sz w:val="20"/>
          <w:szCs w:val="20"/>
          <w:lang w:eastAsia="en-GB"/>
        </w:rPr>
        <w:t>, Ruziana Mohamed</w:t>
      </w:r>
      <w:r w:rsidRPr="007D0F24">
        <w:rPr>
          <w:b w:val="0"/>
          <w:sz w:val="20"/>
          <w:szCs w:val="20"/>
          <w:vertAlign w:val="superscript"/>
          <w:lang w:eastAsia="en-GB"/>
        </w:rPr>
        <w:t>1</w:t>
      </w:r>
      <w:r w:rsidRPr="007D0F24">
        <w:rPr>
          <w:b w:val="0"/>
          <w:sz w:val="20"/>
          <w:szCs w:val="20"/>
          <w:lang w:eastAsia="en-GB"/>
        </w:rPr>
        <w:t>, Mardhiah Abdullah</w:t>
      </w:r>
      <w:r w:rsidRPr="007D0F24">
        <w:rPr>
          <w:b w:val="0"/>
          <w:sz w:val="20"/>
          <w:szCs w:val="20"/>
          <w:vertAlign w:val="superscript"/>
          <w:lang w:eastAsia="en-GB"/>
        </w:rPr>
        <w:t>2</w:t>
      </w:r>
    </w:p>
    <w:p w:rsidR="00691441" w:rsidRPr="00691441" w:rsidRDefault="00691441" w:rsidP="00691441">
      <w:pPr>
        <w:spacing w:after="0" w:line="240" w:lineRule="auto"/>
        <w:jc w:val="center"/>
        <w:outlineLvl w:val="0"/>
        <w:rPr>
          <w:rFonts w:ascii="Times New Roman" w:hAnsi="Times New Roman"/>
          <w:b/>
          <w:sz w:val="18"/>
          <w:szCs w:val="18"/>
        </w:rPr>
      </w:pPr>
    </w:p>
    <w:p w:rsidR="00691441" w:rsidRDefault="00691441" w:rsidP="00691441">
      <w:pPr>
        <w:spacing w:after="0" w:line="240" w:lineRule="auto"/>
        <w:jc w:val="center"/>
        <w:outlineLvl w:val="0"/>
        <w:rPr>
          <w:rFonts w:ascii="Times New Roman" w:hAnsi="Times New Roman"/>
          <w:i/>
          <w:sz w:val="18"/>
          <w:szCs w:val="18"/>
        </w:rPr>
      </w:pPr>
      <w:r w:rsidRPr="00C762BA">
        <w:rPr>
          <w:rFonts w:ascii="Times New Roman" w:hAnsi="Times New Roman"/>
          <w:i/>
          <w:sz w:val="18"/>
          <w:szCs w:val="18"/>
          <w:vertAlign w:val="superscript"/>
        </w:rPr>
        <w:t>1</w:t>
      </w:r>
      <w:r w:rsidRPr="00C762BA">
        <w:rPr>
          <w:rFonts w:ascii="Times New Roman" w:hAnsi="Times New Roman"/>
          <w:i/>
          <w:sz w:val="18"/>
          <w:szCs w:val="18"/>
        </w:rPr>
        <w:t xml:space="preserve">Faculty of Applied Sciences, </w:t>
      </w:r>
    </w:p>
    <w:p w:rsidR="00691441" w:rsidRDefault="00691441" w:rsidP="00691441">
      <w:pPr>
        <w:spacing w:after="0" w:line="240" w:lineRule="auto"/>
        <w:jc w:val="center"/>
        <w:outlineLvl w:val="0"/>
        <w:rPr>
          <w:rFonts w:ascii="Times New Roman" w:hAnsi="Times New Roman"/>
          <w:i/>
          <w:sz w:val="18"/>
          <w:szCs w:val="18"/>
        </w:rPr>
      </w:pPr>
      <w:r w:rsidRPr="00C762BA">
        <w:rPr>
          <w:rFonts w:ascii="Times New Roman" w:hAnsi="Times New Roman"/>
          <w:i/>
          <w:sz w:val="18"/>
          <w:szCs w:val="18"/>
        </w:rPr>
        <w:t>Universiti Teknologi MARA Cawangan Pahang, 26400 Bandar Tun Abdul Razak Jengka, Pahang, Malaysia</w:t>
      </w:r>
    </w:p>
    <w:p w:rsidR="00691441" w:rsidRPr="00C762BA" w:rsidRDefault="00691441" w:rsidP="00691441">
      <w:pPr>
        <w:spacing w:after="0" w:line="240" w:lineRule="auto"/>
        <w:jc w:val="center"/>
        <w:outlineLvl w:val="0"/>
        <w:rPr>
          <w:rFonts w:ascii="Times New Roman" w:hAnsi="Times New Roman"/>
          <w:i/>
          <w:sz w:val="18"/>
          <w:szCs w:val="18"/>
        </w:rPr>
      </w:pPr>
      <w:r>
        <w:rPr>
          <w:rFonts w:ascii="Times New Roman" w:hAnsi="Times New Roman"/>
          <w:i/>
          <w:sz w:val="18"/>
          <w:szCs w:val="18"/>
          <w:vertAlign w:val="superscript"/>
        </w:rPr>
        <w:t>2</w:t>
      </w:r>
      <w:r w:rsidRPr="00C762BA">
        <w:rPr>
          <w:rFonts w:ascii="Times New Roman" w:hAnsi="Times New Roman"/>
          <w:i/>
          <w:sz w:val="18"/>
          <w:szCs w:val="18"/>
        </w:rPr>
        <w:t>Faculty of Applied Sciences,</w:t>
      </w:r>
    </w:p>
    <w:p w:rsidR="00691441" w:rsidRPr="00C762BA" w:rsidRDefault="00691441" w:rsidP="00691441">
      <w:pPr>
        <w:spacing w:after="0" w:line="240" w:lineRule="auto"/>
        <w:jc w:val="center"/>
        <w:outlineLvl w:val="0"/>
        <w:rPr>
          <w:rFonts w:ascii="Times New Roman" w:hAnsi="Times New Roman"/>
          <w:i/>
          <w:sz w:val="18"/>
          <w:szCs w:val="18"/>
        </w:rPr>
      </w:pPr>
      <w:r w:rsidRPr="00C762BA">
        <w:rPr>
          <w:rFonts w:ascii="Times New Roman" w:hAnsi="Times New Roman"/>
          <w:i/>
          <w:sz w:val="18"/>
          <w:szCs w:val="18"/>
        </w:rPr>
        <w:t xml:space="preserve">Universiti Teknologi MARA </w:t>
      </w:r>
      <w:r>
        <w:rPr>
          <w:rFonts w:ascii="Times New Roman" w:hAnsi="Times New Roman"/>
          <w:i/>
          <w:sz w:val="18"/>
          <w:szCs w:val="18"/>
        </w:rPr>
        <w:t>Cawangan Terengganu</w:t>
      </w:r>
      <w:r w:rsidRPr="00C762BA">
        <w:rPr>
          <w:rFonts w:ascii="Times New Roman" w:hAnsi="Times New Roman"/>
          <w:i/>
          <w:sz w:val="18"/>
          <w:szCs w:val="18"/>
        </w:rPr>
        <w:t>, Kampus Bukit Besi,</w:t>
      </w:r>
      <w:r>
        <w:rPr>
          <w:rFonts w:ascii="Times New Roman" w:hAnsi="Times New Roman"/>
          <w:i/>
          <w:sz w:val="18"/>
          <w:szCs w:val="18"/>
        </w:rPr>
        <w:t xml:space="preserve"> </w:t>
      </w:r>
      <w:r w:rsidRPr="00C762BA">
        <w:rPr>
          <w:rFonts w:ascii="Times New Roman" w:hAnsi="Times New Roman"/>
          <w:i/>
          <w:sz w:val="18"/>
          <w:szCs w:val="18"/>
        </w:rPr>
        <w:t>23200 Dungun,</w:t>
      </w:r>
      <w:r>
        <w:rPr>
          <w:rFonts w:ascii="Times New Roman" w:hAnsi="Times New Roman"/>
          <w:i/>
          <w:sz w:val="18"/>
          <w:szCs w:val="18"/>
        </w:rPr>
        <w:t xml:space="preserve">Terengganu, </w:t>
      </w:r>
      <w:r w:rsidRPr="00C762BA">
        <w:rPr>
          <w:rFonts w:ascii="Times New Roman" w:hAnsi="Times New Roman"/>
          <w:i/>
          <w:sz w:val="18"/>
          <w:szCs w:val="18"/>
        </w:rPr>
        <w:t>Malaysia</w:t>
      </w:r>
    </w:p>
    <w:p w:rsidR="00691441" w:rsidRPr="00C762BA" w:rsidRDefault="00691441" w:rsidP="00691441">
      <w:pPr>
        <w:spacing w:after="0" w:line="240" w:lineRule="auto"/>
        <w:jc w:val="center"/>
        <w:outlineLvl w:val="0"/>
        <w:rPr>
          <w:rFonts w:ascii="Times New Roman" w:hAnsi="Times New Roman"/>
          <w:sz w:val="18"/>
          <w:szCs w:val="18"/>
        </w:rPr>
      </w:pPr>
    </w:p>
    <w:p w:rsidR="00691441" w:rsidRPr="00C762BA" w:rsidRDefault="00691441" w:rsidP="00691441">
      <w:pPr>
        <w:spacing w:after="0" w:line="240" w:lineRule="auto"/>
        <w:jc w:val="center"/>
        <w:outlineLvl w:val="0"/>
        <w:rPr>
          <w:rFonts w:ascii="Times New Roman" w:hAnsi="Times New Roman"/>
          <w:i/>
          <w:sz w:val="18"/>
          <w:szCs w:val="18"/>
        </w:rPr>
      </w:pPr>
      <w:r w:rsidRPr="00691441">
        <w:rPr>
          <w:rFonts w:ascii="Times New Roman" w:hAnsi="Times New Roman"/>
          <w:i/>
          <w:sz w:val="18"/>
          <w:szCs w:val="18"/>
        </w:rPr>
        <w:t>*</w:t>
      </w:r>
      <w:r w:rsidRPr="00C762BA">
        <w:rPr>
          <w:rFonts w:ascii="Times New Roman" w:hAnsi="Times New Roman"/>
          <w:i/>
          <w:sz w:val="18"/>
          <w:szCs w:val="18"/>
        </w:rPr>
        <w:t>Corresponding author: norihan@pahang.uitm.edu.my</w:t>
      </w: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p>
    <w:p w:rsidR="00AC0033" w:rsidRDefault="00AC0033" w:rsidP="00AC0033">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9748E5">
        <w:rPr>
          <w:rFonts w:ascii="Times New Roman" w:hAnsi="Times New Roman"/>
          <w:noProof/>
          <w:sz w:val="18"/>
          <w:szCs w:val="18"/>
          <w:lang w:bidi="ar-SA"/>
        </w:rPr>
        <w:t>4 December 2016</w:t>
      </w:r>
      <w:r>
        <w:rPr>
          <w:rFonts w:ascii="Times New Roman" w:hAnsi="Times New Roman"/>
          <w:noProof/>
          <w:sz w:val="18"/>
          <w:szCs w:val="18"/>
          <w:lang w:bidi="ar-SA"/>
        </w:rPr>
        <w:t xml:space="preserve">; Accepted: </w:t>
      </w:r>
      <w:r w:rsidR="009748E5">
        <w:rPr>
          <w:rFonts w:ascii="Times New Roman" w:hAnsi="Times New Roman"/>
          <w:noProof/>
          <w:sz w:val="18"/>
          <w:szCs w:val="18"/>
          <w:lang w:bidi="ar-SA"/>
        </w:rPr>
        <w:t>1 December 2017</w:t>
      </w:r>
    </w:p>
    <w:p w:rsidR="00AC0033"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noProof/>
          <w:sz w:val="18"/>
          <w:szCs w:val="18"/>
          <w:lang w:bidi="ar-SA"/>
        </w:rPr>
      </w:pPr>
    </w:p>
    <w:p w:rsidR="00AC0033" w:rsidRPr="00F447A7" w:rsidRDefault="00AC0033" w:rsidP="00AC0033">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691441" w:rsidRPr="007D0F24" w:rsidRDefault="00691441" w:rsidP="00691441">
      <w:pPr>
        <w:spacing w:after="0" w:line="240" w:lineRule="auto"/>
        <w:jc w:val="both"/>
        <w:outlineLvl w:val="0"/>
        <w:rPr>
          <w:rFonts w:ascii="Times New Roman" w:hAnsi="Times New Roman"/>
          <w:sz w:val="18"/>
          <w:szCs w:val="18"/>
          <w:lang w:val="en-MY"/>
        </w:rPr>
      </w:pPr>
      <w:r w:rsidRPr="007D0F24">
        <w:rPr>
          <w:rFonts w:ascii="Times New Roman" w:hAnsi="Times New Roman"/>
          <w:sz w:val="18"/>
          <w:szCs w:val="18"/>
        </w:rPr>
        <w:t>Neodymium doped borotellurite glass is well known to be one of the most promising candidate due to it various applications. Nd</w:t>
      </w:r>
      <w:r w:rsidRPr="007D0F24">
        <w:rPr>
          <w:rFonts w:ascii="Times New Roman" w:hAnsi="Times New Roman"/>
          <w:sz w:val="18"/>
          <w:szCs w:val="18"/>
          <w:vertAlign w:val="superscript"/>
        </w:rPr>
        <w:t>3+</w:t>
      </w:r>
      <w:r w:rsidRPr="007D0F24">
        <w:rPr>
          <w:rFonts w:ascii="Times New Roman" w:hAnsi="Times New Roman"/>
          <w:sz w:val="18"/>
          <w:szCs w:val="18"/>
        </w:rPr>
        <w:t xml:space="preserve"> doped lead borotellurite glasses containing silver were successfully been prepared by conventional melt-quenching method with the chemical composition (</w:t>
      </w:r>
      <w:r w:rsidRPr="007D0F24">
        <w:rPr>
          <w:rFonts w:ascii="Times New Roman" w:hAnsi="Times New Roman"/>
          <w:sz w:val="18"/>
          <w:szCs w:val="18"/>
          <w:lang w:val="it-IT"/>
        </w:rPr>
        <w:t>69.5-</w:t>
      </w:r>
      <w:r w:rsidRPr="007D0F24">
        <w:rPr>
          <w:rFonts w:ascii="Times New Roman" w:hAnsi="Times New Roman"/>
          <w:i/>
          <w:sz w:val="18"/>
          <w:szCs w:val="18"/>
          <w:lang w:val="it-IT"/>
        </w:rPr>
        <w:t>x</w:t>
      </w:r>
      <w:r w:rsidRPr="007D0F24">
        <w:rPr>
          <w:rFonts w:ascii="Times New Roman" w:hAnsi="Times New Roman"/>
          <w:sz w:val="18"/>
          <w:szCs w:val="18"/>
          <w:lang w:val="it-IT"/>
        </w:rPr>
        <w:t>)TeO</w:t>
      </w:r>
      <w:r w:rsidRPr="007D0F24">
        <w:rPr>
          <w:rFonts w:ascii="Times New Roman" w:hAnsi="Times New Roman"/>
          <w:sz w:val="18"/>
          <w:szCs w:val="18"/>
          <w:vertAlign w:val="subscript"/>
          <w:lang w:val="it-IT"/>
        </w:rPr>
        <w:t>2</w:t>
      </w:r>
      <w:r w:rsidRPr="007D0F24">
        <w:rPr>
          <w:rFonts w:ascii="Times New Roman" w:hAnsi="Times New Roman"/>
          <w:sz w:val="18"/>
          <w:szCs w:val="18"/>
          <w:lang w:val="it-IT"/>
        </w:rPr>
        <w:t>-20</w:t>
      </w:r>
      <w:r w:rsidRPr="007D0F24">
        <w:rPr>
          <w:rFonts w:ascii="Times New Roman" w:hAnsi="Times New Roman"/>
          <w:sz w:val="18"/>
          <w:szCs w:val="18"/>
          <w:lang w:val="en-MY"/>
        </w:rPr>
        <w:t>B</w:t>
      </w:r>
      <w:r w:rsidRPr="007D0F24">
        <w:rPr>
          <w:rFonts w:ascii="Times New Roman" w:hAnsi="Times New Roman"/>
          <w:sz w:val="18"/>
          <w:szCs w:val="18"/>
          <w:vertAlign w:val="subscript"/>
          <w:lang w:val="en-MY"/>
        </w:rPr>
        <w:t>2</w:t>
      </w:r>
      <w:r w:rsidRPr="007D0F24">
        <w:rPr>
          <w:rFonts w:ascii="Times New Roman" w:hAnsi="Times New Roman"/>
          <w:sz w:val="18"/>
          <w:szCs w:val="18"/>
          <w:lang w:val="en-MY"/>
        </w:rPr>
        <w:t>O</w:t>
      </w:r>
      <w:r w:rsidRPr="007D0F24">
        <w:rPr>
          <w:rFonts w:ascii="Times New Roman" w:hAnsi="Times New Roman"/>
          <w:sz w:val="18"/>
          <w:szCs w:val="18"/>
          <w:vertAlign w:val="subscript"/>
          <w:lang w:val="en-MY"/>
        </w:rPr>
        <w:t>3</w:t>
      </w:r>
      <w:r w:rsidRPr="007D0F24">
        <w:rPr>
          <w:rFonts w:ascii="Times New Roman" w:hAnsi="Times New Roman"/>
          <w:sz w:val="18"/>
          <w:szCs w:val="18"/>
          <w:lang w:val="it-IT"/>
        </w:rPr>
        <w:t>-10PbO-0.5Nd</w:t>
      </w:r>
      <w:r w:rsidRPr="007D0F24">
        <w:rPr>
          <w:rFonts w:ascii="Times New Roman" w:hAnsi="Times New Roman"/>
          <w:sz w:val="18"/>
          <w:szCs w:val="18"/>
          <w:vertAlign w:val="subscript"/>
          <w:lang w:val="it-IT"/>
        </w:rPr>
        <w:t>2</w:t>
      </w:r>
      <w:r w:rsidRPr="007D0F24">
        <w:rPr>
          <w:rFonts w:ascii="Times New Roman" w:hAnsi="Times New Roman"/>
          <w:sz w:val="18"/>
          <w:szCs w:val="18"/>
          <w:lang w:val="it-IT"/>
        </w:rPr>
        <w:t>O</w:t>
      </w:r>
      <w:r w:rsidRPr="007D0F24">
        <w:rPr>
          <w:rFonts w:ascii="Times New Roman" w:hAnsi="Times New Roman"/>
          <w:sz w:val="18"/>
          <w:szCs w:val="18"/>
          <w:vertAlign w:val="subscript"/>
          <w:lang w:val="it-IT"/>
        </w:rPr>
        <w:t>3</w:t>
      </w:r>
      <w:r w:rsidRPr="007D0F24">
        <w:rPr>
          <w:rFonts w:ascii="Times New Roman" w:hAnsi="Times New Roman"/>
          <w:sz w:val="18"/>
          <w:szCs w:val="18"/>
          <w:lang w:val="it-IT"/>
        </w:rPr>
        <w:t>-</w:t>
      </w:r>
      <w:r w:rsidRPr="007D0F24">
        <w:rPr>
          <w:rFonts w:ascii="Times New Roman" w:hAnsi="Times New Roman"/>
          <w:i/>
          <w:sz w:val="18"/>
          <w:szCs w:val="18"/>
          <w:lang w:val="it-IT"/>
        </w:rPr>
        <w:t>x</w:t>
      </w:r>
      <w:r w:rsidRPr="007D0F24">
        <w:rPr>
          <w:rFonts w:ascii="Times New Roman" w:hAnsi="Times New Roman"/>
          <w:sz w:val="18"/>
          <w:szCs w:val="18"/>
          <w:lang w:val="it-IT"/>
        </w:rPr>
        <w:t>AgNO</w:t>
      </w:r>
      <w:r w:rsidRPr="007D0F24">
        <w:rPr>
          <w:rFonts w:ascii="Times New Roman" w:hAnsi="Times New Roman"/>
          <w:sz w:val="18"/>
          <w:szCs w:val="18"/>
          <w:vertAlign w:val="subscript"/>
          <w:lang w:val="it-IT"/>
        </w:rPr>
        <w:t>3</w:t>
      </w:r>
      <w:r w:rsidRPr="007D0F24">
        <w:rPr>
          <w:rFonts w:ascii="Times New Roman" w:hAnsi="Times New Roman"/>
          <w:sz w:val="18"/>
          <w:szCs w:val="18"/>
        </w:rPr>
        <w:t xml:space="preserve"> (where </w:t>
      </w:r>
      <w:r w:rsidRPr="007D0F24">
        <w:rPr>
          <w:rFonts w:ascii="Times New Roman" w:hAnsi="Times New Roman"/>
          <w:i/>
          <w:sz w:val="18"/>
          <w:szCs w:val="18"/>
          <w:lang w:val="it-IT"/>
        </w:rPr>
        <w:t xml:space="preserve">x </w:t>
      </w:r>
      <w:r w:rsidRPr="007D0F24">
        <w:rPr>
          <w:rFonts w:ascii="Times New Roman" w:hAnsi="Times New Roman"/>
          <w:sz w:val="18"/>
          <w:szCs w:val="18"/>
          <w:lang w:val="it-IT"/>
        </w:rPr>
        <w:t>= 0, 0.5, 1.0, 1.5, 2.0 and 2.5 mol %). The physical properties such as density, molar volume and oxygen packing density were measured. Their structural properties of the glass system were studied via X-Ray Diffraction (XRD) analysis and Fourier Transform Infrared (FTIR) spectroscopy. From the result, the amorphous nature of the prepared glass samples</w:t>
      </w:r>
      <w:r>
        <w:rPr>
          <w:rFonts w:ascii="Times New Roman" w:hAnsi="Times New Roman"/>
          <w:sz w:val="18"/>
          <w:szCs w:val="18"/>
          <w:lang w:val="it-IT"/>
        </w:rPr>
        <w:t xml:space="preserve"> have been confirmed through X-r</w:t>
      </w:r>
      <w:r w:rsidRPr="007D0F24">
        <w:rPr>
          <w:rFonts w:ascii="Times New Roman" w:hAnsi="Times New Roman"/>
          <w:sz w:val="18"/>
          <w:szCs w:val="18"/>
          <w:lang w:val="it-IT"/>
        </w:rPr>
        <w:t xml:space="preserve">ay diffraction spectral analysis. The presence of </w:t>
      </w:r>
      <w:r w:rsidRPr="007D0F24">
        <w:rPr>
          <w:rFonts w:ascii="Times New Roman" w:hAnsi="Times New Roman"/>
          <w:sz w:val="18"/>
          <w:szCs w:val="18"/>
        </w:rPr>
        <w:t>Te-O-Te or O-Te-O, Ag-O, Te-O-Pb and B-O</w:t>
      </w:r>
      <w:r w:rsidRPr="007D0F24">
        <w:rPr>
          <w:rFonts w:ascii="Times New Roman" w:hAnsi="Times New Roman"/>
          <w:sz w:val="18"/>
          <w:szCs w:val="18"/>
          <w:vertAlign w:val="subscript"/>
        </w:rPr>
        <w:t xml:space="preserve"> </w:t>
      </w:r>
      <w:r w:rsidRPr="007D0F24">
        <w:rPr>
          <w:rFonts w:ascii="Times New Roman" w:hAnsi="Times New Roman"/>
          <w:sz w:val="18"/>
          <w:szCs w:val="18"/>
        </w:rPr>
        <w:t>and characteristic of the hydrogen bond in the prepared glasses were explored through the FTIR spectral studies recorded in the 400-4000 cm</w:t>
      </w:r>
      <w:r w:rsidRPr="007D0F24">
        <w:rPr>
          <w:rFonts w:ascii="Times New Roman" w:hAnsi="Times New Roman"/>
          <w:sz w:val="18"/>
          <w:szCs w:val="18"/>
          <w:vertAlign w:val="superscript"/>
        </w:rPr>
        <w:t>-1</w:t>
      </w:r>
      <w:r w:rsidRPr="007D0F24">
        <w:rPr>
          <w:rFonts w:ascii="Times New Roman" w:hAnsi="Times New Roman"/>
          <w:sz w:val="18"/>
          <w:szCs w:val="18"/>
        </w:rPr>
        <w:t xml:space="preserve"> wave number range at room temperature. Meanwhile, </w:t>
      </w:r>
      <w:r w:rsidRPr="007D0F24">
        <w:rPr>
          <w:rFonts w:ascii="Times New Roman" w:hAnsi="Times New Roman"/>
          <w:sz w:val="18"/>
          <w:szCs w:val="18"/>
          <w:lang w:val="en-MY"/>
        </w:rPr>
        <w:t xml:space="preserve">the results of physical properties are found to vary with respect to concentration of </w:t>
      </w:r>
      <w:r w:rsidRPr="007D0F24">
        <w:rPr>
          <w:rFonts w:ascii="Times New Roman" w:hAnsi="Times New Roman"/>
          <w:sz w:val="18"/>
          <w:szCs w:val="18"/>
          <w:lang w:val="it-IT"/>
        </w:rPr>
        <w:t>AgNO</w:t>
      </w:r>
      <w:r w:rsidRPr="007D0F24">
        <w:rPr>
          <w:rFonts w:ascii="Times New Roman" w:hAnsi="Times New Roman"/>
          <w:sz w:val="18"/>
          <w:szCs w:val="18"/>
          <w:vertAlign w:val="subscript"/>
          <w:lang w:val="it-IT"/>
        </w:rPr>
        <w:t>3</w:t>
      </w:r>
      <w:r w:rsidRPr="007D0F24">
        <w:rPr>
          <w:rFonts w:ascii="Times New Roman" w:hAnsi="Times New Roman"/>
          <w:sz w:val="18"/>
          <w:szCs w:val="18"/>
          <w:lang w:val="en-MY"/>
        </w:rPr>
        <w:t xml:space="preserve"> content. Some other results will be reported and discussed.</w:t>
      </w:r>
    </w:p>
    <w:p w:rsidR="00691441" w:rsidRPr="007D0F24" w:rsidRDefault="00691441" w:rsidP="00691441">
      <w:pPr>
        <w:spacing w:after="0" w:line="240" w:lineRule="auto"/>
        <w:jc w:val="both"/>
        <w:outlineLvl w:val="0"/>
        <w:rPr>
          <w:rFonts w:ascii="Times New Roman" w:hAnsi="Times New Roman"/>
          <w:sz w:val="18"/>
          <w:szCs w:val="18"/>
        </w:rPr>
      </w:pPr>
    </w:p>
    <w:p w:rsidR="00691441" w:rsidRPr="007D0F24" w:rsidRDefault="00691441" w:rsidP="00691441">
      <w:pPr>
        <w:spacing w:after="0" w:line="240" w:lineRule="auto"/>
        <w:jc w:val="both"/>
        <w:outlineLvl w:val="0"/>
        <w:rPr>
          <w:rFonts w:ascii="Times New Roman" w:hAnsi="Times New Roman"/>
          <w:color w:val="548DD4" w:themeColor="text2" w:themeTint="99"/>
          <w:sz w:val="18"/>
          <w:szCs w:val="18"/>
        </w:rPr>
      </w:pPr>
      <w:r w:rsidRPr="001C307A">
        <w:rPr>
          <w:rFonts w:ascii="Times New Roman" w:hAnsi="Times New Roman"/>
          <w:b/>
          <w:sz w:val="18"/>
          <w:szCs w:val="18"/>
        </w:rPr>
        <w:t>Keywords:</w:t>
      </w:r>
      <w:r w:rsidRPr="007D0F24">
        <w:rPr>
          <w:rFonts w:ascii="Times New Roman" w:hAnsi="Times New Roman"/>
          <w:sz w:val="18"/>
          <w:szCs w:val="18"/>
        </w:rPr>
        <w:t xml:space="preserve"> </w:t>
      </w:r>
      <w:r>
        <w:rPr>
          <w:rFonts w:ascii="Times New Roman" w:hAnsi="Times New Roman"/>
          <w:sz w:val="18"/>
          <w:szCs w:val="18"/>
        </w:rPr>
        <w:t xml:space="preserve"> </w:t>
      </w:r>
      <w:r w:rsidRPr="007D0F24">
        <w:rPr>
          <w:rFonts w:ascii="Times New Roman" w:hAnsi="Times New Roman"/>
          <w:sz w:val="18"/>
          <w:szCs w:val="18"/>
        </w:rPr>
        <w:t>neodymium, borotellurite, silver, physical properti</w:t>
      </w:r>
      <w:r>
        <w:rPr>
          <w:rFonts w:ascii="Times New Roman" w:hAnsi="Times New Roman"/>
          <w:sz w:val="18"/>
          <w:szCs w:val="18"/>
        </w:rPr>
        <w:t>es, structural properties</w:t>
      </w:r>
    </w:p>
    <w:p w:rsidR="00691441" w:rsidRPr="007D0F24" w:rsidRDefault="00691441" w:rsidP="00691441">
      <w:pPr>
        <w:spacing w:after="0" w:line="240" w:lineRule="auto"/>
        <w:jc w:val="center"/>
        <w:outlineLvl w:val="0"/>
        <w:rPr>
          <w:rFonts w:ascii="Times New Roman" w:hAnsi="Times New Roman"/>
          <w:b/>
          <w:sz w:val="18"/>
          <w:szCs w:val="18"/>
        </w:rPr>
      </w:pPr>
    </w:p>
    <w:p w:rsidR="00691441" w:rsidRPr="007D0F24" w:rsidRDefault="00691441" w:rsidP="00691441">
      <w:pPr>
        <w:spacing w:after="0" w:line="240" w:lineRule="auto"/>
        <w:jc w:val="center"/>
        <w:outlineLvl w:val="0"/>
        <w:rPr>
          <w:rFonts w:ascii="Times New Roman" w:hAnsi="Times New Roman"/>
          <w:b/>
          <w:sz w:val="18"/>
          <w:szCs w:val="18"/>
        </w:rPr>
      </w:pPr>
      <w:r w:rsidRPr="007D0F24">
        <w:rPr>
          <w:rFonts w:ascii="Times New Roman" w:hAnsi="Times New Roman"/>
          <w:b/>
          <w:sz w:val="18"/>
          <w:szCs w:val="18"/>
        </w:rPr>
        <w:t>Abstrak</w:t>
      </w:r>
    </w:p>
    <w:p w:rsidR="00691441" w:rsidRPr="007D0F24" w:rsidRDefault="00691441" w:rsidP="00691441">
      <w:pPr>
        <w:spacing w:after="0" w:line="240" w:lineRule="auto"/>
        <w:jc w:val="both"/>
        <w:outlineLvl w:val="0"/>
        <w:rPr>
          <w:rFonts w:ascii="Times New Roman" w:hAnsi="Times New Roman"/>
          <w:sz w:val="18"/>
          <w:szCs w:val="18"/>
        </w:rPr>
      </w:pPr>
      <w:r>
        <w:rPr>
          <w:rFonts w:ascii="Times New Roman" w:hAnsi="Times New Roman"/>
          <w:sz w:val="18"/>
          <w:szCs w:val="18"/>
        </w:rPr>
        <w:t>Kaca borotelurit di dop neodi</w:t>
      </w:r>
      <w:r w:rsidRPr="007D0F24">
        <w:rPr>
          <w:rFonts w:ascii="Times New Roman" w:hAnsi="Times New Roman"/>
          <w:sz w:val="18"/>
          <w:szCs w:val="18"/>
        </w:rPr>
        <w:t xml:space="preserve">mium merupakan salah satu bahan yang diyakini disebabkan oleh kepelbagaian aplikasinya. </w:t>
      </w:r>
      <w:r>
        <w:rPr>
          <w:rFonts w:ascii="Times New Roman" w:hAnsi="Times New Roman"/>
          <w:sz w:val="18"/>
          <w:szCs w:val="18"/>
        </w:rPr>
        <w:t>Kaca borotelurit</w:t>
      </w:r>
      <w:r w:rsidRPr="007D0F24">
        <w:rPr>
          <w:rFonts w:ascii="Times New Roman" w:hAnsi="Times New Roman"/>
          <w:sz w:val="18"/>
          <w:szCs w:val="18"/>
        </w:rPr>
        <w:t xml:space="preserve"> di dop Nd</w:t>
      </w:r>
      <w:r w:rsidRPr="007D0F24">
        <w:rPr>
          <w:rFonts w:ascii="Times New Roman" w:hAnsi="Times New Roman"/>
          <w:sz w:val="18"/>
          <w:szCs w:val="18"/>
          <w:vertAlign w:val="superscript"/>
        </w:rPr>
        <w:t>3+</w:t>
      </w:r>
      <w:r w:rsidRPr="007D0F24">
        <w:rPr>
          <w:rFonts w:ascii="Times New Roman" w:hAnsi="Times New Roman"/>
          <w:sz w:val="18"/>
          <w:szCs w:val="18"/>
        </w:rPr>
        <w:t xml:space="preserve"> mengandungi perak telah berjaya disediakan dengan kaedah konvensional sepuh lindap dengan komposisi kimia (69.5-</w:t>
      </w:r>
      <w:r w:rsidRPr="007D0F24">
        <w:rPr>
          <w:rFonts w:ascii="Times New Roman" w:hAnsi="Times New Roman"/>
          <w:i/>
          <w:sz w:val="18"/>
          <w:szCs w:val="18"/>
        </w:rPr>
        <w:t>x</w:t>
      </w:r>
      <w:r w:rsidRPr="007D0F24">
        <w:rPr>
          <w:rFonts w:ascii="Times New Roman" w:hAnsi="Times New Roman"/>
          <w:sz w:val="18"/>
          <w:szCs w:val="18"/>
        </w:rPr>
        <w:t>)TeO</w:t>
      </w:r>
      <w:r w:rsidRPr="007D0F24">
        <w:rPr>
          <w:rFonts w:ascii="Times New Roman" w:hAnsi="Times New Roman"/>
          <w:sz w:val="18"/>
          <w:szCs w:val="18"/>
          <w:vertAlign w:val="subscript"/>
        </w:rPr>
        <w:t>2</w:t>
      </w:r>
      <w:r w:rsidRPr="007D0F24">
        <w:rPr>
          <w:rFonts w:ascii="Times New Roman" w:hAnsi="Times New Roman"/>
          <w:sz w:val="18"/>
          <w:szCs w:val="18"/>
        </w:rPr>
        <w:t>-20B</w:t>
      </w:r>
      <w:r w:rsidRPr="007D0F24">
        <w:rPr>
          <w:rFonts w:ascii="Times New Roman" w:hAnsi="Times New Roman"/>
          <w:sz w:val="18"/>
          <w:szCs w:val="18"/>
          <w:vertAlign w:val="subscript"/>
        </w:rPr>
        <w:t>2</w:t>
      </w:r>
      <w:r w:rsidRPr="007D0F24">
        <w:rPr>
          <w:rFonts w:ascii="Times New Roman" w:hAnsi="Times New Roman"/>
          <w:sz w:val="18"/>
          <w:szCs w:val="18"/>
        </w:rPr>
        <w:t>O</w:t>
      </w:r>
      <w:r w:rsidRPr="007D0F24">
        <w:rPr>
          <w:rFonts w:ascii="Times New Roman" w:hAnsi="Times New Roman"/>
          <w:sz w:val="18"/>
          <w:szCs w:val="18"/>
          <w:vertAlign w:val="subscript"/>
        </w:rPr>
        <w:t>3</w:t>
      </w:r>
      <w:r w:rsidRPr="007D0F24">
        <w:rPr>
          <w:rFonts w:ascii="Times New Roman" w:hAnsi="Times New Roman"/>
          <w:sz w:val="18"/>
          <w:szCs w:val="18"/>
        </w:rPr>
        <w:t>-10PbO-0.5Nd</w:t>
      </w:r>
      <w:r w:rsidRPr="007D0F24">
        <w:rPr>
          <w:rFonts w:ascii="Times New Roman" w:hAnsi="Times New Roman"/>
          <w:sz w:val="18"/>
          <w:szCs w:val="18"/>
          <w:vertAlign w:val="subscript"/>
        </w:rPr>
        <w:t>2</w:t>
      </w:r>
      <w:r w:rsidRPr="007D0F24">
        <w:rPr>
          <w:rFonts w:ascii="Times New Roman" w:hAnsi="Times New Roman"/>
          <w:sz w:val="18"/>
          <w:szCs w:val="18"/>
        </w:rPr>
        <w:t>O</w:t>
      </w:r>
      <w:r w:rsidRPr="007D0F24">
        <w:rPr>
          <w:rFonts w:ascii="Times New Roman" w:hAnsi="Times New Roman"/>
          <w:sz w:val="18"/>
          <w:szCs w:val="18"/>
          <w:vertAlign w:val="subscript"/>
        </w:rPr>
        <w:t>3</w:t>
      </w:r>
      <w:r w:rsidRPr="007D0F24">
        <w:rPr>
          <w:rFonts w:ascii="Times New Roman" w:hAnsi="Times New Roman"/>
          <w:sz w:val="18"/>
          <w:szCs w:val="18"/>
        </w:rPr>
        <w:t>-</w:t>
      </w:r>
      <w:r w:rsidRPr="007D0F24">
        <w:rPr>
          <w:rFonts w:ascii="Times New Roman" w:hAnsi="Times New Roman"/>
          <w:i/>
          <w:sz w:val="18"/>
          <w:szCs w:val="18"/>
        </w:rPr>
        <w:t>x</w:t>
      </w:r>
      <w:r w:rsidRPr="007D0F24">
        <w:rPr>
          <w:rFonts w:ascii="Times New Roman" w:hAnsi="Times New Roman"/>
          <w:sz w:val="18"/>
          <w:szCs w:val="18"/>
        </w:rPr>
        <w:t>AgNO</w:t>
      </w:r>
      <w:r w:rsidRPr="007D0F24">
        <w:rPr>
          <w:rFonts w:ascii="Times New Roman" w:hAnsi="Times New Roman"/>
          <w:sz w:val="18"/>
          <w:szCs w:val="18"/>
          <w:vertAlign w:val="subscript"/>
        </w:rPr>
        <w:t>3</w:t>
      </w:r>
      <w:r w:rsidRPr="007D0F24">
        <w:rPr>
          <w:rFonts w:ascii="Times New Roman" w:hAnsi="Times New Roman"/>
          <w:sz w:val="18"/>
          <w:szCs w:val="18"/>
        </w:rPr>
        <w:t xml:space="preserve"> (di mana x = 0, 0.5, 1.0, 1.5, 2.0 dan 2.5 mol%). Sifat-sifat fizikal seperti ketumpatan, isipadu molar dan ketumpatan padat oksigen telah diukur. Sifat-sifat struktur sistem kaca ini telah dikaji melalui analisis </w:t>
      </w:r>
      <w:r>
        <w:rPr>
          <w:rFonts w:ascii="Times New Roman" w:hAnsi="Times New Roman"/>
          <w:sz w:val="18"/>
          <w:szCs w:val="18"/>
        </w:rPr>
        <w:t>pembelauan sinar-</w:t>
      </w:r>
      <w:r w:rsidRPr="007D0F24">
        <w:rPr>
          <w:rFonts w:ascii="Times New Roman" w:hAnsi="Times New Roman"/>
          <w:sz w:val="18"/>
          <w:szCs w:val="18"/>
        </w:rPr>
        <w:t>X (XRD) dan spektroskopi inframerah transformasi Fourier (FTIR). Dari hasil kajian, sifat semulajadi amorfus sampel kaca yang disediakan telah disahkan melalui analisis spektra pembelauan sinar-X. Kehadiran Te-O-Te atau O-Te-O, Ag-O, Te-O-Pb, B-O dan ciri-ciri ikatan hidrogen dalam kaca yang disediakan telah diterokai melalui kajian spektra FTIR yang direkodkan dalam julat gelombang 400-4000 cm</w:t>
      </w:r>
      <w:r w:rsidRPr="007D0F24">
        <w:rPr>
          <w:rFonts w:ascii="Times New Roman" w:hAnsi="Times New Roman"/>
          <w:sz w:val="18"/>
          <w:szCs w:val="18"/>
          <w:vertAlign w:val="superscript"/>
        </w:rPr>
        <w:t>-1</w:t>
      </w:r>
      <w:r w:rsidRPr="007D0F24">
        <w:rPr>
          <w:rFonts w:ascii="Times New Roman" w:hAnsi="Times New Roman"/>
          <w:sz w:val="18"/>
          <w:szCs w:val="18"/>
        </w:rPr>
        <w:t xml:space="preserve"> pada suhu bilik. Sementara itu, hasil kajian bagi sifat fizikal didapati berubah mengikut kepekatan kandungan AgNO</w:t>
      </w:r>
      <w:r w:rsidRPr="007D0F24">
        <w:rPr>
          <w:rFonts w:ascii="Times New Roman" w:hAnsi="Times New Roman"/>
          <w:sz w:val="18"/>
          <w:szCs w:val="18"/>
          <w:vertAlign w:val="subscript"/>
        </w:rPr>
        <w:t>3</w:t>
      </w:r>
      <w:r w:rsidRPr="007D0F24">
        <w:rPr>
          <w:rFonts w:ascii="Times New Roman" w:hAnsi="Times New Roman"/>
          <w:sz w:val="18"/>
          <w:szCs w:val="18"/>
        </w:rPr>
        <w:t>. Beberapa keputusan lain akan dilaporkan dan dibincangkan.</w:t>
      </w:r>
    </w:p>
    <w:p w:rsidR="00691441" w:rsidRPr="007D0F24" w:rsidRDefault="00691441" w:rsidP="00691441">
      <w:pPr>
        <w:spacing w:after="0" w:line="240" w:lineRule="auto"/>
        <w:jc w:val="both"/>
        <w:outlineLvl w:val="0"/>
        <w:rPr>
          <w:rFonts w:ascii="Times New Roman" w:hAnsi="Times New Roman"/>
          <w:sz w:val="18"/>
          <w:szCs w:val="18"/>
        </w:rPr>
      </w:pPr>
    </w:p>
    <w:p w:rsidR="00691441" w:rsidRPr="007D0F24" w:rsidRDefault="00691441" w:rsidP="00691441">
      <w:pPr>
        <w:spacing w:after="0" w:line="240" w:lineRule="auto"/>
        <w:jc w:val="both"/>
        <w:outlineLvl w:val="0"/>
        <w:rPr>
          <w:rFonts w:ascii="Times New Roman" w:hAnsi="Times New Roman"/>
          <w:b/>
          <w:color w:val="548DD4" w:themeColor="text2" w:themeTint="99"/>
          <w:sz w:val="18"/>
          <w:szCs w:val="18"/>
        </w:rPr>
      </w:pPr>
      <w:r w:rsidRPr="001C307A">
        <w:rPr>
          <w:rFonts w:ascii="Times New Roman" w:hAnsi="Times New Roman"/>
          <w:b/>
          <w:sz w:val="18"/>
          <w:szCs w:val="18"/>
        </w:rPr>
        <w:t>Kata kunci:</w:t>
      </w:r>
      <w:r w:rsidRPr="007D0F24">
        <w:rPr>
          <w:rFonts w:ascii="Times New Roman" w:hAnsi="Times New Roman"/>
          <w:sz w:val="18"/>
          <w:szCs w:val="18"/>
        </w:rPr>
        <w:t xml:space="preserve"> </w:t>
      </w:r>
      <w:r>
        <w:rPr>
          <w:rFonts w:ascii="Times New Roman" w:hAnsi="Times New Roman"/>
          <w:sz w:val="18"/>
          <w:szCs w:val="18"/>
        </w:rPr>
        <w:t xml:space="preserve"> neodimium, borotelurit</w:t>
      </w:r>
      <w:r w:rsidRPr="007D0F24">
        <w:rPr>
          <w:rFonts w:ascii="Times New Roman" w:hAnsi="Times New Roman"/>
          <w:sz w:val="18"/>
          <w:szCs w:val="18"/>
        </w:rPr>
        <w:t>, perak, sif</w:t>
      </w:r>
      <w:r>
        <w:rPr>
          <w:rFonts w:ascii="Times New Roman" w:hAnsi="Times New Roman"/>
          <w:sz w:val="18"/>
          <w:szCs w:val="18"/>
        </w:rPr>
        <w:t>at fizikal, sifat struktur</w:t>
      </w:r>
    </w:p>
    <w:p w:rsidR="00AC0033" w:rsidRDefault="00AC0033" w:rsidP="00AC0033">
      <w:pPr>
        <w:spacing w:after="0" w:line="240" w:lineRule="auto"/>
        <w:jc w:val="center"/>
        <w:rPr>
          <w:rFonts w:ascii="Times New Roman" w:hAnsi="Times New Roman"/>
          <w:noProof/>
          <w:sz w:val="20"/>
          <w:szCs w:val="20"/>
          <w:lang w:bidi="ar-SA"/>
        </w:rPr>
      </w:pPr>
    </w:p>
    <w:p w:rsidR="00691441" w:rsidRDefault="00691441" w:rsidP="00AC0033">
      <w:pPr>
        <w:spacing w:after="0" w:line="240" w:lineRule="auto"/>
        <w:jc w:val="center"/>
        <w:rPr>
          <w:rFonts w:ascii="Times New Roman" w:hAnsi="Times New Roman"/>
          <w:noProof/>
          <w:sz w:val="20"/>
          <w:szCs w:val="20"/>
          <w:lang w:bidi="ar-SA"/>
        </w:rPr>
      </w:pPr>
    </w:p>
    <w:p w:rsidR="00691441" w:rsidRDefault="00691441" w:rsidP="00AC0033">
      <w:pPr>
        <w:spacing w:after="0" w:line="240" w:lineRule="auto"/>
        <w:jc w:val="center"/>
        <w:rPr>
          <w:rFonts w:ascii="Times New Roman" w:hAnsi="Times New Roman"/>
          <w:noProof/>
          <w:sz w:val="20"/>
          <w:szCs w:val="20"/>
          <w:lang w:bidi="ar-SA"/>
        </w:rPr>
      </w:pPr>
    </w:p>
    <w:p w:rsidR="00AC0033" w:rsidRPr="00BE7C30"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Introduction</w:t>
      </w:r>
    </w:p>
    <w:p w:rsidR="00691441" w:rsidRPr="00691441" w:rsidRDefault="00691441" w:rsidP="00691441">
      <w:pPr>
        <w:pStyle w:val="NormalWeb"/>
        <w:spacing w:before="0" w:beforeAutospacing="0" w:after="0" w:afterAutospacing="0"/>
        <w:jc w:val="both"/>
        <w:rPr>
          <w:sz w:val="20"/>
          <w:szCs w:val="20"/>
          <w:lang w:val="en-MY"/>
        </w:rPr>
      </w:pPr>
      <w:r w:rsidRPr="00691441">
        <w:rPr>
          <w:sz w:val="20"/>
          <w:szCs w:val="20"/>
          <w:lang w:val="en-MY"/>
        </w:rPr>
        <w:t xml:space="preserve">The physical and structural studies of glass oxide incorporated with various rare earth (RE) draw much attention due to their important role in the development of many optical devices such as infrared laser, colour display devices, optical detectors, light converters and sensors [1]. Among the oxide glass, lead borotellurite glass systems were much attractive due to their high density, high refractive index [2], low phonon energies </w:t>
      </w:r>
      <w:r w:rsidRPr="00691441">
        <w:rPr>
          <w:sz w:val="20"/>
          <w:szCs w:val="20"/>
          <w:lang w:val="en-US"/>
        </w:rPr>
        <w:t>(~700 cm</w:t>
      </w:r>
      <w:r w:rsidRPr="00691441">
        <w:rPr>
          <w:sz w:val="20"/>
          <w:szCs w:val="20"/>
          <w:vertAlign w:val="superscript"/>
          <w:lang w:val="en-US"/>
        </w:rPr>
        <w:t>-1</w:t>
      </w:r>
      <w:r w:rsidRPr="00691441">
        <w:rPr>
          <w:sz w:val="20"/>
          <w:szCs w:val="20"/>
          <w:lang w:val="en-US"/>
        </w:rPr>
        <w:t>)</w:t>
      </w:r>
      <w:r w:rsidRPr="00691441">
        <w:rPr>
          <w:sz w:val="20"/>
          <w:szCs w:val="20"/>
          <w:lang w:val="en-MY"/>
        </w:rPr>
        <w:t>, extended infrared transmittance (0.35-6.0 µm), large corrosion resistance, high mechanical strength and relatively high thermal stability [3, 4]. The glass hosts are excellent candidate for laser applications due to their low cost as well as ease to fabricate in various geometries [5]. In the literature there are relatively few reports on the structural properties of glass doped with Nd</w:t>
      </w:r>
      <w:r w:rsidRPr="00691441">
        <w:rPr>
          <w:sz w:val="20"/>
          <w:szCs w:val="20"/>
          <w:vertAlign w:val="superscript"/>
          <w:lang w:val="en-MY"/>
        </w:rPr>
        <w:t>3+</w:t>
      </w:r>
      <w:r w:rsidRPr="00691441">
        <w:rPr>
          <w:sz w:val="20"/>
          <w:szCs w:val="20"/>
          <w:lang w:val="en-MY"/>
        </w:rPr>
        <w:t xml:space="preserve"> ions [6, 7]. Recently study reported on the effects produced by the codoping with silver nitrate of glasses doped with various RE ions on the structural properties [8] that confer potential applications for these material. In this work, we prepared some Nd</w:t>
      </w:r>
      <w:r w:rsidRPr="00691441">
        <w:rPr>
          <w:sz w:val="20"/>
          <w:szCs w:val="20"/>
          <w:vertAlign w:val="superscript"/>
          <w:lang w:val="en-MY"/>
        </w:rPr>
        <w:t xml:space="preserve">3+ </w:t>
      </w:r>
      <w:r w:rsidRPr="00691441">
        <w:rPr>
          <w:sz w:val="20"/>
          <w:szCs w:val="20"/>
        </w:rPr>
        <w:t>doped lead borotellurite glass containing</w:t>
      </w:r>
      <w:r w:rsidRPr="00691441">
        <w:rPr>
          <w:sz w:val="20"/>
          <w:szCs w:val="20"/>
          <w:lang w:val="en-MY"/>
        </w:rPr>
        <w:t xml:space="preserve"> silver. The sample have a fixed Nd</w:t>
      </w:r>
      <w:r w:rsidRPr="00691441">
        <w:rPr>
          <w:sz w:val="20"/>
          <w:szCs w:val="20"/>
          <w:vertAlign w:val="superscript"/>
          <w:lang w:val="en-MY"/>
        </w:rPr>
        <w:t>3+</w:t>
      </w:r>
      <w:r w:rsidRPr="00691441">
        <w:rPr>
          <w:sz w:val="20"/>
          <w:szCs w:val="20"/>
          <w:lang w:val="en-MY"/>
        </w:rPr>
        <w:t xml:space="preserve"> and PbO content whereas the TeO</w:t>
      </w:r>
      <w:r w:rsidRPr="00691441">
        <w:rPr>
          <w:sz w:val="20"/>
          <w:szCs w:val="20"/>
          <w:vertAlign w:val="subscript"/>
          <w:lang w:val="en-MY"/>
        </w:rPr>
        <w:t>2</w:t>
      </w:r>
      <w:r w:rsidRPr="00691441">
        <w:rPr>
          <w:sz w:val="20"/>
          <w:szCs w:val="20"/>
          <w:lang w:val="en-MY"/>
        </w:rPr>
        <w:t>:AgNO</w:t>
      </w:r>
      <w:r w:rsidRPr="00691441">
        <w:rPr>
          <w:sz w:val="20"/>
          <w:szCs w:val="20"/>
          <w:vertAlign w:val="subscript"/>
          <w:lang w:val="en-MY"/>
        </w:rPr>
        <w:t>3</w:t>
      </w:r>
      <w:r w:rsidRPr="00691441">
        <w:rPr>
          <w:sz w:val="20"/>
          <w:szCs w:val="20"/>
          <w:lang w:val="en-MY"/>
        </w:rPr>
        <w:t xml:space="preserve"> content are varied. The physical properties by mean of their density, molar volume as well as the </w:t>
      </w:r>
      <w:r w:rsidRPr="00691441">
        <w:rPr>
          <w:sz w:val="20"/>
          <w:szCs w:val="20"/>
        </w:rPr>
        <w:t xml:space="preserve">oxygen packing density (OPD) will be determined. Meanwhile, their structural study will be identify using the </w:t>
      </w:r>
      <w:r w:rsidRPr="00691441">
        <w:rPr>
          <w:sz w:val="20"/>
          <w:szCs w:val="20"/>
          <w:lang w:val="it-IT"/>
        </w:rPr>
        <w:t>X-ray diffraction (XRD)</w:t>
      </w:r>
      <w:r w:rsidRPr="00691441">
        <w:rPr>
          <w:sz w:val="20"/>
          <w:szCs w:val="20"/>
          <w:lang w:val="en-MY"/>
        </w:rPr>
        <w:t xml:space="preserve"> and </w:t>
      </w:r>
      <w:r w:rsidRPr="00691441">
        <w:rPr>
          <w:sz w:val="20"/>
          <w:szCs w:val="20"/>
          <w:lang w:val="it-IT"/>
        </w:rPr>
        <w:t xml:space="preserve">Fourier transform infrared (FTIR) spectroscopy. However, the aim of </w:t>
      </w:r>
      <w:r w:rsidRPr="00691441">
        <w:rPr>
          <w:sz w:val="20"/>
          <w:szCs w:val="20"/>
          <w:lang w:val="en-MY"/>
        </w:rPr>
        <w:t>this study was to investigate the influence of silver on the physical and structural properties of the investigated materials.</w:t>
      </w:r>
    </w:p>
    <w:p w:rsidR="00691441" w:rsidRPr="00691441" w:rsidRDefault="00691441" w:rsidP="00691441">
      <w:pPr>
        <w:pStyle w:val="NormalWeb"/>
        <w:spacing w:before="0" w:beforeAutospacing="0" w:after="0" w:afterAutospacing="0"/>
        <w:jc w:val="center"/>
        <w:rPr>
          <w:sz w:val="20"/>
          <w:szCs w:val="20"/>
          <w:lang w:val="en-MY"/>
        </w:rPr>
      </w:pPr>
    </w:p>
    <w:p w:rsidR="00691441" w:rsidRPr="00691441" w:rsidRDefault="00691441" w:rsidP="00691441">
      <w:pPr>
        <w:spacing w:after="0" w:line="240" w:lineRule="auto"/>
        <w:ind w:left="567" w:hanging="567"/>
        <w:jc w:val="center"/>
        <w:outlineLvl w:val="0"/>
        <w:rPr>
          <w:rFonts w:ascii="Times New Roman" w:hAnsi="Times New Roman"/>
          <w:b/>
          <w:sz w:val="20"/>
          <w:szCs w:val="20"/>
          <w:lang w:eastAsia="en-GB"/>
        </w:rPr>
      </w:pPr>
      <w:r w:rsidRPr="00691441">
        <w:rPr>
          <w:rFonts w:ascii="Times New Roman" w:hAnsi="Times New Roman"/>
          <w:b/>
          <w:bCs/>
          <w:sz w:val="20"/>
          <w:szCs w:val="20"/>
          <w:lang w:eastAsia="en-GB"/>
        </w:rPr>
        <w:t>Materials and Methods</w:t>
      </w:r>
    </w:p>
    <w:p w:rsidR="00691441" w:rsidRPr="00691441" w:rsidRDefault="00691441" w:rsidP="00691441">
      <w:pPr>
        <w:pStyle w:val="ListParagraph"/>
        <w:spacing w:after="0" w:line="240" w:lineRule="auto"/>
        <w:ind w:left="0"/>
        <w:contextualSpacing w:val="0"/>
        <w:jc w:val="both"/>
        <w:rPr>
          <w:rFonts w:ascii="Times New Roman" w:hAnsi="Times New Roman"/>
          <w:bCs/>
          <w:sz w:val="20"/>
          <w:szCs w:val="20"/>
          <w:lang w:val="it-IT" w:eastAsia="en-GB"/>
        </w:rPr>
      </w:pPr>
      <w:r w:rsidRPr="00691441">
        <w:rPr>
          <w:rFonts w:ascii="Times New Roman" w:hAnsi="Times New Roman"/>
          <w:sz w:val="20"/>
          <w:szCs w:val="20"/>
          <w:lang w:val="en-MY" w:eastAsia="en-GB"/>
        </w:rPr>
        <w:t>Glasses with chemical composition</w:t>
      </w:r>
      <w:r w:rsidRPr="00691441">
        <w:rPr>
          <w:rFonts w:ascii="Times New Roman" w:hAnsi="Times New Roman"/>
          <w:sz w:val="20"/>
          <w:szCs w:val="20"/>
          <w:lang w:val="en-GB" w:eastAsia="en-GB"/>
        </w:rPr>
        <w:t xml:space="preserve"> (</w:t>
      </w:r>
      <w:r w:rsidRPr="00691441">
        <w:rPr>
          <w:rFonts w:ascii="Times New Roman" w:hAnsi="Times New Roman"/>
          <w:sz w:val="20"/>
          <w:szCs w:val="20"/>
          <w:lang w:val="it-IT" w:eastAsia="en-GB"/>
        </w:rPr>
        <w:t>69.5-</w:t>
      </w:r>
      <w:r w:rsidRPr="00691441">
        <w:rPr>
          <w:rFonts w:ascii="Times New Roman" w:hAnsi="Times New Roman"/>
          <w:i/>
          <w:sz w:val="20"/>
          <w:szCs w:val="20"/>
          <w:lang w:val="it-IT" w:eastAsia="en-GB"/>
        </w:rPr>
        <w:t>x</w:t>
      </w:r>
      <w:r w:rsidRPr="00691441">
        <w:rPr>
          <w:rFonts w:ascii="Times New Roman" w:hAnsi="Times New Roman"/>
          <w:sz w:val="20"/>
          <w:szCs w:val="20"/>
          <w:lang w:val="it-IT" w:eastAsia="en-GB"/>
        </w:rPr>
        <w:t>)TeO</w:t>
      </w:r>
      <w:r w:rsidRPr="00691441">
        <w:rPr>
          <w:rFonts w:ascii="Times New Roman" w:hAnsi="Times New Roman"/>
          <w:sz w:val="20"/>
          <w:szCs w:val="20"/>
          <w:vertAlign w:val="subscript"/>
          <w:lang w:val="it-IT" w:eastAsia="en-GB"/>
        </w:rPr>
        <w:t>2</w:t>
      </w:r>
      <w:r w:rsidRPr="00691441">
        <w:rPr>
          <w:rFonts w:ascii="Times New Roman" w:hAnsi="Times New Roman"/>
          <w:sz w:val="20"/>
          <w:szCs w:val="20"/>
          <w:lang w:val="it-IT" w:eastAsia="en-GB"/>
        </w:rPr>
        <w:t>-20</w:t>
      </w:r>
      <w:r w:rsidRPr="00691441">
        <w:rPr>
          <w:rFonts w:ascii="Times New Roman" w:hAnsi="Times New Roman"/>
          <w:sz w:val="20"/>
          <w:szCs w:val="20"/>
          <w:lang w:val="en-MY" w:eastAsia="en-GB"/>
        </w:rPr>
        <w:t>B</w:t>
      </w:r>
      <w:r w:rsidRPr="00691441">
        <w:rPr>
          <w:rFonts w:ascii="Times New Roman" w:hAnsi="Times New Roman"/>
          <w:sz w:val="20"/>
          <w:szCs w:val="20"/>
          <w:vertAlign w:val="subscript"/>
          <w:lang w:val="en-MY" w:eastAsia="en-GB"/>
        </w:rPr>
        <w:t>2</w:t>
      </w:r>
      <w:r w:rsidRPr="00691441">
        <w:rPr>
          <w:rFonts w:ascii="Times New Roman" w:hAnsi="Times New Roman"/>
          <w:sz w:val="20"/>
          <w:szCs w:val="20"/>
          <w:lang w:val="en-MY" w:eastAsia="en-GB"/>
        </w:rPr>
        <w:t>O</w:t>
      </w:r>
      <w:r w:rsidRPr="00691441">
        <w:rPr>
          <w:rFonts w:ascii="Times New Roman" w:hAnsi="Times New Roman"/>
          <w:sz w:val="20"/>
          <w:szCs w:val="20"/>
          <w:vertAlign w:val="subscript"/>
          <w:lang w:val="en-MY" w:eastAsia="en-GB"/>
        </w:rPr>
        <w:t>3</w:t>
      </w:r>
      <w:r w:rsidRPr="00691441">
        <w:rPr>
          <w:rFonts w:ascii="Times New Roman" w:hAnsi="Times New Roman"/>
          <w:sz w:val="20"/>
          <w:szCs w:val="20"/>
          <w:lang w:val="it-IT" w:eastAsia="en-GB"/>
        </w:rPr>
        <w:t>-10PbO-0.5Nd</w:t>
      </w:r>
      <w:r w:rsidRPr="00691441">
        <w:rPr>
          <w:rFonts w:ascii="Times New Roman" w:hAnsi="Times New Roman"/>
          <w:sz w:val="20"/>
          <w:szCs w:val="20"/>
          <w:vertAlign w:val="subscript"/>
          <w:lang w:val="it-IT" w:eastAsia="en-GB"/>
        </w:rPr>
        <w:t>2</w:t>
      </w:r>
      <w:r w:rsidRPr="00691441">
        <w:rPr>
          <w:rFonts w:ascii="Times New Roman" w:hAnsi="Times New Roman"/>
          <w:sz w:val="20"/>
          <w:szCs w:val="20"/>
          <w:lang w:val="it-IT" w:eastAsia="en-GB"/>
        </w:rPr>
        <w:t>O</w:t>
      </w:r>
      <w:r w:rsidRPr="00691441">
        <w:rPr>
          <w:rFonts w:ascii="Times New Roman" w:hAnsi="Times New Roman"/>
          <w:sz w:val="20"/>
          <w:szCs w:val="20"/>
          <w:vertAlign w:val="subscript"/>
          <w:lang w:val="it-IT" w:eastAsia="en-GB"/>
        </w:rPr>
        <w:t>3</w:t>
      </w:r>
      <w:r w:rsidRPr="00691441">
        <w:rPr>
          <w:rFonts w:ascii="Times New Roman" w:hAnsi="Times New Roman"/>
          <w:sz w:val="20"/>
          <w:szCs w:val="20"/>
          <w:lang w:val="it-IT" w:eastAsia="en-GB"/>
        </w:rPr>
        <w:t>-</w:t>
      </w:r>
      <w:r w:rsidRPr="00691441">
        <w:rPr>
          <w:rFonts w:ascii="Times New Roman" w:hAnsi="Times New Roman"/>
          <w:i/>
          <w:sz w:val="20"/>
          <w:szCs w:val="20"/>
          <w:lang w:val="it-IT" w:eastAsia="en-GB"/>
        </w:rPr>
        <w:t>x</w:t>
      </w:r>
      <w:r w:rsidRPr="00691441">
        <w:rPr>
          <w:rFonts w:ascii="Times New Roman" w:hAnsi="Times New Roman"/>
          <w:sz w:val="20"/>
          <w:szCs w:val="20"/>
          <w:lang w:val="it-IT" w:eastAsia="en-GB"/>
        </w:rPr>
        <w:t>AgNO</w:t>
      </w:r>
      <w:r w:rsidRPr="00691441">
        <w:rPr>
          <w:rFonts w:ascii="Times New Roman" w:hAnsi="Times New Roman"/>
          <w:sz w:val="20"/>
          <w:szCs w:val="20"/>
          <w:vertAlign w:val="subscript"/>
          <w:lang w:val="it-IT" w:eastAsia="en-GB"/>
        </w:rPr>
        <w:t>3</w:t>
      </w:r>
      <w:r w:rsidRPr="00691441">
        <w:rPr>
          <w:rFonts w:ascii="Times New Roman" w:hAnsi="Times New Roman"/>
          <w:sz w:val="20"/>
          <w:szCs w:val="20"/>
          <w:lang w:val="it-IT" w:eastAsia="en-GB"/>
        </w:rPr>
        <w:t xml:space="preserve"> (</w:t>
      </w:r>
      <w:r w:rsidRPr="00691441">
        <w:rPr>
          <w:rFonts w:ascii="Times New Roman" w:hAnsi="Times New Roman"/>
          <w:i/>
          <w:sz w:val="20"/>
          <w:szCs w:val="20"/>
          <w:lang w:val="it-IT" w:eastAsia="en-GB"/>
        </w:rPr>
        <w:t xml:space="preserve">x </w:t>
      </w:r>
      <w:r w:rsidRPr="00691441">
        <w:rPr>
          <w:rFonts w:ascii="Times New Roman" w:hAnsi="Times New Roman"/>
          <w:sz w:val="20"/>
          <w:szCs w:val="20"/>
          <w:lang w:val="it-IT" w:eastAsia="en-GB"/>
        </w:rPr>
        <w:t xml:space="preserve">= 0.0, 0.5, 1.0, 1.5, 2.0 and 2.5 mol%) </w:t>
      </w:r>
      <w:r w:rsidRPr="00691441">
        <w:rPr>
          <w:rFonts w:ascii="Times New Roman" w:hAnsi="Times New Roman"/>
          <w:bCs/>
          <w:sz w:val="20"/>
          <w:szCs w:val="20"/>
          <w:lang w:val="it-IT" w:eastAsia="en-GB"/>
        </w:rPr>
        <w:t>were prepared by a conventional melt-quenching method</w:t>
      </w:r>
      <w:r w:rsidRPr="00691441">
        <w:rPr>
          <w:rFonts w:ascii="Times New Roman" w:hAnsi="Times New Roman"/>
          <w:bCs/>
          <w:sz w:val="20"/>
          <w:szCs w:val="20"/>
          <w:lang w:val="it-IT"/>
        </w:rPr>
        <w:t xml:space="preserve"> </w:t>
      </w:r>
      <w:r w:rsidRPr="00691441">
        <w:rPr>
          <w:rFonts w:ascii="Times New Roman" w:hAnsi="Times New Roman"/>
          <w:bCs/>
          <w:sz w:val="20"/>
          <w:szCs w:val="20"/>
          <w:lang w:val="it-IT" w:eastAsia="en-GB"/>
        </w:rPr>
        <w:t>using reagents of analytical grade. The chemicals of the required compositions of approximately 10g batches were weighed in an electrical balance and mixed thoroughly in milling process about 1 hour in order to obtain homogeneous mixtures. The mixture was melted at 1000 °C for 30 minutes in an electric box furnace. The mixture was then poured into stainless steel plate and immedi</w:t>
      </w:r>
      <w:r w:rsidR="00800D50">
        <w:rPr>
          <w:rFonts w:ascii="Times New Roman" w:hAnsi="Times New Roman"/>
          <w:bCs/>
          <w:sz w:val="20"/>
          <w:szCs w:val="20"/>
          <w:lang w:val="it-IT" w:eastAsia="en-GB"/>
        </w:rPr>
        <w:t>a</w:t>
      </w:r>
      <w:r w:rsidRPr="00691441">
        <w:rPr>
          <w:rFonts w:ascii="Times New Roman" w:hAnsi="Times New Roman"/>
          <w:bCs/>
          <w:sz w:val="20"/>
          <w:szCs w:val="20"/>
          <w:lang w:val="it-IT" w:eastAsia="en-GB"/>
        </w:rPr>
        <w:t>t</w:t>
      </w:r>
      <w:r w:rsidR="00800D50">
        <w:rPr>
          <w:rFonts w:ascii="Times New Roman" w:hAnsi="Times New Roman"/>
          <w:bCs/>
          <w:sz w:val="20"/>
          <w:szCs w:val="20"/>
          <w:lang w:val="it-IT" w:eastAsia="en-GB"/>
        </w:rPr>
        <w:t>e</w:t>
      </w:r>
      <w:bookmarkStart w:id="0" w:name="_GoBack"/>
      <w:bookmarkEnd w:id="0"/>
      <w:r w:rsidRPr="00691441">
        <w:rPr>
          <w:rFonts w:ascii="Times New Roman" w:hAnsi="Times New Roman"/>
          <w:bCs/>
          <w:sz w:val="20"/>
          <w:szCs w:val="20"/>
          <w:lang w:val="it-IT" w:eastAsia="en-GB"/>
        </w:rPr>
        <w:t>ly transferred into a preheated furnace for annealing process at temperature 400 °C for 3 hours before allowed to cool down gradually to room temperature. The glass samples of each composition were prepared and polished to obtain a planar faces for structural analysis. The composition of the investigated glasses are listed in Table 1.</w:t>
      </w:r>
    </w:p>
    <w:p w:rsidR="00691441" w:rsidRPr="00691441" w:rsidRDefault="00691441" w:rsidP="00691441">
      <w:pPr>
        <w:pStyle w:val="ListParagraph"/>
        <w:spacing w:after="120" w:line="240" w:lineRule="auto"/>
        <w:ind w:left="0"/>
        <w:contextualSpacing w:val="0"/>
        <w:jc w:val="both"/>
        <w:outlineLvl w:val="0"/>
        <w:rPr>
          <w:rFonts w:ascii="Times New Roman" w:hAnsi="Times New Roman"/>
          <w:b/>
          <w:sz w:val="20"/>
          <w:szCs w:val="20"/>
          <w:lang w:eastAsia="en-GB"/>
        </w:rPr>
      </w:pPr>
    </w:p>
    <w:p w:rsidR="00691441" w:rsidRPr="00691441" w:rsidRDefault="00691441" w:rsidP="00691441">
      <w:pPr>
        <w:pStyle w:val="ListParagraph"/>
        <w:spacing w:after="120" w:line="240" w:lineRule="auto"/>
        <w:ind w:left="0"/>
        <w:contextualSpacing w:val="0"/>
        <w:jc w:val="center"/>
        <w:outlineLvl w:val="0"/>
        <w:rPr>
          <w:rFonts w:ascii="Times New Roman" w:hAnsi="Times New Roman"/>
          <w:bCs/>
          <w:sz w:val="20"/>
          <w:szCs w:val="20"/>
          <w:lang w:val="it-IT" w:eastAsia="en-GB"/>
        </w:rPr>
      </w:pPr>
      <w:r w:rsidRPr="00691441">
        <w:rPr>
          <w:rFonts w:ascii="Times New Roman" w:hAnsi="Times New Roman"/>
          <w:sz w:val="20"/>
          <w:szCs w:val="20"/>
          <w:lang w:eastAsia="en-GB"/>
        </w:rPr>
        <w:t xml:space="preserve">Table 1.  </w:t>
      </w:r>
      <w:r>
        <w:rPr>
          <w:rFonts w:ascii="Times New Roman" w:hAnsi="Times New Roman"/>
          <w:sz w:val="20"/>
          <w:szCs w:val="20"/>
          <w:lang w:eastAsia="en-GB"/>
        </w:rPr>
        <w:t xml:space="preserve"> </w:t>
      </w:r>
      <w:r w:rsidRPr="00691441">
        <w:rPr>
          <w:rFonts w:ascii="Times New Roman" w:hAnsi="Times New Roman"/>
          <w:bCs/>
          <w:sz w:val="20"/>
          <w:szCs w:val="20"/>
          <w:lang w:val="it-IT" w:eastAsia="en-GB"/>
        </w:rPr>
        <w:t xml:space="preserve">Chemical Composition of </w:t>
      </w:r>
      <w:r w:rsidRPr="00691441">
        <w:rPr>
          <w:rFonts w:ascii="Times New Roman" w:hAnsi="Times New Roman"/>
          <w:sz w:val="20"/>
          <w:szCs w:val="20"/>
          <w:lang w:eastAsia="en-GB"/>
        </w:rPr>
        <w:t>(</w:t>
      </w:r>
      <w:r w:rsidRPr="00691441">
        <w:rPr>
          <w:rFonts w:ascii="Times New Roman" w:hAnsi="Times New Roman"/>
          <w:sz w:val="20"/>
          <w:szCs w:val="20"/>
          <w:lang w:val="it-IT" w:eastAsia="en-GB"/>
        </w:rPr>
        <w:t>69.5-</w:t>
      </w:r>
      <w:r w:rsidRPr="00691441">
        <w:rPr>
          <w:rFonts w:ascii="Times New Roman" w:hAnsi="Times New Roman"/>
          <w:i/>
          <w:sz w:val="20"/>
          <w:szCs w:val="20"/>
          <w:lang w:val="it-IT" w:eastAsia="en-GB"/>
        </w:rPr>
        <w:t>x</w:t>
      </w:r>
      <w:r w:rsidRPr="00691441">
        <w:rPr>
          <w:rFonts w:ascii="Times New Roman" w:hAnsi="Times New Roman"/>
          <w:sz w:val="20"/>
          <w:szCs w:val="20"/>
          <w:lang w:val="it-IT" w:eastAsia="en-GB"/>
        </w:rPr>
        <w:t>)TeO</w:t>
      </w:r>
      <w:r w:rsidRPr="00691441">
        <w:rPr>
          <w:rFonts w:ascii="Times New Roman" w:hAnsi="Times New Roman"/>
          <w:sz w:val="20"/>
          <w:szCs w:val="20"/>
          <w:vertAlign w:val="subscript"/>
          <w:lang w:val="it-IT" w:eastAsia="en-GB"/>
        </w:rPr>
        <w:t>2</w:t>
      </w:r>
      <w:r w:rsidRPr="00691441">
        <w:rPr>
          <w:rFonts w:ascii="Times New Roman" w:hAnsi="Times New Roman"/>
          <w:sz w:val="20"/>
          <w:szCs w:val="20"/>
          <w:lang w:val="it-IT" w:eastAsia="en-GB"/>
        </w:rPr>
        <w:t>-20</w:t>
      </w:r>
      <w:r w:rsidRPr="00691441">
        <w:rPr>
          <w:rFonts w:ascii="Times New Roman" w:hAnsi="Times New Roman"/>
          <w:sz w:val="20"/>
          <w:szCs w:val="20"/>
          <w:lang w:val="en-MY" w:eastAsia="en-GB"/>
        </w:rPr>
        <w:t>B</w:t>
      </w:r>
      <w:r w:rsidRPr="00691441">
        <w:rPr>
          <w:rFonts w:ascii="Times New Roman" w:hAnsi="Times New Roman"/>
          <w:sz w:val="20"/>
          <w:szCs w:val="20"/>
          <w:vertAlign w:val="subscript"/>
          <w:lang w:val="en-MY" w:eastAsia="en-GB"/>
        </w:rPr>
        <w:t>2</w:t>
      </w:r>
      <w:r w:rsidRPr="00691441">
        <w:rPr>
          <w:rFonts w:ascii="Times New Roman" w:hAnsi="Times New Roman"/>
          <w:sz w:val="20"/>
          <w:szCs w:val="20"/>
          <w:lang w:val="en-MY" w:eastAsia="en-GB"/>
        </w:rPr>
        <w:t>O</w:t>
      </w:r>
      <w:r w:rsidRPr="00691441">
        <w:rPr>
          <w:rFonts w:ascii="Times New Roman" w:hAnsi="Times New Roman"/>
          <w:sz w:val="20"/>
          <w:szCs w:val="20"/>
          <w:vertAlign w:val="subscript"/>
          <w:lang w:val="en-MY" w:eastAsia="en-GB"/>
        </w:rPr>
        <w:t>3</w:t>
      </w:r>
      <w:r w:rsidRPr="00691441">
        <w:rPr>
          <w:rFonts w:ascii="Times New Roman" w:hAnsi="Times New Roman"/>
          <w:sz w:val="20"/>
          <w:szCs w:val="20"/>
          <w:lang w:val="it-IT" w:eastAsia="en-GB"/>
        </w:rPr>
        <w:t>-10PbO-0.5Nd</w:t>
      </w:r>
      <w:r w:rsidRPr="00691441">
        <w:rPr>
          <w:rFonts w:ascii="Times New Roman" w:hAnsi="Times New Roman"/>
          <w:sz w:val="20"/>
          <w:szCs w:val="20"/>
          <w:vertAlign w:val="subscript"/>
          <w:lang w:val="it-IT" w:eastAsia="en-GB"/>
        </w:rPr>
        <w:t>2</w:t>
      </w:r>
      <w:r w:rsidRPr="00691441">
        <w:rPr>
          <w:rFonts w:ascii="Times New Roman" w:hAnsi="Times New Roman"/>
          <w:sz w:val="20"/>
          <w:szCs w:val="20"/>
          <w:lang w:val="it-IT" w:eastAsia="en-GB"/>
        </w:rPr>
        <w:t>O</w:t>
      </w:r>
      <w:r w:rsidRPr="00691441">
        <w:rPr>
          <w:rFonts w:ascii="Times New Roman" w:hAnsi="Times New Roman"/>
          <w:sz w:val="20"/>
          <w:szCs w:val="20"/>
          <w:vertAlign w:val="subscript"/>
          <w:lang w:val="it-IT" w:eastAsia="en-GB"/>
        </w:rPr>
        <w:t>3</w:t>
      </w:r>
      <w:r w:rsidRPr="00691441">
        <w:rPr>
          <w:rFonts w:ascii="Times New Roman" w:hAnsi="Times New Roman"/>
          <w:sz w:val="20"/>
          <w:szCs w:val="20"/>
          <w:lang w:val="it-IT" w:eastAsia="en-GB"/>
        </w:rPr>
        <w:t>-</w:t>
      </w:r>
      <w:r w:rsidRPr="00691441">
        <w:rPr>
          <w:rFonts w:ascii="Times New Roman" w:hAnsi="Times New Roman"/>
          <w:i/>
          <w:sz w:val="20"/>
          <w:szCs w:val="20"/>
          <w:lang w:val="it-IT" w:eastAsia="en-GB"/>
        </w:rPr>
        <w:t>x</w:t>
      </w:r>
      <w:r w:rsidRPr="00691441">
        <w:rPr>
          <w:rFonts w:ascii="Times New Roman" w:hAnsi="Times New Roman"/>
          <w:sz w:val="20"/>
          <w:szCs w:val="20"/>
          <w:lang w:val="it-IT" w:eastAsia="en-GB"/>
        </w:rPr>
        <w:t>AgNO</w:t>
      </w:r>
      <w:r w:rsidRPr="00691441">
        <w:rPr>
          <w:rFonts w:ascii="Times New Roman" w:hAnsi="Times New Roman"/>
          <w:sz w:val="20"/>
          <w:szCs w:val="20"/>
          <w:vertAlign w:val="subscript"/>
          <w:lang w:val="it-IT" w:eastAsia="en-GB"/>
        </w:rPr>
        <w:t>3</w:t>
      </w:r>
      <w:r w:rsidRPr="00691441">
        <w:rPr>
          <w:rFonts w:ascii="Times New Roman" w:hAnsi="Times New Roman"/>
          <w:sz w:val="20"/>
          <w:szCs w:val="20"/>
          <w:lang w:val="it-IT" w:eastAsia="en-GB"/>
        </w:rPr>
        <w:t xml:space="preserve"> </w:t>
      </w:r>
      <w:r w:rsidRPr="00691441">
        <w:rPr>
          <w:rFonts w:ascii="Times New Roman" w:hAnsi="Times New Roman"/>
          <w:bCs/>
          <w:sz w:val="20"/>
          <w:szCs w:val="20"/>
          <w:lang w:val="it-IT" w:eastAsia="en-GB"/>
        </w:rPr>
        <w:t>glass system</w:t>
      </w:r>
    </w:p>
    <w:tbl>
      <w:tblPr>
        <w:tblW w:w="0" w:type="auto"/>
        <w:jc w:val="center"/>
        <w:tblInd w:w="-491" w:type="dxa"/>
        <w:tblLook w:val="04A0" w:firstRow="1" w:lastRow="0" w:firstColumn="1" w:lastColumn="0" w:noHBand="0" w:noVBand="1"/>
      </w:tblPr>
      <w:tblGrid>
        <w:gridCol w:w="1285"/>
        <w:gridCol w:w="1009"/>
        <w:gridCol w:w="635"/>
        <w:gridCol w:w="605"/>
        <w:gridCol w:w="758"/>
        <w:gridCol w:w="826"/>
      </w:tblGrid>
      <w:tr w:rsidR="00691441" w:rsidRPr="00691441" w:rsidTr="00691441">
        <w:trPr>
          <w:jc w:val="center"/>
        </w:trPr>
        <w:tc>
          <w:tcPr>
            <w:tcW w:w="1285" w:type="dxa"/>
            <w:vMerge w:val="restart"/>
            <w:tcBorders>
              <w:top w:val="single" w:sz="4" w:space="0" w:color="auto"/>
            </w:tcBorders>
            <w:shd w:val="clear" w:color="auto" w:fill="auto"/>
            <w:vAlign w:val="center"/>
          </w:tcPr>
          <w:p w:rsidR="00691441" w:rsidRPr="00691441" w:rsidRDefault="00691441" w:rsidP="00691441">
            <w:pPr>
              <w:spacing w:after="0" w:line="240" w:lineRule="auto"/>
              <w:jc w:val="both"/>
              <w:rPr>
                <w:rFonts w:ascii="Times New Roman" w:hAnsi="Times New Roman"/>
                <w:b/>
                <w:bCs/>
                <w:color w:val="000000"/>
                <w:sz w:val="20"/>
                <w:szCs w:val="20"/>
                <w:lang w:eastAsia="en-GB"/>
              </w:rPr>
            </w:pPr>
            <w:r w:rsidRPr="00691441">
              <w:rPr>
                <w:rFonts w:ascii="Times New Roman" w:hAnsi="Times New Roman"/>
                <w:b/>
                <w:bCs/>
                <w:color w:val="000000"/>
                <w:sz w:val="20"/>
                <w:szCs w:val="20"/>
                <w:lang w:eastAsia="en-GB"/>
              </w:rPr>
              <w:t>Sample No</w:t>
            </w:r>
          </w:p>
        </w:tc>
        <w:tc>
          <w:tcPr>
            <w:tcW w:w="3833" w:type="dxa"/>
            <w:gridSpan w:val="5"/>
            <w:tcBorders>
              <w:top w:val="single" w:sz="4" w:space="0" w:color="auto"/>
              <w:bottom w:val="single" w:sz="4" w:space="0" w:color="auto"/>
            </w:tcBorders>
            <w:shd w:val="clear" w:color="auto" w:fill="auto"/>
          </w:tcPr>
          <w:p w:rsidR="00691441" w:rsidRPr="00691441" w:rsidRDefault="00691441" w:rsidP="00691441">
            <w:pPr>
              <w:spacing w:before="60" w:after="0" w:line="240" w:lineRule="auto"/>
              <w:jc w:val="center"/>
              <w:rPr>
                <w:rFonts w:ascii="Times New Roman" w:hAnsi="Times New Roman"/>
                <w:b/>
                <w:color w:val="000000"/>
                <w:sz w:val="20"/>
                <w:szCs w:val="20"/>
                <w:lang w:eastAsia="en-GB"/>
              </w:rPr>
            </w:pPr>
            <w:r w:rsidRPr="00691441">
              <w:rPr>
                <w:rFonts w:ascii="Times New Roman" w:hAnsi="Times New Roman"/>
                <w:b/>
                <w:color w:val="000000"/>
                <w:sz w:val="20"/>
                <w:szCs w:val="20"/>
                <w:lang w:eastAsia="en-GB"/>
              </w:rPr>
              <w:t>Composition (mol%)</w:t>
            </w:r>
          </w:p>
        </w:tc>
      </w:tr>
      <w:tr w:rsidR="00691441" w:rsidRPr="00691441" w:rsidTr="00691441">
        <w:trPr>
          <w:jc w:val="center"/>
        </w:trPr>
        <w:tc>
          <w:tcPr>
            <w:tcW w:w="1285" w:type="dxa"/>
            <w:vMerge/>
            <w:tcBorders>
              <w:bottom w:val="single" w:sz="4" w:space="0" w:color="auto"/>
            </w:tcBorders>
            <w:shd w:val="clear" w:color="auto" w:fill="auto"/>
          </w:tcPr>
          <w:p w:rsidR="00691441" w:rsidRPr="00691441" w:rsidRDefault="00691441" w:rsidP="00691441">
            <w:pPr>
              <w:spacing w:after="0" w:line="240" w:lineRule="auto"/>
              <w:jc w:val="both"/>
              <w:rPr>
                <w:rFonts w:ascii="Times New Roman" w:hAnsi="Times New Roman"/>
                <w:b/>
                <w:bCs/>
                <w:color w:val="000000"/>
                <w:sz w:val="20"/>
                <w:szCs w:val="20"/>
                <w:lang w:eastAsia="en-GB"/>
              </w:rPr>
            </w:pPr>
          </w:p>
        </w:tc>
        <w:tc>
          <w:tcPr>
            <w:tcW w:w="1009" w:type="dxa"/>
            <w:tcBorders>
              <w:top w:val="single" w:sz="4" w:space="0" w:color="auto"/>
              <w:bottom w:val="single" w:sz="4" w:space="0" w:color="auto"/>
            </w:tcBorders>
            <w:shd w:val="clear" w:color="auto" w:fill="auto"/>
          </w:tcPr>
          <w:p w:rsidR="00691441" w:rsidRPr="00691441" w:rsidRDefault="00691441" w:rsidP="00691441">
            <w:pPr>
              <w:spacing w:after="0" w:line="240" w:lineRule="auto"/>
              <w:jc w:val="center"/>
              <w:rPr>
                <w:rFonts w:ascii="Times New Roman" w:hAnsi="Times New Roman"/>
                <w:b/>
                <w:color w:val="000000"/>
                <w:sz w:val="20"/>
                <w:szCs w:val="20"/>
                <w:lang w:eastAsia="en-GB"/>
              </w:rPr>
            </w:pPr>
            <w:r w:rsidRPr="00691441">
              <w:rPr>
                <w:rFonts w:ascii="Times New Roman" w:hAnsi="Times New Roman"/>
                <w:b/>
                <w:color w:val="000000"/>
                <w:sz w:val="20"/>
                <w:szCs w:val="20"/>
              </w:rPr>
              <w:t>TeO</w:t>
            </w:r>
            <w:r w:rsidRPr="00691441">
              <w:rPr>
                <w:rFonts w:ascii="Times New Roman" w:hAnsi="Times New Roman"/>
                <w:b/>
                <w:color w:val="000000"/>
                <w:sz w:val="20"/>
                <w:szCs w:val="20"/>
                <w:vertAlign w:val="subscript"/>
              </w:rPr>
              <w:t>2</w:t>
            </w:r>
          </w:p>
        </w:tc>
        <w:tc>
          <w:tcPr>
            <w:tcW w:w="0" w:type="auto"/>
            <w:tcBorders>
              <w:top w:val="single" w:sz="4" w:space="0" w:color="auto"/>
              <w:bottom w:val="single" w:sz="4" w:space="0" w:color="auto"/>
            </w:tcBorders>
            <w:shd w:val="clear" w:color="auto" w:fill="auto"/>
          </w:tcPr>
          <w:p w:rsidR="00691441" w:rsidRPr="00691441" w:rsidRDefault="00691441" w:rsidP="00691441">
            <w:pPr>
              <w:spacing w:after="0" w:line="240" w:lineRule="auto"/>
              <w:jc w:val="center"/>
              <w:rPr>
                <w:rFonts w:ascii="Times New Roman" w:hAnsi="Times New Roman"/>
                <w:b/>
                <w:color w:val="000000"/>
                <w:sz w:val="20"/>
                <w:szCs w:val="20"/>
              </w:rPr>
            </w:pPr>
            <w:r w:rsidRPr="00691441">
              <w:rPr>
                <w:rFonts w:ascii="Times New Roman" w:hAnsi="Times New Roman"/>
                <w:b/>
                <w:color w:val="000000"/>
                <w:sz w:val="20"/>
                <w:szCs w:val="20"/>
              </w:rPr>
              <w:t>B</w:t>
            </w:r>
            <w:r w:rsidRPr="00691441">
              <w:rPr>
                <w:rFonts w:ascii="Times New Roman" w:hAnsi="Times New Roman"/>
                <w:b/>
                <w:color w:val="000000"/>
                <w:sz w:val="20"/>
                <w:szCs w:val="20"/>
                <w:vertAlign w:val="subscript"/>
              </w:rPr>
              <w:t>2</w:t>
            </w:r>
            <w:r w:rsidRPr="00691441">
              <w:rPr>
                <w:rFonts w:ascii="Times New Roman" w:hAnsi="Times New Roman"/>
                <w:b/>
                <w:color w:val="000000"/>
                <w:sz w:val="20"/>
                <w:szCs w:val="20"/>
              </w:rPr>
              <w:t>O</w:t>
            </w:r>
            <w:r w:rsidRPr="00691441">
              <w:rPr>
                <w:rFonts w:ascii="Times New Roman" w:hAnsi="Times New Roman"/>
                <w:b/>
                <w:color w:val="000000"/>
                <w:sz w:val="20"/>
                <w:szCs w:val="20"/>
                <w:vertAlign w:val="subscript"/>
              </w:rPr>
              <w:t>3</w:t>
            </w:r>
          </w:p>
        </w:tc>
        <w:tc>
          <w:tcPr>
            <w:tcW w:w="0" w:type="auto"/>
            <w:tcBorders>
              <w:top w:val="single" w:sz="4" w:space="0" w:color="auto"/>
              <w:bottom w:val="single" w:sz="4" w:space="0" w:color="auto"/>
            </w:tcBorders>
            <w:shd w:val="clear" w:color="auto" w:fill="auto"/>
          </w:tcPr>
          <w:p w:rsidR="00691441" w:rsidRPr="00691441" w:rsidRDefault="00691441" w:rsidP="00691441">
            <w:pPr>
              <w:spacing w:after="0" w:line="240" w:lineRule="auto"/>
              <w:jc w:val="center"/>
              <w:rPr>
                <w:rFonts w:ascii="Times New Roman" w:hAnsi="Times New Roman"/>
                <w:b/>
                <w:color w:val="000000"/>
                <w:sz w:val="20"/>
                <w:szCs w:val="20"/>
              </w:rPr>
            </w:pPr>
            <w:r w:rsidRPr="00691441">
              <w:rPr>
                <w:rFonts w:ascii="Times New Roman" w:hAnsi="Times New Roman"/>
                <w:b/>
                <w:color w:val="000000"/>
                <w:sz w:val="20"/>
                <w:szCs w:val="20"/>
              </w:rPr>
              <w:t>PbO</w:t>
            </w:r>
          </w:p>
        </w:tc>
        <w:tc>
          <w:tcPr>
            <w:tcW w:w="0" w:type="auto"/>
            <w:tcBorders>
              <w:top w:val="single" w:sz="4" w:space="0" w:color="auto"/>
              <w:bottom w:val="single" w:sz="4" w:space="0" w:color="auto"/>
            </w:tcBorders>
            <w:shd w:val="clear" w:color="auto" w:fill="auto"/>
          </w:tcPr>
          <w:p w:rsidR="00691441" w:rsidRPr="00691441" w:rsidRDefault="00691441" w:rsidP="00691441">
            <w:pPr>
              <w:spacing w:after="0" w:line="240" w:lineRule="auto"/>
              <w:jc w:val="center"/>
              <w:rPr>
                <w:rFonts w:ascii="Times New Roman" w:hAnsi="Times New Roman"/>
                <w:b/>
                <w:color w:val="000000"/>
                <w:sz w:val="20"/>
                <w:szCs w:val="20"/>
              </w:rPr>
            </w:pPr>
            <w:r w:rsidRPr="00691441">
              <w:rPr>
                <w:rFonts w:ascii="Times New Roman" w:hAnsi="Times New Roman"/>
                <w:b/>
                <w:color w:val="000000"/>
                <w:sz w:val="20"/>
                <w:szCs w:val="20"/>
              </w:rPr>
              <w:t>Nd</w:t>
            </w:r>
            <w:r w:rsidRPr="00691441">
              <w:rPr>
                <w:rFonts w:ascii="Times New Roman" w:hAnsi="Times New Roman"/>
                <w:b/>
                <w:color w:val="000000"/>
                <w:sz w:val="20"/>
                <w:szCs w:val="20"/>
                <w:vertAlign w:val="subscript"/>
              </w:rPr>
              <w:t>2</w:t>
            </w:r>
            <w:r w:rsidRPr="00691441">
              <w:rPr>
                <w:rFonts w:ascii="Times New Roman" w:hAnsi="Times New Roman"/>
                <w:b/>
                <w:color w:val="000000"/>
                <w:sz w:val="20"/>
                <w:szCs w:val="20"/>
              </w:rPr>
              <w:t>O</w:t>
            </w:r>
            <w:r w:rsidRPr="00691441">
              <w:rPr>
                <w:rFonts w:ascii="Times New Roman" w:hAnsi="Times New Roman"/>
                <w:b/>
                <w:color w:val="000000"/>
                <w:sz w:val="20"/>
                <w:szCs w:val="20"/>
                <w:vertAlign w:val="subscript"/>
              </w:rPr>
              <w:t>3</w:t>
            </w:r>
          </w:p>
        </w:tc>
        <w:tc>
          <w:tcPr>
            <w:tcW w:w="0" w:type="auto"/>
            <w:tcBorders>
              <w:top w:val="single" w:sz="4" w:space="0" w:color="auto"/>
              <w:bottom w:val="single" w:sz="4" w:space="0" w:color="auto"/>
            </w:tcBorders>
            <w:shd w:val="clear" w:color="auto" w:fill="auto"/>
          </w:tcPr>
          <w:p w:rsidR="00691441" w:rsidRPr="00691441" w:rsidRDefault="00691441" w:rsidP="00691441">
            <w:pPr>
              <w:spacing w:after="60" w:line="240" w:lineRule="auto"/>
              <w:jc w:val="center"/>
              <w:rPr>
                <w:rFonts w:ascii="Times New Roman" w:hAnsi="Times New Roman"/>
                <w:b/>
                <w:color w:val="000000"/>
                <w:sz w:val="20"/>
                <w:szCs w:val="20"/>
                <w:lang w:eastAsia="en-GB"/>
              </w:rPr>
            </w:pPr>
            <w:r w:rsidRPr="00691441">
              <w:rPr>
                <w:rFonts w:ascii="Times New Roman" w:hAnsi="Times New Roman"/>
                <w:b/>
                <w:color w:val="000000"/>
                <w:sz w:val="20"/>
                <w:szCs w:val="20"/>
              </w:rPr>
              <w:t>AgNO</w:t>
            </w:r>
            <w:r w:rsidRPr="00691441">
              <w:rPr>
                <w:rFonts w:ascii="Times New Roman" w:hAnsi="Times New Roman"/>
                <w:b/>
                <w:color w:val="000000"/>
                <w:sz w:val="20"/>
                <w:szCs w:val="20"/>
                <w:vertAlign w:val="subscript"/>
              </w:rPr>
              <w:t>3</w:t>
            </w:r>
          </w:p>
        </w:tc>
      </w:tr>
      <w:tr w:rsidR="00691441" w:rsidRPr="00691441" w:rsidTr="00691441">
        <w:trPr>
          <w:jc w:val="center"/>
        </w:trPr>
        <w:tc>
          <w:tcPr>
            <w:tcW w:w="1285" w:type="dxa"/>
            <w:tcBorders>
              <w:top w:val="single" w:sz="4" w:space="0" w:color="auto"/>
            </w:tcBorders>
            <w:shd w:val="clear" w:color="auto" w:fill="auto"/>
          </w:tcPr>
          <w:p w:rsidR="00691441" w:rsidRPr="00691441" w:rsidRDefault="00691441" w:rsidP="00691441">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S1</w:t>
            </w:r>
          </w:p>
        </w:tc>
        <w:tc>
          <w:tcPr>
            <w:tcW w:w="1009" w:type="dxa"/>
            <w:tcBorders>
              <w:top w:val="single" w:sz="4" w:space="0" w:color="auto"/>
            </w:tcBorders>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69.5</w:t>
            </w:r>
          </w:p>
        </w:tc>
        <w:tc>
          <w:tcPr>
            <w:tcW w:w="0" w:type="auto"/>
            <w:tcBorders>
              <w:top w:val="single" w:sz="4" w:space="0" w:color="auto"/>
            </w:tcBorders>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tcBorders>
              <w:top w:val="single" w:sz="4" w:space="0" w:color="auto"/>
            </w:tcBorders>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tcBorders>
              <w:top w:val="single" w:sz="4" w:space="0" w:color="auto"/>
            </w:tcBorders>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tcBorders>
              <w:top w:val="single" w:sz="4" w:space="0" w:color="auto"/>
            </w:tcBorders>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0.0</w:t>
            </w:r>
          </w:p>
        </w:tc>
      </w:tr>
      <w:tr w:rsidR="00691441" w:rsidRPr="00691441" w:rsidTr="00691441">
        <w:trPr>
          <w:jc w:val="center"/>
        </w:trPr>
        <w:tc>
          <w:tcPr>
            <w:tcW w:w="1285" w:type="dxa"/>
            <w:shd w:val="clear" w:color="auto" w:fill="auto"/>
          </w:tcPr>
          <w:p w:rsidR="00691441" w:rsidRPr="00691441" w:rsidRDefault="00691441" w:rsidP="00691441">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S2</w:t>
            </w:r>
          </w:p>
        </w:tc>
        <w:tc>
          <w:tcPr>
            <w:tcW w:w="1009" w:type="dxa"/>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69.0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r>
      <w:tr w:rsidR="00691441" w:rsidRPr="00691441" w:rsidTr="00691441">
        <w:trPr>
          <w:jc w:val="center"/>
        </w:trPr>
        <w:tc>
          <w:tcPr>
            <w:tcW w:w="1285" w:type="dxa"/>
            <w:shd w:val="clear" w:color="auto" w:fill="auto"/>
          </w:tcPr>
          <w:p w:rsidR="00691441" w:rsidRPr="00691441" w:rsidRDefault="00691441" w:rsidP="00691441">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S3</w:t>
            </w:r>
          </w:p>
        </w:tc>
        <w:tc>
          <w:tcPr>
            <w:tcW w:w="1009" w:type="dxa"/>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68.5</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r>
      <w:tr w:rsidR="00691441" w:rsidRPr="00691441" w:rsidTr="00691441">
        <w:trPr>
          <w:jc w:val="center"/>
        </w:trPr>
        <w:tc>
          <w:tcPr>
            <w:tcW w:w="1285" w:type="dxa"/>
            <w:shd w:val="clear" w:color="auto" w:fill="auto"/>
          </w:tcPr>
          <w:p w:rsidR="00691441" w:rsidRPr="00691441" w:rsidRDefault="00691441" w:rsidP="00691441">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S4</w:t>
            </w:r>
          </w:p>
        </w:tc>
        <w:tc>
          <w:tcPr>
            <w:tcW w:w="1009" w:type="dxa"/>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68.0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1.5</w:t>
            </w:r>
          </w:p>
        </w:tc>
      </w:tr>
      <w:tr w:rsidR="00691441" w:rsidRPr="00691441" w:rsidTr="002B004F">
        <w:trPr>
          <w:jc w:val="center"/>
        </w:trPr>
        <w:tc>
          <w:tcPr>
            <w:tcW w:w="1285" w:type="dxa"/>
            <w:shd w:val="clear" w:color="auto" w:fill="auto"/>
          </w:tcPr>
          <w:p w:rsidR="00691441" w:rsidRPr="00691441" w:rsidRDefault="00691441" w:rsidP="00691441">
            <w:pPr>
              <w:spacing w:before="60" w:after="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S5</w:t>
            </w:r>
          </w:p>
        </w:tc>
        <w:tc>
          <w:tcPr>
            <w:tcW w:w="1009" w:type="dxa"/>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67.5</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shd w:val="clear" w:color="auto" w:fill="auto"/>
          </w:tcPr>
          <w:p w:rsidR="00691441" w:rsidRPr="00691441" w:rsidRDefault="00691441" w:rsidP="00691441">
            <w:pPr>
              <w:spacing w:before="60" w:after="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r>
      <w:tr w:rsidR="00691441" w:rsidRPr="00691441" w:rsidTr="002B004F">
        <w:trPr>
          <w:jc w:val="center"/>
        </w:trPr>
        <w:tc>
          <w:tcPr>
            <w:tcW w:w="1285" w:type="dxa"/>
            <w:tcBorders>
              <w:bottom w:val="single" w:sz="4" w:space="0" w:color="auto"/>
            </w:tcBorders>
            <w:shd w:val="clear" w:color="auto" w:fill="auto"/>
          </w:tcPr>
          <w:p w:rsidR="00691441" w:rsidRPr="00691441" w:rsidRDefault="00691441" w:rsidP="002B004F">
            <w:pPr>
              <w:spacing w:before="60" w:after="60" w:line="240" w:lineRule="auto"/>
              <w:jc w:val="both"/>
              <w:rPr>
                <w:rFonts w:ascii="Times New Roman" w:hAnsi="Times New Roman"/>
                <w:bCs/>
                <w:color w:val="000000"/>
                <w:sz w:val="20"/>
                <w:szCs w:val="20"/>
                <w:lang w:eastAsia="en-GB"/>
              </w:rPr>
            </w:pPr>
            <w:r w:rsidRPr="00691441">
              <w:rPr>
                <w:rFonts w:ascii="Times New Roman" w:hAnsi="Times New Roman"/>
                <w:bCs/>
                <w:color w:val="000000"/>
                <w:sz w:val="20"/>
                <w:szCs w:val="20"/>
                <w:lang w:eastAsia="en-GB"/>
              </w:rPr>
              <w:t>S6</w:t>
            </w:r>
          </w:p>
        </w:tc>
        <w:tc>
          <w:tcPr>
            <w:tcW w:w="1009" w:type="dxa"/>
            <w:tcBorders>
              <w:bottom w:val="single" w:sz="4" w:space="0" w:color="auto"/>
            </w:tcBorders>
            <w:shd w:val="clear" w:color="auto" w:fill="auto"/>
          </w:tcPr>
          <w:p w:rsidR="00691441" w:rsidRPr="00691441" w:rsidRDefault="00691441" w:rsidP="002B004F">
            <w:pPr>
              <w:spacing w:before="60" w:after="60" w:line="240" w:lineRule="auto"/>
              <w:jc w:val="center"/>
              <w:rPr>
                <w:rFonts w:ascii="Times New Roman" w:hAnsi="Times New Roman"/>
                <w:color w:val="000000"/>
                <w:sz w:val="20"/>
                <w:szCs w:val="20"/>
                <w:lang w:eastAsia="en-GB"/>
              </w:rPr>
            </w:pPr>
            <w:r w:rsidRPr="00691441">
              <w:rPr>
                <w:rFonts w:ascii="Times New Roman" w:hAnsi="Times New Roman"/>
                <w:color w:val="000000"/>
                <w:sz w:val="20"/>
                <w:szCs w:val="20"/>
              </w:rPr>
              <w:t>67.0</w:t>
            </w:r>
          </w:p>
        </w:tc>
        <w:tc>
          <w:tcPr>
            <w:tcW w:w="0" w:type="auto"/>
            <w:tcBorders>
              <w:bottom w:val="single" w:sz="4" w:space="0" w:color="auto"/>
            </w:tcBorders>
            <w:shd w:val="clear" w:color="auto" w:fill="auto"/>
          </w:tcPr>
          <w:p w:rsidR="00691441" w:rsidRPr="00691441" w:rsidRDefault="00691441" w:rsidP="002B004F">
            <w:pPr>
              <w:spacing w:before="60" w:after="60" w:line="240" w:lineRule="auto"/>
              <w:jc w:val="center"/>
              <w:rPr>
                <w:rFonts w:ascii="Times New Roman" w:hAnsi="Times New Roman"/>
                <w:color w:val="000000"/>
                <w:sz w:val="20"/>
                <w:szCs w:val="20"/>
              </w:rPr>
            </w:pPr>
            <w:r w:rsidRPr="00691441">
              <w:rPr>
                <w:rFonts w:ascii="Times New Roman" w:hAnsi="Times New Roman"/>
                <w:color w:val="000000"/>
                <w:sz w:val="20"/>
                <w:szCs w:val="20"/>
              </w:rPr>
              <w:t>20</w:t>
            </w:r>
          </w:p>
        </w:tc>
        <w:tc>
          <w:tcPr>
            <w:tcW w:w="0" w:type="auto"/>
            <w:tcBorders>
              <w:bottom w:val="single" w:sz="4" w:space="0" w:color="auto"/>
            </w:tcBorders>
            <w:shd w:val="clear" w:color="auto" w:fill="auto"/>
          </w:tcPr>
          <w:p w:rsidR="00691441" w:rsidRPr="00691441" w:rsidRDefault="00691441" w:rsidP="002B004F">
            <w:pPr>
              <w:spacing w:before="60" w:after="60" w:line="240" w:lineRule="auto"/>
              <w:jc w:val="center"/>
              <w:rPr>
                <w:rFonts w:ascii="Times New Roman" w:hAnsi="Times New Roman"/>
                <w:color w:val="000000"/>
                <w:sz w:val="20"/>
                <w:szCs w:val="20"/>
              </w:rPr>
            </w:pPr>
            <w:r w:rsidRPr="00691441">
              <w:rPr>
                <w:rFonts w:ascii="Times New Roman" w:hAnsi="Times New Roman"/>
                <w:color w:val="000000"/>
                <w:sz w:val="20"/>
                <w:szCs w:val="20"/>
              </w:rPr>
              <w:t>10</w:t>
            </w:r>
          </w:p>
        </w:tc>
        <w:tc>
          <w:tcPr>
            <w:tcW w:w="0" w:type="auto"/>
            <w:tcBorders>
              <w:bottom w:val="single" w:sz="4" w:space="0" w:color="auto"/>
            </w:tcBorders>
            <w:shd w:val="clear" w:color="auto" w:fill="auto"/>
          </w:tcPr>
          <w:p w:rsidR="00691441" w:rsidRPr="00691441" w:rsidRDefault="00691441" w:rsidP="002B004F">
            <w:pPr>
              <w:spacing w:before="60" w:after="60" w:line="240" w:lineRule="auto"/>
              <w:jc w:val="center"/>
              <w:rPr>
                <w:rFonts w:ascii="Times New Roman" w:hAnsi="Times New Roman"/>
                <w:color w:val="000000"/>
                <w:sz w:val="20"/>
                <w:szCs w:val="20"/>
              </w:rPr>
            </w:pPr>
            <w:r w:rsidRPr="00691441">
              <w:rPr>
                <w:rFonts w:ascii="Times New Roman" w:hAnsi="Times New Roman"/>
                <w:color w:val="000000"/>
                <w:sz w:val="20"/>
                <w:szCs w:val="20"/>
              </w:rPr>
              <w:t>0.5</w:t>
            </w:r>
          </w:p>
        </w:tc>
        <w:tc>
          <w:tcPr>
            <w:tcW w:w="0" w:type="auto"/>
            <w:tcBorders>
              <w:bottom w:val="single" w:sz="4" w:space="0" w:color="auto"/>
            </w:tcBorders>
            <w:shd w:val="clear" w:color="auto" w:fill="auto"/>
          </w:tcPr>
          <w:p w:rsidR="00691441" w:rsidRPr="00691441" w:rsidRDefault="00691441" w:rsidP="002B004F">
            <w:pPr>
              <w:spacing w:before="60" w:after="60" w:line="240" w:lineRule="auto"/>
              <w:jc w:val="center"/>
              <w:rPr>
                <w:rFonts w:ascii="Times New Roman" w:hAnsi="Times New Roman"/>
                <w:color w:val="000000"/>
                <w:sz w:val="20"/>
                <w:szCs w:val="20"/>
              </w:rPr>
            </w:pPr>
            <w:r w:rsidRPr="00691441">
              <w:rPr>
                <w:rFonts w:ascii="Times New Roman" w:hAnsi="Times New Roman"/>
                <w:color w:val="000000"/>
                <w:sz w:val="20"/>
                <w:szCs w:val="20"/>
              </w:rPr>
              <w:t>2.5</w:t>
            </w:r>
          </w:p>
        </w:tc>
      </w:tr>
    </w:tbl>
    <w:p w:rsidR="00691441" w:rsidRPr="00691441" w:rsidRDefault="00691441" w:rsidP="002B004F">
      <w:pPr>
        <w:spacing w:after="120" w:line="240" w:lineRule="auto"/>
        <w:jc w:val="both"/>
        <w:rPr>
          <w:rFonts w:ascii="Times New Roman" w:hAnsi="Times New Roman"/>
          <w:sz w:val="20"/>
          <w:szCs w:val="20"/>
          <w:lang w:eastAsia="en-GB"/>
        </w:rPr>
      </w:pPr>
    </w:p>
    <w:p w:rsidR="00691441" w:rsidRPr="00691441" w:rsidRDefault="00691441" w:rsidP="00691441">
      <w:pPr>
        <w:pStyle w:val="ListParagraph"/>
        <w:spacing w:after="0" w:line="240" w:lineRule="auto"/>
        <w:ind w:left="0"/>
        <w:contextualSpacing w:val="0"/>
        <w:jc w:val="both"/>
        <w:rPr>
          <w:rFonts w:ascii="Times New Roman" w:hAnsi="Times New Roman"/>
          <w:bCs/>
          <w:sz w:val="20"/>
          <w:szCs w:val="20"/>
          <w:lang w:val="en-MY" w:eastAsia="en-GB"/>
        </w:rPr>
      </w:pPr>
      <w:r w:rsidRPr="00691441">
        <w:rPr>
          <w:rFonts w:ascii="Times New Roman" w:hAnsi="Times New Roman"/>
          <w:bCs/>
          <w:sz w:val="20"/>
          <w:szCs w:val="20"/>
          <w:lang w:val="it-IT" w:eastAsia="en-GB"/>
        </w:rPr>
        <w:t xml:space="preserve">The density of the glass samples was measured using distilled water as an immersion liquid by Archimedes’ principle on a Electronic Densimeter MD-300S balance. Formula for calculating density, molar volume and oxygen packing density is given in Table 2. The structural properties of the glass samples were analyzed using </w:t>
      </w:r>
      <w:r w:rsidRPr="00691441">
        <w:rPr>
          <w:rFonts w:ascii="Times New Roman" w:hAnsi="Times New Roman"/>
          <w:sz w:val="20"/>
          <w:szCs w:val="20"/>
          <w:lang w:val="it-IT"/>
        </w:rPr>
        <w:t>X-Ray Diffraction (XRD) analysis</w:t>
      </w:r>
      <w:r w:rsidRPr="00691441">
        <w:rPr>
          <w:rFonts w:ascii="Times New Roman" w:hAnsi="Times New Roman"/>
          <w:bCs/>
          <w:sz w:val="20"/>
          <w:szCs w:val="20"/>
          <w:lang w:val="it-IT" w:eastAsia="en-GB"/>
        </w:rPr>
        <w:t xml:space="preserve"> which is performed at room temperature to confirmed its amorphous nature. The </w:t>
      </w:r>
      <w:r w:rsidRPr="00691441">
        <w:rPr>
          <w:rFonts w:ascii="Times New Roman" w:hAnsi="Times New Roman"/>
          <w:sz w:val="20"/>
          <w:szCs w:val="20"/>
          <w:lang w:val="it-IT"/>
        </w:rPr>
        <w:t>Fourier Transform Infrared (FTIR) spectroscopy</w:t>
      </w:r>
      <w:r w:rsidRPr="00691441">
        <w:rPr>
          <w:rFonts w:ascii="Times New Roman" w:hAnsi="Times New Roman"/>
          <w:bCs/>
          <w:sz w:val="20"/>
          <w:szCs w:val="20"/>
          <w:lang w:val="it-IT" w:eastAsia="en-GB"/>
        </w:rPr>
        <w:t xml:space="preserve"> absorption spectra of the glass samples were recorded on </w:t>
      </w:r>
      <w:r w:rsidRPr="00691441">
        <w:rPr>
          <w:rFonts w:ascii="Times New Roman" w:hAnsi="Times New Roman"/>
          <w:bCs/>
          <w:sz w:val="20"/>
          <w:szCs w:val="20"/>
          <w:lang w:val="en-MY" w:eastAsia="en-GB"/>
        </w:rPr>
        <w:t>Perkin-Elmer Spectrum 100 FT-IR Spectrometer</w:t>
      </w:r>
      <w:r w:rsidRPr="00691441">
        <w:rPr>
          <w:rFonts w:ascii="Times New Roman" w:hAnsi="Times New Roman"/>
          <w:bCs/>
          <w:sz w:val="20"/>
          <w:szCs w:val="20"/>
          <w:lang w:val="it-IT" w:eastAsia="en-GB"/>
        </w:rPr>
        <w:t xml:space="preserve"> at room temperature in the wavenumber range </w:t>
      </w:r>
      <w:r w:rsidRPr="00691441">
        <w:rPr>
          <w:rFonts w:ascii="Times New Roman" w:hAnsi="Times New Roman"/>
          <w:bCs/>
          <w:sz w:val="20"/>
          <w:szCs w:val="20"/>
          <w:lang w:val="en-GB" w:eastAsia="en-GB"/>
        </w:rPr>
        <w:t>400-4000 cm</w:t>
      </w:r>
      <w:r w:rsidRPr="00691441">
        <w:rPr>
          <w:rFonts w:ascii="Times New Roman" w:hAnsi="Times New Roman"/>
          <w:bCs/>
          <w:sz w:val="20"/>
          <w:szCs w:val="20"/>
          <w:vertAlign w:val="superscript"/>
          <w:lang w:val="en-GB" w:eastAsia="en-GB"/>
        </w:rPr>
        <w:t>-1</w:t>
      </w:r>
      <w:r w:rsidRPr="00691441">
        <w:rPr>
          <w:rFonts w:ascii="Times New Roman" w:hAnsi="Times New Roman"/>
          <w:bCs/>
          <w:sz w:val="20"/>
          <w:szCs w:val="20"/>
          <w:lang w:val="en-GB" w:eastAsia="en-GB"/>
        </w:rPr>
        <w:t xml:space="preserve"> with a resolution of 4 cm</w:t>
      </w:r>
      <w:r w:rsidRPr="00691441">
        <w:rPr>
          <w:rFonts w:ascii="Times New Roman" w:hAnsi="Times New Roman"/>
          <w:bCs/>
          <w:sz w:val="20"/>
          <w:szCs w:val="20"/>
          <w:vertAlign w:val="superscript"/>
          <w:lang w:val="en-GB" w:eastAsia="en-GB"/>
        </w:rPr>
        <w:t>-1</w:t>
      </w:r>
      <w:r w:rsidRPr="00691441">
        <w:rPr>
          <w:rFonts w:ascii="Times New Roman" w:hAnsi="Times New Roman"/>
          <w:bCs/>
          <w:sz w:val="20"/>
          <w:szCs w:val="20"/>
          <w:lang w:val="en-MY" w:eastAsia="en-GB"/>
        </w:rPr>
        <w:t>.</w:t>
      </w:r>
    </w:p>
    <w:p w:rsidR="00691441" w:rsidRDefault="00691441" w:rsidP="00691441">
      <w:pPr>
        <w:pStyle w:val="ListParagraph"/>
        <w:spacing w:after="0" w:line="240" w:lineRule="auto"/>
        <w:ind w:left="0"/>
        <w:contextualSpacing w:val="0"/>
        <w:jc w:val="both"/>
        <w:rPr>
          <w:rFonts w:ascii="Times New Roman" w:hAnsi="Times New Roman"/>
          <w:bCs/>
          <w:sz w:val="20"/>
          <w:szCs w:val="20"/>
          <w:lang w:val="en-MY" w:eastAsia="en-GB"/>
        </w:rPr>
      </w:pPr>
    </w:p>
    <w:p w:rsidR="002B004F" w:rsidRDefault="002B004F" w:rsidP="00691441">
      <w:pPr>
        <w:pStyle w:val="ListParagraph"/>
        <w:spacing w:after="0" w:line="240" w:lineRule="auto"/>
        <w:ind w:left="0"/>
        <w:contextualSpacing w:val="0"/>
        <w:jc w:val="both"/>
        <w:rPr>
          <w:rFonts w:ascii="Times New Roman" w:hAnsi="Times New Roman"/>
          <w:bCs/>
          <w:sz w:val="20"/>
          <w:szCs w:val="20"/>
          <w:lang w:val="en-MY" w:eastAsia="en-GB"/>
        </w:rPr>
      </w:pPr>
    </w:p>
    <w:p w:rsidR="002B004F" w:rsidRDefault="002B004F" w:rsidP="00691441">
      <w:pPr>
        <w:pStyle w:val="ListParagraph"/>
        <w:spacing w:after="0" w:line="240" w:lineRule="auto"/>
        <w:ind w:left="0"/>
        <w:contextualSpacing w:val="0"/>
        <w:jc w:val="both"/>
        <w:rPr>
          <w:rFonts w:ascii="Times New Roman" w:hAnsi="Times New Roman"/>
          <w:bCs/>
          <w:sz w:val="20"/>
          <w:szCs w:val="20"/>
          <w:lang w:val="en-MY" w:eastAsia="en-GB"/>
        </w:rPr>
      </w:pPr>
    </w:p>
    <w:p w:rsidR="002B004F" w:rsidRPr="00691441" w:rsidRDefault="002B004F" w:rsidP="00691441">
      <w:pPr>
        <w:pStyle w:val="ListParagraph"/>
        <w:spacing w:after="0" w:line="240" w:lineRule="auto"/>
        <w:ind w:left="0"/>
        <w:contextualSpacing w:val="0"/>
        <w:jc w:val="both"/>
        <w:rPr>
          <w:rFonts w:ascii="Times New Roman" w:hAnsi="Times New Roman"/>
          <w:bCs/>
          <w:sz w:val="20"/>
          <w:szCs w:val="20"/>
          <w:lang w:val="en-MY" w:eastAsia="en-GB"/>
        </w:rPr>
      </w:pPr>
    </w:p>
    <w:p w:rsidR="00691441" w:rsidRPr="002B004F" w:rsidRDefault="00691441" w:rsidP="002B004F">
      <w:pPr>
        <w:pStyle w:val="PaperTitle"/>
        <w:spacing w:after="120"/>
        <w:ind w:left="806" w:hanging="806"/>
        <w:outlineLvl w:val="0"/>
        <w:rPr>
          <w:b w:val="0"/>
          <w:sz w:val="20"/>
          <w:szCs w:val="20"/>
        </w:rPr>
      </w:pPr>
      <w:r w:rsidRPr="00691441">
        <w:rPr>
          <w:b w:val="0"/>
          <w:sz w:val="20"/>
          <w:szCs w:val="20"/>
          <w:lang w:eastAsia="en-GB"/>
        </w:rPr>
        <w:lastRenderedPageBreak/>
        <w:t xml:space="preserve">Table 2.  </w:t>
      </w:r>
      <w:r w:rsidR="002B004F">
        <w:rPr>
          <w:b w:val="0"/>
          <w:sz w:val="20"/>
          <w:szCs w:val="20"/>
          <w:lang w:eastAsia="en-GB"/>
        </w:rPr>
        <w:t xml:space="preserve"> </w:t>
      </w:r>
      <w:r w:rsidRPr="00691441">
        <w:rPr>
          <w:b w:val="0"/>
          <w:sz w:val="20"/>
          <w:szCs w:val="20"/>
          <w:lang w:eastAsia="en-GB"/>
        </w:rPr>
        <w:t>Formulas for calculating physical properties of s</w:t>
      </w:r>
      <w:r w:rsidRPr="00691441">
        <w:rPr>
          <w:b w:val="0"/>
          <w:sz w:val="20"/>
          <w:szCs w:val="20"/>
        </w:rPr>
        <w:t>ilver addition of lead borotellurite glass.</w:t>
      </w:r>
    </w:p>
    <w:tbl>
      <w:tblPr>
        <w:tblW w:w="8778" w:type="dxa"/>
        <w:jc w:val="center"/>
        <w:tblLayout w:type="fixed"/>
        <w:tblLook w:val="04A0" w:firstRow="1" w:lastRow="0" w:firstColumn="1" w:lastColumn="0" w:noHBand="0" w:noVBand="1"/>
      </w:tblPr>
      <w:tblGrid>
        <w:gridCol w:w="900"/>
        <w:gridCol w:w="1890"/>
        <w:gridCol w:w="2160"/>
        <w:gridCol w:w="3828"/>
      </w:tblGrid>
      <w:tr w:rsidR="00691441" w:rsidRPr="00691441" w:rsidTr="002B004F">
        <w:trPr>
          <w:jc w:val="center"/>
        </w:trPr>
        <w:tc>
          <w:tcPr>
            <w:tcW w:w="900" w:type="dxa"/>
            <w:tcBorders>
              <w:top w:val="single" w:sz="4" w:space="0" w:color="auto"/>
              <w:bottom w:val="single" w:sz="4" w:space="0" w:color="auto"/>
            </w:tcBorders>
          </w:tcPr>
          <w:p w:rsidR="00691441" w:rsidRPr="00691441" w:rsidRDefault="00691441" w:rsidP="002B004F">
            <w:pPr>
              <w:spacing w:before="60" w:after="60" w:line="240" w:lineRule="auto"/>
              <w:rPr>
                <w:rFonts w:ascii="Times New Roman" w:hAnsi="Times New Roman"/>
                <w:b/>
                <w:sz w:val="20"/>
                <w:szCs w:val="20"/>
                <w:lang w:eastAsia="en-GB"/>
              </w:rPr>
            </w:pPr>
            <w:r w:rsidRPr="00691441">
              <w:rPr>
                <w:rFonts w:ascii="Times New Roman" w:hAnsi="Times New Roman"/>
                <w:b/>
                <w:sz w:val="20"/>
                <w:szCs w:val="20"/>
                <w:lang w:eastAsia="en-GB"/>
              </w:rPr>
              <w:t>Eq. No.</w:t>
            </w:r>
          </w:p>
        </w:tc>
        <w:tc>
          <w:tcPr>
            <w:tcW w:w="1890" w:type="dxa"/>
            <w:tcBorders>
              <w:top w:val="single" w:sz="4" w:space="0" w:color="auto"/>
              <w:bottom w:val="single" w:sz="4" w:space="0" w:color="auto"/>
            </w:tcBorders>
          </w:tcPr>
          <w:p w:rsidR="00691441" w:rsidRPr="00691441" w:rsidRDefault="00691441" w:rsidP="002B004F">
            <w:pPr>
              <w:spacing w:before="60" w:after="60" w:line="240" w:lineRule="auto"/>
              <w:rPr>
                <w:rFonts w:ascii="Times New Roman" w:hAnsi="Times New Roman"/>
                <w:b/>
                <w:sz w:val="20"/>
                <w:szCs w:val="20"/>
                <w:lang w:eastAsia="en-GB"/>
              </w:rPr>
            </w:pPr>
            <w:r w:rsidRPr="00691441">
              <w:rPr>
                <w:rFonts w:ascii="Times New Roman" w:hAnsi="Times New Roman"/>
                <w:b/>
                <w:sz w:val="20"/>
                <w:szCs w:val="20"/>
                <w:lang w:eastAsia="en-GB"/>
              </w:rPr>
              <w:t>Parameter</w:t>
            </w:r>
          </w:p>
        </w:tc>
        <w:tc>
          <w:tcPr>
            <w:tcW w:w="2160" w:type="dxa"/>
            <w:tcBorders>
              <w:top w:val="single" w:sz="4" w:space="0" w:color="auto"/>
              <w:bottom w:val="single" w:sz="4" w:space="0" w:color="auto"/>
            </w:tcBorders>
          </w:tcPr>
          <w:p w:rsidR="00691441" w:rsidRPr="00691441" w:rsidRDefault="00691441" w:rsidP="002B004F">
            <w:pPr>
              <w:spacing w:before="60" w:after="60" w:line="240" w:lineRule="auto"/>
              <w:jc w:val="center"/>
              <w:rPr>
                <w:rFonts w:ascii="Times New Roman" w:hAnsi="Times New Roman"/>
                <w:b/>
                <w:sz w:val="20"/>
                <w:szCs w:val="20"/>
                <w:lang w:eastAsia="en-GB"/>
              </w:rPr>
            </w:pPr>
            <w:r w:rsidRPr="00691441">
              <w:rPr>
                <w:rFonts w:ascii="Times New Roman" w:hAnsi="Times New Roman"/>
                <w:b/>
                <w:sz w:val="20"/>
                <w:szCs w:val="20"/>
                <w:lang w:eastAsia="en-GB"/>
              </w:rPr>
              <w:t>Formula</w:t>
            </w:r>
          </w:p>
        </w:tc>
        <w:tc>
          <w:tcPr>
            <w:tcW w:w="3828" w:type="dxa"/>
            <w:tcBorders>
              <w:top w:val="single" w:sz="4" w:space="0" w:color="auto"/>
              <w:bottom w:val="single" w:sz="4" w:space="0" w:color="auto"/>
            </w:tcBorders>
          </w:tcPr>
          <w:p w:rsidR="00691441" w:rsidRPr="00691441" w:rsidRDefault="00691441" w:rsidP="002B004F">
            <w:pPr>
              <w:spacing w:before="60" w:after="60" w:line="240" w:lineRule="auto"/>
              <w:rPr>
                <w:rFonts w:ascii="Times New Roman" w:hAnsi="Times New Roman"/>
                <w:b/>
                <w:sz w:val="20"/>
                <w:szCs w:val="20"/>
                <w:lang w:eastAsia="en-GB"/>
              </w:rPr>
            </w:pPr>
            <w:r w:rsidRPr="00691441">
              <w:rPr>
                <w:rFonts w:ascii="Times New Roman" w:hAnsi="Times New Roman"/>
                <w:b/>
                <w:sz w:val="20"/>
                <w:szCs w:val="20"/>
                <w:lang w:eastAsia="en-GB"/>
              </w:rPr>
              <w:t>Description</w:t>
            </w:r>
          </w:p>
        </w:tc>
      </w:tr>
      <w:tr w:rsidR="00691441" w:rsidRPr="00691441" w:rsidTr="002B004F">
        <w:trPr>
          <w:jc w:val="center"/>
        </w:trPr>
        <w:tc>
          <w:tcPr>
            <w:tcW w:w="900" w:type="dxa"/>
            <w:tcBorders>
              <w:top w:val="single" w:sz="4" w:space="0" w:color="auto"/>
            </w:tcBorders>
          </w:tcPr>
          <w:p w:rsidR="00691441" w:rsidRPr="00691441" w:rsidRDefault="00691441" w:rsidP="002B004F">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1</w:t>
            </w:r>
          </w:p>
        </w:tc>
        <w:tc>
          <w:tcPr>
            <w:tcW w:w="1890" w:type="dxa"/>
            <w:tcBorders>
              <w:top w:val="single" w:sz="4" w:space="0" w:color="auto"/>
            </w:tcBorders>
          </w:tcPr>
          <w:p w:rsidR="00691441" w:rsidRPr="00691441" w:rsidRDefault="00691441" w:rsidP="002B004F">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Density (ρ)</w:t>
            </w:r>
          </w:p>
        </w:tc>
        <w:tc>
          <w:tcPr>
            <w:tcW w:w="2160" w:type="dxa"/>
            <w:tcBorders>
              <w:top w:val="single" w:sz="4" w:space="0" w:color="auto"/>
            </w:tcBorders>
          </w:tcPr>
          <w:p w:rsidR="00691441" w:rsidRPr="00691441" w:rsidRDefault="00691441" w:rsidP="002B004F">
            <w:pPr>
              <w:spacing w:before="60" w:after="0" w:line="240" w:lineRule="auto"/>
              <w:jc w:val="both"/>
              <w:rPr>
                <w:rFonts w:ascii="Times New Roman" w:hAnsi="Times New Roman"/>
                <w:sz w:val="20"/>
                <w:szCs w:val="20"/>
                <w:lang w:eastAsia="en-GB"/>
              </w:rPr>
            </w:pPr>
            <w:r w:rsidRPr="00691441">
              <w:rPr>
                <w:rFonts w:ascii="Times New Roman" w:hAnsi="Times New Roman"/>
                <w:position w:val="-30"/>
                <w:sz w:val="20"/>
                <w:szCs w:val="20"/>
              </w:rPr>
              <w:object w:dxaOrig="184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30pt" o:ole="">
                  <v:imagedata r:id="rId11" o:title=""/>
                </v:shape>
                <o:OLEObject Type="Embed" ProgID="Equation.DSMT4" ShapeID="_x0000_i1025" DrawAspect="Content" ObjectID="_1586158969" r:id="rId12"/>
              </w:object>
            </w:r>
          </w:p>
        </w:tc>
        <w:tc>
          <w:tcPr>
            <w:tcW w:w="3828" w:type="dxa"/>
            <w:tcBorders>
              <w:top w:val="single" w:sz="4" w:space="0" w:color="auto"/>
            </w:tcBorders>
          </w:tcPr>
          <w:p w:rsidR="00691441" w:rsidRPr="00691441" w:rsidRDefault="00691441" w:rsidP="002B004F">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W</w:t>
            </w:r>
            <w:r w:rsidRPr="00691441">
              <w:rPr>
                <w:rFonts w:ascii="Times New Roman" w:hAnsi="Times New Roman"/>
                <w:sz w:val="20"/>
                <w:szCs w:val="20"/>
                <w:vertAlign w:val="subscript"/>
                <w:lang w:eastAsia="en-GB"/>
              </w:rPr>
              <w:t>a</w:t>
            </w:r>
            <w:r w:rsidRPr="00691441">
              <w:rPr>
                <w:rFonts w:ascii="Times New Roman" w:hAnsi="Times New Roman"/>
                <w:sz w:val="20"/>
                <w:szCs w:val="20"/>
                <w:lang w:eastAsia="en-GB"/>
              </w:rPr>
              <w:t xml:space="preserve"> - Weight of sample in air</w:t>
            </w:r>
          </w:p>
          <w:p w:rsidR="00691441" w:rsidRPr="00691441" w:rsidRDefault="00691441" w:rsidP="002B004F">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W</w:t>
            </w:r>
            <w:r w:rsidRPr="00691441">
              <w:rPr>
                <w:rFonts w:ascii="Times New Roman" w:hAnsi="Times New Roman"/>
                <w:sz w:val="20"/>
                <w:szCs w:val="20"/>
                <w:vertAlign w:val="subscript"/>
                <w:lang w:eastAsia="en-GB"/>
              </w:rPr>
              <w:t>dw</w:t>
            </w:r>
            <w:r w:rsidRPr="00691441">
              <w:rPr>
                <w:rFonts w:ascii="Times New Roman" w:hAnsi="Times New Roman"/>
                <w:sz w:val="20"/>
                <w:szCs w:val="20"/>
                <w:lang w:eastAsia="en-GB"/>
              </w:rPr>
              <w:t xml:space="preserve"> - Weight of sample in distilled water</w:t>
            </w:r>
          </w:p>
          <w:p w:rsidR="00691441" w:rsidRPr="00691441" w:rsidRDefault="00691441" w:rsidP="002B004F">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ρ</w:t>
            </w:r>
            <w:r w:rsidRPr="00691441">
              <w:rPr>
                <w:rFonts w:ascii="Times New Roman" w:hAnsi="Times New Roman"/>
                <w:sz w:val="20"/>
                <w:szCs w:val="20"/>
                <w:vertAlign w:val="subscript"/>
                <w:lang w:eastAsia="en-GB"/>
              </w:rPr>
              <w:t>dw</w:t>
            </w:r>
            <w:r w:rsidRPr="00691441">
              <w:rPr>
                <w:rFonts w:ascii="Times New Roman" w:hAnsi="Times New Roman"/>
                <w:sz w:val="20"/>
                <w:szCs w:val="20"/>
                <w:lang w:eastAsia="en-GB"/>
              </w:rPr>
              <w:t xml:space="preserve"> - Density of distilled water</w:t>
            </w:r>
          </w:p>
        </w:tc>
      </w:tr>
      <w:tr w:rsidR="00691441" w:rsidRPr="00691441" w:rsidTr="002B004F">
        <w:trPr>
          <w:jc w:val="center"/>
        </w:trPr>
        <w:tc>
          <w:tcPr>
            <w:tcW w:w="900" w:type="dxa"/>
          </w:tcPr>
          <w:p w:rsidR="00691441" w:rsidRPr="00691441" w:rsidRDefault="00691441" w:rsidP="002B004F">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2</w:t>
            </w:r>
          </w:p>
        </w:tc>
        <w:tc>
          <w:tcPr>
            <w:tcW w:w="1890" w:type="dxa"/>
          </w:tcPr>
          <w:p w:rsidR="00691441" w:rsidRPr="00691441" w:rsidRDefault="00691441" w:rsidP="002B004F">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Molar volume (V</w:t>
            </w:r>
            <w:r w:rsidRPr="00691441">
              <w:rPr>
                <w:rFonts w:ascii="Times New Roman" w:hAnsi="Times New Roman"/>
                <w:sz w:val="20"/>
                <w:szCs w:val="20"/>
                <w:vertAlign w:val="subscript"/>
                <w:lang w:eastAsia="en-GB"/>
              </w:rPr>
              <w:t>m</w:t>
            </w:r>
            <w:r w:rsidRPr="00691441">
              <w:rPr>
                <w:rFonts w:ascii="Times New Roman" w:hAnsi="Times New Roman"/>
                <w:sz w:val="20"/>
                <w:szCs w:val="20"/>
                <w:lang w:eastAsia="en-GB"/>
              </w:rPr>
              <w:t>)</w:t>
            </w:r>
          </w:p>
        </w:tc>
        <w:tc>
          <w:tcPr>
            <w:tcW w:w="2160" w:type="dxa"/>
          </w:tcPr>
          <w:p w:rsidR="00691441" w:rsidRPr="00691441" w:rsidRDefault="00691441" w:rsidP="00691441">
            <w:pPr>
              <w:spacing w:after="0" w:line="240" w:lineRule="auto"/>
              <w:jc w:val="both"/>
              <w:rPr>
                <w:rFonts w:ascii="Times New Roman" w:hAnsi="Times New Roman"/>
                <w:sz w:val="20"/>
                <w:szCs w:val="20"/>
                <w:lang w:eastAsia="en-GB"/>
              </w:rPr>
            </w:pPr>
            <w:r w:rsidRPr="00691441">
              <w:rPr>
                <w:rFonts w:ascii="Times New Roman" w:hAnsi="Times New Roman"/>
                <w:position w:val="-26"/>
                <w:sz w:val="20"/>
                <w:szCs w:val="20"/>
              </w:rPr>
              <w:object w:dxaOrig="980" w:dyaOrig="620">
                <v:shape id="_x0000_i1026" type="#_x0000_t75" style="width:48.75pt;height:30pt" o:ole="">
                  <v:imagedata r:id="rId13" o:title=""/>
                </v:shape>
                <o:OLEObject Type="Embed" ProgID="Equation.DSMT4" ShapeID="_x0000_i1026" DrawAspect="Content" ObjectID="_1586158970" r:id="rId14"/>
              </w:object>
            </w:r>
          </w:p>
        </w:tc>
        <w:tc>
          <w:tcPr>
            <w:tcW w:w="3828" w:type="dxa"/>
          </w:tcPr>
          <w:p w:rsidR="00691441" w:rsidRPr="00691441" w:rsidRDefault="00691441" w:rsidP="002B004F">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M</w:t>
            </w:r>
            <w:r w:rsidRPr="00691441">
              <w:rPr>
                <w:rFonts w:ascii="Times New Roman" w:hAnsi="Times New Roman"/>
                <w:sz w:val="20"/>
                <w:szCs w:val="20"/>
                <w:vertAlign w:val="subscript"/>
                <w:lang w:eastAsia="en-GB"/>
              </w:rPr>
              <w:t>ave</w:t>
            </w:r>
            <w:r w:rsidRPr="00691441">
              <w:rPr>
                <w:rFonts w:ascii="Times New Roman" w:hAnsi="Times New Roman"/>
                <w:sz w:val="20"/>
                <w:szCs w:val="20"/>
                <w:lang w:eastAsia="en-GB"/>
              </w:rPr>
              <w:t xml:space="preserve"> - Average molecular weight</w:t>
            </w:r>
          </w:p>
          <w:p w:rsidR="00691441" w:rsidRPr="00691441" w:rsidRDefault="00691441" w:rsidP="002B004F">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ρ - Density</w:t>
            </w:r>
          </w:p>
        </w:tc>
      </w:tr>
      <w:tr w:rsidR="00691441" w:rsidRPr="00691441" w:rsidTr="002B004F">
        <w:trPr>
          <w:jc w:val="center"/>
        </w:trPr>
        <w:tc>
          <w:tcPr>
            <w:tcW w:w="900" w:type="dxa"/>
            <w:tcBorders>
              <w:bottom w:val="single" w:sz="4" w:space="0" w:color="auto"/>
            </w:tcBorders>
          </w:tcPr>
          <w:p w:rsidR="00691441" w:rsidRPr="00691441" w:rsidRDefault="00691441" w:rsidP="002B004F">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3</w:t>
            </w:r>
          </w:p>
        </w:tc>
        <w:tc>
          <w:tcPr>
            <w:tcW w:w="1890" w:type="dxa"/>
            <w:tcBorders>
              <w:bottom w:val="single" w:sz="4" w:space="0" w:color="auto"/>
            </w:tcBorders>
          </w:tcPr>
          <w:p w:rsidR="00691441" w:rsidRPr="00691441" w:rsidRDefault="00691441" w:rsidP="002B004F">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Oxygen packing density (OPD)</w:t>
            </w:r>
          </w:p>
        </w:tc>
        <w:tc>
          <w:tcPr>
            <w:tcW w:w="2160" w:type="dxa"/>
            <w:tcBorders>
              <w:bottom w:val="single" w:sz="4" w:space="0" w:color="auto"/>
            </w:tcBorders>
          </w:tcPr>
          <w:p w:rsidR="00691441" w:rsidRPr="00691441" w:rsidRDefault="00691441" w:rsidP="00691441">
            <w:pPr>
              <w:spacing w:after="0" w:line="240" w:lineRule="auto"/>
              <w:jc w:val="both"/>
              <w:rPr>
                <w:rFonts w:ascii="Times New Roman" w:hAnsi="Times New Roman"/>
                <w:sz w:val="20"/>
                <w:szCs w:val="20"/>
                <w:lang w:eastAsia="en-GB"/>
              </w:rPr>
            </w:pPr>
            <w:r w:rsidRPr="00691441">
              <w:rPr>
                <w:rFonts w:ascii="Times New Roman" w:hAnsi="Times New Roman"/>
                <w:position w:val="-28"/>
                <w:sz w:val="20"/>
                <w:szCs w:val="20"/>
              </w:rPr>
              <w:object w:dxaOrig="1219" w:dyaOrig="639">
                <v:shape id="_x0000_i1027" type="#_x0000_t75" style="width:57pt;height:30.75pt" o:ole="">
                  <v:imagedata r:id="rId15" o:title=""/>
                </v:shape>
                <o:OLEObject Type="Embed" ProgID="Equation.DSMT4" ShapeID="_x0000_i1027" DrawAspect="Content" ObjectID="_1586158971" r:id="rId16"/>
              </w:object>
            </w:r>
          </w:p>
        </w:tc>
        <w:tc>
          <w:tcPr>
            <w:tcW w:w="3828" w:type="dxa"/>
            <w:tcBorders>
              <w:bottom w:val="single" w:sz="4" w:space="0" w:color="auto"/>
            </w:tcBorders>
          </w:tcPr>
          <w:p w:rsidR="00691441" w:rsidRPr="00691441" w:rsidRDefault="00691441" w:rsidP="002B004F">
            <w:pPr>
              <w:spacing w:before="60" w:after="0" w:line="240" w:lineRule="auto"/>
              <w:rPr>
                <w:rFonts w:ascii="Times New Roman" w:hAnsi="Times New Roman"/>
                <w:sz w:val="20"/>
                <w:szCs w:val="20"/>
                <w:lang w:eastAsia="en-GB"/>
              </w:rPr>
            </w:pPr>
            <w:r w:rsidRPr="00691441">
              <w:rPr>
                <w:rFonts w:ascii="Times New Roman" w:hAnsi="Times New Roman"/>
                <w:sz w:val="20"/>
                <w:szCs w:val="20"/>
                <w:lang w:eastAsia="en-GB"/>
              </w:rPr>
              <w:t>n - Number of oxygen atoms per formula</w:t>
            </w:r>
          </w:p>
          <w:p w:rsidR="00691441" w:rsidRPr="00691441" w:rsidRDefault="00691441" w:rsidP="002B004F">
            <w:pPr>
              <w:spacing w:after="0" w:line="240" w:lineRule="auto"/>
              <w:rPr>
                <w:rFonts w:ascii="Times New Roman" w:hAnsi="Times New Roman"/>
                <w:sz w:val="20"/>
                <w:szCs w:val="20"/>
                <w:lang w:eastAsia="en-GB"/>
              </w:rPr>
            </w:pPr>
            <w:r w:rsidRPr="00691441">
              <w:rPr>
                <w:rFonts w:ascii="Times New Roman" w:hAnsi="Times New Roman"/>
                <w:sz w:val="20"/>
                <w:szCs w:val="20"/>
                <w:lang w:eastAsia="en-GB"/>
              </w:rPr>
              <w:t>ρ - Density</w:t>
            </w:r>
          </w:p>
          <w:p w:rsidR="00691441" w:rsidRPr="00691441" w:rsidRDefault="00691441" w:rsidP="002B004F">
            <w:pPr>
              <w:spacing w:after="60" w:line="240" w:lineRule="auto"/>
              <w:rPr>
                <w:rFonts w:ascii="Times New Roman" w:hAnsi="Times New Roman"/>
                <w:sz w:val="20"/>
                <w:szCs w:val="20"/>
                <w:lang w:eastAsia="en-GB"/>
              </w:rPr>
            </w:pPr>
            <w:r w:rsidRPr="00691441">
              <w:rPr>
                <w:rFonts w:ascii="Times New Roman" w:hAnsi="Times New Roman"/>
                <w:sz w:val="20"/>
                <w:szCs w:val="20"/>
                <w:lang w:eastAsia="en-GB"/>
              </w:rPr>
              <w:t>M</w:t>
            </w:r>
            <w:r w:rsidRPr="00691441">
              <w:rPr>
                <w:rFonts w:ascii="Times New Roman" w:hAnsi="Times New Roman"/>
                <w:sz w:val="20"/>
                <w:szCs w:val="20"/>
                <w:vertAlign w:val="subscript"/>
                <w:lang w:eastAsia="en-GB"/>
              </w:rPr>
              <w:t>ave</w:t>
            </w:r>
            <w:r w:rsidRPr="00691441">
              <w:rPr>
                <w:rFonts w:ascii="Times New Roman" w:hAnsi="Times New Roman"/>
                <w:sz w:val="20"/>
                <w:szCs w:val="20"/>
                <w:lang w:eastAsia="en-GB"/>
              </w:rPr>
              <w:t xml:space="preserve"> - Average molecular weight</w:t>
            </w:r>
          </w:p>
        </w:tc>
      </w:tr>
    </w:tbl>
    <w:p w:rsidR="00AC0033" w:rsidRDefault="00AC0033" w:rsidP="00AC0033">
      <w:pPr>
        <w:spacing w:after="0" w:line="240" w:lineRule="auto"/>
        <w:jc w:val="center"/>
        <w:rPr>
          <w:rFonts w:ascii="Times New Roman" w:hAnsi="Times New Roman"/>
          <w:noProof/>
          <w:sz w:val="20"/>
          <w:szCs w:val="20"/>
          <w:lang w:bidi="ar-SA"/>
        </w:rPr>
      </w:pPr>
    </w:p>
    <w:p w:rsidR="002B004F" w:rsidRPr="00F447A7" w:rsidRDefault="002B004F"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2B004F" w:rsidRPr="002B004F" w:rsidRDefault="002B004F" w:rsidP="002B004F">
      <w:pPr>
        <w:spacing w:after="0" w:line="240" w:lineRule="auto"/>
        <w:ind w:left="567" w:hanging="567"/>
        <w:jc w:val="both"/>
        <w:outlineLvl w:val="0"/>
        <w:rPr>
          <w:rFonts w:ascii="Times New Roman" w:hAnsi="Times New Roman"/>
          <w:b/>
          <w:sz w:val="20"/>
          <w:szCs w:val="20"/>
          <w:lang w:eastAsia="en-GB"/>
        </w:rPr>
      </w:pPr>
      <w:r w:rsidRPr="002B004F">
        <w:rPr>
          <w:rFonts w:ascii="Times New Roman" w:hAnsi="Times New Roman"/>
          <w:b/>
          <w:sz w:val="20"/>
          <w:szCs w:val="20"/>
          <w:lang w:eastAsia="en-GB"/>
        </w:rPr>
        <w:t>Physical properties</w:t>
      </w:r>
    </w:p>
    <w:p w:rsidR="002B004F" w:rsidRDefault="002B004F" w:rsidP="002B004F">
      <w:pPr>
        <w:spacing w:after="0" w:line="240" w:lineRule="auto"/>
        <w:jc w:val="both"/>
        <w:rPr>
          <w:rFonts w:ascii="Times New Roman" w:hAnsi="Times New Roman"/>
          <w:bCs/>
          <w:sz w:val="20"/>
          <w:szCs w:val="20"/>
        </w:rPr>
      </w:pPr>
      <w:r w:rsidRPr="002B004F">
        <w:rPr>
          <w:rFonts w:ascii="Times New Roman" w:hAnsi="Times New Roman"/>
          <w:sz w:val="20"/>
          <w:szCs w:val="20"/>
        </w:rPr>
        <w:t>Table 3 shows the result of density and molar volume of Nd</w:t>
      </w:r>
      <w:r w:rsidRPr="002B004F">
        <w:rPr>
          <w:rFonts w:ascii="Times New Roman" w:hAnsi="Times New Roman"/>
          <w:sz w:val="20"/>
          <w:szCs w:val="20"/>
          <w:vertAlign w:val="superscript"/>
        </w:rPr>
        <w:t>3+</w:t>
      </w:r>
      <w:r w:rsidRPr="002B004F">
        <w:rPr>
          <w:rFonts w:ascii="Times New Roman" w:hAnsi="Times New Roman"/>
          <w:sz w:val="20"/>
          <w:szCs w:val="20"/>
        </w:rPr>
        <w:t xml:space="preserve"> doped lead borotellurite glass containing silver and Figure 1 shows the variation of density and molar volume with respect to silver content. As tabulated in the Table 3, the density of glass was found to increase from 4.969 </w:t>
      </w:r>
      <w:r w:rsidRPr="002B004F">
        <w:rPr>
          <w:rFonts w:ascii="Times New Roman" w:hAnsi="Times New Roman"/>
          <w:bCs/>
          <w:sz w:val="20"/>
          <w:szCs w:val="20"/>
          <w:lang w:eastAsia="en-GB"/>
        </w:rPr>
        <w:t>gcm</w:t>
      </w:r>
      <w:r w:rsidRPr="002B004F">
        <w:rPr>
          <w:rFonts w:ascii="Times New Roman" w:hAnsi="Times New Roman"/>
          <w:bCs/>
          <w:sz w:val="20"/>
          <w:szCs w:val="20"/>
          <w:vertAlign w:val="superscript"/>
          <w:lang w:eastAsia="en-GB"/>
        </w:rPr>
        <w:t>-3</w:t>
      </w:r>
      <w:r w:rsidRPr="002B004F">
        <w:rPr>
          <w:rFonts w:ascii="Times New Roman" w:hAnsi="Times New Roman"/>
          <w:bCs/>
          <w:sz w:val="20"/>
          <w:szCs w:val="20"/>
          <w:lang w:eastAsia="en-GB"/>
        </w:rPr>
        <w:t xml:space="preserve"> to </w:t>
      </w:r>
      <w:r w:rsidRPr="002B004F">
        <w:rPr>
          <w:rFonts w:ascii="Times New Roman" w:hAnsi="Times New Roman"/>
          <w:sz w:val="20"/>
          <w:szCs w:val="20"/>
        </w:rPr>
        <w:t xml:space="preserve">5.053 </w:t>
      </w:r>
      <w:r w:rsidRPr="002B004F">
        <w:rPr>
          <w:rFonts w:ascii="Times New Roman" w:hAnsi="Times New Roman"/>
          <w:bCs/>
          <w:sz w:val="20"/>
          <w:szCs w:val="20"/>
        </w:rPr>
        <w:t>gcm</w:t>
      </w:r>
      <w:r w:rsidRPr="002B004F">
        <w:rPr>
          <w:rFonts w:ascii="Times New Roman" w:hAnsi="Times New Roman"/>
          <w:bCs/>
          <w:sz w:val="20"/>
          <w:szCs w:val="20"/>
          <w:vertAlign w:val="superscript"/>
        </w:rPr>
        <w:t>-3</w:t>
      </w:r>
      <w:r w:rsidRPr="002B004F">
        <w:rPr>
          <w:rFonts w:ascii="Times New Roman" w:hAnsi="Times New Roman"/>
          <w:bCs/>
          <w:sz w:val="20"/>
          <w:szCs w:val="20"/>
        </w:rPr>
        <w:t xml:space="preserve"> with the increasing concentration of AgNO</w:t>
      </w:r>
      <w:r w:rsidRPr="002B004F">
        <w:rPr>
          <w:rFonts w:ascii="Times New Roman" w:hAnsi="Times New Roman"/>
          <w:bCs/>
          <w:sz w:val="20"/>
          <w:szCs w:val="20"/>
          <w:vertAlign w:val="subscript"/>
        </w:rPr>
        <w:t>3</w:t>
      </w:r>
      <w:r w:rsidRPr="002B004F">
        <w:rPr>
          <w:rFonts w:ascii="Times New Roman" w:hAnsi="Times New Roman"/>
          <w:bCs/>
          <w:sz w:val="20"/>
          <w:szCs w:val="20"/>
        </w:rPr>
        <w:t xml:space="preserve"> from 0.0 mol% to 1.0 mol% before it start to decrease to </w:t>
      </w:r>
      <w:r w:rsidRPr="002B004F">
        <w:rPr>
          <w:rFonts w:ascii="Times New Roman" w:hAnsi="Times New Roman"/>
          <w:sz w:val="20"/>
          <w:szCs w:val="20"/>
        </w:rPr>
        <w:t>5.028</w:t>
      </w:r>
      <w:r w:rsidRPr="002B004F">
        <w:rPr>
          <w:rFonts w:ascii="Times New Roman" w:hAnsi="Times New Roman"/>
          <w:bCs/>
          <w:sz w:val="20"/>
          <w:szCs w:val="20"/>
          <w:lang w:eastAsia="en-GB"/>
        </w:rPr>
        <w:t xml:space="preserve"> </w:t>
      </w:r>
      <w:r w:rsidRPr="002B004F">
        <w:rPr>
          <w:rFonts w:ascii="Times New Roman" w:hAnsi="Times New Roman"/>
          <w:bCs/>
          <w:sz w:val="20"/>
          <w:szCs w:val="20"/>
        </w:rPr>
        <w:t>gcm</w:t>
      </w:r>
      <w:r w:rsidRPr="002B004F">
        <w:rPr>
          <w:rFonts w:ascii="Times New Roman" w:hAnsi="Times New Roman"/>
          <w:bCs/>
          <w:sz w:val="20"/>
          <w:szCs w:val="20"/>
          <w:vertAlign w:val="superscript"/>
        </w:rPr>
        <w:t>-3</w:t>
      </w:r>
      <w:r w:rsidRPr="002B004F">
        <w:rPr>
          <w:rFonts w:ascii="Times New Roman" w:hAnsi="Times New Roman"/>
          <w:bCs/>
          <w:sz w:val="20"/>
          <w:szCs w:val="20"/>
        </w:rPr>
        <w:t xml:space="preserve"> at 1.5 mol% of AgNO</w:t>
      </w:r>
      <w:r w:rsidRPr="002B004F">
        <w:rPr>
          <w:rFonts w:ascii="Times New Roman" w:hAnsi="Times New Roman"/>
          <w:bCs/>
          <w:sz w:val="20"/>
          <w:szCs w:val="20"/>
          <w:vertAlign w:val="subscript"/>
        </w:rPr>
        <w:t>3</w:t>
      </w:r>
      <w:r w:rsidRPr="002B004F">
        <w:rPr>
          <w:rFonts w:ascii="Times New Roman" w:hAnsi="Times New Roman"/>
          <w:bCs/>
          <w:sz w:val="20"/>
          <w:szCs w:val="20"/>
        </w:rPr>
        <w:t>. By increasing of some amount of AgNO</w:t>
      </w:r>
      <w:r w:rsidRPr="002B004F">
        <w:rPr>
          <w:rFonts w:ascii="Times New Roman" w:hAnsi="Times New Roman"/>
          <w:bCs/>
          <w:sz w:val="20"/>
          <w:szCs w:val="20"/>
          <w:vertAlign w:val="subscript"/>
        </w:rPr>
        <w:t>3</w:t>
      </w:r>
      <w:r w:rsidRPr="002B004F">
        <w:rPr>
          <w:rFonts w:ascii="Times New Roman" w:hAnsi="Times New Roman"/>
          <w:bCs/>
          <w:sz w:val="20"/>
          <w:szCs w:val="20"/>
        </w:rPr>
        <w:t>, the formation of non-bridging oxygen (NBO) take place and caused the modification of glass network brought extra compactness with higher density but shrinkage in free volume [9]. However, the density of glass seem to decreases slightly at the 1.0 mol% of AgNO</w:t>
      </w:r>
      <w:r w:rsidRPr="002B004F">
        <w:rPr>
          <w:rFonts w:ascii="Times New Roman" w:hAnsi="Times New Roman"/>
          <w:bCs/>
          <w:sz w:val="20"/>
          <w:szCs w:val="20"/>
          <w:vertAlign w:val="subscript"/>
        </w:rPr>
        <w:t>3</w:t>
      </w:r>
      <w:r w:rsidRPr="002B004F">
        <w:rPr>
          <w:rFonts w:ascii="Times New Roman" w:hAnsi="Times New Roman"/>
          <w:bCs/>
          <w:sz w:val="20"/>
          <w:szCs w:val="20"/>
        </w:rPr>
        <w:t xml:space="preserve">. This may be due to the fact that an occupation of Ag between 1.0 to 1.5 mol% in the free space region in the network structure cause the compactness reduction of the glass network [10]. Meanwhile, the result of molar volume of the glass sample decrease from 29.642 </w:t>
      </w:r>
      <w:r w:rsidRPr="002B004F">
        <w:rPr>
          <w:rFonts w:ascii="Times New Roman" w:hAnsi="Times New Roman"/>
          <w:bCs/>
          <w:sz w:val="20"/>
          <w:szCs w:val="20"/>
          <w:lang w:eastAsia="en-GB"/>
        </w:rPr>
        <w:t>cm</w:t>
      </w:r>
      <w:r w:rsidRPr="002B004F">
        <w:rPr>
          <w:rFonts w:ascii="Times New Roman" w:hAnsi="Times New Roman"/>
          <w:bCs/>
          <w:sz w:val="20"/>
          <w:szCs w:val="20"/>
          <w:vertAlign w:val="superscript"/>
          <w:lang w:eastAsia="en-GB"/>
        </w:rPr>
        <w:t>3</w:t>
      </w:r>
      <w:r w:rsidRPr="002B004F">
        <w:rPr>
          <w:rFonts w:ascii="Times New Roman" w:hAnsi="Times New Roman"/>
          <w:bCs/>
          <w:sz w:val="20"/>
          <w:szCs w:val="20"/>
          <w:lang w:eastAsia="en-GB"/>
        </w:rPr>
        <w:t>/mol to 29.169</w:t>
      </w:r>
      <w:r w:rsidRPr="002B004F">
        <w:rPr>
          <w:rFonts w:ascii="Times New Roman" w:hAnsi="Times New Roman"/>
          <w:bCs/>
          <w:sz w:val="20"/>
          <w:szCs w:val="20"/>
        </w:rPr>
        <w:t xml:space="preserve"> </w:t>
      </w:r>
      <w:r w:rsidRPr="002B004F">
        <w:rPr>
          <w:rFonts w:ascii="Times New Roman" w:hAnsi="Times New Roman"/>
          <w:bCs/>
          <w:sz w:val="20"/>
          <w:szCs w:val="20"/>
          <w:lang w:eastAsia="en-GB"/>
        </w:rPr>
        <w:t>cm</w:t>
      </w:r>
      <w:r w:rsidRPr="002B004F">
        <w:rPr>
          <w:rFonts w:ascii="Times New Roman" w:hAnsi="Times New Roman"/>
          <w:bCs/>
          <w:sz w:val="20"/>
          <w:szCs w:val="20"/>
          <w:vertAlign w:val="superscript"/>
          <w:lang w:eastAsia="en-GB"/>
        </w:rPr>
        <w:t>3</w:t>
      </w:r>
      <w:r w:rsidRPr="002B004F">
        <w:rPr>
          <w:rFonts w:ascii="Times New Roman" w:hAnsi="Times New Roman"/>
          <w:bCs/>
          <w:sz w:val="20"/>
          <w:szCs w:val="20"/>
          <w:lang w:eastAsia="en-GB"/>
        </w:rPr>
        <w:t xml:space="preserve">/mol with the increasing concentration of </w:t>
      </w:r>
      <w:r w:rsidRPr="002B004F">
        <w:rPr>
          <w:rFonts w:ascii="Times New Roman" w:hAnsi="Times New Roman"/>
          <w:bCs/>
          <w:sz w:val="20"/>
          <w:szCs w:val="20"/>
        </w:rPr>
        <w:t>AgNO</w:t>
      </w:r>
      <w:r w:rsidRPr="002B004F">
        <w:rPr>
          <w:rFonts w:ascii="Times New Roman" w:hAnsi="Times New Roman"/>
          <w:bCs/>
          <w:sz w:val="20"/>
          <w:szCs w:val="20"/>
          <w:vertAlign w:val="subscript"/>
        </w:rPr>
        <w:t xml:space="preserve">3 </w:t>
      </w:r>
      <w:r w:rsidRPr="002B004F">
        <w:rPr>
          <w:rFonts w:ascii="Times New Roman" w:hAnsi="Times New Roman"/>
          <w:bCs/>
          <w:sz w:val="20"/>
          <w:szCs w:val="20"/>
        </w:rPr>
        <w:t>from 0.0 mol% to 1.0 mol% before it start to increase to 29.324</w:t>
      </w:r>
      <w:r w:rsidRPr="002B004F">
        <w:rPr>
          <w:rFonts w:ascii="Times New Roman" w:hAnsi="Times New Roman"/>
          <w:bCs/>
          <w:sz w:val="20"/>
          <w:szCs w:val="20"/>
          <w:lang w:eastAsia="en-GB"/>
        </w:rPr>
        <w:t xml:space="preserve"> cm</w:t>
      </w:r>
      <w:r w:rsidRPr="002B004F">
        <w:rPr>
          <w:rFonts w:ascii="Times New Roman" w:hAnsi="Times New Roman"/>
          <w:bCs/>
          <w:sz w:val="20"/>
          <w:szCs w:val="20"/>
          <w:vertAlign w:val="superscript"/>
          <w:lang w:eastAsia="en-GB"/>
        </w:rPr>
        <w:t>3</w:t>
      </w:r>
      <w:r w:rsidRPr="002B004F">
        <w:rPr>
          <w:rFonts w:ascii="Times New Roman" w:hAnsi="Times New Roman"/>
          <w:bCs/>
          <w:sz w:val="20"/>
          <w:szCs w:val="20"/>
          <w:lang w:eastAsia="en-GB"/>
        </w:rPr>
        <w:t>/mol at 1.5 mol%.</w:t>
      </w:r>
      <w:r w:rsidRPr="002B004F">
        <w:rPr>
          <w:rFonts w:ascii="Times New Roman" w:hAnsi="Times New Roman"/>
          <w:bCs/>
          <w:sz w:val="20"/>
          <w:szCs w:val="20"/>
        </w:rPr>
        <w:t xml:space="preserve"> This trend of results are expected due to incorporation of Ag of radii 1.65 pm to replace Te of radii 1.23 pm tend to alter the glass network. This trend results has been observed by Yusof et al. [11].</w:t>
      </w:r>
    </w:p>
    <w:p w:rsidR="00823E21" w:rsidRPr="002B004F" w:rsidRDefault="00823E21" w:rsidP="00823E21">
      <w:pPr>
        <w:spacing w:after="120" w:line="240" w:lineRule="auto"/>
        <w:ind w:left="562" w:hanging="562"/>
        <w:jc w:val="both"/>
        <w:outlineLvl w:val="0"/>
        <w:rPr>
          <w:rFonts w:ascii="Times New Roman" w:hAnsi="Times New Roman"/>
          <w:b/>
          <w:sz w:val="20"/>
          <w:szCs w:val="20"/>
          <w:lang w:eastAsia="en-GB"/>
        </w:rPr>
      </w:pPr>
    </w:p>
    <w:p w:rsidR="00823E21" w:rsidRPr="0016762E" w:rsidRDefault="00823E21" w:rsidP="00823E21">
      <w:pPr>
        <w:pStyle w:val="PaperTitle"/>
        <w:spacing w:after="120"/>
        <w:ind w:left="806" w:hanging="806"/>
        <w:outlineLvl w:val="0"/>
        <w:rPr>
          <w:b w:val="0"/>
          <w:sz w:val="20"/>
          <w:szCs w:val="20"/>
        </w:rPr>
      </w:pPr>
      <w:r w:rsidRPr="002B004F">
        <w:rPr>
          <w:b w:val="0"/>
          <w:sz w:val="20"/>
          <w:szCs w:val="20"/>
          <w:lang w:eastAsia="en-GB"/>
        </w:rPr>
        <w:t>Table 3</w:t>
      </w:r>
      <w:r>
        <w:rPr>
          <w:b w:val="0"/>
          <w:sz w:val="20"/>
          <w:szCs w:val="20"/>
          <w:lang w:eastAsia="en-GB"/>
        </w:rPr>
        <w:t xml:space="preserve">.  </w:t>
      </w:r>
      <w:r w:rsidRPr="002B004F">
        <w:rPr>
          <w:b w:val="0"/>
          <w:sz w:val="20"/>
          <w:szCs w:val="20"/>
          <w:lang w:eastAsia="en-GB"/>
        </w:rPr>
        <w:t>Physical properties of</w:t>
      </w:r>
      <w:r w:rsidRPr="002B004F">
        <w:rPr>
          <w:sz w:val="20"/>
          <w:szCs w:val="20"/>
          <w:lang w:eastAsia="en-GB"/>
        </w:rPr>
        <w:t xml:space="preserve"> </w:t>
      </w:r>
      <w:r w:rsidRPr="002B004F">
        <w:rPr>
          <w:b w:val="0"/>
          <w:sz w:val="20"/>
          <w:szCs w:val="20"/>
          <w:lang w:eastAsia="en-GB"/>
        </w:rPr>
        <w:t>s</w:t>
      </w:r>
      <w:r w:rsidRPr="002B004F">
        <w:rPr>
          <w:b w:val="0"/>
          <w:sz w:val="20"/>
          <w:szCs w:val="20"/>
        </w:rPr>
        <w:t>ilver addition of lead borotellurite glass.</w:t>
      </w:r>
    </w:p>
    <w:tbl>
      <w:tblPr>
        <w:tblStyle w:val="TableGrid"/>
        <w:tblW w:w="0" w:type="auto"/>
        <w:tblLook w:val="04A0" w:firstRow="1" w:lastRow="0" w:firstColumn="1" w:lastColumn="0" w:noHBand="0" w:noVBand="1"/>
      </w:tblPr>
      <w:tblGrid>
        <w:gridCol w:w="2088"/>
        <w:gridCol w:w="1296"/>
        <w:gridCol w:w="1008"/>
        <w:gridCol w:w="1008"/>
        <w:gridCol w:w="1008"/>
        <w:gridCol w:w="1008"/>
        <w:gridCol w:w="1008"/>
        <w:gridCol w:w="1008"/>
      </w:tblGrid>
      <w:tr w:rsidR="00823E21" w:rsidRPr="00C601DB" w:rsidTr="00CA2482">
        <w:tc>
          <w:tcPr>
            <w:tcW w:w="2088" w:type="dxa"/>
            <w:vMerge w:val="restart"/>
            <w:tcBorders>
              <w:left w:val="nil"/>
              <w:bottom w:val="single" w:sz="4" w:space="0" w:color="auto"/>
              <w:right w:val="nil"/>
            </w:tcBorders>
          </w:tcPr>
          <w:p w:rsidR="00823E21" w:rsidRPr="00C601DB" w:rsidRDefault="00823E21" w:rsidP="00CA2482">
            <w:pPr>
              <w:spacing w:before="120" w:after="0" w:line="240" w:lineRule="auto"/>
              <w:jc w:val="both"/>
              <w:rPr>
                <w:rFonts w:ascii="Times New Roman" w:hAnsi="Times New Roman"/>
                <w:bCs/>
                <w:sz w:val="20"/>
                <w:szCs w:val="20"/>
              </w:rPr>
            </w:pPr>
            <w:r w:rsidRPr="00C601DB">
              <w:rPr>
                <w:rFonts w:ascii="Times New Roman" w:hAnsi="Times New Roman"/>
                <w:b/>
                <w:bCs/>
                <w:color w:val="000000"/>
                <w:sz w:val="20"/>
                <w:szCs w:val="20"/>
                <w:lang w:eastAsia="en-GB"/>
              </w:rPr>
              <w:t>Physical Parameters</w:t>
            </w:r>
          </w:p>
        </w:tc>
        <w:tc>
          <w:tcPr>
            <w:tcW w:w="1296" w:type="dxa"/>
            <w:vMerge w:val="restart"/>
            <w:tcBorders>
              <w:left w:val="nil"/>
              <w:bottom w:val="single" w:sz="4" w:space="0" w:color="auto"/>
              <w:right w:val="nil"/>
            </w:tcBorders>
          </w:tcPr>
          <w:p w:rsidR="00823E21" w:rsidRPr="00C601DB" w:rsidRDefault="00823E21" w:rsidP="00CA2482">
            <w:pPr>
              <w:spacing w:before="120" w:after="0" w:line="240" w:lineRule="auto"/>
              <w:jc w:val="both"/>
              <w:rPr>
                <w:rFonts w:ascii="Times New Roman" w:hAnsi="Times New Roman"/>
                <w:b/>
                <w:bCs/>
                <w:sz w:val="20"/>
                <w:szCs w:val="20"/>
              </w:rPr>
            </w:pPr>
            <w:r w:rsidRPr="00C601DB">
              <w:rPr>
                <w:rFonts w:ascii="Times New Roman" w:hAnsi="Times New Roman"/>
                <w:b/>
                <w:bCs/>
                <w:sz w:val="20"/>
                <w:szCs w:val="20"/>
              </w:rPr>
              <w:t>Unit</w:t>
            </w:r>
          </w:p>
        </w:tc>
        <w:tc>
          <w:tcPr>
            <w:tcW w:w="6048" w:type="dxa"/>
            <w:gridSpan w:val="6"/>
            <w:tcBorders>
              <w:left w:val="nil"/>
              <w:right w:val="nil"/>
            </w:tcBorders>
          </w:tcPr>
          <w:p w:rsidR="00823E21" w:rsidRPr="00C601DB" w:rsidRDefault="00823E21" w:rsidP="00CA2482">
            <w:pPr>
              <w:spacing w:before="60" w:after="0" w:line="240" w:lineRule="auto"/>
              <w:jc w:val="center"/>
              <w:rPr>
                <w:rFonts w:ascii="Times New Roman" w:hAnsi="Times New Roman"/>
                <w:b/>
                <w:bCs/>
                <w:sz w:val="20"/>
                <w:szCs w:val="20"/>
              </w:rPr>
            </w:pPr>
            <w:r w:rsidRPr="00C601DB">
              <w:rPr>
                <w:rFonts w:ascii="Times New Roman" w:hAnsi="Times New Roman"/>
                <w:b/>
                <w:bCs/>
                <w:sz w:val="20"/>
                <w:szCs w:val="20"/>
              </w:rPr>
              <w:t>Glass Name</w:t>
            </w:r>
          </w:p>
        </w:tc>
      </w:tr>
      <w:tr w:rsidR="00823E21" w:rsidRPr="00C601DB" w:rsidTr="00CA2482">
        <w:tc>
          <w:tcPr>
            <w:tcW w:w="2088" w:type="dxa"/>
            <w:vMerge/>
            <w:tcBorders>
              <w:top w:val="single" w:sz="4" w:space="0" w:color="auto"/>
              <w:left w:val="nil"/>
              <w:bottom w:val="single" w:sz="4" w:space="0" w:color="auto"/>
              <w:right w:val="nil"/>
            </w:tcBorders>
          </w:tcPr>
          <w:p w:rsidR="00823E21" w:rsidRPr="00C601DB" w:rsidRDefault="00823E21" w:rsidP="00CA2482">
            <w:pPr>
              <w:spacing w:after="0" w:line="240" w:lineRule="auto"/>
              <w:jc w:val="both"/>
              <w:rPr>
                <w:rFonts w:ascii="Times New Roman" w:hAnsi="Times New Roman"/>
                <w:bCs/>
                <w:sz w:val="20"/>
                <w:szCs w:val="20"/>
              </w:rPr>
            </w:pPr>
          </w:p>
        </w:tc>
        <w:tc>
          <w:tcPr>
            <w:tcW w:w="1296" w:type="dxa"/>
            <w:vMerge/>
            <w:tcBorders>
              <w:left w:val="nil"/>
              <w:bottom w:val="single" w:sz="4" w:space="0" w:color="auto"/>
              <w:right w:val="nil"/>
            </w:tcBorders>
          </w:tcPr>
          <w:p w:rsidR="00823E21" w:rsidRPr="00C601DB" w:rsidRDefault="00823E21" w:rsidP="00CA2482">
            <w:pPr>
              <w:spacing w:after="0" w:line="240" w:lineRule="auto"/>
              <w:jc w:val="both"/>
              <w:rPr>
                <w:rFonts w:ascii="Times New Roman" w:hAnsi="Times New Roman"/>
                <w:bCs/>
                <w:sz w:val="20"/>
                <w:szCs w:val="20"/>
              </w:rPr>
            </w:pPr>
          </w:p>
        </w:tc>
        <w:tc>
          <w:tcPr>
            <w:tcW w:w="1008" w:type="dxa"/>
            <w:tcBorders>
              <w:left w:val="nil"/>
              <w:bottom w:val="single" w:sz="4" w:space="0" w:color="auto"/>
              <w:right w:val="nil"/>
            </w:tcBorders>
          </w:tcPr>
          <w:p w:rsidR="00823E21" w:rsidRPr="00C601DB" w:rsidRDefault="00823E21" w:rsidP="00CA2482">
            <w:pPr>
              <w:spacing w:after="60" w:line="240" w:lineRule="auto"/>
              <w:jc w:val="center"/>
              <w:rPr>
                <w:rFonts w:ascii="Times New Roman" w:hAnsi="Times New Roman"/>
                <w:b/>
                <w:bCs/>
                <w:sz w:val="20"/>
                <w:szCs w:val="20"/>
              </w:rPr>
            </w:pPr>
            <w:r w:rsidRPr="00C601DB">
              <w:rPr>
                <w:rFonts w:ascii="Times New Roman" w:hAnsi="Times New Roman"/>
                <w:b/>
                <w:bCs/>
                <w:sz w:val="20"/>
                <w:szCs w:val="20"/>
              </w:rPr>
              <w:t>S1</w:t>
            </w:r>
          </w:p>
        </w:tc>
        <w:tc>
          <w:tcPr>
            <w:tcW w:w="1008" w:type="dxa"/>
            <w:tcBorders>
              <w:left w:val="nil"/>
              <w:bottom w:val="single" w:sz="4" w:space="0" w:color="auto"/>
              <w:right w:val="nil"/>
            </w:tcBorders>
          </w:tcPr>
          <w:p w:rsidR="00823E21" w:rsidRPr="00C601DB" w:rsidRDefault="00823E21" w:rsidP="00CA2482">
            <w:pPr>
              <w:spacing w:after="0" w:line="240" w:lineRule="auto"/>
              <w:jc w:val="center"/>
              <w:rPr>
                <w:rFonts w:ascii="Times New Roman" w:hAnsi="Times New Roman"/>
                <w:b/>
                <w:bCs/>
                <w:sz w:val="20"/>
                <w:szCs w:val="20"/>
              </w:rPr>
            </w:pPr>
            <w:r w:rsidRPr="00C601DB">
              <w:rPr>
                <w:rFonts w:ascii="Times New Roman" w:hAnsi="Times New Roman"/>
                <w:b/>
                <w:bCs/>
                <w:sz w:val="20"/>
                <w:szCs w:val="20"/>
              </w:rPr>
              <w:t>S2</w:t>
            </w:r>
          </w:p>
        </w:tc>
        <w:tc>
          <w:tcPr>
            <w:tcW w:w="1008" w:type="dxa"/>
            <w:tcBorders>
              <w:left w:val="nil"/>
              <w:bottom w:val="single" w:sz="4" w:space="0" w:color="auto"/>
              <w:right w:val="nil"/>
            </w:tcBorders>
          </w:tcPr>
          <w:p w:rsidR="00823E21" w:rsidRPr="00C601DB" w:rsidRDefault="00823E21" w:rsidP="00CA2482">
            <w:pPr>
              <w:spacing w:after="0" w:line="240" w:lineRule="auto"/>
              <w:jc w:val="center"/>
              <w:rPr>
                <w:rFonts w:ascii="Times New Roman" w:hAnsi="Times New Roman"/>
                <w:b/>
                <w:bCs/>
                <w:sz w:val="20"/>
                <w:szCs w:val="20"/>
              </w:rPr>
            </w:pPr>
            <w:r w:rsidRPr="00C601DB">
              <w:rPr>
                <w:rFonts w:ascii="Times New Roman" w:hAnsi="Times New Roman"/>
                <w:b/>
                <w:bCs/>
                <w:sz w:val="20"/>
                <w:szCs w:val="20"/>
              </w:rPr>
              <w:t>S3</w:t>
            </w:r>
          </w:p>
        </w:tc>
        <w:tc>
          <w:tcPr>
            <w:tcW w:w="1008" w:type="dxa"/>
            <w:tcBorders>
              <w:left w:val="nil"/>
              <w:bottom w:val="single" w:sz="4" w:space="0" w:color="auto"/>
              <w:right w:val="nil"/>
            </w:tcBorders>
          </w:tcPr>
          <w:p w:rsidR="00823E21" w:rsidRPr="00C601DB" w:rsidRDefault="00823E21" w:rsidP="00CA2482">
            <w:pPr>
              <w:spacing w:after="0" w:line="240" w:lineRule="auto"/>
              <w:jc w:val="center"/>
              <w:rPr>
                <w:rFonts w:ascii="Times New Roman" w:hAnsi="Times New Roman"/>
                <w:b/>
                <w:bCs/>
                <w:sz w:val="20"/>
                <w:szCs w:val="20"/>
              </w:rPr>
            </w:pPr>
            <w:r w:rsidRPr="00C601DB">
              <w:rPr>
                <w:rFonts w:ascii="Times New Roman" w:hAnsi="Times New Roman"/>
                <w:b/>
                <w:bCs/>
                <w:sz w:val="20"/>
                <w:szCs w:val="20"/>
              </w:rPr>
              <w:t>S4</w:t>
            </w:r>
          </w:p>
        </w:tc>
        <w:tc>
          <w:tcPr>
            <w:tcW w:w="1008" w:type="dxa"/>
            <w:tcBorders>
              <w:left w:val="nil"/>
              <w:bottom w:val="single" w:sz="4" w:space="0" w:color="auto"/>
              <w:right w:val="nil"/>
            </w:tcBorders>
          </w:tcPr>
          <w:p w:rsidR="00823E21" w:rsidRPr="00C601DB" w:rsidRDefault="00823E21" w:rsidP="00CA2482">
            <w:pPr>
              <w:spacing w:after="0" w:line="240" w:lineRule="auto"/>
              <w:jc w:val="center"/>
              <w:rPr>
                <w:rFonts w:ascii="Times New Roman" w:hAnsi="Times New Roman"/>
                <w:b/>
                <w:bCs/>
                <w:sz w:val="20"/>
                <w:szCs w:val="20"/>
              </w:rPr>
            </w:pPr>
            <w:r w:rsidRPr="00C601DB">
              <w:rPr>
                <w:rFonts w:ascii="Times New Roman" w:hAnsi="Times New Roman"/>
                <w:b/>
                <w:bCs/>
                <w:sz w:val="20"/>
                <w:szCs w:val="20"/>
              </w:rPr>
              <w:t>S5</w:t>
            </w:r>
          </w:p>
        </w:tc>
        <w:tc>
          <w:tcPr>
            <w:tcW w:w="1008" w:type="dxa"/>
            <w:tcBorders>
              <w:left w:val="nil"/>
              <w:bottom w:val="single" w:sz="4" w:space="0" w:color="auto"/>
              <w:right w:val="nil"/>
            </w:tcBorders>
          </w:tcPr>
          <w:p w:rsidR="00823E21" w:rsidRPr="00C601DB" w:rsidRDefault="00823E21" w:rsidP="00CA2482">
            <w:pPr>
              <w:spacing w:after="0" w:line="240" w:lineRule="auto"/>
              <w:jc w:val="center"/>
              <w:rPr>
                <w:rFonts w:ascii="Times New Roman" w:hAnsi="Times New Roman"/>
                <w:b/>
                <w:bCs/>
                <w:sz w:val="20"/>
                <w:szCs w:val="20"/>
              </w:rPr>
            </w:pPr>
            <w:r w:rsidRPr="00C601DB">
              <w:rPr>
                <w:rFonts w:ascii="Times New Roman" w:hAnsi="Times New Roman"/>
                <w:b/>
                <w:bCs/>
                <w:sz w:val="20"/>
                <w:szCs w:val="20"/>
              </w:rPr>
              <w:t>S6</w:t>
            </w:r>
          </w:p>
        </w:tc>
      </w:tr>
      <w:tr w:rsidR="00823E21" w:rsidRPr="00C601DB" w:rsidTr="00CA2482">
        <w:tc>
          <w:tcPr>
            <w:tcW w:w="2088" w:type="dxa"/>
            <w:tcBorders>
              <w:top w:val="single" w:sz="4" w:space="0" w:color="auto"/>
              <w:left w:val="nil"/>
              <w:bottom w:val="nil"/>
              <w:right w:val="nil"/>
            </w:tcBorders>
          </w:tcPr>
          <w:p w:rsidR="00823E21" w:rsidRPr="002B004F" w:rsidRDefault="00823E21" w:rsidP="00CA2482">
            <w:pPr>
              <w:spacing w:before="60" w:after="0" w:line="240" w:lineRule="auto"/>
              <w:rPr>
                <w:rFonts w:ascii="Times New Roman" w:hAnsi="Times New Roman"/>
                <w:bCs/>
                <w:color w:val="000000"/>
                <w:sz w:val="20"/>
                <w:szCs w:val="20"/>
                <w:lang w:eastAsia="en-GB"/>
              </w:rPr>
            </w:pPr>
            <w:r w:rsidRPr="002B004F">
              <w:rPr>
                <w:rFonts w:ascii="Times New Roman" w:hAnsi="Times New Roman"/>
                <w:bCs/>
                <w:color w:val="000000"/>
                <w:sz w:val="20"/>
                <w:szCs w:val="20"/>
                <w:lang w:eastAsia="en-GB"/>
              </w:rPr>
              <w:t>Density (ρ)</w:t>
            </w:r>
          </w:p>
        </w:tc>
        <w:tc>
          <w:tcPr>
            <w:tcW w:w="1296" w:type="dxa"/>
            <w:tcBorders>
              <w:top w:val="single" w:sz="4" w:space="0" w:color="auto"/>
              <w:left w:val="nil"/>
              <w:bottom w:val="nil"/>
              <w:right w:val="nil"/>
            </w:tcBorders>
          </w:tcPr>
          <w:p w:rsidR="00823E21" w:rsidRPr="002B004F" w:rsidRDefault="00823E21" w:rsidP="00CA2482">
            <w:pPr>
              <w:spacing w:before="60" w:after="0" w:line="240" w:lineRule="auto"/>
              <w:rPr>
                <w:rFonts w:ascii="Times New Roman" w:hAnsi="Times New Roman"/>
                <w:color w:val="000000"/>
                <w:sz w:val="20"/>
                <w:szCs w:val="20"/>
                <w:lang w:eastAsia="en-GB"/>
              </w:rPr>
            </w:pPr>
            <w:r w:rsidRPr="002B004F">
              <w:rPr>
                <w:rFonts w:ascii="Times New Roman" w:hAnsi="Times New Roman"/>
                <w:bCs/>
                <w:color w:val="000000"/>
                <w:sz w:val="20"/>
                <w:szCs w:val="20"/>
                <w:lang w:eastAsia="en-GB"/>
              </w:rPr>
              <w:t>(</w:t>
            </w:r>
            <w:r w:rsidRPr="002B004F">
              <w:rPr>
                <w:rFonts w:ascii="Times New Roman" w:hAnsi="Times New Roman"/>
                <w:bCs/>
                <w:color w:val="000000"/>
                <w:sz w:val="20"/>
                <w:szCs w:val="20"/>
                <w:lang w:val="en-US" w:eastAsia="en-GB"/>
              </w:rPr>
              <w:t>g/cm</w:t>
            </w:r>
            <w:r w:rsidRPr="002B004F">
              <w:rPr>
                <w:rFonts w:ascii="Times New Roman" w:hAnsi="Times New Roman"/>
                <w:bCs/>
                <w:color w:val="000000"/>
                <w:sz w:val="20"/>
                <w:szCs w:val="20"/>
                <w:vertAlign w:val="superscript"/>
                <w:lang w:val="en-US" w:eastAsia="en-GB"/>
              </w:rPr>
              <w:t>3</w:t>
            </w:r>
            <w:r w:rsidRPr="002B004F">
              <w:rPr>
                <w:rFonts w:ascii="Times New Roman" w:hAnsi="Times New Roman"/>
                <w:bCs/>
                <w:color w:val="000000"/>
                <w:sz w:val="20"/>
                <w:szCs w:val="20"/>
                <w:lang w:val="en-US" w:eastAsia="en-GB"/>
              </w:rPr>
              <w:t>)</w:t>
            </w:r>
          </w:p>
        </w:tc>
        <w:tc>
          <w:tcPr>
            <w:tcW w:w="1008" w:type="dxa"/>
            <w:tcBorders>
              <w:top w:val="single" w:sz="4" w:space="0" w:color="auto"/>
              <w:left w:val="nil"/>
              <w:bottom w:val="nil"/>
              <w:right w:val="nil"/>
            </w:tcBorders>
          </w:tcPr>
          <w:p w:rsidR="00823E21" w:rsidRPr="002B004F" w:rsidRDefault="00823E21" w:rsidP="00CA2482">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4.969</w:t>
            </w:r>
          </w:p>
        </w:tc>
        <w:tc>
          <w:tcPr>
            <w:tcW w:w="1008" w:type="dxa"/>
            <w:tcBorders>
              <w:top w:val="single" w:sz="4" w:space="0" w:color="auto"/>
              <w:left w:val="nil"/>
              <w:bottom w:val="nil"/>
              <w:right w:val="nil"/>
            </w:tcBorders>
          </w:tcPr>
          <w:p w:rsidR="00823E21" w:rsidRPr="002B004F" w:rsidRDefault="00823E21" w:rsidP="00CA2482">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4.980</w:t>
            </w:r>
          </w:p>
        </w:tc>
        <w:tc>
          <w:tcPr>
            <w:tcW w:w="1008" w:type="dxa"/>
            <w:tcBorders>
              <w:top w:val="single" w:sz="4" w:space="0" w:color="auto"/>
              <w:left w:val="nil"/>
              <w:bottom w:val="nil"/>
              <w:right w:val="nil"/>
            </w:tcBorders>
          </w:tcPr>
          <w:p w:rsidR="00823E21" w:rsidRPr="002B004F" w:rsidRDefault="00823E21" w:rsidP="00CA2482">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5.053</w:t>
            </w:r>
          </w:p>
        </w:tc>
        <w:tc>
          <w:tcPr>
            <w:tcW w:w="1008" w:type="dxa"/>
            <w:tcBorders>
              <w:top w:val="single" w:sz="4" w:space="0" w:color="auto"/>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5.028</w:t>
            </w:r>
          </w:p>
        </w:tc>
        <w:tc>
          <w:tcPr>
            <w:tcW w:w="1008" w:type="dxa"/>
            <w:tcBorders>
              <w:top w:val="single" w:sz="4" w:space="0" w:color="auto"/>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5.031</w:t>
            </w:r>
          </w:p>
        </w:tc>
        <w:tc>
          <w:tcPr>
            <w:tcW w:w="1008" w:type="dxa"/>
            <w:tcBorders>
              <w:top w:val="single" w:sz="4" w:space="0" w:color="auto"/>
              <w:left w:val="nil"/>
              <w:bottom w:val="nil"/>
              <w:right w:val="nil"/>
            </w:tcBorders>
          </w:tcPr>
          <w:p w:rsidR="00823E21" w:rsidRPr="002B004F" w:rsidRDefault="00823E21" w:rsidP="00CA2482">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5.071</w:t>
            </w:r>
          </w:p>
        </w:tc>
      </w:tr>
      <w:tr w:rsidR="00823E21" w:rsidRPr="00C601DB" w:rsidTr="00CA2482">
        <w:tc>
          <w:tcPr>
            <w:tcW w:w="2088" w:type="dxa"/>
            <w:tcBorders>
              <w:top w:val="nil"/>
              <w:left w:val="nil"/>
              <w:bottom w:val="nil"/>
              <w:right w:val="nil"/>
            </w:tcBorders>
          </w:tcPr>
          <w:p w:rsidR="00823E21" w:rsidRPr="002B004F" w:rsidRDefault="00823E21" w:rsidP="00CA2482">
            <w:pPr>
              <w:spacing w:before="60" w:after="0" w:line="240" w:lineRule="auto"/>
              <w:rPr>
                <w:rFonts w:ascii="Times New Roman" w:hAnsi="Times New Roman"/>
                <w:bCs/>
                <w:color w:val="000000"/>
                <w:sz w:val="20"/>
                <w:szCs w:val="20"/>
                <w:lang w:eastAsia="en-GB"/>
              </w:rPr>
            </w:pPr>
            <w:r w:rsidRPr="002B004F">
              <w:rPr>
                <w:rFonts w:ascii="Times New Roman" w:hAnsi="Times New Roman"/>
                <w:bCs/>
                <w:color w:val="000000"/>
                <w:sz w:val="20"/>
                <w:szCs w:val="20"/>
                <w:lang w:eastAsia="en-GB"/>
              </w:rPr>
              <w:t>Average molecular weight (M</w:t>
            </w:r>
            <w:r w:rsidRPr="002B004F">
              <w:rPr>
                <w:rFonts w:ascii="Times New Roman" w:hAnsi="Times New Roman"/>
                <w:bCs/>
                <w:color w:val="000000"/>
                <w:sz w:val="20"/>
                <w:szCs w:val="20"/>
                <w:vertAlign w:val="subscript"/>
                <w:lang w:eastAsia="en-GB"/>
              </w:rPr>
              <w:t>ave</w:t>
            </w:r>
            <w:r w:rsidRPr="002B004F">
              <w:rPr>
                <w:rFonts w:ascii="Times New Roman" w:hAnsi="Times New Roman"/>
                <w:bCs/>
                <w:color w:val="000000"/>
                <w:sz w:val="20"/>
                <w:szCs w:val="20"/>
                <w:lang w:eastAsia="en-GB"/>
              </w:rPr>
              <w:t>)</w:t>
            </w:r>
          </w:p>
        </w:tc>
        <w:tc>
          <w:tcPr>
            <w:tcW w:w="1296" w:type="dxa"/>
            <w:tcBorders>
              <w:top w:val="nil"/>
              <w:left w:val="nil"/>
              <w:bottom w:val="nil"/>
              <w:right w:val="nil"/>
            </w:tcBorders>
          </w:tcPr>
          <w:p w:rsidR="00823E21" w:rsidRPr="002B004F" w:rsidRDefault="00823E21" w:rsidP="00CA2482">
            <w:pPr>
              <w:spacing w:before="60" w:after="0" w:line="240" w:lineRule="auto"/>
              <w:rPr>
                <w:rFonts w:ascii="Times New Roman" w:hAnsi="Times New Roman"/>
                <w:color w:val="000000"/>
                <w:sz w:val="20"/>
                <w:szCs w:val="20"/>
                <w:lang w:eastAsia="en-GB"/>
              </w:rPr>
            </w:pPr>
            <w:r w:rsidRPr="002B004F">
              <w:rPr>
                <w:rFonts w:ascii="Times New Roman" w:hAnsi="Times New Roman"/>
                <w:color w:val="000000"/>
                <w:sz w:val="20"/>
                <w:szCs w:val="20"/>
                <w:lang w:eastAsia="en-GB"/>
              </w:rPr>
              <w:t>(g)</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147.289</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147.340</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147.392</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147.443</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147.494</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147.546</w:t>
            </w:r>
          </w:p>
        </w:tc>
      </w:tr>
      <w:tr w:rsidR="00823E21" w:rsidRPr="00C601DB" w:rsidTr="00CA2482">
        <w:tc>
          <w:tcPr>
            <w:tcW w:w="2088" w:type="dxa"/>
            <w:tcBorders>
              <w:top w:val="nil"/>
              <w:left w:val="nil"/>
              <w:bottom w:val="nil"/>
              <w:right w:val="nil"/>
            </w:tcBorders>
          </w:tcPr>
          <w:p w:rsidR="00823E21" w:rsidRPr="002B004F" w:rsidRDefault="00823E21" w:rsidP="00CA2482">
            <w:pPr>
              <w:spacing w:before="60" w:after="0" w:line="240" w:lineRule="auto"/>
              <w:rPr>
                <w:rFonts w:ascii="Times New Roman" w:hAnsi="Times New Roman"/>
                <w:bCs/>
                <w:color w:val="000000"/>
                <w:sz w:val="20"/>
                <w:szCs w:val="20"/>
                <w:lang w:eastAsia="en-GB"/>
              </w:rPr>
            </w:pPr>
            <w:r w:rsidRPr="002B004F">
              <w:rPr>
                <w:rFonts w:ascii="Times New Roman" w:hAnsi="Times New Roman"/>
                <w:bCs/>
                <w:color w:val="000000"/>
                <w:sz w:val="20"/>
                <w:szCs w:val="20"/>
                <w:lang w:eastAsia="en-GB"/>
              </w:rPr>
              <w:t>Molar volume (V</w:t>
            </w:r>
            <w:r w:rsidRPr="002B004F">
              <w:rPr>
                <w:rFonts w:ascii="Times New Roman" w:hAnsi="Times New Roman"/>
                <w:bCs/>
                <w:color w:val="000000"/>
                <w:sz w:val="20"/>
                <w:szCs w:val="20"/>
                <w:vertAlign w:val="subscript"/>
                <w:lang w:eastAsia="en-GB"/>
              </w:rPr>
              <w:t>m</w:t>
            </w:r>
            <w:r w:rsidRPr="002B004F">
              <w:rPr>
                <w:rFonts w:ascii="Times New Roman" w:hAnsi="Times New Roman"/>
                <w:bCs/>
                <w:color w:val="000000"/>
                <w:sz w:val="20"/>
                <w:szCs w:val="20"/>
                <w:lang w:eastAsia="en-GB"/>
              </w:rPr>
              <w:t>)</w:t>
            </w:r>
          </w:p>
        </w:tc>
        <w:tc>
          <w:tcPr>
            <w:tcW w:w="1296" w:type="dxa"/>
            <w:tcBorders>
              <w:top w:val="nil"/>
              <w:left w:val="nil"/>
              <w:bottom w:val="nil"/>
              <w:right w:val="nil"/>
            </w:tcBorders>
          </w:tcPr>
          <w:p w:rsidR="00823E21" w:rsidRPr="002B004F" w:rsidRDefault="00823E21" w:rsidP="00CA2482">
            <w:pPr>
              <w:spacing w:before="60" w:after="0" w:line="240" w:lineRule="auto"/>
              <w:rPr>
                <w:rFonts w:ascii="Times New Roman" w:hAnsi="Times New Roman"/>
                <w:color w:val="000000"/>
                <w:sz w:val="20"/>
                <w:szCs w:val="20"/>
                <w:lang w:eastAsia="en-GB"/>
              </w:rPr>
            </w:pPr>
            <w:r w:rsidRPr="002B004F">
              <w:rPr>
                <w:rFonts w:ascii="Times New Roman" w:hAnsi="Times New Roman"/>
                <w:bCs/>
                <w:color w:val="000000"/>
                <w:sz w:val="20"/>
                <w:szCs w:val="20"/>
                <w:lang w:val="it-IT" w:eastAsia="en-GB"/>
              </w:rPr>
              <w:t>(</w:t>
            </w:r>
            <w:r w:rsidRPr="002B004F">
              <w:rPr>
                <w:rFonts w:ascii="Times New Roman" w:hAnsi="Times New Roman"/>
                <w:bCs/>
                <w:color w:val="000000"/>
                <w:sz w:val="20"/>
                <w:szCs w:val="20"/>
                <w:lang w:val="en-US" w:eastAsia="en-GB"/>
              </w:rPr>
              <w:t>cm</w:t>
            </w:r>
            <w:r w:rsidRPr="002B004F">
              <w:rPr>
                <w:rFonts w:ascii="Times New Roman" w:hAnsi="Times New Roman"/>
                <w:bCs/>
                <w:color w:val="000000"/>
                <w:sz w:val="20"/>
                <w:szCs w:val="20"/>
                <w:vertAlign w:val="superscript"/>
                <w:lang w:val="en-US" w:eastAsia="en-GB"/>
              </w:rPr>
              <w:t>3</w:t>
            </w:r>
            <w:r w:rsidRPr="002B004F">
              <w:rPr>
                <w:rFonts w:ascii="Times New Roman" w:hAnsi="Times New Roman"/>
                <w:bCs/>
                <w:color w:val="000000"/>
                <w:sz w:val="20"/>
                <w:szCs w:val="20"/>
                <w:lang w:val="en-US" w:eastAsia="en-GB"/>
              </w:rPr>
              <w:t>/mol)</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29.642</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29.586</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29.169</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29.324</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color w:val="000000"/>
                <w:sz w:val="20"/>
                <w:szCs w:val="20"/>
              </w:rPr>
            </w:pPr>
            <w:r w:rsidRPr="002B004F">
              <w:rPr>
                <w:rFonts w:ascii="Times New Roman" w:hAnsi="Times New Roman"/>
                <w:color w:val="000000"/>
                <w:sz w:val="20"/>
                <w:szCs w:val="20"/>
              </w:rPr>
              <w:t>29.317</w:t>
            </w:r>
          </w:p>
        </w:tc>
        <w:tc>
          <w:tcPr>
            <w:tcW w:w="1008" w:type="dxa"/>
            <w:tcBorders>
              <w:top w:val="nil"/>
              <w:left w:val="nil"/>
              <w:bottom w:val="nil"/>
              <w:right w:val="nil"/>
            </w:tcBorders>
          </w:tcPr>
          <w:p w:rsidR="00823E21" w:rsidRPr="002B004F" w:rsidRDefault="00823E21" w:rsidP="00CA2482">
            <w:pPr>
              <w:spacing w:before="60" w:after="0" w:line="240" w:lineRule="auto"/>
              <w:jc w:val="center"/>
              <w:rPr>
                <w:rFonts w:ascii="Times New Roman" w:hAnsi="Times New Roman"/>
                <w:b/>
                <w:color w:val="000000"/>
                <w:sz w:val="20"/>
                <w:szCs w:val="20"/>
                <w:lang w:eastAsia="en-GB"/>
              </w:rPr>
            </w:pPr>
            <w:r w:rsidRPr="002B004F">
              <w:rPr>
                <w:rFonts w:ascii="Times New Roman" w:hAnsi="Times New Roman"/>
                <w:color w:val="000000"/>
                <w:sz w:val="20"/>
                <w:szCs w:val="20"/>
              </w:rPr>
              <w:t>29.096</w:t>
            </w:r>
          </w:p>
        </w:tc>
      </w:tr>
      <w:tr w:rsidR="00823E21" w:rsidRPr="00C601DB" w:rsidTr="00CA2482">
        <w:tc>
          <w:tcPr>
            <w:tcW w:w="2088" w:type="dxa"/>
            <w:tcBorders>
              <w:top w:val="nil"/>
              <w:left w:val="nil"/>
              <w:bottom w:val="single" w:sz="4" w:space="0" w:color="auto"/>
              <w:right w:val="nil"/>
            </w:tcBorders>
          </w:tcPr>
          <w:p w:rsidR="00823E21" w:rsidRPr="002B004F" w:rsidRDefault="00823E21" w:rsidP="00CA2482">
            <w:pPr>
              <w:spacing w:before="60" w:after="60" w:line="240" w:lineRule="auto"/>
              <w:rPr>
                <w:rFonts w:ascii="Times New Roman" w:hAnsi="Times New Roman"/>
                <w:bCs/>
                <w:color w:val="000000"/>
                <w:sz w:val="20"/>
                <w:szCs w:val="20"/>
                <w:lang w:eastAsia="en-GB"/>
              </w:rPr>
            </w:pPr>
            <w:r w:rsidRPr="002B004F">
              <w:rPr>
                <w:rFonts w:ascii="Times New Roman" w:hAnsi="Times New Roman"/>
                <w:bCs/>
                <w:color w:val="000000"/>
                <w:sz w:val="20"/>
                <w:szCs w:val="20"/>
                <w:lang w:eastAsia="en-GB"/>
              </w:rPr>
              <w:t>Oxygen packing density (OPD)</w:t>
            </w:r>
          </w:p>
        </w:tc>
        <w:tc>
          <w:tcPr>
            <w:tcW w:w="1296" w:type="dxa"/>
            <w:tcBorders>
              <w:top w:val="nil"/>
              <w:left w:val="nil"/>
              <w:bottom w:val="single" w:sz="4" w:space="0" w:color="auto"/>
              <w:right w:val="nil"/>
            </w:tcBorders>
          </w:tcPr>
          <w:p w:rsidR="00823E21" w:rsidRPr="002B004F" w:rsidRDefault="00823E21" w:rsidP="00CA2482">
            <w:pPr>
              <w:spacing w:before="60" w:after="0" w:line="240" w:lineRule="auto"/>
              <w:rPr>
                <w:rFonts w:ascii="Times New Roman" w:hAnsi="Times New Roman"/>
                <w:color w:val="000000"/>
                <w:sz w:val="20"/>
                <w:szCs w:val="20"/>
                <w:lang w:eastAsia="en-GB"/>
              </w:rPr>
            </w:pPr>
            <w:r w:rsidRPr="002B004F">
              <w:rPr>
                <w:rFonts w:ascii="Times New Roman" w:hAnsi="Times New Roman"/>
                <w:color w:val="000000"/>
                <w:sz w:val="20"/>
                <w:szCs w:val="20"/>
                <w:lang w:eastAsia="en-GB"/>
              </w:rPr>
              <w:t>(g.atom/L)</w:t>
            </w:r>
          </w:p>
        </w:tc>
        <w:tc>
          <w:tcPr>
            <w:tcW w:w="1008" w:type="dxa"/>
            <w:tcBorders>
              <w:top w:val="nil"/>
              <w:left w:val="nil"/>
              <w:bottom w:val="single" w:sz="4" w:space="0" w:color="auto"/>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71.015</w:t>
            </w:r>
          </w:p>
        </w:tc>
        <w:tc>
          <w:tcPr>
            <w:tcW w:w="1008" w:type="dxa"/>
            <w:tcBorders>
              <w:top w:val="nil"/>
              <w:left w:val="nil"/>
              <w:bottom w:val="single" w:sz="4" w:space="0" w:color="auto"/>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71.317</w:t>
            </w:r>
          </w:p>
        </w:tc>
        <w:tc>
          <w:tcPr>
            <w:tcW w:w="1008" w:type="dxa"/>
            <w:tcBorders>
              <w:top w:val="nil"/>
              <w:left w:val="nil"/>
              <w:bottom w:val="single" w:sz="4" w:space="0" w:color="auto"/>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72.508</w:t>
            </w:r>
          </w:p>
        </w:tc>
        <w:tc>
          <w:tcPr>
            <w:tcW w:w="1008" w:type="dxa"/>
            <w:tcBorders>
              <w:top w:val="nil"/>
              <w:left w:val="nil"/>
              <w:bottom w:val="single" w:sz="4" w:space="0" w:color="auto"/>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72.295</w:t>
            </w:r>
          </w:p>
        </w:tc>
        <w:tc>
          <w:tcPr>
            <w:tcW w:w="1008" w:type="dxa"/>
            <w:tcBorders>
              <w:top w:val="nil"/>
              <w:left w:val="nil"/>
              <w:bottom w:val="single" w:sz="4" w:space="0" w:color="auto"/>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72.483</w:t>
            </w:r>
          </w:p>
        </w:tc>
        <w:tc>
          <w:tcPr>
            <w:tcW w:w="1008" w:type="dxa"/>
            <w:tcBorders>
              <w:top w:val="nil"/>
              <w:left w:val="nil"/>
              <w:bottom w:val="single" w:sz="4" w:space="0" w:color="auto"/>
              <w:right w:val="nil"/>
            </w:tcBorders>
          </w:tcPr>
          <w:p w:rsidR="00823E21" w:rsidRPr="002B004F" w:rsidRDefault="00823E21" w:rsidP="00CA2482">
            <w:pPr>
              <w:spacing w:before="60" w:after="0" w:line="240" w:lineRule="auto"/>
              <w:jc w:val="center"/>
              <w:rPr>
                <w:rFonts w:ascii="Times New Roman" w:hAnsi="Times New Roman"/>
                <w:color w:val="000000"/>
                <w:sz w:val="20"/>
                <w:szCs w:val="20"/>
                <w:lang w:eastAsia="en-GB"/>
              </w:rPr>
            </w:pPr>
            <w:r w:rsidRPr="002B004F">
              <w:rPr>
                <w:rFonts w:ascii="Times New Roman" w:hAnsi="Times New Roman"/>
                <w:color w:val="000000"/>
                <w:sz w:val="20"/>
                <w:szCs w:val="20"/>
                <w:lang w:eastAsia="en-GB"/>
              </w:rPr>
              <w:t>73.206</w:t>
            </w:r>
          </w:p>
        </w:tc>
      </w:tr>
    </w:tbl>
    <w:p w:rsidR="00823E21" w:rsidRDefault="00823E21" w:rsidP="00823E21">
      <w:pPr>
        <w:spacing w:after="120" w:line="240" w:lineRule="auto"/>
        <w:jc w:val="both"/>
        <w:rPr>
          <w:rFonts w:ascii="Times New Roman" w:hAnsi="Times New Roman"/>
          <w:bCs/>
          <w:sz w:val="20"/>
          <w:szCs w:val="20"/>
        </w:rPr>
      </w:pPr>
    </w:p>
    <w:p w:rsidR="00823E21" w:rsidRPr="002B004F" w:rsidRDefault="00823E21" w:rsidP="00823E21">
      <w:pPr>
        <w:spacing w:after="0" w:line="240" w:lineRule="auto"/>
        <w:jc w:val="both"/>
        <w:rPr>
          <w:rFonts w:ascii="Times New Roman" w:hAnsi="Times New Roman"/>
          <w:sz w:val="20"/>
          <w:szCs w:val="20"/>
          <w:lang w:eastAsia="en-GB"/>
        </w:rPr>
      </w:pPr>
      <w:r w:rsidRPr="002B004F">
        <w:rPr>
          <w:rFonts w:ascii="Times New Roman" w:hAnsi="Times New Roman"/>
          <w:sz w:val="20"/>
          <w:szCs w:val="20"/>
          <w:lang w:eastAsia="en-GB"/>
        </w:rPr>
        <w:t xml:space="preserve">Meanwhile, the oxygen packing density (OPD) is the important parameter to explain the compactness of glass structure [12] and to measure of the tightness of the oxide network [13]. OPD measurements of all glass samples can be calculated using equation 3 from Table 2 and the results are listed in Table 3. As depicted in Figure 2, the OPD seen to vary with respect to silver content. From Figure 2 the OPD are found to increase from 71.015 </w:t>
      </w:r>
      <w:r w:rsidRPr="002B004F">
        <w:rPr>
          <w:rFonts w:ascii="Times New Roman" w:hAnsi="Times New Roman"/>
          <w:color w:val="000000"/>
          <w:sz w:val="20"/>
          <w:szCs w:val="20"/>
          <w:lang w:eastAsia="en-GB"/>
        </w:rPr>
        <w:t>g.atom/L to 72.508 g.atom/L with the increasing of AgNO</w:t>
      </w:r>
      <w:r w:rsidRPr="002B004F">
        <w:rPr>
          <w:rFonts w:ascii="Times New Roman" w:hAnsi="Times New Roman"/>
          <w:color w:val="000000"/>
          <w:sz w:val="20"/>
          <w:szCs w:val="20"/>
          <w:vertAlign w:val="subscript"/>
          <w:lang w:eastAsia="en-GB"/>
        </w:rPr>
        <w:t>3</w:t>
      </w:r>
      <w:r w:rsidRPr="002B004F">
        <w:rPr>
          <w:rFonts w:ascii="Times New Roman" w:hAnsi="Times New Roman"/>
          <w:color w:val="000000"/>
          <w:sz w:val="20"/>
          <w:szCs w:val="20"/>
          <w:lang w:eastAsia="en-GB"/>
        </w:rPr>
        <w:t xml:space="preserve"> content from 0.0 mol% to 1.0 mol%. However, the values of oxygen packing density drop slightly to 72.295 g.atom/L as the AgNO</w:t>
      </w:r>
      <w:r w:rsidRPr="002B004F">
        <w:rPr>
          <w:rFonts w:ascii="Times New Roman" w:hAnsi="Times New Roman"/>
          <w:color w:val="000000"/>
          <w:sz w:val="20"/>
          <w:szCs w:val="20"/>
          <w:vertAlign w:val="subscript"/>
          <w:lang w:eastAsia="en-GB"/>
        </w:rPr>
        <w:t>3</w:t>
      </w:r>
      <w:r w:rsidRPr="002B004F">
        <w:rPr>
          <w:rFonts w:ascii="Times New Roman" w:hAnsi="Times New Roman"/>
          <w:color w:val="000000"/>
          <w:sz w:val="20"/>
          <w:szCs w:val="20"/>
          <w:lang w:eastAsia="en-GB"/>
        </w:rPr>
        <w:t xml:space="preserve"> increased to 1.5 mol%. The results are then start to increase again from 72.483 g.atom/L to 73.206 g.atom/L as the AgNO</w:t>
      </w:r>
      <w:r w:rsidRPr="002B004F">
        <w:rPr>
          <w:rFonts w:ascii="Times New Roman" w:hAnsi="Times New Roman"/>
          <w:color w:val="000000"/>
          <w:sz w:val="20"/>
          <w:szCs w:val="20"/>
          <w:vertAlign w:val="subscript"/>
          <w:lang w:eastAsia="en-GB"/>
        </w:rPr>
        <w:t>3</w:t>
      </w:r>
      <w:r w:rsidRPr="002B004F">
        <w:rPr>
          <w:rFonts w:ascii="Times New Roman" w:hAnsi="Times New Roman"/>
          <w:color w:val="000000"/>
          <w:sz w:val="20"/>
          <w:szCs w:val="20"/>
          <w:lang w:eastAsia="en-GB"/>
        </w:rPr>
        <w:t xml:space="preserve"> increase from 1.5 mol% to 2.5 mol%. This results show the similar trends to the density with respect to silver content [14]</w:t>
      </w:r>
      <w:r w:rsidRPr="002B004F">
        <w:rPr>
          <w:rFonts w:ascii="Times New Roman" w:hAnsi="Times New Roman"/>
          <w:sz w:val="20"/>
          <w:szCs w:val="20"/>
          <w:lang w:eastAsia="en-GB"/>
        </w:rPr>
        <w:t>.</w:t>
      </w:r>
    </w:p>
    <w:p w:rsidR="00823E21" w:rsidRPr="002B004F" w:rsidRDefault="00823E21" w:rsidP="00823E21">
      <w:pPr>
        <w:spacing w:after="120" w:line="240" w:lineRule="auto"/>
        <w:jc w:val="both"/>
        <w:rPr>
          <w:rFonts w:ascii="Times New Roman" w:hAnsi="Times New Roman"/>
          <w:bCs/>
          <w:sz w:val="20"/>
          <w:szCs w:val="20"/>
        </w:rPr>
      </w:pPr>
    </w:p>
    <w:p w:rsidR="0016762E" w:rsidRPr="002B004F" w:rsidRDefault="0016762E" w:rsidP="0016762E">
      <w:pPr>
        <w:spacing w:after="120" w:line="240" w:lineRule="auto"/>
        <w:jc w:val="both"/>
        <w:rPr>
          <w:rFonts w:ascii="Times New Roman" w:hAnsi="Times New Roman"/>
          <w:bCs/>
          <w:sz w:val="20"/>
          <w:szCs w:val="20"/>
        </w:rPr>
      </w:pPr>
    </w:p>
    <w:tbl>
      <w:tblPr>
        <w:tblStyle w:val="TableGrid"/>
        <w:tblW w:w="0" w:type="auto"/>
        <w:jc w:val="center"/>
        <w:tblLook w:val="04A0" w:firstRow="1" w:lastRow="0" w:firstColumn="1" w:lastColumn="0" w:noHBand="0" w:noVBand="1"/>
      </w:tblPr>
      <w:tblGrid>
        <w:gridCol w:w="5261"/>
      </w:tblGrid>
      <w:tr w:rsidR="002B004F" w:rsidRPr="002B004F" w:rsidTr="0016762E">
        <w:trPr>
          <w:jc w:val="center"/>
        </w:trPr>
        <w:tc>
          <w:tcPr>
            <w:tcW w:w="5261" w:type="dxa"/>
          </w:tcPr>
          <w:p w:rsidR="002B004F" w:rsidRPr="002B004F" w:rsidRDefault="002B004F" w:rsidP="002B004F">
            <w:pPr>
              <w:spacing w:after="0" w:line="240" w:lineRule="auto"/>
              <w:jc w:val="both"/>
              <w:rPr>
                <w:rFonts w:ascii="Times New Roman" w:hAnsi="Times New Roman"/>
                <w:sz w:val="20"/>
                <w:szCs w:val="20"/>
              </w:rPr>
            </w:pPr>
            <w:r w:rsidRPr="002B004F">
              <w:rPr>
                <w:rFonts w:ascii="Times New Roman" w:hAnsi="Times New Roman"/>
                <w:sz w:val="20"/>
                <w:szCs w:val="20"/>
                <w:lang w:val="en-US"/>
              </w:rPr>
              <w:object w:dxaOrig="24750" w:dyaOrig="15750">
                <v:shape id="_x0000_i1028" type="#_x0000_t75" style="width:251.2pt;height:169.3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Origin50.Graph" ShapeID="_x0000_i1028" DrawAspect="Content" ObjectID="_1586158972" r:id="rId18"/>
              </w:object>
            </w:r>
          </w:p>
        </w:tc>
      </w:tr>
    </w:tbl>
    <w:p w:rsidR="002B004F" w:rsidRPr="002B004F" w:rsidRDefault="002B004F" w:rsidP="002B004F">
      <w:pPr>
        <w:spacing w:after="0" w:line="240" w:lineRule="auto"/>
        <w:ind w:left="567" w:hanging="567"/>
        <w:jc w:val="both"/>
        <w:rPr>
          <w:rFonts w:ascii="Times New Roman" w:hAnsi="Times New Roman"/>
          <w:sz w:val="20"/>
          <w:szCs w:val="20"/>
        </w:rPr>
      </w:pPr>
    </w:p>
    <w:p w:rsidR="002B004F" w:rsidRPr="002B004F" w:rsidRDefault="002B004F" w:rsidP="0016762E">
      <w:pPr>
        <w:pStyle w:val="PaperTitle"/>
        <w:spacing w:after="0"/>
        <w:ind w:left="810" w:hanging="810"/>
        <w:outlineLvl w:val="0"/>
        <w:rPr>
          <w:b w:val="0"/>
          <w:sz w:val="20"/>
          <w:szCs w:val="20"/>
        </w:rPr>
      </w:pPr>
      <w:r w:rsidRPr="002B004F">
        <w:rPr>
          <w:b w:val="0"/>
          <w:sz w:val="20"/>
          <w:szCs w:val="20"/>
        </w:rPr>
        <w:t xml:space="preserve">Figure 1.  </w:t>
      </w:r>
      <w:r w:rsidR="0016762E">
        <w:rPr>
          <w:b w:val="0"/>
          <w:sz w:val="20"/>
          <w:szCs w:val="20"/>
        </w:rPr>
        <w:t xml:space="preserve"> </w:t>
      </w:r>
      <w:r w:rsidRPr="002B004F">
        <w:rPr>
          <w:b w:val="0"/>
          <w:sz w:val="20"/>
          <w:szCs w:val="20"/>
        </w:rPr>
        <w:t xml:space="preserve">Variation of density and molar volume of </w:t>
      </w:r>
      <w:r w:rsidRPr="002B004F">
        <w:rPr>
          <w:b w:val="0"/>
          <w:sz w:val="20"/>
          <w:szCs w:val="20"/>
          <w:lang w:eastAsia="en-GB"/>
        </w:rPr>
        <w:t>s</w:t>
      </w:r>
      <w:r w:rsidRPr="002B004F">
        <w:rPr>
          <w:b w:val="0"/>
          <w:sz w:val="20"/>
          <w:szCs w:val="20"/>
        </w:rPr>
        <w:t>ilver addition of lead borotellurite glass</w:t>
      </w:r>
    </w:p>
    <w:p w:rsidR="002B004F" w:rsidRDefault="002B004F" w:rsidP="002B004F">
      <w:pPr>
        <w:pStyle w:val="PaperTitle"/>
        <w:spacing w:after="0"/>
        <w:ind w:left="810" w:hanging="810"/>
        <w:jc w:val="both"/>
        <w:rPr>
          <w:b w:val="0"/>
          <w:sz w:val="20"/>
          <w:szCs w:val="20"/>
        </w:rPr>
      </w:pPr>
    </w:p>
    <w:p w:rsidR="0016762E" w:rsidRPr="002B004F" w:rsidRDefault="0016762E" w:rsidP="002B004F">
      <w:pPr>
        <w:pStyle w:val="PaperTitle"/>
        <w:spacing w:after="0"/>
        <w:ind w:left="810" w:hanging="810"/>
        <w:jc w:val="both"/>
        <w:rPr>
          <w:b w:val="0"/>
          <w:sz w:val="20"/>
          <w:szCs w:val="20"/>
        </w:rPr>
      </w:pPr>
    </w:p>
    <w:tbl>
      <w:tblPr>
        <w:tblStyle w:val="TableGrid"/>
        <w:tblW w:w="0" w:type="auto"/>
        <w:jc w:val="center"/>
        <w:tblLook w:val="04A0" w:firstRow="1" w:lastRow="0" w:firstColumn="1" w:lastColumn="0" w:noHBand="0" w:noVBand="1"/>
      </w:tblPr>
      <w:tblGrid>
        <w:gridCol w:w="4849"/>
      </w:tblGrid>
      <w:tr w:rsidR="002B004F" w:rsidRPr="002B004F" w:rsidTr="00CA2482">
        <w:trPr>
          <w:jc w:val="center"/>
        </w:trPr>
        <w:tc>
          <w:tcPr>
            <w:tcW w:w="0" w:type="auto"/>
          </w:tcPr>
          <w:p w:rsidR="002B004F" w:rsidRPr="002B004F" w:rsidRDefault="002B004F" w:rsidP="002B004F">
            <w:pPr>
              <w:spacing w:after="0" w:line="240" w:lineRule="auto"/>
              <w:jc w:val="both"/>
              <w:rPr>
                <w:rFonts w:ascii="Times New Roman" w:hAnsi="Times New Roman"/>
                <w:sz w:val="20"/>
                <w:szCs w:val="20"/>
                <w:lang w:eastAsia="en-GB"/>
              </w:rPr>
            </w:pPr>
            <w:r w:rsidRPr="002B004F">
              <w:rPr>
                <w:rFonts w:ascii="Times New Roman" w:hAnsi="Times New Roman"/>
                <w:sz w:val="20"/>
                <w:szCs w:val="20"/>
                <w:lang w:val="en-US"/>
              </w:rPr>
              <w:object w:dxaOrig="22500" w:dyaOrig="18000">
                <v:shape id="_x0000_i1029" type="#_x0000_t75" style="width:230.65pt;height:182.7pt" o:ole="" o:bordertopcolor="this" o:borderleftcolor="this" o:borderbottomcolor="this" o:borderrightcolor="this">
                  <v:imagedata r:id="rId19" o:title=""/>
                  <w10:bordertop type="single" width="4"/>
                  <w10:borderleft type="single" width="4"/>
                  <w10:borderbottom type="single" width="4"/>
                  <w10:borderright type="single" width="4"/>
                </v:shape>
                <o:OLEObject Type="Embed" ProgID="Origin50.Graph" ShapeID="_x0000_i1029" DrawAspect="Content" ObjectID="_1586158973" r:id="rId20"/>
              </w:object>
            </w:r>
          </w:p>
        </w:tc>
      </w:tr>
    </w:tbl>
    <w:p w:rsidR="002B004F" w:rsidRPr="002B004F" w:rsidRDefault="002B004F" w:rsidP="002B004F">
      <w:pPr>
        <w:tabs>
          <w:tab w:val="left" w:pos="284"/>
        </w:tabs>
        <w:spacing w:after="0" w:line="240" w:lineRule="auto"/>
        <w:jc w:val="both"/>
        <w:rPr>
          <w:rFonts w:ascii="Times New Roman" w:hAnsi="Times New Roman"/>
          <w:sz w:val="20"/>
          <w:szCs w:val="20"/>
        </w:rPr>
      </w:pPr>
    </w:p>
    <w:p w:rsidR="002B004F" w:rsidRPr="002B004F" w:rsidRDefault="002B004F" w:rsidP="00823E21">
      <w:pPr>
        <w:pStyle w:val="PaperTitle"/>
        <w:spacing w:after="0"/>
        <w:ind w:left="810" w:hanging="810"/>
        <w:outlineLvl w:val="0"/>
        <w:rPr>
          <w:b w:val="0"/>
          <w:sz w:val="20"/>
          <w:szCs w:val="20"/>
        </w:rPr>
      </w:pPr>
      <w:r w:rsidRPr="002B004F">
        <w:rPr>
          <w:b w:val="0"/>
          <w:sz w:val="20"/>
          <w:szCs w:val="20"/>
        </w:rPr>
        <w:t xml:space="preserve">Figure 2.  </w:t>
      </w:r>
      <w:r w:rsidR="00823E21">
        <w:rPr>
          <w:b w:val="0"/>
          <w:sz w:val="20"/>
          <w:szCs w:val="20"/>
        </w:rPr>
        <w:t xml:space="preserve"> </w:t>
      </w:r>
      <w:r w:rsidRPr="002B004F">
        <w:rPr>
          <w:b w:val="0"/>
          <w:sz w:val="20"/>
          <w:szCs w:val="20"/>
        </w:rPr>
        <w:t xml:space="preserve">Variation of OPD of </w:t>
      </w:r>
      <w:r w:rsidRPr="002B004F">
        <w:rPr>
          <w:b w:val="0"/>
          <w:sz w:val="20"/>
          <w:szCs w:val="20"/>
          <w:lang w:eastAsia="en-GB"/>
        </w:rPr>
        <w:t>s</w:t>
      </w:r>
      <w:r w:rsidRPr="002B004F">
        <w:rPr>
          <w:b w:val="0"/>
          <w:sz w:val="20"/>
          <w:szCs w:val="20"/>
        </w:rPr>
        <w:t>ilver addition of lead borotellurite glass</w:t>
      </w:r>
    </w:p>
    <w:p w:rsidR="002B004F" w:rsidRPr="002B004F" w:rsidRDefault="002B004F" w:rsidP="00823E21">
      <w:pPr>
        <w:pStyle w:val="PaperTitle"/>
        <w:spacing w:after="120"/>
        <w:ind w:left="806" w:hanging="806"/>
        <w:jc w:val="both"/>
        <w:outlineLvl w:val="0"/>
        <w:rPr>
          <w:b w:val="0"/>
          <w:sz w:val="20"/>
          <w:szCs w:val="20"/>
        </w:rPr>
      </w:pPr>
    </w:p>
    <w:p w:rsidR="002B004F" w:rsidRPr="002B004F" w:rsidRDefault="002B004F" w:rsidP="002B004F">
      <w:pPr>
        <w:pStyle w:val="PaperTitle"/>
        <w:spacing w:after="0"/>
        <w:ind w:left="810" w:hanging="810"/>
        <w:jc w:val="both"/>
        <w:outlineLvl w:val="0"/>
        <w:rPr>
          <w:b w:val="0"/>
          <w:sz w:val="20"/>
          <w:szCs w:val="20"/>
        </w:rPr>
      </w:pPr>
      <w:r w:rsidRPr="002B004F">
        <w:rPr>
          <w:bCs/>
          <w:sz w:val="20"/>
          <w:szCs w:val="20"/>
        </w:rPr>
        <w:t>Structural properties</w:t>
      </w:r>
    </w:p>
    <w:p w:rsidR="002B004F" w:rsidRPr="002B004F" w:rsidRDefault="002B004F" w:rsidP="002B004F">
      <w:pPr>
        <w:tabs>
          <w:tab w:val="left" w:pos="284"/>
        </w:tabs>
        <w:spacing w:after="0" w:line="240" w:lineRule="auto"/>
        <w:jc w:val="both"/>
        <w:rPr>
          <w:rFonts w:ascii="Times New Roman" w:hAnsi="Times New Roman"/>
          <w:sz w:val="20"/>
          <w:szCs w:val="20"/>
          <w:lang w:val="it-IT"/>
        </w:rPr>
      </w:pPr>
      <w:r w:rsidRPr="002B004F">
        <w:rPr>
          <w:rFonts w:ascii="Times New Roman" w:hAnsi="Times New Roman"/>
          <w:bCs/>
          <w:sz w:val="20"/>
          <w:szCs w:val="20"/>
          <w:lang w:val="it-IT"/>
        </w:rPr>
        <w:t>The</w:t>
      </w:r>
      <w:r w:rsidRPr="002B004F">
        <w:rPr>
          <w:rFonts w:ascii="Times New Roman" w:hAnsi="Times New Roman"/>
          <w:bCs/>
          <w:sz w:val="20"/>
          <w:szCs w:val="20"/>
        </w:rPr>
        <w:t xml:space="preserve"> amorphous nature of the glass system (</w:t>
      </w:r>
      <w:r w:rsidRPr="002B004F">
        <w:rPr>
          <w:rFonts w:ascii="Times New Roman" w:hAnsi="Times New Roman"/>
          <w:bCs/>
          <w:sz w:val="20"/>
          <w:szCs w:val="20"/>
          <w:lang w:val="it-IT"/>
        </w:rPr>
        <w:t>69.5-</w:t>
      </w:r>
      <w:r w:rsidRPr="002B004F">
        <w:rPr>
          <w:rFonts w:ascii="Times New Roman" w:hAnsi="Times New Roman"/>
          <w:bCs/>
          <w:i/>
          <w:sz w:val="20"/>
          <w:szCs w:val="20"/>
          <w:lang w:val="it-IT"/>
        </w:rPr>
        <w:t>x</w:t>
      </w:r>
      <w:r w:rsidRPr="002B004F">
        <w:rPr>
          <w:rFonts w:ascii="Times New Roman" w:hAnsi="Times New Roman"/>
          <w:bCs/>
          <w:sz w:val="20"/>
          <w:szCs w:val="20"/>
          <w:lang w:val="it-IT"/>
        </w:rPr>
        <w:t>)TeO</w:t>
      </w:r>
      <w:r w:rsidRPr="002B004F">
        <w:rPr>
          <w:rFonts w:ascii="Times New Roman" w:hAnsi="Times New Roman"/>
          <w:bCs/>
          <w:sz w:val="20"/>
          <w:szCs w:val="20"/>
          <w:vertAlign w:val="subscript"/>
          <w:lang w:val="it-IT"/>
        </w:rPr>
        <w:t>2</w:t>
      </w:r>
      <w:r w:rsidRPr="002B004F">
        <w:rPr>
          <w:rFonts w:ascii="Times New Roman" w:hAnsi="Times New Roman"/>
          <w:bCs/>
          <w:sz w:val="20"/>
          <w:szCs w:val="20"/>
          <w:lang w:val="it-IT"/>
        </w:rPr>
        <w:t>-20</w:t>
      </w:r>
      <w:r w:rsidRPr="002B004F">
        <w:rPr>
          <w:rFonts w:ascii="Times New Roman" w:hAnsi="Times New Roman"/>
          <w:bCs/>
          <w:sz w:val="20"/>
          <w:szCs w:val="20"/>
          <w:lang w:val="en-MY"/>
        </w:rPr>
        <w:t>B</w:t>
      </w:r>
      <w:r w:rsidRPr="002B004F">
        <w:rPr>
          <w:rFonts w:ascii="Times New Roman" w:hAnsi="Times New Roman"/>
          <w:bCs/>
          <w:sz w:val="20"/>
          <w:szCs w:val="20"/>
          <w:vertAlign w:val="subscript"/>
          <w:lang w:val="en-MY"/>
        </w:rPr>
        <w:t>2</w:t>
      </w:r>
      <w:r w:rsidRPr="002B004F">
        <w:rPr>
          <w:rFonts w:ascii="Times New Roman" w:hAnsi="Times New Roman"/>
          <w:bCs/>
          <w:sz w:val="20"/>
          <w:szCs w:val="20"/>
          <w:lang w:val="en-MY"/>
        </w:rPr>
        <w:t>O</w:t>
      </w:r>
      <w:r w:rsidRPr="002B004F">
        <w:rPr>
          <w:rFonts w:ascii="Times New Roman" w:hAnsi="Times New Roman"/>
          <w:bCs/>
          <w:sz w:val="20"/>
          <w:szCs w:val="20"/>
          <w:vertAlign w:val="subscript"/>
          <w:lang w:val="en-MY"/>
        </w:rPr>
        <w:t>3</w:t>
      </w:r>
      <w:r w:rsidRPr="002B004F">
        <w:rPr>
          <w:rFonts w:ascii="Times New Roman" w:hAnsi="Times New Roman"/>
          <w:bCs/>
          <w:sz w:val="20"/>
          <w:szCs w:val="20"/>
          <w:lang w:val="it-IT"/>
        </w:rPr>
        <w:t>-10PbO-0.5Nd</w:t>
      </w:r>
      <w:r w:rsidRPr="002B004F">
        <w:rPr>
          <w:rFonts w:ascii="Times New Roman" w:hAnsi="Times New Roman"/>
          <w:bCs/>
          <w:sz w:val="20"/>
          <w:szCs w:val="20"/>
          <w:vertAlign w:val="subscript"/>
          <w:lang w:val="it-IT"/>
        </w:rPr>
        <w:t>2</w:t>
      </w:r>
      <w:r w:rsidRPr="002B004F">
        <w:rPr>
          <w:rFonts w:ascii="Times New Roman" w:hAnsi="Times New Roman"/>
          <w:bCs/>
          <w:sz w:val="20"/>
          <w:szCs w:val="20"/>
          <w:lang w:val="it-IT"/>
        </w:rPr>
        <w:t>O</w:t>
      </w:r>
      <w:r w:rsidRPr="002B004F">
        <w:rPr>
          <w:rFonts w:ascii="Times New Roman" w:hAnsi="Times New Roman"/>
          <w:bCs/>
          <w:sz w:val="20"/>
          <w:szCs w:val="20"/>
          <w:vertAlign w:val="subscript"/>
          <w:lang w:val="it-IT"/>
        </w:rPr>
        <w:t>3</w:t>
      </w:r>
      <w:r w:rsidRPr="002B004F">
        <w:rPr>
          <w:rFonts w:ascii="Times New Roman" w:hAnsi="Times New Roman"/>
          <w:bCs/>
          <w:sz w:val="20"/>
          <w:szCs w:val="20"/>
          <w:lang w:val="it-IT"/>
        </w:rPr>
        <w:t>-</w:t>
      </w:r>
      <w:r w:rsidRPr="002B004F">
        <w:rPr>
          <w:rFonts w:ascii="Times New Roman" w:hAnsi="Times New Roman"/>
          <w:bCs/>
          <w:i/>
          <w:sz w:val="20"/>
          <w:szCs w:val="20"/>
          <w:lang w:val="it-IT"/>
        </w:rPr>
        <w:t>x</w:t>
      </w:r>
      <w:r w:rsidRPr="002B004F">
        <w:rPr>
          <w:rFonts w:ascii="Times New Roman" w:hAnsi="Times New Roman"/>
          <w:bCs/>
          <w:sz w:val="20"/>
          <w:szCs w:val="20"/>
          <w:lang w:val="it-IT"/>
        </w:rPr>
        <w:t>AgNO</w:t>
      </w:r>
      <w:r w:rsidRPr="002B004F">
        <w:rPr>
          <w:rFonts w:ascii="Times New Roman" w:hAnsi="Times New Roman"/>
          <w:bCs/>
          <w:sz w:val="20"/>
          <w:szCs w:val="20"/>
          <w:vertAlign w:val="subscript"/>
          <w:lang w:val="it-IT"/>
        </w:rPr>
        <w:t>3</w:t>
      </w:r>
      <w:r w:rsidRPr="002B004F">
        <w:rPr>
          <w:rFonts w:ascii="Times New Roman" w:hAnsi="Times New Roman"/>
          <w:bCs/>
          <w:sz w:val="20"/>
          <w:szCs w:val="20"/>
          <w:lang w:val="it-IT"/>
        </w:rPr>
        <w:t xml:space="preserve"> with </w:t>
      </w:r>
      <w:r w:rsidRPr="002B004F">
        <w:rPr>
          <w:rFonts w:ascii="Times New Roman" w:hAnsi="Times New Roman"/>
          <w:bCs/>
          <w:i/>
          <w:sz w:val="20"/>
          <w:szCs w:val="20"/>
          <w:lang w:val="it-IT"/>
        </w:rPr>
        <w:t>x</w:t>
      </w:r>
      <w:r w:rsidRPr="002B004F">
        <w:rPr>
          <w:rFonts w:ascii="Times New Roman" w:hAnsi="Times New Roman"/>
          <w:bCs/>
          <w:sz w:val="20"/>
          <w:szCs w:val="20"/>
          <w:lang w:val="it-IT"/>
        </w:rPr>
        <w:t xml:space="preserve"> varying from 0.0 to 2.5 mol% of AgNO</w:t>
      </w:r>
      <w:r w:rsidRPr="002B004F">
        <w:rPr>
          <w:rFonts w:ascii="Times New Roman" w:hAnsi="Times New Roman"/>
          <w:bCs/>
          <w:sz w:val="20"/>
          <w:szCs w:val="20"/>
          <w:vertAlign w:val="subscript"/>
          <w:lang w:val="it-IT"/>
        </w:rPr>
        <w:t>3</w:t>
      </w:r>
      <w:r w:rsidRPr="002B004F">
        <w:rPr>
          <w:rFonts w:ascii="Times New Roman" w:hAnsi="Times New Roman"/>
          <w:bCs/>
          <w:sz w:val="20"/>
          <w:szCs w:val="20"/>
          <w:lang w:val="it-IT"/>
        </w:rPr>
        <w:t xml:space="preserve"> </w:t>
      </w:r>
      <w:r w:rsidRPr="002B004F">
        <w:rPr>
          <w:rFonts w:ascii="Times New Roman" w:hAnsi="Times New Roman"/>
          <w:bCs/>
          <w:sz w:val="20"/>
          <w:szCs w:val="20"/>
        </w:rPr>
        <w:t xml:space="preserve">were confirmed through the x-ray diffraction pattern recorded in the range 10° ≤ θ ≤ 90° as shown in </w:t>
      </w:r>
      <w:r w:rsidRPr="002B004F">
        <w:rPr>
          <w:rFonts w:ascii="Times New Roman" w:hAnsi="Times New Roman"/>
          <w:bCs/>
          <w:sz w:val="20"/>
          <w:szCs w:val="20"/>
          <w:lang w:val="it-IT"/>
        </w:rPr>
        <w:t>Figure 3. As in Figure 3, t</w:t>
      </w:r>
      <w:r w:rsidRPr="002B004F">
        <w:rPr>
          <w:rFonts w:ascii="Times New Roman" w:hAnsi="Times New Roman"/>
          <w:bCs/>
          <w:sz w:val="20"/>
          <w:szCs w:val="20"/>
        </w:rPr>
        <w:t xml:space="preserve">here are no sharp peaks but broad hump diffusion been observed. This confirm the amorphous nature of the glass samples [15]. It can also be observed that the intensity of pattern in all glass samples is slightly different, thus indicating that the glass samples have a different degree of amorphousity. </w:t>
      </w:r>
      <w:r w:rsidRPr="002B004F">
        <w:rPr>
          <w:rFonts w:ascii="Times New Roman" w:hAnsi="Times New Roman"/>
          <w:sz w:val="20"/>
          <w:szCs w:val="20"/>
          <w:lang w:val="it-IT"/>
        </w:rPr>
        <w:t>This result shows a good agreement with previous study [16].</w:t>
      </w:r>
    </w:p>
    <w:p w:rsidR="002B004F" w:rsidRPr="002B004F" w:rsidRDefault="002B004F" w:rsidP="002B004F">
      <w:pPr>
        <w:tabs>
          <w:tab w:val="left" w:pos="284"/>
        </w:tabs>
        <w:spacing w:after="0" w:line="240" w:lineRule="auto"/>
        <w:jc w:val="both"/>
        <w:rPr>
          <w:rFonts w:ascii="Times New Roman" w:hAnsi="Times New Roman"/>
          <w:sz w:val="20"/>
          <w:szCs w:val="20"/>
          <w:lang w:val="it-IT"/>
        </w:rPr>
      </w:pPr>
    </w:p>
    <w:p w:rsidR="002B004F" w:rsidRDefault="002B004F" w:rsidP="002B004F">
      <w:pPr>
        <w:tabs>
          <w:tab w:val="left" w:pos="284"/>
        </w:tabs>
        <w:spacing w:after="0" w:line="240" w:lineRule="auto"/>
        <w:jc w:val="both"/>
        <w:rPr>
          <w:rFonts w:ascii="Times New Roman" w:hAnsi="Times New Roman"/>
          <w:sz w:val="20"/>
          <w:szCs w:val="20"/>
          <w:lang w:val="it-IT"/>
        </w:rPr>
      </w:pPr>
    </w:p>
    <w:p w:rsidR="00823E21" w:rsidRDefault="00823E21" w:rsidP="002B004F">
      <w:pPr>
        <w:tabs>
          <w:tab w:val="left" w:pos="284"/>
        </w:tabs>
        <w:spacing w:after="0" w:line="240" w:lineRule="auto"/>
        <w:jc w:val="both"/>
        <w:rPr>
          <w:rFonts w:ascii="Times New Roman" w:hAnsi="Times New Roman"/>
          <w:sz w:val="20"/>
          <w:szCs w:val="20"/>
          <w:lang w:val="it-IT"/>
        </w:rPr>
      </w:pPr>
    </w:p>
    <w:p w:rsidR="00823E21" w:rsidRDefault="00823E21" w:rsidP="002B004F">
      <w:pPr>
        <w:tabs>
          <w:tab w:val="left" w:pos="284"/>
        </w:tabs>
        <w:spacing w:after="0" w:line="240" w:lineRule="auto"/>
        <w:jc w:val="both"/>
        <w:rPr>
          <w:rFonts w:ascii="Times New Roman" w:hAnsi="Times New Roman"/>
          <w:sz w:val="20"/>
          <w:szCs w:val="20"/>
          <w:lang w:val="it-IT"/>
        </w:rPr>
      </w:pPr>
    </w:p>
    <w:p w:rsidR="00823E21" w:rsidRDefault="00823E21" w:rsidP="002B004F">
      <w:pPr>
        <w:tabs>
          <w:tab w:val="left" w:pos="284"/>
        </w:tabs>
        <w:spacing w:after="0" w:line="240" w:lineRule="auto"/>
        <w:jc w:val="both"/>
        <w:rPr>
          <w:rFonts w:ascii="Times New Roman" w:hAnsi="Times New Roman"/>
          <w:sz w:val="20"/>
          <w:szCs w:val="20"/>
          <w:lang w:val="it-IT"/>
        </w:rPr>
      </w:pPr>
    </w:p>
    <w:p w:rsidR="00823E21" w:rsidRDefault="00823E21" w:rsidP="002B004F">
      <w:pPr>
        <w:tabs>
          <w:tab w:val="left" w:pos="284"/>
        </w:tabs>
        <w:spacing w:after="0" w:line="240" w:lineRule="auto"/>
        <w:jc w:val="both"/>
        <w:rPr>
          <w:rFonts w:ascii="Times New Roman" w:hAnsi="Times New Roman"/>
          <w:sz w:val="20"/>
          <w:szCs w:val="20"/>
          <w:lang w:val="it-IT"/>
        </w:rPr>
      </w:pPr>
    </w:p>
    <w:p w:rsidR="00823E21" w:rsidRDefault="00823E21" w:rsidP="002B004F">
      <w:pPr>
        <w:tabs>
          <w:tab w:val="left" w:pos="284"/>
        </w:tabs>
        <w:spacing w:after="0" w:line="240" w:lineRule="auto"/>
        <w:jc w:val="both"/>
        <w:rPr>
          <w:rFonts w:ascii="Times New Roman" w:hAnsi="Times New Roman"/>
          <w:sz w:val="20"/>
          <w:szCs w:val="20"/>
          <w:lang w:val="it-IT"/>
        </w:rPr>
      </w:pPr>
    </w:p>
    <w:p w:rsidR="00823E21" w:rsidRDefault="00823E21" w:rsidP="002B004F">
      <w:pPr>
        <w:tabs>
          <w:tab w:val="left" w:pos="284"/>
        </w:tabs>
        <w:spacing w:after="0" w:line="240" w:lineRule="auto"/>
        <w:jc w:val="both"/>
        <w:rPr>
          <w:rFonts w:ascii="Times New Roman" w:hAnsi="Times New Roman"/>
          <w:sz w:val="20"/>
          <w:szCs w:val="20"/>
          <w:lang w:val="it-IT"/>
        </w:rPr>
      </w:pPr>
    </w:p>
    <w:p w:rsidR="00823E21" w:rsidRPr="002B004F" w:rsidRDefault="00823E21" w:rsidP="002B004F">
      <w:pPr>
        <w:tabs>
          <w:tab w:val="left" w:pos="284"/>
        </w:tabs>
        <w:spacing w:after="0" w:line="240" w:lineRule="auto"/>
        <w:jc w:val="both"/>
        <w:rPr>
          <w:rFonts w:ascii="Times New Roman" w:hAnsi="Times New Roman"/>
          <w:sz w:val="20"/>
          <w:szCs w:val="20"/>
          <w:lang w:val="it-IT"/>
        </w:rPr>
      </w:pPr>
    </w:p>
    <w:p w:rsidR="002B004F" w:rsidRPr="002B004F" w:rsidRDefault="002B004F" w:rsidP="00823E21">
      <w:pPr>
        <w:pStyle w:val="ListParagraph"/>
        <w:spacing w:after="120" w:line="240" w:lineRule="auto"/>
        <w:ind w:left="0"/>
        <w:contextualSpacing w:val="0"/>
        <w:jc w:val="center"/>
        <w:rPr>
          <w:rFonts w:ascii="Times New Roman" w:hAnsi="Times New Roman"/>
          <w:b/>
          <w:sz w:val="20"/>
          <w:szCs w:val="20"/>
        </w:rPr>
      </w:pPr>
      <w:r w:rsidRPr="002B004F">
        <w:rPr>
          <w:rFonts w:ascii="Times New Roman" w:hAnsi="Times New Roman"/>
          <w:sz w:val="20"/>
          <w:szCs w:val="20"/>
        </w:rPr>
        <w:object w:dxaOrig="24750" w:dyaOrig="15750">
          <v:shape id="_x0000_i1030" type="#_x0000_t75" style="width:323pt;height:207.1pt" o:ole="" o:bordertopcolor="this" o:borderleftcolor="this" o:borderbottomcolor="this" o:borderrightcolor="this">
            <v:imagedata r:id="rId21" o:title=""/>
            <w10:bordertop type="single" width="4"/>
            <w10:borderleft type="single" width="4"/>
            <w10:borderbottom type="single" width="4"/>
            <w10:borderright type="single" width="4"/>
          </v:shape>
          <o:OLEObject Type="Embed" ProgID="Origin50.Graph" ShapeID="_x0000_i1030" DrawAspect="Content" ObjectID="_1586158974" r:id="rId22"/>
        </w:object>
      </w:r>
    </w:p>
    <w:p w:rsidR="002B004F" w:rsidRDefault="002B004F" w:rsidP="00823E21">
      <w:pPr>
        <w:pStyle w:val="PaperTitle"/>
        <w:spacing w:after="0"/>
        <w:ind w:left="810" w:hanging="810"/>
        <w:outlineLvl w:val="0"/>
        <w:rPr>
          <w:b w:val="0"/>
          <w:sz w:val="20"/>
          <w:szCs w:val="20"/>
        </w:rPr>
      </w:pPr>
      <w:r w:rsidRPr="002B004F">
        <w:rPr>
          <w:b w:val="0"/>
          <w:sz w:val="20"/>
          <w:szCs w:val="20"/>
        </w:rPr>
        <w:t xml:space="preserve">Figure 3. </w:t>
      </w:r>
      <w:r w:rsidRPr="002B004F">
        <w:rPr>
          <w:sz w:val="20"/>
          <w:szCs w:val="20"/>
        </w:rPr>
        <w:t xml:space="preserve"> </w:t>
      </w:r>
      <w:r w:rsidR="00823E21">
        <w:rPr>
          <w:sz w:val="20"/>
          <w:szCs w:val="20"/>
        </w:rPr>
        <w:t xml:space="preserve"> </w:t>
      </w:r>
      <w:r w:rsidRPr="002B004F">
        <w:rPr>
          <w:b w:val="0"/>
          <w:sz w:val="20"/>
          <w:szCs w:val="20"/>
          <w:lang w:val="it-IT"/>
        </w:rPr>
        <w:t>XRD pattern of</w:t>
      </w:r>
      <w:r w:rsidRPr="002B004F">
        <w:rPr>
          <w:sz w:val="20"/>
          <w:szCs w:val="20"/>
          <w:lang w:val="it-IT"/>
        </w:rPr>
        <w:t xml:space="preserve"> </w:t>
      </w:r>
      <w:r w:rsidRPr="002B004F">
        <w:rPr>
          <w:b w:val="0"/>
          <w:sz w:val="20"/>
          <w:szCs w:val="20"/>
          <w:lang w:eastAsia="en-GB"/>
        </w:rPr>
        <w:t>s</w:t>
      </w:r>
      <w:r w:rsidRPr="002B004F">
        <w:rPr>
          <w:b w:val="0"/>
          <w:sz w:val="20"/>
          <w:szCs w:val="20"/>
        </w:rPr>
        <w:t>ilver addition of lead borotellurite glass.</w:t>
      </w:r>
    </w:p>
    <w:p w:rsidR="00823E21" w:rsidRPr="00823E21" w:rsidRDefault="00823E21" w:rsidP="00823E21">
      <w:pPr>
        <w:pStyle w:val="PaperTitle"/>
        <w:spacing w:after="120"/>
        <w:ind w:left="806" w:hanging="806"/>
        <w:jc w:val="both"/>
        <w:outlineLvl w:val="0"/>
        <w:rPr>
          <w:b w:val="0"/>
          <w:sz w:val="20"/>
          <w:szCs w:val="20"/>
        </w:rPr>
      </w:pPr>
    </w:p>
    <w:p w:rsidR="002B004F" w:rsidRDefault="002B004F" w:rsidP="002B004F">
      <w:pPr>
        <w:tabs>
          <w:tab w:val="left" w:pos="0"/>
        </w:tabs>
        <w:spacing w:after="0" w:line="240" w:lineRule="auto"/>
        <w:jc w:val="both"/>
        <w:rPr>
          <w:rFonts w:ascii="Times New Roman" w:hAnsi="Times New Roman"/>
          <w:bCs/>
          <w:sz w:val="20"/>
          <w:szCs w:val="20"/>
          <w:lang w:eastAsia="en-GB"/>
        </w:rPr>
      </w:pPr>
      <w:r w:rsidRPr="002B004F">
        <w:rPr>
          <w:rFonts w:ascii="Times New Roman" w:hAnsi="Times New Roman"/>
          <w:sz w:val="20"/>
          <w:szCs w:val="20"/>
          <w:lang w:eastAsia="en-GB"/>
        </w:rPr>
        <w:t>In this work, FTIR spectroscopy was carried out in order to identify the existing functional groups peak in the glass networks. Therefore, Figure 4 shows the FTIR spectra of lead borotellurite glass in the range between    400-4000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for </w:t>
      </w:r>
      <w:r w:rsidRPr="002B004F">
        <w:rPr>
          <w:rFonts w:ascii="Times New Roman" w:hAnsi="Times New Roman"/>
          <w:sz w:val="20"/>
          <w:szCs w:val="20"/>
        </w:rPr>
        <w:t>different glass compositions</w:t>
      </w:r>
      <w:r w:rsidRPr="002B004F">
        <w:rPr>
          <w:rFonts w:ascii="Times New Roman" w:hAnsi="Times New Roman"/>
          <w:sz w:val="20"/>
          <w:szCs w:val="20"/>
          <w:lang w:eastAsia="en-GB"/>
        </w:rPr>
        <w:t xml:space="preserve">. From Figure 4, the FTIR spectra of the borotellurite glasses show six significant IR absorptions bands respectively. </w:t>
      </w:r>
      <w:r w:rsidRPr="002B004F">
        <w:rPr>
          <w:rFonts w:ascii="Times New Roman" w:hAnsi="Times New Roman"/>
          <w:bCs/>
          <w:sz w:val="20"/>
          <w:szCs w:val="20"/>
          <w:lang w:eastAsia="en-GB"/>
        </w:rPr>
        <w:t>Their peak assignments of these glasses are listed in Table 4 based on the literature data on the wavenumber ranges that related to the corresponding vibrations of the structural units in various glassy system.</w:t>
      </w:r>
    </w:p>
    <w:p w:rsidR="00823E21" w:rsidRPr="002B004F" w:rsidRDefault="00823E21" w:rsidP="002B004F">
      <w:pPr>
        <w:tabs>
          <w:tab w:val="left" w:pos="0"/>
        </w:tabs>
        <w:spacing w:after="0" w:line="240" w:lineRule="auto"/>
        <w:jc w:val="both"/>
        <w:rPr>
          <w:rFonts w:ascii="Times New Roman" w:hAnsi="Times New Roman"/>
          <w:bCs/>
          <w:sz w:val="20"/>
          <w:szCs w:val="20"/>
          <w:lang w:eastAsia="en-GB"/>
        </w:rPr>
      </w:pPr>
    </w:p>
    <w:p w:rsidR="002B004F" w:rsidRPr="002B004F" w:rsidRDefault="002B004F" w:rsidP="002B004F">
      <w:pPr>
        <w:tabs>
          <w:tab w:val="left" w:pos="0"/>
        </w:tabs>
        <w:spacing w:after="0" w:line="240" w:lineRule="auto"/>
        <w:jc w:val="both"/>
        <w:rPr>
          <w:rFonts w:ascii="Times New Roman" w:hAnsi="Times New Roman"/>
          <w:bCs/>
          <w:sz w:val="20"/>
          <w:szCs w:val="20"/>
          <w:lang w:eastAsia="en-GB"/>
        </w:rPr>
      </w:pPr>
    </w:p>
    <w:tbl>
      <w:tblPr>
        <w:tblStyle w:val="TableGrid"/>
        <w:tblW w:w="5556" w:type="dxa"/>
        <w:jc w:val="center"/>
        <w:tblLook w:val="04A0" w:firstRow="1" w:lastRow="0" w:firstColumn="1" w:lastColumn="0" w:noHBand="0" w:noVBand="1"/>
      </w:tblPr>
      <w:tblGrid>
        <w:gridCol w:w="5771"/>
      </w:tblGrid>
      <w:tr w:rsidR="002B004F" w:rsidRPr="002B004F" w:rsidTr="00CA2482">
        <w:trPr>
          <w:trHeight w:val="3585"/>
          <w:jc w:val="center"/>
        </w:trPr>
        <w:tc>
          <w:tcPr>
            <w:tcW w:w="5556" w:type="dxa"/>
          </w:tcPr>
          <w:p w:rsidR="002B004F" w:rsidRPr="002B004F" w:rsidRDefault="002B004F" w:rsidP="002B004F">
            <w:pPr>
              <w:tabs>
                <w:tab w:val="left" w:pos="0"/>
              </w:tabs>
              <w:spacing w:after="0" w:line="240" w:lineRule="auto"/>
              <w:jc w:val="both"/>
              <w:rPr>
                <w:rFonts w:ascii="Times New Roman" w:hAnsi="Times New Roman"/>
                <w:sz w:val="20"/>
                <w:szCs w:val="20"/>
              </w:rPr>
            </w:pPr>
            <w:r w:rsidRPr="002B004F">
              <w:rPr>
                <w:rFonts w:ascii="Times New Roman" w:hAnsi="Times New Roman"/>
                <w:sz w:val="20"/>
                <w:szCs w:val="20"/>
                <w:lang w:val="en-US"/>
              </w:rPr>
              <w:object w:dxaOrig="22500" w:dyaOrig="16875">
                <v:shape id="_x0000_i1031" type="#_x0000_t75" style="width:276.75pt;height:206.7pt" o:ole="" o:bordertopcolor="this" o:borderleftcolor="this" o:borderbottomcolor="this" o:borderrightcolor="this">
                  <v:imagedata r:id="rId23" o:title=""/>
                  <w10:bordertop type="single" width="4"/>
                  <w10:borderleft type="single" width="4"/>
                  <w10:borderbottom type="single" width="4"/>
                  <w10:borderright type="single" width="4"/>
                </v:shape>
                <o:OLEObject Type="Embed" ProgID="Origin50.Graph" ShapeID="_x0000_i1031" DrawAspect="Content" ObjectID="_1586158975" r:id="rId24"/>
              </w:object>
            </w:r>
          </w:p>
        </w:tc>
      </w:tr>
    </w:tbl>
    <w:p w:rsidR="002B004F" w:rsidRPr="002B004F" w:rsidRDefault="002B004F" w:rsidP="002B004F">
      <w:pPr>
        <w:tabs>
          <w:tab w:val="left" w:pos="0"/>
        </w:tabs>
        <w:spacing w:after="0" w:line="240" w:lineRule="auto"/>
        <w:jc w:val="both"/>
        <w:rPr>
          <w:rFonts w:ascii="Times New Roman" w:hAnsi="Times New Roman"/>
          <w:bCs/>
          <w:sz w:val="20"/>
          <w:szCs w:val="20"/>
          <w:lang w:eastAsia="en-GB"/>
        </w:rPr>
      </w:pPr>
    </w:p>
    <w:p w:rsidR="002B004F" w:rsidRPr="002B004F" w:rsidRDefault="002B004F" w:rsidP="00823E21">
      <w:pPr>
        <w:pStyle w:val="PaperTitle"/>
        <w:spacing w:after="0"/>
        <w:ind w:left="810" w:hanging="810"/>
        <w:outlineLvl w:val="0"/>
        <w:rPr>
          <w:b w:val="0"/>
          <w:sz w:val="20"/>
          <w:szCs w:val="20"/>
        </w:rPr>
      </w:pPr>
      <w:r w:rsidRPr="002B004F">
        <w:rPr>
          <w:b w:val="0"/>
          <w:sz w:val="20"/>
          <w:szCs w:val="20"/>
        </w:rPr>
        <w:t xml:space="preserve">Figure 4. </w:t>
      </w:r>
      <w:r w:rsidRPr="002B004F">
        <w:rPr>
          <w:sz w:val="20"/>
          <w:szCs w:val="20"/>
        </w:rPr>
        <w:t xml:space="preserve"> </w:t>
      </w:r>
      <w:r w:rsidR="00823E21">
        <w:rPr>
          <w:sz w:val="20"/>
          <w:szCs w:val="20"/>
        </w:rPr>
        <w:t xml:space="preserve"> </w:t>
      </w:r>
      <w:r w:rsidRPr="002B004F">
        <w:rPr>
          <w:b w:val="0"/>
          <w:sz w:val="20"/>
          <w:szCs w:val="20"/>
        </w:rPr>
        <w:t xml:space="preserve">IR spectra </w:t>
      </w:r>
      <w:r w:rsidRPr="002B004F">
        <w:rPr>
          <w:b w:val="0"/>
          <w:sz w:val="20"/>
          <w:szCs w:val="20"/>
          <w:lang w:val="it-IT"/>
        </w:rPr>
        <w:t xml:space="preserve">of </w:t>
      </w:r>
      <w:r w:rsidRPr="002B004F">
        <w:rPr>
          <w:b w:val="0"/>
          <w:sz w:val="20"/>
          <w:szCs w:val="20"/>
          <w:lang w:eastAsia="en-GB"/>
        </w:rPr>
        <w:t>s</w:t>
      </w:r>
      <w:r w:rsidRPr="002B004F">
        <w:rPr>
          <w:b w:val="0"/>
          <w:sz w:val="20"/>
          <w:szCs w:val="20"/>
        </w:rPr>
        <w:t>ilver addition of lead borotellurite glass</w:t>
      </w:r>
    </w:p>
    <w:p w:rsidR="002B004F" w:rsidRPr="002B004F" w:rsidRDefault="002B004F" w:rsidP="00823E21">
      <w:pPr>
        <w:pStyle w:val="PaperTitle"/>
        <w:spacing w:after="120"/>
        <w:ind w:left="806" w:hanging="806"/>
        <w:jc w:val="both"/>
        <w:outlineLvl w:val="0"/>
        <w:rPr>
          <w:b w:val="0"/>
          <w:sz w:val="20"/>
          <w:szCs w:val="20"/>
        </w:rPr>
      </w:pPr>
    </w:p>
    <w:p w:rsidR="002B004F" w:rsidRPr="002B004F" w:rsidRDefault="002B004F" w:rsidP="002B004F">
      <w:pPr>
        <w:tabs>
          <w:tab w:val="left" w:pos="450"/>
        </w:tabs>
        <w:spacing w:after="0" w:line="240" w:lineRule="auto"/>
        <w:jc w:val="both"/>
        <w:rPr>
          <w:rFonts w:ascii="Times New Roman" w:hAnsi="Times New Roman"/>
          <w:sz w:val="20"/>
          <w:szCs w:val="20"/>
          <w:lang w:eastAsia="en-GB"/>
        </w:rPr>
      </w:pPr>
      <w:r w:rsidRPr="002B004F">
        <w:rPr>
          <w:rFonts w:ascii="Times New Roman" w:hAnsi="Times New Roman"/>
          <w:sz w:val="20"/>
          <w:szCs w:val="20"/>
          <w:lang w:eastAsia="en-GB"/>
        </w:rPr>
        <w:lastRenderedPageBreak/>
        <w:t>As can be seen from Table 4, the bands are found in the regions around 460-476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552-575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w:t>
      </w:r>
      <w:r w:rsidR="00823E21">
        <w:rPr>
          <w:rFonts w:ascii="Times New Roman" w:hAnsi="Times New Roman"/>
          <w:sz w:val="20"/>
          <w:szCs w:val="20"/>
          <w:lang w:eastAsia="en-GB"/>
        </w:rPr>
        <w:t xml:space="preserve"> </w:t>
      </w:r>
      <w:r w:rsidRPr="002B004F">
        <w:rPr>
          <w:rFonts w:ascii="Times New Roman" w:hAnsi="Times New Roman"/>
          <w:sz w:val="20"/>
          <w:szCs w:val="20"/>
          <w:lang w:eastAsia="en-GB"/>
        </w:rPr>
        <w:t>1177-1209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1350-1371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2872-2880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and 2940-2960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wavelength respectively. The spectra bands observed between 460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and 476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are belongs to the Te-O-Te or O-Te-O symmetric stretching vibrations mode at corner sharing sites. This indicates that the vibrations of Te-O-Te or O-Te-O linkage in these glasses are corresponding to the transformation of TeO</w:t>
      </w:r>
      <w:r w:rsidRPr="002B004F">
        <w:rPr>
          <w:rFonts w:ascii="Times New Roman" w:hAnsi="Times New Roman"/>
          <w:sz w:val="20"/>
          <w:szCs w:val="20"/>
          <w:vertAlign w:val="subscript"/>
          <w:lang w:eastAsia="en-GB"/>
        </w:rPr>
        <w:t>4</w:t>
      </w:r>
      <w:r w:rsidRPr="002B004F">
        <w:rPr>
          <w:rFonts w:ascii="Times New Roman" w:hAnsi="Times New Roman"/>
          <w:sz w:val="20"/>
          <w:szCs w:val="20"/>
          <w:lang w:eastAsia="en-GB"/>
        </w:rPr>
        <w:t xml:space="preserve"> group into TeO</w:t>
      </w:r>
      <w:r w:rsidRPr="002B004F">
        <w:rPr>
          <w:rFonts w:ascii="Times New Roman" w:hAnsi="Times New Roman"/>
          <w:sz w:val="20"/>
          <w:szCs w:val="20"/>
          <w:vertAlign w:val="subscript"/>
          <w:lang w:eastAsia="en-GB"/>
        </w:rPr>
        <w:t>3</w:t>
      </w:r>
      <w:r w:rsidRPr="002B004F">
        <w:rPr>
          <w:rFonts w:ascii="Times New Roman" w:hAnsi="Times New Roman"/>
          <w:sz w:val="20"/>
          <w:szCs w:val="20"/>
          <w:lang w:eastAsia="en-GB"/>
        </w:rPr>
        <w:t xml:space="preserve"> groups [17]. Meanwhile, the bands around 552-575 cm</w:t>
      </w:r>
      <w:r w:rsidRPr="002B004F">
        <w:rPr>
          <w:rFonts w:ascii="Times New Roman" w:hAnsi="Times New Roman"/>
          <w:sz w:val="20"/>
          <w:szCs w:val="20"/>
          <w:vertAlign w:val="superscript"/>
          <w:lang w:eastAsia="en-GB"/>
        </w:rPr>
        <w:t xml:space="preserve">-1 </w:t>
      </w:r>
      <w:r w:rsidRPr="002B004F">
        <w:rPr>
          <w:rFonts w:ascii="Times New Roman" w:hAnsi="Times New Roman"/>
          <w:sz w:val="20"/>
          <w:szCs w:val="20"/>
          <w:lang w:eastAsia="en-GB"/>
        </w:rPr>
        <w:t>are assigned to symmetrical bending vibrations of Ag-O bond [18]. The IR absorption at around 1177-1209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are attributed to the Te-O-Pb streching vibrations. This result indicates that the addition of PbO into the glass network could cause a change to the Te coordination polyhedron from TeO</w:t>
      </w:r>
      <w:r w:rsidRPr="002B004F">
        <w:rPr>
          <w:rFonts w:ascii="Times New Roman" w:hAnsi="Times New Roman"/>
          <w:sz w:val="20"/>
          <w:szCs w:val="20"/>
          <w:vertAlign w:val="subscript"/>
          <w:lang w:eastAsia="en-GB"/>
        </w:rPr>
        <w:t>4</w:t>
      </w:r>
      <w:r w:rsidRPr="002B004F">
        <w:rPr>
          <w:rFonts w:ascii="Times New Roman" w:hAnsi="Times New Roman"/>
          <w:sz w:val="20"/>
          <w:szCs w:val="20"/>
          <w:lang w:eastAsia="en-GB"/>
        </w:rPr>
        <w:t xml:space="preserve"> trigonal bipyramid (tbp) to TeO</w:t>
      </w:r>
      <w:r w:rsidRPr="002B004F">
        <w:rPr>
          <w:rFonts w:ascii="Times New Roman" w:hAnsi="Times New Roman"/>
          <w:sz w:val="20"/>
          <w:szCs w:val="20"/>
          <w:vertAlign w:val="subscript"/>
          <w:lang w:eastAsia="en-GB"/>
        </w:rPr>
        <w:t>3</w:t>
      </w:r>
      <w:r w:rsidRPr="002B004F">
        <w:rPr>
          <w:rFonts w:ascii="Times New Roman" w:hAnsi="Times New Roman"/>
          <w:sz w:val="20"/>
          <w:szCs w:val="20"/>
          <w:lang w:eastAsia="en-GB"/>
        </w:rPr>
        <w:t xml:space="preserve"> trigonalpyramid (tp) thus creating more non-bridging oxygen's (NBOs) [19]. The bands occurring in the spectral range 1350-1371 cm</w:t>
      </w:r>
      <w:r w:rsidRPr="002B004F">
        <w:rPr>
          <w:rFonts w:ascii="Times New Roman" w:hAnsi="Times New Roman"/>
          <w:sz w:val="20"/>
          <w:szCs w:val="20"/>
          <w:vertAlign w:val="superscript"/>
          <w:lang w:eastAsia="en-GB"/>
        </w:rPr>
        <w:t xml:space="preserve">-1 </w:t>
      </w:r>
      <w:r w:rsidRPr="002B004F">
        <w:rPr>
          <w:rFonts w:ascii="Times New Roman" w:hAnsi="Times New Roman"/>
          <w:sz w:val="20"/>
          <w:szCs w:val="20"/>
          <w:lang w:eastAsia="en-GB"/>
        </w:rPr>
        <w:t>are attributed to the B-O stretching vibration in BO</w:t>
      </w:r>
      <w:r w:rsidRPr="002B004F">
        <w:rPr>
          <w:rFonts w:ascii="Times New Roman" w:hAnsi="Times New Roman"/>
          <w:sz w:val="20"/>
          <w:szCs w:val="20"/>
          <w:vertAlign w:val="subscript"/>
          <w:lang w:eastAsia="en-GB"/>
        </w:rPr>
        <w:t>3</w:t>
      </w:r>
      <w:r w:rsidRPr="002B004F">
        <w:rPr>
          <w:rFonts w:ascii="Times New Roman" w:hAnsi="Times New Roman"/>
          <w:sz w:val="20"/>
          <w:szCs w:val="20"/>
          <w:lang w:eastAsia="en-GB"/>
        </w:rPr>
        <w:t xml:space="preserve"> units. These bands are similar reported by Pawar et al. [20]. Finally, the absorption bands located around 2872-2880 cm</w:t>
      </w:r>
      <w:r w:rsidRPr="002B004F">
        <w:rPr>
          <w:rFonts w:ascii="Times New Roman" w:hAnsi="Times New Roman"/>
          <w:sz w:val="20"/>
          <w:szCs w:val="20"/>
          <w:vertAlign w:val="superscript"/>
          <w:lang w:eastAsia="en-GB"/>
        </w:rPr>
        <w:t>-1</w:t>
      </w:r>
      <w:r w:rsidRPr="002B004F">
        <w:rPr>
          <w:rFonts w:ascii="Times New Roman" w:hAnsi="Times New Roman"/>
          <w:sz w:val="20"/>
          <w:szCs w:val="20"/>
          <w:lang w:eastAsia="en-GB"/>
        </w:rPr>
        <w:t xml:space="preserve"> and 2940-2960 cm</w:t>
      </w:r>
      <w:r w:rsidRPr="002B004F">
        <w:rPr>
          <w:rFonts w:ascii="Times New Roman" w:hAnsi="Times New Roman"/>
          <w:sz w:val="20"/>
          <w:szCs w:val="20"/>
          <w:vertAlign w:val="superscript"/>
          <w:lang w:eastAsia="en-GB"/>
        </w:rPr>
        <w:t xml:space="preserve">-1 </w:t>
      </w:r>
      <w:r w:rsidRPr="002B004F">
        <w:rPr>
          <w:rFonts w:ascii="Times New Roman" w:hAnsi="Times New Roman"/>
          <w:sz w:val="20"/>
          <w:szCs w:val="20"/>
          <w:lang w:eastAsia="en-GB"/>
        </w:rPr>
        <w:t>are due to the characteristic of the hydrogen bond in the glass samples [21].</w:t>
      </w:r>
    </w:p>
    <w:p w:rsidR="002B004F" w:rsidRPr="002B004F" w:rsidRDefault="002B004F" w:rsidP="00823E21">
      <w:pPr>
        <w:tabs>
          <w:tab w:val="left" w:pos="450"/>
        </w:tabs>
        <w:spacing w:after="120" w:line="240" w:lineRule="auto"/>
        <w:jc w:val="both"/>
        <w:rPr>
          <w:rFonts w:ascii="Times New Roman" w:hAnsi="Times New Roman"/>
          <w:b/>
          <w:sz w:val="20"/>
          <w:szCs w:val="20"/>
          <w:lang w:eastAsia="en-GB"/>
        </w:rPr>
      </w:pPr>
    </w:p>
    <w:p w:rsidR="002B004F" w:rsidRPr="002B004F" w:rsidRDefault="002B004F" w:rsidP="00823E21">
      <w:pPr>
        <w:tabs>
          <w:tab w:val="left" w:pos="567"/>
        </w:tabs>
        <w:spacing w:after="120" w:line="240" w:lineRule="auto"/>
        <w:ind w:right="-14"/>
        <w:jc w:val="center"/>
        <w:outlineLvl w:val="0"/>
        <w:rPr>
          <w:rFonts w:ascii="Times New Roman" w:hAnsi="Times New Roman"/>
          <w:sz w:val="20"/>
          <w:szCs w:val="20"/>
        </w:rPr>
      </w:pPr>
      <w:r w:rsidRPr="002B004F">
        <w:rPr>
          <w:rFonts w:ascii="Times New Roman" w:hAnsi="Times New Roman"/>
          <w:sz w:val="20"/>
          <w:szCs w:val="20"/>
          <w:lang w:eastAsia="en-GB"/>
        </w:rPr>
        <w:t xml:space="preserve">Table 4. </w:t>
      </w:r>
      <w:r w:rsidR="00823E21">
        <w:rPr>
          <w:rFonts w:ascii="Times New Roman" w:hAnsi="Times New Roman"/>
          <w:sz w:val="20"/>
          <w:szCs w:val="20"/>
          <w:lang w:eastAsia="en-GB"/>
        </w:rPr>
        <w:t xml:space="preserve"> </w:t>
      </w:r>
      <w:r w:rsidRPr="002B004F">
        <w:rPr>
          <w:rFonts w:ascii="Times New Roman" w:hAnsi="Times New Roman"/>
          <w:b/>
          <w:sz w:val="20"/>
          <w:szCs w:val="20"/>
          <w:lang w:eastAsia="en-GB"/>
        </w:rPr>
        <w:t xml:space="preserve"> </w:t>
      </w:r>
      <w:r w:rsidRPr="002B004F">
        <w:rPr>
          <w:rFonts w:ascii="Times New Roman" w:hAnsi="Times New Roman"/>
          <w:sz w:val="20"/>
          <w:szCs w:val="20"/>
        </w:rPr>
        <w:t xml:space="preserve">IR </w:t>
      </w:r>
      <w:r w:rsidRPr="002B004F">
        <w:rPr>
          <w:rFonts w:ascii="Times New Roman" w:hAnsi="Times New Roman"/>
          <w:sz w:val="20"/>
          <w:szCs w:val="20"/>
          <w:lang w:eastAsia="en-GB"/>
        </w:rPr>
        <w:t>band assignments</w:t>
      </w:r>
      <w:r w:rsidRPr="002B004F">
        <w:rPr>
          <w:rFonts w:ascii="Times New Roman" w:hAnsi="Times New Roman"/>
          <w:sz w:val="20"/>
          <w:szCs w:val="20"/>
        </w:rPr>
        <w:t xml:space="preserve"> </w:t>
      </w:r>
      <w:r w:rsidRPr="002B004F">
        <w:rPr>
          <w:rFonts w:ascii="Times New Roman" w:hAnsi="Times New Roman"/>
          <w:sz w:val="20"/>
          <w:szCs w:val="20"/>
          <w:lang w:val="it-IT"/>
        </w:rPr>
        <w:t xml:space="preserve">of </w:t>
      </w:r>
      <w:r w:rsidRPr="002B004F">
        <w:rPr>
          <w:rFonts w:ascii="Times New Roman" w:hAnsi="Times New Roman"/>
          <w:sz w:val="20"/>
          <w:szCs w:val="20"/>
          <w:lang w:eastAsia="en-GB"/>
        </w:rPr>
        <w:t>s</w:t>
      </w:r>
      <w:r w:rsidRPr="002B004F">
        <w:rPr>
          <w:rFonts w:ascii="Times New Roman" w:hAnsi="Times New Roman"/>
          <w:sz w:val="20"/>
          <w:szCs w:val="20"/>
        </w:rPr>
        <w:t>ilver addition of lead borotellurite glass.</w:t>
      </w:r>
    </w:p>
    <w:tbl>
      <w:tblPr>
        <w:tblW w:w="0" w:type="auto"/>
        <w:jc w:val="center"/>
        <w:tblBorders>
          <w:top w:val="single" w:sz="4" w:space="0" w:color="auto"/>
          <w:bottom w:val="single" w:sz="4" w:space="0" w:color="auto"/>
        </w:tblBorders>
        <w:tblLook w:val="04A0" w:firstRow="1" w:lastRow="0" w:firstColumn="1" w:lastColumn="0" w:noHBand="0" w:noVBand="1"/>
      </w:tblPr>
      <w:tblGrid>
        <w:gridCol w:w="2022"/>
        <w:gridCol w:w="222"/>
        <w:gridCol w:w="4326"/>
      </w:tblGrid>
      <w:tr w:rsidR="002B004F" w:rsidRPr="002B004F" w:rsidTr="00823E21">
        <w:trPr>
          <w:jc w:val="center"/>
        </w:trPr>
        <w:tc>
          <w:tcPr>
            <w:tcW w:w="0" w:type="auto"/>
            <w:tcBorders>
              <w:top w:val="single" w:sz="4" w:space="0" w:color="auto"/>
              <w:bottom w:val="single" w:sz="4" w:space="0" w:color="auto"/>
            </w:tcBorders>
            <w:shd w:val="clear" w:color="auto" w:fill="auto"/>
          </w:tcPr>
          <w:p w:rsidR="002B004F" w:rsidRPr="002B004F" w:rsidRDefault="002B004F" w:rsidP="00823E21">
            <w:pPr>
              <w:spacing w:before="60" w:after="0" w:line="240" w:lineRule="auto"/>
              <w:rPr>
                <w:rFonts w:ascii="Times New Roman" w:hAnsi="Times New Roman"/>
                <w:b/>
                <w:sz w:val="20"/>
                <w:szCs w:val="20"/>
                <w:lang w:val="ms-MY"/>
              </w:rPr>
            </w:pPr>
            <w:r w:rsidRPr="002B004F">
              <w:rPr>
                <w:rFonts w:ascii="Times New Roman" w:hAnsi="Times New Roman"/>
                <w:b/>
                <w:sz w:val="20"/>
                <w:szCs w:val="20"/>
                <w:lang w:val="ms-MY"/>
              </w:rPr>
              <w:t xml:space="preserve">Characteristic Bands </w:t>
            </w:r>
          </w:p>
          <w:p w:rsidR="002B004F" w:rsidRPr="002B004F" w:rsidRDefault="002B004F" w:rsidP="00823E21">
            <w:pPr>
              <w:spacing w:after="60" w:line="240" w:lineRule="auto"/>
              <w:rPr>
                <w:rFonts w:ascii="Times New Roman" w:hAnsi="Times New Roman"/>
                <w:b/>
                <w:sz w:val="20"/>
                <w:szCs w:val="20"/>
              </w:rPr>
            </w:pPr>
            <w:r w:rsidRPr="002B004F">
              <w:rPr>
                <w:rFonts w:ascii="Times New Roman" w:hAnsi="Times New Roman"/>
                <w:b/>
                <w:sz w:val="20"/>
                <w:szCs w:val="20"/>
                <w:lang w:val="ms-MY"/>
              </w:rPr>
              <w:t>(</w:t>
            </w:r>
            <w:r w:rsidRPr="002B004F">
              <w:rPr>
                <w:rFonts w:ascii="Times New Roman" w:hAnsi="Times New Roman"/>
                <w:b/>
                <w:sz w:val="20"/>
                <w:szCs w:val="20"/>
              </w:rPr>
              <w:t>cm</w:t>
            </w:r>
            <w:r w:rsidRPr="002B004F">
              <w:rPr>
                <w:rFonts w:ascii="Times New Roman" w:hAnsi="Times New Roman"/>
                <w:b/>
                <w:sz w:val="20"/>
                <w:szCs w:val="20"/>
                <w:vertAlign w:val="superscript"/>
              </w:rPr>
              <w:t>-1</w:t>
            </w:r>
            <w:r w:rsidRPr="002B004F">
              <w:rPr>
                <w:rFonts w:ascii="Times New Roman" w:hAnsi="Times New Roman"/>
                <w:b/>
                <w:sz w:val="20"/>
                <w:szCs w:val="20"/>
              </w:rPr>
              <w:t>)</w:t>
            </w:r>
          </w:p>
        </w:tc>
        <w:tc>
          <w:tcPr>
            <w:tcW w:w="0" w:type="auto"/>
            <w:tcBorders>
              <w:top w:val="single" w:sz="4" w:space="0" w:color="auto"/>
              <w:bottom w:val="single" w:sz="4" w:space="0" w:color="auto"/>
            </w:tcBorders>
            <w:shd w:val="clear" w:color="auto" w:fill="auto"/>
          </w:tcPr>
          <w:p w:rsidR="002B004F" w:rsidRPr="002B004F" w:rsidRDefault="002B004F" w:rsidP="002B004F">
            <w:pPr>
              <w:spacing w:after="0" w:line="240" w:lineRule="auto"/>
              <w:jc w:val="both"/>
              <w:rPr>
                <w:rFonts w:ascii="Times New Roman" w:hAnsi="Times New Roman"/>
                <w:b/>
                <w:sz w:val="20"/>
                <w:szCs w:val="20"/>
              </w:rPr>
            </w:pPr>
          </w:p>
        </w:tc>
        <w:tc>
          <w:tcPr>
            <w:tcW w:w="0" w:type="auto"/>
            <w:tcBorders>
              <w:top w:val="single" w:sz="4" w:space="0" w:color="auto"/>
              <w:bottom w:val="single" w:sz="4" w:space="0" w:color="auto"/>
            </w:tcBorders>
            <w:shd w:val="clear" w:color="auto" w:fill="auto"/>
          </w:tcPr>
          <w:p w:rsidR="002B004F" w:rsidRPr="002B004F" w:rsidRDefault="002B004F" w:rsidP="00823E21">
            <w:pPr>
              <w:spacing w:before="60" w:after="0" w:line="240" w:lineRule="auto"/>
              <w:rPr>
                <w:rFonts w:ascii="Times New Roman" w:hAnsi="Times New Roman"/>
                <w:b/>
                <w:sz w:val="20"/>
                <w:szCs w:val="20"/>
              </w:rPr>
            </w:pPr>
            <w:r w:rsidRPr="002B004F">
              <w:rPr>
                <w:rFonts w:ascii="Times New Roman" w:hAnsi="Times New Roman"/>
                <w:b/>
                <w:sz w:val="20"/>
                <w:szCs w:val="20"/>
                <w:lang w:val="ms-MY"/>
              </w:rPr>
              <w:t>Assignment</w:t>
            </w:r>
          </w:p>
        </w:tc>
      </w:tr>
      <w:tr w:rsidR="002B004F" w:rsidRPr="002B004F" w:rsidTr="00823E21">
        <w:trPr>
          <w:jc w:val="center"/>
        </w:trPr>
        <w:tc>
          <w:tcPr>
            <w:tcW w:w="0" w:type="auto"/>
            <w:tcBorders>
              <w:top w:val="single" w:sz="4" w:space="0" w:color="auto"/>
            </w:tcBorders>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460 - 476</w:t>
            </w:r>
          </w:p>
        </w:tc>
        <w:tc>
          <w:tcPr>
            <w:tcW w:w="0" w:type="auto"/>
            <w:tcBorders>
              <w:top w:val="single" w:sz="4" w:space="0" w:color="auto"/>
            </w:tcBorders>
            <w:shd w:val="clear" w:color="auto" w:fill="auto"/>
          </w:tcPr>
          <w:p w:rsidR="002B004F" w:rsidRPr="002B004F" w:rsidRDefault="002B004F" w:rsidP="00823E21">
            <w:pPr>
              <w:spacing w:before="60" w:after="0" w:line="240" w:lineRule="auto"/>
              <w:jc w:val="both"/>
              <w:rPr>
                <w:rFonts w:ascii="Times New Roman" w:hAnsi="Times New Roman"/>
                <w:sz w:val="20"/>
                <w:szCs w:val="20"/>
              </w:rPr>
            </w:pPr>
          </w:p>
        </w:tc>
        <w:tc>
          <w:tcPr>
            <w:tcW w:w="0" w:type="auto"/>
            <w:tcBorders>
              <w:top w:val="single" w:sz="4" w:space="0" w:color="auto"/>
            </w:tcBorders>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Stretching vibrations modes of Te-O-Te or O-Te-O</w:t>
            </w:r>
          </w:p>
        </w:tc>
      </w:tr>
      <w:tr w:rsidR="002B004F" w:rsidRPr="002B004F" w:rsidTr="00CA2482">
        <w:trPr>
          <w:jc w:val="center"/>
        </w:trPr>
        <w:tc>
          <w:tcPr>
            <w:tcW w:w="0" w:type="auto"/>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552 - 575</w:t>
            </w:r>
          </w:p>
        </w:tc>
        <w:tc>
          <w:tcPr>
            <w:tcW w:w="0" w:type="auto"/>
            <w:shd w:val="clear" w:color="auto" w:fill="auto"/>
          </w:tcPr>
          <w:p w:rsidR="002B004F" w:rsidRPr="002B004F" w:rsidRDefault="002B004F" w:rsidP="00823E21">
            <w:pPr>
              <w:spacing w:before="60" w:after="0" w:line="240" w:lineRule="auto"/>
              <w:jc w:val="both"/>
              <w:rPr>
                <w:rFonts w:ascii="Times New Roman" w:hAnsi="Times New Roman"/>
                <w:sz w:val="20"/>
                <w:szCs w:val="20"/>
              </w:rPr>
            </w:pPr>
          </w:p>
        </w:tc>
        <w:tc>
          <w:tcPr>
            <w:tcW w:w="0" w:type="auto"/>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Bending vibrations of Ag-O</w:t>
            </w:r>
          </w:p>
        </w:tc>
      </w:tr>
      <w:tr w:rsidR="002B004F" w:rsidRPr="002B004F" w:rsidTr="00CA2482">
        <w:trPr>
          <w:jc w:val="center"/>
        </w:trPr>
        <w:tc>
          <w:tcPr>
            <w:tcW w:w="0" w:type="auto"/>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1177 - 1209</w:t>
            </w:r>
          </w:p>
        </w:tc>
        <w:tc>
          <w:tcPr>
            <w:tcW w:w="0" w:type="auto"/>
            <w:shd w:val="clear" w:color="auto" w:fill="auto"/>
          </w:tcPr>
          <w:p w:rsidR="002B004F" w:rsidRPr="002B004F" w:rsidRDefault="002B004F" w:rsidP="00823E21">
            <w:pPr>
              <w:spacing w:before="60" w:after="0" w:line="240" w:lineRule="auto"/>
              <w:jc w:val="both"/>
              <w:rPr>
                <w:rFonts w:ascii="Times New Roman" w:hAnsi="Times New Roman"/>
                <w:sz w:val="20"/>
                <w:szCs w:val="20"/>
              </w:rPr>
            </w:pPr>
          </w:p>
        </w:tc>
        <w:tc>
          <w:tcPr>
            <w:tcW w:w="0" w:type="auto"/>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Streching vibrations of Te-O-Pb</w:t>
            </w:r>
          </w:p>
        </w:tc>
      </w:tr>
      <w:tr w:rsidR="002B004F" w:rsidRPr="002B004F" w:rsidTr="00CA2482">
        <w:trPr>
          <w:jc w:val="center"/>
        </w:trPr>
        <w:tc>
          <w:tcPr>
            <w:tcW w:w="0" w:type="auto"/>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1350 - 1371</w:t>
            </w:r>
          </w:p>
        </w:tc>
        <w:tc>
          <w:tcPr>
            <w:tcW w:w="0" w:type="auto"/>
            <w:shd w:val="clear" w:color="auto" w:fill="auto"/>
          </w:tcPr>
          <w:p w:rsidR="002B004F" w:rsidRPr="002B004F" w:rsidRDefault="002B004F" w:rsidP="00823E21">
            <w:pPr>
              <w:spacing w:before="60" w:after="0" w:line="240" w:lineRule="auto"/>
              <w:jc w:val="both"/>
              <w:rPr>
                <w:rFonts w:ascii="Times New Roman" w:hAnsi="Times New Roman"/>
                <w:sz w:val="20"/>
                <w:szCs w:val="20"/>
              </w:rPr>
            </w:pPr>
          </w:p>
        </w:tc>
        <w:tc>
          <w:tcPr>
            <w:tcW w:w="0" w:type="auto"/>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B-O stretching vibration in BO</w:t>
            </w:r>
            <w:r w:rsidRPr="002B004F">
              <w:rPr>
                <w:rFonts w:ascii="Times New Roman" w:hAnsi="Times New Roman"/>
                <w:sz w:val="20"/>
                <w:szCs w:val="20"/>
                <w:vertAlign w:val="subscript"/>
              </w:rPr>
              <w:t>3</w:t>
            </w:r>
          </w:p>
        </w:tc>
      </w:tr>
      <w:tr w:rsidR="002B004F" w:rsidRPr="002B004F" w:rsidTr="00823E21">
        <w:trPr>
          <w:jc w:val="center"/>
        </w:trPr>
        <w:tc>
          <w:tcPr>
            <w:tcW w:w="0" w:type="auto"/>
            <w:tcBorders>
              <w:bottom w:val="nil"/>
            </w:tcBorders>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2872 - 2880</w:t>
            </w:r>
          </w:p>
        </w:tc>
        <w:tc>
          <w:tcPr>
            <w:tcW w:w="0" w:type="auto"/>
            <w:tcBorders>
              <w:bottom w:val="nil"/>
            </w:tcBorders>
            <w:shd w:val="clear" w:color="auto" w:fill="auto"/>
          </w:tcPr>
          <w:p w:rsidR="002B004F" w:rsidRPr="002B004F" w:rsidRDefault="002B004F" w:rsidP="00823E21">
            <w:pPr>
              <w:spacing w:before="60" w:after="0" w:line="240" w:lineRule="auto"/>
              <w:jc w:val="both"/>
              <w:rPr>
                <w:rFonts w:ascii="Times New Roman" w:hAnsi="Times New Roman"/>
                <w:sz w:val="20"/>
                <w:szCs w:val="20"/>
              </w:rPr>
            </w:pPr>
          </w:p>
        </w:tc>
        <w:tc>
          <w:tcPr>
            <w:tcW w:w="0" w:type="auto"/>
            <w:tcBorders>
              <w:bottom w:val="nil"/>
            </w:tcBorders>
            <w:shd w:val="clear" w:color="auto" w:fill="auto"/>
          </w:tcPr>
          <w:p w:rsidR="002B004F" w:rsidRPr="002B004F" w:rsidRDefault="002B004F" w:rsidP="00823E21">
            <w:pPr>
              <w:spacing w:before="60" w:after="0" w:line="240" w:lineRule="auto"/>
              <w:rPr>
                <w:rFonts w:ascii="Times New Roman" w:hAnsi="Times New Roman"/>
                <w:sz w:val="20"/>
                <w:szCs w:val="20"/>
              </w:rPr>
            </w:pPr>
            <w:r w:rsidRPr="002B004F">
              <w:rPr>
                <w:rFonts w:ascii="Times New Roman" w:hAnsi="Times New Roman"/>
                <w:sz w:val="20"/>
                <w:szCs w:val="20"/>
              </w:rPr>
              <w:t>Hydrogen bond</w:t>
            </w:r>
          </w:p>
        </w:tc>
      </w:tr>
      <w:tr w:rsidR="002B004F" w:rsidRPr="002B004F" w:rsidTr="00823E21">
        <w:trPr>
          <w:jc w:val="center"/>
        </w:trPr>
        <w:tc>
          <w:tcPr>
            <w:tcW w:w="0" w:type="auto"/>
            <w:tcBorders>
              <w:top w:val="nil"/>
              <w:bottom w:val="single" w:sz="4" w:space="0" w:color="auto"/>
            </w:tcBorders>
            <w:shd w:val="clear" w:color="auto" w:fill="auto"/>
          </w:tcPr>
          <w:p w:rsidR="002B004F" w:rsidRPr="002B004F" w:rsidRDefault="002B004F" w:rsidP="00823E21">
            <w:pPr>
              <w:spacing w:before="60" w:after="60" w:line="240" w:lineRule="auto"/>
              <w:rPr>
                <w:rFonts w:ascii="Times New Roman" w:hAnsi="Times New Roman"/>
                <w:sz w:val="20"/>
                <w:szCs w:val="20"/>
              </w:rPr>
            </w:pPr>
            <w:r w:rsidRPr="002B004F">
              <w:rPr>
                <w:rFonts w:ascii="Times New Roman" w:hAnsi="Times New Roman"/>
                <w:sz w:val="20"/>
                <w:szCs w:val="20"/>
              </w:rPr>
              <w:t>2940 - 2960</w:t>
            </w:r>
          </w:p>
        </w:tc>
        <w:tc>
          <w:tcPr>
            <w:tcW w:w="0" w:type="auto"/>
            <w:tcBorders>
              <w:top w:val="nil"/>
              <w:bottom w:val="single" w:sz="4" w:space="0" w:color="auto"/>
            </w:tcBorders>
            <w:shd w:val="clear" w:color="auto" w:fill="auto"/>
          </w:tcPr>
          <w:p w:rsidR="002B004F" w:rsidRPr="002B004F" w:rsidRDefault="002B004F" w:rsidP="00823E21">
            <w:pPr>
              <w:spacing w:before="60" w:after="60" w:line="240" w:lineRule="auto"/>
              <w:jc w:val="both"/>
              <w:rPr>
                <w:rFonts w:ascii="Times New Roman" w:hAnsi="Times New Roman"/>
                <w:sz w:val="20"/>
                <w:szCs w:val="20"/>
              </w:rPr>
            </w:pPr>
          </w:p>
        </w:tc>
        <w:tc>
          <w:tcPr>
            <w:tcW w:w="0" w:type="auto"/>
            <w:tcBorders>
              <w:top w:val="nil"/>
              <w:bottom w:val="single" w:sz="4" w:space="0" w:color="auto"/>
            </w:tcBorders>
            <w:shd w:val="clear" w:color="auto" w:fill="auto"/>
          </w:tcPr>
          <w:p w:rsidR="002B004F" w:rsidRPr="002B004F" w:rsidRDefault="002B004F" w:rsidP="00823E21">
            <w:pPr>
              <w:spacing w:before="60" w:after="60" w:line="240" w:lineRule="auto"/>
              <w:rPr>
                <w:rFonts w:ascii="Times New Roman" w:hAnsi="Times New Roman"/>
                <w:sz w:val="20"/>
                <w:szCs w:val="20"/>
              </w:rPr>
            </w:pPr>
            <w:r w:rsidRPr="002B004F">
              <w:rPr>
                <w:rFonts w:ascii="Times New Roman" w:hAnsi="Times New Roman"/>
                <w:sz w:val="20"/>
                <w:szCs w:val="20"/>
              </w:rPr>
              <w:t>Hydrogen bond</w:t>
            </w:r>
          </w:p>
        </w:tc>
      </w:tr>
    </w:tbl>
    <w:p w:rsidR="002B004F" w:rsidRPr="00F70003" w:rsidRDefault="002B004F" w:rsidP="002B004F">
      <w:pPr>
        <w:spacing w:after="0" w:line="240" w:lineRule="auto"/>
        <w:ind w:left="567" w:hanging="567"/>
        <w:jc w:val="both"/>
        <w:rPr>
          <w:rFonts w:ascii="Times New Roman" w:hAnsi="Times New Roman"/>
          <w:b/>
          <w:bCs/>
          <w:sz w:val="20"/>
          <w:szCs w:val="20"/>
          <w:lang w:eastAsia="en-GB"/>
        </w:rPr>
      </w:pP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823E21" w:rsidRPr="00823E21" w:rsidRDefault="00823E21" w:rsidP="00823E21">
      <w:pPr>
        <w:spacing w:after="0" w:line="240" w:lineRule="auto"/>
        <w:jc w:val="both"/>
        <w:rPr>
          <w:rFonts w:ascii="Times New Roman" w:hAnsi="Times New Roman"/>
          <w:sz w:val="20"/>
          <w:szCs w:val="20"/>
          <w:lang w:eastAsia="en-GB"/>
        </w:rPr>
      </w:pPr>
      <w:r w:rsidRPr="00823E21">
        <w:rPr>
          <w:rFonts w:ascii="Times New Roman" w:hAnsi="Times New Roman"/>
          <w:sz w:val="20"/>
          <w:szCs w:val="20"/>
          <w:lang w:eastAsia="en-GB"/>
        </w:rPr>
        <w:t>A series of glass of the system of (</w:t>
      </w:r>
      <w:r w:rsidRPr="00823E21">
        <w:rPr>
          <w:rFonts w:ascii="Times New Roman" w:hAnsi="Times New Roman"/>
          <w:sz w:val="20"/>
          <w:szCs w:val="20"/>
          <w:lang w:val="it-IT" w:eastAsia="en-GB"/>
        </w:rPr>
        <w:t>69.5-</w:t>
      </w:r>
      <w:r w:rsidRPr="00823E21">
        <w:rPr>
          <w:rFonts w:ascii="Times New Roman" w:hAnsi="Times New Roman"/>
          <w:i/>
          <w:sz w:val="20"/>
          <w:szCs w:val="20"/>
          <w:lang w:val="it-IT" w:eastAsia="en-GB"/>
        </w:rPr>
        <w:t>x</w:t>
      </w:r>
      <w:r w:rsidRPr="00823E21">
        <w:rPr>
          <w:rFonts w:ascii="Times New Roman" w:hAnsi="Times New Roman"/>
          <w:sz w:val="20"/>
          <w:szCs w:val="20"/>
          <w:lang w:val="it-IT" w:eastAsia="en-GB"/>
        </w:rPr>
        <w:t>)TeO</w:t>
      </w:r>
      <w:r w:rsidRPr="00823E21">
        <w:rPr>
          <w:rFonts w:ascii="Times New Roman" w:hAnsi="Times New Roman"/>
          <w:sz w:val="20"/>
          <w:szCs w:val="20"/>
          <w:vertAlign w:val="subscript"/>
          <w:lang w:val="it-IT" w:eastAsia="en-GB"/>
        </w:rPr>
        <w:t>2</w:t>
      </w:r>
      <w:r w:rsidRPr="00823E21">
        <w:rPr>
          <w:rFonts w:ascii="Times New Roman" w:hAnsi="Times New Roman"/>
          <w:sz w:val="20"/>
          <w:szCs w:val="20"/>
          <w:lang w:val="it-IT" w:eastAsia="en-GB"/>
        </w:rPr>
        <w:t>-20</w:t>
      </w:r>
      <w:r w:rsidRPr="00823E21">
        <w:rPr>
          <w:rFonts w:ascii="Times New Roman" w:hAnsi="Times New Roman"/>
          <w:sz w:val="20"/>
          <w:szCs w:val="20"/>
          <w:lang w:val="en-MY" w:eastAsia="en-GB"/>
        </w:rPr>
        <w:t>B</w:t>
      </w:r>
      <w:r w:rsidRPr="00823E21">
        <w:rPr>
          <w:rFonts w:ascii="Times New Roman" w:hAnsi="Times New Roman"/>
          <w:sz w:val="20"/>
          <w:szCs w:val="20"/>
          <w:vertAlign w:val="subscript"/>
          <w:lang w:val="en-MY" w:eastAsia="en-GB"/>
        </w:rPr>
        <w:t>2</w:t>
      </w:r>
      <w:r w:rsidRPr="00823E21">
        <w:rPr>
          <w:rFonts w:ascii="Times New Roman" w:hAnsi="Times New Roman"/>
          <w:sz w:val="20"/>
          <w:szCs w:val="20"/>
          <w:lang w:val="en-MY" w:eastAsia="en-GB"/>
        </w:rPr>
        <w:t>O</w:t>
      </w:r>
      <w:r w:rsidRPr="00823E21">
        <w:rPr>
          <w:rFonts w:ascii="Times New Roman" w:hAnsi="Times New Roman"/>
          <w:sz w:val="20"/>
          <w:szCs w:val="20"/>
          <w:vertAlign w:val="subscript"/>
          <w:lang w:val="en-MY" w:eastAsia="en-GB"/>
        </w:rPr>
        <w:t>3</w:t>
      </w:r>
      <w:r w:rsidRPr="00823E21">
        <w:rPr>
          <w:rFonts w:ascii="Times New Roman" w:hAnsi="Times New Roman"/>
          <w:sz w:val="20"/>
          <w:szCs w:val="20"/>
          <w:lang w:val="it-IT" w:eastAsia="en-GB"/>
        </w:rPr>
        <w:t>-10PbO-0.5Nd</w:t>
      </w:r>
      <w:r w:rsidRPr="00823E21">
        <w:rPr>
          <w:rFonts w:ascii="Times New Roman" w:hAnsi="Times New Roman"/>
          <w:sz w:val="20"/>
          <w:szCs w:val="20"/>
          <w:vertAlign w:val="subscript"/>
          <w:lang w:val="it-IT" w:eastAsia="en-GB"/>
        </w:rPr>
        <w:t>2</w:t>
      </w:r>
      <w:r w:rsidRPr="00823E21">
        <w:rPr>
          <w:rFonts w:ascii="Times New Roman" w:hAnsi="Times New Roman"/>
          <w:sz w:val="20"/>
          <w:szCs w:val="20"/>
          <w:lang w:val="it-IT" w:eastAsia="en-GB"/>
        </w:rPr>
        <w:t>O</w:t>
      </w:r>
      <w:r w:rsidRPr="00823E21">
        <w:rPr>
          <w:rFonts w:ascii="Times New Roman" w:hAnsi="Times New Roman"/>
          <w:sz w:val="20"/>
          <w:szCs w:val="20"/>
          <w:vertAlign w:val="subscript"/>
          <w:lang w:val="it-IT" w:eastAsia="en-GB"/>
        </w:rPr>
        <w:t>3</w:t>
      </w:r>
      <w:r w:rsidRPr="00823E21">
        <w:rPr>
          <w:rFonts w:ascii="Times New Roman" w:hAnsi="Times New Roman"/>
          <w:sz w:val="20"/>
          <w:szCs w:val="20"/>
          <w:lang w:val="it-IT" w:eastAsia="en-GB"/>
        </w:rPr>
        <w:t>-</w:t>
      </w:r>
      <w:r w:rsidRPr="00823E21">
        <w:rPr>
          <w:rFonts w:ascii="Times New Roman" w:hAnsi="Times New Roman"/>
          <w:i/>
          <w:sz w:val="20"/>
          <w:szCs w:val="20"/>
          <w:lang w:val="it-IT" w:eastAsia="en-GB"/>
        </w:rPr>
        <w:t>x</w:t>
      </w:r>
      <w:r w:rsidRPr="00823E21">
        <w:rPr>
          <w:rFonts w:ascii="Times New Roman" w:hAnsi="Times New Roman"/>
          <w:sz w:val="20"/>
          <w:szCs w:val="20"/>
          <w:lang w:val="it-IT" w:eastAsia="en-GB"/>
        </w:rPr>
        <w:t>AgNO</w:t>
      </w:r>
      <w:r w:rsidRPr="00823E21">
        <w:rPr>
          <w:rFonts w:ascii="Times New Roman" w:hAnsi="Times New Roman"/>
          <w:sz w:val="20"/>
          <w:szCs w:val="20"/>
          <w:vertAlign w:val="subscript"/>
          <w:lang w:val="it-IT" w:eastAsia="en-GB"/>
        </w:rPr>
        <w:t>3</w:t>
      </w:r>
      <w:r w:rsidRPr="00823E21">
        <w:rPr>
          <w:rFonts w:ascii="Times New Roman" w:hAnsi="Times New Roman"/>
          <w:sz w:val="20"/>
          <w:szCs w:val="20"/>
          <w:lang w:val="it-IT" w:eastAsia="en-GB"/>
        </w:rPr>
        <w:t xml:space="preserve"> where </w:t>
      </w:r>
      <w:r w:rsidRPr="00823E21">
        <w:rPr>
          <w:rFonts w:ascii="Times New Roman" w:hAnsi="Times New Roman"/>
          <w:i/>
          <w:sz w:val="20"/>
          <w:szCs w:val="20"/>
          <w:lang w:val="it-IT" w:eastAsia="en-GB"/>
        </w:rPr>
        <w:t xml:space="preserve">x </w:t>
      </w:r>
      <w:r w:rsidRPr="00823E21">
        <w:rPr>
          <w:rFonts w:ascii="Times New Roman" w:hAnsi="Times New Roman"/>
          <w:sz w:val="20"/>
          <w:szCs w:val="20"/>
          <w:lang w:val="it-IT" w:eastAsia="en-GB"/>
        </w:rPr>
        <w:t xml:space="preserve">= 0.0, 0.5, 1.0, 1.5, 2.0 and 2.5 mol% have been well fabricated as they are in a good quality as visualized. </w:t>
      </w:r>
      <w:r w:rsidRPr="00823E21">
        <w:rPr>
          <w:rFonts w:ascii="Times New Roman" w:hAnsi="Times New Roman"/>
          <w:sz w:val="20"/>
          <w:szCs w:val="20"/>
        </w:rPr>
        <w:t xml:space="preserve">The density of the glasses increased from 4.969 </w:t>
      </w:r>
      <w:r w:rsidRPr="00823E21">
        <w:rPr>
          <w:rFonts w:ascii="Times New Roman" w:hAnsi="Times New Roman"/>
          <w:bCs/>
          <w:sz w:val="20"/>
          <w:szCs w:val="20"/>
          <w:lang w:eastAsia="en-GB"/>
        </w:rPr>
        <w:t>gcm</w:t>
      </w:r>
      <w:r w:rsidRPr="00823E21">
        <w:rPr>
          <w:rFonts w:ascii="Times New Roman" w:hAnsi="Times New Roman"/>
          <w:bCs/>
          <w:sz w:val="20"/>
          <w:szCs w:val="20"/>
          <w:vertAlign w:val="superscript"/>
          <w:lang w:eastAsia="en-GB"/>
        </w:rPr>
        <w:t>-3</w:t>
      </w:r>
      <w:r w:rsidRPr="00823E21">
        <w:rPr>
          <w:rFonts w:ascii="Times New Roman" w:hAnsi="Times New Roman"/>
          <w:bCs/>
          <w:sz w:val="20"/>
          <w:szCs w:val="20"/>
          <w:lang w:eastAsia="en-GB"/>
        </w:rPr>
        <w:t xml:space="preserve"> to </w:t>
      </w:r>
      <w:r w:rsidRPr="00823E21">
        <w:rPr>
          <w:rFonts w:ascii="Times New Roman" w:hAnsi="Times New Roman"/>
          <w:sz w:val="20"/>
          <w:szCs w:val="20"/>
        </w:rPr>
        <w:t xml:space="preserve">5.053 </w:t>
      </w:r>
      <w:r w:rsidRPr="00823E21">
        <w:rPr>
          <w:rFonts w:ascii="Times New Roman" w:hAnsi="Times New Roman"/>
          <w:bCs/>
          <w:sz w:val="20"/>
          <w:szCs w:val="20"/>
        </w:rPr>
        <w:t>gcm</w:t>
      </w:r>
      <w:r w:rsidRPr="00823E21">
        <w:rPr>
          <w:rFonts w:ascii="Times New Roman" w:hAnsi="Times New Roman"/>
          <w:bCs/>
          <w:sz w:val="20"/>
          <w:szCs w:val="20"/>
          <w:vertAlign w:val="superscript"/>
        </w:rPr>
        <w:t>-3</w:t>
      </w:r>
      <w:r w:rsidRPr="00823E21">
        <w:rPr>
          <w:rFonts w:ascii="Times New Roman" w:hAnsi="Times New Roman"/>
          <w:bCs/>
          <w:sz w:val="20"/>
          <w:szCs w:val="20"/>
        </w:rPr>
        <w:t xml:space="preserve"> </w:t>
      </w:r>
      <w:r w:rsidRPr="00823E21">
        <w:rPr>
          <w:rFonts w:ascii="Times New Roman" w:hAnsi="Times New Roman"/>
          <w:sz w:val="20"/>
          <w:szCs w:val="20"/>
        </w:rPr>
        <w:t xml:space="preserve">while their molar volume values decreases from </w:t>
      </w:r>
      <w:r w:rsidRPr="00823E21">
        <w:rPr>
          <w:rFonts w:ascii="Times New Roman" w:hAnsi="Times New Roman"/>
          <w:bCs/>
          <w:sz w:val="20"/>
          <w:szCs w:val="20"/>
        </w:rPr>
        <w:t xml:space="preserve">29.642 </w:t>
      </w:r>
      <w:r w:rsidRPr="00823E21">
        <w:rPr>
          <w:rFonts w:ascii="Times New Roman" w:hAnsi="Times New Roman"/>
          <w:bCs/>
          <w:sz w:val="20"/>
          <w:szCs w:val="20"/>
          <w:lang w:eastAsia="en-GB"/>
        </w:rPr>
        <w:t>cm</w:t>
      </w:r>
      <w:r w:rsidRPr="00823E21">
        <w:rPr>
          <w:rFonts w:ascii="Times New Roman" w:hAnsi="Times New Roman"/>
          <w:bCs/>
          <w:sz w:val="20"/>
          <w:szCs w:val="20"/>
          <w:vertAlign w:val="superscript"/>
          <w:lang w:eastAsia="en-GB"/>
        </w:rPr>
        <w:t>3</w:t>
      </w:r>
      <w:r w:rsidRPr="00823E21">
        <w:rPr>
          <w:rFonts w:ascii="Times New Roman" w:hAnsi="Times New Roman"/>
          <w:bCs/>
          <w:sz w:val="20"/>
          <w:szCs w:val="20"/>
          <w:lang w:eastAsia="en-GB"/>
        </w:rPr>
        <w:t>/mol to 29.169</w:t>
      </w:r>
      <w:r w:rsidRPr="00823E21">
        <w:rPr>
          <w:rFonts w:ascii="Times New Roman" w:hAnsi="Times New Roman"/>
          <w:bCs/>
          <w:sz w:val="20"/>
          <w:szCs w:val="20"/>
        </w:rPr>
        <w:t xml:space="preserve"> </w:t>
      </w:r>
      <w:r w:rsidRPr="00823E21">
        <w:rPr>
          <w:rFonts w:ascii="Times New Roman" w:hAnsi="Times New Roman"/>
          <w:bCs/>
          <w:sz w:val="20"/>
          <w:szCs w:val="20"/>
          <w:lang w:eastAsia="en-GB"/>
        </w:rPr>
        <w:t>cm</w:t>
      </w:r>
      <w:r w:rsidRPr="00823E21">
        <w:rPr>
          <w:rFonts w:ascii="Times New Roman" w:hAnsi="Times New Roman"/>
          <w:bCs/>
          <w:sz w:val="20"/>
          <w:szCs w:val="20"/>
          <w:vertAlign w:val="superscript"/>
          <w:lang w:eastAsia="en-GB"/>
        </w:rPr>
        <w:t>3</w:t>
      </w:r>
      <w:r w:rsidRPr="00823E21">
        <w:rPr>
          <w:rFonts w:ascii="Times New Roman" w:hAnsi="Times New Roman"/>
          <w:bCs/>
          <w:sz w:val="20"/>
          <w:szCs w:val="20"/>
          <w:lang w:eastAsia="en-GB"/>
        </w:rPr>
        <w:t>/mol</w:t>
      </w:r>
      <w:r w:rsidRPr="00823E21">
        <w:rPr>
          <w:rFonts w:ascii="Times New Roman" w:hAnsi="Times New Roman"/>
          <w:sz w:val="20"/>
          <w:szCs w:val="20"/>
        </w:rPr>
        <w:t xml:space="preserve"> with respect to </w:t>
      </w:r>
      <w:r w:rsidRPr="00823E21">
        <w:rPr>
          <w:rFonts w:ascii="Times New Roman" w:hAnsi="Times New Roman"/>
          <w:bCs/>
          <w:sz w:val="20"/>
          <w:szCs w:val="20"/>
        </w:rPr>
        <w:t>AgNO</w:t>
      </w:r>
      <w:r w:rsidRPr="00823E21">
        <w:rPr>
          <w:rFonts w:ascii="Times New Roman" w:hAnsi="Times New Roman"/>
          <w:bCs/>
          <w:sz w:val="20"/>
          <w:szCs w:val="20"/>
          <w:vertAlign w:val="subscript"/>
        </w:rPr>
        <w:t>3</w:t>
      </w:r>
      <w:r w:rsidRPr="00823E21">
        <w:rPr>
          <w:rFonts w:ascii="Times New Roman" w:hAnsi="Times New Roman"/>
          <w:sz w:val="20"/>
          <w:szCs w:val="20"/>
        </w:rPr>
        <w:t xml:space="preserve"> content.</w:t>
      </w:r>
      <w:r w:rsidRPr="00823E21">
        <w:rPr>
          <w:rFonts w:ascii="Times New Roman" w:hAnsi="Times New Roman"/>
          <w:sz w:val="20"/>
          <w:szCs w:val="20"/>
          <w:lang w:val="it-IT" w:eastAsia="en-GB"/>
        </w:rPr>
        <w:t xml:space="preserve"> The oxygen packing density (OPD) show the same trend to the density as they vary from 71.015 </w:t>
      </w:r>
      <w:r w:rsidRPr="00823E21">
        <w:rPr>
          <w:rFonts w:ascii="Times New Roman" w:hAnsi="Times New Roman"/>
          <w:color w:val="000000"/>
          <w:sz w:val="20"/>
          <w:szCs w:val="20"/>
          <w:lang w:eastAsia="en-GB"/>
        </w:rPr>
        <w:t xml:space="preserve">g.atom/L to 73.206 g.atom/L with respect to </w:t>
      </w:r>
      <w:r w:rsidRPr="00823E21">
        <w:rPr>
          <w:rFonts w:ascii="Times New Roman" w:hAnsi="Times New Roman"/>
          <w:bCs/>
          <w:sz w:val="20"/>
          <w:szCs w:val="20"/>
        </w:rPr>
        <w:t>AgNO</w:t>
      </w:r>
      <w:r w:rsidRPr="00823E21">
        <w:rPr>
          <w:rFonts w:ascii="Times New Roman" w:hAnsi="Times New Roman"/>
          <w:bCs/>
          <w:sz w:val="20"/>
          <w:szCs w:val="20"/>
          <w:vertAlign w:val="subscript"/>
        </w:rPr>
        <w:t>3</w:t>
      </w:r>
      <w:r w:rsidRPr="00823E21">
        <w:rPr>
          <w:rFonts w:ascii="Times New Roman" w:hAnsi="Times New Roman"/>
          <w:sz w:val="20"/>
          <w:szCs w:val="20"/>
        </w:rPr>
        <w:t xml:space="preserve"> content</w:t>
      </w:r>
      <w:r w:rsidRPr="00823E21">
        <w:rPr>
          <w:rFonts w:ascii="Times New Roman" w:hAnsi="Times New Roman"/>
          <w:sz w:val="20"/>
          <w:szCs w:val="20"/>
          <w:lang w:val="it-IT" w:eastAsia="en-GB"/>
        </w:rPr>
        <w:t xml:space="preserve">. </w:t>
      </w:r>
      <w:r w:rsidRPr="00823E21">
        <w:rPr>
          <w:rFonts w:ascii="Times New Roman" w:hAnsi="Times New Roman"/>
          <w:sz w:val="20"/>
          <w:szCs w:val="20"/>
          <w:lang w:eastAsia="en-GB"/>
        </w:rPr>
        <w:t>The XRD results confirmed fact the glasses obtained are amorphous in nature. The FTIR spectra indicated the presence of Te-O-Te or O-Te-O, Ag-O, Te-O-Pb and B-O</w:t>
      </w:r>
      <w:r w:rsidRPr="00823E21">
        <w:rPr>
          <w:rFonts w:ascii="Times New Roman" w:hAnsi="Times New Roman"/>
          <w:sz w:val="20"/>
          <w:szCs w:val="20"/>
          <w:vertAlign w:val="subscript"/>
          <w:lang w:eastAsia="en-GB"/>
        </w:rPr>
        <w:t xml:space="preserve"> </w:t>
      </w:r>
      <w:r w:rsidRPr="00823E21">
        <w:rPr>
          <w:rFonts w:ascii="Times New Roman" w:hAnsi="Times New Roman"/>
          <w:sz w:val="20"/>
          <w:szCs w:val="20"/>
          <w:lang w:eastAsia="en-GB"/>
        </w:rPr>
        <w:t>functional group of the glass network.</w:t>
      </w:r>
    </w:p>
    <w:p w:rsidR="00823E21" w:rsidRPr="00823E21" w:rsidRDefault="00823E21" w:rsidP="00823E21">
      <w:pPr>
        <w:spacing w:after="0" w:line="240" w:lineRule="auto"/>
        <w:jc w:val="center"/>
        <w:rPr>
          <w:rFonts w:ascii="Times New Roman" w:hAnsi="Times New Roman"/>
          <w:sz w:val="20"/>
          <w:szCs w:val="20"/>
          <w:lang w:val="it-IT" w:eastAsia="en-GB"/>
        </w:rPr>
      </w:pPr>
    </w:p>
    <w:p w:rsidR="00823E21" w:rsidRPr="00823E21" w:rsidRDefault="00823E21" w:rsidP="00823E21">
      <w:pPr>
        <w:spacing w:after="0" w:line="240" w:lineRule="auto"/>
        <w:ind w:left="567" w:hanging="567"/>
        <w:jc w:val="center"/>
        <w:outlineLvl w:val="0"/>
        <w:rPr>
          <w:rFonts w:ascii="Times New Roman" w:hAnsi="Times New Roman"/>
          <w:b/>
          <w:sz w:val="20"/>
          <w:szCs w:val="20"/>
          <w:lang w:eastAsia="en-GB"/>
        </w:rPr>
      </w:pPr>
      <w:r w:rsidRPr="00823E21">
        <w:rPr>
          <w:rFonts w:ascii="Times New Roman" w:hAnsi="Times New Roman"/>
          <w:b/>
          <w:bCs/>
          <w:sz w:val="20"/>
          <w:szCs w:val="20"/>
          <w:lang w:eastAsia="en-GB"/>
        </w:rPr>
        <w:t>Acknowledgements</w:t>
      </w:r>
    </w:p>
    <w:p w:rsidR="00AC0033" w:rsidRPr="00823E21" w:rsidRDefault="00823E21" w:rsidP="00823E21">
      <w:pPr>
        <w:pStyle w:val="Heading3"/>
        <w:shd w:val="clear" w:color="auto" w:fill="FFFFFF"/>
        <w:spacing w:before="0" w:line="240" w:lineRule="auto"/>
        <w:jc w:val="both"/>
        <w:rPr>
          <w:rFonts w:ascii="Times New Roman" w:hAnsi="Times New Roman"/>
          <w:b/>
          <w:bCs/>
          <w:i w:val="0"/>
          <w:smallCaps w:val="0"/>
          <w:sz w:val="20"/>
          <w:szCs w:val="20"/>
          <w:lang w:val="en-US"/>
        </w:rPr>
      </w:pPr>
      <w:r w:rsidRPr="00823E21">
        <w:rPr>
          <w:rFonts w:ascii="Times New Roman" w:hAnsi="Times New Roman"/>
          <w:i w:val="0"/>
          <w:smallCaps w:val="0"/>
          <w:sz w:val="20"/>
          <w:szCs w:val="20"/>
          <w:lang w:eastAsia="en-GB"/>
        </w:rPr>
        <w:t xml:space="preserve">The author wishes to thanks Ministry of Education (MOE), Malaysia for the </w:t>
      </w:r>
      <w:r w:rsidRPr="00823E21">
        <w:rPr>
          <w:rFonts w:ascii="Times New Roman" w:hAnsi="Times New Roman"/>
          <w:i w:val="0"/>
          <w:smallCaps w:val="0"/>
          <w:sz w:val="20"/>
          <w:szCs w:val="20"/>
        </w:rPr>
        <w:t>Research Acculturation Grant Scheme (</w:t>
      </w:r>
      <w:r w:rsidRPr="00823E21">
        <w:rPr>
          <w:rFonts w:ascii="Times New Roman" w:hAnsi="Times New Roman"/>
          <w:i w:val="0"/>
          <w:smallCaps w:val="0"/>
          <w:sz w:val="20"/>
          <w:szCs w:val="20"/>
          <w:lang w:eastAsia="en-GB"/>
        </w:rPr>
        <w:t xml:space="preserve">RAGS) research grant and UiTM Pahang for the encouragement and support. </w:t>
      </w:r>
    </w:p>
    <w:p w:rsidR="00AC0033" w:rsidRPr="00F447A7" w:rsidRDefault="00AC0033" w:rsidP="00AC0033">
      <w:pPr>
        <w:spacing w:after="0" w:line="240" w:lineRule="auto"/>
        <w:jc w:val="center"/>
        <w:rPr>
          <w:rFonts w:ascii="Times New Roman" w:hAnsi="Times New Roman"/>
          <w:noProof/>
          <w:sz w:val="20"/>
          <w:szCs w:val="20"/>
          <w:lang w:bidi="ar-SA"/>
        </w:rPr>
      </w:pPr>
    </w:p>
    <w:p w:rsidR="00AC0033" w:rsidRPr="00F447A7" w:rsidRDefault="00AC0033" w:rsidP="00AC0033">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95AB9">
        <w:rPr>
          <w:rFonts w:ascii="Times New Roman" w:hAnsi="Times New Roman"/>
          <w:sz w:val="20"/>
          <w:szCs w:val="20"/>
        </w:rPr>
        <w:t>Selvi, S., Venkataiah, G., Arunkumar, S., Mur</w:t>
      </w:r>
      <w:r>
        <w:rPr>
          <w:rFonts w:ascii="Times New Roman" w:hAnsi="Times New Roman"/>
          <w:sz w:val="20"/>
          <w:szCs w:val="20"/>
        </w:rPr>
        <w:t>alidharan, G. and Marimuthu, K.</w:t>
      </w:r>
      <w:r w:rsidRPr="00695AB9">
        <w:rPr>
          <w:rFonts w:ascii="Times New Roman" w:hAnsi="Times New Roman"/>
          <w:sz w:val="20"/>
          <w:szCs w:val="20"/>
        </w:rPr>
        <w:t xml:space="preserve"> (2014). Structural and luminescence studies on Dy</w:t>
      </w:r>
      <w:r w:rsidRPr="00695AB9">
        <w:rPr>
          <w:rFonts w:ascii="Times New Roman" w:hAnsi="Times New Roman"/>
          <w:sz w:val="20"/>
          <w:szCs w:val="20"/>
          <w:vertAlign w:val="superscript"/>
        </w:rPr>
        <w:t>3+</w:t>
      </w:r>
      <w:r w:rsidRPr="00695AB9">
        <w:rPr>
          <w:rFonts w:ascii="Times New Roman" w:hAnsi="Times New Roman"/>
          <w:sz w:val="20"/>
          <w:szCs w:val="20"/>
        </w:rPr>
        <w:t xml:space="preserve"> doped lead boro-telluro-phosphate glasses. </w:t>
      </w:r>
      <w:r w:rsidRPr="00695AB9">
        <w:rPr>
          <w:rFonts w:ascii="Times New Roman" w:hAnsi="Times New Roman"/>
          <w:i/>
          <w:sz w:val="20"/>
          <w:szCs w:val="20"/>
        </w:rPr>
        <w:t>Physica B</w:t>
      </w:r>
      <w:r>
        <w:rPr>
          <w:rFonts w:ascii="Times New Roman" w:hAnsi="Times New Roman"/>
          <w:sz w:val="20"/>
          <w:szCs w:val="20"/>
        </w:rPr>
        <w:t>, 454:</w:t>
      </w:r>
      <w:r w:rsidRPr="00695AB9">
        <w:rPr>
          <w:rFonts w:ascii="Times New Roman" w:hAnsi="Times New Roman"/>
          <w:sz w:val="20"/>
          <w:szCs w:val="20"/>
        </w:rPr>
        <w:t xml:space="preserve"> 72-81.</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4DE8">
        <w:rPr>
          <w:rStyle w:val="fontstyle01"/>
          <w:rFonts w:ascii="Times New Roman" w:hAnsi="Times New Roman"/>
          <w:sz w:val="20"/>
          <w:szCs w:val="20"/>
        </w:rPr>
        <w:t>Karthikeyan, P., Vi</w:t>
      </w:r>
      <w:r>
        <w:rPr>
          <w:rStyle w:val="fontstyle01"/>
          <w:rFonts w:ascii="Times New Roman" w:hAnsi="Times New Roman"/>
          <w:sz w:val="20"/>
          <w:szCs w:val="20"/>
        </w:rPr>
        <w:t>jayakumar, R. and Marimuthu, K.</w:t>
      </w:r>
      <w:r w:rsidRPr="006A4DE8">
        <w:rPr>
          <w:rStyle w:val="fontstyle01"/>
          <w:rFonts w:ascii="Times New Roman" w:hAnsi="Times New Roman"/>
          <w:sz w:val="20"/>
          <w:szCs w:val="20"/>
        </w:rPr>
        <w:t xml:space="preserve"> (2017). </w:t>
      </w:r>
      <w:r w:rsidRPr="006A4DE8">
        <w:rPr>
          <w:rFonts w:ascii="Times New Roman" w:hAnsi="Times New Roman"/>
          <w:sz w:val="20"/>
          <w:szCs w:val="20"/>
        </w:rPr>
        <w:t>Luminescence studies on Dy</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calcium boro-tellurite glasses for White light application.. </w:t>
      </w:r>
      <w:r w:rsidRPr="006A4DE8">
        <w:rPr>
          <w:rFonts w:ascii="Times New Roman" w:hAnsi="Times New Roman"/>
          <w:i/>
          <w:sz w:val="20"/>
          <w:szCs w:val="20"/>
        </w:rPr>
        <w:t>Physica B</w:t>
      </w:r>
      <w:r w:rsidRPr="006A4DE8">
        <w:rPr>
          <w:rFonts w:ascii="Times New Roman" w:hAnsi="Times New Roman"/>
          <w:sz w:val="20"/>
          <w:szCs w:val="20"/>
        </w:rPr>
        <w:t>, 521: 347-354.</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Pr>
          <w:rFonts w:ascii="Times New Roman" w:hAnsi="Times New Roman"/>
          <w:sz w:val="20"/>
          <w:szCs w:val="20"/>
        </w:rPr>
        <w:t>Selvaraju, K. and Marimuthu, K.</w:t>
      </w:r>
      <w:r w:rsidRPr="006A4DE8">
        <w:rPr>
          <w:rFonts w:ascii="Times New Roman" w:hAnsi="Times New Roman"/>
          <w:sz w:val="20"/>
          <w:szCs w:val="20"/>
        </w:rPr>
        <w:t xml:space="preserve"> (2012). Structural and spectroscopic studies on concentration dependent Er</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boro-tellurite glasses. </w:t>
      </w:r>
      <w:r w:rsidRPr="006A4DE8">
        <w:rPr>
          <w:rFonts w:ascii="Times New Roman" w:hAnsi="Times New Roman"/>
          <w:i/>
          <w:sz w:val="20"/>
          <w:szCs w:val="20"/>
        </w:rPr>
        <w:t>Journal of Luminescence</w:t>
      </w:r>
      <w:r w:rsidRPr="006A4DE8">
        <w:rPr>
          <w:rFonts w:ascii="Times New Roman" w:hAnsi="Times New Roman"/>
          <w:sz w:val="20"/>
          <w:szCs w:val="20"/>
        </w:rPr>
        <w:t>, 132: 1171-1178.</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4DE8">
        <w:rPr>
          <w:rFonts w:ascii="Times New Roman" w:hAnsi="Times New Roman"/>
          <w:sz w:val="20"/>
          <w:szCs w:val="20"/>
        </w:rPr>
        <w:t>Sasikala, T., Rama Moorthy, L. and Mohan Babu, A. (2013). Optical and luminescent properties of Sm</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tellurite glasses. </w:t>
      </w:r>
      <w:r w:rsidRPr="006A4DE8">
        <w:rPr>
          <w:rFonts w:ascii="Times New Roman" w:hAnsi="Times New Roman"/>
          <w:i/>
          <w:sz w:val="20"/>
          <w:szCs w:val="20"/>
        </w:rPr>
        <w:t>Spectrochimica Acta Part A: Molecular and Biomolecular Spectroscopy</w:t>
      </w:r>
      <w:r w:rsidRPr="006A4DE8">
        <w:rPr>
          <w:rFonts w:ascii="Times New Roman" w:hAnsi="Times New Roman"/>
          <w:sz w:val="20"/>
          <w:szCs w:val="20"/>
        </w:rPr>
        <w:t>, 104: 445-450.</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4DE8">
        <w:rPr>
          <w:rFonts w:ascii="Times New Roman" w:hAnsi="Times New Roman"/>
          <w:sz w:val="20"/>
          <w:szCs w:val="20"/>
        </w:rPr>
        <w:t>Maheshvaran, K., Linganna, K. and Marimuthu, K.. (2011). Composition dependent structural and optical properties of Sm</w:t>
      </w:r>
      <w:r w:rsidRPr="006A4DE8">
        <w:rPr>
          <w:rFonts w:ascii="Times New Roman" w:hAnsi="Times New Roman"/>
          <w:sz w:val="20"/>
          <w:szCs w:val="20"/>
          <w:vertAlign w:val="superscript"/>
        </w:rPr>
        <w:t>3+</w:t>
      </w:r>
      <w:r w:rsidRPr="006A4DE8">
        <w:rPr>
          <w:rFonts w:ascii="Times New Roman" w:hAnsi="Times New Roman"/>
          <w:sz w:val="20"/>
          <w:szCs w:val="20"/>
        </w:rPr>
        <w:t xml:space="preserve"> doped boro-tellurite glasses. </w:t>
      </w:r>
      <w:r w:rsidRPr="006A4DE8">
        <w:rPr>
          <w:rFonts w:ascii="Times New Roman" w:hAnsi="Times New Roman"/>
          <w:i/>
          <w:sz w:val="20"/>
          <w:szCs w:val="20"/>
        </w:rPr>
        <w:t>Journal of Luminescence</w:t>
      </w:r>
      <w:r w:rsidRPr="006A4DE8">
        <w:rPr>
          <w:rFonts w:ascii="Times New Roman" w:hAnsi="Times New Roman"/>
          <w:sz w:val="20"/>
          <w:szCs w:val="20"/>
        </w:rPr>
        <w:t>, 131: 2746-2753.</w:t>
      </w:r>
    </w:p>
    <w:p w:rsidR="00823E21" w:rsidRPr="006A4DE8"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4DE8">
        <w:rPr>
          <w:rFonts w:ascii="Times New Roman" w:hAnsi="Times New Roman"/>
          <w:sz w:val="20"/>
          <w:szCs w:val="20"/>
        </w:rPr>
        <w:t>Hasim, N., Rohani, M.</w:t>
      </w:r>
      <w:r>
        <w:rPr>
          <w:rFonts w:ascii="Times New Roman" w:hAnsi="Times New Roman"/>
          <w:sz w:val="20"/>
          <w:szCs w:val="20"/>
        </w:rPr>
        <w:t xml:space="preserve"> </w:t>
      </w:r>
      <w:r w:rsidRPr="006A4DE8">
        <w:rPr>
          <w:rFonts w:ascii="Times New Roman" w:hAnsi="Times New Roman"/>
          <w:sz w:val="20"/>
          <w:szCs w:val="20"/>
        </w:rPr>
        <w:t>S. and Sahar, M.</w:t>
      </w:r>
      <w:r>
        <w:rPr>
          <w:rFonts w:ascii="Times New Roman" w:hAnsi="Times New Roman"/>
          <w:sz w:val="20"/>
          <w:szCs w:val="20"/>
        </w:rPr>
        <w:t xml:space="preserve"> </w:t>
      </w:r>
      <w:r w:rsidRPr="006A4DE8">
        <w:rPr>
          <w:rFonts w:ascii="Times New Roman" w:hAnsi="Times New Roman"/>
          <w:sz w:val="20"/>
          <w:szCs w:val="20"/>
        </w:rPr>
        <w:t xml:space="preserve">R. (2016). </w:t>
      </w:r>
      <w:r w:rsidRPr="006A4DE8">
        <w:rPr>
          <w:rFonts w:ascii="Times New Roman" w:hAnsi="Times New Roman"/>
          <w:bCs/>
          <w:sz w:val="20"/>
          <w:szCs w:val="20"/>
        </w:rPr>
        <w:t>Structural Characteristics of Er</w:t>
      </w:r>
      <w:r w:rsidRPr="006A4DE8">
        <w:rPr>
          <w:rFonts w:ascii="Times New Roman" w:hAnsi="Times New Roman"/>
          <w:bCs/>
          <w:sz w:val="20"/>
          <w:szCs w:val="20"/>
          <w:vertAlign w:val="superscript"/>
        </w:rPr>
        <w:t>3+</w:t>
      </w:r>
      <w:r w:rsidRPr="006A4DE8">
        <w:rPr>
          <w:rFonts w:ascii="Times New Roman" w:hAnsi="Times New Roman"/>
          <w:bCs/>
          <w:sz w:val="20"/>
          <w:szCs w:val="20"/>
        </w:rPr>
        <w:t xml:space="preserve"> and Nd</w:t>
      </w:r>
      <w:r w:rsidRPr="006A4DE8">
        <w:rPr>
          <w:rFonts w:ascii="Times New Roman" w:hAnsi="Times New Roman"/>
          <w:bCs/>
          <w:sz w:val="20"/>
          <w:szCs w:val="20"/>
          <w:vertAlign w:val="superscript"/>
        </w:rPr>
        <w:t>3+</w:t>
      </w:r>
      <w:r w:rsidRPr="006A4DE8">
        <w:rPr>
          <w:rFonts w:ascii="Times New Roman" w:hAnsi="Times New Roman"/>
          <w:bCs/>
          <w:sz w:val="20"/>
          <w:szCs w:val="20"/>
        </w:rPr>
        <w:t xml:space="preserve"> doped Lithium Niobate Tellurite Glass. </w:t>
      </w:r>
      <w:r w:rsidRPr="006A4DE8">
        <w:rPr>
          <w:rFonts w:ascii="Times New Roman" w:hAnsi="Times New Roman"/>
          <w:i/>
          <w:iCs/>
          <w:sz w:val="20"/>
          <w:szCs w:val="20"/>
        </w:rPr>
        <w:t>Materials Science Forum</w:t>
      </w:r>
      <w:r w:rsidRPr="006A4DE8">
        <w:rPr>
          <w:rFonts w:ascii="Times New Roman" w:hAnsi="Times New Roman"/>
          <w:iCs/>
          <w:sz w:val="20"/>
          <w:szCs w:val="20"/>
        </w:rPr>
        <w:t>,</w:t>
      </w:r>
      <w:r w:rsidRPr="006A4DE8">
        <w:rPr>
          <w:rFonts w:ascii="Times New Roman" w:hAnsi="Times New Roman"/>
          <w:i/>
          <w:iCs/>
          <w:sz w:val="20"/>
          <w:szCs w:val="20"/>
        </w:rPr>
        <w:t xml:space="preserve"> </w:t>
      </w:r>
      <w:r w:rsidRPr="006A4DE8">
        <w:rPr>
          <w:rFonts w:ascii="Times New Roman" w:hAnsi="Times New Roman"/>
          <w:iCs/>
          <w:sz w:val="20"/>
          <w:szCs w:val="20"/>
        </w:rPr>
        <w:t>846: 126-130.</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4DE8">
        <w:rPr>
          <w:rFonts w:ascii="Times New Roman" w:hAnsi="Times New Roman"/>
          <w:sz w:val="20"/>
          <w:szCs w:val="20"/>
        </w:rPr>
        <w:lastRenderedPageBreak/>
        <w:t>Linganna, K., Narro-García, R., Desirena, H., De la Rosa, E., Basavapoornima, Ch., Venkatramu, V. and Jayasankar, C.</w:t>
      </w:r>
      <w:r>
        <w:rPr>
          <w:rFonts w:ascii="Times New Roman" w:hAnsi="Times New Roman"/>
          <w:sz w:val="20"/>
          <w:szCs w:val="20"/>
        </w:rPr>
        <w:t xml:space="preserve"> </w:t>
      </w:r>
      <w:r w:rsidRPr="006A4DE8">
        <w:rPr>
          <w:rFonts w:ascii="Times New Roman" w:hAnsi="Times New Roman"/>
          <w:sz w:val="20"/>
          <w:szCs w:val="20"/>
        </w:rPr>
        <w:t>K. (2016). Effect of P</w:t>
      </w:r>
      <w:r w:rsidRPr="006A4DE8">
        <w:rPr>
          <w:rFonts w:ascii="Times New Roman" w:hAnsi="Times New Roman"/>
          <w:sz w:val="20"/>
          <w:szCs w:val="20"/>
          <w:vertAlign w:val="subscript"/>
        </w:rPr>
        <w:t>2</w:t>
      </w:r>
      <w:r w:rsidRPr="006A4DE8">
        <w:rPr>
          <w:rFonts w:ascii="Times New Roman" w:hAnsi="Times New Roman"/>
          <w:sz w:val="20"/>
          <w:szCs w:val="20"/>
        </w:rPr>
        <w:t>O</w:t>
      </w:r>
      <w:r w:rsidRPr="006A4DE8">
        <w:rPr>
          <w:rFonts w:ascii="Times New Roman" w:hAnsi="Times New Roman"/>
          <w:sz w:val="20"/>
          <w:szCs w:val="20"/>
          <w:vertAlign w:val="subscript"/>
        </w:rPr>
        <w:t>5</w:t>
      </w:r>
      <w:r w:rsidRPr="006A4DE8">
        <w:rPr>
          <w:rFonts w:ascii="Times New Roman" w:hAnsi="Times New Roman"/>
          <w:sz w:val="20"/>
          <w:szCs w:val="20"/>
        </w:rPr>
        <w:t xml:space="preserve"> addition on structural and luminescence properties of Nd</w:t>
      </w:r>
      <w:r w:rsidRPr="006A4DE8">
        <w:rPr>
          <w:rFonts w:ascii="Times New Roman" w:hAnsi="Times New Roman"/>
          <w:sz w:val="20"/>
          <w:szCs w:val="20"/>
          <w:vertAlign w:val="superscript"/>
        </w:rPr>
        <w:t>3+</w:t>
      </w:r>
      <w:r w:rsidRPr="006A4DE8">
        <w:rPr>
          <w:rFonts w:ascii="Times New Roman" w:hAnsi="Times New Roman"/>
          <w:sz w:val="20"/>
          <w:szCs w:val="20"/>
        </w:rPr>
        <w:t xml:space="preserve">-doped tellurite glasses. </w:t>
      </w:r>
      <w:r w:rsidRPr="006A4DE8">
        <w:rPr>
          <w:rFonts w:ascii="Times New Roman" w:hAnsi="Times New Roman"/>
          <w:i/>
          <w:sz w:val="20"/>
          <w:szCs w:val="20"/>
        </w:rPr>
        <w:t>Journal of Alloys and Compounds</w:t>
      </w:r>
      <w:r w:rsidRPr="006A4DE8">
        <w:rPr>
          <w:rFonts w:ascii="Times New Roman" w:hAnsi="Times New Roman"/>
          <w:sz w:val="20"/>
          <w:szCs w:val="20"/>
        </w:rPr>
        <w:t>, 684: 322-327.</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Reza Dousti, M. and Raheleh Hosseinian, S. (2014). Enhanced upconversion emission of Dy</w:t>
      </w:r>
      <w:r w:rsidRPr="006A0E03">
        <w:rPr>
          <w:rFonts w:ascii="Times New Roman" w:hAnsi="Times New Roman"/>
          <w:sz w:val="20"/>
          <w:szCs w:val="20"/>
          <w:vertAlign w:val="superscript"/>
        </w:rPr>
        <w:t>3+</w:t>
      </w:r>
      <w:r w:rsidRPr="006A0E03">
        <w:rPr>
          <w:rFonts w:ascii="Times New Roman" w:hAnsi="Times New Roman"/>
          <w:sz w:val="20"/>
          <w:szCs w:val="20"/>
        </w:rPr>
        <w:t xml:space="preserve">-doped tellurite glass by heat-treated silver nanoparticles. </w:t>
      </w:r>
      <w:r w:rsidRPr="006A0E03">
        <w:rPr>
          <w:rFonts w:ascii="Times New Roman" w:hAnsi="Times New Roman"/>
          <w:i/>
          <w:sz w:val="20"/>
          <w:szCs w:val="20"/>
        </w:rPr>
        <w:t>Journal of Luminescence</w:t>
      </w:r>
      <w:r w:rsidRPr="006A0E03">
        <w:rPr>
          <w:rFonts w:ascii="Times New Roman" w:hAnsi="Times New Roman"/>
          <w:sz w:val="20"/>
          <w:szCs w:val="20"/>
        </w:rPr>
        <w:t>, 154: 218-223.</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Ashur, Z., Mahraz, S., Sahar, M.</w:t>
      </w:r>
      <w:r>
        <w:rPr>
          <w:rFonts w:ascii="Times New Roman" w:hAnsi="Times New Roman"/>
          <w:sz w:val="20"/>
          <w:szCs w:val="20"/>
        </w:rPr>
        <w:t xml:space="preserve"> </w:t>
      </w:r>
      <w:r w:rsidRPr="006A0E03">
        <w:rPr>
          <w:rFonts w:ascii="Times New Roman" w:hAnsi="Times New Roman"/>
          <w:sz w:val="20"/>
          <w:szCs w:val="20"/>
        </w:rPr>
        <w:t>R. and Ghoshal, S.</w:t>
      </w:r>
      <w:r>
        <w:rPr>
          <w:rFonts w:ascii="Times New Roman" w:hAnsi="Times New Roman"/>
          <w:sz w:val="20"/>
          <w:szCs w:val="20"/>
        </w:rPr>
        <w:t xml:space="preserve"> </w:t>
      </w:r>
      <w:r w:rsidRPr="006A0E03">
        <w:rPr>
          <w:rFonts w:ascii="Times New Roman" w:hAnsi="Times New Roman"/>
          <w:sz w:val="20"/>
          <w:szCs w:val="20"/>
        </w:rPr>
        <w:t>K. (2015). Enhanced luminescence from silver nanoparticles integrated Er</w:t>
      </w:r>
      <w:r w:rsidRPr="006A0E03">
        <w:rPr>
          <w:rFonts w:ascii="Times New Roman" w:hAnsi="Times New Roman"/>
          <w:sz w:val="20"/>
          <w:szCs w:val="20"/>
          <w:vertAlign w:val="superscript"/>
        </w:rPr>
        <w:t>3+</w:t>
      </w:r>
      <w:r w:rsidRPr="006A0E03">
        <w:rPr>
          <w:rFonts w:ascii="Times New Roman" w:hAnsi="Times New Roman"/>
          <w:sz w:val="20"/>
          <w:szCs w:val="20"/>
        </w:rPr>
        <w:t xml:space="preserve">-doped boro-tellurite glasses: Impact of annealing temperature. </w:t>
      </w:r>
      <w:r w:rsidRPr="006A0E03">
        <w:rPr>
          <w:rFonts w:ascii="Times New Roman" w:hAnsi="Times New Roman"/>
          <w:i/>
          <w:sz w:val="20"/>
          <w:szCs w:val="20"/>
        </w:rPr>
        <w:t>Journal of Alloys and Compounds</w:t>
      </w:r>
      <w:r w:rsidRPr="006A0E03">
        <w:rPr>
          <w:rFonts w:ascii="Times New Roman" w:hAnsi="Times New Roman"/>
          <w:sz w:val="20"/>
          <w:szCs w:val="20"/>
        </w:rPr>
        <w:t>, 649: 1102-1109.</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Huang, B., Zhou, Y., Cheng, P., Zhou, Z., Li, J. and Yang, G. (2016). The 1.85 μm spectroscopic properties of Er</w:t>
      </w:r>
      <w:r w:rsidRPr="006A0E03">
        <w:rPr>
          <w:rFonts w:ascii="Times New Roman" w:hAnsi="Times New Roman"/>
          <w:sz w:val="20"/>
          <w:szCs w:val="20"/>
          <w:vertAlign w:val="superscript"/>
        </w:rPr>
        <w:t>3+</w:t>
      </w:r>
      <w:r w:rsidRPr="006A0E03">
        <w:rPr>
          <w:rFonts w:ascii="Times New Roman" w:hAnsi="Times New Roman"/>
          <w:sz w:val="20"/>
          <w:szCs w:val="20"/>
        </w:rPr>
        <w:t>/Tm</w:t>
      </w:r>
      <w:r w:rsidRPr="006A0E03">
        <w:rPr>
          <w:rFonts w:ascii="Times New Roman" w:hAnsi="Times New Roman"/>
          <w:sz w:val="20"/>
          <w:szCs w:val="20"/>
          <w:vertAlign w:val="superscript"/>
        </w:rPr>
        <w:t>3+</w:t>
      </w:r>
      <w:r w:rsidRPr="006A0E03">
        <w:rPr>
          <w:rFonts w:ascii="Times New Roman" w:hAnsi="Times New Roman"/>
          <w:sz w:val="20"/>
          <w:szCs w:val="20"/>
        </w:rPr>
        <w:t xml:space="preserve"> co-doped tellurite glasses containing silver nanoparticles. </w:t>
      </w:r>
      <w:r w:rsidRPr="006A0E03">
        <w:rPr>
          <w:rFonts w:ascii="Times New Roman" w:hAnsi="Times New Roman"/>
          <w:i/>
          <w:sz w:val="20"/>
          <w:szCs w:val="20"/>
        </w:rPr>
        <w:t>Journal of Alloys and Compounds</w:t>
      </w:r>
      <w:r w:rsidRPr="006A0E03">
        <w:rPr>
          <w:rFonts w:ascii="Times New Roman" w:hAnsi="Times New Roman"/>
          <w:sz w:val="20"/>
          <w:szCs w:val="20"/>
        </w:rPr>
        <w:t>, 686: 785-792.</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Yusoff, N.</w:t>
      </w:r>
      <w:r>
        <w:rPr>
          <w:rFonts w:ascii="Times New Roman" w:hAnsi="Times New Roman"/>
          <w:sz w:val="20"/>
          <w:szCs w:val="20"/>
        </w:rPr>
        <w:t xml:space="preserve"> </w:t>
      </w:r>
      <w:r w:rsidRPr="006A0E03">
        <w:rPr>
          <w:rFonts w:ascii="Times New Roman" w:hAnsi="Times New Roman"/>
          <w:sz w:val="20"/>
          <w:szCs w:val="20"/>
        </w:rPr>
        <w:t>M. and Sahar, M.</w:t>
      </w:r>
      <w:r>
        <w:rPr>
          <w:rFonts w:ascii="Times New Roman" w:hAnsi="Times New Roman"/>
          <w:sz w:val="20"/>
          <w:szCs w:val="20"/>
        </w:rPr>
        <w:t xml:space="preserve"> </w:t>
      </w:r>
      <w:r w:rsidRPr="006A0E03">
        <w:rPr>
          <w:rFonts w:ascii="Times New Roman" w:hAnsi="Times New Roman"/>
          <w:sz w:val="20"/>
          <w:szCs w:val="20"/>
        </w:rPr>
        <w:t xml:space="preserve">R. (2015). Effect of silver nanoparticles incorporated with samarium-doped magnesium tellurite glasses. </w:t>
      </w:r>
      <w:r w:rsidRPr="006A0E03">
        <w:rPr>
          <w:rFonts w:ascii="Times New Roman" w:hAnsi="Times New Roman"/>
          <w:i/>
          <w:sz w:val="20"/>
          <w:szCs w:val="20"/>
        </w:rPr>
        <w:t>Physica B</w:t>
      </w:r>
      <w:r w:rsidRPr="006A0E03">
        <w:rPr>
          <w:rFonts w:ascii="Times New Roman" w:hAnsi="Times New Roman"/>
          <w:sz w:val="20"/>
          <w:szCs w:val="20"/>
        </w:rPr>
        <w:t>, 456: 191-196.</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Terny, S., De la Rubia, M.A., Alonso, R.</w:t>
      </w:r>
      <w:r>
        <w:rPr>
          <w:rFonts w:ascii="Times New Roman" w:hAnsi="Times New Roman"/>
          <w:sz w:val="20"/>
          <w:szCs w:val="20"/>
        </w:rPr>
        <w:t xml:space="preserve"> </w:t>
      </w:r>
      <w:r w:rsidRPr="006A0E03">
        <w:rPr>
          <w:rFonts w:ascii="Times New Roman" w:hAnsi="Times New Roman"/>
          <w:sz w:val="20"/>
          <w:szCs w:val="20"/>
        </w:rPr>
        <w:t>E., J. de Frutos and Frechero, M.</w:t>
      </w:r>
      <w:r>
        <w:rPr>
          <w:rFonts w:ascii="Times New Roman" w:hAnsi="Times New Roman"/>
          <w:sz w:val="20"/>
          <w:szCs w:val="20"/>
        </w:rPr>
        <w:t xml:space="preserve"> </w:t>
      </w:r>
      <w:r w:rsidRPr="006A0E03">
        <w:rPr>
          <w:rFonts w:ascii="Times New Roman" w:hAnsi="Times New Roman"/>
          <w:sz w:val="20"/>
          <w:szCs w:val="20"/>
        </w:rPr>
        <w:t xml:space="preserve">A. (2015). Structure and electrical behavior relationship of a magnesium-tellurite glass using Raman and impedance spectroscopy. </w:t>
      </w:r>
      <w:r w:rsidRPr="006A0E03">
        <w:rPr>
          <w:rFonts w:ascii="Times New Roman" w:hAnsi="Times New Roman"/>
          <w:i/>
          <w:sz w:val="20"/>
          <w:szCs w:val="20"/>
        </w:rPr>
        <w:t>Journal of Non-Crystalline Solids</w:t>
      </w:r>
      <w:r w:rsidRPr="006A0E03">
        <w:rPr>
          <w:rFonts w:ascii="Times New Roman" w:hAnsi="Times New Roman"/>
          <w:sz w:val="20"/>
          <w:szCs w:val="20"/>
        </w:rPr>
        <w:t>, 411: 13-18.</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Farouk, M., Samir, A., Metawe, F. and Elokr, M. (2013). Optical absorption and structural studies of bismuth borate glasses containing Er</w:t>
      </w:r>
      <w:r w:rsidRPr="006A0E03">
        <w:rPr>
          <w:rFonts w:ascii="Times New Roman" w:hAnsi="Times New Roman"/>
          <w:sz w:val="20"/>
          <w:szCs w:val="20"/>
          <w:vertAlign w:val="superscript"/>
        </w:rPr>
        <w:t>3+</w:t>
      </w:r>
      <w:r w:rsidRPr="006A0E03">
        <w:rPr>
          <w:rFonts w:ascii="Times New Roman" w:hAnsi="Times New Roman"/>
          <w:sz w:val="20"/>
          <w:szCs w:val="20"/>
        </w:rPr>
        <w:t xml:space="preserve"> ions. </w:t>
      </w:r>
      <w:r w:rsidRPr="006A0E03">
        <w:rPr>
          <w:rFonts w:ascii="Times New Roman" w:hAnsi="Times New Roman"/>
          <w:i/>
          <w:sz w:val="20"/>
          <w:szCs w:val="20"/>
        </w:rPr>
        <w:t>Journal of Non-Crystalline Solids</w:t>
      </w:r>
      <w:r w:rsidRPr="006A0E03">
        <w:rPr>
          <w:rFonts w:ascii="Times New Roman" w:hAnsi="Times New Roman"/>
          <w:sz w:val="20"/>
          <w:szCs w:val="20"/>
        </w:rPr>
        <w:t>, 371-372: 14-21.</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Farag, M.</w:t>
      </w:r>
      <w:r>
        <w:rPr>
          <w:rFonts w:ascii="Times New Roman" w:hAnsi="Times New Roman"/>
          <w:sz w:val="20"/>
          <w:szCs w:val="20"/>
        </w:rPr>
        <w:t xml:space="preserve"> </w:t>
      </w:r>
      <w:r w:rsidRPr="006A0E03">
        <w:rPr>
          <w:rFonts w:ascii="Times New Roman" w:hAnsi="Times New Roman"/>
          <w:sz w:val="20"/>
          <w:szCs w:val="20"/>
        </w:rPr>
        <w:t>A., Abd-Allah, K., Turky, G. and Alokr, M.</w:t>
      </w:r>
      <w:r>
        <w:rPr>
          <w:rFonts w:ascii="Times New Roman" w:hAnsi="Times New Roman"/>
          <w:sz w:val="20"/>
          <w:szCs w:val="20"/>
        </w:rPr>
        <w:t xml:space="preserve"> M.</w:t>
      </w:r>
      <w:r w:rsidRPr="006A0E03">
        <w:rPr>
          <w:rFonts w:ascii="Times New Roman" w:hAnsi="Times New Roman"/>
          <w:sz w:val="20"/>
          <w:szCs w:val="20"/>
        </w:rPr>
        <w:t xml:space="preserve"> (2015). Optical and Upconversion properties of Nd</w:t>
      </w:r>
      <w:r w:rsidRPr="006A0E03">
        <w:rPr>
          <w:rFonts w:ascii="Times New Roman" w:hAnsi="Times New Roman"/>
          <w:sz w:val="20"/>
          <w:szCs w:val="20"/>
          <w:vertAlign w:val="superscript"/>
        </w:rPr>
        <w:t>3+</w:t>
      </w:r>
      <w:r w:rsidRPr="006A0E03">
        <w:rPr>
          <w:rFonts w:ascii="Times New Roman" w:hAnsi="Times New Roman"/>
          <w:sz w:val="20"/>
          <w:szCs w:val="20"/>
        </w:rPr>
        <w:t xml:space="preserve"> doped lead borate barium glass system. </w:t>
      </w:r>
      <w:r w:rsidRPr="006A0E03">
        <w:rPr>
          <w:rFonts w:ascii="Times New Roman" w:hAnsi="Times New Roman"/>
          <w:i/>
          <w:sz w:val="20"/>
          <w:szCs w:val="20"/>
        </w:rPr>
        <w:t>Nature and Science</w:t>
      </w:r>
      <w:r w:rsidRPr="006A0E03">
        <w:rPr>
          <w:rFonts w:ascii="Times New Roman" w:hAnsi="Times New Roman"/>
          <w:sz w:val="20"/>
          <w:szCs w:val="20"/>
        </w:rPr>
        <w:t>, 13(5): 123-129.</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Ratnakaram, Y.</w:t>
      </w:r>
      <w:r>
        <w:rPr>
          <w:rFonts w:ascii="Times New Roman" w:hAnsi="Times New Roman"/>
          <w:sz w:val="20"/>
          <w:szCs w:val="20"/>
        </w:rPr>
        <w:t xml:space="preserve"> </w:t>
      </w:r>
      <w:r w:rsidRPr="006A0E03">
        <w:rPr>
          <w:rFonts w:ascii="Times New Roman" w:hAnsi="Times New Roman"/>
          <w:sz w:val="20"/>
          <w:szCs w:val="20"/>
        </w:rPr>
        <w:t>C., Babu, S., Krishna Bharat, L. and Nayak, C. (2016). Fluorescence characteristics of Nd</w:t>
      </w:r>
      <w:r w:rsidRPr="006A0E03">
        <w:rPr>
          <w:rFonts w:ascii="Times New Roman" w:hAnsi="Times New Roman"/>
          <w:sz w:val="20"/>
          <w:szCs w:val="20"/>
          <w:vertAlign w:val="superscript"/>
        </w:rPr>
        <w:t>3+</w:t>
      </w:r>
      <w:r w:rsidRPr="006A0E03">
        <w:rPr>
          <w:rFonts w:ascii="Times New Roman" w:hAnsi="Times New Roman"/>
          <w:sz w:val="20"/>
          <w:szCs w:val="20"/>
        </w:rPr>
        <w:t xml:space="preserve"> doped multicomponent fluoro-phosphate glasses for potential solid-state laser applications. </w:t>
      </w:r>
      <w:r w:rsidRPr="006A0E03">
        <w:rPr>
          <w:rFonts w:ascii="Times New Roman" w:hAnsi="Times New Roman"/>
          <w:i/>
          <w:sz w:val="20"/>
          <w:szCs w:val="20"/>
        </w:rPr>
        <w:t>Journal of Luminescence</w:t>
      </w:r>
      <w:r w:rsidRPr="006A0E03">
        <w:rPr>
          <w:rFonts w:ascii="Times New Roman" w:hAnsi="Times New Roman"/>
          <w:sz w:val="20"/>
          <w:szCs w:val="20"/>
        </w:rPr>
        <w:t>, 175: 57-66.</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Style w:val="fontstyle01"/>
          <w:rFonts w:ascii="Times New Roman" w:hAnsi="Times New Roman"/>
          <w:sz w:val="20"/>
          <w:szCs w:val="20"/>
        </w:rPr>
        <w:t xml:space="preserve">Azevedo, J., Coelho, J., Hungerford, G. and Sooraj Hussain, N. (2010). </w:t>
      </w:r>
      <w:r w:rsidRPr="006A0E03">
        <w:rPr>
          <w:rFonts w:ascii="Times New Roman" w:hAnsi="Times New Roman"/>
          <w:sz w:val="20"/>
          <w:szCs w:val="20"/>
        </w:rPr>
        <w:t>Lasing transition (</w:t>
      </w:r>
      <w:r w:rsidRPr="006A0E03">
        <w:rPr>
          <w:rFonts w:ascii="Times New Roman" w:hAnsi="Times New Roman"/>
          <w:sz w:val="20"/>
          <w:szCs w:val="20"/>
          <w:vertAlign w:val="superscript"/>
        </w:rPr>
        <w:t>4</w:t>
      </w:r>
      <w:r w:rsidRPr="006A0E03">
        <w:rPr>
          <w:rFonts w:ascii="Times New Roman" w:hAnsi="Times New Roman"/>
          <w:sz w:val="20"/>
          <w:szCs w:val="20"/>
        </w:rPr>
        <w:t>F</w:t>
      </w:r>
      <w:r w:rsidRPr="006A0E03">
        <w:rPr>
          <w:rFonts w:ascii="Times New Roman" w:hAnsi="Times New Roman"/>
          <w:sz w:val="20"/>
          <w:szCs w:val="20"/>
          <w:vertAlign w:val="subscript"/>
        </w:rPr>
        <w:t>3/2</w:t>
      </w:r>
      <w:r w:rsidRPr="006A0E03">
        <w:rPr>
          <w:rFonts w:ascii="Times New Roman" w:hAnsi="Times New Roman"/>
          <w:sz w:val="20"/>
          <w:szCs w:val="20"/>
        </w:rPr>
        <w:t>-</w:t>
      </w:r>
      <w:r w:rsidRPr="006A0E03">
        <w:rPr>
          <w:rFonts w:ascii="Times New Roman" w:hAnsi="Times New Roman"/>
          <w:sz w:val="20"/>
          <w:szCs w:val="20"/>
          <w:vertAlign w:val="superscript"/>
        </w:rPr>
        <w:t>4</w:t>
      </w:r>
      <w:r w:rsidRPr="006A0E03">
        <w:rPr>
          <w:rFonts w:ascii="Times New Roman" w:hAnsi="Times New Roman"/>
          <w:sz w:val="20"/>
          <w:szCs w:val="20"/>
        </w:rPr>
        <w:t>I</w:t>
      </w:r>
      <w:r w:rsidRPr="006A0E03">
        <w:rPr>
          <w:rFonts w:ascii="Times New Roman" w:hAnsi="Times New Roman"/>
          <w:sz w:val="20"/>
          <w:szCs w:val="20"/>
          <w:vertAlign w:val="subscript"/>
        </w:rPr>
        <w:t>11/2</w:t>
      </w:r>
      <w:r w:rsidRPr="006A0E03">
        <w:rPr>
          <w:rFonts w:ascii="Times New Roman" w:hAnsi="Times New Roman"/>
          <w:sz w:val="20"/>
          <w:szCs w:val="20"/>
        </w:rPr>
        <w:t xml:space="preserve">) at 1.06 μm in neodymium oxide doped lithium boro tellurite glass. </w:t>
      </w:r>
      <w:r w:rsidRPr="006A0E03">
        <w:rPr>
          <w:rFonts w:ascii="Times New Roman" w:hAnsi="Times New Roman"/>
          <w:i/>
          <w:sz w:val="20"/>
          <w:szCs w:val="20"/>
        </w:rPr>
        <w:t>Physica B</w:t>
      </w:r>
      <w:r w:rsidRPr="006A0E03">
        <w:rPr>
          <w:rFonts w:ascii="Times New Roman" w:hAnsi="Times New Roman"/>
          <w:sz w:val="20"/>
          <w:szCs w:val="20"/>
        </w:rPr>
        <w:t>, 405: 4696-4701.</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Pr>
          <w:rFonts w:ascii="Times New Roman" w:hAnsi="Times New Roman"/>
          <w:sz w:val="20"/>
          <w:szCs w:val="20"/>
        </w:rPr>
        <w:t>Surendra, B.</w:t>
      </w:r>
      <w:r w:rsidRPr="006A0E03">
        <w:rPr>
          <w:rFonts w:ascii="Times New Roman" w:hAnsi="Times New Roman"/>
          <w:sz w:val="20"/>
          <w:szCs w:val="20"/>
        </w:rPr>
        <w:t xml:space="preserve"> S., Raj</w:t>
      </w:r>
      <w:r>
        <w:rPr>
          <w:rFonts w:ascii="Times New Roman" w:hAnsi="Times New Roman"/>
          <w:sz w:val="20"/>
          <w:szCs w:val="20"/>
        </w:rPr>
        <w:t>eswari, R., Kiwan, J. Cho, E. J.</w:t>
      </w:r>
      <w:r w:rsidRPr="006A0E03">
        <w:rPr>
          <w:rFonts w:ascii="Times New Roman" w:hAnsi="Times New Roman"/>
          <w:sz w:val="20"/>
          <w:szCs w:val="20"/>
        </w:rPr>
        <w:t>, Kyoung</w:t>
      </w:r>
      <w:r>
        <w:rPr>
          <w:rFonts w:ascii="Times New Roman" w:hAnsi="Times New Roman"/>
          <w:sz w:val="20"/>
          <w:szCs w:val="20"/>
        </w:rPr>
        <w:t>, H. J.</w:t>
      </w:r>
      <w:r w:rsidRPr="006A0E03">
        <w:rPr>
          <w:rFonts w:ascii="Times New Roman" w:hAnsi="Times New Roman"/>
          <w:sz w:val="20"/>
          <w:szCs w:val="20"/>
        </w:rPr>
        <w:t>, Hyo</w:t>
      </w:r>
      <w:r>
        <w:rPr>
          <w:rFonts w:ascii="Times New Roman" w:hAnsi="Times New Roman"/>
          <w:sz w:val="20"/>
          <w:szCs w:val="20"/>
        </w:rPr>
        <w:t>, J. S.</w:t>
      </w:r>
      <w:r w:rsidRPr="006A0E03">
        <w:rPr>
          <w:rFonts w:ascii="Times New Roman" w:hAnsi="Times New Roman"/>
          <w:sz w:val="20"/>
          <w:szCs w:val="20"/>
        </w:rPr>
        <w:t xml:space="preserve"> and Jayasankar, C.</w:t>
      </w:r>
      <w:r>
        <w:rPr>
          <w:rFonts w:ascii="Times New Roman" w:hAnsi="Times New Roman"/>
          <w:sz w:val="20"/>
          <w:szCs w:val="20"/>
        </w:rPr>
        <w:t xml:space="preserve"> </w:t>
      </w:r>
      <w:r w:rsidRPr="006A0E03">
        <w:rPr>
          <w:rFonts w:ascii="Times New Roman" w:hAnsi="Times New Roman"/>
          <w:sz w:val="20"/>
          <w:szCs w:val="20"/>
        </w:rPr>
        <w:t>K. (2010). Spectroscopic investigations of 1.06 μm emission in Nd</w:t>
      </w:r>
      <w:r w:rsidRPr="006A0E03">
        <w:rPr>
          <w:rFonts w:ascii="Times New Roman" w:hAnsi="Times New Roman"/>
          <w:sz w:val="20"/>
          <w:szCs w:val="20"/>
          <w:vertAlign w:val="superscript"/>
        </w:rPr>
        <w:t>3+</w:t>
      </w:r>
      <w:r w:rsidRPr="006A0E03">
        <w:rPr>
          <w:rFonts w:ascii="Times New Roman" w:hAnsi="Times New Roman"/>
          <w:sz w:val="20"/>
          <w:szCs w:val="20"/>
        </w:rPr>
        <w:t xml:space="preserve">-doped alkali niobium zinc tellurite glasses. </w:t>
      </w:r>
      <w:r w:rsidRPr="006A0E03">
        <w:rPr>
          <w:rFonts w:ascii="Times New Roman" w:hAnsi="Times New Roman"/>
          <w:i/>
          <w:sz w:val="20"/>
          <w:szCs w:val="20"/>
        </w:rPr>
        <w:t>Journal of Luminescence</w:t>
      </w:r>
      <w:r w:rsidRPr="006A0E03">
        <w:rPr>
          <w:rFonts w:ascii="Times New Roman" w:hAnsi="Times New Roman"/>
          <w:sz w:val="20"/>
          <w:szCs w:val="20"/>
        </w:rPr>
        <w:t>,</w:t>
      </w:r>
      <w:r>
        <w:rPr>
          <w:rFonts w:ascii="Times New Roman" w:hAnsi="Times New Roman"/>
          <w:sz w:val="20"/>
          <w:szCs w:val="20"/>
        </w:rPr>
        <w:t xml:space="preserve"> </w:t>
      </w:r>
      <w:r w:rsidRPr="006A0E03">
        <w:rPr>
          <w:rFonts w:ascii="Times New Roman" w:hAnsi="Times New Roman"/>
          <w:sz w:val="20"/>
          <w:szCs w:val="20"/>
        </w:rPr>
        <w:t>130: 1021-1025.</w:t>
      </w:r>
    </w:p>
    <w:p w:rsidR="00823E21" w:rsidRPr="006A0E03"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shd w:val="clear" w:color="auto" w:fill="FFFFFF"/>
        </w:rPr>
        <w:t>Bolundut, L., Culea, E., Borodi, G., Stefan, R., Munteanu, C. and Pascuta, P.</w:t>
      </w:r>
      <w:r>
        <w:rPr>
          <w:rFonts w:ascii="Times New Roman" w:hAnsi="Times New Roman"/>
          <w:sz w:val="20"/>
          <w:szCs w:val="20"/>
          <w:shd w:val="clear" w:color="auto" w:fill="FFFFFF"/>
        </w:rPr>
        <w:t xml:space="preserve"> (2015). Influence o</w:t>
      </w:r>
      <w:r w:rsidRPr="006A0E03">
        <w:rPr>
          <w:rFonts w:ascii="Times New Roman" w:hAnsi="Times New Roman"/>
          <w:sz w:val="20"/>
          <w:szCs w:val="20"/>
          <w:shd w:val="clear" w:color="auto" w:fill="FFFFFF"/>
        </w:rPr>
        <w:t>f Sm</w:t>
      </w:r>
      <w:r w:rsidRPr="006A0E03">
        <w:rPr>
          <w:rFonts w:ascii="Times New Roman" w:hAnsi="Times New Roman"/>
          <w:sz w:val="20"/>
          <w:szCs w:val="20"/>
          <w:shd w:val="clear" w:color="auto" w:fill="FFFFFF"/>
          <w:vertAlign w:val="superscript"/>
        </w:rPr>
        <w:t>3+</w:t>
      </w:r>
      <w:r w:rsidRPr="006A0E03">
        <w:rPr>
          <w:rFonts w:ascii="Times New Roman" w:hAnsi="Times New Roman"/>
          <w:sz w:val="20"/>
          <w:szCs w:val="20"/>
          <w:shd w:val="clear" w:color="auto" w:fill="FFFFFF"/>
        </w:rPr>
        <w:t xml:space="preserve">:Ag codoping on structural and spectroscopic properties of lead tellurite glass ceramics. </w:t>
      </w:r>
      <w:r w:rsidRPr="006A0E03">
        <w:rPr>
          <w:rFonts w:ascii="Times New Roman" w:hAnsi="Times New Roman"/>
          <w:i/>
          <w:sz w:val="20"/>
          <w:szCs w:val="20"/>
          <w:shd w:val="clear" w:color="auto" w:fill="FFFFFF"/>
        </w:rPr>
        <w:t>Ceramics International</w:t>
      </w:r>
      <w:r>
        <w:rPr>
          <w:rFonts w:ascii="Times New Roman" w:hAnsi="Times New Roman"/>
          <w:sz w:val="20"/>
          <w:szCs w:val="20"/>
          <w:shd w:val="clear" w:color="auto" w:fill="FFFFFF"/>
        </w:rPr>
        <w:t>,</w:t>
      </w:r>
      <w:r w:rsidRPr="006A0E03">
        <w:rPr>
          <w:rFonts w:ascii="Times New Roman" w:hAnsi="Times New Roman"/>
          <w:sz w:val="20"/>
          <w:szCs w:val="20"/>
          <w:shd w:val="clear" w:color="auto" w:fill="FFFFFF"/>
        </w:rPr>
        <w:t xml:space="preserve"> 41: 2931-2939.</w:t>
      </w:r>
    </w:p>
    <w:p w:rsidR="00823E21" w:rsidRPr="006A0E03"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Nurbaisyatula, E.</w:t>
      </w:r>
      <w:r>
        <w:rPr>
          <w:rFonts w:ascii="Times New Roman" w:hAnsi="Times New Roman"/>
          <w:sz w:val="20"/>
          <w:szCs w:val="20"/>
        </w:rPr>
        <w:t xml:space="preserve"> </w:t>
      </w:r>
      <w:r w:rsidRPr="006A0E03">
        <w:rPr>
          <w:rFonts w:ascii="Times New Roman" w:hAnsi="Times New Roman"/>
          <w:sz w:val="20"/>
          <w:szCs w:val="20"/>
        </w:rPr>
        <w:t>S., Azman, K., Azhan, H., Razali, W.</w:t>
      </w:r>
      <w:r>
        <w:rPr>
          <w:rFonts w:ascii="Times New Roman" w:hAnsi="Times New Roman"/>
          <w:sz w:val="20"/>
          <w:szCs w:val="20"/>
        </w:rPr>
        <w:t xml:space="preserve"> </w:t>
      </w:r>
      <w:r w:rsidRPr="006A0E03">
        <w:rPr>
          <w:rFonts w:ascii="Times New Roman" w:hAnsi="Times New Roman"/>
          <w:sz w:val="20"/>
          <w:szCs w:val="20"/>
        </w:rPr>
        <w:t>A.</w:t>
      </w:r>
      <w:r>
        <w:rPr>
          <w:rFonts w:ascii="Times New Roman" w:hAnsi="Times New Roman"/>
          <w:sz w:val="20"/>
          <w:szCs w:val="20"/>
        </w:rPr>
        <w:t xml:space="preserve"> </w:t>
      </w:r>
      <w:r w:rsidRPr="006A0E03">
        <w:rPr>
          <w:rFonts w:ascii="Times New Roman" w:hAnsi="Times New Roman"/>
          <w:sz w:val="20"/>
          <w:szCs w:val="20"/>
        </w:rPr>
        <w:t>W. and Noranizah, A.</w:t>
      </w:r>
      <w:r w:rsidRPr="006A0E03">
        <w:rPr>
          <w:rFonts w:ascii="Times New Roman" w:hAnsi="Times New Roman"/>
          <w:bCs/>
          <w:sz w:val="20"/>
          <w:szCs w:val="20"/>
        </w:rPr>
        <w:t xml:space="preserve"> (2014).</w:t>
      </w:r>
      <w:r w:rsidRPr="006A0E03">
        <w:rPr>
          <w:rFonts w:ascii="Times New Roman" w:hAnsi="Times New Roman"/>
          <w:sz w:val="20"/>
          <w:szCs w:val="20"/>
        </w:rPr>
        <w:t xml:space="preserve"> </w:t>
      </w:r>
      <w:r w:rsidRPr="006A0E03">
        <w:rPr>
          <w:rFonts w:ascii="Times New Roman" w:hAnsi="Times New Roman"/>
          <w:bCs/>
          <w:sz w:val="20"/>
          <w:szCs w:val="20"/>
        </w:rPr>
        <w:t>The structural properties of trivalent rare earth ions (Er</w:t>
      </w:r>
      <w:r w:rsidRPr="006A0E03">
        <w:rPr>
          <w:rFonts w:ascii="Times New Roman" w:hAnsi="Times New Roman"/>
          <w:bCs/>
          <w:sz w:val="20"/>
          <w:szCs w:val="20"/>
          <w:vertAlign w:val="superscript"/>
        </w:rPr>
        <w:t>3+</w:t>
      </w:r>
      <w:r w:rsidRPr="006A0E03">
        <w:rPr>
          <w:rFonts w:ascii="Times New Roman" w:hAnsi="Times New Roman"/>
          <w:bCs/>
          <w:sz w:val="20"/>
          <w:szCs w:val="20"/>
        </w:rPr>
        <w:t xml:space="preserve">) doped borotellurite glass. </w:t>
      </w:r>
      <w:r w:rsidRPr="006A0E03">
        <w:rPr>
          <w:rFonts w:ascii="Times New Roman" w:hAnsi="Times New Roman"/>
          <w:bCs/>
          <w:i/>
          <w:sz w:val="20"/>
          <w:szCs w:val="20"/>
        </w:rPr>
        <w:t>Jurnal Teknologi</w:t>
      </w:r>
      <w:r>
        <w:rPr>
          <w:rFonts w:ascii="Times New Roman" w:hAnsi="Times New Roman"/>
          <w:bCs/>
          <w:sz w:val="20"/>
          <w:szCs w:val="20"/>
        </w:rPr>
        <w:t>, 69(2):</w:t>
      </w:r>
      <w:r w:rsidRPr="006A0E03">
        <w:rPr>
          <w:rFonts w:ascii="Times New Roman" w:hAnsi="Times New Roman"/>
          <w:bCs/>
          <w:sz w:val="20"/>
          <w:szCs w:val="20"/>
        </w:rPr>
        <w:t xml:space="preserve"> 97-100.</w:t>
      </w:r>
    </w:p>
    <w:p w:rsid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sidRPr="006A0E03">
        <w:rPr>
          <w:rFonts w:ascii="Times New Roman" w:hAnsi="Times New Roman"/>
          <w:sz w:val="20"/>
          <w:szCs w:val="20"/>
        </w:rPr>
        <w:t>Pawar, P.</w:t>
      </w:r>
      <w:r>
        <w:rPr>
          <w:rFonts w:ascii="Times New Roman" w:hAnsi="Times New Roman"/>
          <w:sz w:val="20"/>
          <w:szCs w:val="20"/>
        </w:rPr>
        <w:t xml:space="preserve"> </w:t>
      </w:r>
      <w:r w:rsidRPr="006A0E03">
        <w:rPr>
          <w:rFonts w:ascii="Times New Roman" w:hAnsi="Times New Roman"/>
          <w:sz w:val="20"/>
          <w:szCs w:val="20"/>
        </w:rPr>
        <w:t>P., Munishwar, S.</w:t>
      </w:r>
      <w:r>
        <w:rPr>
          <w:rFonts w:ascii="Times New Roman" w:hAnsi="Times New Roman"/>
          <w:sz w:val="20"/>
          <w:szCs w:val="20"/>
        </w:rPr>
        <w:t xml:space="preserve"> </w:t>
      </w:r>
      <w:r w:rsidRPr="006A0E03">
        <w:rPr>
          <w:rFonts w:ascii="Times New Roman" w:hAnsi="Times New Roman"/>
          <w:sz w:val="20"/>
          <w:szCs w:val="20"/>
        </w:rPr>
        <w:t>R. and Gedam, R.</w:t>
      </w:r>
      <w:r>
        <w:rPr>
          <w:rFonts w:ascii="Times New Roman" w:hAnsi="Times New Roman"/>
          <w:sz w:val="20"/>
          <w:szCs w:val="20"/>
        </w:rPr>
        <w:t xml:space="preserve"> S.</w:t>
      </w:r>
      <w:r w:rsidRPr="006A0E03">
        <w:rPr>
          <w:rFonts w:ascii="Times New Roman" w:hAnsi="Times New Roman"/>
          <w:sz w:val="20"/>
          <w:szCs w:val="20"/>
        </w:rPr>
        <w:t xml:space="preserve"> (2016). Physical and optical properties of Dy</w:t>
      </w:r>
      <w:r w:rsidRPr="006A0E03">
        <w:rPr>
          <w:rFonts w:ascii="Times New Roman" w:hAnsi="Times New Roman"/>
          <w:sz w:val="20"/>
          <w:szCs w:val="20"/>
          <w:vertAlign w:val="superscript"/>
        </w:rPr>
        <w:t>3+</w:t>
      </w:r>
      <w:r w:rsidRPr="006A0E03">
        <w:rPr>
          <w:rFonts w:ascii="Times New Roman" w:hAnsi="Times New Roman"/>
          <w:sz w:val="20"/>
          <w:szCs w:val="20"/>
        </w:rPr>
        <w:t>/Pr</w:t>
      </w:r>
      <w:r w:rsidRPr="006A0E03">
        <w:rPr>
          <w:rFonts w:ascii="Times New Roman" w:hAnsi="Times New Roman"/>
          <w:sz w:val="20"/>
          <w:szCs w:val="20"/>
          <w:vertAlign w:val="superscript"/>
        </w:rPr>
        <w:t>3+</w:t>
      </w:r>
      <w:r w:rsidRPr="006A0E03">
        <w:rPr>
          <w:rFonts w:ascii="Times New Roman" w:hAnsi="Times New Roman"/>
          <w:sz w:val="20"/>
          <w:szCs w:val="20"/>
        </w:rPr>
        <w:t xml:space="preserve"> Co-doped lithium borate glasses for W-LED. </w:t>
      </w:r>
      <w:r w:rsidRPr="006A0E03">
        <w:rPr>
          <w:rFonts w:ascii="Times New Roman" w:hAnsi="Times New Roman"/>
          <w:i/>
          <w:sz w:val="20"/>
          <w:szCs w:val="20"/>
        </w:rPr>
        <w:t>Journal of Alloys and Compounds</w:t>
      </w:r>
      <w:r w:rsidRPr="006A0E03">
        <w:rPr>
          <w:rFonts w:ascii="Times New Roman" w:hAnsi="Times New Roman"/>
          <w:sz w:val="20"/>
          <w:szCs w:val="20"/>
        </w:rPr>
        <w:t>, 660: 347-355.</w:t>
      </w:r>
    </w:p>
    <w:p w:rsidR="00AC0033" w:rsidRPr="00823E21" w:rsidRDefault="00823E21" w:rsidP="00823E21">
      <w:pPr>
        <w:pStyle w:val="ListParagraph"/>
        <w:numPr>
          <w:ilvl w:val="0"/>
          <w:numId w:val="10"/>
        </w:numPr>
        <w:spacing w:after="0" w:line="240" w:lineRule="auto"/>
        <w:ind w:left="360"/>
        <w:contextualSpacing w:val="0"/>
        <w:jc w:val="both"/>
        <w:outlineLvl w:val="0"/>
        <w:rPr>
          <w:rFonts w:ascii="Times New Roman" w:hAnsi="Times New Roman"/>
          <w:sz w:val="20"/>
          <w:szCs w:val="20"/>
        </w:rPr>
      </w:pPr>
      <w:r>
        <w:rPr>
          <w:rFonts w:ascii="Times New Roman" w:hAnsi="Times New Roman"/>
          <w:sz w:val="20"/>
          <w:szCs w:val="20"/>
        </w:rPr>
        <w:t>Vijayalakshmi, L., Naveen</w:t>
      </w:r>
      <w:r w:rsidRPr="006A0E03">
        <w:rPr>
          <w:rFonts w:ascii="Times New Roman" w:hAnsi="Times New Roman"/>
          <w:sz w:val="20"/>
          <w:szCs w:val="20"/>
        </w:rPr>
        <w:t>, K. and Vijayalakshmi, R.</w:t>
      </w:r>
      <w:r>
        <w:rPr>
          <w:rFonts w:ascii="Times New Roman" w:hAnsi="Times New Roman"/>
          <w:sz w:val="20"/>
          <w:szCs w:val="20"/>
        </w:rPr>
        <w:t xml:space="preserve"> </w:t>
      </w:r>
      <w:r w:rsidRPr="006A0E03">
        <w:rPr>
          <w:rFonts w:ascii="Times New Roman" w:hAnsi="Times New Roman"/>
          <w:sz w:val="20"/>
          <w:szCs w:val="20"/>
        </w:rPr>
        <w:t>P.</w:t>
      </w:r>
      <w:r>
        <w:rPr>
          <w:rFonts w:ascii="Times New Roman" w:hAnsi="Times New Roman"/>
          <w:sz w:val="20"/>
          <w:szCs w:val="20"/>
        </w:rPr>
        <w:t xml:space="preserve"> </w:t>
      </w:r>
      <w:r w:rsidRPr="006A0E03">
        <w:rPr>
          <w:rFonts w:ascii="Times New Roman" w:hAnsi="Times New Roman"/>
          <w:sz w:val="20"/>
          <w:szCs w:val="20"/>
        </w:rPr>
        <w:t>(2016). Energy transfer based photoluminescence spectra of co-doped (Dy</w:t>
      </w:r>
      <w:r w:rsidRPr="006A0E03">
        <w:rPr>
          <w:rFonts w:ascii="Times New Roman" w:hAnsi="Times New Roman"/>
          <w:sz w:val="20"/>
          <w:szCs w:val="20"/>
          <w:vertAlign w:val="superscript"/>
        </w:rPr>
        <w:t>3+</w:t>
      </w:r>
      <w:r>
        <w:rPr>
          <w:rFonts w:ascii="Times New Roman" w:hAnsi="Times New Roman"/>
          <w:sz w:val="20"/>
          <w:szCs w:val="20"/>
        </w:rPr>
        <w:t>+</w:t>
      </w:r>
      <w:r w:rsidRPr="006A0E03">
        <w:rPr>
          <w:rFonts w:ascii="Times New Roman" w:hAnsi="Times New Roman"/>
          <w:sz w:val="20"/>
          <w:szCs w:val="20"/>
        </w:rPr>
        <w:t>Sm</w:t>
      </w:r>
      <w:r w:rsidRPr="006A0E03">
        <w:rPr>
          <w:rFonts w:ascii="Times New Roman" w:hAnsi="Times New Roman"/>
          <w:sz w:val="20"/>
          <w:szCs w:val="20"/>
          <w:vertAlign w:val="superscript"/>
        </w:rPr>
        <w:t>3+</w:t>
      </w:r>
      <w:r w:rsidRPr="006A0E03">
        <w:rPr>
          <w:rFonts w:ascii="Times New Roman" w:hAnsi="Times New Roman"/>
          <w:sz w:val="20"/>
          <w:szCs w:val="20"/>
        </w:rPr>
        <w:t>): Li</w:t>
      </w:r>
      <w:r w:rsidRPr="006A0E03">
        <w:rPr>
          <w:rFonts w:ascii="Times New Roman" w:hAnsi="Times New Roman"/>
          <w:sz w:val="20"/>
          <w:szCs w:val="20"/>
          <w:vertAlign w:val="subscript"/>
        </w:rPr>
        <w:t>2</w:t>
      </w:r>
      <w:r w:rsidRPr="006A0E03">
        <w:rPr>
          <w:rFonts w:ascii="Times New Roman" w:hAnsi="Times New Roman"/>
          <w:sz w:val="20"/>
          <w:szCs w:val="20"/>
        </w:rPr>
        <w:t>O-LiF-B</w:t>
      </w:r>
      <w:r w:rsidRPr="006A0E03">
        <w:rPr>
          <w:rFonts w:ascii="Times New Roman" w:hAnsi="Times New Roman"/>
          <w:sz w:val="20"/>
          <w:szCs w:val="20"/>
          <w:vertAlign w:val="subscript"/>
        </w:rPr>
        <w:t>2</w:t>
      </w:r>
      <w:r w:rsidRPr="006A0E03">
        <w:rPr>
          <w:rFonts w:ascii="Times New Roman" w:hAnsi="Times New Roman"/>
          <w:sz w:val="20"/>
          <w:szCs w:val="20"/>
        </w:rPr>
        <w:t>O</w:t>
      </w:r>
      <w:r w:rsidRPr="006A0E03">
        <w:rPr>
          <w:rFonts w:ascii="Times New Roman" w:hAnsi="Times New Roman"/>
          <w:sz w:val="20"/>
          <w:szCs w:val="20"/>
          <w:vertAlign w:val="subscript"/>
        </w:rPr>
        <w:t>3</w:t>
      </w:r>
      <w:r w:rsidRPr="006A0E03">
        <w:rPr>
          <w:rFonts w:ascii="Times New Roman" w:hAnsi="Times New Roman"/>
          <w:sz w:val="20"/>
          <w:szCs w:val="20"/>
        </w:rPr>
        <w:t xml:space="preserve">-ZnO glasses for orange emission. </w:t>
      </w:r>
      <w:r w:rsidRPr="006A0E03">
        <w:rPr>
          <w:rFonts w:ascii="Times New Roman" w:hAnsi="Times New Roman"/>
          <w:i/>
          <w:sz w:val="20"/>
          <w:szCs w:val="20"/>
        </w:rPr>
        <w:t>Optical Materials</w:t>
      </w:r>
      <w:r w:rsidRPr="006A0E03">
        <w:rPr>
          <w:rFonts w:ascii="Times New Roman" w:hAnsi="Times New Roman"/>
          <w:sz w:val="20"/>
          <w:szCs w:val="20"/>
        </w:rPr>
        <w:t>, 57: 125-133.</w:t>
      </w:r>
    </w:p>
    <w:sectPr w:rsidR="00AC0033" w:rsidRPr="00823E21" w:rsidSect="00A850D3">
      <w:headerReference w:type="even" r:id="rId25"/>
      <w:headerReference w:type="default" r:id="rId26"/>
      <w:footerReference w:type="even" r:id="rId27"/>
      <w:footerReference w:type="default" r:id="rId28"/>
      <w:pgSz w:w="12240" w:h="15840" w:code="1"/>
      <w:pgMar w:top="1800" w:right="1469" w:bottom="1699" w:left="1440" w:header="706" w:footer="706" w:gutter="0"/>
      <w:pgNumType w:start="30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dvP4DF60E">
    <w:altName w:val="Times New Roman"/>
    <w:panose1 w:val="00000000000000000000"/>
    <w:charset w:val="00"/>
    <w:family w:val="roman"/>
    <w:notTrueType/>
    <w:pitch w:val="default"/>
  </w:font>
  <w:font w:name="AdvMacMthRm">
    <w:altName w:val="Times New Roman"/>
    <w:panose1 w:val="00000000000000000000"/>
    <w:charset w:val="00"/>
    <w:family w:val="roman"/>
    <w:notTrueType/>
    <w:pitch w:val="default"/>
  </w:font>
  <w:font w:name="AdvTA42">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B5823">
      <w:rPr>
        <w:rFonts w:ascii="Times New Roman" w:hAnsi="Times New Roman"/>
        <w:noProof/>
      </w:rPr>
      <w:t>310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B5823">
      <w:rPr>
        <w:rFonts w:ascii="Times New Roman" w:hAnsi="Times New Roman"/>
        <w:noProof/>
      </w:rPr>
      <w:t>311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3DB" w:rsidRPr="00AA73DB" w:rsidRDefault="00AA73DB" w:rsidP="00AA73DB">
    <w:pPr>
      <w:pStyle w:val="PaperTitle"/>
      <w:spacing w:after="0"/>
      <w:ind w:left="1260" w:hanging="1260"/>
      <w:jc w:val="left"/>
      <w:rPr>
        <w:b w:val="0"/>
        <w:sz w:val="20"/>
        <w:szCs w:val="20"/>
      </w:rPr>
    </w:pPr>
    <w:r>
      <w:rPr>
        <w:b w:val="0"/>
        <w:sz w:val="20"/>
        <w:szCs w:val="20"/>
      </w:rPr>
      <w:t>Norihan et al</w:t>
    </w:r>
    <w:r w:rsidR="006B72B0" w:rsidRPr="00AA73DB">
      <w:rPr>
        <w:sz w:val="20"/>
        <w:szCs w:val="20"/>
      </w:rPr>
      <w:t xml:space="preserve">: </w:t>
    </w:r>
    <w:r w:rsidR="00070F31" w:rsidRPr="00AA73DB">
      <w:rPr>
        <w:sz w:val="20"/>
        <w:szCs w:val="20"/>
      </w:rPr>
      <w:t xml:space="preserve"> </w:t>
    </w:r>
    <w:r w:rsidRPr="00AA73DB">
      <w:rPr>
        <w:sz w:val="20"/>
        <w:szCs w:val="20"/>
      </w:rPr>
      <w:t xml:space="preserve"> </w:t>
    </w:r>
    <w:r w:rsidRPr="00AA73DB">
      <w:rPr>
        <w:b w:val="0"/>
        <w:sz w:val="20"/>
        <w:szCs w:val="20"/>
      </w:rPr>
      <w:t>EFFECT OF SILVER ON THE PHYSICAL AND STRUCTURAL PROPERTIES OF LEAD NEODYMIUM BOROTELLURITE GLASS SYSTEM</w:t>
    </w:r>
  </w:p>
  <w:p w:rsidR="00A14DB9" w:rsidRPr="00070F31" w:rsidRDefault="00A14DB9" w:rsidP="00070F31">
    <w:pPr>
      <w:autoSpaceDE w:val="0"/>
      <w:autoSpaceDN w:val="0"/>
      <w:adjustRightInd w:val="0"/>
      <w:spacing w:after="0" w:line="240" w:lineRule="auto"/>
      <w:ind w:left="1260" w:hanging="1260"/>
      <w:rPr>
        <w:rFonts w:ascii="Times New Roman" w:hAnsi="Times New Roman"/>
        <w:color w:val="000000" w:themeColor="text1"/>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C234BA">
      <w:rPr>
        <w:rFonts w:ascii="Times New Roman" w:hAnsi="Times New Roman"/>
        <w:i/>
        <w:lang w:val="en-US"/>
      </w:rPr>
      <w:t>2</w:t>
    </w:r>
    <w:r w:rsidR="0047088F">
      <w:rPr>
        <w:rFonts w:ascii="Times New Roman" w:hAnsi="Times New Roman"/>
        <w:i/>
        <w:lang w:val="en-US"/>
      </w:rPr>
      <w:t>2</w:t>
    </w:r>
    <w:r>
      <w:rPr>
        <w:rFonts w:ascii="Times New Roman" w:hAnsi="Times New Roman"/>
        <w:i/>
      </w:rPr>
      <w:t xml:space="preserve"> </w:t>
    </w:r>
    <w:r w:rsidR="00002A02">
      <w:rPr>
        <w:rFonts w:ascii="Times New Roman" w:hAnsi="Times New Roman"/>
        <w:i/>
        <w:lang w:val="en-US"/>
      </w:rPr>
      <w:t>No 2</w:t>
    </w:r>
    <w:r>
      <w:rPr>
        <w:rFonts w:ascii="Times New Roman" w:hAnsi="Times New Roman"/>
        <w:i/>
      </w:rPr>
      <w:t xml:space="preserve"> (201</w:t>
    </w:r>
    <w:r w:rsidR="0047088F">
      <w:rPr>
        <w:rFonts w:ascii="Times New Roman" w:hAnsi="Times New Roman"/>
        <w:i/>
        <w:lang w:val="en-US"/>
      </w:rPr>
      <w:t>8</w:t>
    </w:r>
    <w:r w:rsidRPr="00D75B35">
      <w:rPr>
        <w:rFonts w:ascii="Times New Roman" w:hAnsi="Times New Roman"/>
        <w:i/>
      </w:rPr>
      <w:t xml:space="preserve">): </w:t>
    </w:r>
    <w:r w:rsidR="00A850D3">
      <w:rPr>
        <w:rFonts w:ascii="Times New Roman" w:hAnsi="Times New Roman"/>
        <w:i/>
        <w:lang w:val="en-US"/>
      </w:rPr>
      <w:t>305</w:t>
    </w:r>
    <w:r>
      <w:rPr>
        <w:rFonts w:ascii="Times New Roman" w:hAnsi="Times New Roman"/>
        <w:i/>
        <w:lang w:val="en-US"/>
      </w:rPr>
      <w:t xml:space="preserve"> </w:t>
    </w:r>
    <w:r w:rsidR="007A0583">
      <w:rPr>
        <w:rFonts w:ascii="Times New Roman" w:hAnsi="Times New Roman"/>
        <w:i/>
        <w:lang w:val="en-US"/>
      </w:rPr>
      <w:t>-</w:t>
    </w:r>
    <w:r w:rsidR="00A850D3">
      <w:rPr>
        <w:rFonts w:ascii="Times New Roman" w:hAnsi="Times New Roman"/>
        <w:i/>
        <w:lang w:val="en-US"/>
      </w:rPr>
      <w:t xml:space="preserve"> 311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03330A">
      <w:rPr>
        <w:rFonts w:ascii="Times New Roman" w:hAnsi="Times New Roman"/>
        <w:i/>
        <w:lang w:val="en-US"/>
      </w:rPr>
      <w:t>s://</w:t>
    </w:r>
    <w:r w:rsidR="0047088F">
      <w:rPr>
        <w:rFonts w:ascii="Times New Roman" w:hAnsi="Times New Roman"/>
        <w:i/>
        <w:lang w:val="en-US"/>
      </w:rPr>
      <w:t>doi.org/10.17576/mjas-2018-22</w:t>
    </w:r>
    <w:r w:rsidR="00B91DE7">
      <w:rPr>
        <w:rFonts w:ascii="Times New Roman" w:hAnsi="Times New Roman"/>
        <w:i/>
        <w:lang w:val="en-US"/>
      </w:rPr>
      <w:t>0</w:t>
    </w:r>
    <w:r w:rsidR="00002A02">
      <w:rPr>
        <w:rFonts w:ascii="Times New Roman" w:hAnsi="Times New Roman"/>
        <w:i/>
        <w:lang w:val="en-US"/>
      </w:rPr>
      <w:t>2</w:t>
    </w:r>
    <w:r w:rsidR="00A850D3">
      <w:rPr>
        <w:rFonts w:ascii="Times New Roman" w:hAnsi="Times New Roman"/>
        <w:i/>
        <w:lang w:val="en-US"/>
      </w:rPr>
      <w:t>-16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24ECE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7A4E6C"/>
    <w:multiLevelType w:val="hybridMultilevel"/>
    <w:tmpl w:val="043CED38"/>
    <w:lvl w:ilvl="0" w:tplc="885C96FE">
      <w:start w:val="8"/>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
    <w:nsid w:val="08CF0EE9"/>
    <w:multiLevelType w:val="multilevel"/>
    <w:tmpl w:val="B3B006FC"/>
    <w:lvl w:ilvl="0">
      <w:start w:val="1"/>
      <w:numFmt w:val="decimal"/>
      <w:lvlText w:val="%1."/>
      <w:lvlJc w:val="left"/>
      <w:pPr>
        <w:ind w:left="720" w:hanging="360"/>
      </w:pPr>
      <w:rPr>
        <w:rFonts w:hint="default"/>
        <w:b/>
        <w:color w:val="000000"/>
        <w:sz w:val="23"/>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17F30468"/>
    <w:multiLevelType w:val="hybridMultilevel"/>
    <w:tmpl w:val="4F2E0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7054B1"/>
    <w:multiLevelType w:val="hybridMultilevel"/>
    <w:tmpl w:val="B8F6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EA3E33"/>
    <w:multiLevelType w:val="multilevel"/>
    <w:tmpl w:val="F998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7355C5C"/>
    <w:multiLevelType w:val="hybridMultilevel"/>
    <w:tmpl w:val="579A434E"/>
    <w:lvl w:ilvl="0" w:tplc="0A4E98B6">
      <w:start w:val="1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031EBD"/>
    <w:multiLevelType w:val="hybridMultilevel"/>
    <w:tmpl w:val="E7B804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F5528E"/>
    <w:multiLevelType w:val="hybridMultilevel"/>
    <w:tmpl w:val="C532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5"/>
  </w:num>
  <w:num w:numId="6">
    <w:abstractNumId w:val="7"/>
  </w:num>
  <w:num w:numId="7">
    <w:abstractNumId w:val="1"/>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2A02"/>
    <w:rsid w:val="00016385"/>
    <w:rsid w:val="0003330A"/>
    <w:rsid w:val="00067E6B"/>
    <w:rsid w:val="00070F31"/>
    <w:rsid w:val="00084936"/>
    <w:rsid w:val="000875CD"/>
    <w:rsid w:val="000C49FF"/>
    <w:rsid w:val="000D16A1"/>
    <w:rsid w:val="000D2B0C"/>
    <w:rsid w:val="000F77DA"/>
    <w:rsid w:val="001068E8"/>
    <w:rsid w:val="001106D8"/>
    <w:rsid w:val="00117BCD"/>
    <w:rsid w:val="001513AA"/>
    <w:rsid w:val="0016762E"/>
    <w:rsid w:val="001D035A"/>
    <w:rsid w:val="001D3855"/>
    <w:rsid w:val="001D6F2C"/>
    <w:rsid w:val="00277498"/>
    <w:rsid w:val="0028007D"/>
    <w:rsid w:val="002860B7"/>
    <w:rsid w:val="00290F4D"/>
    <w:rsid w:val="002A2FC0"/>
    <w:rsid w:val="002B004F"/>
    <w:rsid w:val="002B188F"/>
    <w:rsid w:val="002B3BD8"/>
    <w:rsid w:val="002F3F91"/>
    <w:rsid w:val="00304767"/>
    <w:rsid w:val="00304B34"/>
    <w:rsid w:val="00361BAF"/>
    <w:rsid w:val="00362FCE"/>
    <w:rsid w:val="00367D1F"/>
    <w:rsid w:val="003B6019"/>
    <w:rsid w:val="003D4CDD"/>
    <w:rsid w:val="003D585B"/>
    <w:rsid w:val="003E7DA6"/>
    <w:rsid w:val="003F12FF"/>
    <w:rsid w:val="00401EB9"/>
    <w:rsid w:val="0047088F"/>
    <w:rsid w:val="004760D4"/>
    <w:rsid w:val="00494C46"/>
    <w:rsid w:val="004B43FF"/>
    <w:rsid w:val="004D7E25"/>
    <w:rsid w:val="00502641"/>
    <w:rsid w:val="005C6768"/>
    <w:rsid w:val="005E4871"/>
    <w:rsid w:val="00601C8A"/>
    <w:rsid w:val="00623CB8"/>
    <w:rsid w:val="006257E5"/>
    <w:rsid w:val="00634C25"/>
    <w:rsid w:val="006416AB"/>
    <w:rsid w:val="0065447F"/>
    <w:rsid w:val="006768E9"/>
    <w:rsid w:val="00687982"/>
    <w:rsid w:val="00691441"/>
    <w:rsid w:val="0069647A"/>
    <w:rsid w:val="006B3EC8"/>
    <w:rsid w:val="006B72B0"/>
    <w:rsid w:val="006D286E"/>
    <w:rsid w:val="006D695E"/>
    <w:rsid w:val="00725A6A"/>
    <w:rsid w:val="007943F3"/>
    <w:rsid w:val="007A0583"/>
    <w:rsid w:val="007A738C"/>
    <w:rsid w:val="007B1349"/>
    <w:rsid w:val="007D45AC"/>
    <w:rsid w:val="007E25BD"/>
    <w:rsid w:val="00800D50"/>
    <w:rsid w:val="00802C35"/>
    <w:rsid w:val="0082181A"/>
    <w:rsid w:val="00823E21"/>
    <w:rsid w:val="00825624"/>
    <w:rsid w:val="0083587A"/>
    <w:rsid w:val="00883CC3"/>
    <w:rsid w:val="008B470E"/>
    <w:rsid w:val="008B5904"/>
    <w:rsid w:val="008D29BF"/>
    <w:rsid w:val="008E1211"/>
    <w:rsid w:val="008E5BBF"/>
    <w:rsid w:val="008E6968"/>
    <w:rsid w:val="009211AF"/>
    <w:rsid w:val="009357B8"/>
    <w:rsid w:val="009748E5"/>
    <w:rsid w:val="009866F6"/>
    <w:rsid w:val="009D030D"/>
    <w:rsid w:val="00A14DB9"/>
    <w:rsid w:val="00A4762A"/>
    <w:rsid w:val="00A74A7E"/>
    <w:rsid w:val="00A850D3"/>
    <w:rsid w:val="00A91EFF"/>
    <w:rsid w:val="00AA73DB"/>
    <w:rsid w:val="00AC0033"/>
    <w:rsid w:val="00AD1B8A"/>
    <w:rsid w:val="00AE713F"/>
    <w:rsid w:val="00AF2305"/>
    <w:rsid w:val="00AF2821"/>
    <w:rsid w:val="00B1121C"/>
    <w:rsid w:val="00B25B65"/>
    <w:rsid w:val="00B2770A"/>
    <w:rsid w:val="00B314AD"/>
    <w:rsid w:val="00B75BF6"/>
    <w:rsid w:val="00B7735A"/>
    <w:rsid w:val="00B91DE7"/>
    <w:rsid w:val="00BA1595"/>
    <w:rsid w:val="00BA1F7B"/>
    <w:rsid w:val="00BB5823"/>
    <w:rsid w:val="00BB58AF"/>
    <w:rsid w:val="00BE7C30"/>
    <w:rsid w:val="00C055BF"/>
    <w:rsid w:val="00C2226A"/>
    <w:rsid w:val="00C234BA"/>
    <w:rsid w:val="00C601DB"/>
    <w:rsid w:val="00C94D92"/>
    <w:rsid w:val="00C97340"/>
    <w:rsid w:val="00CA513F"/>
    <w:rsid w:val="00CB3AA6"/>
    <w:rsid w:val="00CC20C2"/>
    <w:rsid w:val="00CF05FF"/>
    <w:rsid w:val="00CF3507"/>
    <w:rsid w:val="00D340BB"/>
    <w:rsid w:val="00D505D5"/>
    <w:rsid w:val="00D75B35"/>
    <w:rsid w:val="00D76E09"/>
    <w:rsid w:val="00D9736F"/>
    <w:rsid w:val="00D9792A"/>
    <w:rsid w:val="00DD377F"/>
    <w:rsid w:val="00E16130"/>
    <w:rsid w:val="00E25547"/>
    <w:rsid w:val="00E3287E"/>
    <w:rsid w:val="00E54D12"/>
    <w:rsid w:val="00E66197"/>
    <w:rsid w:val="00F31093"/>
    <w:rsid w:val="00F412AF"/>
    <w:rsid w:val="00F43667"/>
    <w:rsid w:val="00F447A7"/>
    <w:rsid w:val="00F4760B"/>
    <w:rsid w:val="00F476F3"/>
    <w:rsid w:val="00FB4C59"/>
    <w:rsid w:val="00FE0572"/>
    <w:rsid w:val="00FF7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MediumGrid21">
    <w:name w:val="Medium Grid 21"/>
    <w:uiPriority w:val="1"/>
    <w:qFormat/>
    <w:rsid w:val="00691441"/>
    <w:rPr>
      <w:rFonts w:ascii="Calibri" w:hAnsi="Calibri"/>
      <w:sz w:val="22"/>
      <w:szCs w:val="22"/>
    </w:rPr>
  </w:style>
  <w:style w:type="paragraph" w:styleId="NormalWeb">
    <w:name w:val="Normal (Web)"/>
    <w:basedOn w:val="Normal"/>
    <w:uiPriority w:val="99"/>
    <w:unhideWhenUsed/>
    <w:rsid w:val="00691441"/>
    <w:pPr>
      <w:spacing w:before="100" w:beforeAutospacing="1" w:after="100" w:afterAutospacing="1" w:line="240" w:lineRule="auto"/>
    </w:pPr>
    <w:rPr>
      <w:rFonts w:ascii="Times New Roman" w:hAnsi="Times New Roman"/>
      <w:sz w:val="24"/>
      <w:szCs w:val="24"/>
      <w:lang w:val="en-GB" w:eastAsia="en-GB" w:bidi="ar-SA"/>
    </w:rPr>
  </w:style>
  <w:style w:type="character" w:customStyle="1" w:styleId="apple-converted-space">
    <w:name w:val="apple-converted-space"/>
    <w:rsid w:val="00691441"/>
  </w:style>
  <w:style w:type="table" w:styleId="TableGrid">
    <w:name w:val="Table Grid"/>
    <w:basedOn w:val="TableNormal"/>
    <w:uiPriority w:val="59"/>
    <w:rsid w:val="00691441"/>
    <w:rPr>
      <w:rFonts w:ascii="Calibri" w:hAnsi="Calibri"/>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PParagraph1st">
    <w:name w:val="TTP Paragraph (1st)"/>
    <w:basedOn w:val="Normal"/>
    <w:next w:val="Normal"/>
    <w:uiPriority w:val="99"/>
    <w:rsid w:val="00691441"/>
    <w:pPr>
      <w:autoSpaceDE w:val="0"/>
      <w:autoSpaceDN w:val="0"/>
      <w:spacing w:after="0" w:line="240" w:lineRule="auto"/>
      <w:jc w:val="both"/>
    </w:pPr>
    <w:rPr>
      <w:rFonts w:ascii="Times New Roman" w:hAnsi="Times New Roman"/>
      <w:sz w:val="24"/>
      <w:szCs w:val="24"/>
      <w:lang w:bidi="ar-SA"/>
    </w:rPr>
  </w:style>
  <w:style w:type="paragraph" w:customStyle="1" w:styleId="flapcontent">
    <w:name w:val="flapcontent"/>
    <w:basedOn w:val="Normal"/>
    <w:rsid w:val="00691441"/>
    <w:pPr>
      <w:spacing w:before="100" w:beforeAutospacing="1" w:after="100" w:afterAutospacing="1" w:line="240" w:lineRule="auto"/>
    </w:pPr>
    <w:rPr>
      <w:rFonts w:ascii="Times New Roman" w:hAnsi="Times New Roman"/>
      <w:sz w:val="24"/>
      <w:szCs w:val="24"/>
      <w:lang w:val="en-GB" w:eastAsia="en-GB" w:bidi="ar-SA"/>
    </w:rPr>
  </w:style>
  <w:style w:type="paragraph" w:customStyle="1" w:styleId="PaperTitle">
    <w:name w:val="PaperTitle"/>
    <w:basedOn w:val="Normal"/>
    <w:qFormat/>
    <w:rsid w:val="00691441"/>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691441"/>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qFormat/>
    <w:rsid w:val="00691441"/>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691441"/>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691441"/>
    <w:rPr>
      <w:rFonts w:ascii="Courier" w:hAnsi="Courier"/>
    </w:rPr>
  </w:style>
  <w:style w:type="paragraph" w:customStyle="1" w:styleId="Keyword">
    <w:name w:val="Keyword"/>
    <w:qFormat/>
    <w:rsid w:val="00691441"/>
    <w:pPr>
      <w:spacing w:before="200"/>
      <w:ind w:left="720" w:right="747"/>
      <w:jc w:val="both"/>
    </w:pPr>
    <w:rPr>
      <w:rFonts w:ascii="Times New Roman" w:eastAsia="Times New Roman" w:hAnsi="Times New Roman"/>
      <w:sz w:val="18"/>
    </w:rPr>
  </w:style>
  <w:style w:type="paragraph" w:customStyle="1" w:styleId="DecimalAligned">
    <w:name w:val="Decimal Aligned"/>
    <w:basedOn w:val="Normal"/>
    <w:uiPriority w:val="40"/>
    <w:qFormat/>
    <w:rsid w:val="00691441"/>
    <w:pPr>
      <w:tabs>
        <w:tab w:val="decimal" w:pos="360"/>
      </w:tabs>
    </w:pPr>
    <w:rPr>
      <w:rFonts w:ascii="Calibri" w:hAnsi="Calibri"/>
      <w:lang w:bidi="ar-SA"/>
    </w:rPr>
  </w:style>
  <w:style w:type="paragraph" w:styleId="FootnoteText">
    <w:name w:val="footnote text"/>
    <w:basedOn w:val="Normal"/>
    <w:link w:val="FootnoteTextChar"/>
    <w:uiPriority w:val="99"/>
    <w:unhideWhenUsed/>
    <w:rsid w:val="00691441"/>
    <w:pPr>
      <w:spacing w:after="0" w:line="240" w:lineRule="auto"/>
    </w:pPr>
    <w:rPr>
      <w:rFonts w:ascii="Calibri" w:hAnsi="Calibri"/>
      <w:sz w:val="20"/>
      <w:szCs w:val="20"/>
      <w:lang w:bidi="ar-SA"/>
    </w:rPr>
  </w:style>
  <w:style w:type="character" w:customStyle="1" w:styleId="FootnoteTextChar">
    <w:name w:val="Footnote Text Char"/>
    <w:basedOn w:val="DefaultParagraphFont"/>
    <w:link w:val="FootnoteText"/>
    <w:uiPriority w:val="99"/>
    <w:rsid w:val="00691441"/>
    <w:rPr>
      <w:rFonts w:ascii="Calibri" w:eastAsia="Times New Roman" w:hAnsi="Calibri"/>
    </w:rPr>
  </w:style>
  <w:style w:type="table" w:customStyle="1" w:styleId="LightShading-Accent11">
    <w:name w:val="Light Shading - Accent 11"/>
    <w:basedOn w:val="TableNormal"/>
    <w:uiPriority w:val="60"/>
    <w:rsid w:val="00691441"/>
    <w:rPr>
      <w:rFonts w:ascii="Calibri" w:eastAsia="Times New Roman"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91441"/>
    <w:rPr>
      <w:rFonts w:ascii="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91441"/>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List-Accent4">
    <w:name w:val="Colorful List Accent 4"/>
    <w:basedOn w:val="TableNormal"/>
    <w:uiPriority w:val="72"/>
    <w:rsid w:val="00691441"/>
    <w:rPr>
      <w:rFonts w:ascii="Calibri" w:hAnsi="Calibri"/>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List1-Accent5">
    <w:name w:val="Medium List 1 Accent 5"/>
    <w:basedOn w:val="TableNormal"/>
    <w:uiPriority w:val="65"/>
    <w:rsid w:val="00691441"/>
    <w:rPr>
      <w:rFonts w:ascii="Calibri" w:hAnsi="Calibri"/>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3">
    <w:name w:val="Light Shading3"/>
    <w:basedOn w:val="TableNormal"/>
    <w:uiPriority w:val="60"/>
    <w:rsid w:val="0069144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
    <w:name w:val="a"/>
    <w:basedOn w:val="DefaultParagraphFont"/>
    <w:rsid w:val="00691441"/>
  </w:style>
  <w:style w:type="character" w:styleId="CommentReference">
    <w:name w:val="annotation reference"/>
    <w:basedOn w:val="DefaultParagraphFont"/>
    <w:uiPriority w:val="99"/>
    <w:semiHidden/>
    <w:unhideWhenUsed/>
    <w:rsid w:val="00691441"/>
    <w:rPr>
      <w:sz w:val="16"/>
      <w:szCs w:val="16"/>
    </w:rPr>
  </w:style>
  <w:style w:type="paragraph" w:styleId="CommentText">
    <w:name w:val="annotation text"/>
    <w:basedOn w:val="Normal"/>
    <w:link w:val="CommentTextChar"/>
    <w:uiPriority w:val="99"/>
    <w:semiHidden/>
    <w:unhideWhenUsed/>
    <w:rsid w:val="00691441"/>
    <w:rPr>
      <w:rFonts w:ascii="Calibri" w:eastAsia="Calibri" w:hAnsi="Calibri"/>
      <w:sz w:val="20"/>
      <w:szCs w:val="20"/>
      <w:lang w:val="en-GB" w:bidi="ar-SA"/>
    </w:rPr>
  </w:style>
  <w:style w:type="character" w:customStyle="1" w:styleId="CommentTextChar">
    <w:name w:val="Comment Text Char"/>
    <w:basedOn w:val="DefaultParagraphFont"/>
    <w:link w:val="CommentText"/>
    <w:uiPriority w:val="99"/>
    <w:semiHidden/>
    <w:rsid w:val="00691441"/>
    <w:rPr>
      <w:rFonts w:ascii="Calibri" w:hAnsi="Calibri"/>
      <w:lang w:val="en-GB"/>
    </w:rPr>
  </w:style>
  <w:style w:type="paragraph" w:styleId="CommentSubject">
    <w:name w:val="annotation subject"/>
    <w:basedOn w:val="CommentText"/>
    <w:next w:val="CommentText"/>
    <w:link w:val="CommentSubjectChar"/>
    <w:uiPriority w:val="99"/>
    <w:semiHidden/>
    <w:unhideWhenUsed/>
    <w:rsid w:val="00691441"/>
    <w:rPr>
      <w:b/>
      <w:bCs/>
    </w:rPr>
  </w:style>
  <w:style w:type="character" w:customStyle="1" w:styleId="CommentSubjectChar">
    <w:name w:val="Comment Subject Char"/>
    <w:basedOn w:val="CommentTextChar"/>
    <w:link w:val="CommentSubject"/>
    <w:uiPriority w:val="99"/>
    <w:semiHidden/>
    <w:rsid w:val="00691441"/>
    <w:rPr>
      <w:rFonts w:ascii="Calibri" w:hAnsi="Calibri"/>
      <w:b/>
      <w:bCs/>
      <w:lang w:val="en-GB"/>
    </w:rPr>
  </w:style>
  <w:style w:type="paragraph" w:styleId="DocumentMap">
    <w:name w:val="Document Map"/>
    <w:basedOn w:val="Normal"/>
    <w:link w:val="DocumentMapChar"/>
    <w:uiPriority w:val="99"/>
    <w:semiHidden/>
    <w:unhideWhenUsed/>
    <w:rsid w:val="00691441"/>
    <w:pPr>
      <w:spacing w:after="0" w:line="240" w:lineRule="auto"/>
    </w:pPr>
    <w:rPr>
      <w:rFonts w:ascii="Tahoma" w:eastAsia="Calibri" w:hAnsi="Tahoma" w:cs="Tahoma"/>
      <w:sz w:val="16"/>
      <w:szCs w:val="16"/>
      <w:lang w:val="en-GB" w:bidi="ar-SA"/>
    </w:rPr>
  </w:style>
  <w:style w:type="character" w:customStyle="1" w:styleId="DocumentMapChar">
    <w:name w:val="Document Map Char"/>
    <w:basedOn w:val="DefaultParagraphFont"/>
    <w:link w:val="DocumentMap"/>
    <w:uiPriority w:val="99"/>
    <w:semiHidden/>
    <w:rsid w:val="00691441"/>
    <w:rPr>
      <w:rFonts w:ascii="Tahoma" w:hAnsi="Tahoma" w:cs="Tahoma"/>
      <w:sz w:val="16"/>
      <w:szCs w:val="16"/>
      <w:lang w:val="en-GB"/>
    </w:rPr>
  </w:style>
  <w:style w:type="character" w:customStyle="1" w:styleId="fontstyle01">
    <w:name w:val="fontstyle01"/>
    <w:basedOn w:val="DefaultParagraphFont"/>
    <w:rsid w:val="00691441"/>
    <w:rPr>
      <w:rFonts w:ascii="AdvP4DF60E" w:hAnsi="AdvP4DF60E" w:hint="default"/>
      <w:b w:val="0"/>
      <w:bCs w:val="0"/>
      <w:i w:val="0"/>
      <w:iCs w:val="0"/>
      <w:color w:val="000000"/>
      <w:sz w:val="22"/>
      <w:szCs w:val="22"/>
    </w:rPr>
  </w:style>
  <w:style w:type="character" w:customStyle="1" w:styleId="fontstyle21">
    <w:name w:val="fontstyle21"/>
    <w:basedOn w:val="DefaultParagraphFont"/>
    <w:rsid w:val="00691441"/>
    <w:rPr>
      <w:rFonts w:ascii="AdvMacMthRm" w:hAnsi="AdvMacMthRm" w:hint="default"/>
      <w:b w:val="0"/>
      <w:bCs w:val="0"/>
      <w:i w:val="0"/>
      <w:iCs w:val="0"/>
      <w:color w:val="000000"/>
      <w:sz w:val="22"/>
      <w:szCs w:val="22"/>
    </w:rPr>
  </w:style>
  <w:style w:type="character" w:customStyle="1" w:styleId="fontstyle31">
    <w:name w:val="fontstyle31"/>
    <w:basedOn w:val="DefaultParagraphFont"/>
    <w:rsid w:val="00691441"/>
    <w:rPr>
      <w:rFonts w:ascii="AdvTA42" w:hAnsi="AdvTA42" w:hint="default"/>
      <w:b w:val="0"/>
      <w:bCs w:val="0"/>
      <w:i w:val="0"/>
      <w:iCs w:val="0"/>
      <w:color w:val="00000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12">
    <w:name w:val="Pa12"/>
    <w:basedOn w:val="Normal"/>
    <w:next w:val="Normal"/>
    <w:uiPriority w:val="99"/>
    <w:rsid w:val="00070F31"/>
    <w:pPr>
      <w:autoSpaceDE w:val="0"/>
      <w:autoSpaceDN w:val="0"/>
      <w:adjustRightInd w:val="0"/>
      <w:spacing w:after="0" w:line="221" w:lineRule="atLeast"/>
    </w:pPr>
    <w:rPr>
      <w:rFonts w:ascii="Times New Roman" w:eastAsiaTheme="minorHAnsi" w:hAnsi="Times New Roman"/>
      <w:sz w:val="24"/>
      <w:szCs w:val="24"/>
      <w:lang w:val="ms-MY" w:bidi="ar-SA"/>
    </w:rPr>
  </w:style>
  <w:style w:type="table" w:customStyle="1" w:styleId="LightShading1">
    <w:name w:val="Light Shading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1">
    <w:name w:val="Light Shading21"/>
    <w:basedOn w:val="TableNormal"/>
    <w:uiPriority w:val="60"/>
    <w:rsid w:val="00070F31"/>
    <w:rPr>
      <w:rFonts w:asciiTheme="minorHAnsi" w:eastAsiaTheme="minorHAnsi" w:hAnsiTheme="minorHAnsi" w:cstheme="minorBidi"/>
      <w:color w:val="000000" w:themeColor="text1" w:themeShade="BF"/>
      <w:sz w:val="22"/>
      <w:szCs w:val="22"/>
      <w:lang w:val="ms-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2">
    <w:name w:val="A2"/>
    <w:uiPriority w:val="99"/>
    <w:rsid w:val="00FF7155"/>
    <w:rPr>
      <w:color w:val="000000"/>
      <w:sz w:val="11"/>
      <w:szCs w:val="11"/>
    </w:rPr>
  </w:style>
  <w:style w:type="character" w:styleId="Hyperlink">
    <w:name w:val="Hyperlink"/>
    <w:basedOn w:val="DefaultParagraphFont"/>
    <w:uiPriority w:val="99"/>
    <w:unhideWhenUsed/>
    <w:rsid w:val="00FF7155"/>
    <w:rPr>
      <w:color w:val="0000FF" w:themeColor="hyperlink"/>
      <w:u w:val="single"/>
    </w:rPr>
  </w:style>
  <w:style w:type="paragraph" w:customStyle="1" w:styleId="MediumGrid21">
    <w:name w:val="Medium Grid 21"/>
    <w:uiPriority w:val="1"/>
    <w:qFormat/>
    <w:rsid w:val="00691441"/>
    <w:rPr>
      <w:rFonts w:ascii="Calibri" w:hAnsi="Calibri"/>
      <w:sz w:val="22"/>
      <w:szCs w:val="22"/>
    </w:rPr>
  </w:style>
  <w:style w:type="paragraph" w:styleId="NormalWeb">
    <w:name w:val="Normal (Web)"/>
    <w:basedOn w:val="Normal"/>
    <w:uiPriority w:val="99"/>
    <w:unhideWhenUsed/>
    <w:rsid w:val="00691441"/>
    <w:pPr>
      <w:spacing w:before="100" w:beforeAutospacing="1" w:after="100" w:afterAutospacing="1" w:line="240" w:lineRule="auto"/>
    </w:pPr>
    <w:rPr>
      <w:rFonts w:ascii="Times New Roman" w:hAnsi="Times New Roman"/>
      <w:sz w:val="24"/>
      <w:szCs w:val="24"/>
      <w:lang w:val="en-GB" w:eastAsia="en-GB" w:bidi="ar-SA"/>
    </w:rPr>
  </w:style>
  <w:style w:type="character" w:customStyle="1" w:styleId="apple-converted-space">
    <w:name w:val="apple-converted-space"/>
    <w:rsid w:val="00691441"/>
  </w:style>
  <w:style w:type="table" w:styleId="TableGrid">
    <w:name w:val="Table Grid"/>
    <w:basedOn w:val="TableNormal"/>
    <w:uiPriority w:val="59"/>
    <w:rsid w:val="00691441"/>
    <w:rPr>
      <w:rFonts w:ascii="Calibri" w:hAnsi="Calibri"/>
      <w:sz w:val="22"/>
      <w:szCs w:val="22"/>
      <w:lang w:val="ms-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PParagraph1st">
    <w:name w:val="TTP Paragraph (1st)"/>
    <w:basedOn w:val="Normal"/>
    <w:next w:val="Normal"/>
    <w:uiPriority w:val="99"/>
    <w:rsid w:val="00691441"/>
    <w:pPr>
      <w:autoSpaceDE w:val="0"/>
      <w:autoSpaceDN w:val="0"/>
      <w:spacing w:after="0" w:line="240" w:lineRule="auto"/>
      <w:jc w:val="both"/>
    </w:pPr>
    <w:rPr>
      <w:rFonts w:ascii="Times New Roman" w:hAnsi="Times New Roman"/>
      <w:sz w:val="24"/>
      <w:szCs w:val="24"/>
      <w:lang w:bidi="ar-SA"/>
    </w:rPr>
  </w:style>
  <w:style w:type="paragraph" w:customStyle="1" w:styleId="flapcontent">
    <w:name w:val="flapcontent"/>
    <w:basedOn w:val="Normal"/>
    <w:rsid w:val="00691441"/>
    <w:pPr>
      <w:spacing w:before="100" w:beforeAutospacing="1" w:after="100" w:afterAutospacing="1" w:line="240" w:lineRule="auto"/>
    </w:pPr>
    <w:rPr>
      <w:rFonts w:ascii="Times New Roman" w:hAnsi="Times New Roman"/>
      <w:sz w:val="24"/>
      <w:szCs w:val="24"/>
      <w:lang w:val="en-GB" w:eastAsia="en-GB" w:bidi="ar-SA"/>
    </w:rPr>
  </w:style>
  <w:style w:type="paragraph" w:customStyle="1" w:styleId="PaperTitle">
    <w:name w:val="PaperTitle"/>
    <w:basedOn w:val="Normal"/>
    <w:qFormat/>
    <w:rsid w:val="00691441"/>
    <w:pPr>
      <w:spacing w:after="600" w:line="240" w:lineRule="auto"/>
      <w:jc w:val="center"/>
    </w:pPr>
    <w:rPr>
      <w:rFonts w:ascii="Times New Roman" w:hAnsi="Times New Roman"/>
      <w:b/>
      <w:sz w:val="28"/>
      <w:szCs w:val="28"/>
      <w:lang w:bidi="ar-SA"/>
    </w:rPr>
  </w:style>
  <w:style w:type="paragraph" w:customStyle="1" w:styleId="Author">
    <w:name w:val="Author"/>
    <w:basedOn w:val="Normal"/>
    <w:uiPriority w:val="99"/>
    <w:qFormat/>
    <w:rsid w:val="00691441"/>
    <w:pPr>
      <w:spacing w:line="240" w:lineRule="auto"/>
      <w:jc w:val="center"/>
    </w:pPr>
    <w:rPr>
      <w:rFonts w:ascii="Times New Roman" w:hAnsi="Times New Roman"/>
      <w:noProof/>
      <w:sz w:val="20"/>
      <w:szCs w:val="24"/>
      <w:lang w:val="en-GB" w:bidi="ar-SA"/>
    </w:rPr>
  </w:style>
  <w:style w:type="paragraph" w:customStyle="1" w:styleId="Affiliation">
    <w:name w:val="Affiliation"/>
    <w:basedOn w:val="Normal"/>
    <w:qFormat/>
    <w:rsid w:val="00691441"/>
    <w:pPr>
      <w:spacing w:after="0" w:line="240" w:lineRule="auto"/>
      <w:jc w:val="center"/>
    </w:pPr>
    <w:rPr>
      <w:rFonts w:ascii="Times New Roman" w:hAnsi="Times New Roman"/>
      <w:noProof/>
      <w:sz w:val="18"/>
      <w:szCs w:val="18"/>
      <w:lang w:val="en-GB" w:bidi="ar-SA"/>
    </w:rPr>
  </w:style>
  <w:style w:type="paragraph" w:customStyle="1" w:styleId="Abstract">
    <w:name w:val="Abstract"/>
    <w:basedOn w:val="Normal"/>
    <w:qFormat/>
    <w:rsid w:val="00691441"/>
    <w:pPr>
      <w:spacing w:before="400" w:after="0" w:line="240" w:lineRule="auto"/>
      <w:ind w:left="720" w:right="749"/>
      <w:jc w:val="both"/>
    </w:pPr>
    <w:rPr>
      <w:rFonts w:ascii="Times New Roman" w:hAnsi="Times New Roman"/>
      <w:sz w:val="18"/>
      <w:szCs w:val="20"/>
      <w:lang w:bidi="ar-SA"/>
    </w:rPr>
  </w:style>
  <w:style w:type="paragraph" w:customStyle="1" w:styleId="email">
    <w:name w:val="email"/>
    <w:basedOn w:val="Affiliation"/>
    <w:qFormat/>
    <w:rsid w:val="00691441"/>
    <w:rPr>
      <w:rFonts w:ascii="Courier" w:hAnsi="Courier"/>
    </w:rPr>
  </w:style>
  <w:style w:type="paragraph" w:customStyle="1" w:styleId="Keyword">
    <w:name w:val="Keyword"/>
    <w:qFormat/>
    <w:rsid w:val="00691441"/>
    <w:pPr>
      <w:spacing w:before="200"/>
      <w:ind w:left="720" w:right="747"/>
      <w:jc w:val="both"/>
    </w:pPr>
    <w:rPr>
      <w:rFonts w:ascii="Times New Roman" w:eastAsia="Times New Roman" w:hAnsi="Times New Roman"/>
      <w:sz w:val="18"/>
    </w:rPr>
  </w:style>
  <w:style w:type="paragraph" w:customStyle="1" w:styleId="DecimalAligned">
    <w:name w:val="Decimal Aligned"/>
    <w:basedOn w:val="Normal"/>
    <w:uiPriority w:val="40"/>
    <w:qFormat/>
    <w:rsid w:val="00691441"/>
    <w:pPr>
      <w:tabs>
        <w:tab w:val="decimal" w:pos="360"/>
      </w:tabs>
    </w:pPr>
    <w:rPr>
      <w:rFonts w:ascii="Calibri" w:hAnsi="Calibri"/>
      <w:lang w:bidi="ar-SA"/>
    </w:rPr>
  </w:style>
  <w:style w:type="paragraph" w:styleId="FootnoteText">
    <w:name w:val="footnote text"/>
    <w:basedOn w:val="Normal"/>
    <w:link w:val="FootnoteTextChar"/>
    <w:uiPriority w:val="99"/>
    <w:unhideWhenUsed/>
    <w:rsid w:val="00691441"/>
    <w:pPr>
      <w:spacing w:after="0" w:line="240" w:lineRule="auto"/>
    </w:pPr>
    <w:rPr>
      <w:rFonts w:ascii="Calibri" w:hAnsi="Calibri"/>
      <w:sz w:val="20"/>
      <w:szCs w:val="20"/>
      <w:lang w:bidi="ar-SA"/>
    </w:rPr>
  </w:style>
  <w:style w:type="character" w:customStyle="1" w:styleId="FootnoteTextChar">
    <w:name w:val="Footnote Text Char"/>
    <w:basedOn w:val="DefaultParagraphFont"/>
    <w:link w:val="FootnoteText"/>
    <w:uiPriority w:val="99"/>
    <w:rsid w:val="00691441"/>
    <w:rPr>
      <w:rFonts w:ascii="Calibri" w:eastAsia="Times New Roman" w:hAnsi="Calibri"/>
    </w:rPr>
  </w:style>
  <w:style w:type="table" w:customStyle="1" w:styleId="LightShading-Accent11">
    <w:name w:val="Light Shading - Accent 11"/>
    <w:basedOn w:val="TableNormal"/>
    <w:uiPriority w:val="60"/>
    <w:rsid w:val="00691441"/>
    <w:rPr>
      <w:rFonts w:ascii="Calibri" w:eastAsia="Times New Roman" w:hAnsi="Calibri"/>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91441"/>
    <w:rPr>
      <w:rFonts w:ascii="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91441"/>
    <w:rPr>
      <w:rFonts w:ascii="Calibri" w:hAnsi="Calibri"/>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ColorfulList-Accent4">
    <w:name w:val="Colorful List Accent 4"/>
    <w:basedOn w:val="TableNormal"/>
    <w:uiPriority w:val="72"/>
    <w:rsid w:val="00691441"/>
    <w:rPr>
      <w:rFonts w:ascii="Calibri" w:hAnsi="Calibri"/>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List1-Accent5">
    <w:name w:val="Medium List 1 Accent 5"/>
    <w:basedOn w:val="TableNormal"/>
    <w:uiPriority w:val="65"/>
    <w:rsid w:val="00691441"/>
    <w:rPr>
      <w:rFonts w:ascii="Calibri" w:hAnsi="Calibri"/>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LightShading3">
    <w:name w:val="Light Shading3"/>
    <w:basedOn w:val="TableNormal"/>
    <w:uiPriority w:val="60"/>
    <w:rsid w:val="00691441"/>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
    <w:name w:val="a"/>
    <w:basedOn w:val="DefaultParagraphFont"/>
    <w:rsid w:val="00691441"/>
  </w:style>
  <w:style w:type="character" w:styleId="CommentReference">
    <w:name w:val="annotation reference"/>
    <w:basedOn w:val="DefaultParagraphFont"/>
    <w:uiPriority w:val="99"/>
    <w:semiHidden/>
    <w:unhideWhenUsed/>
    <w:rsid w:val="00691441"/>
    <w:rPr>
      <w:sz w:val="16"/>
      <w:szCs w:val="16"/>
    </w:rPr>
  </w:style>
  <w:style w:type="paragraph" w:styleId="CommentText">
    <w:name w:val="annotation text"/>
    <w:basedOn w:val="Normal"/>
    <w:link w:val="CommentTextChar"/>
    <w:uiPriority w:val="99"/>
    <w:semiHidden/>
    <w:unhideWhenUsed/>
    <w:rsid w:val="00691441"/>
    <w:rPr>
      <w:rFonts w:ascii="Calibri" w:eastAsia="Calibri" w:hAnsi="Calibri"/>
      <w:sz w:val="20"/>
      <w:szCs w:val="20"/>
      <w:lang w:val="en-GB" w:bidi="ar-SA"/>
    </w:rPr>
  </w:style>
  <w:style w:type="character" w:customStyle="1" w:styleId="CommentTextChar">
    <w:name w:val="Comment Text Char"/>
    <w:basedOn w:val="DefaultParagraphFont"/>
    <w:link w:val="CommentText"/>
    <w:uiPriority w:val="99"/>
    <w:semiHidden/>
    <w:rsid w:val="00691441"/>
    <w:rPr>
      <w:rFonts w:ascii="Calibri" w:hAnsi="Calibri"/>
      <w:lang w:val="en-GB"/>
    </w:rPr>
  </w:style>
  <w:style w:type="paragraph" w:styleId="CommentSubject">
    <w:name w:val="annotation subject"/>
    <w:basedOn w:val="CommentText"/>
    <w:next w:val="CommentText"/>
    <w:link w:val="CommentSubjectChar"/>
    <w:uiPriority w:val="99"/>
    <w:semiHidden/>
    <w:unhideWhenUsed/>
    <w:rsid w:val="00691441"/>
    <w:rPr>
      <w:b/>
      <w:bCs/>
    </w:rPr>
  </w:style>
  <w:style w:type="character" w:customStyle="1" w:styleId="CommentSubjectChar">
    <w:name w:val="Comment Subject Char"/>
    <w:basedOn w:val="CommentTextChar"/>
    <w:link w:val="CommentSubject"/>
    <w:uiPriority w:val="99"/>
    <w:semiHidden/>
    <w:rsid w:val="00691441"/>
    <w:rPr>
      <w:rFonts w:ascii="Calibri" w:hAnsi="Calibri"/>
      <w:b/>
      <w:bCs/>
      <w:lang w:val="en-GB"/>
    </w:rPr>
  </w:style>
  <w:style w:type="paragraph" w:styleId="DocumentMap">
    <w:name w:val="Document Map"/>
    <w:basedOn w:val="Normal"/>
    <w:link w:val="DocumentMapChar"/>
    <w:uiPriority w:val="99"/>
    <w:semiHidden/>
    <w:unhideWhenUsed/>
    <w:rsid w:val="00691441"/>
    <w:pPr>
      <w:spacing w:after="0" w:line="240" w:lineRule="auto"/>
    </w:pPr>
    <w:rPr>
      <w:rFonts w:ascii="Tahoma" w:eastAsia="Calibri" w:hAnsi="Tahoma" w:cs="Tahoma"/>
      <w:sz w:val="16"/>
      <w:szCs w:val="16"/>
      <w:lang w:val="en-GB" w:bidi="ar-SA"/>
    </w:rPr>
  </w:style>
  <w:style w:type="character" w:customStyle="1" w:styleId="DocumentMapChar">
    <w:name w:val="Document Map Char"/>
    <w:basedOn w:val="DefaultParagraphFont"/>
    <w:link w:val="DocumentMap"/>
    <w:uiPriority w:val="99"/>
    <w:semiHidden/>
    <w:rsid w:val="00691441"/>
    <w:rPr>
      <w:rFonts w:ascii="Tahoma" w:hAnsi="Tahoma" w:cs="Tahoma"/>
      <w:sz w:val="16"/>
      <w:szCs w:val="16"/>
      <w:lang w:val="en-GB"/>
    </w:rPr>
  </w:style>
  <w:style w:type="character" w:customStyle="1" w:styleId="fontstyle01">
    <w:name w:val="fontstyle01"/>
    <w:basedOn w:val="DefaultParagraphFont"/>
    <w:rsid w:val="00691441"/>
    <w:rPr>
      <w:rFonts w:ascii="AdvP4DF60E" w:hAnsi="AdvP4DF60E" w:hint="default"/>
      <w:b w:val="0"/>
      <w:bCs w:val="0"/>
      <w:i w:val="0"/>
      <w:iCs w:val="0"/>
      <w:color w:val="000000"/>
      <w:sz w:val="22"/>
      <w:szCs w:val="22"/>
    </w:rPr>
  </w:style>
  <w:style w:type="character" w:customStyle="1" w:styleId="fontstyle21">
    <w:name w:val="fontstyle21"/>
    <w:basedOn w:val="DefaultParagraphFont"/>
    <w:rsid w:val="00691441"/>
    <w:rPr>
      <w:rFonts w:ascii="AdvMacMthRm" w:hAnsi="AdvMacMthRm" w:hint="default"/>
      <w:b w:val="0"/>
      <w:bCs w:val="0"/>
      <w:i w:val="0"/>
      <w:iCs w:val="0"/>
      <w:color w:val="000000"/>
      <w:sz w:val="22"/>
      <w:szCs w:val="22"/>
    </w:rPr>
  </w:style>
  <w:style w:type="character" w:customStyle="1" w:styleId="fontstyle31">
    <w:name w:val="fontstyle31"/>
    <w:basedOn w:val="DefaultParagraphFont"/>
    <w:rsid w:val="00691441"/>
    <w:rPr>
      <w:rFonts w:ascii="AdvTA42" w:hAnsi="AdvTA42"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image" Target="media/image9.emf"/><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7.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94FAE-8F43-4ABF-9497-A8FF6EE9E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2806</Words>
  <Characters>15659</Characters>
  <Application>Microsoft Office Word</Application>
  <DocSecurity>0</DocSecurity>
  <Lines>379</Lines>
  <Paragraphs>182</Paragraphs>
  <ScaleCrop>false</ScaleCrop>
  <HeadingPairs>
    <vt:vector size="2" baseType="variant">
      <vt:variant>
        <vt:lpstr>Title</vt:lpstr>
      </vt:variant>
      <vt:variant>
        <vt:i4>1</vt:i4>
      </vt:variant>
    </vt:vector>
  </HeadingPairs>
  <TitlesOfParts>
    <vt:vector size="1" baseType="lpstr">
      <vt:lpstr>MJAS Vol 22 No 2 (2018)</vt:lpstr>
    </vt:vector>
  </TitlesOfParts>
  <Company>UKM</Company>
  <LinksUpToDate>false</LinksUpToDate>
  <CharactersWithSpaces>18308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2 (2018)</dc:title>
  <dc:creator>Harun Hj Hamzah</dc:creator>
  <cp:lastModifiedBy>Harun Hamzah</cp:lastModifiedBy>
  <cp:revision>10</cp:revision>
  <cp:lastPrinted>2018-04-25T02:56:00Z</cp:lastPrinted>
  <dcterms:created xsi:type="dcterms:W3CDTF">2018-04-15T14:35:00Z</dcterms:created>
  <dcterms:modified xsi:type="dcterms:W3CDTF">2018-04-25T02:56:00Z</dcterms:modified>
</cp:coreProperties>
</file>