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4C5E2E" w:rsidRDefault="004C5E2E" w:rsidP="004C5E2E">
      <w:pPr>
        <w:spacing w:after="0" w:line="240" w:lineRule="auto"/>
        <w:jc w:val="center"/>
        <w:outlineLvl w:val="0"/>
        <w:rPr>
          <w:rFonts w:ascii="Times New Roman" w:hAnsi="Times New Roman"/>
          <w:sz w:val="28"/>
          <w:lang w:val="en-GB"/>
        </w:rPr>
      </w:pPr>
      <w:r>
        <w:rPr>
          <w:rFonts w:ascii="Times New Roman" w:hAnsi="Times New Roman"/>
          <w:sz w:val="28"/>
          <w:lang w:val="en-GB"/>
        </w:rPr>
        <w:t>OPTIMIZ</w:t>
      </w:r>
      <w:r w:rsidRPr="00B83ECE">
        <w:rPr>
          <w:rFonts w:ascii="Times New Roman" w:hAnsi="Times New Roman"/>
          <w:sz w:val="28"/>
          <w:lang w:val="en-GB"/>
        </w:rPr>
        <w:t>ATION OF SELECTED CHARCOAL POWDER COMPOSITE ELECTRODE FOR</w:t>
      </w:r>
      <w:r w:rsidRPr="0005541B">
        <w:rPr>
          <w:rFonts w:ascii="Times New Roman" w:hAnsi="Times New Roman"/>
          <w:sz w:val="28"/>
          <w:lang w:val="en-GB"/>
        </w:rPr>
        <w:t xml:space="preserve"> ELECTROCHEMICAL</w:t>
      </w:r>
      <w:r w:rsidRPr="00B83ECE">
        <w:rPr>
          <w:rFonts w:ascii="Times New Roman" w:hAnsi="Times New Roman"/>
          <w:sz w:val="28"/>
          <w:lang w:val="en-GB"/>
        </w:rPr>
        <w:t xml:space="preserve"> </w:t>
      </w:r>
      <w:r w:rsidRPr="0005541B">
        <w:rPr>
          <w:rFonts w:ascii="Times New Roman" w:hAnsi="Times New Roman"/>
          <w:sz w:val="28"/>
          <w:lang w:val="en-GB"/>
        </w:rPr>
        <w:t xml:space="preserve">TREATMENT </w:t>
      </w:r>
    </w:p>
    <w:p w:rsidR="004C5E2E" w:rsidRPr="00B83ECE" w:rsidRDefault="004C5E2E" w:rsidP="004C5E2E">
      <w:pPr>
        <w:spacing w:after="0" w:line="240" w:lineRule="auto"/>
        <w:jc w:val="center"/>
        <w:outlineLvl w:val="0"/>
        <w:rPr>
          <w:rFonts w:ascii="Times New Roman" w:hAnsi="Times New Roman"/>
          <w:sz w:val="28"/>
          <w:lang w:val="en-GB"/>
        </w:rPr>
      </w:pPr>
      <w:r w:rsidRPr="0005541B">
        <w:rPr>
          <w:rFonts w:ascii="Times New Roman" w:hAnsi="Times New Roman"/>
          <w:sz w:val="28"/>
          <w:lang w:val="en-GB"/>
        </w:rPr>
        <w:t xml:space="preserve">OF LANDFILL </w:t>
      </w:r>
      <w:r w:rsidRPr="00B83ECE">
        <w:rPr>
          <w:rFonts w:ascii="Times New Roman" w:hAnsi="Times New Roman"/>
          <w:sz w:val="28"/>
          <w:lang w:val="en-GB"/>
        </w:rPr>
        <w:t xml:space="preserve">LEACHATE </w:t>
      </w:r>
    </w:p>
    <w:p w:rsidR="004C5E2E" w:rsidRPr="0005541B" w:rsidRDefault="004C5E2E" w:rsidP="004C5E2E">
      <w:pPr>
        <w:spacing w:after="0" w:line="240" w:lineRule="auto"/>
        <w:jc w:val="center"/>
        <w:outlineLvl w:val="0"/>
        <w:rPr>
          <w:rFonts w:ascii="Times New Roman" w:hAnsi="Times New Roman"/>
          <w:b/>
          <w:color w:val="548DD4" w:themeColor="text2" w:themeTint="99"/>
          <w:sz w:val="24"/>
          <w:lang w:val="en-GB"/>
        </w:rPr>
      </w:pPr>
    </w:p>
    <w:p w:rsidR="004C5E2E" w:rsidRPr="00B83ECE" w:rsidRDefault="004C5E2E" w:rsidP="004C5E2E">
      <w:pPr>
        <w:spacing w:after="0" w:line="240" w:lineRule="auto"/>
        <w:jc w:val="center"/>
        <w:outlineLvl w:val="0"/>
        <w:rPr>
          <w:rFonts w:ascii="Times New Roman" w:hAnsi="Times New Roman"/>
          <w:sz w:val="24"/>
          <w:lang w:val="en-GB"/>
        </w:rPr>
      </w:pPr>
      <w:r w:rsidRPr="00B83ECE">
        <w:rPr>
          <w:rFonts w:ascii="Times New Roman" w:hAnsi="Times New Roman"/>
          <w:sz w:val="24"/>
          <w:lang w:val="en-GB"/>
        </w:rPr>
        <w:t>(</w:t>
      </w:r>
      <w:r w:rsidRPr="008D66E2">
        <w:rPr>
          <w:rFonts w:ascii="Times New Roman" w:hAnsi="Times New Roman"/>
          <w:sz w:val="24"/>
          <w:lang w:val="ms-MY"/>
        </w:rPr>
        <w:t>Pengoptimuman Komposit Elektrod daripada Serb</w:t>
      </w:r>
      <w:r>
        <w:rPr>
          <w:rFonts w:ascii="Times New Roman" w:hAnsi="Times New Roman"/>
          <w:sz w:val="24"/>
          <w:lang w:val="ms-MY"/>
        </w:rPr>
        <w:t xml:space="preserve">uk Arang Terpilih untuk Rawatan </w:t>
      </w:r>
      <w:r w:rsidRPr="008D66E2">
        <w:rPr>
          <w:rFonts w:ascii="Times New Roman" w:hAnsi="Times New Roman"/>
          <w:sz w:val="24"/>
          <w:lang w:val="ms-MY"/>
        </w:rPr>
        <w:t>Elektrokimia Bahan Larut Lesap Tapak Pelupusan</w:t>
      </w:r>
      <w:r w:rsidRPr="0005541B">
        <w:rPr>
          <w:rFonts w:ascii="Times New Roman" w:hAnsi="Times New Roman"/>
          <w:sz w:val="24"/>
          <w:lang w:val="en-GB"/>
        </w:rPr>
        <w:t>)</w:t>
      </w:r>
      <w:r w:rsidRPr="00B83ECE">
        <w:rPr>
          <w:rFonts w:ascii="Times New Roman" w:hAnsi="Times New Roman"/>
          <w:sz w:val="24"/>
          <w:lang w:val="en-GB"/>
        </w:rPr>
        <w:t xml:space="preserve"> </w:t>
      </w:r>
    </w:p>
    <w:p w:rsidR="004C5E2E" w:rsidRPr="004C5E2E" w:rsidRDefault="004C5E2E" w:rsidP="004C5E2E">
      <w:pPr>
        <w:spacing w:after="0" w:line="240" w:lineRule="auto"/>
        <w:jc w:val="center"/>
        <w:outlineLvl w:val="0"/>
        <w:rPr>
          <w:rFonts w:ascii="Times New Roman" w:hAnsi="Times New Roman"/>
          <w:b/>
          <w:color w:val="548DD4" w:themeColor="text2" w:themeTint="99"/>
          <w:sz w:val="20"/>
          <w:szCs w:val="20"/>
          <w:lang w:val="en-GB"/>
        </w:rPr>
      </w:pPr>
    </w:p>
    <w:p w:rsidR="004C5E2E" w:rsidRPr="004C5E2E" w:rsidRDefault="004C5E2E" w:rsidP="004C5E2E">
      <w:pPr>
        <w:spacing w:after="0" w:line="240" w:lineRule="auto"/>
        <w:jc w:val="center"/>
        <w:outlineLvl w:val="0"/>
        <w:rPr>
          <w:rFonts w:ascii="Times New Roman" w:hAnsi="Times New Roman"/>
          <w:noProof/>
          <w:sz w:val="20"/>
          <w:szCs w:val="20"/>
          <w:lang w:val="en-GB"/>
        </w:rPr>
      </w:pPr>
      <w:r w:rsidRPr="004C5E2E">
        <w:rPr>
          <w:rFonts w:ascii="Times New Roman" w:hAnsi="Times New Roman"/>
          <w:noProof/>
          <w:sz w:val="20"/>
          <w:szCs w:val="20"/>
          <w:lang w:val="en-GB"/>
        </w:rPr>
        <w:t>Majd Ahmed Jumaah</w:t>
      </w:r>
      <w:r w:rsidRPr="004C5E2E">
        <w:rPr>
          <w:rFonts w:ascii="Times New Roman" w:hAnsi="Times New Roman"/>
          <w:noProof/>
          <w:sz w:val="20"/>
          <w:szCs w:val="20"/>
          <w:vertAlign w:val="superscript"/>
          <w:lang w:val="en-GB"/>
        </w:rPr>
        <w:t>1</w:t>
      </w:r>
      <w:r w:rsidRPr="004C5E2E">
        <w:rPr>
          <w:rFonts w:ascii="Times New Roman" w:hAnsi="Times New Roman"/>
          <w:noProof/>
          <w:sz w:val="20"/>
          <w:szCs w:val="20"/>
          <w:lang w:val="en-GB"/>
        </w:rPr>
        <w:t>*, Mohamed Rozali Othman</w:t>
      </w:r>
      <w:r w:rsidRPr="004C5E2E">
        <w:rPr>
          <w:rFonts w:ascii="Times New Roman" w:hAnsi="Times New Roman"/>
          <w:noProof/>
          <w:sz w:val="20"/>
          <w:szCs w:val="20"/>
          <w:vertAlign w:val="superscript"/>
          <w:lang w:val="en-GB"/>
        </w:rPr>
        <w:t>1, 2</w:t>
      </w:r>
      <w:r w:rsidRPr="004C5E2E">
        <w:rPr>
          <w:rFonts w:ascii="Times New Roman" w:hAnsi="Times New Roman"/>
          <w:noProof/>
          <w:sz w:val="20"/>
          <w:szCs w:val="20"/>
          <w:lang w:val="en-GB"/>
        </w:rPr>
        <w:t>, Jumat Salimon</w:t>
      </w:r>
      <w:r w:rsidRPr="004C5E2E">
        <w:rPr>
          <w:rFonts w:ascii="Times New Roman" w:hAnsi="Times New Roman"/>
          <w:noProof/>
          <w:sz w:val="20"/>
          <w:szCs w:val="20"/>
          <w:vertAlign w:val="superscript"/>
          <w:lang w:val="en-GB"/>
        </w:rPr>
        <w:t>1</w:t>
      </w:r>
      <w:r w:rsidRPr="004C5E2E">
        <w:rPr>
          <w:rFonts w:ascii="Times New Roman" w:hAnsi="Times New Roman"/>
          <w:noProof/>
          <w:sz w:val="20"/>
          <w:szCs w:val="20"/>
          <w:lang w:val="en-GB"/>
        </w:rPr>
        <w:t>, Baydaa Khalaf</w:t>
      </w:r>
      <w:r w:rsidRPr="004C5E2E">
        <w:rPr>
          <w:rFonts w:ascii="Times New Roman" w:hAnsi="Times New Roman"/>
          <w:noProof/>
          <w:sz w:val="20"/>
          <w:szCs w:val="20"/>
          <w:vertAlign w:val="superscript"/>
          <w:lang w:val="en-GB"/>
        </w:rPr>
        <w:t>1</w:t>
      </w:r>
      <w:r w:rsidRPr="004C5E2E">
        <w:rPr>
          <w:rFonts w:ascii="Times New Roman" w:hAnsi="Times New Roman"/>
          <w:noProof/>
          <w:sz w:val="20"/>
          <w:szCs w:val="20"/>
          <w:lang w:val="en-GB"/>
        </w:rPr>
        <w:t xml:space="preserve">, </w:t>
      </w:r>
    </w:p>
    <w:p w:rsidR="004C5E2E" w:rsidRPr="004C5E2E" w:rsidRDefault="004C5E2E" w:rsidP="004C5E2E">
      <w:pPr>
        <w:spacing w:after="0" w:line="240" w:lineRule="auto"/>
        <w:jc w:val="center"/>
        <w:outlineLvl w:val="0"/>
        <w:rPr>
          <w:rFonts w:ascii="Times New Roman" w:hAnsi="Times New Roman"/>
          <w:noProof/>
          <w:sz w:val="20"/>
          <w:szCs w:val="20"/>
          <w:lang w:val="en-GB"/>
        </w:rPr>
      </w:pPr>
      <w:r w:rsidRPr="004C5E2E">
        <w:rPr>
          <w:rFonts w:ascii="Times New Roman" w:hAnsi="Times New Roman"/>
          <w:noProof/>
          <w:sz w:val="20"/>
          <w:szCs w:val="20"/>
          <w:lang w:val="en-GB"/>
        </w:rPr>
        <w:t>Wan Mohd Afiq Wan Mohd Khalik</w:t>
      </w:r>
      <w:r w:rsidRPr="004C5E2E">
        <w:rPr>
          <w:rFonts w:ascii="Times New Roman" w:hAnsi="Times New Roman"/>
          <w:noProof/>
          <w:sz w:val="20"/>
          <w:szCs w:val="20"/>
          <w:vertAlign w:val="superscript"/>
          <w:lang w:val="en-GB"/>
        </w:rPr>
        <w:t>2, 3</w:t>
      </w:r>
    </w:p>
    <w:p w:rsidR="004C5E2E" w:rsidRPr="00B83ECE" w:rsidRDefault="004C5E2E" w:rsidP="004C5E2E">
      <w:pPr>
        <w:spacing w:after="0" w:line="240" w:lineRule="auto"/>
        <w:jc w:val="center"/>
        <w:outlineLvl w:val="0"/>
        <w:rPr>
          <w:rFonts w:ascii="Times New Roman" w:hAnsi="Times New Roman"/>
          <w:b/>
          <w:color w:val="FF0000"/>
          <w:sz w:val="24"/>
          <w:lang w:val="en-GB"/>
        </w:rPr>
      </w:pPr>
    </w:p>
    <w:p w:rsidR="004C5E2E" w:rsidRPr="00B83ECE" w:rsidRDefault="004C5E2E" w:rsidP="004C5E2E">
      <w:pPr>
        <w:spacing w:after="0" w:line="240" w:lineRule="auto"/>
        <w:jc w:val="center"/>
        <w:outlineLvl w:val="0"/>
        <w:rPr>
          <w:rFonts w:ascii="Times New Roman" w:hAnsi="Times New Roman"/>
          <w:i/>
          <w:sz w:val="18"/>
          <w:szCs w:val="18"/>
          <w:lang w:val="en-GB"/>
        </w:rPr>
      </w:pPr>
      <w:r w:rsidRPr="00B83ECE">
        <w:rPr>
          <w:rFonts w:ascii="Times New Roman" w:hAnsi="Times New Roman"/>
          <w:i/>
          <w:sz w:val="18"/>
          <w:szCs w:val="18"/>
          <w:vertAlign w:val="superscript"/>
          <w:lang w:val="en-GB"/>
        </w:rPr>
        <w:t>1</w:t>
      </w:r>
      <w:r w:rsidRPr="00B83ECE">
        <w:rPr>
          <w:rFonts w:ascii="Times New Roman" w:hAnsi="Times New Roman"/>
          <w:i/>
          <w:sz w:val="18"/>
          <w:szCs w:val="18"/>
          <w:lang w:val="en-GB"/>
        </w:rPr>
        <w:t>School of Chemical Science</w:t>
      </w:r>
      <w:r>
        <w:rPr>
          <w:rFonts w:ascii="Times New Roman" w:hAnsi="Times New Roman"/>
          <w:i/>
          <w:sz w:val="18"/>
          <w:szCs w:val="18"/>
          <w:lang w:val="en-GB"/>
        </w:rPr>
        <w:t>s</w:t>
      </w:r>
      <w:r w:rsidRPr="00B83ECE">
        <w:rPr>
          <w:rFonts w:ascii="Times New Roman" w:hAnsi="Times New Roman"/>
          <w:i/>
          <w:sz w:val="18"/>
          <w:szCs w:val="18"/>
          <w:lang w:val="en-GB"/>
        </w:rPr>
        <w:t xml:space="preserve"> and Food Technology, Faculty of Science and Technology</w:t>
      </w:r>
    </w:p>
    <w:p w:rsidR="004C5E2E" w:rsidRDefault="004C5E2E" w:rsidP="004C5E2E">
      <w:pPr>
        <w:spacing w:after="0" w:line="240" w:lineRule="auto"/>
        <w:jc w:val="center"/>
        <w:outlineLvl w:val="0"/>
        <w:rPr>
          <w:rFonts w:ascii="Times New Roman" w:hAnsi="Times New Roman"/>
          <w:i/>
          <w:sz w:val="18"/>
          <w:szCs w:val="18"/>
          <w:lang w:val="en-GB"/>
        </w:rPr>
      </w:pPr>
      <w:r w:rsidRPr="00B83ECE">
        <w:rPr>
          <w:rFonts w:ascii="Times New Roman" w:hAnsi="Times New Roman"/>
          <w:i/>
          <w:sz w:val="18"/>
          <w:szCs w:val="18"/>
          <w:vertAlign w:val="superscript"/>
          <w:lang w:val="en-GB"/>
        </w:rPr>
        <w:t>2</w:t>
      </w:r>
      <w:r w:rsidRPr="00B83ECE">
        <w:rPr>
          <w:rFonts w:ascii="Times New Roman" w:hAnsi="Times New Roman"/>
          <w:i/>
          <w:sz w:val="18"/>
          <w:szCs w:val="18"/>
          <w:lang w:val="en-GB"/>
        </w:rPr>
        <w:t>Centre for Wa</w:t>
      </w:r>
      <w:r>
        <w:rPr>
          <w:rFonts w:ascii="Times New Roman" w:hAnsi="Times New Roman"/>
          <w:i/>
          <w:sz w:val="18"/>
          <w:szCs w:val="18"/>
          <w:lang w:val="en-GB"/>
        </w:rPr>
        <w:t>ter Research and Analysis</w:t>
      </w:r>
      <w:r w:rsidRPr="00B83ECE">
        <w:rPr>
          <w:rFonts w:ascii="Times New Roman" w:hAnsi="Times New Roman"/>
          <w:i/>
          <w:sz w:val="18"/>
          <w:szCs w:val="18"/>
          <w:lang w:val="en-GB"/>
        </w:rPr>
        <w:t>, Fa</w:t>
      </w:r>
      <w:r>
        <w:rPr>
          <w:rFonts w:ascii="Times New Roman" w:hAnsi="Times New Roman"/>
          <w:i/>
          <w:sz w:val="18"/>
          <w:szCs w:val="18"/>
          <w:lang w:val="en-GB"/>
        </w:rPr>
        <w:t>culty of Science and Technology</w:t>
      </w:r>
      <w:r w:rsidRPr="00B83ECE">
        <w:rPr>
          <w:rFonts w:ascii="Times New Roman" w:hAnsi="Times New Roman"/>
          <w:i/>
          <w:sz w:val="18"/>
          <w:szCs w:val="18"/>
          <w:lang w:val="en-GB"/>
        </w:rPr>
        <w:t xml:space="preserve"> </w:t>
      </w:r>
    </w:p>
    <w:p w:rsidR="004C5E2E" w:rsidRPr="00B83ECE" w:rsidRDefault="004C5E2E" w:rsidP="004C5E2E">
      <w:pPr>
        <w:spacing w:after="0" w:line="240" w:lineRule="auto"/>
        <w:jc w:val="center"/>
        <w:outlineLvl w:val="0"/>
        <w:rPr>
          <w:rFonts w:ascii="Times New Roman" w:hAnsi="Times New Roman"/>
          <w:i/>
          <w:sz w:val="18"/>
          <w:szCs w:val="18"/>
          <w:lang w:val="en-GB"/>
        </w:rPr>
      </w:pPr>
      <w:r w:rsidRPr="00B83ECE">
        <w:rPr>
          <w:rFonts w:ascii="Times New Roman" w:hAnsi="Times New Roman"/>
          <w:i/>
          <w:sz w:val="18"/>
          <w:szCs w:val="18"/>
          <w:lang w:val="en-GB"/>
        </w:rPr>
        <w:t xml:space="preserve">Universiti Kebangsaan Malaysia, 43600 </w:t>
      </w:r>
      <w:r>
        <w:rPr>
          <w:rFonts w:ascii="Times New Roman" w:hAnsi="Times New Roman"/>
          <w:i/>
          <w:sz w:val="18"/>
          <w:szCs w:val="18"/>
          <w:lang w:val="en-GB"/>
        </w:rPr>
        <w:t xml:space="preserve">UKM </w:t>
      </w:r>
      <w:r w:rsidRPr="00B83ECE">
        <w:rPr>
          <w:rFonts w:ascii="Times New Roman" w:hAnsi="Times New Roman"/>
          <w:i/>
          <w:sz w:val="18"/>
          <w:szCs w:val="18"/>
          <w:lang w:val="en-GB"/>
        </w:rPr>
        <w:t xml:space="preserve">Bangi, </w:t>
      </w:r>
      <w:r>
        <w:rPr>
          <w:rFonts w:ascii="Times New Roman" w:hAnsi="Times New Roman"/>
          <w:i/>
          <w:sz w:val="18"/>
          <w:szCs w:val="18"/>
          <w:lang w:val="en-GB"/>
        </w:rPr>
        <w:t xml:space="preserve">Selangor, </w:t>
      </w:r>
      <w:r w:rsidRPr="00B83ECE">
        <w:rPr>
          <w:rFonts w:ascii="Times New Roman" w:hAnsi="Times New Roman"/>
          <w:i/>
          <w:sz w:val="18"/>
          <w:szCs w:val="18"/>
          <w:lang w:val="en-GB"/>
        </w:rPr>
        <w:t>Malaysia</w:t>
      </w:r>
    </w:p>
    <w:p w:rsidR="004C5E2E" w:rsidRDefault="004C5E2E" w:rsidP="004C5E2E">
      <w:pPr>
        <w:spacing w:after="0" w:line="240" w:lineRule="auto"/>
        <w:jc w:val="center"/>
        <w:outlineLvl w:val="0"/>
        <w:rPr>
          <w:rFonts w:ascii="Times New Roman" w:hAnsi="Times New Roman"/>
          <w:i/>
          <w:sz w:val="18"/>
          <w:szCs w:val="18"/>
          <w:lang w:val="en-GB"/>
        </w:rPr>
      </w:pPr>
      <w:r w:rsidRPr="00B83ECE">
        <w:rPr>
          <w:rFonts w:ascii="Times New Roman" w:hAnsi="Times New Roman"/>
          <w:i/>
          <w:sz w:val="18"/>
          <w:szCs w:val="18"/>
          <w:lang w:val="en-GB"/>
        </w:rPr>
        <w:t xml:space="preserve"> </w:t>
      </w:r>
      <w:r w:rsidRPr="00B83ECE">
        <w:rPr>
          <w:rFonts w:ascii="Times New Roman" w:hAnsi="Times New Roman"/>
          <w:i/>
          <w:sz w:val="18"/>
          <w:szCs w:val="18"/>
          <w:vertAlign w:val="superscript"/>
          <w:lang w:val="en-GB"/>
        </w:rPr>
        <w:t>3</w:t>
      </w:r>
      <w:r w:rsidRPr="00B83ECE">
        <w:rPr>
          <w:rFonts w:ascii="Times New Roman" w:hAnsi="Times New Roman"/>
          <w:i/>
          <w:sz w:val="18"/>
          <w:szCs w:val="18"/>
          <w:lang w:val="en-GB"/>
        </w:rPr>
        <w:t xml:space="preserve">School of Marine and Environmental Sciences, </w:t>
      </w:r>
    </w:p>
    <w:p w:rsidR="004C5E2E" w:rsidRPr="00B83ECE" w:rsidRDefault="004C5E2E" w:rsidP="004C5E2E">
      <w:pPr>
        <w:spacing w:after="0" w:line="240" w:lineRule="auto"/>
        <w:jc w:val="center"/>
        <w:outlineLvl w:val="0"/>
        <w:rPr>
          <w:rFonts w:ascii="Times New Roman" w:hAnsi="Times New Roman"/>
          <w:i/>
          <w:sz w:val="18"/>
          <w:szCs w:val="18"/>
          <w:lang w:val="en-GB"/>
        </w:rPr>
      </w:pPr>
      <w:r w:rsidRPr="00B83ECE">
        <w:rPr>
          <w:rFonts w:ascii="Times New Roman" w:hAnsi="Times New Roman"/>
          <w:i/>
          <w:sz w:val="18"/>
          <w:szCs w:val="18"/>
          <w:lang w:val="en-GB"/>
        </w:rPr>
        <w:t>Universiti Malaysia Terengganu, 21030 Kuala Nerus, Terengganu, Malaysia</w:t>
      </w:r>
    </w:p>
    <w:p w:rsidR="004C5E2E" w:rsidRPr="00B83ECE" w:rsidRDefault="004C5E2E" w:rsidP="004C5E2E">
      <w:pPr>
        <w:spacing w:after="0" w:line="240" w:lineRule="auto"/>
        <w:jc w:val="center"/>
        <w:outlineLvl w:val="0"/>
        <w:rPr>
          <w:rFonts w:ascii="Times New Roman" w:hAnsi="Times New Roman"/>
          <w:b/>
          <w:color w:val="548DD4" w:themeColor="text2" w:themeTint="99"/>
          <w:sz w:val="24"/>
          <w:lang w:val="en-GB"/>
        </w:rPr>
      </w:pPr>
    </w:p>
    <w:p w:rsidR="004C5E2E" w:rsidRDefault="004C5E2E" w:rsidP="004C5E2E">
      <w:pPr>
        <w:spacing w:after="0" w:line="240" w:lineRule="auto"/>
        <w:jc w:val="center"/>
        <w:outlineLvl w:val="0"/>
        <w:rPr>
          <w:rFonts w:ascii="Times New Roman" w:hAnsi="Times New Roman"/>
          <w:i/>
          <w:sz w:val="18"/>
          <w:lang w:val="en-GB"/>
        </w:rPr>
      </w:pPr>
      <w:r w:rsidRPr="004C5E2E">
        <w:rPr>
          <w:rFonts w:ascii="Times New Roman" w:hAnsi="Times New Roman"/>
          <w:i/>
          <w:sz w:val="18"/>
          <w:lang w:val="en-GB"/>
        </w:rPr>
        <w:t>*</w:t>
      </w:r>
      <w:r w:rsidRPr="00B83ECE">
        <w:rPr>
          <w:rFonts w:ascii="Times New Roman" w:hAnsi="Times New Roman"/>
          <w:i/>
          <w:sz w:val="18"/>
          <w:lang w:val="en-GB"/>
        </w:rPr>
        <w:t xml:space="preserve">Corresponding author: </w:t>
      </w:r>
      <w:r>
        <w:rPr>
          <w:rFonts w:ascii="Times New Roman" w:hAnsi="Times New Roman"/>
          <w:i/>
          <w:sz w:val="18"/>
          <w:lang w:val="en-GB"/>
        </w:rPr>
        <w:t xml:space="preserve"> </w:t>
      </w:r>
      <w:r w:rsidRPr="00B83ECE">
        <w:rPr>
          <w:rFonts w:ascii="Times New Roman" w:hAnsi="Times New Roman"/>
          <w:i/>
          <w:sz w:val="18"/>
          <w:lang w:val="en-GB"/>
        </w:rPr>
        <w:t>majd.ahmed88@yahoo.com</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82561">
        <w:rPr>
          <w:rFonts w:ascii="Times New Roman" w:hAnsi="Times New Roman"/>
          <w:noProof/>
          <w:sz w:val="18"/>
          <w:szCs w:val="18"/>
          <w:lang w:bidi="ar-SA"/>
        </w:rPr>
        <w:t>19 October 2017</w:t>
      </w:r>
      <w:r>
        <w:rPr>
          <w:rFonts w:ascii="Times New Roman" w:hAnsi="Times New Roman"/>
          <w:noProof/>
          <w:sz w:val="18"/>
          <w:szCs w:val="18"/>
          <w:lang w:bidi="ar-SA"/>
        </w:rPr>
        <w:t xml:space="preserve">; Accepted: </w:t>
      </w:r>
      <w:r w:rsidR="00B82561">
        <w:rPr>
          <w:rFonts w:ascii="Times New Roman" w:hAnsi="Times New Roman"/>
          <w:noProof/>
          <w:sz w:val="18"/>
          <w:szCs w:val="18"/>
          <w:lang w:bidi="ar-SA"/>
        </w:rPr>
        <w:t>29 January 2018</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C5E2E" w:rsidRDefault="004C5E2E" w:rsidP="004C5E2E">
      <w:pPr>
        <w:spacing w:after="0" w:line="240" w:lineRule="auto"/>
        <w:jc w:val="both"/>
        <w:outlineLvl w:val="0"/>
        <w:rPr>
          <w:rFonts w:ascii="Times New Roman" w:hAnsi="Times New Roman"/>
          <w:sz w:val="18"/>
          <w:lang w:val="en-GB"/>
        </w:rPr>
      </w:pPr>
      <w:r w:rsidRPr="00DA2ACF">
        <w:rPr>
          <w:rFonts w:ascii="Times New Roman" w:hAnsi="Times New Roman"/>
          <w:sz w:val="18"/>
          <w:lang w:val="en-GB"/>
        </w:rPr>
        <w:t>Charcoal powders obtained from commercially available charcoal and the open burning of palm oil, rubber, coconut, and mangrove trees were used to fabricate composite electrodes in this study. A weight portion of charcoal powder, graphite, cobalt, and polyvinyl chloride (C-C</w:t>
      </w:r>
      <w:r w:rsidRPr="00DA2ACF">
        <w:rPr>
          <w:rFonts w:ascii="Times New Roman" w:hAnsi="Times New Roman"/>
          <w:sz w:val="18"/>
          <w:vertAlign w:val="superscript"/>
          <w:lang w:val="en-GB"/>
        </w:rPr>
        <w:t>G</w:t>
      </w:r>
      <w:r w:rsidR="00FA5270">
        <w:rPr>
          <w:rFonts w:ascii="Times New Roman" w:hAnsi="Times New Roman"/>
          <w:sz w:val="18"/>
          <w:lang w:val="en-GB"/>
        </w:rPr>
        <w:t>-Co-PVC) were mixed in t</w:t>
      </w:r>
      <w:r w:rsidRPr="00DA2ACF">
        <w:rPr>
          <w:rFonts w:ascii="Times New Roman" w:hAnsi="Times New Roman"/>
          <w:sz w:val="18"/>
          <w:lang w:val="en-GB"/>
        </w:rPr>
        <w:t>etrahydrofuran (THF). The fabricated composite electrodes were then used as working electrodes for the electrochemical treatment of landfill leachate samples. A variable pressure scanning electron microscope (VPSEM) was used to examine the appearance of the charcoal powder. The results showed that rubber tree charcoal powder is the best charcoal powder for fabricating the composite electrodes, as it has various pore sizes and more surface area available for adsorption and reaction. Field emission scanning electron microscopy (FESEM) was performed before and after electrolysis of the landfill leachate. The results revealed that the presence of voids on the electrode surface before and after electrolysis improved the electrochemical oxidation of the landfill leachate, and yielded removal percentages in colour, COD, NH</w:t>
      </w:r>
      <w:r w:rsidRPr="00DA2ACF">
        <w:rPr>
          <w:rFonts w:ascii="Times New Roman" w:hAnsi="Times New Roman"/>
          <w:sz w:val="18"/>
          <w:vertAlign w:val="subscript"/>
          <w:lang w:val="en-GB"/>
        </w:rPr>
        <w:t>3</w:t>
      </w:r>
      <w:r w:rsidRPr="00DA2ACF">
        <w:rPr>
          <w:rFonts w:ascii="Times New Roman" w:hAnsi="Times New Roman"/>
          <w:sz w:val="18"/>
          <w:lang w:val="en-GB"/>
        </w:rPr>
        <w:t>-N, and total P of not less than 80%, 91%, 73%, and 84%, respectively.</w:t>
      </w:r>
    </w:p>
    <w:p w:rsidR="004C5E2E" w:rsidRPr="00DA2ACF" w:rsidRDefault="004C5E2E" w:rsidP="004C5E2E">
      <w:pPr>
        <w:spacing w:after="0" w:line="240" w:lineRule="auto"/>
        <w:jc w:val="both"/>
        <w:outlineLvl w:val="0"/>
        <w:rPr>
          <w:rFonts w:ascii="Times New Roman" w:hAnsi="Times New Roman"/>
          <w:sz w:val="18"/>
          <w:lang w:val="en-GB"/>
        </w:rPr>
      </w:pPr>
    </w:p>
    <w:p w:rsidR="004C5E2E" w:rsidRPr="00DA2ACF" w:rsidRDefault="004C5E2E" w:rsidP="004C5E2E">
      <w:pPr>
        <w:spacing w:after="0" w:line="240" w:lineRule="auto"/>
        <w:jc w:val="both"/>
        <w:outlineLvl w:val="0"/>
        <w:rPr>
          <w:rFonts w:ascii="Times New Roman" w:hAnsi="Times New Roman"/>
          <w:color w:val="000000" w:themeColor="text1"/>
          <w:sz w:val="18"/>
          <w:lang w:val="en-GB"/>
        </w:rPr>
      </w:pPr>
      <w:r w:rsidRPr="00DA2ACF">
        <w:rPr>
          <w:rFonts w:ascii="Times New Roman" w:hAnsi="Times New Roman"/>
          <w:b/>
          <w:sz w:val="18"/>
          <w:lang w:val="en-GB"/>
        </w:rPr>
        <w:t>Keyword</w:t>
      </w:r>
      <w:r w:rsidRPr="00C4549A">
        <w:rPr>
          <w:rFonts w:ascii="Times New Roman" w:hAnsi="Times New Roman"/>
          <w:sz w:val="18"/>
          <w:lang w:val="en-GB"/>
        </w:rPr>
        <w:t>s</w:t>
      </w:r>
      <w:r w:rsidRPr="00C4549A">
        <w:rPr>
          <w:rFonts w:ascii="Times New Roman" w:hAnsi="Times New Roman"/>
          <w:color w:val="000000" w:themeColor="text1"/>
          <w:sz w:val="18"/>
          <w:lang w:val="en-GB"/>
        </w:rPr>
        <w:t>:</w:t>
      </w:r>
      <w:r w:rsidRPr="00DA2ACF">
        <w:rPr>
          <w:rFonts w:ascii="Times New Roman" w:hAnsi="Times New Roman"/>
          <w:bCs/>
          <w:color w:val="000000" w:themeColor="text1"/>
          <w:sz w:val="18"/>
          <w:lang w:val="en-GB"/>
        </w:rPr>
        <w:t xml:space="preserve"> </w:t>
      </w:r>
      <w:r>
        <w:rPr>
          <w:rFonts w:ascii="Times New Roman" w:hAnsi="Times New Roman"/>
          <w:bCs/>
          <w:color w:val="000000" w:themeColor="text1"/>
          <w:sz w:val="18"/>
          <w:lang w:val="en-GB"/>
        </w:rPr>
        <w:t xml:space="preserve"> </w:t>
      </w:r>
      <w:r>
        <w:rPr>
          <w:rFonts w:ascii="Times New Roman" w:hAnsi="Times New Roman"/>
          <w:bCs/>
          <w:color w:val="000000" w:themeColor="text1"/>
          <w:sz w:val="18"/>
          <w:szCs w:val="20"/>
          <w:lang w:val="en-GB"/>
        </w:rPr>
        <w:t>l</w:t>
      </w:r>
      <w:r w:rsidRPr="00DA2ACF">
        <w:rPr>
          <w:rFonts w:ascii="Times New Roman" w:hAnsi="Times New Roman"/>
          <w:bCs/>
          <w:color w:val="000000" w:themeColor="text1"/>
          <w:sz w:val="18"/>
          <w:szCs w:val="20"/>
          <w:lang w:val="en-GB"/>
        </w:rPr>
        <w:t>andfill leachate, charcoal powder, composite electrode, electrochemical method</w:t>
      </w:r>
    </w:p>
    <w:p w:rsidR="004C5E2E" w:rsidRPr="00B83ECE" w:rsidRDefault="004C5E2E" w:rsidP="004C5E2E">
      <w:pPr>
        <w:spacing w:after="0" w:line="240" w:lineRule="auto"/>
        <w:jc w:val="center"/>
        <w:outlineLvl w:val="0"/>
        <w:rPr>
          <w:rFonts w:ascii="Times New Roman" w:hAnsi="Times New Roman"/>
          <w:b/>
          <w:color w:val="000000" w:themeColor="text1"/>
          <w:lang w:val="en-GB"/>
        </w:rPr>
      </w:pPr>
    </w:p>
    <w:p w:rsidR="004C5E2E" w:rsidRPr="00C4549A" w:rsidRDefault="004C5E2E" w:rsidP="004C5E2E">
      <w:pPr>
        <w:spacing w:after="0" w:line="240" w:lineRule="auto"/>
        <w:jc w:val="center"/>
        <w:outlineLvl w:val="0"/>
        <w:rPr>
          <w:rFonts w:ascii="Times New Roman" w:hAnsi="Times New Roman"/>
          <w:b/>
          <w:sz w:val="18"/>
          <w:lang w:val="ms-MY"/>
        </w:rPr>
      </w:pPr>
      <w:r w:rsidRPr="00C4549A">
        <w:rPr>
          <w:rFonts w:ascii="Times New Roman" w:hAnsi="Times New Roman"/>
          <w:b/>
          <w:sz w:val="18"/>
          <w:lang w:val="ms-MY"/>
        </w:rPr>
        <w:t>Abstrak</w:t>
      </w:r>
    </w:p>
    <w:p w:rsidR="004C5E2E" w:rsidRPr="00C4549A" w:rsidRDefault="00FA5270" w:rsidP="004C5E2E">
      <w:pPr>
        <w:spacing w:after="0" w:line="240" w:lineRule="auto"/>
        <w:jc w:val="both"/>
        <w:outlineLvl w:val="0"/>
        <w:rPr>
          <w:rFonts w:ascii="Times New Roman" w:hAnsi="Times New Roman"/>
          <w:sz w:val="18"/>
          <w:lang w:val="ms-MY"/>
        </w:rPr>
      </w:pPr>
      <w:r>
        <w:rPr>
          <w:rFonts w:ascii="Times New Roman" w:hAnsi="Times New Roman"/>
          <w:sz w:val="18"/>
          <w:lang w:val="ms-MY"/>
        </w:rPr>
        <w:t xml:space="preserve">Serbuk </w:t>
      </w:r>
      <w:r w:rsidR="004C5E2E" w:rsidRPr="00C4549A">
        <w:rPr>
          <w:rFonts w:ascii="Times New Roman" w:hAnsi="Times New Roman"/>
          <w:sz w:val="18"/>
          <w:lang w:val="ms-MY"/>
        </w:rPr>
        <w:t>arang yang diperoleh dari arang komersil dan pembakaran terbuka batang-batang pokok kelapa sawit, pokok getah, pokok kelapa, dan pokok bakau telah digunakan untuk membina elektrod komposit berasaskan arang hasil gabungan serbuk arang, grafit, kobalt dan polivinil klorida (C-C</w:t>
      </w:r>
      <w:r w:rsidR="004C5E2E" w:rsidRPr="00C4549A">
        <w:rPr>
          <w:rFonts w:ascii="Times New Roman" w:hAnsi="Times New Roman"/>
          <w:sz w:val="18"/>
          <w:vertAlign w:val="superscript"/>
          <w:lang w:val="ms-MY"/>
        </w:rPr>
        <w:t>G</w:t>
      </w:r>
      <w:r w:rsidR="004C5E2E" w:rsidRPr="00C4549A">
        <w:rPr>
          <w:rFonts w:ascii="Times New Roman" w:hAnsi="Times New Roman"/>
          <w:sz w:val="18"/>
          <w:lang w:val="ms-MY"/>
        </w:rPr>
        <w:t>-Co-PVC) yang telah dicampurkan</w:t>
      </w:r>
      <w:r w:rsidR="004C5E2E">
        <w:rPr>
          <w:rFonts w:ascii="Times New Roman" w:hAnsi="Times New Roman"/>
          <w:sz w:val="18"/>
          <w:lang w:val="ms-MY"/>
        </w:rPr>
        <w:t xml:space="preserve"> mengikut </w:t>
      </w:r>
      <w:r w:rsidR="004C5E2E" w:rsidRPr="00C4549A">
        <w:rPr>
          <w:rFonts w:ascii="Times New Roman" w:hAnsi="Times New Roman"/>
          <w:sz w:val="18"/>
          <w:lang w:val="ms-MY"/>
        </w:rPr>
        <w:t>komposis</w:t>
      </w:r>
      <w:r>
        <w:rPr>
          <w:rFonts w:ascii="Times New Roman" w:hAnsi="Times New Roman"/>
          <w:sz w:val="18"/>
          <w:lang w:val="ms-MY"/>
        </w:rPr>
        <w:t>i berat tertentu dalam pelarut t</w:t>
      </w:r>
      <w:r w:rsidR="004C5E2E" w:rsidRPr="00C4549A">
        <w:rPr>
          <w:rFonts w:ascii="Times New Roman" w:hAnsi="Times New Roman"/>
          <w:sz w:val="18"/>
          <w:lang w:val="ms-MY"/>
        </w:rPr>
        <w:t xml:space="preserve">etrahidrofuran (THF). Elektrod komposit yang telah dibina kemudiannya digunakan sebagai elektrod kerja untuk merawat sampel air </w:t>
      </w:r>
      <w:r w:rsidR="004C5E2E">
        <w:rPr>
          <w:rFonts w:ascii="Times New Roman" w:hAnsi="Times New Roman"/>
          <w:sz w:val="18"/>
          <w:lang w:val="ms-MY"/>
        </w:rPr>
        <w:t xml:space="preserve">bahan </w:t>
      </w:r>
      <w:r w:rsidR="004C5E2E" w:rsidRPr="00C4549A">
        <w:rPr>
          <w:rFonts w:ascii="Times New Roman" w:hAnsi="Times New Roman"/>
          <w:sz w:val="18"/>
          <w:lang w:val="ms-MY"/>
        </w:rPr>
        <w:t xml:space="preserve">larut lesap melalui kaedah elektrokimia. Mikroskop elektron </w:t>
      </w:r>
      <w:r w:rsidR="004C5E2E">
        <w:rPr>
          <w:rFonts w:ascii="Times New Roman" w:hAnsi="Times New Roman"/>
          <w:sz w:val="18"/>
          <w:lang w:val="ms-MY"/>
        </w:rPr>
        <w:t>imbasan</w:t>
      </w:r>
      <w:r w:rsidR="004C5E2E" w:rsidRPr="00C4549A">
        <w:rPr>
          <w:rFonts w:ascii="Times New Roman" w:hAnsi="Times New Roman"/>
          <w:sz w:val="18"/>
          <w:lang w:val="ms-MY"/>
        </w:rPr>
        <w:t xml:space="preserve"> tekanan boleh ubah (VPSEM) telah digunakan untuk mengkaji sifat fizikal serbuk arang. Keputusan menunjukkan bahawa serbuk arang pokok getah merupakan serbuk arang terbaik untuk membina elektrod komposit dalam kajian ini kerana ia mempunyai banyak liang dan </w:t>
      </w:r>
      <w:r w:rsidR="004C5E2E">
        <w:rPr>
          <w:rFonts w:ascii="Times New Roman" w:hAnsi="Times New Roman"/>
          <w:sz w:val="18"/>
          <w:lang w:val="ms-MY"/>
        </w:rPr>
        <w:t xml:space="preserve">luas </w:t>
      </w:r>
      <w:r w:rsidR="004C5E2E" w:rsidRPr="00C4549A">
        <w:rPr>
          <w:rFonts w:ascii="Times New Roman" w:hAnsi="Times New Roman"/>
          <w:sz w:val="18"/>
          <w:lang w:val="ms-MY"/>
        </w:rPr>
        <w:t>permukaan</w:t>
      </w:r>
      <w:r w:rsidR="004C5E2E">
        <w:rPr>
          <w:rFonts w:ascii="Times New Roman" w:hAnsi="Times New Roman"/>
          <w:sz w:val="18"/>
          <w:lang w:val="ms-MY"/>
        </w:rPr>
        <w:t xml:space="preserve"> </w:t>
      </w:r>
      <w:r w:rsidR="004C5E2E" w:rsidRPr="00C4549A">
        <w:rPr>
          <w:rFonts w:ascii="Times New Roman" w:hAnsi="Times New Roman"/>
          <w:sz w:val="18"/>
          <w:lang w:val="ms-MY"/>
        </w:rPr>
        <w:t>yang lebih tinggi untuk penjerapan dan tindak balas berlaku. Mikroskop imbasan elektron medan pancaran (FESEM) telah digunakan untuk memerhati permukaan elektrod yang telah disediakan sebelum dan selepas elektrolisis bahan larut lesap. Keputusan menunjukkan bahawa terdapat kehadiran lo</w:t>
      </w:r>
      <w:r w:rsidR="004C5E2E">
        <w:rPr>
          <w:rFonts w:ascii="Times New Roman" w:hAnsi="Times New Roman"/>
          <w:sz w:val="18"/>
          <w:lang w:val="ms-MY"/>
        </w:rPr>
        <w:t>h</w:t>
      </w:r>
      <w:r w:rsidR="004C5E2E" w:rsidRPr="00C4549A">
        <w:rPr>
          <w:rFonts w:ascii="Times New Roman" w:hAnsi="Times New Roman"/>
          <w:sz w:val="18"/>
          <w:lang w:val="ms-MY"/>
        </w:rPr>
        <w:t xml:space="preserve">ong pada permukaan elektrod sebelum dan selepas elektrolisis. Hal ini </w:t>
      </w:r>
      <w:r w:rsidR="004C5E2E" w:rsidRPr="00C4549A">
        <w:rPr>
          <w:rFonts w:ascii="Times New Roman" w:hAnsi="Times New Roman"/>
          <w:sz w:val="18"/>
          <w:lang w:val="ms-MY"/>
        </w:rPr>
        <w:lastRenderedPageBreak/>
        <w:t>membantu memperbaiki proses pengoksidaan elektrokimia bahan larut lesap yang telah menyebabkan peratus pengurangan warna, COD, NH</w:t>
      </w:r>
      <w:r w:rsidR="004C5E2E" w:rsidRPr="008D66E2">
        <w:rPr>
          <w:rFonts w:ascii="Times New Roman" w:hAnsi="Times New Roman"/>
          <w:sz w:val="18"/>
          <w:vertAlign w:val="subscript"/>
          <w:lang w:val="ms-MY"/>
        </w:rPr>
        <w:t>3</w:t>
      </w:r>
      <w:r w:rsidR="004C5E2E" w:rsidRPr="00C4549A">
        <w:rPr>
          <w:rFonts w:ascii="Times New Roman" w:hAnsi="Times New Roman"/>
          <w:sz w:val="18"/>
          <w:lang w:val="ms-MY"/>
        </w:rPr>
        <w:t>-N, dan total P masing-masingnya tidak kurang daripada 80%, 91%, 73%, dan 84%.</w:t>
      </w:r>
    </w:p>
    <w:p w:rsidR="004C5E2E" w:rsidRPr="00C4549A" w:rsidRDefault="004C5E2E" w:rsidP="004C5E2E">
      <w:pPr>
        <w:spacing w:after="0" w:line="240" w:lineRule="auto"/>
        <w:jc w:val="both"/>
        <w:outlineLvl w:val="0"/>
        <w:rPr>
          <w:rFonts w:ascii="Times New Roman" w:hAnsi="Times New Roman"/>
          <w:color w:val="000000" w:themeColor="text1"/>
          <w:sz w:val="18"/>
          <w:lang w:val="ms-MY"/>
        </w:rPr>
      </w:pPr>
    </w:p>
    <w:p w:rsidR="00AC0033" w:rsidRDefault="004C5E2E" w:rsidP="004C5E2E">
      <w:pPr>
        <w:spacing w:after="0" w:line="240" w:lineRule="auto"/>
        <w:jc w:val="both"/>
        <w:rPr>
          <w:rFonts w:ascii="Times New Roman" w:hAnsi="Times New Roman"/>
          <w:noProof/>
          <w:sz w:val="20"/>
          <w:szCs w:val="20"/>
          <w:lang w:bidi="ar-SA"/>
        </w:rPr>
      </w:pPr>
      <w:r w:rsidRPr="00A34069">
        <w:rPr>
          <w:rFonts w:ascii="Times New Roman" w:hAnsi="Times New Roman"/>
          <w:b/>
          <w:color w:val="000000" w:themeColor="text1"/>
          <w:sz w:val="18"/>
          <w:lang w:val="en-GB"/>
        </w:rPr>
        <w:t xml:space="preserve">Kata </w:t>
      </w:r>
      <w:r w:rsidRPr="008D66E2">
        <w:rPr>
          <w:rFonts w:ascii="Times New Roman" w:hAnsi="Times New Roman"/>
          <w:b/>
          <w:color w:val="000000" w:themeColor="text1"/>
          <w:sz w:val="18"/>
          <w:lang w:val="ms-MY"/>
        </w:rPr>
        <w:t xml:space="preserve">kunci: </w:t>
      </w:r>
      <w:r>
        <w:rPr>
          <w:rFonts w:ascii="Times New Roman" w:hAnsi="Times New Roman"/>
          <w:b/>
          <w:color w:val="000000" w:themeColor="text1"/>
          <w:sz w:val="18"/>
          <w:lang w:val="ms-MY"/>
        </w:rPr>
        <w:t xml:space="preserve"> </w:t>
      </w:r>
      <w:r>
        <w:rPr>
          <w:rFonts w:ascii="Times New Roman" w:hAnsi="Times New Roman"/>
          <w:color w:val="000000" w:themeColor="text1"/>
          <w:sz w:val="18"/>
          <w:lang w:val="ms-MY"/>
        </w:rPr>
        <w:t>b</w:t>
      </w:r>
      <w:r w:rsidRPr="008D66E2">
        <w:rPr>
          <w:rFonts w:ascii="Times New Roman" w:hAnsi="Times New Roman"/>
          <w:color w:val="000000" w:themeColor="text1"/>
          <w:sz w:val="18"/>
          <w:lang w:val="ms-MY"/>
        </w:rPr>
        <w:t>ahan larut lesap</w:t>
      </w:r>
      <w:r>
        <w:rPr>
          <w:rFonts w:ascii="Times New Roman" w:hAnsi="Times New Roman"/>
          <w:color w:val="000000" w:themeColor="text1"/>
          <w:sz w:val="18"/>
          <w:lang w:val="ms-MY"/>
        </w:rPr>
        <w:t xml:space="preserve"> tapak pelupusan</w:t>
      </w:r>
      <w:r w:rsidRPr="008D66E2">
        <w:rPr>
          <w:rFonts w:ascii="Times New Roman" w:hAnsi="Times New Roman"/>
          <w:color w:val="000000" w:themeColor="text1"/>
          <w:sz w:val="18"/>
          <w:lang w:val="ms-MY"/>
        </w:rPr>
        <w:t>, serbuk arang, elektrod komposit, kaedah elektrokimia</w:t>
      </w:r>
    </w:p>
    <w:p w:rsidR="00AC0033" w:rsidRDefault="00AC0033" w:rsidP="00AC0033">
      <w:pPr>
        <w:spacing w:after="0" w:line="240" w:lineRule="auto"/>
        <w:jc w:val="center"/>
        <w:rPr>
          <w:rFonts w:ascii="Times New Roman" w:hAnsi="Times New Roman"/>
          <w:noProof/>
          <w:sz w:val="20"/>
          <w:szCs w:val="20"/>
          <w:lang w:bidi="ar-SA"/>
        </w:rPr>
      </w:pPr>
    </w:p>
    <w:p w:rsidR="004C5E2E" w:rsidRPr="00BE7C30" w:rsidRDefault="004C5E2E"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C5E2E" w:rsidRDefault="004C5E2E" w:rsidP="004C5E2E">
      <w:pPr>
        <w:spacing w:after="0" w:line="240" w:lineRule="auto"/>
        <w:jc w:val="both"/>
        <w:outlineLvl w:val="0"/>
        <w:rPr>
          <w:rFonts w:ascii="Times New Roman" w:hAnsi="Times New Roman"/>
          <w:sz w:val="20"/>
          <w:szCs w:val="20"/>
          <w:lang w:val="en-GB"/>
        </w:rPr>
      </w:pPr>
      <w:r w:rsidRPr="004C5E2E">
        <w:rPr>
          <w:rFonts w:ascii="Times New Roman" w:hAnsi="Times New Roman"/>
          <w:sz w:val="20"/>
          <w:szCs w:val="20"/>
          <w:lang w:val="en-GB"/>
        </w:rPr>
        <w:t>Municipal councils and cities around the world commonly use sanitary landfills to manage solid waste [1].</w:t>
      </w:r>
      <w:r w:rsidRPr="004C5E2E">
        <w:rPr>
          <w:rFonts w:ascii="Times New Roman" w:hAnsi="Times New Roman"/>
          <w:sz w:val="20"/>
          <w:szCs w:val="20"/>
          <w:vertAlign w:val="superscript"/>
          <w:lang w:val="en-GB"/>
        </w:rPr>
        <w:t xml:space="preserve"> </w:t>
      </w:r>
      <w:r w:rsidRPr="004C5E2E">
        <w:rPr>
          <w:rFonts w:ascii="Times New Roman" w:hAnsi="Times New Roman"/>
          <w:sz w:val="20"/>
          <w:szCs w:val="20"/>
          <w:lang w:val="en-GB"/>
        </w:rPr>
        <w:t>The increased growth in population, urbanisation, and industrialisation has resulted in a high amount of solid wastes being generated. The generation of municipal solid waste is increasing day-by-day due to the rapid development of urban areas and rural-urban migration. After landfilling, solid waste undergoes physico-chemical and biological changes. Consequently, the degradation of the organic fraction of the wastes in combination with percolating rainwater leads to the production of a dark-coloured, highly polluted liquid called “leachate” [2]. Landfill leachate contains high concentrations of pollutants such as ammonia, phosphorus, and total dissolved solid as well as high chemical oxygen demand (COD). Leachates are fast becoming an issue in wastewater sources since it can cause serious pollution to the ecosystem [3]. Humid substances represent more than 60% of the total organic carbon found in anaerobic landfill leachates. </w:t>
      </w: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sz w:val="20"/>
          <w:szCs w:val="20"/>
          <w:lang w:val="en-GB"/>
        </w:rPr>
      </w:pPr>
      <w:r w:rsidRPr="004C5E2E">
        <w:rPr>
          <w:rFonts w:ascii="Times New Roman" w:hAnsi="Times New Roman"/>
          <w:sz w:val="20"/>
          <w:szCs w:val="20"/>
          <w:lang w:val="en-GB"/>
        </w:rPr>
        <w:t>In an effort to control the pollution caused by landfill leachate, various treatment processes have been studied, including biological treatment [4], photocatalysis [5], adsorption [6], chemical precipitation [7], Fenton's oxidative treatment [8],</w:t>
      </w:r>
      <w:r w:rsidRPr="004C5E2E">
        <w:rPr>
          <w:rFonts w:ascii="Times New Roman" w:hAnsi="Times New Roman"/>
          <w:sz w:val="20"/>
          <w:szCs w:val="20"/>
          <w:vertAlign w:val="superscript"/>
          <w:lang w:val="en-GB"/>
        </w:rPr>
        <w:t xml:space="preserve"> </w:t>
      </w:r>
      <w:r w:rsidRPr="004C5E2E">
        <w:rPr>
          <w:rFonts w:ascii="Times New Roman" w:hAnsi="Times New Roman"/>
          <w:sz w:val="20"/>
          <w:szCs w:val="20"/>
          <w:lang w:val="en-GB"/>
        </w:rPr>
        <w:t>coagulation/flocculation [9], advanced oxidation processes,</w:t>
      </w:r>
      <w:r w:rsidRPr="004C5E2E">
        <w:rPr>
          <w:rFonts w:ascii="Times New Roman" w:hAnsi="Times New Roman"/>
          <w:sz w:val="20"/>
          <w:szCs w:val="20"/>
          <w:vertAlign w:val="superscript"/>
          <w:lang w:val="en-GB"/>
        </w:rPr>
        <w:t xml:space="preserve"> </w:t>
      </w:r>
      <w:r w:rsidRPr="004C5E2E">
        <w:rPr>
          <w:rFonts w:ascii="Times New Roman" w:hAnsi="Times New Roman"/>
          <w:sz w:val="20"/>
          <w:szCs w:val="20"/>
          <w:lang w:val="en-GB"/>
        </w:rPr>
        <w:t>and membrane processes [10].</w:t>
      </w:r>
      <w:r w:rsidRPr="004C5E2E">
        <w:rPr>
          <w:rFonts w:ascii="Times New Roman" w:hAnsi="Times New Roman"/>
          <w:sz w:val="20"/>
          <w:szCs w:val="20"/>
          <w:vertAlign w:val="superscript"/>
          <w:lang w:val="en-GB"/>
        </w:rPr>
        <w:t xml:space="preserve"> </w:t>
      </w:r>
      <w:r w:rsidRPr="004C5E2E">
        <w:rPr>
          <w:rFonts w:ascii="Times New Roman" w:hAnsi="Times New Roman"/>
          <w:sz w:val="20"/>
          <w:szCs w:val="20"/>
          <w:lang w:val="en-GB"/>
        </w:rPr>
        <w:t xml:space="preserve"> However these methods still have disadvantages such as decreased treatment efficiencies and increased cost. Up until now, the electrochemical oxidation process has been proven to be the more promising wastewater treatment method mainly due to its high effectiveness, ease of operation, and economy. This method is particularly suited for landfill leachate treatment because the rich chloride ions and good conductivity of the leachates enhance the benefits of the electrochemical method. The electrochemical oxidation technique is an effective method not only for colour removal but also for COD removal. The pollutants are destroyed through a direct or indirect oxidation process [11]. </w:t>
      </w: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sz w:val="20"/>
          <w:szCs w:val="20"/>
          <w:lang w:val="en-GB"/>
        </w:rPr>
      </w:pPr>
      <w:r w:rsidRPr="004C5E2E">
        <w:rPr>
          <w:rFonts w:ascii="Times New Roman" w:hAnsi="Times New Roman"/>
          <w:sz w:val="20"/>
          <w:szCs w:val="20"/>
          <w:lang w:val="en-GB"/>
        </w:rPr>
        <w:t>The choice of anode material is critical and considered a major experimental concern because the anode serves as the site for oxidation reaction and electrochemical catalysis. Therefore, the selection of materials for fabricating a working electrode (anode) is crucial, so as to produce high oxidation efficiency and high electrochemical catalysis. Meanwhile, the effect of cathode materials has not been extensively investigated, although it may have a considerable influence on the electro-oxidation of organic compounds [12]. However, the electrode material must have the following properties: high physical and chemical stability, high electrical conductivity, rapid electron transfer kinetics in a wide range of redirections, ease of setup as well as inexpensive and durable [13]. Different types of anode materials such as Pt, PbO</w:t>
      </w:r>
      <w:r w:rsidRPr="004C5E2E">
        <w:rPr>
          <w:rFonts w:ascii="Times New Roman" w:hAnsi="Times New Roman"/>
          <w:sz w:val="20"/>
          <w:szCs w:val="20"/>
          <w:vertAlign w:val="subscript"/>
          <w:lang w:val="en-GB"/>
        </w:rPr>
        <w:t>2</w:t>
      </w:r>
      <w:r w:rsidRPr="004C5E2E">
        <w:rPr>
          <w:rFonts w:ascii="Times New Roman" w:hAnsi="Times New Roman"/>
          <w:sz w:val="20"/>
          <w:szCs w:val="20"/>
          <w:lang w:val="en-GB"/>
        </w:rPr>
        <w:t xml:space="preserve">, Al, and graphite have been investigated for electrochemical treatment [14, 15]. </w:t>
      </w: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sz w:val="20"/>
          <w:szCs w:val="20"/>
          <w:lang w:val="en-GB"/>
        </w:rPr>
      </w:pPr>
      <w:r w:rsidRPr="004C5E2E">
        <w:rPr>
          <w:rFonts w:ascii="Times New Roman" w:hAnsi="Times New Roman"/>
          <w:sz w:val="20"/>
          <w:szCs w:val="20"/>
          <w:lang w:val="en-GB"/>
        </w:rPr>
        <w:t xml:space="preserve">In the present study, a novel charcoal-based metallic composite electrode is proposed as an electrode material to treat landfill leachate. Out of the several types of carbon, charcoal was selected because other carbon types such as diamond and graphite are expensive. The study also investigates different types of charcoal prepared from palm oil, rubber, coconut, and mangrove trees as well as available commercial charcoal to determine the best type for treating landfill leachate. The efficiency of charcoal carbon in wastewater treatment is due to its low cost compared to other materials as well as its ability to absorb organic compounds and other pollutants from the leachate [16].  </w:t>
      </w:r>
    </w:p>
    <w:p w:rsidR="004C5E2E" w:rsidRPr="004C5E2E" w:rsidRDefault="004C5E2E" w:rsidP="004C5E2E">
      <w:pPr>
        <w:spacing w:after="0" w:line="240" w:lineRule="auto"/>
        <w:jc w:val="center"/>
        <w:outlineLvl w:val="0"/>
        <w:rPr>
          <w:rFonts w:ascii="Times New Roman" w:hAnsi="Times New Roman"/>
          <w:sz w:val="20"/>
          <w:szCs w:val="20"/>
          <w:lang w:val="en-GB"/>
        </w:rPr>
      </w:pPr>
    </w:p>
    <w:p w:rsidR="004C5E2E" w:rsidRPr="004C5E2E" w:rsidRDefault="004C5E2E" w:rsidP="004C5E2E">
      <w:pPr>
        <w:spacing w:after="0" w:line="240" w:lineRule="auto"/>
        <w:jc w:val="center"/>
        <w:outlineLvl w:val="0"/>
        <w:rPr>
          <w:rFonts w:ascii="Times New Roman" w:hAnsi="Times New Roman"/>
          <w:b/>
          <w:sz w:val="20"/>
          <w:szCs w:val="20"/>
          <w:lang w:val="en-GB"/>
        </w:rPr>
      </w:pPr>
      <w:r w:rsidRPr="004C5E2E">
        <w:rPr>
          <w:rFonts w:ascii="Times New Roman" w:hAnsi="Times New Roman"/>
          <w:b/>
          <w:sz w:val="20"/>
          <w:szCs w:val="20"/>
          <w:lang w:val="en-GB"/>
        </w:rPr>
        <w:t>Materials and Methods</w:t>
      </w:r>
    </w:p>
    <w:p w:rsidR="004C5E2E" w:rsidRPr="004C5E2E" w:rsidRDefault="004C5E2E" w:rsidP="004C5E2E">
      <w:pPr>
        <w:spacing w:after="0" w:line="240" w:lineRule="auto"/>
        <w:jc w:val="both"/>
        <w:outlineLvl w:val="0"/>
        <w:rPr>
          <w:rFonts w:ascii="Times New Roman" w:hAnsi="Times New Roman"/>
          <w:b/>
          <w:bCs/>
          <w:sz w:val="20"/>
          <w:szCs w:val="20"/>
          <w:lang w:val="en-GB"/>
        </w:rPr>
      </w:pPr>
      <w:r w:rsidRPr="004C5E2E">
        <w:rPr>
          <w:rFonts w:ascii="Times New Roman" w:hAnsi="Times New Roman"/>
          <w:b/>
          <w:bCs/>
          <w:sz w:val="20"/>
          <w:szCs w:val="20"/>
          <w:lang w:val="en-GB"/>
        </w:rPr>
        <w:t>Sampling and analysis</w:t>
      </w:r>
    </w:p>
    <w:p w:rsidR="004C5E2E" w:rsidRPr="004C5E2E" w:rsidRDefault="004C5E2E" w:rsidP="004C5E2E">
      <w:pPr>
        <w:spacing w:after="0" w:line="240" w:lineRule="auto"/>
        <w:jc w:val="both"/>
        <w:outlineLvl w:val="0"/>
        <w:rPr>
          <w:rFonts w:ascii="Times New Roman" w:hAnsi="Times New Roman"/>
          <w:sz w:val="20"/>
          <w:szCs w:val="20"/>
          <w:lang w:val="en-GB"/>
        </w:rPr>
      </w:pPr>
      <w:r w:rsidRPr="004C5E2E">
        <w:rPr>
          <w:rFonts w:ascii="Times New Roman" w:hAnsi="Times New Roman"/>
          <w:sz w:val="20"/>
          <w:szCs w:val="20"/>
          <w:lang w:val="en-GB"/>
        </w:rPr>
        <w:t xml:space="preserve">Leachate samples were collected from Jeram Sanitary Landfill, which is located in an oil palm plantation near Mukim Jeram, Kuala Selangor, Malaysia. The samples were collected in 1 L amber glass bottles with Teflon-lined caps to ensure sample integrity, using a stainless steel bucket previously rinsed with distilled water and methanol. The bottle headspace was kept to a minimum by filling the bottles until the top. The bottles were rinsed in the field with the sample and filled to the top on the second sampling. Disposable gloves were used to prevent any contamination. The samples were transported to the laboratory in an ice-cooled container and stored at 4 ºC in order to retain the leachate characteristics. Finally, all samples were characterised based on selected parameters such as </w:t>
      </w:r>
      <w:r w:rsidRPr="004C5E2E">
        <w:rPr>
          <w:rFonts w:ascii="Times New Roman" w:hAnsi="Times New Roman"/>
          <w:sz w:val="20"/>
          <w:szCs w:val="20"/>
          <w:lang w:val="en-GB"/>
        </w:rPr>
        <w:lastRenderedPageBreak/>
        <w:t xml:space="preserve">pH, colour, and COD. The tests were conducted according to the Standard Methods for the Examination of Water and Wastewater [17]. COD and colour were measured using a HACH DR2400 spectrophotometer. The pH was measured using a pH meter (EUTECH pH 2700). </w:t>
      </w: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b/>
          <w:bCs/>
          <w:iCs/>
          <w:sz w:val="20"/>
          <w:szCs w:val="20"/>
          <w:lang w:val="en-GB"/>
        </w:rPr>
      </w:pPr>
      <w:r w:rsidRPr="004C5E2E">
        <w:rPr>
          <w:rFonts w:ascii="Times New Roman" w:hAnsi="Times New Roman"/>
          <w:b/>
          <w:bCs/>
          <w:iCs/>
          <w:sz w:val="20"/>
          <w:szCs w:val="20"/>
          <w:lang w:val="en-GB"/>
        </w:rPr>
        <w:t>Preparation of electrodes</w:t>
      </w:r>
    </w:p>
    <w:p w:rsidR="004C5E2E" w:rsidRPr="004C5E2E" w:rsidRDefault="004C5E2E" w:rsidP="004C5E2E">
      <w:pPr>
        <w:spacing w:after="0" w:line="240" w:lineRule="auto"/>
        <w:jc w:val="both"/>
        <w:outlineLvl w:val="0"/>
        <w:rPr>
          <w:rFonts w:ascii="Times New Roman" w:hAnsi="Times New Roman"/>
          <w:sz w:val="20"/>
          <w:szCs w:val="20"/>
          <w:lang w:val="en-GB"/>
        </w:rPr>
      </w:pPr>
      <w:r w:rsidRPr="004C5E2E">
        <w:rPr>
          <w:rFonts w:ascii="Times New Roman" w:hAnsi="Times New Roman"/>
          <w:sz w:val="20"/>
          <w:szCs w:val="20"/>
          <w:lang w:val="en-GB"/>
        </w:rPr>
        <w:t>Composite electrodes at a composition of C:C</w:t>
      </w:r>
      <w:r w:rsidRPr="004C5E2E">
        <w:rPr>
          <w:rFonts w:ascii="Times New Roman" w:hAnsi="Times New Roman"/>
          <w:sz w:val="20"/>
          <w:szCs w:val="20"/>
          <w:vertAlign w:val="superscript"/>
          <w:lang w:val="en-GB"/>
        </w:rPr>
        <w:t>G</w:t>
      </w:r>
      <w:r w:rsidRPr="004C5E2E">
        <w:rPr>
          <w:rFonts w:ascii="Times New Roman" w:hAnsi="Times New Roman"/>
          <w:sz w:val="20"/>
          <w:szCs w:val="20"/>
          <w:lang w:val="en-GB"/>
        </w:rPr>
        <w:t>:Co:PVC were fabricated accordingly as per a previous study, by mixing together a weighed portion of charcoal powder 0.5 mm graphite and Co with PVC in 4 ml THF solvent and swirled flatly into a homogeneous composition, followed by drying in an oven at 100 ºC for 3 hours [3, 18].The mixture was then placed in a 1-cm diameter stainless steel mould and pressed at 10 ton/cm</w:t>
      </w:r>
      <w:r w:rsidRPr="004C5E2E">
        <w:rPr>
          <w:rFonts w:ascii="Times New Roman" w:hAnsi="Times New Roman"/>
          <w:sz w:val="20"/>
          <w:szCs w:val="20"/>
          <w:vertAlign w:val="superscript"/>
          <w:lang w:val="en-GB"/>
        </w:rPr>
        <w:t>2</w:t>
      </w:r>
      <w:r w:rsidRPr="004C5E2E">
        <w:rPr>
          <w:rFonts w:ascii="Times New Roman" w:hAnsi="Times New Roman"/>
          <w:sz w:val="20"/>
          <w:szCs w:val="20"/>
          <w:lang w:val="en-GB"/>
        </w:rPr>
        <w:t>. A typical pellet contains approximately 60% (w/w) charcoal powder, 15% (w/w) graphite, 10% (w/w) Co, and 15% (w/w) PVC powder. The total weight of the pellet obtained was approximately 0.5 g. The pellets were connected to a silver wire with silver conducting paint prior to being covered with epoxy gum. A weight ratio of C:C</w:t>
      </w:r>
      <w:r w:rsidRPr="004C5E2E">
        <w:rPr>
          <w:rFonts w:ascii="Times New Roman" w:hAnsi="Times New Roman"/>
          <w:sz w:val="20"/>
          <w:szCs w:val="20"/>
          <w:vertAlign w:val="superscript"/>
          <w:lang w:val="en-GB"/>
        </w:rPr>
        <w:t>G</w:t>
      </w:r>
      <w:r w:rsidRPr="004C5E2E">
        <w:rPr>
          <w:rFonts w:ascii="Times New Roman" w:hAnsi="Times New Roman"/>
          <w:sz w:val="20"/>
          <w:szCs w:val="20"/>
          <w:lang w:val="en-GB"/>
        </w:rPr>
        <w:t>:Co:PVC was used for the prepared electrodes, as summarised in Table 1.</w:t>
      </w:r>
    </w:p>
    <w:p w:rsidR="004C5E2E" w:rsidRPr="004C5E2E" w:rsidRDefault="004C5E2E" w:rsidP="004C5E2E">
      <w:pPr>
        <w:spacing w:after="120" w:line="240" w:lineRule="auto"/>
        <w:jc w:val="both"/>
        <w:outlineLvl w:val="0"/>
        <w:rPr>
          <w:rFonts w:ascii="Times New Roman" w:hAnsi="Times New Roman"/>
          <w:sz w:val="20"/>
          <w:szCs w:val="20"/>
          <w:lang w:val="en-GB"/>
        </w:rPr>
      </w:pPr>
    </w:p>
    <w:p w:rsidR="004C5E2E" w:rsidRDefault="004C5E2E" w:rsidP="004C5E2E">
      <w:pPr>
        <w:spacing w:after="0" w:line="240" w:lineRule="auto"/>
        <w:ind w:left="851" w:hanging="851"/>
        <w:jc w:val="center"/>
        <w:outlineLvl w:val="0"/>
        <w:rPr>
          <w:rFonts w:ascii="Times New Roman" w:hAnsi="Times New Roman"/>
          <w:sz w:val="20"/>
          <w:szCs w:val="20"/>
          <w:lang w:val="en-GB"/>
        </w:rPr>
      </w:pPr>
      <w:r w:rsidRPr="004C5E2E">
        <w:rPr>
          <w:rFonts w:ascii="Times New Roman" w:hAnsi="Times New Roman"/>
          <w:sz w:val="20"/>
          <w:szCs w:val="20"/>
          <w:lang w:val="en-GB"/>
        </w:rPr>
        <w:t xml:space="preserve">Table 1. </w:t>
      </w:r>
      <w:r>
        <w:rPr>
          <w:rFonts w:ascii="Times New Roman" w:hAnsi="Times New Roman"/>
          <w:sz w:val="20"/>
          <w:szCs w:val="20"/>
          <w:lang w:val="en-GB"/>
        </w:rPr>
        <w:t xml:space="preserve"> </w:t>
      </w:r>
      <w:r w:rsidRPr="004C5E2E">
        <w:rPr>
          <w:rFonts w:ascii="Times New Roman" w:hAnsi="Times New Roman"/>
          <w:sz w:val="20"/>
          <w:szCs w:val="20"/>
          <w:lang w:val="en-GB"/>
        </w:rPr>
        <w:t xml:space="preserve">Weight ratio and composition of charcoals, graphite, metal, and PVC powders </w:t>
      </w:r>
    </w:p>
    <w:p w:rsidR="004C5E2E" w:rsidRPr="004C5E2E" w:rsidRDefault="004C5E2E" w:rsidP="004C5E2E">
      <w:pPr>
        <w:spacing w:after="120" w:line="240" w:lineRule="auto"/>
        <w:ind w:left="850" w:hanging="850"/>
        <w:jc w:val="center"/>
        <w:outlineLvl w:val="0"/>
        <w:rPr>
          <w:rFonts w:ascii="Times New Roman" w:hAnsi="Times New Roman"/>
          <w:b/>
          <w:bCs/>
          <w:sz w:val="20"/>
          <w:szCs w:val="20"/>
          <w:lang w:val="en-GB"/>
        </w:rPr>
      </w:pPr>
      <w:r w:rsidRPr="004C5E2E">
        <w:rPr>
          <w:rFonts w:ascii="Times New Roman" w:hAnsi="Times New Roman"/>
          <w:sz w:val="20"/>
          <w:szCs w:val="20"/>
          <w:lang w:val="en-GB"/>
        </w:rPr>
        <w:t>for the prepared electrodes</w:t>
      </w:r>
    </w:p>
    <w:tbl>
      <w:tblPr>
        <w:tblW w:w="0" w:type="auto"/>
        <w:jc w:val="center"/>
        <w:tblLook w:val="04A0" w:firstRow="1" w:lastRow="0" w:firstColumn="1" w:lastColumn="0" w:noHBand="0" w:noVBand="1"/>
      </w:tblPr>
      <w:tblGrid>
        <w:gridCol w:w="2432"/>
        <w:gridCol w:w="1462"/>
        <w:gridCol w:w="466"/>
        <w:gridCol w:w="666"/>
        <w:gridCol w:w="566"/>
        <w:gridCol w:w="666"/>
      </w:tblGrid>
      <w:tr w:rsidR="004C5E2E" w:rsidRPr="004C5E2E" w:rsidTr="00F44696">
        <w:trPr>
          <w:trHeight w:val="600"/>
          <w:jc w:val="center"/>
        </w:trPr>
        <w:tc>
          <w:tcPr>
            <w:tcW w:w="0" w:type="auto"/>
            <w:tcBorders>
              <w:top w:val="single" w:sz="4" w:space="0" w:color="auto"/>
              <w:bottom w:val="single" w:sz="4" w:space="0" w:color="auto"/>
            </w:tcBorders>
            <w:shd w:val="clear" w:color="auto" w:fill="auto"/>
          </w:tcPr>
          <w:p w:rsidR="004C5E2E" w:rsidRPr="004C5E2E" w:rsidRDefault="004C5E2E" w:rsidP="00F44696">
            <w:pPr>
              <w:spacing w:before="60" w:after="0" w:line="240" w:lineRule="auto"/>
              <w:outlineLvl w:val="0"/>
              <w:rPr>
                <w:rFonts w:ascii="Times New Roman" w:hAnsi="Times New Roman"/>
                <w:b/>
                <w:bCs/>
                <w:sz w:val="20"/>
                <w:szCs w:val="20"/>
                <w:lang w:val="en-GB"/>
              </w:rPr>
            </w:pPr>
            <w:r w:rsidRPr="004C5E2E">
              <w:rPr>
                <w:rFonts w:ascii="Times New Roman" w:hAnsi="Times New Roman"/>
                <w:b/>
                <w:bCs/>
                <w:sz w:val="20"/>
                <w:szCs w:val="20"/>
                <w:lang w:val="en-GB"/>
              </w:rPr>
              <w:t>Electrode</w:t>
            </w:r>
          </w:p>
        </w:tc>
        <w:tc>
          <w:tcPr>
            <w:tcW w:w="0" w:type="auto"/>
            <w:tcBorders>
              <w:top w:val="single" w:sz="4" w:space="0" w:color="auto"/>
              <w:bottom w:val="single" w:sz="4" w:space="0" w:color="auto"/>
            </w:tcBorders>
            <w:shd w:val="clear" w:color="auto" w:fill="auto"/>
          </w:tcPr>
          <w:p w:rsidR="004C5E2E" w:rsidRPr="004C5E2E" w:rsidRDefault="004C5E2E" w:rsidP="004C5E2E">
            <w:pPr>
              <w:spacing w:before="60" w:after="0" w:line="240" w:lineRule="auto"/>
              <w:jc w:val="center"/>
              <w:outlineLvl w:val="0"/>
              <w:rPr>
                <w:rFonts w:ascii="Times New Roman" w:hAnsi="Times New Roman"/>
                <w:b/>
                <w:bCs/>
                <w:sz w:val="20"/>
                <w:szCs w:val="20"/>
                <w:lang w:val="en-GB"/>
              </w:rPr>
            </w:pPr>
            <w:r w:rsidRPr="004C5E2E">
              <w:rPr>
                <w:rFonts w:ascii="Times New Roman" w:hAnsi="Times New Roman"/>
                <w:b/>
                <w:bCs/>
                <w:sz w:val="20"/>
                <w:szCs w:val="20"/>
                <w:lang w:val="en-GB"/>
              </w:rPr>
              <w:t>Ratio</w:t>
            </w:r>
          </w:p>
          <w:p w:rsidR="004C5E2E" w:rsidRPr="004C5E2E" w:rsidRDefault="004C5E2E" w:rsidP="004C5E2E">
            <w:pPr>
              <w:spacing w:after="60" w:line="240" w:lineRule="auto"/>
              <w:jc w:val="center"/>
              <w:outlineLvl w:val="0"/>
              <w:rPr>
                <w:rFonts w:ascii="Times New Roman" w:hAnsi="Times New Roman"/>
                <w:b/>
                <w:bCs/>
                <w:sz w:val="20"/>
                <w:szCs w:val="20"/>
                <w:lang w:val="en-GB"/>
              </w:rPr>
            </w:pPr>
            <w:r w:rsidRPr="004C5E2E">
              <w:rPr>
                <w:rFonts w:ascii="Times New Roman" w:hAnsi="Times New Roman"/>
                <w:b/>
                <w:bCs/>
                <w:sz w:val="20"/>
                <w:szCs w:val="20"/>
                <w:lang w:val="en-GB"/>
              </w:rPr>
              <w:t>C:C</w:t>
            </w:r>
            <w:r w:rsidRPr="004C5E2E">
              <w:rPr>
                <w:rFonts w:ascii="Times New Roman" w:hAnsi="Times New Roman"/>
                <w:b/>
                <w:bCs/>
                <w:sz w:val="20"/>
                <w:szCs w:val="20"/>
                <w:vertAlign w:val="superscript"/>
                <w:lang w:val="en-GB"/>
              </w:rPr>
              <w:t>G</w:t>
            </w:r>
            <w:r w:rsidRPr="004C5E2E">
              <w:rPr>
                <w:rFonts w:ascii="Times New Roman" w:hAnsi="Times New Roman"/>
                <w:b/>
                <w:bCs/>
                <w:sz w:val="20"/>
                <w:szCs w:val="20"/>
                <w:lang w:val="en-GB"/>
              </w:rPr>
              <w:t>:Co:PVC</w:t>
            </w:r>
          </w:p>
        </w:tc>
        <w:tc>
          <w:tcPr>
            <w:tcW w:w="0" w:type="auto"/>
            <w:tcBorders>
              <w:top w:val="single" w:sz="4" w:space="0" w:color="auto"/>
              <w:bottom w:val="single" w:sz="4" w:space="0" w:color="auto"/>
            </w:tcBorders>
            <w:shd w:val="clear" w:color="auto" w:fill="auto"/>
          </w:tcPr>
          <w:p w:rsidR="004C5E2E" w:rsidRPr="004C5E2E" w:rsidRDefault="004C5E2E" w:rsidP="004C5E2E">
            <w:pPr>
              <w:spacing w:before="60" w:after="0" w:line="240" w:lineRule="auto"/>
              <w:jc w:val="center"/>
              <w:outlineLvl w:val="0"/>
              <w:rPr>
                <w:rFonts w:ascii="Times New Roman" w:hAnsi="Times New Roman"/>
                <w:b/>
                <w:bCs/>
                <w:sz w:val="20"/>
                <w:szCs w:val="20"/>
                <w:lang w:val="en-GB"/>
              </w:rPr>
            </w:pPr>
            <w:r w:rsidRPr="004C5E2E">
              <w:rPr>
                <w:rFonts w:ascii="Times New Roman" w:hAnsi="Times New Roman"/>
                <w:b/>
                <w:bCs/>
                <w:sz w:val="20"/>
                <w:szCs w:val="20"/>
                <w:lang w:val="en-GB"/>
              </w:rPr>
              <w:t>C</w:t>
            </w:r>
          </w:p>
          <w:p w:rsidR="004C5E2E" w:rsidRPr="004C5E2E" w:rsidRDefault="004C5E2E" w:rsidP="004C5E2E">
            <w:pPr>
              <w:spacing w:after="0" w:line="240" w:lineRule="auto"/>
              <w:jc w:val="center"/>
              <w:outlineLvl w:val="0"/>
              <w:rPr>
                <w:rFonts w:ascii="Times New Roman" w:hAnsi="Times New Roman"/>
                <w:b/>
                <w:bCs/>
                <w:sz w:val="20"/>
                <w:szCs w:val="20"/>
                <w:lang w:val="en-GB"/>
              </w:rPr>
            </w:pPr>
            <w:r w:rsidRPr="004C5E2E">
              <w:rPr>
                <w:rFonts w:ascii="Times New Roman" w:hAnsi="Times New Roman"/>
                <w:b/>
                <w:bCs/>
                <w:sz w:val="20"/>
                <w:szCs w:val="20"/>
                <w:lang w:val="en-GB"/>
              </w:rPr>
              <w:t>(g)</w:t>
            </w:r>
          </w:p>
        </w:tc>
        <w:tc>
          <w:tcPr>
            <w:tcW w:w="0" w:type="auto"/>
            <w:tcBorders>
              <w:top w:val="single" w:sz="4" w:space="0" w:color="auto"/>
              <w:bottom w:val="single" w:sz="4" w:space="0" w:color="auto"/>
            </w:tcBorders>
            <w:shd w:val="clear" w:color="auto" w:fill="auto"/>
          </w:tcPr>
          <w:p w:rsidR="004C5E2E" w:rsidRPr="004C5E2E" w:rsidRDefault="004C5E2E" w:rsidP="004C5E2E">
            <w:pPr>
              <w:spacing w:before="60" w:after="0" w:line="240" w:lineRule="auto"/>
              <w:jc w:val="center"/>
              <w:outlineLvl w:val="0"/>
              <w:rPr>
                <w:rFonts w:ascii="Times New Roman" w:hAnsi="Times New Roman"/>
                <w:b/>
                <w:bCs/>
                <w:sz w:val="20"/>
                <w:szCs w:val="20"/>
                <w:lang w:val="en-GB"/>
              </w:rPr>
            </w:pPr>
            <w:r w:rsidRPr="004C5E2E">
              <w:rPr>
                <w:rFonts w:ascii="Times New Roman" w:hAnsi="Times New Roman"/>
                <w:b/>
                <w:bCs/>
                <w:sz w:val="20"/>
                <w:szCs w:val="20"/>
                <w:lang w:val="en-GB"/>
              </w:rPr>
              <w:t>C</w:t>
            </w:r>
            <w:r w:rsidRPr="004C5E2E">
              <w:rPr>
                <w:rFonts w:ascii="Times New Roman" w:hAnsi="Times New Roman"/>
                <w:b/>
                <w:bCs/>
                <w:sz w:val="20"/>
                <w:szCs w:val="20"/>
                <w:vertAlign w:val="superscript"/>
                <w:lang w:val="en-GB"/>
              </w:rPr>
              <w:t>G</w:t>
            </w:r>
          </w:p>
          <w:p w:rsidR="004C5E2E" w:rsidRPr="004C5E2E" w:rsidRDefault="004C5E2E" w:rsidP="004C5E2E">
            <w:pPr>
              <w:spacing w:after="0" w:line="240" w:lineRule="auto"/>
              <w:jc w:val="center"/>
              <w:outlineLvl w:val="0"/>
              <w:rPr>
                <w:rFonts w:ascii="Times New Roman" w:hAnsi="Times New Roman"/>
                <w:b/>
                <w:bCs/>
                <w:sz w:val="20"/>
                <w:szCs w:val="20"/>
                <w:lang w:val="en-GB"/>
              </w:rPr>
            </w:pPr>
            <w:r w:rsidRPr="004C5E2E">
              <w:rPr>
                <w:rFonts w:ascii="Times New Roman" w:hAnsi="Times New Roman"/>
                <w:b/>
                <w:bCs/>
                <w:sz w:val="20"/>
                <w:szCs w:val="20"/>
                <w:lang w:val="en-GB"/>
              </w:rPr>
              <w:t>(g)</w:t>
            </w:r>
          </w:p>
        </w:tc>
        <w:tc>
          <w:tcPr>
            <w:tcW w:w="0" w:type="auto"/>
            <w:tcBorders>
              <w:top w:val="single" w:sz="4" w:space="0" w:color="auto"/>
              <w:bottom w:val="single" w:sz="4" w:space="0" w:color="auto"/>
            </w:tcBorders>
            <w:shd w:val="clear" w:color="auto" w:fill="auto"/>
          </w:tcPr>
          <w:p w:rsidR="004C5E2E" w:rsidRPr="004C5E2E" w:rsidRDefault="004C5E2E" w:rsidP="004C5E2E">
            <w:pPr>
              <w:spacing w:before="60" w:after="0" w:line="240" w:lineRule="auto"/>
              <w:jc w:val="center"/>
              <w:outlineLvl w:val="0"/>
              <w:rPr>
                <w:rFonts w:ascii="Times New Roman" w:hAnsi="Times New Roman"/>
                <w:b/>
                <w:bCs/>
                <w:sz w:val="20"/>
                <w:szCs w:val="20"/>
                <w:lang w:val="en-GB"/>
              </w:rPr>
            </w:pPr>
            <w:r w:rsidRPr="004C5E2E">
              <w:rPr>
                <w:rFonts w:ascii="Times New Roman" w:hAnsi="Times New Roman"/>
                <w:b/>
                <w:bCs/>
                <w:sz w:val="20"/>
                <w:szCs w:val="20"/>
                <w:lang w:val="en-GB"/>
              </w:rPr>
              <w:t>Co</w:t>
            </w:r>
          </w:p>
          <w:p w:rsidR="004C5E2E" w:rsidRPr="004C5E2E" w:rsidRDefault="004C5E2E" w:rsidP="004C5E2E">
            <w:pPr>
              <w:spacing w:after="0" w:line="240" w:lineRule="auto"/>
              <w:jc w:val="center"/>
              <w:outlineLvl w:val="0"/>
              <w:rPr>
                <w:rFonts w:ascii="Times New Roman" w:hAnsi="Times New Roman"/>
                <w:b/>
                <w:bCs/>
                <w:sz w:val="20"/>
                <w:szCs w:val="20"/>
                <w:lang w:val="en-GB"/>
              </w:rPr>
            </w:pPr>
            <w:r w:rsidRPr="004C5E2E">
              <w:rPr>
                <w:rFonts w:ascii="Times New Roman" w:hAnsi="Times New Roman"/>
                <w:b/>
                <w:bCs/>
                <w:sz w:val="20"/>
                <w:szCs w:val="20"/>
                <w:lang w:val="en-GB"/>
              </w:rPr>
              <w:t>(g)</w:t>
            </w:r>
          </w:p>
        </w:tc>
        <w:tc>
          <w:tcPr>
            <w:tcW w:w="0" w:type="auto"/>
            <w:tcBorders>
              <w:top w:val="single" w:sz="4" w:space="0" w:color="auto"/>
              <w:bottom w:val="single" w:sz="4" w:space="0" w:color="auto"/>
            </w:tcBorders>
            <w:shd w:val="clear" w:color="auto" w:fill="auto"/>
          </w:tcPr>
          <w:p w:rsidR="004C5E2E" w:rsidRPr="004C5E2E" w:rsidRDefault="004C5E2E" w:rsidP="004C5E2E">
            <w:pPr>
              <w:spacing w:before="60" w:after="0" w:line="240" w:lineRule="auto"/>
              <w:jc w:val="center"/>
              <w:outlineLvl w:val="0"/>
              <w:rPr>
                <w:rFonts w:ascii="Times New Roman" w:hAnsi="Times New Roman"/>
                <w:b/>
                <w:bCs/>
                <w:sz w:val="20"/>
                <w:szCs w:val="20"/>
                <w:lang w:val="en-GB"/>
              </w:rPr>
            </w:pPr>
            <w:r w:rsidRPr="004C5E2E">
              <w:rPr>
                <w:rFonts w:ascii="Times New Roman" w:hAnsi="Times New Roman"/>
                <w:b/>
                <w:bCs/>
                <w:sz w:val="20"/>
                <w:szCs w:val="20"/>
                <w:lang w:val="en-GB"/>
              </w:rPr>
              <w:t>PVC</w:t>
            </w:r>
          </w:p>
          <w:p w:rsidR="004C5E2E" w:rsidRPr="004C5E2E" w:rsidRDefault="004C5E2E" w:rsidP="004C5E2E">
            <w:pPr>
              <w:spacing w:after="0" w:line="240" w:lineRule="auto"/>
              <w:jc w:val="center"/>
              <w:outlineLvl w:val="0"/>
              <w:rPr>
                <w:rFonts w:ascii="Times New Roman" w:hAnsi="Times New Roman"/>
                <w:b/>
                <w:bCs/>
                <w:sz w:val="20"/>
                <w:szCs w:val="20"/>
                <w:lang w:val="en-GB"/>
              </w:rPr>
            </w:pPr>
            <w:r w:rsidRPr="004C5E2E">
              <w:rPr>
                <w:rFonts w:ascii="Times New Roman" w:hAnsi="Times New Roman"/>
                <w:b/>
                <w:bCs/>
                <w:sz w:val="20"/>
                <w:szCs w:val="20"/>
                <w:lang w:val="en-GB"/>
              </w:rPr>
              <w:t>(g)</w:t>
            </w:r>
          </w:p>
        </w:tc>
      </w:tr>
      <w:tr w:rsidR="004C5E2E" w:rsidRPr="004C5E2E" w:rsidTr="00F44696">
        <w:trPr>
          <w:trHeight w:val="292"/>
          <w:jc w:val="center"/>
        </w:trPr>
        <w:tc>
          <w:tcPr>
            <w:tcW w:w="0" w:type="auto"/>
            <w:tcBorders>
              <w:top w:val="single" w:sz="4" w:space="0" w:color="auto"/>
            </w:tcBorders>
            <w:shd w:val="clear" w:color="auto" w:fill="auto"/>
          </w:tcPr>
          <w:p w:rsidR="004C5E2E" w:rsidRPr="004C5E2E" w:rsidRDefault="004C5E2E" w:rsidP="00F44696">
            <w:pPr>
              <w:spacing w:before="60" w:after="0" w:line="240" w:lineRule="auto"/>
              <w:outlineLvl w:val="0"/>
              <w:rPr>
                <w:rFonts w:ascii="Times New Roman" w:hAnsi="Times New Roman"/>
                <w:sz w:val="20"/>
                <w:szCs w:val="20"/>
                <w:lang w:val="en-GB"/>
              </w:rPr>
            </w:pPr>
            <w:r w:rsidRPr="004C5E2E">
              <w:rPr>
                <w:rFonts w:ascii="Times New Roman" w:hAnsi="Times New Roman"/>
                <w:sz w:val="20"/>
                <w:szCs w:val="20"/>
                <w:lang w:val="en-GB"/>
              </w:rPr>
              <w:t>C</w:t>
            </w:r>
            <w:r w:rsidRPr="004C5E2E">
              <w:rPr>
                <w:rFonts w:ascii="Times New Roman" w:hAnsi="Times New Roman"/>
                <w:sz w:val="20"/>
                <w:szCs w:val="20"/>
                <w:vertAlign w:val="superscript"/>
                <w:lang w:val="en-GB"/>
              </w:rPr>
              <w:t>coconut</w:t>
            </w:r>
            <w:r w:rsidRPr="004C5E2E">
              <w:rPr>
                <w:rFonts w:ascii="Times New Roman" w:hAnsi="Times New Roman"/>
                <w:sz w:val="20"/>
                <w:szCs w:val="20"/>
                <w:lang w:val="en-GB"/>
              </w:rPr>
              <w:t>C</w:t>
            </w:r>
            <w:r w:rsidRPr="004C5E2E">
              <w:rPr>
                <w:rFonts w:ascii="Times New Roman" w:hAnsi="Times New Roman"/>
                <w:sz w:val="20"/>
                <w:szCs w:val="20"/>
                <w:vertAlign w:val="superscript"/>
                <w:lang w:val="en-GB"/>
              </w:rPr>
              <w:t>G</w:t>
            </w:r>
            <w:r w:rsidRPr="004C5E2E">
              <w:rPr>
                <w:rFonts w:ascii="Times New Roman" w:hAnsi="Times New Roman"/>
                <w:sz w:val="20"/>
                <w:szCs w:val="20"/>
                <w:vertAlign w:val="subscript"/>
                <w:lang w:val="en-GB"/>
              </w:rPr>
              <w:t>15</w:t>
            </w:r>
            <w:r w:rsidRPr="004C5E2E">
              <w:rPr>
                <w:rFonts w:ascii="Times New Roman" w:hAnsi="Times New Roman"/>
                <w:sz w:val="20"/>
                <w:szCs w:val="20"/>
                <w:lang w:val="en-GB"/>
              </w:rPr>
              <w:t>Co</w:t>
            </w:r>
            <w:r w:rsidRPr="004C5E2E">
              <w:rPr>
                <w:rFonts w:ascii="Times New Roman" w:hAnsi="Times New Roman"/>
                <w:sz w:val="20"/>
                <w:szCs w:val="20"/>
                <w:vertAlign w:val="subscript"/>
                <w:lang w:val="en-GB"/>
              </w:rPr>
              <w:t>10</w:t>
            </w:r>
            <w:r w:rsidRPr="004C5E2E">
              <w:rPr>
                <w:rFonts w:ascii="Times New Roman" w:hAnsi="Times New Roman"/>
                <w:sz w:val="20"/>
                <w:szCs w:val="20"/>
                <w:lang w:val="en-GB"/>
              </w:rPr>
              <w:t>PVC</w:t>
            </w:r>
            <w:r w:rsidRPr="004C5E2E">
              <w:rPr>
                <w:rFonts w:ascii="Times New Roman" w:hAnsi="Times New Roman"/>
                <w:sz w:val="20"/>
                <w:szCs w:val="20"/>
                <w:vertAlign w:val="subscript"/>
                <w:lang w:val="en-GB"/>
              </w:rPr>
              <w:t>15</w:t>
            </w:r>
          </w:p>
        </w:tc>
        <w:tc>
          <w:tcPr>
            <w:tcW w:w="0" w:type="auto"/>
            <w:tcBorders>
              <w:top w:val="single" w:sz="4" w:space="0" w:color="auto"/>
            </w:tcBorders>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60:15:10:15</w:t>
            </w:r>
          </w:p>
        </w:tc>
        <w:tc>
          <w:tcPr>
            <w:tcW w:w="0" w:type="auto"/>
            <w:tcBorders>
              <w:top w:val="single" w:sz="4" w:space="0" w:color="auto"/>
            </w:tcBorders>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0.3</w:t>
            </w:r>
          </w:p>
        </w:tc>
        <w:tc>
          <w:tcPr>
            <w:tcW w:w="0" w:type="auto"/>
            <w:tcBorders>
              <w:top w:val="single" w:sz="4" w:space="0" w:color="auto"/>
            </w:tcBorders>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0.075</w:t>
            </w:r>
          </w:p>
        </w:tc>
        <w:tc>
          <w:tcPr>
            <w:tcW w:w="0" w:type="auto"/>
            <w:tcBorders>
              <w:top w:val="single" w:sz="4" w:space="0" w:color="auto"/>
            </w:tcBorders>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0.05</w:t>
            </w:r>
          </w:p>
        </w:tc>
        <w:tc>
          <w:tcPr>
            <w:tcW w:w="0" w:type="auto"/>
            <w:tcBorders>
              <w:top w:val="single" w:sz="4" w:space="0" w:color="auto"/>
            </w:tcBorders>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0.075</w:t>
            </w:r>
          </w:p>
        </w:tc>
      </w:tr>
      <w:tr w:rsidR="004C5E2E" w:rsidRPr="004C5E2E" w:rsidTr="009314E2">
        <w:trPr>
          <w:trHeight w:val="307"/>
          <w:jc w:val="center"/>
        </w:trPr>
        <w:tc>
          <w:tcPr>
            <w:tcW w:w="0" w:type="auto"/>
            <w:shd w:val="clear" w:color="auto" w:fill="auto"/>
          </w:tcPr>
          <w:p w:rsidR="004C5E2E" w:rsidRPr="004C5E2E" w:rsidRDefault="004C5E2E" w:rsidP="00F44696">
            <w:pPr>
              <w:spacing w:before="60" w:after="0" w:line="240" w:lineRule="auto"/>
              <w:outlineLvl w:val="0"/>
              <w:rPr>
                <w:rFonts w:ascii="Times New Roman" w:hAnsi="Times New Roman"/>
                <w:sz w:val="20"/>
                <w:szCs w:val="20"/>
                <w:lang w:val="en-GB"/>
              </w:rPr>
            </w:pPr>
            <w:r w:rsidRPr="004C5E2E">
              <w:rPr>
                <w:rFonts w:ascii="Times New Roman" w:hAnsi="Times New Roman"/>
                <w:sz w:val="20"/>
                <w:szCs w:val="20"/>
                <w:lang w:val="en-GB"/>
              </w:rPr>
              <w:t>C</w:t>
            </w:r>
            <w:r w:rsidRPr="004C5E2E">
              <w:rPr>
                <w:rFonts w:ascii="Times New Roman" w:hAnsi="Times New Roman"/>
                <w:sz w:val="20"/>
                <w:szCs w:val="20"/>
                <w:vertAlign w:val="superscript"/>
                <w:lang w:val="en-GB"/>
              </w:rPr>
              <w:t>rubber tree</w:t>
            </w:r>
            <w:r w:rsidRPr="004C5E2E">
              <w:rPr>
                <w:rFonts w:ascii="Times New Roman" w:hAnsi="Times New Roman"/>
                <w:sz w:val="20"/>
                <w:szCs w:val="20"/>
                <w:vertAlign w:val="subscript"/>
                <w:lang w:val="en-GB"/>
              </w:rPr>
              <w:t>60</w:t>
            </w:r>
            <w:r w:rsidRPr="004C5E2E">
              <w:rPr>
                <w:rFonts w:ascii="Times New Roman" w:hAnsi="Times New Roman"/>
                <w:sz w:val="20"/>
                <w:szCs w:val="20"/>
                <w:lang w:val="en-GB"/>
              </w:rPr>
              <w:t>C</w:t>
            </w:r>
            <w:r w:rsidRPr="004C5E2E">
              <w:rPr>
                <w:rFonts w:ascii="Times New Roman" w:hAnsi="Times New Roman"/>
                <w:sz w:val="20"/>
                <w:szCs w:val="20"/>
                <w:vertAlign w:val="superscript"/>
                <w:lang w:val="en-GB"/>
              </w:rPr>
              <w:t>G</w:t>
            </w:r>
            <w:r w:rsidRPr="004C5E2E">
              <w:rPr>
                <w:rFonts w:ascii="Times New Roman" w:hAnsi="Times New Roman"/>
                <w:sz w:val="20"/>
                <w:szCs w:val="20"/>
                <w:vertAlign w:val="subscript"/>
                <w:lang w:val="en-GB"/>
              </w:rPr>
              <w:t>15</w:t>
            </w:r>
            <w:r w:rsidRPr="004C5E2E">
              <w:rPr>
                <w:rFonts w:ascii="Times New Roman" w:hAnsi="Times New Roman"/>
                <w:sz w:val="20"/>
                <w:szCs w:val="20"/>
                <w:lang w:val="en-GB"/>
              </w:rPr>
              <w:t>Co</w:t>
            </w:r>
            <w:r w:rsidRPr="004C5E2E">
              <w:rPr>
                <w:rFonts w:ascii="Times New Roman" w:hAnsi="Times New Roman"/>
                <w:sz w:val="20"/>
                <w:szCs w:val="20"/>
                <w:vertAlign w:val="subscript"/>
                <w:lang w:val="en-GB"/>
              </w:rPr>
              <w:t>10</w:t>
            </w:r>
            <w:r w:rsidRPr="004C5E2E">
              <w:rPr>
                <w:rFonts w:ascii="Times New Roman" w:hAnsi="Times New Roman"/>
                <w:sz w:val="20"/>
                <w:szCs w:val="20"/>
                <w:lang w:val="en-GB"/>
              </w:rPr>
              <w:t>-PVC</w:t>
            </w:r>
            <w:r w:rsidRPr="004C5E2E">
              <w:rPr>
                <w:rFonts w:ascii="Times New Roman" w:hAnsi="Times New Roman"/>
                <w:sz w:val="20"/>
                <w:szCs w:val="20"/>
                <w:vertAlign w:val="subscript"/>
                <w:lang w:val="en-GB"/>
              </w:rPr>
              <w:t>15</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60:15:10:15</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0.3</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0.075</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0.05</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0.075</w:t>
            </w:r>
          </w:p>
        </w:tc>
      </w:tr>
      <w:tr w:rsidR="004C5E2E" w:rsidRPr="004C5E2E" w:rsidTr="009314E2">
        <w:trPr>
          <w:trHeight w:val="292"/>
          <w:jc w:val="center"/>
        </w:trPr>
        <w:tc>
          <w:tcPr>
            <w:tcW w:w="0" w:type="auto"/>
            <w:shd w:val="clear" w:color="auto" w:fill="auto"/>
          </w:tcPr>
          <w:p w:rsidR="004C5E2E" w:rsidRPr="004C5E2E" w:rsidRDefault="004C5E2E" w:rsidP="00F44696">
            <w:pPr>
              <w:spacing w:before="60" w:after="0" w:line="240" w:lineRule="auto"/>
              <w:outlineLvl w:val="0"/>
              <w:rPr>
                <w:rFonts w:ascii="Times New Roman" w:hAnsi="Times New Roman"/>
                <w:sz w:val="20"/>
                <w:szCs w:val="20"/>
                <w:lang w:val="en-GB"/>
              </w:rPr>
            </w:pPr>
            <w:r w:rsidRPr="004C5E2E">
              <w:rPr>
                <w:rFonts w:ascii="Times New Roman" w:hAnsi="Times New Roman"/>
                <w:sz w:val="20"/>
                <w:szCs w:val="20"/>
                <w:lang w:val="en-GB"/>
              </w:rPr>
              <w:t>C</w:t>
            </w:r>
            <w:r w:rsidRPr="004C5E2E">
              <w:rPr>
                <w:rFonts w:ascii="Times New Roman" w:hAnsi="Times New Roman"/>
                <w:sz w:val="20"/>
                <w:szCs w:val="20"/>
                <w:vertAlign w:val="superscript"/>
                <w:lang w:val="en-GB"/>
              </w:rPr>
              <w:t>mangrove</w:t>
            </w:r>
            <w:r w:rsidRPr="004C5E2E">
              <w:rPr>
                <w:rFonts w:ascii="Times New Roman" w:hAnsi="Times New Roman"/>
                <w:sz w:val="20"/>
                <w:szCs w:val="20"/>
                <w:vertAlign w:val="subscript"/>
                <w:lang w:val="en-GB"/>
              </w:rPr>
              <w:t>60</w:t>
            </w:r>
            <w:r w:rsidRPr="004C5E2E">
              <w:rPr>
                <w:rFonts w:ascii="Times New Roman" w:hAnsi="Times New Roman"/>
                <w:sz w:val="20"/>
                <w:szCs w:val="20"/>
                <w:lang w:val="en-GB"/>
              </w:rPr>
              <w:t xml:space="preserve"> C</w:t>
            </w:r>
            <w:r w:rsidRPr="004C5E2E">
              <w:rPr>
                <w:rFonts w:ascii="Times New Roman" w:hAnsi="Times New Roman"/>
                <w:sz w:val="20"/>
                <w:szCs w:val="20"/>
                <w:vertAlign w:val="superscript"/>
                <w:lang w:val="en-GB"/>
              </w:rPr>
              <w:t>G</w:t>
            </w:r>
            <w:r w:rsidRPr="004C5E2E">
              <w:rPr>
                <w:rFonts w:ascii="Times New Roman" w:hAnsi="Times New Roman"/>
                <w:sz w:val="20"/>
                <w:szCs w:val="20"/>
                <w:vertAlign w:val="subscript"/>
                <w:lang w:val="en-GB"/>
              </w:rPr>
              <w:t>15</w:t>
            </w:r>
            <w:r w:rsidRPr="004C5E2E">
              <w:rPr>
                <w:rFonts w:ascii="Times New Roman" w:hAnsi="Times New Roman"/>
                <w:sz w:val="20"/>
                <w:szCs w:val="20"/>
                <w:lang w:val="en-GB"/>
              </w:rPr>
              <w:t>Co</w:t>
            </w:r>
            <w:r w:rsidRPr="004C5E2E">
              <w:rPr>
                <w:rFonts w:ascii="Times New Roman" w:hAnsi="Times New Roman"/>
                <w:sz w:val="20"/>
                <w:szCs w:val="20"/>
                <w:vertAlign w:val="subscript"/>
                <w:lang w:val="en-GB"/>
              </w:rPr>
              <w:t>10</w:t>
            </w:r>
            <w:r w:rsidRPr="004C5E2E">
              <w:rPr>
                <w:rFonts w:ascii="Times New Roman" w:hAnsi="Times New Roman"/>
                <w:sz w:val="20"/>
                <w:szCs w:val="20"/>
                <w:lang w:val="en-GB"/>
              </w:rPr>
              <w:t>-PVC</w:t>
            </w:r>
            <w:r w:rsidRPr="004C5E2E">
              <w:rPr>
                <w:rFonts w:ascii="Times New Roman" w:hAnsi="Times New Roman"/>
                <w:sz w:val="20"/>
                <w:szCs w:val="20"/>
                <w:vertAlign w:val="subscript"/>
                <w:lang w:val="en-GB"/>
              </w:rPr>
              <w:t>15</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60:15:10:15</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0.3</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0.075</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0.05</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0.075</w:t>
            </w:r>
          </w:p>
        </w:tc>
      </w:tr>
      <w:tr w:rsidR="004C5E2E" w:rsidRPr="004C5E2E" w:rsidTr="00F44696">
        <w:trPr>
          <w:trHeight w:val="307"/>
          <w:jc w:val="center"/>
        </w:trPr>
        <w:tc>
          <w:tcPr>
            <w:tcW w:w="0" w:type="auto"/>
            <w:shd w:val="clear" w:color="auto" w:fill="auto"/>
          </w:tcPr>
          <w:p w:rsidR="004C5E2E" w:rsidRPr="004C5E2E" w:rsidRDefault="004C5E2E" w:rsidP="00F44696">
            <w:pPr>
              <w:spacing w:before="60" w:after="0" w:line="240" w:lineRule="auto"/>
              <w:outlineLvl w:val="0"/>
              <w:rPr>
                <w:rFonts w:ascii="Times New Roman" w:hAnsi="Times New Roman"/>
                <w:sz w:val="20"/>
                <w:szCs w:val="20"/>
                <w:lang w:val="en-GB"/>
              </w:rPr>
            </w:pPr>
            <w:r w:rsidRPr="004C5E2E">
              <w:rPr>
                <w:rFonts w:ascii="Times New Roman" w:hAnsi="Times New Roman"/>
                <w:sz w:val="20"/>
                <w:szCs w:val="20"/>
                <w:lang w:val="en-GB"/>
              </w:rPr>
              <w:t>C</w:t>
            </w:r>
            <w:r w:rsidRPr="004C5E2E">
              <w:rPr>
                <w:rFonts w:ascii="Times New Roman" w:hAnsi="Times New Roman"/>
                <w:sz w:val="20"/>
                <w:szCs w:val="20"/>
                <w:vertAlign w:val="superscript"/>
                <w:lang w:val="en-GB"/>
              </w:rPr>
              <w:t>palm oil</w:t>
            </w:r>
            <w:r w:rsidRPr="004C5E2E">
              <w:rPr>
                <w:rFonts w:ascii="Times New Roman" w:hAnsi="Times New Roman"/>
                <w:sz w:val="20"/>
                <w:szCs w:val="20"/>
                <w:vertAlign w:val="subscript"/>
                <w:lang w:val="en-GB"/>
              </w:rPr>
              <w:t>60</w:t>
            </w:r>
            <w:r w:rsidRPr="004C5E2E">
              <w:rPr>
                <w:rFonts w:ascii="Times New Roman" w:hAnsi="Times New Roman"/>
                <w:sz w:val="20"/>
                <w:szCs w:val="20"/>
                <w:lang w:val="en-GB"/>
              </w:rPr>
              <w:t xml:space="preserve"> C</w:t>
            </w:r>
            <w:r w:rsidRPr="004C5E2E">
              <w:rPr>
                <w:rFonts w:ascii="Times New Roman" w:hAnsi="Times New Roman"/>
                <w:sz w:val="20"/>
                <w:szCs w:val="20"/>
                <w:vertAlign w:val="superscript"/>
                <w:lang w:val="en-GB"/>
              </w:rPr>
              <w:t>G</w:t>
            </w:r>
            <w:r w:rsidRPr="004C5E2E">
              <w:rPr>
                <w:rFonts w:ascii="Times New Roman" w:hAnsi="Times New Roman"/>
                <w:sz w:val="20"/>
                <w:szCs w:val="20"/>
                <w:vertAlign w:val="subscript"/>
                <w:lang w:val="en-GB"/>
              </w:rPr>
              <w:t>15</w:t>
            </w:r>
            <w:r w:rsidRPr="004C5E2E">
              <w:rPr>
                <w:rFonts w:ascii="Times New Roman" w:hAnsi="Times New Roman"/>
                <w:sz w:val="20"/>
                <w:szCs w:val="20"/>
                <w:lang w:val="en-GB"/>
              </w:rPr>
              <w:t>Co</w:t>
            </w:r>
            <w:r w:rsidRPr="004C5E2E">
              <w:rPr>
                <w:rFonts w:ascii="Times New Roman" w:hAnsi="Times New Roman"/>
                <w:sz w:val="20"/>
                <w:szCs w:val="20"/>
                <w:vertAlign w:val="subscript"/>
                <w:lang w:val="en-GB"/>
              </w:rPr>
              <w:t>10</w:t>
            </w:r>
            <w:r w:rsidRPr="004C5E2E">
              <w:rPr>
                <w:rFonts w:ascii="Times New Roman" w:hAnsi="Times New Roman"/>
                <w:sz w:val="20"/>
                <w:szCs w:val="20"/>
                <w:lang w:val="en-GB"/>
              </w:rPr>
              <w:t>-PVC</w:t>
            </w:r>
            <w:r w:rsidRPr="004C5E2E">
              <w:rPr>
                <w:rFonts w:ascii="Times New Roman" w:hAnsi="Times New Roman"/>
                <w:sz w:val="20"/>
                <w:szCs w:val="20"/>
                <w:vertAlign w:val="subscript"/>
                <w:lang w:val="en-GB"/>
              </w:rPr>
              <w:t>15</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60:15:10:15</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0.3</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0.075</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0.05</w:t>
            </w:r>
          </w:p>
        </w:tc>
        <w:tc>
          <w:tcPr>
            <w:tcW w:w="0" w:type="auto"/>
            <w:shd w:val="clear" w:color="auto" w:fill="auto"/>
          </w:tcPr>
          <w:p w:rsidR="004C5E2E" w:rsidRPr="004C5E2E" w:rsidRDefault="004C5E2E" w:rsidP="00F44696">
            <w:pPr>
              <w:spacing w:before="6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0.075</w:t>
            </w:r>
          </w:p>
        </w:tc>
      </w:tr>
      <w:tr w:rsidR="004C5E2E" w:rsidRPr="004C5E2E" w:rsidTr="00F44696">
        <w:trPr>
          <w:trHeight w:val="288"/>
          <w:jc w:val="center"/>
        </w:trPr>
        <w:tc>
          <w:tcPr>
            <w:tcW w:w="0" w:type="auto"/>
            <w:tcBorders>
              <w:bottom w:val="single" w:sz="4" w:space="0" w:color="auto"/>
            </w:tcBorders>
            <w:shd w:val="clear" w:color="auto" w:fill="auto"/>
          </w:tcPr>
          <w:p w:rsidR="004C5E2E" w:rsidRPr="004C5E2E" w:rsidRDefault="004C5E2E" w:rsidP="00F44696">
            <w:pPr>
              <w:spacing w:before="60" w:after="60" w:line="240" w:lineRule="auto"/>
              <w:outlineLvl w:val="0"/>
              <w:rPr>
                <w:rFonts w:ascii="Times New Roman" w:hAnsi="Times New Roman"/>
                <w:sz w:val="20"/>
                <w:szCs w:val="20"/>
                <w:lang w:val="en-GB"/>
              </w:rPr>
            </w:pPr>
            <w:r w:rsidRPr="004C5E2E">
              <w:rPr>
                <w:rFonts w:ascii="Times New Roman" w:hAnsi="Times New Roman"/>
                <w:sz w:val="20"/>
                <w:szCs w:val="20"/>
                <w:lang w:val="en-GB"/>
              </w:rPr>
              <w:t>C</w:t>
            </w:r>
            <w:r w:rsidRPr="004C5E2E">
              <w:rPr>
                <w:rFonts w:ascii="Times New Roman" w:hAnsi="Times New Roman"/>
                <w:sz w:val="20"/>
                <w:szCs w:val="20"/>
                <w:vertAlign w:val="superscript"/>
                <w:lang w:val="en-GB"/>
              </w:rPr>
              <w:t xml:space="preserve">commercial </w:t>
            </w:r>
            <w:r w:rsidRPr="004C5E2E">
              <w:rPr>
                <w:rFonts w:ascii="Times New Roman" w:hAnsi="Times New Roman"/>
                <w:sz w:val="20"/>
                <w:szCs w:val="20"/>
                <w:vertAlign w:val="subscript"/>
                <w:lang w:val="en-GB"/>
              </w:rPr>
              <w:t>60</w:t>
            </w:r>
            <w:r w:rsidRPr="004C5E2E">
              <w:rPr>
                <w:rFonts w:ascii="Times New Roman" w:hAnsi="Times New Roman"/>
                <w:sz w:val="20"/>
                <w:szCs w:val="20"/>
                <w:lang w:val="en-GB"/>
              </w:rPr>
              <w:t>C</w:t>
            </w:r>
            <w:r w:rsidRPr="004C5E2E">
              <w:rPr>
                <w:rFonts w:ascii="Times New Roman" w:hAnsi="Times New Roman"/>
                <w:sz w:val="20"/>
                <w:szCs w:val="20"/>
                <w:vertAlign w:val="superscript"/>
                <w:lang w:val="en-GB"/>
              </w:rPr>
              <w:t>G</w:t>
            </w:r>
            <w:r w:rsidRPr="004C5E2E">
              <w:rPr>
                <w:rFonts w:ascii="Times New Roman" w:hAnsi="Times New Roman"/>
                <w:sz w:val="20"/>
                <w:szCs w:val="20"/>
                <w:vertAlign w:val="subscript"/>
                <w:lang w:val="en-GB"/>
              </w:rPr>
              <w:t>15</w:t>
            </w:r>
            <w:r w:rsidRPr="004C5E2E">
              <w:rPr>
                <w:rFonts w:ascii="Times New Roman" w:hAnsi="Times New Roman"/>
                <w:sz w:val="20"/>
                <w:szCs w:val="20"/>
                <w:lang w:val="en-GB"/>
              </w:rPr>
              <w:t>Co</w:t>
            </w:r>
            <w:r w:rsidRPr="004C5E2E">
              <w:rPr>
                <w:rFonts w:ascii="Times New Roman" w:hAnsi="Times New Roman"/>
                <w:sz w:val="20"/>
                <w:szCs w:val="20"/>
                <w:vertAlign w:val="subscript"/>
                <w:lang w:val="en-GB"/>
              </w:rPr>
              <w:t>10</w:t>
            </w:r>
            <w:r w:rsidRPr="004C5E2E">
              <w:rPr>
                <w:rFonts w:ascii="Times New Roman" w:hAnsi="Times New Roman"/>
                <w:sz w:val="20"/>
                <w:szCs w:val="20"/>
                <w:lang w:val="en-GB"/>
              </w:rPr>
              <w:t>-PVC</w:t>
            </w:r>
            <w:r w:rsidRPr="004C5E2E">
              <w:rPr>
                <w:rFonts w:ascii="Times New Roman" w:hAnsi="Times New Roman"/>
                <w:sz w:val="20"/>
                <w:szCs w:val="20"/>
                <w:vertAlign w:val="subscript"/>
                <w:lang w:val="en-GB"/>
              </w:rPr>
              <w:t>15</w:t>
            </w:r>
          </w:p>
        </w:tc>
        <w:tc>
          <w:tcPr>
            <w:tcW w:w="0" w:type="auto"/>
            <w:tcBorders>
              <w:bottom w:val="single" w:sz="4" w:space="0" w:color="auto"/>
            </w:tcBorders>
            <w:shd w:val="clear" w:color="auto" w:fill="auto"/>
          </w:tcPr>
          <w:p w:rsidR="004C5E2E" w:rsidRPr="004C5E2E" w:rsidRDefault="004C5E2E" w:rsidP="00F44696">
            <w:pPr>
              <w:spacing w:before="60" w:after="6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60:15:10:15</w:t>
            </w:r>
          </w:p>
        </w:tc>
        <w:tc>
          <w:tcPr>
            <w:tcW w:w="0" w:type="auto"/>
            <w:tcBorders>
              <w:bottom w:val="single" w:sz="4" w:space="0" w:color="auto"/>
            </w:tcBorders>
            <w:shd w:val="clear" w:color="auto" w:fill="auto"/>
          </w:tcPr>
          <w:p w:rsidR="004C5E2E" w:rsidRPr="004C5E2E" w:rsidRDefault="004C5E2E" w:rsidP="00F44696">
            <w:pPr>
              <w:spacing w:before="60" w:after="6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0.3</w:t>
            </w:r>
          </w:p>
        </w:tc>
        <w:tc>
          <w:tcPr>
            <w:tcW w:w="0" w:type="auto"/>
            <w:tcBorders>
              <w:bottom w:val="single" w:sz="4" w:space="0" w:color="auto"/>
            </w:tcBorders>
            <w:shd w:val="clear" w:color="auto" w:fill="auto"/>
          </w:tcPr>
          <w:p w:rsidR="004C5E2E" w:rsidRPr="004C5E2E" w:rsidRDefault="004C5E2E" w:rsidP="00F44696">
            <w:pPr>
              <w:spacing w:before="60" w:after="6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0.075</w:t>
            </w:r>
          </w:p>
        </w:tc>
        <w:tc>
          <w:tcPr>
            <w:tcW w:w="0" w:type="auto"/>
            <w:tcBorders>
              <w:bottom w:val="single" w:sz="4" w:space="0" w:color="auto"/>
            </w:tcBorders>
            <w:shd w:val="clear" w:color="auto" w:fill="auto"/>
          </w:tcPr>
          <w:p w:rsidR="004C5E2E" w:rsidRPr="004C5E2E" w:rsidRDefault="004C5E2E" w:rsidP="00F44696">
            <w:pPr>
              <w:spacing w:before="60" w:after="6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0.05</w:t>
            </w:r>
          </w:p>
        </w:tc>
        <w:tc>
          <w:tcPr>
            <w:tcW w:w="0" w:type="auto"/>
            <w:tcBorders>
              <w:bottom w:val="single" w:sz="4" w:space="0" w:color="auto"/>
            </w:tcBorders>
            <w:shd w:val="clear" w:color="auto" w:fill="auto"/>
          </w:tcPr>
          <w:p w:rsidR="004C5E2E" w:rsidRPr="004C5E2E" w:rsidRDefault="004C5E2E" w:rsidP="00F44696">
            <w:pPr>
              <w:spacing w:before="60" w:after="6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0.075</w:t>
            </w:r>
          </w:p>
        </w:tc>
      </w:tr>
    </w:tbl>
    <w:p w:rsidR="004C5E2E" w:rsidRPr="00F44696" w:rsidRDefault="00F44696" w:rsidP="00F44696">
      <w:pPr>
        <w:spacing w:before="60" w:after="0" w:line="240" w:lineRule="auto"/>
        <w:ind w:left="1530"/>
        <w:jc w:val="both"/>
        <w:outlineLvl w:val="0"/>
        <w:rPr>
          <w:rFonts w:ascii="Times New Roman" w:hAnsi="Times New Roman"/>
          <w:bCs/>
          <w:sz w:val="18"/>
          <w:szCs w:val="18"/>
          <w:lang w:val="en-GB"/>
        </w:rPr>
      </w:pPr>
      <w:r>
        <w:rPr>
          <w:rFonts w:ascii="Times New Roman" w:hAnsi="Times New Roman"/>
          <w:bCs/>
          <w:sz w:val="18"/>
          <w:szCs w:val="18"/>
          <w:lang w:val="en-GB"/>
        </w:rPr>
        <w:t xml:space="preserve">   </w:t>
      </w:r>
      <w:r w:rsidR="004C5E2E" w:rsidRPr="00F44696">
        <w:rPr>
          <w:rFonts w:ascii="Times New Roman" w:hAnsi="Times New Roman"/>
          <w:bCs/>
          <w:sz w:val="18"/>
          <w:szCs w:val="18"/>
          <w:lang w:val="en-GB"/>
        </w:rPr>
        <w:t>Note* C = charcoal, C</w:t>
      </w:r>
      <w:r w:rsidR="004C5E2E" w:rsidRPr="00F44696">
        <w:rPr>
          <w:rFonts w:ascii="Times New Roman" w:hAnsi="Times New Roman"/>
          <w:bCs/>
          <w:sz w:val="18"/>
          <w:szCs w:val="18"/>
          <w:vertAlign w:val="superscript"/>
          <w:lang w:val="en-GB"/>
        </w:rPr>
        <w:t>G</w:t>
      </w:r>
      <w:r w:rsidR="004C5E2E" w:rsidRPr="00F44696">
        <w:rPr>
          <w:rFonts w:ascii="Times New Roman" w:hAnsi="Times New Roman"/>
          <w:bCs/>
          <w:sz w:val="18"/>
          <w:szCs w:val="18"/>
          <w:lang w:val="en-GB"/>
        </w:rPr>
        <w:t>= graphite</w:t>
      </w:r>
    </w:p>
    <w:p w:rsidR="004C5E2E" w:rsidRPr="004C5E2E" w:rsidRDefault="004C5E2E" w:rsidP="00F44696">
      <w:pPr>
        <w:spacing w:after="12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sz w:val="20"/>
          <w:szCs w:val="20"/>
          <w:lang w:val="en-GB"/>
        </w:rPr>
      </w:pPr>
      <w:r w:rsidRPr="004C5E2E">
        <w:rPr>
          <w:rFonts w:ascii="Times New Roman" w:hAnsi="Times New Roman"/>
          <w:sz w:val="20"/>
          <w:szCs w:val="20"/>
          <w:lang w:val="en-GB"/>
        </w:rPr>
        <w:t xml:space="preserve">The surface morphology of the five charcoal powders used in this work was analysed using VP-SEM (LEO model 1450VP), while the surface morphology of the composite electrodes before and after the electrochemical oxidation process was analysed using SEM (ZEISS, merlin compact model, Germany). </w:t>
      </w: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b/>
          <w:bCs/>
          <w:sz w:val="20"/>
          <w:szCs w:val="20"/>
          <w:lang w:val="en-GB"/>
        </w:rPr>
      </w:pPr>
      <w:r w:rsidRPr="004C5E2E">
        <w:rPr>
          <w:rFonts w:ascii="Times New Roman" w:hAnsi="Times New Roman"/>
          <w:b/>
          <w:bCs/>
          <w:sz w:val="20"/>
          <w:szCs w:val="20"/>
          <w:lang w:val="en-GB"/>
        </w:rPr>
        <w:t>The experimental setup</w:t>
      </w:r>
    </w:p>
    <w:p w:rsidR="004C5E2E" w:rsidRPr="004C5E2E" w:rsidRDefault="004C5E2E" w:rsidP="004C5E2E">
      <w:pPr>
        <w:spacing w:after="0" w:line="240" w:lineRule="auto"/>
        <w:jc w:val="both"/>
        <w:outlineLvl w:val="0"/>
        <w:rPr>
          <w:rFonts w:ascii="Times New Roman" w:hAnsi="Times New Roman"/>
          <w:sz w:val="20"/>
          <w:szCs w:val="20"/>
          <w:lang w:val="en-GB"/>
        </w:rPr>
      </w:pPr>
      <w:r w:rsidRPr="004C5E2E">
        <w:rPr>
          <w:rFonts w:ascii="Times New Roman" w:hAnsi="Times New Roman"/>
          <w:sz w:val="20"/>
          <w:szCs w:val="20"/>
          <w:lang w:val="en-GB"/>
        </w:rPr>
        <w:t>The electrochemical cell setup consists of a DC power supply (CP x 200 DUAL, 35 V 10 A PSU)</w:t>
      </w:r>
      <w:r w:rsidRPr="004C5E2E">
        <w:rPr>
          <w:rFonts w:ascii="Times New Roman" w:hAnsi="Times New Roman"/>
          <w:sz w:val="20"/>
          <w:szCs w:val="20"/>
          <w:rtl/>
          <w:lang w:val="en-GB"/>
        </w:rPr>
        <w:t xml:space="preserve"> </w:t>
      </w:r>
      <w:r w:rsidRPr="004C5E2E">
        <w:rPr>
          <w:rFonts w:ascii="Times New Roman" w:hAnsi="Times New Roman"/>
          <w:sz w:val="20"/>
          <w:szCs w:val="20"/>
          <w:lang w:val="en-GB"/>
        </w:rPr>
        <w:t>and a glass beaker (250 ml) complete with a C</w:t>
      </w:r>
      <w:r w:rsidRPr="004C5E2E">
        <w:rPr>
          <w:rFonts w:ascii="Times New Roman" w:hAnsi="Times New Roman"/>
          <w:sz w:val="20"/>
          <w:szCs w:val="20"/>
          <w:vertAlign w:val="subscript"/>
          <w:lang w:val="en-GB"/>
        </w:rPr>
        <w:t>60</w:t>
      </w:r>
      <w:r w:rsidRPr="004C5E2E">
        <w:rPr>
          <w:rFonts w:ascii="Times New Roman" w:hAnsi="Times New Roman"/>
          <w:sz w:val="20"/>
          <w:szCs w:val="20"/>
          <w:lang w:val="en-GB"/>
        </w:rPr>
        <w:t>C</w:t>
      </w:r>
      <w:r w:rsidRPr="004C5E2E">
        <w:rPr>
          <w:rFonts w:ascii="Times New Roman" w:hAnsi="Times New Roman"/>
          <w:sz w:val="20"/>
          <w:szCs w:val="20"/>
          <w:vertAlign w:val="superscript"/>
          <w:lang w:val="en-GB"/>
        </w:rPr>
        <w:t>G</w:t>
      </w:r>
      <w:r w:rsidRPr="004C5E2E">
        <w:rPr>
          <w:rFonts w:ascii="Times New Roman" w:hAnsi="Times New Roman"/>
          <w:sz w:val="20"/>
          <w:szCs w:val="20"/>
          <w:vertAlign w:val="subscript"/>
          <w:lang w:val="en-GB"/>
        </w:rPr>
        <w:t>15</w:t>
      </w:r>
      <w:r w:rsidRPr="004C5E2E">
        <w:rPr>
          <w:rFonts w:ascii="Times New Roman" w:hAnsi="Times New Roman"/>
          <w:sz w:val="20"/>
          <w:szCs w:val="20"/>
          <w:lang w:val="en-GB"/>
        </w:rPr>
        <w:t>Co</w:t>
      </w:r>
      <w:r w:rsidRPr="004C5E2E">
        <w:rPr>
          <w:rFonts w:ascii="Times New Roman" w:hAnsi="Times New Roman"/>
          <w:sz w:val="20"/>
          <w:szCs w:val="20"/>
          <w:vertAlign w:val="subscript"/>
          <w:lang w:val="en-GB"/>
        </w:rPr>
        <w:t>10</w:t>
      </w:r>
      <w:r w:rsidRPr="004C5E2E">
        <w:rPr>
          <w:rFonts w:ascii="Times New Roman" w:hAnsi="Times New Roman"/>
          <w:sz w:val="20"/>
          <w:szCs w:val="20"/>
          <w:lang w:val="en-GB"/>
        </w:rPr>
        <w:t>PVC</w:t>
      </w:r>
      <w:r w:rsidRPr="004C5E2E">
        <w:rPr>
          <w:rFonts w:ascii="Times New Roman" w:hAnsi="Times New Roman"/>
          <w:sz w:val="20"/>
          <w:szCs w:val="20"/>
          <w:vertAlign w:val="subscript"/>
          <w:lang w:val="en-GB"/>
        </w:rPr>
        <w:t>15</w:t>
      </w:r>
      <w:r w:rsidRPr="004C5E2E">
        <w:rPr>
          <w:rFonts w:ascii="Times New Roman" w:hAnsi="Times New Roman"/>
          <w:sz w:val="20"/>
          <w:szCs w:val="20"/>
          <w:lang w:val="en-GB"/>
        </w:rPr>
        <w:t xml:space="preserve"> composite electrode as the anode and a stainless steel rod (d = 10 mm) as the cathode (Figure 1). The electrodes were placed parallel to each other in the electrolytic reactor, with a distance of approximately 1 cm between the cathode and anode. Stirrers were used throughout to maintain homogeneity of the sample.</w:t>
      </w:r>
    </w:p>
    <w:p w:rsidR="004C5E2E" w:rsidRPr="004C5E2E" w:rsidRDefault="004C5E2E" w:rsidP="00F44696">
      <w:pPr>
        <w:spacing w:after="120" w:line="240" w:lineRule="auto"/>
        <w:jc w:val="both"/>
        <w:outlineLvl w:val="0"/>
        <w:rPr>
          <w:rFonts w:ascii="Times New Roman" w:hAnsi="Times New Roman"/>
          <w:sz w:val="20"/>
          <w:szCs w:val="20"/>
          <w:lang w:val="en-GB"/>
        </w:rPr>
      </w:pPr>
      <w:r w:rsidRPr="004C5E2E">
        <w:rPr>
          <w:rFonts w:ascii="Times New Roman" w:eastAsia="MS Mincho" w:hAnsi="Times New Roman"/>
          <w:noProof/>
          <w:sz w:val="20"/>
          <w:szCs w:val="20"/>
          <w:lang w:bidi="ar-SA"/>
        </w:rPr>
        <w:drawing>
          <wp:anchor distT="0" distB="0" distL="114300" distR="114300" simplePos="0" relativeHeight="251671040" behindDoc="0" locked="0" layoutInCell="1" allowOverlap="1" wp14:anchorId="2B6A4FA0" wp14:editId="287D8864">
            <wp:simplePos x="0" y="0"/>
            <wp:positionH relativeFrom="column">
              <wp:posOffset>1609725</wp:posOffset>
            </wp:positionH>
            <wp:positionV relativeFrom="paragraph">
              <wp:posOffset>48259</wp:posOffset>
            </wp:positionV>
            <wp:extent cx="2743200" cy="17621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3928"/>
                    <a:stretch/>
                  </pic:blipFill>
                  <pic:spPr bwMode="auto">
                    <a:xfrm>
                      <a:off x="0" y="0"/>
                      <a:ext cx="274320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4C5E2E" w:rsidP="004C5E2E">
      <w:pPr>
        <w:spacing w:after="0" w:line="240" w:lineRule="auto"/>
        <w:jc w:val="both"/>
        <w:outlineLvl w:val="0"/>
        <w:rPr>
          <w:rFonts w:ascii="Times New Roman" w:hAnsi="Times New Roman"/>
          <w:sz w:val="20"/>
          <w:szCs w:val="20"/>
          <w:lang w:val="en-GB"/>
        </w:rPr>
      </w:pPr>
    </w:p>
    <w:p w:rsidR="004C5E2E" w:rsidRPr="004C5E2E" w:rsidRDefault="001A23C3" w:rsidP="004C5E2E">
      <w:pPr>
        <w:spacing w:after="0" w:line="240" w:lineRule="auto"/>
        <w:jc w:val="both"/>
        <w:outlineLvl w:val="0"/>
        <w:rPr>
          <w:rFonts w:ascii="Times New Roman" w:hAnsi="Times New Roman"/>
          <w:sz w:val="20"/>
          <w:szCs w:val="20"/>
          <w:lang w:val="en-GB"/>
        </w:rPr>
      </w:pPr>
      <w:r>
        <w:rPr>
          <w:rFonts w:ascii="Times New Roman" w:hAnsi="Times New Roman"/>
          <w:noProof/>
          <w:sz w:val="20"/>
          <w:szCs w:val="20"/>
          <w:lang w:bidi="ar-SA"/>
        </w:rPr>
        <mc:AlternateContent>
          <mc:Choice Requires="wps">
            <w:drawing>
              <wp:anchor distT="0" distB="0" distL="114300" distR="114300" simplePos="0" relativeHeight="251685376" behindDoc="0" locked="0" layoutInCell="1" allowOverlap="1" wp14:anchorId="4418C1E5" wp14:editId="04D35512">
                <wp:simplePos x="0" y="0"/>
                <wp:positionH relativeFrom="column">
                  <wp:posOffset>2257425</wp:posOffset>
                </wp:positionH>
                <wp:positionV relativeFrom="paragraph">
                  <wp:posOffset>127635</wp:posOffset>
                </wp:positionV>
                <wp:extent cx="130492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1304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77.75pt,10.05pt" to="28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" strokecolor="black [3213]" strokeweight="1.5pt"/>
            </w:pict>
          </mc:Fallback>
        </mc:AlternateContent>
      </w:r>
    </w:p>
    <w:p w:rsidR="00AC0033" w:rsidRPr="00A86F0A" w:rsidRDefault="004C5E2E" w:rsidP="00A86F0A">
      <w:pPr>
        <w:spacing w:before="120" w:after="0" w:line="240" w:lineRule="auto"/>
        <w:jc w:val="center"/>
        <w:outlineLvl w:val="0"/>
        <w:rPr>
          <w:rFonts w:ascii="Times New Roman" w:hAnsi="Times New Roman"/>
          <w:sz w:val="20"/>
          <w:szCs w:val="20"/>
          <w:lang w:val="en-GB"/>
        </w:rPr>
      </w:pPr>
      <w:r w:rsidRPr="004C5E2E">
        <w:rPr>
          <w:rFonts w:ascii="Times New Roman" w:hAnsi="Times New Roman"/>
          <w:sz w:val="20"/>
          <w:szCs w:val="20"/>
          <w:lang w:val="en-GB"/>
        </w:rPr>
        <w:t xml:space="preserve">Figure 1. </w:t>
      </w:r>
      <w:r w:rsidR="00F44696">
        <w:rPr>
          <w:rFonts w:ascii="Times New Roman" w:hAnsi="Times New Roman"/>
          <w:sz w:val="20"/>
          <w:szCs w:val="20"/>
          <w:lang w:val="en-GB"/>
        </w:rPr>
        <w:t xml:space="preserve"> </w:t>
      </w:r>
      <w:r w:rsidRPr="004C5E2E">
        <w:rPr>
          <w:rFonts w:ascii="Times New Roman" w:hAnsi="Times New Roman"/>
          <w:sz w:val="20"/>
          <w:szCs w:val="20"/>
          <w:lang w:val="en-GB"/>
        </w:rPr>
        <w:t>Schematic experimental setup</w:t>
      </w: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A86F0A" w:rsidRPr="00F44696" w:rsidRDefault="00A86F0A" w:rsidP="00A86F0A">
      <w:pPr>
        <w:spacing w:after="0" w:line="240" w:lineRule="auto"/>
        <w:jc w:val="both"/>
        <w:outlineLvl w:val="0"/>
        <w:rPr>
          <w:rFonts w:ascii="Times New Roman" w:hAnsi="Times New Roman"/>
          <w:b/>
          <w:bCs/>
          <w:iCs/>
          <w:sz w:val="20"/>
          <w:szCs w:val="20"/>
          <w:lang w:val="en-GB"/>
        </w:rPr>
      </w:pPr>
      <w:r w:rsidRPr="00F44696">
        <w:rPr>
          <w:rFonts w:ascii="Times New Roman" w:hAnsi="Times New Roman"/>
          <w:b/>
          <w:bCs/>
          <w:iCs/>
          <w:sz w:val="20"/>
          <w:szCs w:val="20"/>
          <w:lang w:val="en-GB"/>
        </w:rPr>
        <w:t>Study on the surface morphology of the five charcoal powders</w:t>
      </w:r>
    </w:p>
    <w:p w:rsidR="00A86F0A" w:rsidRPr="00F44696" w:rsidRDefault="00A86F0A" w:rsidP="00A86F0A">
      <w:pPr>
        <w:spacing w:after="0" w:line="240" w:lineRule="auto"/>
        <w:jc w:val="both"/>
        <w:outlineLvl w:val="0"/>
        <w:rPr>
          <w:rFonts w:ascii="Times New Roman" w:hAnsi="Times New Roman"/>
          <w:sz w:val="20"/>
          <w:szCs w:val="20"/>
          <w:lang w:val="en-GB"/>
        </w:rPr>
      </w:pPr>
      <w:r w:rsidRPr="00F44696">
        <w:rPr>
          <w:rFonts w:ascii="Times New Roman" w:hAnsi="Times New Roman"/>
          <w:sz w:val="20"/>
          <w:szCs w:val="20"/>
          <w:lang w:val="en-GB"/>
        </w:rPr>
        <w:t xml:space="preserve">VPSEM </w:t>
      </w:r>
      <w:r>
        <w:rPr>
          <w:rFonts w:ascii="Times New Roman" w:hAnsi="Times New Roman"/>
          <w:sz w:val="20"/>
          <w:szCs w:val="20"/>
          <w:lang w:val="en-GB"/>
        </w:rPr>
        <w:t xml:space="preserve"> </w:t>
      </w:r>
      <w:r w:rsidRPr="00F44696">
        <w:rPr>
          <w:rFonts w:ascii="Times New Roman" w:hAnsi="Times New Roman"/>
          <w:sz w:val="20"/>
          <w:szCs w:val="20"/>
          <w:lang w:val="en-GB"/>
        </w:rPr>
        <w:t xml:space="preserve">was used </w:t>
      </w:r>
      <w:r>
        <w:rPr>
          <w:rFonts w:ascii="Times New Roman" w:hAnsi="Times New Roman"/>
          <w:sz w:val="20"/>
          <w:szCs w:val="20"/>
          <w:lang w:val="en-GB"/>
        </w:rPr>
        <w:t xml:space="preserve"> </w:t>
      </w:r>
      <w:r w:rsidRPr="00F44696">
        <w:rPr>
          <w:rFonts w:ascii="Times New Roman" w:hAnsi="Times New Roman"/>
          <w:sz w:val="20"/>
          <w:szCs w:val="20"/>
          <w:lang w:val="en-GB"/>
        </w:rPr>
        <w:t xml:space="preserve">to </w:t>
      </w:r>
      <w:r>
        <w:rPr>
          <w:rFonts w:ascii="Times New Roman" w:hAnsi="Times New Roman"/>
          <w:sz w:val="20"/>
          <w:szCs w:val="20"/>
          <w:lang w:val="en-GB"/>
        </w:rPr>
        <w:t xml:space="preserve"> </w:t>
      </w:r>
      <w:r w:rsidRPr="00F44696">
        <w:rPr>
          <w:rFonts w:ascii="Times New Roman" w:hAnsi="Times New Roman"/>
          <w:sz w:val="20"/>
          <w:szCs w:val="20"/>
          <w:lang w:val="en-GB"/>
        </w:rPr>
        <w:t>examine</w:t>
      </w:r>
      <w:r>
        <w:rPr>
          <w:rFonts w:ascii="Times New Roman" w:hAnsi="Times New Roman"/>
          <w:sz w:val="20"/>
          <w:szCs w:val="20"/>
          <w:lang w:val="en-GB"/>
        </w:rPr>
        <w:t xml:space="preserve"> </w:t>
      </w:r>
      <w:r w:rsidRPr="00F44696">
        <w:rPr>
          <w:rFonts w:ascii="Times New Roman" w:hAnsi="Times New Roman"/>
          <w:sz w:val="20"/>
          <w:szCs w:val="20"/>
          <w:lang w:val="en-GB"/>
        </w:rPr>
        <w:t xml:space="preserve"> the </w:t>
      </w:r>
      <w:r>
        <w:rPr>
          <w:rFonts w:ascii="Times New Roman" w:hAnsi="Times New Roman"/>
          <w:sz w:val="20"/>
          <w:szCs w:val="20"/>
          <w:lang w:val="en-GB"/>
        </w:rPr>
        <w:t xml:space="preserve"> </w:t>
      </w:r>
      <w:r w:rsidRPr="00F44696">
        <w:rPr>
          <w:rFonts w:ascii="Times New Roman" w:hAnsi="Times New Roman"/>
          <w:sz w:val="20"/>
          <w:szCs w:val="20"/>
          <w:lang w:val="en-GB"/>
        </w:rPr>
        <w:t xml:space="preserve">appearance of the </w:t>
      </w:r>
      <w:r>
        <w:rPr>
          <w:rFonts w:ascii="Times New Roman" w:hAnsi="Times New Roman"/>
          <w:sz w:val="20"/>
          <w:szCs w:val="20"/>
          <w:lang w:val="en-GB"/>
        </w:rPr>
        <w:t xml:space="preserve"> </w:t>
      </w:r>
      <w:r w:rsidRPr="00F44696">
        <w:rPr>
          <w:rFonts w:ascii="Times New Roman" w:hAnsi="Times New Roman"/>
          <w:sz w:val="20"/>
          <w:szCs w:val="20"/>
          <w:lang w:val="en-GB"/>
        </w:rPr>
        <w:t>charcoal</w:t>
      </w:r>
      <w:r>
        <w:rPr>
          <w:rFonts w:ascii="Times New Roman" w:hAnsi="Times New Roman"/>
          <w:sz w:val="20"/>
          <w:szCs w:val="20"/>
          <w:lang w:val="en-GB"/>
        </w:rPr>
        <w:t xml:space="preserve"> </w:t>
      </w:r>
      <w:r w:rsidRPr="00F44696">
        <w:rPr>
          <w:rFonts w:ascii="Times New Roman" w:hAnsi="Times New Roman"/>
          <w:sz w:val="20"/>
          <w:szCs w:val="20"/>
          <w:lang w:val="en-GB"/>
        </w:rPr>
        <w:t xml:space="preserve"> powder </w:t>
      </w:r>
      <w:r>
        <w:rPr>
          <w:rFonts w:ascii="Times New Roman" w:hAnsi="Times New Roman"/>
          <w:sz w:val="20"/>
          <w:szCs w:val="20"/>
          <w:lang w:val="en-GB"/>
        </w:rPr>
        <w:t xml:space="preserve"> </w:t>
      </w:r>
      <w:r w:rsidRPr="00F44696">
        <w:rPr>
          <w:rFonts w:ascii="Times New Roman" w:hAnsi="Times New Roman"/>
          <w:sz w:val="20"/>
          <w:szCs w:val="20"/>
          <w:lang w:val="en-GB"/>
        </w:rPr>
        <w:t>obtained</w:t>
      </w:r>
      <w:r>
        <w:rPr>
          <w:rFonts w:ascii="Times New Roman" w:hAnsi="Times New Roman"/>
          <w:sz w:val="20"/>
          <w:szCs w:val="20"/>
          <w:lang w:val="en-GB"/>
        </w:rPr>
        <w:t xml:space="preserve"> </w:t>
      </w:r>
      <w:r w:rsidRPr="00F44696">
        <w:rPr>
          <w:rFonts w:ascii="Times New Roman" w:hAnsi="Times New Roman"/>
          <w:sz w:val="20"/>
          <w:szCs w:val="20"/>
          <w:lang w:val="en-GB"/>
        </w:rPr>
        <w:t xml:space="preserve"> from </w:t>
      </w:r>
      <w:r>
        <w:rPr>
          <w:rFonts w:ascii="Times New Roman" w:hAnsi="Times New Roman"/>
          <w:sz w:val="20"/>
          <w:szCs w:val="20"/>
          <w:lang w:val="en-GB"/>
        </w:rPr>
        <w:t xml:space="preserve"> </w:t>
      </w:r>
      <w:r w:rsidRPr="00F44696">
        <w:rPr>
          <w:rFonts w:ascii="Times New Roman" w:hAnsi="Times New Roman"/>
          <w:sz w:val="20"/>
          <w:szCs w:val="20"/>
          <w:lang w:val="en-GB"/>
        </w:rPr>
        <w:t xml:space="preserve">five </w:t>
      </w:r>
      <w:r>
        <w:rPr>
          <w:rFonts w:ascii="Times New Roman" w:hAnsi="Times New Roman"/>
          <w:sz w:val="20"/>
          <w:szCs w:val="20"/>
          <w:lang w:val="en-GB"/>
        </w:rPr>
        <w:t xml:space="preserve"> </w:t>
      </w:r>
      <w:r w:rsidRPr="00F44696">
        <w:rPr>
          <w:rFonts w:ascii="Times New Roman" w:hAnsi="Times New Roman"/>
          <w:sz w:val="20"/>
          <w:szCs w:val="20"/>
          <w:lang w:val="en-GB"/>
        </w:rPr>
        <w:t xml:space="preserve">types of </w:t>
      </w:r>
      <w:r>
        <w:rPr>
          <w:rFonts w:ascii="Times New Roman" w:hAnsi="Times New Roman"/>
          <w:sz w:val="20"/>
          <w:szCs w:val="20"/>
          <w:lang w:val="en-GB"/>
        </w:rPr>
        <w:t xml:space="preserve"> </w:t>
      </w:r>
      <w:r w:rsidRPr="00F44696">
        <w:rPr>
          <w:rFonts w:ascii="Times New Roman" w:hAnsi="Times New Roman"/>
          <w:sz w:val="20"/>
          <w:szCs w:val="20"/>
          <w:lang w:val="en-GB"/>
        </w:rPr>
        <w:t>charcoal (Figures 2). Results of the VPSEM analysis show that charcoal powder particles are irregularly shaped, with different sizes [19].</w:t>
      </w:r>
      <w:r w:rsidRPr="00F44696">
        <w:rPr>
          <w:rFonts w:ascii="Times New Roman" w:hAnsi="Times New Roman"/>
          <w:sz w:val="20"/>
          <w:szCs w:val="20"/>
          <w:vertAlign w:val="superscript"/>
          <w:lang w:val="en-GB"/>
        </w:rPr>
        <w:t xml:space="preserve"> </w:t>
      </w:r>
      <w:r w:rsidRPr="00F44696">
        <w:rPr>
          <w:rFonts w:ascii="Times New Roman" w:hAnsi="Times New Roman"/>
          <w:sz w:val="20"/>
          <w:szCs w:val="20"/>
          <w:lang w:val="en-GB"/>
        </w:rPr>
        <w:t>Mangrove charcoal appears to have a smooth surface and a few holes. Meanwhile,</w:t>
      </w:r>
      <w:r w:rsidRPr="00F44696">
        <w:rPr>
          <w:rFonts w:ascii="Times New Roman" w:hAnsi="Times New Roman"/>
          <w:sz w:val="20"/>
          <w:szCs w:val="20"/>
          <w:lang w:val="en-GB" w:bidi="ar-IQ"/>
        </w:rPr>
        <w:t xml:space="preserve"> some</w:t>
      </w:r>
      <w:r w:rsidRPr="00F44696">
        <w:rPr>
          <w:rFonts w:ascii="Times New Roman" w:hAnsi="Times New Roman"/>
          <w:sz w:val="20"/>
          <w:szCs w:val="20"/>
          <w:lang w:val="en-GB"/>
        </w:rPr>
        <w:t xml:space="preserve"> holes were also observed on the surface of commercially available charcoal. The palm oil charcoal </w:t>
      </w:r>
      <w:r w:rsidRPr="00F44696">
        <w:rPr>
          <w:rFonts w:ascii="Times New Roman" w:hAnsi="Times New Roman"/>
          <w:iCs/>
          <w:sz w:val="20"/>
          <w:szCs w:val="20"/>
          <w:lang w:val="en-GB"/>
        </w:rPr>
        <w:t xml:space="preserve">has a structural shape and is non-coherent. This structure is not effective for absorbing pollutants. Coconut and rubber charcoal clearly have a wide variety of pores present along with a fibrous structure. Many holes are also found, which would contribute to more </w:t>
      </w:r>
      <w:r w:rsidRPr="00F44696">
        <w:rPr>
          <w:rFonts w:ascii="Times New Roman" w:hAnsi="Times New Roman"/>
          <w:sz w:val="20"/>
          <w:szCs w:val="20"/>
          <w:lang w:val="en-GB"/>
        </w:rPr>
        <w:t xml:space="preserve">surface area available for adsorption and reaction [20]. The rubber tree charcoal powder was finally chosen as the best charcoal type for fabricating the electrode to treat the landfill leachate in this study, based on the two types of adsorptions that occur between organic compounds and the anode: (1) the physical adsorption involving Van der Waals forces; and (2) the chemical adsorption involving the formation of chemical bonds between the anode surface and organic compounds [21].  </w:t>
      </w:r>
    </w:p>
    <w:p w:rsidR="00A86F0A" w:rsidRPr="00F44696" w:rsidRDefault="00A86F0A" w:rsidP="00A86F0A">
      <w:pPr>
        <w:spacing w:after="12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r w:rsidRPr="00F44696">
        <w:rPr>
          <w:rFonts w:ascii="Times New Roman" w:eastAsia="MS Mincho" w:hAnsi="Times New Roman"/>
          <w:noProof/>
          <w:sz w:val="20"/>
          <w:szCs w:val="20"/>
          <w:lang w:bidi="ar-SA"/>
        </w:rPr>
        <w:drawing>
          <wp:anchor distT="0" distB="0" distL="114300" distR="114300" simplePos="0" relativeHeight="251674112" behindDoc="0" locked="0" layoutInCell="1" allowOverlap="1" wp14:anchorId="3C37D991" wp14:editId="45A26731">
            <wp:simplePos x="0" y="0"/>
            <wp:positionH relativeFrom="column">
              <wp:posOffset>2933700</wp:posOffset>
            </wp:positionH>
            <wp:positionV relativeFrom="paragraph">
              <wp:posOffset>38100</wp:posOffset>
            </wp:positionV>
            <wp:extent cx="2519680" cy="2417841"/>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823" cy="2418938"/>
                    </a:xfrm>
                    <a:prstGeom prst="rect">
                      <a:avLst/>
                    </a:prstGeom>
                    <a:noFill/>
                  </pic:spPr>
                </pic:pic>
              </a:graphicData>
            </a:graphic>
            <wp14:sizeRelH relativeFrom="page">
              <wp14:pctWidth>0</wp14:pctWidth>
            </wp14:sizeRelH>
            <wp14:sizeRelV relativeFrom="page">
              <wp14:pctHeight>0</wp14:pctHeight>
            </wp14:sizeRelV>
          </wp:anchor>
        </w:drawing>
      </w:r>
      <w:r w:rsidRPr="00F44696">
        <w:rPr>
          <w:rFonts w:ascii="Times New Roman" w:eastAsia="MS Mincho" w:hAnsi="Times New Roman"/>
          <w:noProof/>
          <w:sz w:val="20"/>
          <w:szCs w:val="20"/>
          <w:lang w:bidi="ar-SA"/>
        </w:rPr>
        <w:drawing>
          <wp:anchor distT="0" distB="0" distL="114300" distR="114300" simplePos="0" relativeHeight="251673088" behindDoc="0" locked="0" layoutInCell="1" allowOverlap="1" wp14:anchorId="025DA2A3" wp14:editId="5D3506E7">
            <wp:simplePos x="0" y="0"/>
            <wp:positionH relativeFrom="column">
              <wp:posOffset>361950</wp:posOffset>
            </wp:positionH>
            <wp:positionV relativeFrom="paragraph">
              <wp:posOffset>39370</wp:posOffset>
            </wp:positionV>
            <wp:extent cx="2520000" cy="2397600"/>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0" cy="2397600"/>
                    </a:xfrm>
                    <a:prstGeom prst="rect">
                      <a:avLst/>
                    </a:prstGeom>
                    <a:noFill/>
                  </pic:spPr>
                </pic:pic>
              </a:graphicData>
            </a:graphic>
            <wp14:sizeRelH relativeFrom="page">
              <wp14:pctWidth>0</wp14:pctWidth>
            </wp14:sizeRelH>
            <wp14:sizeRelV relativeFrom="page">
              <wp14:pctHeight>0</wp14:pctHeight>
            </wp14:sizeRelV>
          </wp:anchor>
        </w:drawing>
      </w: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r w:rsidRPr="00F44696">
        <w:rPr>
          <w:rFonts w:ascii="Times New Roman" w:eastAsia="MS Mincho" w:hAnsi="Times New Roman"/>
          <w:noProof/>
          <w:sz w:val="20"/>
          <w:szCs w:val="20"/>
          <w:lang w:bidi="ar-SA"/>
        </w:rPr>
        <w:drawing>
          <wp:anchor distT="0" distB="0" distL="114300" distR="114300" simplePos="0" relativeHeight="251676160" behindDoc="0" locked="0" layoutInCell="1" allowOverlap="1" wp14:anchorId="5656B4E5" wp14:editId="57669207">
            <wp:simplePos x="0" y="0"/>
            <wp:positionH relativeFrom="column">
              <wp:posOffset>2933700</wp:posOffset>
            </wp:positionH>
            <wp:positionV relativeFrom="paragraph">
              <wp:posOffset>50800</wp:posOffset>
            </wp:positionV>
            <wp:extent cx="2519680" cy="2254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680" cy="2254250"/>
                    </a:xfrm>
                    <a:prstGeom prst="rect">
                      <a:avLst/>
                    </a:prstGeom>
                    <a:noFill/>
                  </pic:spPr>
                </pic:pic>
              </a:graphicData>
            </a:graphic>
            <wp14:sizeRelH relativeFrom="page">
              <wp14:pctWidth>0</wp14:pctWidth>
            </wp14:sizeRelH>
            <wp14:sizeRelV relativeFrom="page">
              <wp14:pctHeight>0</wp14:pctHeight>
            </wp14:sizeRelV>
          </wp:anchor>
        </w:drawing>
      </w:r>
      <w:r w:rsidRPr="00F44696">
        <w:rPr>
          <w:rFonts w:ascii="Times New Roman" w:eastAsia="MS Mincho" w:hAnsi="Times New Roman"/>
          <w:noProof/>
          <w:sz w:val="20"/>
          <w:szCs w:val="20"/>
          <w:lang w:bidi="ar-SA"/>
        </w:rPr>
        <w:drawing>
          <wp:anchor distT="0" distB="0" distL="114300" distR="114300" simplePos="0" relativeHeight="251675136" behindDoc="0" locked="0" layoutInCell="1" allowOverlap="1" wp14:anchorId="14FCF268" wp14:editId="46EC4DC8">
            <wp:simplePos x="0" y="0"/>
            <wp:positionH relativeFrom="column">
              <wp:posOffset>366395</wp:posOffset>
            </wp:positionH>
            <wp:positionV relativeFrom="paragraph">
              <wp:posOffset>44450</wp:posOffset>
            </wp:positionV>
            <wp:extent cx="2520000" cy="2264400"/>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000" cy="2264400"/>
                    </a:xfrm>
                    <a:prstGeom prst="rect">
                      <a:avLst/>
                    </a:prstGeom>
                    <a:noFill/>
                  </pic:spPr>
                </pic:pic>
              </a:graphicData>
            </a:graphic>
            <wp14:sizeRelH relativeFrom="page">
              <wp14:pctWidth>0</wp14:pctWidth>
            </wp14:sizeRelH>
            <wp14:sizeRelV relativeFrom="page">
              <wp14:pctHeight>0</wp14:pctHeight>
            </wp14:sizeRelV>
          </wp:anchor>
        </w:drawing>
      </w: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sz w:val="20"/>
          <w:szCs w:val="20"/>
          <w:lang w:val="en-GB"/>
        </w:rPr>
      </w:pPr>
      <w:r w:rsidRPr="00F44696">
        <w:rPr>
          <w:rFonts w:ascii="Times New Roman" w:eastAsia="MS Mincho" w:hAnsi="Times New Roman"/>
          <w:noProof/>
          <w:sz w:val="20"/>
          <w:szCs w:val="20"/>
          <w:lang w:bidi="ar-SA"/>
        </w:rPr>
        <w:drawing>
          <wp:anchor distT="0" distB="0" distL="114300" distR="114300" simplePos="0" relativeHeight="251682304" behindDoc="0" locked="0" layoutInCell="1" allowOverlap="1" wp14:anchorId="3A538FCC" wp14:editId="32C05B81">
            <wp:simplePos x="0" y="0"/>
            <wp:positionH relativeFrom="column">
              <wp:posOffset>1695450</wp:posOffset>
            </wp:positionH>
            <wp:positionV relativeFrom="paragraph">
              <wp:posOffset>6972300</wp:posOffset>
            </wp:positionV>
            <wp:extent cx="2647950" cy="204222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2042224"/>
                    </a:xfrm>
                    <a:prstGeom prst="rect">
                      <a:avLst/>
                    </a:prstGeom>
                    <a:noFill/>
                  </pic:spPr>
                </pic:pic>
              </a:graphicData>
            </a:graphic>
            <wp14:sizeRelH relativeFrom="page">
              <wp14:pctWidth>0</wp14:pctWidth>
            </wp14:sizeRelH>
            <wp14:sizeRelV relativeFrom="page">
              <wp14:pctHeight>0</wp14:pctHeight>
            </wp14:sizeRelV>
          </wp:anchor>
        </w:drawing>
      </w:r>
    </w:p>
    <w:p w:rsidR="00A86F0A" w:rsidRPr="00F44696" w:rsidRDefault="00A86F0A" w:rsidP="00A86F0A">
      <w:pPr>
        <w:spacing w:after="0" w:line="240" w:lineRule="auto"/>
        <w:jc w:val="both"/>
        <w:outlineLvl w:val="0"/>
        <w:rPr>
          <w:rFonts w:ascii="Times New Roman" w:hAnsi="Times New Roman"/>
          <w:sz w:val="20"/>
          <w:szCs w:val="20"/>
          <w:lang w:val="en-GB"/>
        </w:rPr>
      </w:pPr>
      <w:r w:rsidRPr="00F44696">
        <w:rPr>
          <w:rFonts w:ascii="Times New Roman" w:eastAsia="MS Mincho" w:hAnsi="Times New Roman"/>
          <w:noProof/>
          <w:sz w:val="20"/>
          <w:szCs w:val="20"/>
          <w:lang w:bidi="ar-SA"/>
        </w:rPr>
        <w:lastRenderedPageBreak/>
        <w:drawing>
          <wp:anchor distT="0" distB="0" distL="114300" distR="114300" simplePos="0" relativeHeight="251684352" behindDoc="0" locked="0" layoutInCell="1" allowOverlap="1" wp14:anchorId="1103D62B" wp14:editId="5B3BEAAA">
            <wp:simplePos x="0" y="0"/>
            <wp:positionH relativeFrom="column">
              <wp:posOffset>1524000</wp:posOffset>
            </wp:positionH>
            <wp:positionV relativeFrom="paragraph">
              <wp:posOffset>50800</wp:posOffset>
            </wp:positionV>
            <wp:extent cx="2647950" cy="20421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2042160"/>
                    </a:xfrm>
                    <a:prstGeom prst="rect">
                      <a:avLst/>
                    </a:prstGeom>
                    <a:noFill/>
                  </pic:spPr>
                </pic:pic>
              </a:graphicData>
            </a:graphic>
            <wp14:sizeRelH relativeFrom="page">
              <wp14:pctWidth>0</wp14:pctWidth>
            </wp14:sizeRelH>
            <wp14:sizeRelV relativeFrom="page">
              <wp14:pctHeight>0</wp14:pctHeight>
            </wp14:sizeRelV>
          </wp:anchor>
        </w:drawing>
      </w:r>
    </w:p>
    <w:p w:rsidR="00A86F0A" w:rsidRPr="00F44696" w:rsidRDefault="00A86F0A" w:rsidP="00A86F0A">
      <w:pPr>
        <w:spacing w:after="0" w:line="240" w:lineRule="auto"/>
        <w:jc w:val="both"/>
        <w:outlineLvl w:val="0"/>
        <w:rPr>
          <w:rFonts w:ascii="Times New Roman" w:hAnsi="Times New Roman"/>
          <w:sz w:val="20"/>
          <w:szCs w:val="20"/>
          <w:lang w:val="en-GB"/>
        </w:rPr>
      </w:pPr>
    </w:p>
    <w:p w:rsidR="00A86F0A" w:rsidRDefault="00A86F0A" w:rsidP="00A86F0A">
      <w:pPr>
        <w:spacing w:after="0" w:line="240" w:lineRule="auto"/>
        <w:jc w:val="both"/>
        <w:outlineLvl w:val="0"/>
        <w:rPr>
          <w:rFonts w:ascii="Times New Roman" w:hAnsi="Times New Roman"/>
          <w:color w:val="000000" w:themeColor="text1"/>
          <w:sz w:val="20"/>
          <w:szCs w:val="20"/>
          <w:lang w:val="en-GB"/>
        </w:rPr>
      </w:pPr>
    </w:p>
    <w:p w:rsidR="00A86F0A" w:rsidRDefault="00A86F0A" w:rsidP="00A86F0A">
      <w:pPr>
        <w:spacing w:after="0" w:line="240" w:lineRule="auto"/>
        <w:jc w:val="both"/>
        <w:outlineLvl w:val="0"/>
        <w:rPr>
          <w:rFonts w:ascii="Times New Roman" w:hAnsi="Times New Roman"/>
          <w:color w:val="000000" w:themeColor="text1"/>
          <w:sz w:val="20"/>
          <w:szCs w:val="20"/>
          <w:lang w:val="en-GB"/>
        </w:rPr>
      </w:pPr>
    </w:p>
    <w:p w:rsidR="00A86F0A" w:rsidRDefault="00A86F0A" w:rsidP="00A86F0A">
      <w:pPr>
        <w:spacing w:after="0" w:line="240" w:lineRule="auto"/>
        <w:jc w:val="both"/>
        <w:outlineLvl w:val="0"/>
        <w:rPr>
          <w:rFonts w:ascii="Times New Roman" w:hAnsi="Times New Roman"/>
          <w:color w:val="000000" w:themeColor="text1"/>
          <w:sz w:val="20"/>
          <w:szCs w:val="20"/>
          <w:lang w:val="en-GB"/>
        </w:rPr>
      </w:pPr>
    </w:p>
    <w:p w:rsidR="00A86F0A" w:rsidRDefault="00A86F0A" w:rsidP="00A86F0A">
      <w:pPr>
        <w:spacing w:after="0" w:line="240" w:lineRule="auto"/>
        <w:jc w:val="both"/>
        <w:outlineLvl w:val="0"/>
        <w:rPr>
          <w:rFonts w:ascii="Times New Roman" w:hAnsi="Times New Roman"/>
          <w:color w:val="000000" w:themeColor="text1"/>
          <w:sz w:val="20"/>
          <w:szCs w:val="20"/>
          <w:lang w:val="en-GB"/>
        </w:rPr>
      </w:pPr>
    </w:p>
    <w:p w:rsidR="00A86F0A" w:rsidRDefault="00A86F0A" w:rsidP="00A86F0A">
      <w:pPr>
        <w:spacing w:after="0" w:line="240" w:lineRule="auto"/>
        <w:jc w:val="both"/>
        <w:outlineLvl w:val="0"/>
        <w:rPr>
          <w:rFonts w:ascii="Times New Roman" w:hAnsi="Times New Roman"/>
          <w:color w:val="000000" w:themeColor="text1"/>
          <w:sz w:val="20"/>
          <w:szCs w:val="20"/>
          <w:lang w:val="en-GB"/>
        </w:rPr>
      </w:pPr>
    </w:p>
    <w:p w:rsidR="00A86F0A" w:rsidRDefault="00A86F0A" w:rsidP="00A86F0A">
      <w:pPr>
        <w:spacing w:after="0" w:line="240" w:lineRule="auto"/>
        <w:jc w:val="both"/>
        <w:outlineLvl w:val="0"/>
        <w:rPr>
          <w:rFonts w:ascii="Times New Roman" w:hAnsi="Times New Roman"/>
          <w:color w:val="000000" w:themeColor="text1"/>
          <w:sz w:val="20"/>
          <w:szCs w:val="20"/>
          <w:lang w:val="en-GB"/>
        </w:rPr>
      </w:pPr>
    </w:p>
    <w:p w:rsidR="00A86F0A" w:rsidRDefault="00A86F0A" w:rsidP="00A86F0A">
      <w:pPr>
        <w:spacing w:after="0" w:line="240" w:lineRule="auto"/>
        <w:jc w:val="both"/>
        <w:outlineLvl w:val="0"/>
        <w:rPr>
          <w:rFonts w:ascii="Times New Roman" w:hAnsi="Times New Roman"/>
          <w:color w:val="000000" w:themeColor="text1"/>
          <w:sz w:val="20"/>
          <w:szCs w:val="20"/>
          <w:lang w:val="en-GB"/>
        </w:rPr>
      </w:pPr>
    </w:p>
    <w:p w:rsidR="00A86F0A" w:rsidRDefault="00A86F0A" w:rsidP="00A86F0A">
      <w:pPr>
        <w:spacing w:after="0" w:line="240" w:lineRule="auto"/>
        <w:jc w:val="both"/>
        <w:outlineLvl w:val="0"/>
        <w:rPr>
          <w:rFonts w:ascii="Times New Roman" w:hAnsi="Times New Roman"/>
          <w:color w:val="000000" w:themeColor="text1"/>
          <w:sz w:val="20"/>
          <w:szCs w:val="20"/>
          <w:lang w:val="en-GB"/>
        </w:rPr>
      </w:pPr>
    </w:p>
    <w:p w:rsidR="00A86F0A" w:rsidRDefault="00A86F0A" w:rsidP="00A86F0A">
      <w:pPr>
        <w:spacing w:after="0" w:line="240" w:lineRule="auto"/>
        <w:jc w:val="both"/>
        <w:outlineLvl w:val="0"/>
        <w:rPr>
          <w:rFonts w:ascii="Times New Roman" w:hAnsi="Times New Roman"/>
          <w:color w:val="000000" w:themeColor="text1"/>
          <w:sz w:val="20"/>
          <w:szCs w:val="20"/>
          <w:lang w:val="en-GB"/>
        </w:rPr>
      </w:pPr>
    </w:p>
    <w:p w:rsidR="00A86F0A" w:rsidRDefault="00A86F0A" w:rsidP="00A86F0A">
      <w:pPr>
        <w:spacing w:after="0" w:line="240" w:lineRule="auto"/>
        <w:jc w:val="both"/>
        <w:outlineLvl w:val="0"/>
        <w:rPr>
          <w:rFonts w:ascii="Times New Roman" w:hAnsi="Times New Roman"/>
          <w:color w:val="000000" w:themeColor="text1"/>
          <w:sz w:val="20"/>
          <w:szCs w:val="20"/>
          <w:lang w:val="en-GB"/>
        </w:rPr>
      </w:pPr>
    </w:p>
    <w:p w:rsidR="00A86F0A" w:rsidRDefault="00A86F0A" w:rsidP="00A86F0A">
      <w:pPr>
        <w:spacing w:after="0" w:line="240" w:lineRule="auto"/>
        <w:jc w:val="both"/>
        <w:outlineLvl w:val="0"/>
        <w:rPr>
          <w:rFonts w:ascii="Times New Roman" w:hAnsi="Times New Roman"/>
          <w:color w:val="000000" w:themeColor="text1"/>
          <w:sz w:val="20"/>
          <w:szCs w:val="20"/>
          <w:lang w:val="en-GB"/>
        </w:rPr>
      </w:pPr>
    </w:p>
    <w:p w:rsidR="00A86F0A" w:rsidRDefault="00A86F0A" w:rsidP="00A86F0A">
      <w:pPr>
        <w:spacing w:after="0" w:line="240" w:lineRule="auto"/>
        <w:jc w:val="both"/>
        <w:outlineLvl w:val="0"/>
        <w:rPr>
          <w:rFonts w:ascii="Times New Roman" w:hAnsi="Times New Roman"/>
          <w:color w:val="000000" w:themeColor="text1"/>
          <w:sz w:val="20"/>
          <w:szCs w:val="20"/>
          <w:lang w:val="en-GB"/>
        </w:rPr>
      </w:pPr>
    </w:p>
    <w:p w:rsidR="00A86F0A" w:rsidRPr="00F44696" w:rsidRDefault="00A86F0A" w:rsidP="00A86F0A">
      <w:pPr>
        <w:spacing w:after="0" w:line="240" w:lineRule="auto"/>
        <w:jc w:val="both"/>
        <w:outlineLvl w:val="0"/>
        <w:rPr>
          <w:rFonts w:ascii="Times New Roman" w:hAnsi="Times New Roman"/>
          <w:color w:val="000000" w:themeColor="text1"/>
          <w:sz w:val="20"/>
          <w:szCs w:val="20"/>
          <w:lang w:val="en-GB"/>
        </w:rPr>
      </w:pPr>
    </w:p>
    <w:p w:rsidR="00A86F0A" w:rsidRPr="00F44696" w:rsidRDefault="00A86F0A" w:rsidP="00A86F0A">
      <w:pPr>
        <w:spacing w:after="0" w:line="240" w:lineRule="auto"/>
        <w:ind w:left="851" w:hanging="851"/>
        <w:jc w:val="both"/>
        <w:outlineLvl w:val="0"/>
        <w:rPr>
          <w:rFonts w:ascii="Times New Roman" w:hAnsi="Times New Roman"/>
          <w:color w:val="000000" w:themeColor="text1"/>
          <w:sz w:val="20"/>
          <w:szCs w:val="20"/>
          <w:lang w:val="en-GB"/>
        </w:rPr>
      </w:pPr>
      <w:r w:rsidRPr="00F44696">
        <w:rPr>
          <w:rFonts w:ascii="Times New Roman" w:hAnsi="Times New Roman"/>
          <w:color w:val="000000" w:themeColor="text1"/>
          <w:sz w:val="20"/>
          <w:szCs w:val="20"/>
          <w:lang w:val="en-GB"/>
        </w:rPr>
        <w:t xml:space="preserve">Figure 2. </w:t>
      </w:r>
      <w:r>
        <w:rPr>
          <w:rFonts w:ascii="Times New Roman" w:hAnsi="Times New Roman"/>
          <w:color w:val="000000" w:themeColor="text1"/>
          <w:sz w:val="20"/>
          <w:szCs w:val="20"/>
          <w:lang w:val="en-GB"/>
        </w:rPr>
        <w:tab/>
      </w:r>
      <w:r w:rsidRPr="00F44696">
        <w:rPr>
          <w:rFonts w:ascii="Times New Roman" w:hAnsi="Times New Roman"/>
          <w:color w:val="000000" w:themeColor="text1"/>
          <w:sz w:val="20"/>
          <w:szCs w:val="20"/>
          <w:lang w:val="en-GB"/>
        </w:rPr>
        <w:t>VPSEM of charcoal powder for:  (a) Mangrove; (b) commercial charcoal; (c) palm oil; (d) coconut; and (e) rubber tree,</w:t>
      </w:r>
      <w:r w:rsidRPr="00F44696">
        <w:rPr>
          <w:rFonts w:ascii="Times New Roman" w:eastAsiaTheme="minorHAnsi" w:hAnsi="Times New Roman"/>
          <w:color w:val="000000" w:themeColor="text1"/>
          <w:sz w:val="20"/>
          <w:szCs w:val="20"/>
          <w:lang w:val="en-GB"/>
        </w:rPr>
        <w:t xml:space="preserve"> </w:t>
      </w:r>
      <w:r w:rsidRPr="00F44696">
        <w:rPr>
          <w:rFonts w:ascii="Times New Roman" w:hAnsi="Times New Roman"/>
          <w:color w:val="000000" w:themeColor="text1"/>
          <w:sz w:val="20"/>
          <w:szCs w:val="20"/>
          <w:lang w:val="en-GB"/>
        </w:rPr>
        <w:t xml:space="preserve">using an accelerating voltage of 10 kV  </w:t>
      </w:r>
    </w:p>
    <w:p w:rsidR="00A86F0A" w:rsidRPr="00F44696" w:rsidRDefault="00A86F0A" w:rsidP="00A86F0A">
      <w:pPr>
        <w:spacing w:after="120" w:line="240" w:lineRule="auto"/>
        <w:jc w:val="both"/>
        <w:outlineLvl w:val="0"/>
        <w:rPr>
          <w:rFonts w:ascii="Times New Roman" w:hAnsi="Times New Roman"/>
          <w:b/>
          <w:color w:val="000000" w:themeColor="text1"/>
          <w:sz w:val="20"/>
          <w:szCs w:val="20"/>
          <w:lang w:val="en-GB"/>
        </w:rPr>
      </w:pPr>
    </w:p>
    <w:p w:rsidR="00A86F0A" w:rsidRPr="00F44696" w:rsidRDefault="00A86F0A" w:rsidP="00A86F0A">
      <w:pPr>
        <w:spacing w:after="0" w:line="240" w:lineRule="auto"/>
        <w:jc w:val="both"/>
        <w:outlineLvl w:val="0"/>
        <w:rPr>
          <w:rFonts w:ascii="Times New Roman" w:hAnsi="Times New Roman"/>
          <w:b/>
          <w:bCs/>
          <w:iCs/>
          <w:sz w:val="20"/>
          <w:szCs w:val="20"/>
          <w:lang w:val="en-GB"/>
        </w:rPr>
      </w:pPr>
      <w:r w:rsidRPr="00F44696">
        <w:rPr>
          <w:rFonts w:ascii="Times New Roman" w:hAnsi="Times New Roman"/>
          <w:b/>
          <w:bCs/>
          <w:iCs/>
          <w:sz w:val="20"/>
          <w:szCs w:val="20"/>
          <w:lang w:val="en-GB"/>
        </w:rPr>
        <w:t>Colour removal</w:t>
      </w:r>
    </w:p>
    <w:p w:rsidR="00A86F0A" w:rsidRPr="00F44696" w:rsidRDefault="00A86F0A" w:rsidP="00A86F0A">
      <w:pPr>
        <w:spacing w:after="0" w:line="240" w:lineRule="auto"/>
        <w:jc w:val="both"/>
        <w:outlineLvl w:val="0"/>
        <w:rPr>
          <w:rFonts w:ascii="Times New Roman" w:hAnsi="Times New Roman"/>
          <w:sz w:val="20"/>
          <w:szCs w:val="20"/>
          <w:lang w:val="en-GB"/>
        </w:rPr>
      </w:pPr>
      <w:r w:rsidRPr="00F44696">
        <w:rPr>
          <w:rFonts w:ascii="Times New Roman" w:hAnsi="Times New Roman"/>
          <w:sz w:val="20"/>
          <w:szCs w:val="20"/>
          <w:lang w:val="en-GB"/>
        </w:rPr>
        <w:t>Colour removal is of great interest in this study because colour is not just a parameter; it is also a good anthropogenic indicator [22, 23].</w:t>
      </w:r>
      <w:r w:rsidRPr="00F44696">
        <w:rPr>
          <w:rFonts w:ascii="Times New Roman" w:hAnsi="Times New Roman"/>
          <w:sz w:val="20"/>
          <w:szCs w:val="20"/>
          <w:vertAlign w:val="superscript"/>
          <w:lang w:val="en-GB"/>
        </w:rPr>
        <w:t xml:space="preserve"> </w:t>
      </w:r>
      <w:r w:rsidRPr="00F44696">
        <w:rPr>
          <w:rFonts w:ascii="Times New Roman" w:hAnsi="Times New Roman"/>
          <w:sz w:val="20"/>
          <w:szCs w:val="20"/>
          <w:lang w:val="en-GB"/>
        </w:rPr>
        <w:t xml:space="preserve">The colour removal efficiency of different types of charcoal for fabricating the electrodes in this study is therefore investigated. The results obtained are summarised in Table 2. </w:t>
      </w:r>
    </w:p>
    <w:p w:rsidR="00A86F0A" w:rsidRPr="00F44696" w:rsidRDefault="00A86F0A" w:rsidP="00A86F0A">
      <w:pPr>
        <w:spacing w:after="120" w:line="240" w:lineRule="auto"/>
        <w:jc w:val="both"/>
        <w:outlineLvl w:val="0"/>
        <w:rPr>
          <w:rFonts w:ascii="Times New Roman" w:hAnsi="Times New Roman"/>
          <w:sz w:val="20"/>
          <w:szCs w:val="20"/>
          <w:lang w:val="en-GB"/>
        </w:rPr>
      </w:pPr>
    </w:p>
    <w:p w:rsidR="00A86F0A" w:rsidRPr="00F44696" w:rsidRDefault="00A86F0A" w:rsidP="00A86F0A">
      <w:pPr>
        <w:spacing w:after="120" w:line="240" w:lineRule="auto"/>
        <w:jc w:val="center"/>
        <w:outlineLvl w:val="0"/>
        <w:rPr>
          <w:rFonts w:ascii="Times New Roman" w:hAnsi="Times New Roman"/>
          <w:sz w:val="20"/>
          <w:szCs w:val="20"/>
          <w:lang w:val="en-GB"/>
        </w:rPr>
      </w:pPr>
      <w:r w:rsidRPr="00F44696">
        <w:rPr>
          <w:rFonts w:ascii="Times New Roman" w:hAnsi="Times New Roman"/>
          <w:sz w:val="20"/>
          <w:szCs w:val="20"/>
          <w:lang w:val="en-GB"/>
        </w:rPr>
        <w:t xml:space="preserve">Table 2. </w:t>
      </w:r>
      <w:r>
        <w:rPr>
          <w:rFonts w:ascii="Times New Roman" w:hAnsi="Times New Roman"/>
          <w:sz w:val="20"/>
          <w:szCs w:val="20"/>
          <w:lang w:val="en-GB"/>
        </w:rPr>
        <w:t xml:space="preserve"> </w:t>
      </w:r>
      <w:r w:rsidRPr="00F44696">
        <w:rPr>
          <w:rFonts w:ascii="Times New Roman" w:hAnsi="Times New Roman"/>
          <w:sz w:val="20"/>
          <w:szCs w:val="20"/>
          <w:lang w:val="en-GB"/>
        </w:rPr>
        <w:t>Electrochemical oxidation of landfill leachate using different charcoal composite electrodes</w:t>
      </w:r>
    </w:p>
    <w:tbl>
      <w:tblPr>
        <w:tblW w:w="0" w:type="auto"/>
        <w:jc w:val="center"/>
        <w:tblLook w:val="04A0" w:firstRow="1" w:lastRow="0" w:firstColumn="1" w:lastColumn="0" w:noHBand="0" w:noVBand="1"/>
      </w:tblPr>
      <w:tblGrid>
        <w:gridCol w:w="2583"/>
        <w:gridCol w:w="2244"/>
        <w:gridCol w:w="1933"/>
        <w:gridCol w:w="1611"/>
      </w:tblGrid>
      <w:tr w:rsidR="00A86F0A" w:rsidRPr="00F44696" w:rsidTr="00A86F0A">
        <w:trPr>
          <w:trHeight w:val="238"/>
          <w:jc w:val="center"/>
        </w:trPr>
        <w:tc>
          <w:tcPr>
            <w:tcW w:w="0" w:type="auto"/>
            <w:vMerge w:val="restart"/>
            <w:tcBorders>
              <w:top w:val="single" w:sz="4" w:space="0" w:color="auto"/>
            </w:tcBorders>
            <w:shd w:val="clear" w:color="auto" w:fill="auto"/>
          </w:tcPr>
          <w:p w:rsidR="00A86F0A" w:rsidRPr="00F44696" w:rsidRDefault="00A86F0A" w:rsidP="00A86F0A">
            <w:pPr>
              <w:spacing w:before="60" w:after="0" w:line="240" w:lineRule="auto"/>
              <w:jc w:val="both"/>
              <w:outlineLvl w:val="0"/>
              <w:rPr>
                <w:rFonts w:ascii="Times New Roman" w:hAnsi="Times New Roman"/>
                <w:b/>
                <w:bCs/>
                <w:sz w:val="20"/>
                <w:szCs w:val="20"/>
                <w:lang w:val="en-GB"/>
              </w:rPr>
            </w:pPr>
            <w:r w:rsidRPr="00F44696">
              <w:rPr>
                <w:rFonts w:ascii="Times New Roman" w:hAnsi="Times New Roman"/>
                <w:b/>
                <w:bCs/>
                <w:sz w:val="20"/>
                <w:szCs w:val="20"/>
                <w:lang w:val="en-GB"/>
              </w:rPr>
              <w:t>Electrode composition</w:t>
            </w:r>
          </w:p>
        </w:tc>
        <w:tc>
          <w:tcPr>
            <w:tcW w:w="0" w:type="auto"/>
            <w:vMerge w:val="restart"/>
            <w:tcBorders>
              <w:top w:val="single" w:sz="4" w:space="0" w:color="auto"/>
            </w:tcBorders>
            <w:shd w:val="clear" w:color="auto" w:fill="auto"/>
          </w:tcPr>
          <w:p w:rsidR="00A86F0A" w:rsidRPr="00F44696" w:rsidRDefault="00A86F0A" w:rsidP="00A86F0A">
            <w:pPr>
              <w:spacing w:before="60" w:after="0" w:line="240" w:lineRule="auto"/>
              <w:jc w:val="center"/>
              <w:outlineLvl w:val="0"/>
              <w:rPr>
                <w:rFonts w:ascii="Times New Roman" w:hAnsi="Times New Roman"/>
                <w:b/>
                <w:bCs/>
                <w:sz w:val="20"/>
                <w:szCs w:val="20"/>
                <w:lang w:val="en-GB"/>
              </w:rPr>
            </w:pPr>
            <w:r w:rsidRPr="00F44696">
              <w:rPr>
                <w:rFonts w:ascii="Times New Roman" w:hAnsi="Times New Roman"/>
                <w:b/>
                <w:bCs/>
                <w:sz w:val="20"/>
                <w:szCs w:val="20"/>
                <w:lang w:val="en-GB"/>
              </w:rPr>
              <w:t>Decolouring percentage</w:t>
            </w:r>
          </w:p>
          <w:p w:rsidR="00A86F0A" w:rsidRPr="00F44696" w:rsidRDefault="00A86F0A" w:rsidP="00A86F0A">
            <w:pPr>
              <w:spacing w:after="0" w:line="240" w:lineRule="auto"/>
              <w:jc w:val="center"/>
              <w:outlineLvl w:val="0"/>
              <w:rPr>
                <w:rFonts w:ascii="Times New Roman" w:hAnsi="Times New Roman"/>
                <w:b/>
                <w:bCs/>
                <w:sz w:val="20"/>
                <w:szCs w:val="20"/>
                <w:lang w:val="en-GB"/>
              </w:rPr>
            </w:pPr>
            <w:r w:rsidRPr="00F44696">
              <w:rPr>
                <w:rFonts w:ascii="Times New Roman" w:hAnsi="Times New Roman"/>
                <w:b/>
                <w:bCs/>
                <w:sz w:val="20"/>
                <w:szCs w:val="20"/>
                <w:lang w:val="en-GB"/>
              </w:rPr>
              <w:t>(%)</w:t>
            </w:r>
          </w:p>
        </w:tc>
        <w:tc>
          <w:tcPr>
            <w:tcW w:w="0" w:type="auto"/>
            <w:gridSpan w:val="2"/>
            <w:tcBorders>
              <w:top w:val="single" w:sz="4" w:space="0" w:color="auto"/>
              <w:bottom w:val="single" w:sz="4" w:space="0" w:color="auto"/>
            </w:tcBorders>
            <w:shd w:val="clear" w:color="auto" w:fill="auto"/>
          </w:tcPr>
          <w:p w:rsidR="00A86F0A" w:rsidRPr="00F44696" w:rsidRDefault="00A86F0A" w:rsidP="00A86F0A">
            <w:pPr>
              <w:spacing w:before="60" w:after="0" w:line="240" w:lineRule="auto"/>
              <w:jc w:val="center"/>
              <w:outlineLvl w:val="0"/>
              <w:rPr>
                <w:rFonts w:ascii="Times New Roman" w:hAnsi="Times New Roman"/>
                <w:b/>
                <w:bCs/>
                <w:sz w:val="20"/>
                <w:szCs w:val="20"/>
                <w:lang w:val="en-GB"/>
              </w:rPr>
            </w:pPr>
            <w:r w:rsidRPr="00F44696">
              <w:rPr>
                <w:rFonts w:ascii="Times New Roman" w:hAnsi="Times New Roman"/>
                <w:b/>
                <w:bCs/>
                <w:sz w:val="20"/>
                <w:szCs w:val="20"/>
                <w:lang w:val="en-GB"/>
              </w:rPr>
              <w:t>Observation</w:t>
            </w:r>
          </w:p>
        </w:tc>
      </w:tr>
      <w:tr w:rsidR="00A86F0A" w:rsidRPr="00F44696" w:rsidTr="00A86F0A">
        <w:trPr>
          <w:trHeight w:val="145"/>
          <w:jc w:val="center"/>
        </w:trPr>
        <w:tc>
          <w:tcPr>
            <w:tcW w:w="0" w:type="auto"/>
            <w:vMerge/>
            <w:tcBorders>
              <w:bottom w:val="single" w:sz="4" w:space="0" w:color="auto"/>
            </w:tcBorders>
            <w:shd w:val="clear" w:color="auto" w:fill="auto"/>
          </w:tcPr>
          <w:p w:rsidR="00A86F0A" w:rsidRPr="00F44696" w:rsidRDefault="00A86F0A" w:rsidP="009314E2">
            <w:pPr>
              <w:spacing w:after="0" w:line="240" w:lineRule="auto"/>
              <w:ind w:left="720"/>
              <w:contextualSpacing/>
              <w:jc w:val="both"/>
              <w:outlineLvl w:val="0"/>
              <w:rPr>
                <w:rFonts w:ascii="Times New Roman" w:hAnsi="Times New Roman"/>
                <w:b/>
                <w:sz w:val="20"/>
                <w:szCs w:val="20"/>
                <w:lang w:val="en-GB"/>
              </w:rPr>
            </w:pPr>
          </w:p>
        </w:tc>
        <w:tc>
          <w:tcPr>
            <w:tcW w:w="0" w:type="auto"/>
            <w:vMerge/>
            <w:tcBorders>
              <w:bottom w:val="single" w:sz="4" w:space="0" w:color="auto"/>
            </w:tcBorders>
            <w:shd w:val="clear" w:color="auto" w:fill="auto"/>
          </w:tcPr>
          <w:p w:rsidR="00A86F0A" w:rsidRPr="00F44696" w:rsidRDefault="00A86F0A" w:rsidP="00A86F0A">
            <w:pPr>
              <w:spacing w:after="0" w:line="240" w:lineRule="auto"/>
              <w:ind w:left="720"/>
              <w:contextualSpacing/>
              <w:jc w:val="center"/>
              <w:outlineLvl w:val="0"/>
              <w:rPr>
                <w:rFonts w:ascii="Times New Roman" w:hAnsi="Times New Roman"/>
                <w:b/>
                <w:sz w:val="20"/>
                <w:szCs w:val="20"/>
                <w:lang w:val="en-GB"/>
              </w:rPr>
            </w:pPr>
          </w:p>
        </w:tc>
        <w:tc>
          <w:tcPr>
            <w:tcW w:w="0" w:type="auto"/>
            <w:tcBorders>
              <w:top w:val="single" w:sz="4" w:space="0" w:color="auto"/>
              <w:bottom w:val="single" w:sz="4" w:space="0" w:color="auto"/>
            </w:tcBorders>
            <w:shd w:val="clear" w:color="auto" w:fill="auto"/>
          </w:tcPr>
          <w:p w:rsidR="00A86F0A" w:rsidRPr="00F44696" w:rsidRDefault="00A86F0A" w:rsidP="00A86F0A">
            <w:pPr>
              <w:spacing w:after="0" w:line="240" w:lineRule="auto"/>
              <w:outlineLvl w:val="0"/>
              <w:rPr>
                <w:rFonts w:ascii="Times New Roman" w:hAnsi="Times New Roman"/>
                <w:b/>
                <w:sz w:val="20"/>
                <w:szCs w:val="20"/>
                <w:lang w:val="en-GB"/>
              </w:rPr>
            </w:pPr>
            <w:r w:rsidRPr="00F44696">
              <w:rPr>
                <w:rFonts w:ascii="Times New Roman" w:hAnsi="Times New Roman"/>
                <w:b/>
                <w:sz w:val="20"/>
                <w:szCs w:val="20"/>
                <w:lang w:val="en-GB"/>
              </w:rPr>
              <w:t>Electrolysis product</w:t>
            </w:r>
          </w:p>
        </w:tc>
        <w:tc>
          <w:tcPr>
            <w:tcW w:w="0" w:type="auto"/>
            <w:tcBorders>
              <w:top w:val="single" w:sz="4" w:space="0" w:color="auto"/>
              <w:bottom w:val="single" w:sz="4" w:space="0" w:color="auto"/>
            </w:tcBorders>
            <w:shd w:val="clear" w:color="auto" w:fill="auto"/>
          </w:tcPr>
          <w:p w:rsidR="00A86F0A" w:rsidRPr="00F44696" w:rsidRDefault="00A86F0A" w:rsidP="00A86F0A">
            <w:pPr>
              <w:spacing w:after="60" w:line="240" w:lineRule="auto"/>
              <w:outlineLvl w:val="0"/>
              <w:rPr>
                <w:rFonts w:ascii="Times New Roman" w:hAnsi="Times New Roman"/>
                <w:b/>
                <w:sz w:val="20"/>
                <w:szCs w:val="20"/>
                <w:lang w:val="en-GB"/>
              </w:rPr>
            </w:pPr>
            <w:r w:rsidRPr="00F44696">
              <w:rPr>
                <w:rFonts w:ascii="Times New Roman" w:hAnsi="Times New Roman"/>
                <w:b/>
                <w:sz w:val="20"/>
                <w:szCs w:val="20"/>
                <w:lang w:val="en-GB"/>
              </w:rPr>
              <w:t>Anode</w:t>
            </w:r>
          </w:p>
        </w:tc>
      </w:tr>
      <w:tr w:rsidR="00A86F0A" w:rsidRPr="00F44696" w:rsidTr="00A86F0A">
        <w:trPr>
          <w:trHeight w:val="160"/>
          <w:jc w:val="center"/>
        </w:trPr>
        <w:tc>
          <w:tcPr>
            <w:tcW w:w="0" w:type="auto"/>
            <w:tcBorders>
              <w:top w:val="single" w:sz="4" w:space="0" w:color="auto"/>
            </w:tcBorders>
            <w:shd w:val="clear" w:color="auto" w:fill="auto"/>
          </w:tcPr>
          <w:p w:rsidR="00A86F0A" w:rsidRPr="00F44696" w:rsidRDefault="00A86F0A" w:rsidP="00A86F0A">
            <w:pPr>
              <w:spacing w:before="60" w:after="0" w:line="240" w:lineRule="auto"/>
              <w:jc w:val="both"/>
              <w:outlineLvl w:val="0"/>
              <w:rPr>
                <w:rFonts w:ascii="Times New Roman" w:hAnsi="Times New Roman"/>
                <w:sz w:val="20"/>
                <w:szCs w:val="20"/>
                <w:lang w:val="en-GB"/>
              </w:rPr>
            </w:pPr>
            <w:r w:rsidRPr="00F44696">
              <w:rPr>
                <w:rFonts w:ascii="Times New Roman" w:hAnsi="Times New Roman"/>
                <w:sz w:val="20"/>
                <w:szCs w:val="20"/>
                <w:lang w:val="en-GB"/>
              </w:rPr>
              <w:t>C</w:t>
            </w:r>
            <w:r w:rsidRPr="00F44696">
              <w:rPr>
                <w:rFonts w:ascii="Times New Roman" w:hAnsi="Times New Roman"/>
                <w:sz w:val="20"/>
                <w:szCs w:val="20"/>
                <w:vertAlign w:val="superscript"/>
                <w:lang w:val="en-GB"/>
              </w:rPr>
              <w:t xml:space="preserve">coconut </w:t>
            </w:r>
            <w:r w:rsidRPr="00F44696">
              <w:rPr>
                <w:rFonts w:ascii="Times New Roman" w:hAnsi="Times New Roman"/>
                <w:sz w:val="20"/>
                <w:szCs w:val="20"/>
                <w:lang w:val="en-GB"/>
              </w:rPr>
              <w:t>C</w:t>
            </w:r>
            <w:r w:rsidRPr="00F44696">
              <w:rPr>
                <w:rFonts w:ascii="Times New Roman" w:hAnsi="Times New Roman"/>
                <w:sz w:val="20"/>
                <w:szCs w:val="20"/>
                <w:vertAlign w:val="superscript"/>
                <w:lang w:val="en-GB"/>
              </w:rPr>
              <w:t>G</w:t>
            </w:r>
            <w:r w:rsidRPr="00F44696">
              <w:rPr>
                <w:rFonts w:ascii="Times New Roman" w:hAnsi="Times New Roman"/>
                <w:sz w:val="20"/>
                <w:szCs w:val="20"/>
                <w:vertAlign w:val="subscript"/>
                <w:lang w:val="en-GB"/>
              </w:rPr>
              <w:t>15</w:t>
            </w:r>
            <w:r w:rsidRPr="00F44696">
              <w:rPr>
                <w:rFonts w:ascii="Times New Roman" w:hAnsi="Times New Roman"/>
                <w:sz w:val="20"/>
                <w:szCs w:val="20"/>
                <w:lang w:val="en-GB"/>
              </w:rPr>
              <w:t>Co</w:t>
            </w:r>
            <w:r w:rsidRPr="00F44696">
              <w:rPr>
                <w:rFonts w:ascii="Times New Roman" w:hAnsi="Times New Roman"/>
                <w:sz w:val="20"/>
                <w:szCs w:val="20"/>
                <w:vertAlign w:val="subscript"/>
                <w:lang w:val="en-GB"/>
              </w:rPr>
              <w:t>10</w:t>
            </w:r>
            <w:r w:rsidRPr="00F44696">
              <w:rPr>
                <w:rFonts w:ascii="Times New Roman" w:hAnsi="Times New Roman"/>
                <w:sz w:val="20"/>
                <w:szCs w:val="20"/>
                <w:lang w:val="en-GB"/>
              </w:rPr>
              <w:t>PVC</w:t>
            </w:r>
            <w:r w:rsidRPr="00F44696">
              <w:rPr>
                <w:rFonts w:ascii="Times New Roman" w:hAnsi="Times New Roman"/>
                <w:sz w:val="20"/>
                <w:szCs w:val="20"/>
                <w:vertAlign w:val="subscript"/>
                <w:lang w:val="en-GB"/>
              </w:rPr>
              <w:t>15</w:t>
            </w:r>
          </w:p>
        </w:tc>
        <w:tc>
          <w:tcPr>
            <w:tcW w:w="0" w:type="auto"/>
            <w:tcBorders>
              <w:top w:val="single" w:sz="4" w:space="0" w:color="auto"/>
            </w:tcBorders>
            <w:shd w:val="clear" w:color="auto" w:fill="auto"/>
          </w:tcPr>
          <w:p w:rsidR="00A86F0A" w:rsidRPr="00F44696" w:rsidRDefault="00A86F0A" w:rsidP="00A86F0A">
            <w:pPr>
              <w:spacing w:before="60" w:after="0" w:line="240" w:lineRule="auto"/>
              <w:jc w:val="center"/>
              <w:outlineLvl w:val="0"/>
              <w:rPr>
                <w:rFonts w:ascii="Times New Roman" w:hAnsi="Times New Roman"/>
                <w:sz w:val="20"/>
                <w:szCs w:val="20"/>
                <w:lang w:val="en-GB"/>
              </w:rPr>
            </w:pPr>
            <w:r w:rsidRPr="00F44696">
              <w:rPr>
                <w:rFonts w:ascii="Times New Roman" w:hAnsi="Times New Roman"/>
                <w:sz w:val="20"/>
                <w:szCs w:val="20"/>
                <w:lang w:val="en-GB"/>
              </w:rPr>
              <w:t>83</w:t>
            </w:r>
          </w:p>
        </w:tc>
        <w:tc>
          <w:tcPr>
            <w:tcW w:w="0" w:type="auto"/>
            <w:tcBorders>
              <w:top w:val="single" w:sz="4" w:space="0" w:color="auto"/>
            </w:tcBorders>
            <w:shd w:val="clear" w:color="auto" w:fill="auto"/>
          </w:tcPr>
          <w:p w:rsidR="00A86F0A" w:rsidRPr="00F44696" w:rsidRDefault="00A86F0A" w:rsidP="00A86F0A">
            <w:pPr>
              <w:spacing w:before="60" w:after="0" w:line="240" w:lineRule="auto"/>
              <w:outlineLvl w:val="0"/>
              <w:rPr>
                <w:rFonts w:ascii="Times New Roman" w:hAnsi="Times New Roman"/>
                <w:sz w:val="20"/>
                <w:szCs w:val="20"/>
                <w:lang w:val="en-GB"/>
              </w:rPr>
            </w:pPr>
            <w:r w:rsidRPr="00F44696">
              <w:rPr>
                <w:rFonts w:ascii="Times New Roman" w:hAnsi="Times New Roman"/>
                <w:sz w:val="20"/>
                <w:szCs w:val="20"/>
                <w:lang w:val="en-GB"/>
              </w:rPr>
              <w:t>Yellowish solution</w:t>
            </w:r>
          </w:p>
        </w:tc>
        <w:tc>
          <w:tcPr>
            <w:tcW w:w="0" w:type="auto"/>
            <w:tcBorders>
              <w:top w:val="single" w:sz="4" w:space="0" w:color="auto"/>
            </w:tcBorders>
            <w:shd w:val="clear" w:color="auto" w:fill="auto"/>
          </w:tcPr>
          <w:p w:rsidR="00A86F0A" w:rsidRPr="00F44696" w:rsidRDefault="00A86F0A" w:rsidP="00A86F0A">
            <w:pPr>
              <w:spacing w:before="60" w:after="0" w:line="240" w:lineRule="auto"/>
              <w:outlineLvl w:val="0"/>
              <w:rPr>
                <w:rFonts w:ascii="Times New Roman" w:hAnsi="Times New Roman"/>
                <w:sz w:val="20"/>
                <w:szCs w:val="20"/>
                <w:lang w:val="en-GB"/>
              </w:rPr>
            </w:pPr>
            <w:r w:rsidRPr="00F44696">
              <w:rPr>
                <w:rFonts w:ascii="Times New Roman" w:hAnsi="Times New Roman"/>
                <w:sz w:val="20"/>
                <w:szCs w:val="20"/>
                <w:lang w:val="en-GB"/>
              </w:rPr>
              <w:t>Unchanged</w:t>
            </w:r>
          </w:p>
        </w:tc>
      </w:tr>
      <w:tr w:rsidR="00A86F0A" w:rsidRPr="00F44696" w:rsidTr="009314E2">
        <w:trPr>
          <w:trHeight w:val="80"/>
          <w:jc w:val="center"/>
        </w:trPr>
        <w:tc>
          <w:tcPr>
            <w:tcW w:w="0" w:type="auto"/>
            <w:shd w:val="clear" w:color="auto" w:fill="auto"/>
          </w:tcPr>
          <w:p w:rsidR="00A86F0A" w:rsidRPr="00F44696" w:rsidRDefault="00A86F0A" w:rsidP="00A86F0A">
            <w:pPr>
              <w:spacing w:before="60" w:after="0" w:line="240" w:lineRule="auto"/>
              <w:jc w:val="both"/>
              <w:outlineLvl w:val="0"/>
              <w:rPr>
                <w:rFonts w:ascii="Times New Roman" w:hAnsi="Times New Roman"/>
                <w:sz w:val="20"/>
                <w:szCs w:val="20"/>
                <w:lang w:val="en-GB"/>
              </w:rPr>
            </w:pPr>
            <w:r w:rsidRPr="00F44696">
              <w:rPr>
                <w:rFonts w:ascii="Times New Roman" w:hAnsi="Times New Roman"/>
                <w:sz w:val="20"/>
                <w:szCs w:val="20"/>
                <w:lang w:val="en-GB"/>
              </w:rPr>
              <w:t>C</w:t>
            </w:r>
            <w:r w:rsidRPr="00F44696">
              <w:rPr>
                <w:rFonts w:ascii="Times New Roman" w:hAnsi="Times New Roman"/>
                <w:sz w:val="20"/>
                <w:szCs w:val="20"/>
                <w:vertAlign w:val="superscript"/>
                <w:lang w:val="en-GB"/>
              </w:rPr>
              <w:t>rubber tree</w:t>
            </w:r>
            <w:r w:rsidRPr="00F44696">
              <w:rPr>
                <w:rFonts w:ascii="Times New Roman" w:hAnsi="Times New Roman"/>
                <w:sz w:val="20"/>
                <w:szCs w:val="20"/>
                <w:vertAlign w:val="subscript"/>
                <w:lang w:val="en-GB"/>
              </w:rPr>
              <w:t>60</w:t>
            </w:r>
            <w:r w:rsidRPr="00F44696">
              <w:rPr>
                <w:rFonts w:ascii="Times New Roman" w:hAnsi="Times New Roman"/>
                <w:sz w:val="20"/>
                <w:szCs w:val="20"/>
                <w:lang w:val="en-GB"/>
              </w:rPr>
              <w:t>C</w:t>
            </w:r>
            <w:r w:rsidRPr="00F44696">
              <w:rPr>
                <w:rFonts w:ascii="Times New Roman" w:hAnsi="Times New Roman"/>
                <w:sz w:val="20"/>
                <w:szCs w:val="20"/>
                <w:vertAlign w:val="superscript"/>
                <w:lang w:val="en-GB"/>
              </w:rPr>
              <w:t>G</w:t>
            </w:r>
            <w:r w:rsidRPr="00F44696">
              <w:rPr>
                <w:rFonts w:ascii="Times New Roman" w:hAnsi="Times New Roman"/>
                <w:sz w:val="20"/>
                <w:szCs w:val="20"/>
                <w:vertAlign w:val="subscript"/>
                <w:lang w:val="en-GB"/>
              </w:rPr>
              <w:t>15</w:t>
            </w:r>
            <w:r w:rsidRPr="00F44696">
              <w:rPr>
                <w:rFonts w:ascii="Times New Roman" w:hAnsi="Times New Roman"/>
                <w:sz w:val="20"/>
                <w:szCs w:val="20"/>
                <w:lang w:val="en-GB"/>
              </w:rPr>
              <w:t>Co</w:t>
            </w:r>
            <w:r w:rsidRPr="00F44696">
              <w:rPr>
                <w:rFonts w:ascii="Times New Roman" w:hAnsi="Times New Roman"/>
                <w:sz w:val="20"/>
                <w:szCs w:val="20"/>
                <w:vertAlign w:val="subscript"/>
                <w:lang w:val="en-GB"/>
              </w:rPr>
              <w:t>10</w:t>
            </w:r>
            <w:r w:rsidRPr="00F44696">
              <w:rPr>
                <w:rFonts w:ascii="Times New Roman" w:hAnsi="Times New Roman"/>
                <w:sz w:val="20"/>
                <w:szCs w:val="20"/>
                <w:lang w:val="en-GB"/>
              </w:rPr>
              <w:t>-PVC</w:t>
            </w:r>
            <w:r w:rsidRPr="00F44696">
              <w:rPr>
                <w:rFonts w:ascii="Times New Roman" w:hAnsi="Times New Roman"/>
                <w:sz w:val="20"/>
                <w:szCs w:val="20"/>
                <w:vertAlign w:val="subscript"/>
                <w:lang w:val="en-GB"/>
              </w:rPr>
              <w:t>15</w:t>
            </w:r>
          </w:p>
        </w:tc>
        <w:tc>
          <w:tcPr>
            <w:tcW w:w="0" w:type="auto"/>
            <w:shd w:val="clear" w:color="auto" w:fill="auto"/>
          </w:tcPr>
          <w:p w:rsidR="00A86F0A" w:rsidRPr="00F44696" w:rsidRDefault="00A86F0A" w:rsidP="00A86F0A">
            <w:pPr>
              <w:spacing w:before="60" w:after="0" w:line="240" w:lineRule="auto"/>
              <w:jc w:val="center"/>
              <w:outlineLvl w:val="0"/>
              <w:rPr>
                <w:rFonts w:ascii="Times New Roman" w:hAnsi="Times New Roman"/>
                <w:sz w:val="20"/>
                <w:szCs w:val="20"/>
                <w:lang w:val="en-GB"/>
              </w:rPr>
            </w:pPr>
            <w:r w:rsidRPr="00F44696">
              <w:rPr>
                <w:rFonts w:ascii="Times New Roman" w:hAnsi="Times New Roman"/>
                <w:sz w:val="20"/>
                <w:szCs w:val="20"/>
                <w:lang w:val="en-GB"/>
              </w:rPr>
              <w:t>80</w:t>
            </w:r>
          </w:p>
        </w:tc>
        <w:tc>
          <w:tcPr>
            <w:tcW w:w="0" w:type="auto"/>
            <w:shd w:val="clear" w:color="auto" w:fill="auto"/>
          </w:tcPr>
          <w:p w:rsidR="00A86F0A" w:rsidRPr="00F44696" w:rsidRDefault="00A86F0A" w:rsidP="00A86F0A">
            <w:pPr>
              <w:spacing w:before="60" w:after="0" w:line="240" w:lineRule="auto"/>
              <w:outlineLvl w:val="0"/>
              <w:rPr>
                <w:rFonts w:ascii="Times New Roman" w:hAnsi="Times New Roman"/>
                <w:sz w:val="20"/>
                <w:szCs w:val="20"/>
                <w:lang w:val="en-GB"/>
              </w:rPr>
            </w:pPr>
            <w:r w:rsidRPr="00F44696">
              <w:rPr>
                <w:rFonts w:ascii="Times New Roman" w:hAnsi="Times New Roman"/>
                <w:sz w:val="20"/>
                <w:szCs w:val="20"/>
                <w:lang w:val="en-GB"/>
              </w:rPr>
              <w:t>Yellowish solution</w:t>
            </w:r>
          </w:p>
        </w:tc>
        <w:tc>
          <w:tcPr>
            <w:tcW w:w="0" w:type="auto"/>
            <w:shd w:val="clear" w:color="auto" w:fill="auto"/>
          </w:tcPr>
          <w:p w:rsidR="00A86F0A" w:rsidRPr="00F44696" w:rsidRDefault="00A86F0A" w:rsidP="00A86F0A">
            <w:pPr>
              <w:spacing w:before="60" w:after="0" w:line="240" w:lineRule="auto"/>
              <w:outlineLvl w:val="0"/>
              <w:rPr>
                <w:rFonts w:ascii="Times New Roman" w:hAnsi="Times New Roman"/>
                <w:sz w:val="20"/>
                <w:szCs w:val="20"/>
                <w:lang w:val="en-GB"/>
              </w:rPr>
            </w:pPr>
            <w:r w:rsidRPr="00F44696">
              <w:rPr>
                <w:rFonts w:ascii="Times New Roman" w:hAnsi="Times New Roman"/>
                <w:sz w:val="20"/>
                <w:szCs w:val="20"/>
                <w:lang w:val="en-GB"/>
              </w:rPr>
              <w:t>Unchanged</w:t>
            </w:r>
          </w:p>
        </w:tc>
      </w:tr>
      <w:tr w:rsidR="00A86F0A" w:rsidRPr="00F44696" w:rsidTr="009314E2">
        <w:trPr>
          <w:trHeight w:val="80"/>
          <w:jc w:val="center"/>
        </w:trPr>
        <w:tc>
          <w:tcPr>
            <w:tcW w:w="0" w:type="auto"/>
            <w:shd w:val="clear" w:color="auto" w:fill="auto"/>
          </w:tcPr>
          <w:p w:rsidR="00A86F0A" w:rsidRPr="00F44696" w:rsidRDefault="00A86F0A" w:rsidP="00A86F0A">
            <w:pPr>
              <w:spacing w:before="60" w:after="0" w:line="240" w:lineRule="auto"/>
              <w:jc w:val="both"/>
              <w:outlineLvl w:val="0"/>
              <w:rPr>
                <w:rFonts w:ascii="Times New Roman" w:hAnsi="Times New Roman"/>
                <w:sz w:val="20"/>
                <w:szCs w:val="20"/>
                <w:lang w:val="en-GB"/>
              </w:rPr>
            </w:pPr>
            <w:r w:rsidRPr="00F44696">
              <w:rPr>
                <w:rFonts w:ascii="Times New Roman" w:hAnsi="Times New Roman"/>
                <w:sz w:val="20"/>
                <w:szCs w:val="20"/>
                <w:lang w:val="en-GB"/>
              </w:rPr>
              <w:t>C</w:t>
            </w:r>
            <w:r w:rsidRPr="00F44696">
              <w:rPr>
                <w:rFonts w:ascii="Times New Roman" w:hAnsi="Times New Roman"/>
                <w:sz w:val="20"/>
                <w:szCs w:val="20"/>
                <w:vertAlign w:val="superscript"/>
                <w:lang w:val="en-GB"/>
              </w:rPr>
              <w:t>mangrove tree</w:t>
            </w:r>
            <w:r w:rsidRPr="00F44696">
              <w:rPr>
                <w:rFonts w:ascii="Times New Roman" w:hAnsi="Times New Roman"/>
                <w:sz w:val="20"/>
                <w:szCs w:val="20"/>
                <w:vertAlign w:val="subscript"/>
                <w:lang w:val="en-GB"/>
              </w:rPr>
              <w:t>60</w:t>
            </w:r>
            <w:r w:rsidRPr="00F44696">
              <w:rPr>
                <w:rFonts w:ascii="Times New Roman" w:hAnsi="Times New Roman"/>
                <w:sz w:val="20"/>
                <w:szCs w:val="20"/>
                <w:lang w:val="en-GB"/>
              </w:rPr>
              <w:t xml:space="preserve"> C</w:t>
            </w:r>
            <w:r w:rsidRPr="00F44696">
              <w:rPr>
                <w:rFonts w:ascii="Times New Roman" w:hAnsi="Times New Roman"/>
                <w:sz w:val="20"/>
                <w:szCs w:val="20"/>
                <w:vertAlign w:val="superscript"/>
                <w:lang w:val="en-GB"/>
              </w:rPr>
              <w:t>G</w:t>
            </w:r>
            <w:r w:rsidRPr="00F44696">
              <w:rPr>
                <w:rFonts w:ascii="Times New Roman" w:hAnsi="Times New Roman"/>
                <w:sz w:val="20"/>
                <w:szCs w:val="20"/>
                <w:vertAlign w:val="subscript"/>
                <w:lang w:val="en-GB"/>
              </w:rPr>
              <w:t>15</w:t>
            </w:r>
            <w:r w:rsidRPr="00F44696">
              <w:rPr>
                <w:rFonts w:ascii="Times New Roman" w:hAnsi="Times New Roman"/>
                <w:sz w:val="20"/>
                <w:szCs w:val="20"/>
                <w:lang w:val="en-GB"/>
              </w:rPr>
              <w:t>Co</w:t>
            </w:r>
            <w:r w:rsidRPr="00F44696">
              <w:rPr>
                <w:rFonts w:ascii="Times New Roman" w:hAnsi="Times New Roman"/>
                <w:sz w:val="20"/>
                <w:szCs w:val="20"/>
                <w:vertAlign w:val="subscript"/>
                <w:lang w:val="en-GB"/>
              </w:rPr>
              <w:t>10</w:t>
            </w:r>
            <w:r w:rsidRPr="00F44696">
              <w:rPr>
                <w:rFonts w:ascii="Times New Roman" w:hAnsi="Times New Roman"/>
                <w:sz w:val="20"/>
                <w:szCs w:val="20"/>
                <w:lang w:val="en-GB"/>
              </w:rPr>
              <w:t>-PVC</w:t>
            </w:r>
            <w:r w:rsidRPr="00F44696">
              <w:rPr>
                <w:rFonts w:ascii="Times New Roman" w:hAnsi="Times New Roman"/>
                <w:sz w:val="20"/>
                <w:szCs w:val="20"/>
                <w:vertAlign w:val="subscript"/>
                <w:lang w:val="en-GB"/>
              </w:rPr>
              <w:t>15</w:t>
            </w:r>
          </w:p>
        </w:tc>
        <w:tc>
          <w:tcPr>
            <w:tcW w:w="0" w:type="auto"/>
            <w:shd w:val="clear" w:color="auto" w:fill="auto"/>
          </w:tcPr>
          <w:p w:rsidR="00A86F0A" w:rsidRPr="00F44696" w:rsidRDefault="00A86F0A" w:rsidP="00A86F0A">
            <w:pPr>
              <w:spacing w:before="60" w:after="0" w:line="240" w:lineRule="auto"/>
              <w:jc w:val="center"/>
              <w:outlineLvl w:val="0"/>
              <w:rPr>
                <w:rFonts w:ascii="Times New Roman" w:hAnsi="Times New Roman"/>
                <w:sz w:val="20"/>
                <w:szCs w:val="20"/>
                <w:lang w:val="en-GB"/>
              </w:rPr>
            </w:pPr>
            <w:r w:rsidRPr="00F44696">
              <w:rPr>
                <w:rFonts w:ascii="Times New Roman" w:hAnsi="Times New Roman"/>
                <w:sz w:val="20"/>
                <w:szCs w:val="20"/>
                <w:lang w:val="en-GB"/>
              </w:rPr>
              <w:t>57</w:t>
            </w:r>
          </w:p>
        </w:tc>
        <w:tc>
          <w:tcPr>
            <w:tcW w:w="0" w:type="auto"/>
            <w:shd w:val="clear" w:color="auto" w:fill="auto"/>
          </w:tcPr>
          <w:p w:rsidR="00A86F0A" w:rsidRPr="00F44696" w:rsidRDefault="00A86F0A" w:rsidP="00A86F0A">
            <w:pPr>
              <w:spacing w:before="60" w:after="0" w:line="240" w:lineRule="auto"/>
              <w:outlineLvl w:val="0"/>
              <w:rPr>
                <w:rFonts w:ascii="Times New Roman" w:hAnsi="Times New Roman"/>
                <w:sz w:val="20"/>
                <w:szCs w:val="20"/>
                <w:lang w:val="en-GB"/>
              </w:rPr>
            </w:pPr>
            <w:r w:rsidRPr="00F44696">
              <w:rPr>
                <w:rFonts w:ascii="Times New Roman" w:hAnsi="Times New Roman"/>
                <w:sz w:val="20"/>
                <w:szCs w:val="20"/>
                <w:lang w:val="en-GB"/>
              </w:rPr>
              <w:t>Yellowish solution</w:t>
            </w:r>
          </w:p>
        </w:tc>
        <w:tc>
          <w:tcPr>
            <w:tcW w:w="0" w:type="auto"/>
            <w:shd w:val="clear" w:color="auto" w:fill="auto"/>
          </w:tcPr>
          <w:p w:rsidR="00A86F0A" w:rsidRPr="00F44696" w:rsidRDefault="00A86F0A" w:rsidP="00A86F0A">
            <w:pPr>
              <w:spacing w:before="60" w:after="0" w:line="240" w:lineRule="auto"/>
              <w:outlineLvl w:val="0"/>
              <w:rPr>
                <w:rFonts w:ascii="Times New Roman" w:hAnsi="Times New Roman"/>
                <w:sz w:val="20"/>
                <w:szCs w:val="20"/>
                <w:lang w:val="en-GB"/>
              </w:rPr>
            </w:pPr>
            <w:r w:rsidRPr="00F44696">
              <w:rPr>
                <w:rFonts w:ascii="Times New Roman" w:hAnsi="Times New Roman"/>
                <w:sz w:val="20"/>
                <w:szCs w:val="20"/>
                <w:lang w:val="en-GB"/>
              </w:rPr>
              <w:t>Slightly corroded</w:t>
            </w:r>
          </w:p>
        </w:tc>
      </w:tr>
      <w:tr w:rsidR="00A86F0A" w:rsidRPr="00F44696" w:rsidTr="00A86F0A">
        <w:trPr>
          <w:trHeight w:val="80"/>
          <w:jc w:val="center"/>
        </w:trPr>
        <w:tc>
          <w:tcPr>
            <w:tcW w:w="0" w:type="auto"/>
            <w:shd w:val="clear" w:color="auto" w:fill="auto"/>
          </w:tcPr>
          <w:p w:rsidR="00A86F0A" w:rsidRPr="00F44696" w:rsidRDefault="00A86F0A" w:rsidP="00A86F0A">
            <w:pPr>
              <w:spacing w:before="60" w:after="0" w:line="240" w:lineRule="auto"/>
              <w:jc w:val="both"/>
              <w:outlineLvl w:val="0"/>
              <w:rPr>
                <w:rFonts w:ascii="Times New Roman" w:hAnsi="Times New Roman"/>
                <w:sz w:val="20"/>
                <w:szCs w:val="20"/>
                <w:lang w:val="en-GB"/>
              </w:rPr>
            </w:pPr>
            <w:r w:rsidRPr="00F44696">
              <w:rPr>
                <w:rFonts w:ascii="Times New Roman" w:hAnsi="Times New Roman"/>
                <w:sz w:val="20"/>
                <w:szCs w:val="20"/>
                <w:lang w:val="en-GB"/>
              </w:rPr>
              <w:t>C</w:t>
            </w:r>
            <w:r w:rsidRPr="00F44696">
              <w:rPr>
                <w:rFonts w:ascii="Times New Roman" w:hAnsi="Times New Roman"/>
                <w:sz w:val="20"/>
                <w:szCs w:val="20"/>
                <w:vertAlign w:val="superscript"/>
                <w:lang w:val="en-GB"/>
              </w:rPr>
              <w:t xml:space="preserve">palm oil </w:t>
            </w:r>
            <w:r w:rsidRPr="00F44696">
              <w:rPr>
                <w:rFonts w:ascii="Times New Roman" w:hAnsi="Times New Roman"/>
                <w:sz w:val="20"/>
                <w:szCs w:val="20"/>
                <w:vertAlign w:val="subscript"/>
                <w:lang w:val="en-GB"/>
              </w:rPr>
              <w:t>60</w:t>
            </w:r>
            <w:r w:rsidRPr="00F44696">
              <w:rPr>
                <w:rFonts w:ascii="Times New Roman" w:hAnsi="Times New Roman"/>
                <w:sz w:val="20"/>
                <w:szCs w:val="20"/>
                <w:lang w:val="en-GB"/>
              </w:rPr>
              <w:t>C</w:t>
            </w:r>
            <w:r w:rsidRPr="00F44696">
              <w:rPr>
                <w:rFonts w:ascii="Times New Roman" w:hAnsi="Times New Roman"/>
                <w:sz w:val="20"/>
                <w:szCs w:val="20"/>
                <w:vertAlign w:val="superscript"/>
                <w:lang w:val="en-GB"/>
              </w:rPr>
              <w:t>G</w:t>
            </w:r>
            <w:r w:rsidRPr="00F44696">
              <w:rPr>
                <w:rFonts w:ascii="Times New Roman" w:hAnsi="Times New Roman"/>
                <w:sz w:val="20"/>
                <w:szCs w:val="20"/>
                <w:vertAlign w:val="subscript"/>
                <w:lang w:val="en-GB"/>
              </w:rPr>
              <w:t>15</w:t>
            </w:r>
            <w:r w:rsidRPr="00F44696">
              <w:rPr>
                <w:rFonts w:ascii="Times New Roman" w:hAnsi="Times New Roman"/>
                <w:sz w:val="20"/>
                <w:szCs w:val="20"/>
                <w:lang w:val="en-GB"/>
              </w:rPr>
              <w:t>Co-PVC</w:t>
            </w:r>
            <w:r w:rsidRPr="00F44696">
              <w:rPr>
                <w:rFonts w:ascii="Times New Roman" w:hAnsi="Times New Roman"/>
                <w:sz w:val="20"/>
                <w:szCs w:val="20"/>
                <w:vertAlign w:val="subscript"/>
                <w:lang w:val="en-GB"/>
              </w:rPr>
              <w:t>15</w:t>
            </w:r>
          </w:p>
        </w:tc>
        <w:tc>
          <w:tcPr>
            <w:tcW w:w="0" w:type="auto"/>
            <w:shd w:val="clear" w:color="auto" w:fill="auto"/>
          </w:tcPr>
          <w:p w:rsidR="00A86F0A" w:rsidRPr="00F44696" w:rsidRDefault="00A86F0A" w:rsidP="00A86F0A">
            <w:pPr>
              <w:spacing w:before="60" w:after="0" w:line="240" w:lineRule="auto"/>
              <w:jc w:val="center"/>
              <w:outlineLvl w:val="0"/>
              <w:rPr>
                <w:rFonts w:ascii="Times New Roman" w:hAnsi="Times New Roman"/>
                <w:sz w:val="20"/>
                <w:szCs w:val="20"/>
                <w:lang w:val="en-GB"/>
              </w:rPr>
            </w:pPr>
            <w:r w:rsidRPr="00F44696">
              <w:rPr>
                <w:rFonts w:ascii="Times New Roman" w:hAnsi="Times New Roman"/>
                <w:sz w:val="20"/>
                <w:szCs w:val="20"/>
                <w:lang w:val="en-GB"/>
              </w:rPr>
              <w:t>65</w:t>
            </w:r>
          </w:p>
        </w:tc>
        <w:tc>
          <w:tcPr>
            <w:tcW w:w="0" w:type="auto"/>
            <w:shd w:val="clear" w:color="auto" w:fill="auto"/>
          </w:tcPr>
          <w:p w:rsidR="00A86F0A" w:rsidRPr="00F44696" w:rsidRDefault="00A86F0A" w:rsidP="00A86F0A">
            <w:pPr>
              <w:spacing w:before="60" w:after="0" w:line="240" w:lineRule="auto"/>
              <w:outlineLvl w:val="0"/>
              <w:rPr>
                <w:rFonts w:ascii="Times New Roman" w:hAnsi="Times New Roman"/>
                <w:sz w:val="20"/>
                <w:szCs w:val="20"/>
                <w:lang w:val="en-GB"/>
              </w:rPr>
            </w:pPr>
            <w:r w:rsidRPr="00F44696">
              <w:rPr>
                <w:rFonts w:ascii="Times New Roman" w:hAnsi="Times New Roman"/>
                <w:sz w:val="20"/>
                <w:szCs w:val="20"/>
                <w:lang w:val="en-GB"/>
              </w:rPr>
              <w:t>Yellowish solution</w:t>
            </w:r>
          </w:p>
        </w:tc>
        <w:tc>
          <w:tcPr>
            <w:tcW w:w="0" w:type="auto"/>
            <w:shd w:val="clear" w:color="auto" w:fill="auto"/>
          </w:tcPr>
          <w:p w:rsidR="00A86F0A" w:rsidRPr="00F44696" w:rsidRDefault="00A86F0A" w:rsidP="00A86F0A">
            <w:pPr>
              <w:spacing w:before="60" w:after="0" w:line="240" w:lineRule="auto"/>
              <w:outlineLvl w:val="0"/>
              <w:rPr>
                <w:rFonts w:ascii="Times New Roman" w:hAnsi="Times New Roman"/>
                <w:sz w:val="20"/>
                <w:szCs w:val="20"/>
                <w:lang w:val="en-GB"/>
              </w:rPr>
            </w:pPr>
            <w:r w:rsidRPr="00F44696">
              <w:rPr>
                <w:rFonts w:ascii="Times New Roman" w:hAnsi="Times New Roman"/>
                <w:sz w:val="20"/>
                <w:szCs w:val="20"/>
                <w:lang w:val="en-GB"/>
              </w:rPr>
              <w:t>Unchanged</w:t>
            </w:r>
          </w:p>
        </w:tc>
      </w:tr>
      <w:tr w:rsidR="00A86F0A" w:rsidRPr="00F44696" w:rsidTr="00A86F0A">
        <w:trPr>
          <w:trHeight w:val="80"/>
          <w:jc w:val="center"/>
        </w:trPr>
        <w:tc>
          <w:tcPr>
            <w:tcW w:w="0" w:type="auto"/>
            <w:tcBorders>
              <w:bottom w:val="single" w:sz="4" w:space="0" w:color="auto"/>
            </w:tcBorders>
            <w:shd w:val="clear" w:color="auto" w:fill="auto"/>
          </w:tcPr>
          <w:p w:rsidR="00A86F0A" w:rsidRPr="00F44696" w:rsidRDefault="00A86F0A" w:rsidP="00A86F0A">
            <w:pPr>
              <w:spacing w:before="60" w:after="60" w:line="240" w:lineRule="auto"/>
              <w:jc w:val="both"/>
              <w:outlineLvl w:val="0"/>
              <w:rPr>
                <w:rFonts w:ascii="Times New Roman" w:hAnsi="Times New Roman"/>
                <w:sz w:val="20"/>
                <w:szCs w:val="20"/>
                <w:lang w:val="en-GB"/>
              </w:rPr>
            </w:pPr>
            <w:r w:rsidRPr="00F44696">
              <w:rPr>
                <w:rFonts w:ascii="Times New Roman" w:hAnsi="Times New Roman"/>
                <w:sz w:val="20"/>
                <w:szCs w:val="20"/>
                <w:lang w:val="en-GB"/>
              </w:rPr>
              <w:t>C</w:t>
            </w:r>
            <w:r w:rsidRPr="00F44696">
              <w:rPr>
                <w:rFonts w:ascii="Times New Roman" w:hAnsi="Times New Roman"/>
                <w:sz w:val="20"/>
                <w:szCs w:val="20"/>
                <w:vertAlign w:val="superscript"/>
                <w:lang w:val="en-GB"/>
              </w:rPr>
              <w:t>commercially available</w:t>
            </w:r>
            <w:r w:rsidRPr="00F44696">
              <w:rPr>
                <w:rFonts w:ascii="Times New Roman" w:hAnsi="Times New Roman"/>
                <w:sz w:val="20"/>
                <w:szCs w:val="20"/>
                <w:vertAlign w:val="subscript"/>
                <w:lang w:val="en-GB"/>
              </w:rPr>
              <w:t>60</w:t>
            </w:r>
            <w:r w:rsidRPr="00F44696">
              <w:rPr>
                <w:rFonts w:ascii="Times New Roman" w:hAnsi="Times New Roman"/>
                <w:sz w:val="20"/>
                <w:szCs w:val="20"/>
                <w:lang w:val="en-GB"/>
              </w:rPr>
              <w:t>C</w:t>
            </w:r>
            <w:r w:rsidRPr="00F44696">
              <w:rPr>
                <w:rFonts w:ascii="Times New Roman" w:hAnsi="Times New Roman"/>
                <w:sz w:val="20"/>
                <w:szCs w:val="20"/>
                <w:vertAlign w:val="superscript"/>
                <w:lang w:val="en-GB"/>
              </w:rPr>
              <w:t>G</w:t>
            </w:r>
            <w:r w:rsidRPr="00F44696">
              <w:rPr>
                <w:rFonts w:ascii="Times New Roman" w:hAnsi="Times New Roman"/>
                <w:sz w:val="20"/>
                <w:szCs w:val="20"/>
                <w:lang w:val="en-GB"/>
              </w:rPr>
              <w:t>15</w:t>
            </w:r>
          </w:p>
        </w:tc>
        <w:tc>
          <w:tcPr>
            <w:tcW w:w="0" w:type="auto"/>
            <w:tcBorders>
              <w:bottom w:val="single" w:sz="4" w:space="0" w:color="auto"/>
            </w:tcBorders>
            <w:shd w:val="clear" w:color="auto" w:fill="auto"/>
          </w:tcPr>
          <w:p w:rsidR="00A86F0A" w:rsidRPr="00F44696" w:rsidRDefault="00A86F0A" w:rsidP="00A86F0A">
            <w:pPr>
              <w:spacing w:before="60" w:after="60" w:line="240" w:lineRule="auto"/>
              <w:jc w:val="center"/>
              <w:outlineLvl w:val="0"/>
              <w:rPr>
                <w:rFonts w:ascii="Times New Roman" w:hAnsi="Times New Roman"/>
                <w:sz w:val="20"/>
                <w:szCs w:val="20"/>
                <w:lang w:val="en-GB"/>
              </w:rPr>
            </w:pPr>
            <w:r w:rsidRPr="00F44696">
              <w:rPr>
                <w:rFonts w:ascii="Times New Roman" w:hAnsi="Times New Roman"/>
                <w:sz w:val="20"/>
                <w:szCs w:val="20"/>
                <w:lang w:val="en-GB"/>
              </w:rPr>
              <w:t>59</w:t>
            </w:r>
          </w:p>
        </w:tc>
        <w:tc>
          <w:tcPr>
            <w:tcW w:w="0" w:type="auto"/>
            <w:tcBorders>
              <w:bottom w:val="single" w:sz="4" w:space="0" w:color="auto"/>
            </w:tcBorders>
            <w:shd w:val="clear" w:color="auto" w:fill="auto"/>
          </w:tcPr>
          <w:p w:rsidR="00A86F0A" w:rsidRPr="00F44696" w:rsidRDefault="00A86F0A" w:rsidP="00A86F0A">
            <w:pPr>
              <w:spacing w:before="60" w:after="60" w:line="240" w:lineRule="auto"/>
              <w:outlineLvl w:val="0"/>
              <w:rPr>
                <w:rFonts w:ascii="Times New Roman" w:hAnsi="Times New Roman"/>
                <w:sz w:val="20"/>
                <w:szCs w:val="20"/>
                <w:lang w:val="en-GB"/>
              </w:rPr>
            </w:pPr>
            <w:r w:rsidRPr="00F44696">
              <w:rPr>
                <w:rFonts w:ascii="Times New Roman" w:hAnsi="Times New Roman"/>
                <w:sz w:val="20"/>
                <w:szCs w:val="20"/>
                <w:lang w:val="en-GB"/>
              </w:rPr>
              <w:t>Yellowish solution</w:t>
            </w:r>
          </w:p>
        </w:tc>
        <w:tc>
          <w:tcPr>
            <w:tcW w:w="0" w:type="auto"/>
            <w:tcBorders>
              <w:bottom w:val="single" w:sz="4" w:space="0" w:color="auto"/>
            </w:tcBorders>
            <w:shd w:val="clear" w:color="auto" w:fill="auto"/>
          </w:tcPr>
          <w:p w:rsidR="00A86F0A" w:rsidRPr="00F44696" w:rsidRDefault="00A86F0A" w:rsidP="00A86F0A">
            <w:pPr>
              <w:spacing w:before="60" w:after="60" w:line="240" w:lineRule="auto"/>
              <w:outlineLvl w:val="0"/>
              <w:rPr>
                <w:rFonts w:ascii="Times New Roman" w:hAnsi="Times New Roman"/>
                <w:sz w:val="20"/>
                <w:szCs w:val="20"/>
                <w:lang w:val="en-GB"/>
              </w:rPr>
            </w:pPr>
            <w:r w:rsidRPr="00F44696">
              <w:rPr>
                <w:rFonts w:ascii="Times New Roman" w:hAnsi="Times New Roman"/>
                <w:sz w:val="20"/>
                <w:szCs w:val="20"/>
                <w:lang w:val="en-GB"/>
              </w:rPr>
              <w:t>Slightly corroded</w:t>
            </w:r>
          </w:p>
        </w:tc>
      </w:tr>
    </w:tbl>
    <w:p w:rsidR="00A86F0A" w:rsidRPr="00F44696" w:rsidRDefault="00A86F0A" w:rsidP="00A86F0A">
      <w:pPr>
        <w:spacing w:after="120" w:line="240" w:lineRule="auto"/>
        <w:jc w:val="both"/>
        <w:outlineLvl w:val="0"/>
        <w:rPr>
          <w:rFonts w:ascii="Times New Roman" w:hAnsi="Times New Roman"/>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r w:rsidRPr="00F44696">
        <w:rPr>
          <w:rFonts w:ascii="Times New Roman" w:hAnsi="Times New Roman"/>
          <w:bCs/>
          <w:sz w:val="20"/>
          <w:szCs w:val="20"/>
          <w:lang w:val="en-GB"/>
        </w:rPr>
        <w:t>Majd and Othman [14] used optimum operating conditions such as 120 min electrolysis time, an applied voltage of 10 V, a sodium chloride concentration of 1.5% (w/v) and pH 4, with electrode compositions of C</w:t>
      </w:r>
      <w:r w:rsidRPr="00F44696">
        <w:rPr>
          <w:rFonts w:ascii="Times New Roman" w:hAnsi="Times New Roman"/>
          <w:bCs/>
          <w:sz w:val="20"/>
          <w:szCs w:val="20"/>
          <w:vertAlign w:val="superscript"/>
          <w:lang w:val="en-GB"/>
        </w:rPr>
        <w:t>coconut tree</w:t>
      </w:r>
      <w:r w:rsidRPr="00F44696">
        <w:rPr>
          <w:rFonts w:ascii="Times New Roman" w:hAnsi="Times New Roman"/>
          <w:bCs/>
          <w:sz w:val="20"/>
          <w:szCs w:val="20"/>
          <w:lang w:val="en-GB"/>
        </w:rPr>
        <w:t>C</w:t>
      </w:r>
      <w:r w:rsidRPr="00F44696">
        <w:rPr>
          <w:rFonts w:ascii="Times New Roman" w:hAnsi="Times New Roman"/>
          <w:bCs/>
          <w:sz w:val="20"/>
          <w:szCs w:val="20"/>
          <w:vertAlign w:val="superscript"/>
          <w:lang w:val="en-GB"/>
        </w:rPr>
        <w:t>G</w:t>
      </w:r>
      <w:r w:rsidRPr="00F44696">
        <w:rPr>
          <w:rFonts w:ascii="Times New Roman" w:hAnsi="Times New Roman"/>
          <w:bCs/>
          <w:sz w:val="20"/>
          <w:szCs w:val="20"/>
          <w:vertAlign w:val="subscript"/>
          <w:lang w:val="en-GB"/>
        </w:rPr>
        <w:t>15</w:t>
      </w:r>
      <w:r w:rsidRPr="00F44696">
        <w:rPr>
          <w:rFonts w:ascii="Times New Roman" w:hAnsi="Times New Roman"/>
          <w:bCs/>
          <w:sz w:val="20"/>
          <w:szCs w:val="20"/>
          <w:lang w:val="en-GB"/>
        </w:rPr>
        <w:t>Co</w:t>
      </w:r>
      <w:r w:rsidRPr="00F44696">
        <w:rPr>
          <w:rFonts w:ascii="Times New Roman" w:hAnsi="Times New Roman"/>
          <w:bCs/>
          <w:sz w:val="20"/>
          <w:szCs w:val="20"/>
          <w:vertAlign w:val="subscript"/>
          <w:lang w:val="en-GB"/>
        </w:rPr>
        <w:t>10</w:t>
      </w:r>
      <w:r w:rsidRPr="00F44696">
        <w:rPr>
          <w:rFonts w:ascii="Times New Roman" w:hAnsi="Times New Roman"/>
          <w:bCs/>
          <w:sz w:val="20"/>
          <w:szCs w:val="20"/>
          <w:lang w:val="en-GB"/>
        </w:rPr>
        <w:t>PVC</w:t>
      </w:r>
      <w:r w:rsidRPr="00F44696">
        <w:rPr>
          <w:rFonts w:ascii="Times New Roman" w:hAnsi="Times New Roman"/>
          <w:bCs/>
          <w:sz w:val="20"/>
          <w:szCs w:val="20"/>
          <w:vertAlign w:val="subscript"/>
          <w:lang w:val="en-GB"/>
        </w:rPr>
        <w:t xml:space="preserve">15 </w:t>
      </w:r>
      <w:r w:rsidRPr="00F44696">
        <w:rPr>
          <w:rFonts w:ascii="Times New Roman" w:hAnsi="Times New Roman"/>
          <w:bCs/>
          <w:sz w:val="20"/>
          <w:szCs w:val="20"/>
          <w:lang w:val="en-GB"/>
        </w:rPr>
        <w:t>and</w:t>
      </w:r>
      <w:r w:rsidRPr="00F44696">
        <w:rPr>
          <w:rFonts w:ascii="Times New Roman" w:hAnsi="Times New Roman"/>
          <w:bCs/>
          <w:sz w:val="20"/>
          <w:szCs w:val="20"/>
          <w:vertAlign w:val="subscript"/>
          <w:lang w:val="en-GB"/>
        </w:rPr>
        <w:t xml:space="preserve"> </w:t>
      </w:r>
      <w:r w:rsidRPr="00F44696">
        <w:rPr>
          <w:rFonts w:ascii="Times New Roman" w:hAnsi="Times New Roman"/>
          <w:bCs/>
          <w:sz w:val="20"/>
          <w:szCs w:val="20"/>
          <w:lang w:val="en-GB"/>
        </w:rPr>
        <w:t>C</w:t>
      </w:r>
      <w:r w:rsidRPr="00F44696">
        <w:rPr>
          <w:rFonts w:ascii="Times New Roman" w:hAnsi="Times New Roman"/>
          <w:bCs/>
          <w:sz w:val="20"/>
          <w:szCs w:val="20"/>
          <w:vertAlign w:val="superscript"/>
          <w:lang w:val="en-GB"/>
        </w:rPr>
        <w:t>rubber tree</w:t>
      </w:r>
      <w:r w:rsidRPr="00F44696">
        <w:rPr>
          <w:rFonts w:ascii="Times New Roman" w:hAnsi="Times New Roman"/>
          <w:bCs/>
          <w:sz w:val="20"/>
          <w:szCs w:val="20"/>
          <w:vertAlign w:val="subscript"/>
          <w:lang w:val="en-GB"/>
        </w:rPr>
        <w:t>60</w:t>
      </w:r>
      <w:r w:rsidRPr="00F44696">
        <w:rPr>
          <w:rFonts w:ascii="Times New Roman" w:hAnsi="Times New Roman"/>
          <w:bCs/>
          <w:sz w:val="20"/>
          <w:szCs w:val="20"/>
          <w:lang w:val="en-GB"/>
        </w:rPr>
        <w:t>C</w:t>
      </w:r>
      <w:r w:rsidRPr="00F44696">
        <w:rPr>
          <w:rFonts w:ascii="Times New Roman" w:hAnsi="Times New Roman"/>
          <w:bCs/>
          <w:sz w:val="20"/>
          <w:szCs w:val="20"/>
          <w:vertAlign w:val="superscript"/>
          <w:lang w:val="en-GB"/>
        </w:rPr>
        <w:t>G</w:t>
      </w:r>
      <w:r w:rsidRPr="00F44696">
        <w:rPr>
          <w:rFonts w:ascii="Times New Roman" w:hAnsi="Times New Roman"/>
          <w:bCs/>
          <w:sz w:val="20"/>
          <w:szCs w:val="20"/>
          <w:vertAlign w:val="subscript"/>
          <w:lang w:val="en-GB"/>
        </w:rPr>
        <w:t>15</w:t>
      </w:r>
      <w:r w:rsidRPr="00F44696">
        <w:rPr>
          <w:rFonts w:ascii="Times New Roman" w:hAnsi="Times New Roman"/>
          <w:bCs/>
          <w:sz w:val="20"/>
          <w:szCs w:val="20"/>
          <w:lang w:val="en-GB"/>
        </w:rPr>
        <w:t>Co</w:t>
      </w:r>
      <w:r w:rsidRPr="00F44696">
        <w:rPr>
          <w:rFonts w:ascii="Times New Roman" w:hAnsi="Times New Roman"/>
          <w:bCs/>
          <w:sz w:val="20"/>
          <w:szCs w:val="20"/>
          <w:vertAlign w:val="subscript"/>
          <w:lang w:val="en-GB"/>
        </w:rPr>
        <w:t>10</w:t>
      </w:r>
      <w:r w:rsidRPr="00F44696">
        <w:rPr>
          <w:rFonts w:ascii="Times New Roman" w:hAnsi="Times New Roman"/>
          <w:bCs/>
          <w:sz w:val="20"/>
          <w:szCs w:val="20"/>
          <w:lang w:val="en-GB"/>
        </w:rPr>
        <w:t>PVC</w:t>
      </w:r>
      <w:r w:rsidRPr="00F44696">
        <w:rPr>
          <w:rFonts w:ascii="Times New Roman" w:hAnsi="Times New Roman"/>
          <w:bCs/>
          <w:sz w:val="20"/>
          <w:szCs w:val="20"/>
          <w:vertAlign w:val="subscript"/>
          <w:lang w:val="en-GB"/>
        </w:rPr>
        <w:t xml:space="preserve">15, </w:t>
      </w:r>
      <w:r w:rsidRPr="00F44696">
        <w:rPr>
          <w:rFonts w:ascii="Times New Roman" w:hAnsi="Times New Roman"/>
          <w:bCs/>
          <w:sz w:val="20"/>
          <w:szCs w:val="20"/>
          <w:lang w:val="en-GB"/>
        </w:rPr>
        <w:t>which</w:t>
      </w:r>
      <w:r w:rsidRPr="00F44696">
        <w:rPr>
          <w:rFonts w:ascii="Times New Roman" w:hAnsi="Times New Roman"/>
          <w:bCs/>
          <w:sz w:val="20"/>
          <w:szCs w:val="20"/>
          <w:vertAlign w:val="subscript"/>
          <w:lang w:val="en-GB"/>
        </w:rPr>
        <w:t xml:space="preserve"> </w:t>
      </w:r>
      <w:r w:rsidRPr="00F44696">
        <w:rPr>
          <w:rFonts w:ascii="Times New Roman" w:hAnsi="Times New Roman"/>
          <w:bCs/>
          <w:sz w:val="20"/>
          <w:szCs w:val="20"/>
          <w:lang w:val="en-GB"/>
        </w:rPr>
        <w:t xml:space="preserve">yielded the best colour removal via the electrochemical treatment of landfill leachate, with a colour removal percentage of 83% and 80%, respectively. However, the colour removal efficiencies for charcoal obtained from palm oil and mangrove trees and commercially available charcoal, were only 65%, 57%, and 59%, respectively. Therefore, it is clear that coconut and rubber electrode yield high colour removal and do not undergo any change in physical properties. The electrode used in any electrochemical process should be stable chemically and physically [24]. Therefore, based on these criteria, the best electrode must not only be able to remove colour, but also have the appropriate chemical and physically stability. </w:t>
      </w: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r w:rsidRPr="00F44696">
        <w:rPr>
          <w:rFonts w:ascii="Times New Roman" w:hAnsi="Times New Roman"/>
          <w:bCs/>
          <w:sz w:val="20"/>
          <w:szCs w:val="20"/>
          <w:lang w:val="en-GB"/>
        </w:rPr>
        <w:t>The results obtained for the electrodes fabricated from Mangrove tree charcoal and commercially available charcoal yielded the lowest colour removal percentages. Not only that, the electrodes also became slightly corroded. Although the charcoal obtained from palm oil has good chemical and physically stability, its colour removal efficiency is lower than the electrodes fabricated from coconut and rubber tree charcoal</w:t>
      </w:r>
      <w:r w:rsidRPr="00F44696">
        <w:rPr>
          <w:rFonts w:ascii="Times New Roman" w:hAnsi="Times New Roman"/>
          <w:bCs/>
          <w:i/>
          <w:sz w:val="20"/>
          <w:szCs w:val="20"/>
          <w:lang w:val="en-GB"/>
        </w:rPr>
        <w:t>.</w:t>
      </w:r>
      <w:r w:rsidRPr="00F44696">
        <w:rPr>
          <w:rFonts w:ascii="Times New Roman" w:hAnsi="Times New Roman"/>
          <w:bCs/>
          <w:sz w:val="20"/>
          <w:szCs w:val="20"/>
          <w:lang w:val="en-GB"/>
        </w:rPr>
        <w:t xml:space="preserve"> </w:t>
      </w:r>
      <w:r w:rsidRPr="00F44696">
        <w:rPr>
          <w:rFonts w:ascii="Times New Roman" w:hAnsi="Times New Roman"/>
          <w:bCs/>
          <w:iCs/>
          <w:sz w:val="20"/>
          <w:szCs w:val="20"/>
          <w:lang w:val="en-GB"/>
        </w:rPr>
        <w:t xml:space="preserve">These results correspond with the results of the SEM micrograph, which show the effectiveness of the electrodes fabricated from coconut and rubber trees in electrochemically treating landfill leachates. </w:t>
      </w:r>
      <w:r w:rsidRPr="00F44696">
        <w:rPr>
          <w:rFonts w:ascii="Times New Roman" w:hAnsi="Times New Roman"/>
          <w:bCs/>
          <w:sz w:val="20"/>
          <w:szCs w:val="20"/>
          <w:lang w:val="en-GB"/>
        </w:rPr>
        <w:t xml:space="preserve">Although the electrode fabricated from coconut tree charcoal gave the highest colour removal efficiency, this charcoal type is difficult to obtain and is usually </w:t>
      </w:r>
      <w:r w:rsidRPr="00F44696">
        <w:rPr>
          <w:rFonts w:ascii="Times New Roman" w:hAnsi="Times New Roman"/>
          <w:bCs/>
          <w:sz w:val="20"/>
          <w:szCs w:val="20"/>
          <w:lang w:val="en-GB"/>
        </w:rPr>
        <w:lastRenderedPageBreak/>
        <w:t xml:space="preserve">unavailable in the market. Therefore, the rubber charcoal composite electrode was selected as the best type of electrode in this case due to its effectiveness in removing colour and wide availability, especially in Malaysia [25]. </w:t>
      </w:r>
    </w:p>
    <w:p w:rsidR="00A86F0A" w:rsidRPr="00F44696" w:rsidRDefault="00A86F0A" w:rsidP="00A86F0A">
      <w:pPr>
        <w:spacing w:after="0" w:line="240" w:lineRule="auto"/>
        <w:jc w:val="both"/>
        <w:rPr>
          <w:rFonts w:ascii="Times New Roman" w:hAnsi="Times New Roman"/>
          <w:bCs/>
          <w:sz w:val="20"/>
          <w:szCs w:val="20"/>
          <w:lang w:val="en-GB"/>
        </w:rPr>
      </w:pPr>
    </w:p>
    <w:p w:rsidR="00A86F0A" w:rsidRPr="00F44696" w:rsidRDefault="00A86F0A" w:rsidP="00A86F0A">
      <w:pPr>
        <w:spacing w:after="0" w:line="240" w:lineRule="auto"/>
        <w:jc w:val="both"/>
        <w:rPr>
          <w:rFonts w:ascii="Times New Roman" w:hAnsi="Times New Roman"/>
          <w:b/>
          <w:sz w:val="20"/>
          <w:szCs w:val="20"/>
          <w:lang w:val="en-GB"/>
        </w:rPr>
      </w:pPr>
      <w:r w:rsidRPr="00F44696">
        <w:rPr>
          <w:rFonts w:ascii="Times New Roman" w:hAnsi="Times New Roman"/>
          <w:b/>
          <w:iCs/>
          <w:sz w:val="20"/>
          <w:szCs w:val="20"/>
          <w:lang w:val="en-GB"/>
        </w:rPr>
        <w:t xml:space="preserve">SEM of rubber tree charcoal-graphite- Co-PVC electrode </w:t>
      </w:r>
    </w:p>
    <w:p w:rsidR="00A86F0A" w:rsidRPr="00F44696" w:rsidRDefault="00A86F0A" w:rsidP="00A86F0A">
      <w:pPr>
        <w:spacing w:after="0" w:line="240" w:lineRule="auto"/>
        <w:jc w:val="both"/>
        <w:outlineLvl w:val="0"/>
        <w:rPr>
          <w:rFonts w:ascii="Times New Roman" w:hAnsi="Times New Roman"/>
          <w:bCs/>
          <w:sz w:val="20"/>
          <w:szCs w:val="20"/>
          <w:lang w:val="en-GB"/>
        </w:rPr>
      </w:pPr>
      <w:r w:rsidRPr="00F44696">
        <w:rPr>
          <w:rFonts w:ascii="Times New Roman" w:hAnsi="Times New Roman"/>
          <w:bCs/>
          <w:sz w:val="20"/>
          <w:szCs w:val="20"/>
          <w:lang w:val="en-GB"/>
        </w:rPr>
        <w:t>The surface morphology of C</w:t>
      </w:r>
      <w:r w:rsidRPr="00F44696">
        <w:rPr>
          <w:rFonts w:ascii="Times New Roman" w:hAnsi="Times New Roman"/>
          <w:bCs/>
          <w:sz w:val="20"/>
          <w:szCs w:val="20"/>
          <w:vertAlign w:val="superscript"/>
          <w:lang w:val="en-GB"/>
        </w:rPr>
        <w:t>rubber tree</w:t>
      </w:r>
      <w:r w:rsidRPr="00F44696">
        <w:rPr>
          <w:rFonts w:ascii="Times New Roman" w:hAnsi="Times New Roman"/>
          <w:bCs/>
          <w:sz w:val="20"/>
          <w:szCs w:val="20"/>
          <w:lang w:val="en-GB"/>
        </w:rPr>
        <w:t>C</w:t>
      </w:r>
      <w:r w:rsidRPr="00F44696">
        <w:rPr>
          <w:rFonts w:ascii="Times New Roman" w:hAnsi="Times New Roman"/>
          <w:bCs/>
          <w:sz w:val="20"/>
          <w:szCs w:val="20"/>
          <w:vertAlign w:val="superscript"/>
          <w:lang w:val="en-GB"/>
        </w:rPr>
        <w:t>G</w:t>
      </w:r>
      <w:r w:rsidRPr="00F44696">
        <w:rPr>
          <w:rFonts w:ascii="Times New Roman" w:hAnsi="Times New Roman"/>
          <w:bCs/>
          <w:sz w:val="20"/>
          <w:szCs w:val="20"/>
          <w:lang w:val="en-GB"/>
        </w:rPr>
        <w:t xml:space="preserve">CoPVC electrode was investigated using SEM. The SEM micrographs were obtained using an accelerating voltage of 15 kV to evaluate the effectiveness of electrochemical oxidation before and after treatment (Figure 3). </w:t>
      </w:r>
    </w:p>
    <w:p w:rsidR="00A86F0A" w:rsidRPr="00F44696" w:rsidRDefault="00A86F0A" w:rsidP="00A86F0A">
      <w:pPr>
        <w:spacing w:after="12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r w:rsidRPr="00F44696">
        <w:rPr>
          <w:rFonts w:ascii="Times New Roman" w:hAnsi="Times New Roman"/>
          <w:noProof/>
          <w:sz w:val="20"/>
          <w:szCs w:val="20"/>
          <w:lang w:bidi="ar-SA"/>
        </w:rPr>
        <w:drawing>
          <wp:anchor distT="0" distB="0" distL="114300" distR="114300" simplePos="0" relativeHeight="251680256" behindDoc="0" locked="0" layoutInCell="1" allowOverlap="1" wp14:anchorId="44CC362C" wp14:editId="69470209">
            <wp:simplePos x="0" y="0"/>
            <wp:positionH relativeFrom="column">
              <wp:posOffset>3038475</wp:posOffset>
            </wp:positionH>
            <wp:positionV relativeFrom="paragraph">
              <wp:posOffset>17780</wp:posOffset>
            </wp:positionV>
            <wp:extent cx="2418080" cy="2105025"/>
            <wp:effectExtent l="0" t="0" r="127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8080" cy="2105025"/>
                    </a:xfrm>
                    <a:prstGeom prst="rect">
                      <a:avLst/>
                    </a:prstGeom>
                    <a:noFill/>
                  </pic:spPr>
                </pic:pic>
              </a:graphicData>
            </a:graphic>
            <wp14:sizeRelH relativeFrom="page">
              <wp14:pctWidth>0</wp14:pctWidth>
            </wp14:sizeRelH>
            <wp14:sizeRelV relativeFrom="page">
              <wp14:pctHeight>0</wp14:pctHeight>
            </wp14:sizeRelV>
          </wp:anchor>
        </w:drawing>
      </w:r>
      <w:r w:rsidRPr="00F44696">
        <w:rPr>
          <w:rFonts w:ascii="Times New Roman" w:hAnsi="Times New Roman"/>
          <w:noProof/>
          <w:sz w:val="20"/>
          <w:szCs w:val="20"/>
          <w:lang w:bidi="ar-SA"/>
        </w:rPr>
        <w:drawing>
          <wp:anchor distT="0" distB="0" distL="114300" distR="114300" simplePos="0" relativeHeight="251678208" behindDoc="0" locked="0" layoutInCell="1" allowOverlap="1" wp14:anchorId="2D2E8111" wp14:editId="6C1A3766">
            <wp:simplePos x="0" y="0"/>
            <wp:positionH relativeFrom="column">
              <wp:posOffset>514350</wp:posOffset>
            </wp:positionH>
            <wp:positionV relativeFrom="paragraph">
              <wp:posOffset>21590</wp:posOffset>
            </wp:positionV>
            <wp:extent cx="2461895" cy="2095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1895" cy="2095500"/>
                    </a:xfrm>
                    <a:prstGeom prst="rect">
                      <a:avLst/>
                    </a:prstGeom>
                    <a:noFill/>
                  </pic:spPr>
                </pic:pic>
              </a:graphicData>
            </a:graphic>
            <wp14:sizeRelH relativeFrom="page">
              <wp14:pctWidth>0</wp14:pctWidth>
            </wp14:sizeRelH>
            <wp14:sizeRelV relativeFrom="page">
              <wp14:pctHeight>0</wp14:pctHeight>
            </wp14:sizeRelV>
          </wp:anchor>
        </w:drawing>
      </w:r>
      <w:r w:rsidRPr="00F44696">
        <w:rPr>
          <w:rFonts w:ascii="Times New Roman" w:hAnsi="Times New Roman"/>
          <w:noProof/>
          <w:sz w:val="20"/>
          <w:szCs w:val="20"/>
        </w:rPr>
        <w:t xml:space="preserve"> </w:t>
      </w: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ind w:left="851" w:hanging="851"/>
        <w:jc w:val="both"/>
        <w:outlineLvl w:val="0"/>
        <w:rPr>
          <w:rFonts w:ascii="Times New Roman" w:hAnsi="Times New Roman"/>
          <w:bCs/>
          <w:sz w:val="20"/>
          <w:szCs w:val="20"/>
          <w:lang w:val="en-GB"/>
        </w:rPr>
      </w:pPr>
      <w:r w:rsidRPr="00F44696">
        <w:rPr>
          <w:rFonts w:ascii="Times New Roman" w:hAnsi="Times New Roman"/>
          <w:bCs/>
          <w:sz w:val="20"/>
          <w:szCs w:val="20"/>
          <w:lang w:val="en-GB"/>
        </w:rPr>
        <w:t xml:space="preserve">Figure 3. </w:t>
      </w:r>
      <w:r w:rsidR="00F70F2D">
        <w:rPr>
          <w:rFonts w:ascii="Times New Roman" w:hAnsi="Times New Roman"/>
          <w:bCs/>
          <w:sz w:val="20"/>
          <w:szCs w:val="20"/>
          <w:lang w:val="en-GB"/>
        </w:rPr>
        <w:t xml:space="preserve"> </w:t>
      </w:r>
      <w:r w:rsidRPr="00F44696">
        <w:rPr>
          <w:rFonts w:ascii="Times New Roman" w:hAnsi="Times New Roman"/>
          <w:bCs/>
          <w:sz w:val="20"/>
          <w:szCs w:val="20"/>
          <w:lang w:val="en-GB"/>
        </w:rPr>
        <w:t>SEM micrograph of: (a) C</w:t>
      </w:r>
      <w:r w:rsidRPr="00F44696">
        <w:rPr>
          <w:rFonts w:ascii="Times New Roman" w:hAnsi="Times New Roman"/>
          <w:bCs/>
          <w:sz w:val="20"/>
          <w:szCs w:val="20"/>
          <w:vertAlign w:val="superscript"/>
          <w:lang w:val="en-GB"/>
        </w:rPr>
        <w:t>rubber tree</w:t>
      </w:r>
      <w:r w:rsidRPr="00F44696">
        <w:rPr>
          <w:rFonts w:ascii="Times New Roman" w:hAnsi="Times New Roman"/>
          <w:bCs/>
          <w:sz w:val="20"/>
          <w:szCs w:val="20"/>
          <w:vertAlign w:val="subscript"/>
          <w:lang w:val="en-GB"/>
        </w:rPr>
        <w:t>60</w:t>
      </w:r>
      <w:r w:rsidRPr="00F44696">
        <w:rPr>
          <w:rFonts w:ascii="Times New Roman" w:hAnsi="Times New Roman"/>
          <w:bCs/>
          <w:sz w:val="20"/>
          <w:szCs w:val="20"/>
          <w:lang w:val="en-GB"/>
        </w:rPr>
        <w:t>C</w:t>
      </w:r>
      <w:r w:rsidRPr="00F44696">
        <w:rPr>
          <w:rFonts w:ascii="Times New Roman" w:hAnsi="Times New Roman"/>
          <w:bCs/>
          <w:sz w:val="20"/>
          <w:szCs w:val="20"/>
          <w:vertAlign w:val="superscript"/>
          <w:lang w:val="en-GB"/>
        </w:rPr>
        <w:t>G</w:t>
      </w:r>
      <w:r w:rsidRPr="00F44696">
        <w:rPr>
          <w:rFonts w:ascii="Times New Roman" w:hAnsi="Times New Roman"/>
          <w:bCs/>
          <w:sz w:val="20"/>
          <w:szCs w:val="20"/>
          <w:vertAlign w:val="subscript"/>
          <w:lang w:val="en-GB"/>
        </w:rPr>
        <w:t>15</w:t>
      </w:r>
      <w:r w:rsidRPr="00F44696">
        <w:rPr>
          <w:rFonts w:ascii="Times New Roman" w:hAnsi="Times New Roman"/>
          <w:bCs/>
          <w:sz w:val="20"/>
          <w:szCs w:val="20"/>
          <w:lang w:val="en-GB"/>
        </w:rPr>
        <w:t>Co</w:t>
      </w:r>
      <w:r w:rsidRPr="00F44696">
        <w:rPr>
          <w:rFonts w:ascii="Times New Roman" w:hAnsi="Times New Roman"/>
          <w:bCs/>
          <w:sz w:val="20"/>
          <w:szCs w:val="20"/>
          <w:vertAlign w:val="subscript"/>
          <w:lang w:val="en-GB"/>
        </w:rPr>
        <w:t>10</w:t>
      </w:r>
      <w:r w:rsidRPr="00F44696">
        <w:rPr>
          <w:rFonts w:ascii="Times New Roman" w:hAnsi="Times New Roman"/>
          <w:bCs/>
          <w:sz w:val="20"/>
          <w:szCs w:val="20"/>
          <w:lang w:val="en-GB"/>
        </w:rPr>
        <w:t>PVC</w:t>
      </w:r>
      <w:r w:rsidRPr="00F44696">
        <w:rPr>
          <w:rFonts w:ascii="Times New Roman" w:hAnsi="Times New Roman"/>
          <w:bCs/>
          <w:sz w:val="20"/>
          <w:szCs w:val="20"/>
          <w:vertAlign w:val="subscript"/>
          <w:lang w:val="en-GB"/>
        </w:rPr>
        <w:t xml:space="preserve">15 </w:t>
      </w:r>
      <w:r w:rsidRPr="00F44696">
        <w:rPr>
          <w:rFonts w:ascii="Times New Roman" w:hAnsi="Times New Roman"/>
          <w:bCs/>
          <w:sz w:val="20"/>
          <w:szCs w:val="20"/>
          <w:lang w:val="en-GB"/>
        </w:rPr>
        <w:t>electrode before (a) and after (b) treatment of leachate</w:t>
      </w:r>
    </w:p>
    <w:p w:rsidR="00A86F0A" w:rsidRPr="00F44696" w:rsidRDefault="00A86F0A" w:rsidP="00F70F2D">
      <w:pPr>
        <w:spacing w:after="120" w:line="240" w:lineRule="auto"/>
        <w:jc w:val="both"/>
        <w:outlineLvl w:val="0"/>
        <w:rPr>
          <w:rFonts w:ascii="Times New Roman" w:hAnsi="Times New Roman"/>
          <w:sz w:val="20"/>
          <w:szCs w:val="20"/>
          <w:lang w:val="en-GB"/>
        </w:rPr>
      </w:pPr>
    </w:p>
    <w:p w:rsidR="00A86F0A" w:rsidRDefault="00A86F0A" w:rsidP="00A86F0A">
      <w:pPr>
        <w:spacing w:after="0" w:line="240" w:lineRule="auto"/>
        <w:jc w:val="both"/>
        <w:outlineLvl w:val="0"/>
        <w:rPr>
          <w:rFonts w:ascii="Times New Roman" w:hAnsi="Times New Roman"/>
          <w:bCs/>
          <w:color w:val="000000" w:themeColor="text1"/>
          <w:sz w:val="20"/>
          <w:szCs w:val="20"/>
          <w:lang w:val="en-GB"/>
        </w:rPr>
      </w:pPr>
      <w:r w:rsidRPr="00F44696">
        <w:rPr>
          <w:rFonts w:ascii="Times New Roman" w:hAnsi="Times New Roman"/>
          <w:bCs/>
          <w:color w:val="000000" w:themeColor="text1"/>
          <w:sz w:val="20"/>
          <w:szCs w:val="20"/>
          <w:lang w:val="en-GB"/>
        </w:rPr>
        <w:t>Figure 3(a) before electrolysis shows a smooth-surfaced electrode. There are no free holes on the surface of the C</w:t>
      </w:r>
      <w:r w:rsidRPr="00F44696">
        <w:rPr>
          <w:rFonts w:ascii="Times New Roman" w:hAnsi="Times New Roman"/>
          <w:bCs/>
          <w:color w:val="000000" w:themeColor="text1"/>
          <w:sz w:val="20"/>
          <w:szCs w:val="20"/>
          <w:vertAlign w:val="superscript"/>
          <w:lang w:val="en-GB"/>
        </w:rPr>
        <w:t>rubber tree</w:t>
      </w:r>
      <w:r w:rsidRPr="00F44696">
        <w:rPr>
          <w:rFonts w:ascii="Times New Roman" w:hAnsi="Times New Roman"/>
          <w:bCs/>
          <w:color w:val="000000" w:themeColor="text1"/>
          <w:sz w:val="20"/>
          <w:szCs w:val="20"/>
          <w:vertAlign w:val="subscript"/>
          <w:lang w:val="en-GB"/>
        </w:rPr>
        <w:t>60</w:t>
      </w:r>
      <w:r w:rsidRPr="00F44696">
        <w:rPr>
          <w:rFonts w:ascii="Times New Roman" w:hAnsi="Times New Roman"/>
          <w:bCs/>
          <w:color w:val="000000" w:themeColor="text1"/>
          <w:sz w:val="20"/>
          <w:szCs w:val="20"/>
          <w:lang w:val="en-GB"/>
        </w:rPr>
        <w:t>C</w:t>
      </w:r>
      <w:r w:rsidRPr="00F44696">
        <w:rPr>
          <w:rFonts w:ascii="Times New Roman" w:hAnsi="Times New Roman"/>
          <w:bCs/>
          <w:color w:val="000000" w:themeColor="text1"/>
          <w:sz w:val="20"/>
          <w:szCs w:val="20"/>
          <w:vertAlign w:val="superscript"/>
          <w:lang w:val="en-GB"/>
        </w:rPr>
        <w:t>G</w:t>
      </w:r>
      <w:r w:rsidRPr="00F44696">
        <w:rPr>
          <w:rFonts w:ascii="Times New Roman" w:hAnsi="Times New Roman"/>
          <w:bCs/>
          <w:color w:val="000000" w:themeColor="text1"/>
          <w:sz w:val="20"/>
          <w:szCs w:val="20"/>
          <w:vertAlign w:val="subscript"/>
          <w:lang w:val="en-GB"/>
        </w:rPr>
        <w:t>15</w:t>
      </w:r>
      <w:r w:rsidRPr="00F44696">
        <w:rPr>
          <w:rFonts w:ascii="Times New Roman" w:hAnsi="Times New Roman"/>
          <w:bCs/>
          <w:color w:val="000000" w:themeColor="text1"/>
          <w:sz w:val="20"/>
          <w:szCs w:val="20"/>
          <w:lang w:val="en-GB"/>
        </w:rPr>
        <w:t>Co</w:t>
      </w:r>
      <w:r w:rsidRPr="00F44696">
        <w:rPr>
          <w:rFonts w:ascii="Times New Roman" w:hAnsi="Times New Roman"/>
          <w:bCs/>
          <w:color w:val="000000" w:themeColor="text1"/>
          <w:sz w:val="20"/>
          <w:szCs w:val="20"/>
          <w:vertAlign w:val="subscript"/>
          <w:lang w:val="en-GB"/>
        </w:rPr>
        <w:t>10</w:t>
      </w:r>
      <w:r w:rsidRPr="00F44696">
        <w:rPr>
          <w:rFonts w:ascii="Times New Roman" w:hAnsi="Times New Roman"/>
          <w:bCs/>
          <w:color w:val="000000" w:themeColor="text1"/>
          <w:sz w:val="20"/>
          <w:szCs w:val="20"/>
          <w:lang w:val="en-GB"/>
        </w:rPr>
        <w:t>PVC</w:t>
      </w:r>
      <w:r w:rsidRPr="00F44696">
        <w:rPr>
          <w:rFonts w:ascii="Times New Roman" w:hAnsi="Times New Roman"/>
          <w:bCs/>
          <w:color w:val="000000" w:themeColor="text1"/>
          <w:sz w:val="20"/>
          <w:szCs w:val="20"/>
          <w:vertAlign w:val="subscript"/>
          <w:lang w:val="en-GB"/>
        </w:rPr>
        <w:t xml:space="preserve">15 </w:t>
      </w:r>
      <w:r w:rsidRPr="00F44696">
        <w:rPr>
          <w:rFonts w:ascii="Times New Roman" w:hAnsi="Times New Roman"/>
          <w:bCs/>
          <w:color w:val="000000" w:themeColor="text1"/>
          <w:sz w:val="20"/>
          <w:szCs w:val="20"/>
          <w:lang w:val="en-GB"/>
        </w:rPr>
        <w:t xml:space="preserve">electrode since it did not undergo electrochemical oxidation. Once electrochemical oxidation occurs, as shown in Figure 3(b), the process clearly affects the electrode surface, creating many pores that allow pollutants to enter; thus leading to an electrochemical oxidation reaction occurring inside the electrode [26, 27] and resulting in a working electrode for landfill leachate treatment. </w:t>
      </w:r>
    </w:p>
    <w:p w:rsidR="00F70F2D" w:rsidRPr="00F44696" w:rsidRDefault="00F70F2D" w:rsidP="00A86F0A">
      <w:pPr>
        <w:spacing w:after="0" w:line="240" w:lineRule="auto"/>
        <w:jc w:val="both"/>
        <w:outlineLvl w:val="0"/>
        <w:rPr>
          <w:rFonts w:ascii="Times New Roman" w:hAnsi="Times New Roman"/>
          <w:bCs/>
          <w:color w:val="000000" w:themeColor="text1"/>
          <w:sz w:val="20"/>
          <w:szCs w:val="20"/>
          <w:lang w:val="en-GB"/>
        </w:rPr>
      </w:pPr>
    </w:p>
    <w:p w:rsidR="00A86F0A" w:rsidRPr="00F44696" w:rsidRDefault="00A86F0A" w:rsidP="00A86F0A">
      <w:pPr>
        <w:spacing w:after="0" w:line="240" w:lineRule="auto"/>
        <w:jc w:val="both"/>
        <w:outlineLvl w:val="0"/>
        <w:rPr>
          <w:rFonts w:ascii="Times New Roman" w:hAnsi="Times New Roman"/>
          <w:bCs/>
          <w:color w:val="000000" w:themeColor="text1"/>
          <w:sz w:val="20"/>
          <w:szCs w:val="20"/>
          <w:lang w:val="en-GB"/>
        </w:rPr>
      </w:pPr>
      <w:r w:rsidRPr="00F44696">
        <w:rPr>
          <w:rFonts w:ascii="Times New Roman" w:hAnsi="Times New Roman"/>
          <w:b/>
          <w:iCs/>
          <w:sz w:val="20"/>
          <w:szCs w:val="20"/>
          <w:lang w:val="en-GB"/>
        </w:rPr>
        <w:t>Characterisation of landfill leachate after electrochemical treatment</w:t>
      </w:r>
    </w:p>
    <w:p w:rsidR="00A86F0A" w:rsidRDefault="00A86F0A" w:rsidP="00A86F0A">
      <w:pPr>
        <w:spacing w:after="0" w:line="240" w:lineRule="auto"/>
        <w:jc w:val="both"/>
        <w:outlineLvl w:val="0"/>
        <w:rPr>
          <w:rFonts w:ascii="Times New Roman" w:hAnsi="Times New Roman"/>
          <w:bCs/>
          <w:sz w:val="20"/>
          <w:szCs w:val="20"/>
          <w:lang w:val="en-GB"/>
        </w:rPr>
      </w:pPr>
      <w:r w:rsidRPr="00F44696">
        <w:rPr>
          <w:rFonts w:ascii="Times New Roman" w:hAnsi="Times New Roman"/>
          <w:bCs/>
          <w:sz w:val="20"/>
          <w:szCs w:val="20"/>
          <w:lang w:val="en-GB"/>
        </w:rPr>
        <w:t>Selected values of water quality parameter (colour, COD, NH</w:t>
      </w:r>
      <w:r w:rsidRPr="00F44696">
        <w:rPr>
          <w:rFonts w:ascii="Times New Roman" w:hAnsi="Times New Roman"/>
          <w:bCs/>
          <w:sz w:val="20"/>
          <w:szCs w:val="20"/>
          <w:vertAlign w:val="subscript"/>
          <w:lang w:val="en-GB"/>
        </w:rPr>
        <w:t>3</w:t>
      </w:r>
      <w:r w:rsidRPr="00F44696">
        <w:rPr>
          <w:rFonts w:ascii="Times New Roman" w:hAnsi="Times New Roman"/>
          <w:bCs/>
          <w:sz w:val="20"/>
          <w:szCs w:val="20"/>
          <w:lang w:val="en-GB"/>
        </w:rPr>
        <w:t>-N, and total P) on landfill leachate before and after electrolysis were analysed in optimum operating conditions, as previously mentioned. The results obtained show that the electrochemical oxidation process was able to reduce the colour, COD, NH</w:t>
      </w:r>
      <w:r w:rsidRPr="00F44696">
        <w:rPr>
          <w:rFonts w:ascii="Times New Roman" w:hAnsi="Times New Roman"/>
          <w:bCs/>
          <w:sz w:val="20"/>
          <w:szCs w:val="20"/>
          <w:vertAlign w:val="subscript"/>
          <w:lang w:val="en-GB"/>
        </w:rPr>
        <w:t>3</w:t>
      </w:r>
      <w:r w:rsidRPr="00F44696">
        <w:rPr>
          <w:rFonts w:ascii="Times New Roman" w:hAnsi="Times New Roman"/>
          <w:bCs/>
          <w:sz w:val="20"/>
          <w:szCs w:val="20"/>
          <w:lang w:val="en-GB"/>
        </w:rPr>
        <w:t>-N and total P values in the landfill leachate. The removal percentages in colour, COD, NH</w:t>
      </w:r>
      <w:r w:rsidRPr="00F44696">
        <w:rPr>
          <w:rFonts w:ascii="Times New Roman" w:hAnsi="Times New Roman"/>
          <w:bCs/>
          <w:sz w:val="20"/>
          <w:szCs w:val="20"/>
          <w:vertAlign w:val="subscript"/>
          <w:lang w:val="en-GB"/>
        </w:rPr>
        <w:t>3</w:t>
      </w:r>
      <w:r w:rsidRPr="00F44696">
        <w:rPr>
          <w:rFonts w:ascii="Times New Roman" w:hAnsi="Times New Roman"/>
          <w:bCs/>
          <w:sz w:val="20"/>
          <w:szCs w:val="20"/>
          <w:lang w:val="en-GB"/>
        </w:rPr>
        <w:t>-N, and total P were not less than 80%, 91%, 73%, and 84%, respectively (Figure 4).</w:t>
      </w:r>
    </w:p>
    <w:p w:rsidR="00F70F2D" w:rsidRPr="00F44696" w:rsidRDefault="00F70F2D" w:rsidP="00A86F0A">
      <w:pPr>
        <w:spacing w:after="0" w:line="240" w:lineRule="auto"/>
        <w:jc w:val="both"/>
        <w:outlineLvl w:val="0"/>
        <w:rPr>
          <w:rFonts w:ascii="Times New Roman" w:hAnsi="Times New Roman"/>
          <w:bCs/>
          <w:sz w:val="20"/>
          <w:szCs w:val="20"/>
          <w:lang w:val="en-GB"/>
        </w:rPr>
      </w:pPr>
    </w:p>
    <w:p w:rsidR="00F70F2D" w:rsidRPr="00F44696" w:rsidRDefault="00F70F2D" w:rsidP="00F70F2D">
      <w:pPr>
        <w:spacing w:after="0" w:line="240" w:lineRule="auto"/>
        <w:jc w:val="both"/>
        <w:outlineLvl w:val="0"/>
        <w:rPr>
          <w:rFonts w:ascii="Times New Roman" w:hAnsi="Times New Roman"/>
          <w:bCs/>
          <w:iCs/>
          <w:sz w:val="20"/>
          <w:szCs w:val="20"/>
          <w:lang w:val="en-GB"/>
        </w:rPr>
      </w:pPr>
      <w:r w:rsidRPr="00F44696">
        <w:rPr>
          <w:rFonts w:ascii="Times New Roman" w:hAnsi="Times New Roman"/>
          <w:bCs/>
          <w:iCs/>
          <w:sz w:val="20"/>
          <w:szCs w:val="20"/>
          <w:lang w:val="en-GB"/>
        </w:rPr>
        <w:t>Reduction in COD value was due to the breaking down of large molecules into small molecules, which chemically and/or biologically</w:t>
      </w:r>
      <w:r w:rsidRPr="00F44696" w:rsidDel="00590813">
        <w:rPr>
          <w:rFonts w:ascii="Times New Roman" w:hAnsi="Times New Roman"/>
          <w:bCs/>
          <w:iCs/>
          <w:sz w:val="20"/>
          <w:szCs w:val="20"/>
          <w:lang w:val="en-GB"/>
        </w:rPr>
        <w:t xml:space="preserve"> </w:t>
      </w:r>
      <w:r w:rsidRPr="00F44696">
        <w:rPr>
          <w:rFonts w:ascii="Times New Roman" w:hAnsi="Times New Roman"/>
          <w:bCs/>
          <w:iCs/>
          <w:sz w:val="20"/>
          <w:szCs w:val="20"/>
          <w:lang w:val="en-GB"/>
        </w:rPr>
        <w:t>eases the oxidisation process in the electrochemical oxidation technique [28, 29]. This breakdown process is supported by the existence of self-generated hypochlorite ions, which can reduce the concentration of organic compounds [30, 31]. The measurement of pH of the landfill leachate showed that all samples were in alkaline conditions, changing to neutral upon completion of electrochemical oxidation duration due to the formation of a carbonate buffer from the CO</w:t>
      </w:r>
      <w:r w:rsidRPr="00F44696">
        <w:rPr>
          <w:rFonts w:ascii="Times New Roman" w:hAnsi="Times New Roman"/>
          <w:bCs/>
          <w:iCs/>
          <w:sz w:val="20"/>
          <w:szCs w:val="20"/>
          <w:vertAlign w:val="subscript"/>
          <w:lang w:val="en-GB"/>
        </w:rPr>
        <w:t>2</w:t>
      </w:r>
      <w:r w:rsidRPr="00F44696">
        <w:rPr>
          <w:rFonts w:ascii="Times New Roman" w:hAnsi="Times New Roman"/>
          <w:bCs/>
          <w:iCs/>
          <w:sz w:val="20"/>
          <w:szCs w:val="20"/>
          <w:lang w:val="en-GB"/>
        </w:rPr>
        <w:t xml:space="preserve"> produced at the end of the electrolysis process.</w:t>
      </w:r>
    </w:p>
    <w:p w:rsidR="00F70F2D" w:rsidRDefault="00F70F2D" w:rsidP="00F70F2D">
      <w:pPr>
        <w:spacing w:after="0" w:line="240" w:lineRule="auto"/>
        <w:jc w:val="both"/>
        <w:outlineLvl w:val="0"/>
        <w:rPr>
          <w:rFonts w:ascii="Times New Roman" w:hAnsi="Times New Roman"/>
          <w:bCs/>
          <w:sz w:val="20"/>
          <w:szCs w:val="20"/>
          <w:lang w:val="en-GB"/>
        </w:rPr>
      </w:pPr>
    </w:p>
    <w:p w:rsidR="00F70F2D" w:rsidRPr="00F44696" w:rsidRDefault="00F70F2D" w:rsidP="00F70F2D">
      <w:pPr>
        <w:spacing w:after="0" w:line="240" w:lineRule="auto"/>
        <w:jc w:val="both"/>
        <w:outlineLvl w:val="0"/>
        <w:rPr>
          <w:rFonts w:ascii="Times New Roman" w:hAnsi="Times New Roman"/>
          <w:bCs/>
          <w:iCs/>
          <w:sz w:val="20"/>
          <w:szCs w:val="20"/>
          <w:lang w:val="en-GB"/>
        </w:rPr>
      </w:pPr>
      <w:r w:rsidRPr="00F44696">
        <w:rPr>
          <w:rFonts w:ascii="Times New Roman" w:hAnsi="Times New Roman"/>
          <w:bCs/>
          <w:iCs/>
          <w:sz w:val="20"/>
          <w:szCs w:val="20"/>
          <w:lang w:val="en-GB"/>
        </w:rPr>
        <w:t>Colour is known as an important pollutant indicator in leachates. Therefore, besides testing the organic and nitrogen compound pollutants, colour removal was also investigated. Together with the electro-oxidation process, a strong oxidation process also occurred, to ensure the removal of colour-causing pollutants. This study achieved satisfactory findings for highly-coloured landfill leachates. This could be due to the increased generation of OCl</w:t>
      </w:r>
      <w:r w:rsidRPr="00F44696">
        <w:rPr>
          <w:rFonts w:ascii="Times New Roman" w:hAnsi="Times New Roman"/>
          <w:bCs/>
          <w:iCs/>
          <w:sz w:val="20"/>
          <w:szCs w:val="20"/>
          <w:vertAlign w:val="superscript"/>
          <w:lang w:val="en-GB"/>
        </w:rPr>
        <w:t>-</w:t>
      </w:r>
      <w:r w:rsidRPr="00F44696">
        <w:rPr>
          <w:rFonts w:ascii="Times New Roman" w:hAnsi="Times New Roman"/>
          <w:bCs/>
          <w:iCs/>
          <w:sz w:val="20"/>
          <w:szCs w:val="20"/>
          <w:lang w:val="en-GB"/>
        </w:rPr>
        <w:t xml:space="preserve"> species that can oxidise coloured substances. During electrochemical oxidation, OCl</w:t>
      </w:r>
      <w:r w:rsidRPr="00F44696">
        <w:rPr>
          <w:rFonts w:ascii="Times New Roman" w:hAnsi="Times New Roman"/>
          <w:bCs/>
          <w:iCs/>
          <w:sz w:val="20"/>
          <w:szCs w:val="20"/>
          <w:vertAlign w:val="superscript"/>
          <w:lang w:val="en-GB"/>
        </w:rPr>
        <w:t>-</w:t>
      </w:r>
      <w:r w:rsidRPr="00F44696">
        <w:rPr>
          <w:rFonts w:ascii="Times New Roman" w:hAnsi="Times New Roman"/>
          <w:bCs/>
          <w:iCs/>
          <w:sz w:val="20"/>
          <w:szCs w:val="20"/>
          <w:lang w:val="en-GB"/>
        </w:rPr>
        <w:t xml:space="preserve"> was produced due to the presence of chloride ions responsible for making hypochlorite ions, which then degrade the pollutants in leachate [32]. High </w:t>
      </w:r>
      <w:r w:rsidRPr="00F44696">
        <w:rPr>
          <w:rFonts w:ascii="Times New Roman" w:hAnsi="Times New Roman"/>
          <w:bCs/>
          <w:iCs/>
          <w:sz w:val="20"/>
          <w:szCs w:val="20"/>
          <w:lang w:val="en-GB"/>
        </w:rPr>
        <w:lastRenderedPageBreak/>
        <w:t>NH</w:t>
      </w:r>
      <w:r w:rsidRPr="00F44696">
        <w:rPr>
          <w:rFonts w:ascii="Times New Roman" w:hAnsi="Times New Roman"/>
          <w:bCs/>
          <w:iCs/>
          <w:sz w:val="20"/>
          <w:szCs w:val="20"/>
          <w:vertAlign w:val="subscript"/>
          <w:lang w:val="en-GB"/>
        </w:rPr>
        <w:t>3</w:t>
      </w:r>
      <w:r w:rsidRPr="00F44696">
        <w:rPr>
          <w:rFonts w:ascii="Times New Roman" w:hAnsi="Times New Roman"/>
          <w:bCs/>
          <w:iCs/>
          <w:sz w:val="20"/>
          <w:szCs w:val="20"/>
          <w:lang w:val="en-GB"/>
        </w:rPr>
        <w:t xml:space="preserve">-N removal efficiencies can be achieved </w:t>
      </w:r>
      <w:r w:rsidRPr="00F44696">
        <w:rPr>
          <w:rFonts w:ascii="Times New Roman" w:hAnsi="Times New Roman"/>
          <w:bCs/>
          <w:i/>
          <w:iCs/>
          <w:sz w:val="20"/>
          <w:szCs w:val="20"/>
          <w:lang w:val="en-GB"/>
        </w:rPr>
        <w:t>via</w:t>
      </w:r>
      <w:r w:rsidRPr="00F44696">
        <w:rPr>
          <w:rFonts w:ascii="Times New Roman" w:hAnsi="Times New Roman"/>
          <w:bCs/>
          <w:iCs/>
          <w:sz w:val="20"/>
          <w:szCs w:val="20"/>
          <w:lang w:val="en-GB"/>
        </w:rPr>
        <w:t xml:space="preserve"> the electro-oxidation process. Removal of nitrogen compounds can be explained by the mechanism used in this process.</w:t>
      </w:r>
    </w:p>
    <w:p w:rsidR="00A86F0A" w:rsidRPr="00F44696" w:rsidRDefault="00F70F2D" w:rsidP="00E1291F">
      <w:pPr>
        <w:spacing w:after="120" w:line="240" w:lineRule="auto"/>
        <w:jc w:val="both"/>
        <w:outlineLvl w:val="0"/>
        <w:rPr>
          <w:rFonts w:ascii="Times New Roman" w:hAnsi="Times New Roman"/>
          <w:bCs/>
          <w:sz w:val="20"/>
          <w:szCs w:val="20"/>
          <w:lang w:val="en-GB"/>
        </w:rPr>
      </w:pPr>
      <w:r w:rsidRPr="00F44696">
        <w:rPr>
          <w:rFonts w:ascii="Times New Roman" w:hAnsi="Times New Roman"/>
          <w:bCs/>
          <w:noProof/>
          <w:sz w:val="20"/>
          <w:szCs w:val="20"/>
          <w:lang w:bidi="ar-SA"/>
        </w:rPr>
        <w:drawing>
          <wp:anchor distT="0" distB="0" distL="114300" distR="114300" simplePos="0" relativeHeight="251677184" behindDoc="0" locked="0" layoutInCell="1" allowOverlap="1" wp14:anchorId="68BE5080" wp14:editId="68232B85">
            <wp:simplePos x="0" y="0"/>
            <wp:positionH relativeFrom="column">
              <wp:posOffset>1276350</wp:posOffset>
            </wp:positionH>
            <wp:positionV relativeFrom="paragraph">
              <wp:posOffset>163830</wp:posOffset>
            </wp:positionV>
            <wp:extent cx="2990850" cy="2035810"/>
            <wp:effectExtent l="19050" t="19050" r="19050" b="215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850" cy="2035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jc w:val="both"/>
        <w:outlineLvl w:val="0"/>
        <w:rPr>
          <w:rFonts w:ascii="Times New Roman" w:hAnsi="Times New Roman"/>
          <w:bCs/>
          <w:sz w:val="20"/>
          <w:szCs w:val="20"/>
          <w:lang w:val="en-GB"/>
        </w:rPr>
      </w:pPr>
    </w:p>
    <w:p w:rsidR="00A86F0A" w:rsidRPr="00F44696" w:rsidRDefault="00A86F0A" w:rsidP="00A86F0A">
      <w:pPr>
        <w:spacing w:after="0" w:line="240" w:lineRule="auto"/>
        <w:ind w:left="851" w:hanging="851"/>
        <w:jc w:val="both"/>
        <w:outlineLvl w:val="0"/>
        <w:rPr>
          <w:rFonts w:ascii="Times New Roman" w:hAnsi="Times New Roman"/>
          <w:bCs/>
          <w:sz w:val="20"/>
          <w:szCs w:val="20"/>
          <w:lang w:val="en-GB"/>
        </w:rPr>
      </w:pPr>
      <w:r w:rsidRPr="00F44696">
        <w:rPr>
          <w:rFonts w:ascii="Times New Roman" w:hAnsi="Times New Roman"/>
          <w:bCs/>
          <w:sz w:val="20"/>
          <w:szCs w:val="20"/>
          <w:lang w:val="en-GB"/>
        </w:rPr>
        <w:t xml:space="preserve">Figure 4. </w:t>
      </w:r>
      <w:r w:rsidR="00F70F2D">
        <w:rPr>
          <w:rFonts w:ascii="Times New Roman" w:hAnsi="Times New Roman"/>
          <w:bCs/>
          <w:sz w:val="20"/>
          <w:szCs w:val="20"/>
          <w:lang w:val="en-GB"/>
        </w:rPr>
        <w:tab/>
      </w:r>
      <w:r w:rsidRPr="00F44696">
        <w:rPr>
          <w:rFonts w:ascii="Times New Roman" w:hAnsi="Times New Roman"/>
          <w:bCs/>
          <w:sz w:val="20"/>
          <w:szCs w:val="20"/>
          <w:lang w:val="en-GB"/>
        </w:rPr>
        <w:t xml:space="preserve">Removal </w:t>
      </w:r>
      <w:r w:rsidR="00F70F2D">
        <w:rPr>
          <w:rFonts w:ascii="Times New Roman" w:hAnsi="Times New Roman"/>
          <w:bCs/>
          <w:sz w:val="20"/>
          <w:szCs w:val="20"/>
          <w:lang w:val="en-GB"/>
        </w:rPr>
        <w:t xml:space="preserve"> </w:t>
      </w:r>
      <w:r w:rsidRPr="00F44696">
        <w:rPr>
          <w:rFonts w:ascii="Times New Roman" w:hAnsi="Times New Roman"/>
          <w:bCs/>
          <w:sz w:val="20"/>
          <w:szCs w:val="20"/>
          <w:lang w:val="en-GB"/>
        </w:rPr>
        <w:t xml:space="preserve">efficiency </w:t>
      </w:r>
      <w:r w:rsidR="00F70F2D">
        <w:rPr>
          <w:rFonts w:ascii="Times New Roman" w:hAnsi="Times New Roman"/>
          <w:bCs/>
          <w:sz w:val="20"/>
          <w:szCs w:val="20"/>
          <w:lang w:val="en-GB"/>
        </w:rPr>
        <w:t xml:space="preserve"> </w:t>
      </w:r>
      <w:r w:rsidRPr="00F44696">
        <w:rPr>
          <w:rFonts w:ascii="Times New Roman" w:hAnsi="Times New Roman"/>
          <w:bCs/>
          <w:sz w:val="20"/>
          <w:szCs w:val="20"/>
          <w:lang w:val="en-GB"/>
        </w:rPr>
        <w:t>of</w:t>
      </w:r>
      <w:r w:rsidR="00F70F2D">
        <w:rPr>
          <w:rFonts w:ascii="Times New Roman" w:hAnsi="Times New Roman"/>
          <w:bCs/>
          <w:sz w:val="20"/>
          <w:szCs w:val="20"/>
          <w:lang w:val="en-GB"/>
        </w:rPr>
        <w:t xml:space="preserve"> </w:t>
      </w:r>
      <w:r w:rsidRPr="00F44696">
        <w:rPr>
          <w:rFonts w:ascii="Times New Roman" w:hAnsi="Times New Roman"/>
          <w:bCs/>
          <w:sz w:val="20"/>
          <w:szCs w:val="20"/>
          <w:lang w:val="en-GB"/>
        </w:rPr>
        <w:t xml:space="preserve"> C</w:t>
      </w:r>
      <w:r w:rsidRPr="00F44696">
        <w:rPr>
          <w:rFonts w:ascii="Times New Roman" w:hAnsi="Times New Roman"/>
          <w:bCs/>
          <w:sz w:val="20"/>
          <w:szCs w:val="20"/>
          <w:vertAlign w:val="superscript"/>
          <w:lang w:val="en-GB"/>
        </w:rPr>
        <w:t>rubber tree</w:t>
      </w:r>
      <w:r w:rsidRPr="00F44696">
        <w:rPr>
          <w:rFonts w:ascii="Times New Roman" w:hAnsi="Times New Roman"/>
          <w:bCs/>
          <w:sz w:val="20"/>
          <w:szCs w:val="20"/>
          <w:vertAlign w:val="subscript"/>
          <w:lang w:val="en-GB"/>
        </w:rPr>
        <w:t>60</w:t>
      </w:r>
      <w:r w:rsidRPr="00F44696">
        <w:rPr>
          <w:rFonts w:ascii="Times New Roman" w:hAnsi="Times New Roman"/>
          <w:bCs/>
          <w:sz w:val="20"/>
          <w:szCs w:val="20"/>
          <w:lang w:val="en-GB"/>
        </w:rPr>
        <w:t>C</w:t>
      </w:r>
      <w:r w:rsidRPr="00F44696">
        <w:rPr>
          <w:rFonts w:ascii="Times New Roman" w:hAnsi="Times New Roman"/>
          <w:bCs/>
          <w:sz w:val="20"/>
          <w:szCs w:val="20"/>
          <w:vertAlign w:val="superscript"/>
          <w:lang w:val="en-GB"/>
        </w:rPr>
        <w:t>G</w:t>
      </w:r>
      <w:r w:rsidRPr="00F44696">
        <w:rPr>
          <w:rFonts w:ascii="Times New Roman" w:hAnsi="Times New Roman"/>
          <w:bCs/>
          <w:sz w:val="20"/>
          <w:szCs w:val="20"/>
          <w:vertAlign w:val="subscript"/>
          <w:lang w:val="en-GB"/>
        </w:rPr>
        <w:t>15</w:t>
      </w:r>
      <w:r w:rsidRPr="00F44696">
        <w:rPr>
          <w:rFonts w:ascii="Times New Roman" w:hAnsi="Times New Roman"/>
          <w:bCs/>
          <w:sz w:val="20"/>
          <w:szCs w:val="20"/>
          <w:lang w:val="en-GB"/>
        </w:rPr>
        <w:t>Co</w:t>
      </w:r>
      <w:r w:rsidRPr="00F44696">
        <w:rPr>
          <w:rFonts w:ascii="Times New Roman" w:hAnsi="Times New Roman"/>
          <w:bCs/>
          <w:sz w:val="20"/>
          <w:szCs w:val="20"/>
          <w:vertAlign w:val="subscript"/>
          <w:lang w:val="en-GB"/>
        </w:rPr>
        <w:t>10</w:t>
      </w:r>
      <w:r w:rsidRPr="00F44696">
        <w:rPr>
          <w:rFonts w:ascii="Times New Roman" w:hAnsi="Times New Roman"/>
          <w:bCs/>
          <w:sz w:val="20"/>
          <w:szCs w:val="20"/>
          <w:lang w:val="en-GB"/>
        </w:rPr>
        <w:t>PVC</w:t>
      </w:r>
      <w:r w:rsidRPr="00F44696">
        <w:rPr>
          <w:rFonts w:ascii="Times New Roman" w:hAnsi="Times New Roman"/>
          <w:bCs/>
          <w:sz w:val="20"/>
          <w:szCs w:val="20"/>
          <w:vertAlign w:val="subscript"/>
          <w:lang w:val="en-GB"/>
        </w:rPr>
        <w:t>15</w:t>
      </w:r>
      <w:r w:rsidRPr="00F44696">
        <w:rPr>
          <w:rFonts w:ascii="Times New Roman" w:hAnsi="Times New Roman"/>
          <w:bCs/>
          <w:sz w:val="20"/>
          <w:szCs w:val="20"/>
          <w:lang w:val="en-GB"/>
        </w:rPr>
        <w:t xml:space="preserve"> anode in the electrochemical oxidation process with 10 V, 1.5% (w/v) NaCl, and pH 4</w:t>
      </w:r>
    </w:p>
    <w:p w:rsidR="00A86F0A" w:rsidRPr="00F44696" w:rsidRDefault="00A86F0A" w:rsidP="00F70F2D">
      <w:pPr>
        <w:spacing w:after="0" w:line="240" w:lineRule="auto"/>
        <w:jc w:val="center"/>
        <w:outlineLvl w:val="0"/>
        <w:rPr>
          <w:rFonts w:ascii="Times New Roman" w:hAnsi="Times New Roman"/>
          <w:bCs/>
          <w:iCs/>
          <w:sz w:val="20"/>
          <w:szCs w:val="20"/>
          <w:lang w:val="en-GB"/>
        </w:rPr>
      </w:pP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55476A" w:rsidRPr="0055476A" w:rsidRDefault="0055476A" w:rsidP="0055476A">
      <w:pPr>
        <w:spacing w:after="0" w:line="240" w:lineRule="auto"/>
        <w:jc w:val="both"/>
        <w:outlineLvl w:val="0"/>
        <w:rPr>
          <w:rFonts w:ascii="Times New Roman" w:hAnsi="Times New Roman"/>
          <w:sz w:val="20"/>
          <w:szCs w:val="20"/>
          <w:lang w:val="en-GB"/>
        </w:rPr>
      </w:pPr>
      <w:r w:rsidRPr="0055476A">
        <w:rPr>
          <w:rFonts w:ascii="Times New Roman" w:hAnsi="Times New Roman"/>
          <w:sz w:val="20"/>
          <w:szCs w:val="20"/>
          <w:lang w:val="en-GB"/>
        </w:rPr>
        <w:t>Charcoal powders obtained from commercially available charcoal and charcoal prepared from palm oil, rubber, coconut, and mangrove trees were used to fabricate composite electrodes in this study. The results showed that the best electrode was fabricated from rubber tree charcoal according to the composition of C</w:t>
      </w:r>
      <w:r w:rsidRPr="0055476A">
        <w:rPr>
          <w:rFonts w:ascii="Times New Roman" w:hAnsi="Times New Roman"/>
          <w:sz w:val="20"/>
          <w:szCs w:val="20"/>
          <w:vertAlign w:val="subscript"/>
          <w:lang w:val="en-GB"/>
        </w:rPr>
        <w:t>60</w:t>
      </w:r>
      <w:r w:rsidRPr="0055476A">
        <w:rPr>
          <w:rFonts w:ascii="Times New Roman" w:hAnsi="Times New Roman"/>
          <w:sz w:val="20"/>
          <w:szCs w:val="20"/>
          <w:lang w:val="en-GB"/>
        </w:rPr>
        <w:t>C</w:t>
      </w:r>
      <w:r w:rsidRPr="0055476A">
        <w:rPr>
          <w:rFonts w:ascii="Times New Roman" w:hAnsi="Times New Roman"/>
          <w:sz w:val="20"/>
          <w:szCs w:val="20"/>
          <w:vertAlign w:val="superscript"/>
          <w:lang w:val="en-GB"/>
        </w:rPr>
        <w:t>G</w:t>
      </w:r>
      <w:r w:rsidRPr="0055476A">
        <w:rPr>
          <w:rFonts w:ascii="Times New Roman" w:hAnsi="Times New Roman"/>
          <w:sz w:val="20"/>
          <w:szCs w:val="20"/>
          <w:vertAlign w:val="subscript"/>
          <w:lang w:val="en-GB"/>
        </w:rPr>
        <w:t>15</w:t>
      </w:r>
      <w:r w:rsidRPr="0055476A">
        <w:rPr>
          <w:rFonts w:ascii="Times New Roman" w:hAnsi="Times New Roman"/>
          <w:sz w:val="20"/>
          <w:szCs w:val="20"/>
          <w:lang w:val="en-GB"/>
        </w:rPr>
        <w:t>Co</w:t>
      </w:r>
      <w:r w:rsidRPr="0055476A">
        <w:rPr>
          <w:rFonts w:ascii="Times New Roman" w:hAnsi="Times New Roman"/>
          <w:sz w:val="20"/>
          <w:szCs w:val="20"/>
          <w:vertAlign w:val="subscript"/>
          <w:lang w:val="en-GB"/>
        </w:rPr>
        <w:t>10</w:t>
      </w:r>
      <w:r w:rsidRPr="0055476A">
        <w:rPr>
          <w:rFonts w:ascii="Times New Roman" w:hAnsi="Times New Roman"/>
          <w:sz w:val="20"/>
          <w:szCs w:val="20"/>
          <w:lang w:val="en-GB"/>
        </w:rPr>
        <w:t>-PVC</w:t>
      </w:r>
      <w:r w:rsidRPr="0055476A">
        <w:rPr>
          <w:rFonts w:ascii="Times New Roman" w:hAnsi="Times New Roman"/>
          <w:sz w:val="20"/>
          <w:szCs w:val="20"/>
          <w:vertAlign w:val="subscript"/>
          <w:lang w:val="en-GB"/>
        </w:rPr>
        <w:t>15</w:t>
      </w:r>
      <w:r w:rsidRPr="0055476A">
        <w:rPr>
          <w:rFonts w:ascii="Times New Roman" w:hAnsi="Times New Roman"/>
          <w:sz w:val="20"/>
          <w:szCs w:val="20"/>
          <w:lang w:val="en-GB"/>
        </w:rPr>
        <w:t>, yielding removal percentages in colour, COD, NH</w:t>
      </w:r>
      <w:r w:rsidRPr="0055476A">
        <w:rPr>
          <w:rFonts w:ascii="Times New Roman" w:hAnsi="Times New Roman"/>
          <w:sz w:val="20"/>
          <w:szCs w:val="20"/>
          <w:vertAlign w:val="subscript"/>
          <w:lang w:val="en-GB"/>
        </w:rPr>
        <w:t>3</w:t>
      </w:r>
      <w:r w:rsidRPr="0055476A">
        <w:rPr>
          <w:rFonts w:ascii="Times New Roman" w:hAnsi="Times New Roman"/>
          <w:sz w:val="20"/>
          <w:szCs w:val="20"/>
          <w:lang w:val="en-GB"/>
        </w:rPr>
        <w:t xml:space="preserve">N, and total P of 80%, 91%, 73%, and 84%, respectively, under optimum operating conditions of sodium chloride (NaCl) concentration of 1.5% (w/v) as the supporting electrolyte, an applied voltage of 10 V, an operating time of 120 min, and a pH of 4, using stainless steel as the cathode. </w:t>
      </w:r>
    </w:p>
    <w:p w:rsidR="0055476A" w:rsidRPr="0055476A" w:rsidRDefault="0055476A" w:rsidP="0055476A">
      <w:pPr>
        <w:tabs>
          <w:tab w:val="left" w:pos="3265"/>
        </w:tabs>
        <w:spacing w:after="0" w:line="240" w:lineRule="auto"/>
        <w:jc w:val="both"/>
        <w:outlineLvl w:val="0"/>
        <w:rPr>
          <w:rFonts w:ascii="Times New Roman" w:hAnsi="Times New Roman"/>
          <w:sz w:val="20"/>
          <w:szCs w:val="20"/>
          <w:lang w:val="en-GB"/>
        </w:rPr>
      </w:pPr>
    </w:p>
    <w:p w:rsidR="0055476A" w:rsidRPr="0055476A" w:rsidRDefault="0055476A" w:rsidP="0055476A">
      <w:pPr>
        <w:spacing w:after="0" w:line="240" w:lineRule="auto"/>
        <w:jc w:val="both"/>
        <w:outlineLvl w:val="0"/>
        <w:rPr>
          <w:rFonts w:ascii="Times New Roman" w:hAnsi="Times New Roman"/>
          <w:sz w:val="20"/>
          <w:szCs w:val="20"/>
          <w:lang w:val="en-GB"/>
        </w:rPr>
      </w:pPr>
      <w:r w:rsidRPr="0055476A">
        <w:rPr>
          <w:rFonts w:ascii="Times New Roman" w:hAnsi="Times New Roman"/>
          <w:sz w:val="20"/>
          <w:szCs w:val="20"/>
          <w:lang w:val="en-GB"/>
        </w:rPr>
        <w:t>The variable pressure scanning electron microscope (VPSEM) analysis showed that rubber tree charcoal powder is the best type of charcoal for fabricating the composite electrode in this study due to its many holes and more surface area available for adsorption and reaction. The field emission scanning electron microscopy (FESEM) shows the presence of voids on the electrode surface before and after the electrolysis of the leachate sample, which improves the electrochemical oxidation of landfill leachates. Hence, the charcoal-based metallic composite electrode used in this study has proven efficient in the electrochemical treatment of landfill leachates.</w:t>
      </w:r>
    </w:p>
    <w:p w:rsidR="0055476A" w:rsidRPr="0055476A" w:rsidRDefault="0055476A" w:rsidP="0055476A">
      <w:pPr>
        <w:spacing w:after="0" w:line="240" w:lineRule="auto"/>
        <w:jc w:val="center"/>
        <w:outlineLvl w:val="0"/>
        <w:rPr>
          <w:rFonts w:ascii="Times New Roman" w:hAnsi="Times New Roman"/>
          <w:sz w:val="20"/>
          <w:szCs w:val="20"/>
          <w:lang w:val="en-GB"/>
        </w:rPr>
      </w:pPr>
    </w:p>
    <w:p w:rsidR="0055476A" w:rsidRPr="0055476A" w:rsidRDefault="0055476A" w:rsidP="0055476A">
      <w:pPr>
        <w:spacing w:after="0" w:line="240" w:lineRule="auto"/>
        <w:jc w:val="center"/>
        <w:outlineLvl w:val="0"/>
        <w:rPr>
          <w:rFonts w:ascii="Times New Roman" w:hAnsi="Times New Roman"/>
          <w:b/>
          <w:sz w:val="20"/>
          <w:szCs w:val="20"/>
          <w:lang w:val="en-GB"/>
        </w:rPr>
      </w:pPr>
      <w:r w:rsidRPr="0055476A">
        <w:rPr>
          <w:rFonts w:ascii="Times New Roman" w:hAnsi="Times New Roman"/>
          <w:b/>
          <w:sz w:val="20"/>
          <w:szCs w:val="20"/>
          <w:lang w:val="en-GB"/>
        </w:rPr>
        <w:t>Acknowledgement</w:t>
      </w:r>
    </w:p>
    <w:p w:rsidR="00AC0033" w:rsidRPr="0055476A" w:rsidRDefault="0055476A" w:rsidP="0055476A">
      <w:pPr>
        <w:spacing w:after="0" w:line="240" w:lineRule="auto"/>
        <w:jc w:val="both"/>
        <w:outlineLvl w:val="0"/>
        <w:rPr>
          <w:rFonts w:ascii="Times New Roman" w:hAnsi="Times New Roman"/>
          <w:sz w:val="20"/>
          <w:szCs w:val="20"/>
          <w:lang w:val="en-GB"/>
        </w:rPr>
      </w:pPr>
      <w:r w:rsidRPr="0055476A">
        <w:rPr>
          <w:rFonts w:ascii="Times New Roman" w:hAnsi="Times New Roman"/>
          <w:sz w:val="20"/>
          <w:szCs w:val="20"/>
          <w:lang w:val="en-GB"/>
        </w:rPr>
        <w:t>The authors gratefully acknowledge the funding provided by Universiti Kebangsaan Malaysia and the Ministry of Higher Education, Malaysia, through grant number FRGS/2/2013/SG01/UKM/01/1.</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DC75F9">
        <w:rPr>
          <w:rFonts w:asciiTheme="majorBidi" w:hAnsiTheme="majorBidi" w:cstheme="majorBidi"/>
          <w:color w:val="000000"/>
          <w:sz w:val="20"/>
          <w:szCs w:val="20"/>
        </w:rPr>
        <w:t>Wu, J.</w:t>
      </w:r>
      <w:r>
        <w:rPr>
          <w:rFonts w:asciiTheme="majorBidi" w:hAnsiTheme="majorBidi" w:cstheme="majorBidi"/>
          <w:color w:val="000000"/>
          <w:sz w:val="20"/>
          <w:szCs w:val="20"/>
        </w:rPr>
        <w:t xml:space="preserve"> </w:t>
      </w:r>
      <w:r w:rsidRPr="00DC75F9">
        <w:rPr>
          <w:rFonts w:asciiTheme="majorBidi" w:hAnsiTheme="majorBidi" w:cstheme="majorBidi"/>
          <w:color w:val="000000"/>
          <w:sz w:val="20"/>
          <w:szCs w:val="20"/>
        </w:rPr>
        <w:t>J., Wu, C.</w:t>
      </w:r>
      <w:r>
        <w:rPr>
          <w:rFonts w:asciiTheme="majorBidi" w:hAnsiTheme="majorBidi" w:cstheme="majorBidi"/>
          <w:color w:val="000000"/>
          <w:sz w:val="20"/>
          <w:szCs w:val="20"/>
        </w:rPr>
        <w:t xml:space="preserve"> </w:t>
      </w:r>
      <w:r w:rsidRPr="00DC75F9">
        <w:rPr>
          <w:rFonts w:asciiTheme="majorBidi" w:hAnsiTheme="majorBidi" w:cstheme="majorBidi"/>
          <w:color w:val="000000"/>
          <w:sz w:val="20"/>
          <w:szCs w:val="20"/>
        </w:rPr>
        <w:t>C., Ma, H.</w:t>
      </w:r>
      <w:r>
        <w:rPr>
          <w:rFonts w:asciiTheme="majorBidi" w:hAnsiTheme="majorBidi" w:cstheme="majorBidi"/>
          <w:color w:val="000000"/>
          <w:sz w:val="20"/>
          <w:szCs w:val="20"/>
        </w:rPr>
        <w:t xml:space="preserve"> </w:t>
      </w:r>
      <w:r w:rsidRPr="00DC75F9">
        <w:rPr>
          <w:rFonts w:asciiTheme="majorBidi" w:hAnsiTheme="majorBidi" w:cstheme="majorBidi"/>
          <w:color w:val="000000"/>
          <w:sz w:val="20"/>
          <w:szCs w:val="20"/>
        </w:rPr>
        <w:t>W. and Chang, C.</w:t>
      </w:r>
      <w:r>
        <w:rPr>
          <w:rFonts w:asciiTheme="majorBidi" w:hAnsiTheme="majorBidi" w:cstheme="majorBidi"/>
          <w:color w:val="000000"/>
          <w:sz w:val="20"/>
          <w:szCs w:val="20"/>
        </w:rPr>
        <w:t xml:space="preserve"> </w:t>
      </w:r>
      <w:r w:rsidRPr="00DC75F9">
        <w:rPr>
          <w:rFonts w:asciiTheme="majorBidi" w:hAnsiTheme="majorBidi" w:cstheme="majorBidi"/>
          <w:color w:val="000000"/>
          <w:sz w:val="20"/>
          <w:szCs w:val="20"/>
        </w:rPr>
        <w:t xml:space="preserve">C. </w:t>
      </w:r>
      <w:r>
        <w:rPr>
          <w:rFonts w:asciiTheme="majorBidi" w:hAnsiTheme="majorBidi" w:cstheme="majorBidi"/>
          <w:color w:val="000000"/>
          <w:sz w:val="20"/>
          <w:szCs w:val="20"/>
        </w:rPr>
        <w:t>(</w:t>
      </w:r>
      <w:r w:rsidRPr="00DC75F9">
        <w:rPr>
          <w:rFonts w:asciiTheme="majorBidi" w:hAnsiTheme="majorBidi" w:cstheme="majorBidi"/>
          <w:color w:val="000000"/>
          <w:sz w:val="20"/>
          <w:szCs w:val="20"/>
        </w:rPr>
        <w:t>2004</w:t>
      </w:r>
      <w:r>
        <w:rPr>
          <w:rFonts w:asciiTheme="majorBidi" w:hAnsiTheme="majorBidi" w:cstheme="majorBidi"/>
          <w:color w:val="000000"/>
          <w:sz w:val="20"/>
          <w:szCs w:val="20"/>
        </w:rPr>
        <w:t>)</w:t>
      </w:r>
      <w:r w:rsidRPr="00DC75F9">
        <w:rPr>
          <w:rFonts w:asciiTheme="majorBidi" w:hAnsiTheme="majorBidi" w:cstheme="majorBidi"/>
          <w:color w:val="000000"/>
          <w:sz w:val="20"/>
          <w:szCs w:val="20"/>
        </w:rPr>
        <w:t>. Treatment of landfill leachate by ozone-based advanced oxidation processes. </w:t>
      </w:r>
      <w:r w:rsidRPr="00DC75F9">
        <w:rPr>
          <w:rFonts w:asciiTheme="majorBidi" w:hAnsiTheme="majorBidi" w:cstheme="majorBidi"/>
          <w:i/>
          <w:iCs/>
          <w:color w:val="000000"/>
          <w:sz w:val="20"/>
          <w:szCs w:val="20"/>
        </w:rPr>
        <w:t>Chemosphere</w:t>
      </w:r>
      <w:r w:rsidRPr="00DC75F9">
        <w:rPr>
          <w:rFonts w:asciiTheme="majorBidi" w:hAnsiTheme="majorBidi" w:cstheme="majorBidi"/>
          <w:color w:val="000000"/>
          <w:sz w:val="20"/>
          <w:szCs w:val="20"/>
        </w:rPr>
        <w:t>, 54</w:t>
      </w:r>
      <w:r>
        <w:rPr>
          <w:rFonts w:asciiTheme="majorBidi" w:hAnsiTheme="majorBidi" w:cstheme="majorBidi"/>
          <w:color w:val="000000"/>
          <w:sz w:val="20"/>
          <w:szCs w:val="20"/>
        </w:rPr>
        <w:t xml:space="preserve">(7): </w:t>
      </w:r>
      <w:r w:rsidRPr="00DC75F9">
        <w:rPr>
          <w:rFonts w:asciiTheme="majorBidi" w:hAnsiTheme="majorBidi" w:cstheme="majorBidi"/>
          <w:color w:val="000000"/>
          <w:sz w:val="20"/>
          <w:szCs w:val="20"/>
        </w:rPr>
        <w:t>997-1003.</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Kurniawan, T.</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Lo, W.</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H. and Chan, G.</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Y. (2006). Physico-chemical treatments for removal of recalcitrant contaminants from landfill leachate. </w:t>
      </w:r>
      <w:r w:rsidRPr="00C500C5">
        <w:rPr>
          <w:rFonts w:asciiTheme="majorBidi" w:hAnsiTheme="majorBidi" w:cstheme="majorBidi"/>
          <w:i/>
          <w:iCs/>
          <w:color w:val="000000"/>
          <w:sz w:val="20"/>
          <w:szCs w:val="20"/>
        </w:rPr>
        <w:t>Journal of hazardous materials</w:t>
      </w:r>
      <w:r w:rsidRPr="00C500C5">
        <w:rPr>
          <w:rFonts w:asciiTheme="majorBidi" w:hAnsiTheme="majorBidi" w:cstheme="majorBidi"/>
          <w:color w:val="000000"/>
          <w:sz w:val="20"/>
          <w:szCs w:val="20"/>
        </w:rPr>
        <w:t>, 129(1): 80-100.</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Jumaah, M.</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Othman, M.</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R. and Yusop, M.</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R. (2016). Cha</w:t>
      </w:r>
      <w:r>
        <w:rPr>
          <w:rFonts w:asciiTheme="majorBidi" w:hAnsiTheme="majorBidi" w:cstheme="majorBidi"/>
          <w:color w:val="000000"/>
          <w:sz w:val="20"/>
          <w:szCs w:val="20"/>
        </w:rPr>
        <w:t>racterization of leachate from J</w:t>
      </w:r>
      <w:r w:rsidRPr="00C500C5">
        <w:rPr>
          <w:rFonts w:asciiTheme="majorBidi" w:hAnsiTheme="majorBidi" w:cstheme="majorBidi"/>
          <w:color w:val="000000"/>
          <w:sz w:val="20"/>
          <w:szCs w:val="20"/>
        </w:rPr>
        <w:t>eram sanitary landfill-Malaysia. </w:t>
      </w:r>
      <w:r w:rsidRPr="00C500C5">
        <w:rPr>
          <w:rFonts w:asciiTheme="majorBidi" w:hAnsiTheme="majorBidi" w:cstheme="majorBidi"/>
          <w:i/>
          <w:iCs/>
          <w:color w:val="000000"/>
          <w:sz w:val="20"/>
          <w:szCs w:val="20"/>
        </w:rPr>
        <w:t>International Journal of ChemTech Research</w:t>
      </w:r>
      <w:r w:rsidRPr="00C500C5">
        <w:rPr>
          <w:rFonts w:asciiTheme="majorBidi" w:hAnsiTheme="majorBidi" w:cstheme="majorBidi"/>
          <w:color w:val="000000"/>
          <w:sz w:val="20"/>
          <w:szCs w:val="20"/>
        </w:rPr>
        <w:t>, 9(8): 571-574.</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Pr>
          <w:rFonts w:asciiTheme="majorBidi" w:hAnsiTheme="majorBidi" w:cstheme="majorBidi"/>
          <w:color w:val="000000"/>
          <w:sz w:val="20"/>
          <w:szCs w:val="20"/>
        </w:rPr>
        <w:t xml:space="preserve">Xu, Z. </w:t>
      </w:r>
      <w:r w:rsidRPr="00C500C5">
        <w:rPr>
          <w:rFonts w:asciiTheme="majorBidi" w:hAnsiTheme="majorBidi" w:cstheme="majorBidi"/>
          <w:color w:val="000000"/>
          <w:sz w:val="20"/>
          <w:szCs w:val="20"/>
        </w:rPr>
        <w:t>Y., Zeng, G.</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M., Yang, Z.</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H., Xiao, Y., Cao, M., Sun, H.</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S., Ji, L.</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L. and Chen, Y. (2010). Biological treatment of landfill leachate with the integration of partial nitrification, anaerobic ammonium oxidation and heterotrophic denitrification. </w:t>
      </w:r>
      <w:r>
        <w:rPr>
          <w:rFonts w:asciiTheme="majorBidi" w:hAnsiTheme="majorBidi" w:cstheme="majorBidi"/>
          <w:i/>
          <w:iCs/>
          <w:color w:val="000000"/>
          <w:sz w:val="20"/>
          <w:szCs w:val="20"/>
        </w:rPr>
        <w:t>Bioresource T</w:t>
      </w:r>
      <w:r w:rsidRPr="00C500C5">
        <w:rPr>
          <w:rFonts w:asciiTheme="majorBidi" w:hAnsiTheme="majorBidi" w:cstheme="majorBidi"/>
          <w:i/>
          <w:iCs/>
          <w:color w:val="000000"/>
          <w:sz w:val="20"/>
          <w:szCs w:val="20"/>
        </w:rPr>
        <w:t>echnology</w:t>
      </w:r>
      <w:r w:rsidRPr="00C500C5">
        <w:rPr>
          <w:rFonts w:asciiTheme="majorBidi" w:hAnsiTheme="majorBidi" w:cstheme="majorBidi"/>
          <w:color w:val="000000"/>
          <w:sz w:val="20"/>
          <w:szCs w:val="20"/>
        </w:rPr>
        <w:t>, 101(1): 79-86.</w:t>
      </w:r>
    </w:p>
    <w:p w:rsidR="0055476A" w:rsidRPr="006B50A4"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Cho, S.</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P., Hong, S.</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C. and Hong, S.</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I. (2002). Photocatalytic degradation of the landfill leachate containing refractory matters and nitrogen compounds. </w:t>
      </w:r>
      <w:r w:rsidRPr="00C500C5">
        <w:rPr>
          <w:rFonts w:asciiTheme="majorBidi" w:hAnsiTheme="majorBidi" w:cstheme="majorBidi"/>
          <w:i/>
          <w:iCs/>
          <w:color w:val="000000"/>
          <w:sz w:val="20"/>
          <w:szCs w:val="20"/>
        </w:rPr>
        <w:t>Applied Catalysis B: Environmental</w:t>
      </w:r>
      <w:r w:rsidRPr="00C500C5">
        <w:rPr>
          <w:rFonts w:asciiTheme="majorBidi" w:hAnsiTheme="majorBidi" w:cstheme="majorBidi"/>
          <w:color w:val="000000"/>
          <w:sz w:val="20"/>
          <w:szCs w:val="20"/>
        </w:rPr>
        <w:t>, 39(2): 125-133.</w:t>
      </w:r>
    </w:p>
    <w:p w:rsidR="006B50A4" w:rsidRDefault="006B50A4" w:rsidP="006B50A4">
      <w:pPr>
        <w:pStyle w:val="TableParagraph"/>
        <w:ind w:left="360"/>
        <w:jc w:val="both"/>
        <w:rPr>
          <w:rFonts w:asciiTheme="majorBidi" w:hAnsiTheme="majorBidi" w:cstheme="majorBidi"/>
          <w:color w:val="000000"/>
          <w:sz w:val="20"/>
          <w:szCs w:val="20"/>
          <w:lang w:val="en-GB"/>
        </w:rPr>
      </w:pP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lastRenderedPageBreak/>
        <w:t>Lim, Y.</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N., Shaaban, M.</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G. and Yin, C.</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Y. (2009). Treatment of landfill leachate using palm shell-activated carbon column: </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Axial </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dispersion </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modeling </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 xml:space="preserve">and </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treatment profile. </w:t>
      </w:r>
      <w:r w:rsidRPr="00C500C5">
        <w:rPr>
          <w:rFonts w:asciiTheme="majorBidi" w:hAnsiTheme="majorBidi" w:cstheme="majorBidi"/>
          <w:i/>
          <w:iCs/>
          <w:color w:val="000000"/>
          <w:sz w:val="20"/>
          <w:szCs w:val="20"/>
        </w:rPr>
        <w:t>Chemical Engineering Journal</w:t>
      </w:r>
      <w:r w:rsidRPr="00C500C5">
        <w:rPr>
          <w:rFonts w:asciiTheme="majorBidi" w:hAnsiTheme="majorBidi" w:cstheme="majorBidi"/>
          <w:color w:val="000000"/>
          <w:sz w:val="20"/>
          <w:szCs w:val="20"/>
        </w:rPr>
        <w:t>, 146(1): 86-89.</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Neczaj, E., Okoniewska, E. and Kacprzak, M. (2005). Treatment of landfill leachate by sequencing batch reactor. </w:t>
      </w:r>
      <w:r w:rsidRPr="00C500C5">
        <w:rPr>
          <w:rFonts w:asciiTheme="majorBidi" w:hAnsiTheme="majorBidi" w:cstheme="majorBidi"/>
          <w:i/>
          <w:iCs/>
          <w:color w:val="000000"/>
          <w:sz w:val="20"/>
          <w:szCs w:val="20"/>
        </w:rPr>
        <w:t>Desalination</w:t>
      </w:r>
      <w:r w:rsidRPr="00C500C5">
        <w:rPr>
          <w:rFonts w:asciiTheme="majorBidi" w:hAnsiTheme="majorBidi" w:cstheme="majorBidi"/>
          <w:color w:val="000000"/>
          <w:sz w:val="20"/>
          <w:szCs w:val="20"/>
        </w:rPr>
        <w:t>, 185(1): 357-362.</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Galeano, L.</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Vicente, M.</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Á. and Gil, A. (2011). Treatment of municipal leachate of landfill by Fenton-like heterogeneous catalytic wet peroxide oxidation using an Al/Fe-pillared montmorillonite as active catalyst. </w:t>
      </w:r>
      <w:r w:rsidRPr="00C500C5">
        <w:rPr>
          <w:rFonts w:asciiTheme="majorBidi" w:hAnsiTheme="majorBidi" w:cstheme="majorBidi"/>
          <w:i/>
          <w:iCs/>
          <w:color w:val="000000"/>
          <w:sz w:val="20"/>
          <w:szCs w:val="20"/>
        </w:rPr>
        <w:t>Chemical Engineering Journal</w:t>
      </w:r>
      <w:r w:rsidRPr="00C500C5">
        <w:rPr>
          <w:rFonts w:asciiTheme="majorBidi" w:hAnsiTheme="majorBidi" w:cstheme="majorBidi"/>
          <w:color w:val="000000"/>
          <w:sz w:val="20"/>
          <w:szCs w:val="20"/>
        </w:rPr>
        <w:t>, 178(15): 146-153.</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Li, W., Hua, T., Zhou, Q., Zhang, S. and Li, F. (2010). Treatment of stabilized landfill leachate by the combined process of coagulation/flocculation and powder activated carbon adsorption. </w:t>
      </w:r>
      <w:r w:rsidRPr="00C500C5">
        <w:rPr>
          <w:rFonts w:asciiTheme="majorBidi" w:hAnsiTheme="majorBidi" w:cstheme="majorBidi"/>
          <w:i/>
          <w:iCs/>
          <w:color w:val="000000"/>
          <w:sz w:val="20"/>
          <w:szCs w:val="20"/>
        </w:rPr>
        <w:t>Desalination</w:t>
      </w:r>
      <w:r w:rsidRPr="00C500C5">
        <w:rPr>
          <w:rFonts w:asciiTheme="majorBidi" w:hAnsiTheme="majorBidi" w:cstheme="majorBidi"/>
          <w:color w:val="000000"/>
          <w:sz w:val="20"/>
          <w:szCs w:val="20"/>
        </w:rPr>
        <w:t>, 264(1): 56-62.</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Hasar, H., Unsal, S.</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Ipek, U., Karatas, S., Cınar, O., Yaman, C. and Kınacı, C. (2009). Stripping/flocculation/membrane bioreactor/reverse osmosis treatment of municipal landfill leachate. </w:t>
      </w:r>
      <w:r w:rsidRPr="00C500C5">
        <w:rPr>
          <w:rFonts w:asciiTheme="majorBidi" w:hAnsiTheme="majorBidi" w:cstheme="majorBidi"/>
          <w:i/>
          <w:iCs/>
          <w:color w:val="000000"/>
          <w:sz w:val="20"/>
          <w:szCs w:val="20"/>
        </w:rPr>
        <w:t>Journal of Hazardous Materials</w:t>
      </w:r>
      <w:r w:rsidRPr="00C500C5">
        <w:rPr>
          <w:rFonts w:asciiTheme="majorBidi" w:hAnsiTheme="majorBidi" w:cstheme="majorBidi"/>
          <w:color w:val="000000"/>
          <w:sz w:val="20"/>
          <w:szCs w:val="20"/>
        </w:rPr>
        <w:t>, 171(1): 309-317.</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Tabet, K., Moulin, P., Vilomet, J.</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D., Amberto, A. and Charbit, F. (2002). Purification of landfill lea</w:t>
      </w:r>
      <w:r>
        <w:rPr>
          <w:rFonts w:asciiTheme="majorBidi" w:hAnsiTheme="majorBidi" w:cstheme="majorBidi"/>
          <w:color w:val="000000"/>
          <w:sz w:val="20"/>
          <w:szCs w:val="20"/>
        </w:rPr>
        <w:t>chate with membrane processes: P</w:t>
      </w:r>
      <w:r w:rsidRPr="00C500C5">
        <w:rPr>
          <w:rFonts w:asciiTheme="majorBidi" w:hAnsiTheme="majorBidi" w:cstheme="majorBidi"/>
          <w:color w:val="000000"/>
          <w:sz w:val="20"/>
          <w:szCs w:val="20"/>
        </w:rPr>
        <w:t>reliminary studies for an industrial plant. </w:t>
      </w:r>
      <w:r w:rsidRPr="00C500C5">
        <w:rPr>
          <w:rFonts w:asciiTheme="majorBidi" w:hAnsiTheme="majorBidi" w:cstheme="majorBidi"/>
          <w:i/>
          <w:iCs/>
          <w:color w:val="000000"/>
          <w:sz w:val="20"/>
          <w:szCs w:val="20"/>
        </w:rPr>
        <w:t>Separation Science and Technology</w:t>
      </w:r>
      <w:r w:rsidRPr="00C500C5">
        <w:rPr>
          <w:rFonts w:asciiTheme="majorBidi" w:hAnsiTheme="majorBidi" w:cstheme="majorBidi"/>
          <w:color w:val="000000"/>
          <w:sz w:val="20"/>
          <w:szCs w:val="20"/>
        </w:rPr>
        <w:t>, 37(5): 1041-1063.</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Bashir, M.</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J., Isa, M.</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H., Kutty, S.</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R.</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M., Awang, Z.</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B., Aziz, H.</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Mohajeri, S. and Farooqi, I.</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H. (2009). Landfill leachate treatment by electrochemical oxidation. </w:t>
      </w:r>
      <w:r w:rsidRPr="00C500C5">
        <w:rPr>
          <w:rFonts w:asciiTheme="majorBidi" w:hAnsiTheme="majorBidi" w:cstheme="majorBidi"/>
          <w:i/>
          <w:iCs/>
          <w:color w:val="000000"/>
          <w:sz w:val="20"/>
          <w:szCs w:val="20"/>
        </w:rPr>
        <w:t>Waste Management</w:t>
      </w:r>
      <w:r w:rsidRPr="00C500C5">
        <w:rPr>
          <w:rFonts w:asciiTheme="majorBidi" w:hAnsiTheme="majorBidi" w:cstheme="majorBidi"/>
          <w:color w:val="000000"/>
          <w:sz w:val="20"/>
          <w:szCs w:val="20"/>
        </w:rPr>
        <w:t>, 29(9): 2534-2541.</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Jumaah, M.</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and Othman, M.</w:t>
      </w:r>
      <w:r>
        <w:rPr>
          <w:rFonts w:asciiTheme="majorBidi" w:hAnsiTheme="majorBidi" w:cstheme="majorBidi"/>
          <w:color w:val="000000"/>
          <w:sz w:val="20"/>
          <w:szCs w:val="20"/>
        </w:rPr>
        <w:t xml:space="preserve"> R.</w:t>
      </w:r>
      <w:r w:rsidRPr="00C500C5">
        <w:rPr>
          <w:rFonts w:asciiTheme="majorBidi" w:hAnsiTheme="majorBidi" w:cstheme="majorBidi"/>
          <w:color w:val="000000"/>
          <w:sz w:val="20"/>
          <w:szCs w:val="20"/>
        </w:rPr>
        <w:t xml:space="preserve"> (2015). Decolorization of landfill leachate using electrochemical oxidation technique. In </w:t>
      </w:r>
      <w:r w:rsidRPr="00C500C5">
        <w:rPr>
          <w:rFonts w:asciiTheme="majorBidi" w:hAnsiTheme="majorBidi" w:cstheme="majorBidi"/>
          <w:i/>
          <w:iCs/>
          <w:color w:val="000000"/>
          <w:sz w:val="20"/>
          <w:szCs w:val="20"/>
        </w:rPr>
        <w:t>AIP Conference Proceedings,</w:t>
      </w:r>
      <w:r w:rsidRPr="00C500C5">
        <w:rPr>
          <w:rFonts w:asciiTheme="majorBidi" w:hAnsiTheme="majorBidi" w:cstheme="majorBidi"/>
          <w:color w:val="000000"/>
          <w:sz w:val="20"/>
          <w:szCs w:val="20"/>
        </w:rPr>
        <w:t> 1678(1): 050032</w:t>
      </w:r>
      <w:r>
        <w:rPr>
          <w:rFonts w:asciiTheme="majorBidi" w:hAnsiTheme="majorBidi" w:cstheme="majorBidi"/>
          <w:color w:val="000000"/>
          <w:sz w:val="20"/>
          <w:szCs w:val="20"/>
        </w:rPr>
        <w:t>.</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Jumaah, M.</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and Othman, M.</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R. (2015). Study the efficiency of various metal powder composition electrodes based on landfill leachate treatment. </w:t>
      </w:r>
      <w:r w:rsidRPr="00C500C5">
        <w:rPr>
          <w:rFonts w:asciiTheme="majorBidi" w:hAnsiTheme="majorBidi" w:cstheme="majorBidi"/>
          <w:i/>
          <w:iCs/>
          <w:color w:val="000000"/>
          <w:sz w:val="20"/>
          <w:szCs w:val="20"/>
        </w:rPr>
        <w:t>International Journal of ChemTech Research</w:t>
      </w:r>
      <w:r w:rsidRPr="00C500C5">
        <w:rPr>
          <w:rFonts w:asciiTheme="majorBidi" w:hAnsiTheme="majorBidi" w:cstheme="majorBidi"/>
          <w:color w:val="000000"/>
          <w:sz w:val="20"/>
          <w:szCs w:val="20"/>
        </w:rPr>
        <w:t>, 8(12): 559-563.</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Martínez-Huitle, C.</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and Brillas, E. (2009). Decontamination of wastewaters containing synthetic organic dy</w:t>
      </w:r>
      <w:r>
        <w:rPr>
          <w:rFonts w:asciiTheme="majorBidi" w:hAnsiTheme="majorBidi" w:cstheme="majorBidi"/>
          <w:color w:val="000000"/>
          <w:sz w:val="20"/>
          <w:szCs w:val="20"/>
        </w:rPr>
        <w:t>es by electrochemical methods: A</w:t>
      </w:r>
      <w:r w:rsidRPr="00C500C5">
        <w:rPr>
          <w:rFonts w:asciiTheme="majorBidi" w:hAnsiTheme="majorBidi" w:cstheme="majorBidi"/>
          <w:color w:val="000000"/>
          <w:sz w:val="20"/>
          <w:szCs w:val="20"/>
        </w:rPr>
        <w:t xml:space="preserve"> general review. </w:t>
      </w:r>
      <w:r w:rsidRPr="00C500C5">
        <w:rPr>
          <w:rFonts w:asciiTheme="majorBidi" w:hAnsiTheme="majorBidi" w:cstheme="majorBidi"/>
          <w:i/>
          <w:iCs/>
          <w:color w:val="000000"/>
          <w:sz w:val="20"/>
          <w:szCs w:val="20"/>
        </w:rPr>
        <w:t>Applied Catalysis B: Environmental</w:t>
      </w:r>
      <w:r w:rsidRPr="00C500C5">
        <w:rPr>
          <w:rFonts w:asciiTheme="majorBidi" w:hAnsiTheme="majorBidi" w:cstheme="majorBidi"/>
          <w:color w:val="000000"/>
          <w:sz w:val="20"/>
          <w:szCs w:val="20"/>
        </w:rPr>
        <w:t>, 87(3): 105-145.</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C500C5">
        <w:rPr>
          <w:rFonts w:asciiTheme="majorBidi" w:hAnsiTheme="majorBidi" w:cstheme="majorBidi"/>
          <w:color w:val="000000"/>
          <w:sz w:val="20"/>
          <w:szCs w:val="20"/>
        </w:rPr>
        <w:t>Jumaah, M.</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A., Othman, M.</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R. and Yusop, M.</w:t>
      </w:r>
      <w:r>
        <w:rPr>
          <w:rFonts w:asciiTheme="majorBidi" w:hAnsiTheme="majorBidi" w:cstheme="majorBidi"/>
          <w:color w:val="000000"/>
          <w:sz w:val="20"/>
          <w:szCs w:val="20"/>
        </w:rPr>
        <w:t xml:space="preserve"> </w:t>
      </w:r>
      <w:r w:rsidRPr="00C500C5">
        <w:rPr>
          <w:rFonts w:asciiTheme="majorBidi" w:hAnsiTheme="majorBidi" w:cstheme="majorBidi"/>
          <w:color w:val="000000"/>
          <w:sz w:val="20"/>
          <w:szCs w:val="20"/>
        </w:rPr>
        <w:t>R. (2016). Batch method treatment of landfill leachate using charcoal composite. </w:t>
      </w:r>
      <w:r>
        <w:rPr>
          <w:rFonts w:asciiTheme="majorBidi" w:hAnsiTheme="majorBidi" w:cstheme="majorBidi"/>
          <w:i/>
          <w:iCs/>
          <w:color w:val="000000"/>
          <w:sz w:val="20"/>
          <w:szCs w:val="20"/>
        </w:rPr>
        <w:t>International Journal of Chem</w:t>
      </w:r>
      <w:r w:rsidRPr="00C500C5">
        <w:rPr>
          <w:rFonts w:asciiTheme="majorBidi" w:hAnsiTheme="majorBidi" w:cstheme="majorBidi"/>
          <w:i/>
          <w:iCs/>
          <w:color w:val="000000"/>
          <w:sz w:val="20"/>
          <w:szCs w:val="20"/>
        </w:rPr>
        <w:t>Tech Research</w:t>
      </w:r>
      <w:r w:rsidRPr="00C500C5">
        <w:rPr>
          <w:rFonts w:asciiTheme="majorBidi" w:hAnsiTheme="majorBidi" w:cstheme="majorBidi"/>
          <w:color w:val="000000"/>
          <w:sz w:val="20"/>
          <w:szCs w:val="20"/>
        </w:rPr>
        <w:t>, 9(8): 583-586.</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lang w:val="en-GB"/>
        </w:rPr>
        <w:t>American Public Health Associa</w:t>
      </w:r>
      <w:r>
        <w:rPr>
          <w:rFonts w:asciiTheme="majorBidi" w:hAnsiTheme="majorBidi" w:cstheme="majorBidi"/>
          <w:color w:val="000000"/>
          <w:sz w:val="20"/>
          <w:szCs w:val="20"/>
          <w:lang w:val="en-GB"/>
        </w:rPr>
        <w:t>tion</w:t>
      </w:r>
      <w:r w:rsidRPr="003F62E2">
        <w:rPr>
          <w:rFonts w:asciiTheme="majorBidi" w:hAnsiTheme="majorBidi" w:cstheme="majorBidi"/>
          <w:color w:val="000000"/>
          <w:sz w:val="20"/>
          <w:szCs w:val="20"/>
          <w:lang w:val="en-GB"/>
        </w:rPr>
        <w:t xml:space="preserve"> (2005). Standard methods for the examination of water and wastewater, 21</w:t>
      </w:r>
      <w:r w:rsidRPr="003F62E2">
        <w:rPr>
          <w:rFonts w:asciiTheme="majorBidi" w:hAnsiTheme="majorBidi" w:cstheme="majorBidi"/>
          <w:color w:val="000000"/>
          <w:sz w:val="20"/>
          <w:szCs w:val="20"/>
          <w:vertAlign w:val="superscript"/>
          <w:lang w:val="en-GB"/>
        </w:rPr>
        <w:t>st</w:t>
      </w:r>
      <w:r>
        <w:rPr>
          <w:rFonts w:asciiTheme="majorBidi" w:hAnsiTheme="majorBidi" w:cstheme="majorBidi"/>
          <w:color w:val="000000"/>
          <w:sz w:val="20"/>
          <w:szCs w:val="20"/>
          <w:lang w:val="en-GB"/>
        </w:rPr>
        <w:t xml:space="preserve"> edition</w:t>
      </w:r>
      <w:r w:rsidRPr="003F62E2">
        <w:rPr>
          <w:rFonts w:asciiTheme="majorBidi" w:hAnsiTheme="majorBidi" w:cstheme="majorBidi"/>
          <w:color w:val="000000"/>
          <w:sz w:val="20"/>
          <w:szCs w:val="20"/>
          <w:lang w:val="en-GB"/>
        </w:rPr>
        <w:t>; American Public Health Association: Washington, D.C.</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Hamdan,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S., Nordin, N. and Amir, S.</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F.</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M. (2011). Electrochemical behaviour of Ni and Ni-PVC electrodes for the electroxidation of ethanol. </w:t>
      </w:r>
      <w:r w:rsidRPr="003F62E2">
        <w:rPr>
          <w:rFonts w:asciiTheme="majorBidi" w:hAnsiTheme="majorBidi" w:cstheme="majorBidi"/>
          <w:i/>
          <w:iCs/>
          <w:color w:val="000000"/>
          <w:sz w:val="20"/>
          <w:szCs w:val="20"/>
        </w:rPr>
        <w:t>Sains Malaysiana</w:t>
      </w:r>
      <w:r w:rsidRPr="003F62E2">
        <w:rPr>
          <w:rFonts w:asciiTheme="majorBidi" w:hAnsiTheme="majorBidi" w:cstheme="majorBidi"/>
          <w:color w:val="000000"/>
          <w:sz w:val="20"/>
          <w:szCs w:val="20"/>
        </w:rPr>
        <w:t>, 40(12): 1421-1427.</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Gubernat, M., Tomala, J., Frohs, W., Fraczek-Szczypta, A. and Blazewicz, S. (2016)</w:t>
      </w:r>
      <w:r>
        <w:rPr>
          <w:rFonts w:asciiTheme="majorBidi" w:hAnsiTheme="majorBidi" w:cstheme="majorBidi"/>
          <w:color w:val="000000"/>
          <w:sz w:val="20"/>
          <w:szCs w:val="20"/>
        </w:rPr>
        <w:t>. De-</w:t>
      </w:r>
      <w:r w:rsidRPr="003F62E2">
        <w:rPr>
          <w:rFonts w:asciiTheme="majorBidi" w:hAnsiTheme="majorBidi" w:cstheme="majorBidi"/>
          <w:color w:val="000000"/>
          <w:sz w:val="20"/>
          <w:szCs w:val="20"/>
        </w:rPr>
        <w:t>agglomeration and homogenisation of nanoparticles in coal tar pitch-based carbon materials. </w:t>
      </w:r>
      <w:r w:rsidRPr="003F62E2">
        <w:rPr>
          <w:rFonts w:asciiTheme="majorBidi" w:hAnsiTheme="majorBidi" w:cstheme="majorBidi"/>
          <w:i/>
          <w:iCs/>
          <w:color w:val="000000"/>
          <w:sz w:val="20"/>
          <w:szCs w:val="20"/>
        </w:rPr>
        <w:t>Journal of Nanoparticle Research</w:t>
      </w:r>
      <w:r w:rsidRPr="003F62E2">
        <w:rPr>
          <w:rFonts w:asciiTheme="majorBidi" w:hAnsiTheme="majorBidi" w:cstheme="majorBidi"/>
          <w:color w:val="000000"/>
          <w:sz w:val="20"/>
          <w:szCs w:val="20"/>
        </w:rPr>
        <w:t>, 18(3): 56</w:t>
      </w:r>
      <w:r>
        <w:rPr>
          <w:rFonts w:asciiTheme="majorBidi" w:hAnsiTheme="majorBidi" w:cstheme="majorBidi"/>
          <w:color w:val="000000"/>
          <w:sz w:val="20"/>
          <w:szCs w:val="20"/>
        </w:rPr>
        <w:t>-69</w:t>
      </w:r>
      <w:r w:rsidRPr="003F62E2">
        <w:rPr>
          <w:rFonts w:asciiTheme="majorBidi" w:hAnsiTheme="majorBidi" w:cstheme="majorBidi"/>
          <w:color w:val="000000"/>
          <w:sz w:val="20"/>
          <w:szCs w:val="20"/>
        </w:rPr>
        <w:t>.</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Shendkar, C.</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D., Torane, R.</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C., Mundhe, K.</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S., Lavate, S.</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M., Pawar, A.</w:t>
      </w:r>
      <w:r>
        <w:rPr>
          <w:rFonts w:asciiTheme="majorBidi" w:hAnsiTheme="majorBidi" w:cstheme="majorBidi"/>
          <w:color w:val="000000"/>
          <w:sz w:val="20"/>
          <w:szCs w:val="20"/>
        </w:rPr>
        <w:t xml:space="preserve"> B. a</w:t>
      </w:r>
      <w:r w:rsidRPr="003F62E2">
        <w:rPr>
          <w:rFonts w:asciiTheme="majorBidi" w:hAnsiTheme="majorBidi" w:cstheme="majorBidi"/>
          <w:color w:val="000000"/>
          <w:sz w:val="20"/>
          <w:szCs w:val="20"/>
        </w:rPr>
        <w:t>nd Deshpande, N.</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 (2013). Characterization and application of activated carbon prepared from waste weed. </w:t>
      </w:r>
      <w:r w:rsidRPr="003F62E2">
        <w:rPr>
          <w:rFonts w:asciiTheme="majorBidi" w:hAnsiTheme="majorBidi" w:cstheme="majorBidi"/>
          <w:i/>
          <w:iCs/>
          <w:color w:val="000000"/>
          <w:sz w:val="20"/>
          <w:szCs w:val="20"/>
        </w:rPr>
        <w:t>International Journal of Pharmacy and Pharmaceutical Sciences</w:t>
      </w:r>
      <w:r w:rsidRPr="003F62E2">
        <w:rPr>
          <w:rFonts w:asciiTheme="majorBidi" w:hAnsiTheme="majorBidi" w:cstheme="majorBidi"/>
          <w:color w:val="000000"/>
          <w:sz w:val="20"/>
          <w:szCs w:val="20"/>
        </w:rPr>
        <w:t>, 5(2): 527-529.</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Jumaah,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Othman,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 and Yusop,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 (2016). Electrochemical treatment of landfi</w:t>
      </w:r>
      <w:r>
        <w:rPr>
          <w:rFonts w:asciiTheme="majorBidi" w:hAnsiTheme="majorBidi" w:cstheme="majorBidi"/>
          <w:color w:val="000000"/>
          <w:sz w:val="20"/>
          <w:szCs w:val="20"/>
        </w:rPr>
        <w:t>ll leachate: Optimization of COD</w:t>
      </w:r>
      <w:r w:rsidRPr="003F62E2">
        <w:rPr>
          <w:rFonts w:asciiTheme="majorBidi" w:hAnsiTheme="majorBidi" w:cstheme="majorBidi"/>
          <w:color w:val="000000"/>
          <w:sz w:val="20"/>
          <w:szCs w:val="20"/>
        </w:rPr>
        <w:t xml:space="preserve"> removal using charcoal-graphite-cobalt-polyvinyl chloride electrode. </w:t>
      </w:r>
      <w:r w:rsidRPr="003F62E2">
        <w:rPr>
          <w:rFonts w:asciiTheme="majorBidi" w:hAnsiTheme="majorBidi" w:cstheme="majorBidi"/>
          <w:i/>
          <w:iCs/>
          <w:color w:val="000000"/>
          <w:sz w:val="20"/>
          <w:szCs w:val="20"/>
        </w:rPr>
        <w:t>Research Journal of Pharmaceutical, Biological and Chemical Sciences</w:t>
      </w:r>
      <w:r w:rsidRPr="003F62E2">
        <w:rPr>
          <w:rFonts w:asciiTheme="majorBidi" w:hAnsiTheme="majorBidi" w:cstheme="majorBidi"/>
          <w:color w:val="000000"/>
          <w:sz w:val="20"/>
          <w:szCs w:val="20"/>
        </w:rPr>
        <w:t>, 7(5): 2812-2816.</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Blanco, J., Torrades, F., De la Varga, M. and García-Montaño, J. (2012). Fenton and biological-Fenton coupled processes for textile wastewater treatment and reuse. </w:t>
      </w:r>
      <w:r w:rsidRPr="003F62E2">
        <w:rPr>
          <w:rFonts w:asciiTheme="majorBidi" w:hAnsiTheme="majorBidi" w:cstheme="majorBidi"/>
          <w:i/>
          <w:iCs/>
          <w:color w:val="000000"/>
          <w:sz w:val="20"/>
          <w:szCs w:val="20"/>
        </w:rPr>
        <w:t>Desalination</w:t>
      </w:r>
      <w:r w:rsidRPr="003F62E2">
        <w:rPr>
          <w:rFonts w:asciiTheme="majorBidi" w:hAnsiTheme="majorBidi" w:cstheme="majorBidi"/>
          <w:color w:val="000000"/>
          <w:sz w:val="20"/>
          <w:szCs w:val="20"/>
        </w:rPr>
        <w:t>, 286: 394-399.</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Zakaria, Z., Nordin, N., Hasan, S.</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Z., Baharuddin, N.</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Jumaah,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and Othman,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 (2015). Decolorization of reactive orange 16 dye using fabricated charcoal base metallic composite electrode. </w:t>
      </w:r>
      <w:r w:rsidRPr="003F62E2">
        <w:rPr>
          <w:rFonts w:asciiTheme="majorBidi" w:hAnsiTheme="majorBidi" w:cstheme="majorBidi"/>
          <w:i/>
          <w:iCs/>
          <w:color w:val="000000"/>
          <w:sz w:val="20"/>
          <w:szCs w:val="20"/>
        </w:rPr>
        <w:t>Malaysian Journal of Analytical Sciences</w:t>
      </w:r>
      <w:r w:rsidRPr="003F62E2">
        <w:rPr>
          <w:rFonts w:asciiTheme="majorBidi" w:hAnsiTheme="majorBidi" w:cstheme="majorBidi"/>
          <w:color w:val="000000"/>
          <w:sz w:val="20"/>
          <w:szCs w:val="20"/>
        </w:rPr>
        <w:t>, 19(3): 493-502.</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Zhang, L.</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L. and Zhao, X.</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S. (2009). Carbon-based materials as supercapacitor electrodes. </w:t>
      </w:r>
      <w:r w:rsidRPr="003F62E2">
        <w:rPr>
          <w:rFonts w:asciiTheme="majorBidi" w:hAnsiTheme="majorBidi" w:cstheme="majorBidi"/>
          <w:i/>
          <w:iCs/>
          <w:color w:val="000000"/>
          <w:sz w:val="20"/>
          <w:szCs w:val="20"/>
        </w:rPr>
        <w:t>Chemical Society Reviews</w:t>
      </w:r>
      <w:r w:rsidRPr="003F62E2">
        <w:rPr>
          <w:rFonts w:asciiTheme="majorBidi" w:hAnsiTheme="majorBidi" w:cstheme="majorBidi"/>
          <w:color w:val="000000"/>
          <w:sz w:val="20"/>
          <w:szCs w:val="20"/>
        </w:rPr>
        <w:t>, 38(9): 2520-2531.</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Ratnasingam, J., Ioras, F. and Wenming, L. (2011). Sustainability of the rubber wood sector in Malaysia. </w:t>
      </w:r>
      <w:r w:rsidRPr="003F62E2">
        <w:rPr>
          <w:rFonts w:asciiTheme="majorBidi" w:hAnsiTheme="majorBidi" w:cstheme="majorBidi"/>
          <w:i/>
          <w:iCs/>
          <w:color w:val="000000"/>
          <w:sz w:val="20"/>
          <w:szCs w:val="20"/>
        </w:rPr>
        <w:t>Notulae Botanicae Horti Agrobotanici Cluj-Napoca</w:t>
      </w:r>
      <w:r w:rsidRPr="003F62E2">
        <w:rPr>
          <w:rFonts w:asciiTheme="majorBidi" w:hAnsiTheme="majorBidi" w:cstheme="majorBidi"/>
          <w:color w:val="000000"/>
          <w:sz w:val="20"/>
          <w:szCs w:val="20"/>
        </w:rPr>
        <w:t>, 39(2): 305</w:t>
      </w:r>
      <w:r>
        <w:rPr>
          <w:rFonts w:asciiTheme="majorBidi" w:hAnsiTheme="majorBidi" w:cstheme="majorBidi"/>
          <w:color w:val="000000"/>
          <w:sz w:val="20"/>
          <w:szCs w:val="20"/>
        </w:rPr>
        <w:t>-311</w:t>
      </w:r>
      <w:r w:rsidRPr="003F62E2">
        <w:rPr>
          <w:rFonts w:asciiTheme="majorBidi" w:hAnsiTheme="majorBidi" w:cstheme="majorBidi"/>
          <w:color w:val="000000"/>
          <w:sz w:val="20"/>
          <w:szCs w:val="20"/>
        </w:rPr>
        <w:t>.</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Sanroman,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Pazos, M., Ricart,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T. and Cameselle, C. (2004). Electrochemical decolourisation of structurally different dyes. </w:t>
      </w:r>
      <w:r w:rsidRPr="003F62E2">
        <w:rPr>
          <w:rFonts w:asciiTheme="majorBidi" w:hAnsiTheme="majorBidi" w:cstheme="majorBidi"/>
          <w:i/>
          <w:iCs/>
          <w:color w:val="000000"/>
          <w:sz w:val="20"/>
          <w:szCs w:val="20"/>
        </w:rPr>
        <w:t>Chemosphere</w:t>
      </w:r>
      <w:r w:rsidRPr="003F62E2">
        <w:rPr>
          <w:rFonts w:asciiTheme="majorBidi" w:hAnsiTheme="majorBidi" w:cstheme="majorBidi"/>
          <w:color w:val="000000"/>
          <w:sz w:val="20"/>
          <w:szCs w:val="20"/>
        </w:rPr>
        <w:t>, 57(3): 233-239.</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Chang, X., Thind, S.</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S. and Chen, A. (2014). Electrocatalytic enhancement of salicylic acid oxidation at electrochemically reduced TiO</w:t>
      </w:r>
      <w:r w:rsidRPr="003F62E2">
        <w:rPr>
          <w:rFonts w:asciiTheme="majorBidi" w:hAnsiTheme="majorBidi" w:cstheme="majorBidi"/>
          <w:color w:val="000000"/>
          <w:sz w:val="20"/>
          <w:szCs w:val="20"/>
          <w:vertAlign w:val="subscript"/>
        </w:rPr>
        <w:t xml:space="preserve">2 </w:t>
      </w:r>
      <w:r w:rsidRPr="003F62E2">
        <w:rPr>
          <w:rFonts w:asciiTheme="majorBidi" w:hAnsiTheme="majorBidi" w:cstheme="majorBidi"/>
          <w:color w:val="000000"/>
          <w:sz w:val="20"/>
          <w:szCs w:val="20"/>
        </w:rPr>
        <w:t>nanotubes. </w:t>
      </w:r>
      <w:r w:rsidRPr="003F62E2">
        <w:rPr>
          <w:rFonts w:asciiTheme="majorBidi" w:hAnsiTheme="majorBidi" w:cstheme="majorBidi"/>
          <w:i/>
          <w:iCs/>
          <w:color w:val="000000"/>
          <w:sz w:val="20"/>
          <w:szCs w:val="20"/>
        </w:rPr>
        <w:t>ACS Catalysis</w:t>
      </w:r>
      <w:r w:rsidRPr="003F62E2">
        <w:rPr>
          <w:rFonts w:asciiTheme="majorBidi" w:hAnsiTheme="majorBidi" w:cstheme="majorBidi"/>
          <w:color w:val="000000"/>
          <w:sz w:val="20"/>
          <w:szCs w:val="20"/>
        </w:rPr>
        <w:t>, 4(8): 2616-2622.</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lastRenderedPageBreak/>
        <w:t>Jumaah,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and Othman,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 (2015). Optimization of operating conditions for landfill leachate treatment using electrochemical oxidation technique. </w:t>
      </w:r>
      <w:r w:rsidRPr="003F62E2">
        <w:rPr>
          <w:rFonts w:asciiTheme="majorBidi" w:hAnsiTheme="majorBidi" w:cstheme="majorBidi"/>
          <w:i/>
          <w:iCs/>
          <w:color w:val="000000"/>
          <w:sz w:val="20"/>
          <w:szCs w:val="20"/>
        </w:rPr>
        <w:t>International Journal of ChemTech Research</w:t>
      </w:r>
      <w:r w:rsidRPr="003F62E2">
        <w:rPr>
          <w:rFonts w:asciiTheme="majorBidi" w:hAnsiTheme="majorBidi" w:cstheme="majorBidi"/>
          <w:color w:val="000000"/>
          <w:sz w:val="20"/>
          <w:szCs w:val="20"/>
        </w:rPr>
        <w:t>, 8(2): 783-787.</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Chen, G. (2004). Electrochemical technologies in wastewater treatment. </w:t>
      </w:r>
      <w:r w:rsidRPr="003F62E2">
        <w:rPr>
          <w:rFonts w:asciiTheme="majorBidi" w:hAnsiTheme="majorBidi" w:cstheme="majorBidi"/>
          <w:i/>
          <w:iCs/>
          <w:color w:val="000000"/>
          <w:sz w:val="20"/>
          <w:szCs w:val="20"/>
        </w:rPr>
        <w:t>Separation and Purification Technology</w:t>
      </w:r>
      <w:r w:rsidRPr="003F62E2">
        <w:rPr>
          <w:rFonts w:asciiTheme="majorBidi" w:hAnsiTheme="majorBidi" w:cstheme="majorBidi"/>
          <w:color w:val="000000"/>
          <w:sz w:val="20"/>
          <w:szCs w:val="20"/>
        </w:rPr>
        <w:t>, 38(1): 11-41.</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Jumaah,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and Othman,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 (2015). COD removal from landfill leachate by electrochemical method using charcoal-PVC electrode. </w:t>
      </w:r>
      <w:r w:rsidRPr="003F62E2">
        <w:rPr>
          <w:rFonts w:asciiTheme="majorBidi" w:hAnsiTheme="majorBidi" w:cstheme="majorBidi"/>
          <w:i/>
          <w:iCs/>
          <w:color w:val="000000"/>
          <w:sz w:val="20"/>
          <w:szCs w:val="20"/>
        </w:rPr>
        <w:t>International Journal of ChemTech Research</w:t>
      </w:r>
      <w:r w:rsidRPr="003F62E2">
        <w:rPr>
          <w:rFonts w:asciiTheme="majorBidi" w:hAnsiTheme="majorBidi" w:cstheme="majorBidi"/>
          <w:color w:val="000000"/>
          <w:sz w:val="20"/>
          <w:szCs w:val="20"/>
        </w:rPr>
        <w:t>, 8(12): 604-609.</w:t>
      </w:r>
    </w:p>
    <w:p w:rsidR="0055476A"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Jumaah,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Othman,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 and Zakaria, Z. (2015). Fabrication of selected metal powder composite electrode for landfill leachate treatment using electrochemical method. </w:t>
      </w:r>
      <w:r w:rsidRPr="003F62E2">
        <w:rPr>
          <w:rFonts w:asciiTheme="majorBidi" w:hAnsiTheme="majorBidi" w:cstheme="majorBidi"/>
          <w:i/>
          <w:iCs/>
          <w:color w:val="000000"/>
          <w:sz w:val="20"/>
          <w:szCs w:val="20"/>
        </w:rPr>
        <w:t>International Journal of Chemical Sciences</w:t>
      </w:r>
      <w:r w:rsidRPr="003F62E2">
        <w:rPr>
          <w:rFonts w:asciiTheme="majorBidi" w:hAnsiTheme="majorBidi" w:cstheme="majorBidi"/>
          <w:color w:val="000000"/>
          <w:sz w:val="20"/>
          <w:szCs w:val="20"/>
        </w:rPr>
        <w:t>, 13(2): 943-954.</w:t>
      </w:r>
    </w:p>
    <w:p w:rsidR="0055476A" w:rsidRPr="004C5E2E" w:rsidRDefault="0055476A" w:rsidP="0055476A">
      <w:pPr>
        <w:pStyle w:val="TableParagraph"/>
        <w:numPr>
          <w:ilvl w:val="0"/>
          <w:numId w:val="8"/>
        </w:numPr>
        <w:ind w:left="360"/>
        <w:jc w:val="both"/>
        <w:rPr>
          <w:rFonts w:asciiTheme="majorBidi" w:hAnsiTheme="majorBidi" w:cstheme="majorBidi"/>
          <w:color w:val="000000"/>
          <w:sz w:val="20"/>
          <w:szCs w:val="20"/>
          <w:lang w:val="en-GB"/>
        </w:rPr>
      </w:pPr>
      <w:r w:rsidRPr="003F62E2">
        <w:rPr>
          <w:rFonts w:asciiTheme="majorBidi" w:hAnsiTheme="majorBidi" w:cstheme="majorBidi"/>
          <w:color w:val="000000"/>
          <w:sz w:val="20"/>
          <w:szCs w:val="20"/>
        </w:rPr>
        <w:t>Jumaah,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 Othman,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 Yusop, 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R., Salimon, J., Khalaf, B. and Khalik, W.</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M.</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A.</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W.</w:t>
      </w:r>
      <w:r>
        <w:rPr>
          <w:rFonts w:asciiTheme="majorBidi" w:hAnsiTheme="majorBidi" w:cstheme="majorBidi"/>
          <w:color w:val="000000"/>
          <w:sz w:val="20"/>
          <w:szCs w:val="20"/>
        </w:rPr>
        <w:t xml:space="preserve"> </w:t>
      </w:r>
      <w:r w:rsidRPr="003F62E2">
        <w:rPr>
          <w:rFonts w:asciiTheme="majorBidi" w:hAnsiTheme="majorBidi" w:cstheme="majorBidi"/>
          <w:color w:val="000000"/>
          <w:sz w:val="20"/>
          <w:szCs w:val="20"/>
        </w:rPr>
        <w:t>M. (2017). Charcoal base metallic composite electrode for wastewater treatment. </w:t>
      </w:r>
      <w:r w:rsidRPr="003F62E2">
        <w:rPr>
          <w:rFonts w:asciiTheme="majorBidi" w:hAnsiTheme="majorBidi" w:cstheme="majorBidi"/>
          <w:i/>
          <w:iCs/>
          <w:color w:val="000000"/>
          <w:sz w:val="20"/>
          <w:szCs w:val="20"/>
        </w:rPr>
        <w:t>Malaysian Journal of Analytical Sciences</w:t>
      </w:r>
      <w:r w:rsidRPr="003F62E2">
        <w:rPr>
          <w:rFonts w:asciiTheme="majorBidi" w:hAnsiTheme="majorBidi" w:cstheme="majorBidi"/>
          <w:color w:val="000000"/>
          <w:sz w:val="20"/>
          <w:szCs w:val="20"/>
        </w:rPr>
        <w:t>, </w:t>
      </w:r>
      <w:r w:rsidRPr="003F62E2">
        <w:rPr>
          <w:rFonts w:asciiTheme="majorBidi" w:hAnsiTheme="majorBidi" w:cstheme="majorBidi"/>
          <w:iCs/>
          <w:color w:val="000000"/>
          <w:sz w:val="20"/>
          <w:szCs w:val="20"/>
        </w:rPr>
        <w:t>21</w:t>
      </w:r>
      <w:r w:rsidRPr="003F62E2">
        <w:rPr>
          <w:rFonts w:asciiTheme="majorBidi" w:hAnsiTheme="majorBidi" w:cstheme="majorBidi"/>
          <w:color w:val="000000"/>
          <w:sz w:val="20"/>
          <w:szCs w:val="20"/>
        </w:rPr>
        <w:t>(6): 1432-1437.</w:t>
      </w:r>
    </w:p>
    <w:p w:rsidR="004C5E2E" w:rsidRPr="00B83ECE" w:rsidRDefault="004C5E2E" w:rsidP="004C5E2E">
      <w:pPr>
        <w:jc w:val="center"/>
        <w:outlineLvl w:val="0"/>
        <w:rPr>
          <w:rFonts w:ascii="Times New Roman" w:hAnsi="Times New Roman"/>
          <w:szCs w:val="20"/>
          <w:lang w:val="en-GB"/>
        </w:rPr>
      </w:pPr>
    </w:p>
    <w:p w:rsidR="004C5E2E" w:rsidRPr="00B83ECE" w:rsidRDefault="004C5E2E" w:rsidP="004C5E2E">
      <w:pPr>
        <w:outlineLvl w:val="0"/>
        <w:rPr>
          <w:rFonts w:ascii="Times New Roman" w:hAnsi="Times New Roman"/>
          <w:b/>
          <w:szCs w:val="20"/>
          <w:lang w:val="en-GB"/>
        </w:rPr>
      </w:pPr>
    </w:p>
    <w:p w:rsidR="00AC0033" w:rsidRDefault="00AC0033" w:rsidP="00AC0033">
      <w:pPr>
        <w:spacing w:after="0" w:line="240" w:lineRule="auto"/>
        <w:jc w:val="both"/>
        <w:rPr>
          <w:rFonts w:ascii="Times New Roman" w:hAnsi="Times New Roman"/>
          <w:noProof/>
          <w:sz w:val="20"/>
          <w:szCs w:val="20"/>
          <w:lang w:bidi="ar-SA"/>
        </w:rPr>
      </w:pPr>
    </w:p>
    <w:p w:rsidR="00AC0033" w:rsidRPr="007A738C" w:rsidRDefault="00AC0033" w:rsidP="00AC0033">
      <w:pPr>
        <w:spacing w:after="0" w:line="240" w:lineRule="auto"/>
        <w:jc w:val="both"/>
        <w:rPr>
          <w:rFonts w:ascii="Times New Roman" w:hAnsi="Times New Roman"/>
          <w:noProof/>
          <w:lang w:bidi="ar-SA"/>
        </w:rPr>
      </w:pPr>
    </w:p>
    <w:p w:rsidR="00AC0033" w:rsidRPr="00F447A7" w:rsidRDefault="00AC0033" w:rsidP="00F447A7">
      <w:pPr>
        <w:spacing w:after="0" w:line="240" w:lineRule="auto"/>
        <w:jc w:val="center"/>
        <w:rPr>
          <w:rFonts w:ascii="Times New Roman" w:hAnsi="Times New Roman"/>
          <w:noProof/>
          <w:sz w:val="20"/>
          <w:szCs w:val="20"/>
          <w:lang w:bidi="ar-SA"/>
        </w:rPr>
      </w:pPr>
    </w:p>
    <w:sectPr w:rsidR="00AC0033" w:rsidRPr="00F447A7" w:rsidSect="00F439AB">
      <w:headerReference w:type="even" r:id="rId20"/>
      <w:headerReference w:type="default" r:id="rId21"/>
      <w:footerReference w:type="even" r:id="rId22"/>
      <w:footerReference w:type="default" r:id="rId23"/>
      <w:pgSz w:w="12240" w:h="15840" w:code="1"/>
      <w:pgMar w:top="1800" w:right="1469" w:bottom="1699" w:left="1440" w:header="706" w:footer="706" w:gutter="0"/>
      <w:pgNumType w:start="2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44BE3">
      <w:rPr>
        <w:rFonts w:ascii="Times New Roman" w:hAnsi="Times New Roman"/>
        <w:noProof/>
      </w:rPr>
      <w:t>256</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44BE3">
      <w:rPr>
        <w:rFonts w:ascii="Times New Roman" w:hAnsi="Times New Roman"/>
        <w:noProof/>
      </w:rPr>
      <w:t>257</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F44696" w:rsidRDefault="00F44696" w:rsidP="00F44696">
    <w:pPr>
      <w:spacing w:after="0" w:line="240" w:lineRule="auto"/>
      <w:ind w:left="2340" w:hanging="2340"/>
      <w:outlineLvl w:val="0"/>
      <w:rPr>
        <w:rFonts w:ascii="Times New Roman" w:hAnsi="Times New Roman"/>
        <w:sz w:val="20"/>
        <w:szCs w:val="20"/>
        <w:lang w:val="en-GB"/>
      </w:rPr>
    </w:pPr>
    <w:r>
      <w:rPr>
        <w:rFonts w:ascii="Times New Roman" w:hAnsi="Times New Roman"/>
        <w:sz w:val="20"/>
        <w:szCs w:val="20"/>
      </w:rPr>
      <w:t>Majd Ahmed Jumaah et al</w:t>
    </w:r>
    <w:r w:rsidR="006B72B0" w:rsidRPr="00F44696">
      <w:rPr>
        <w:rFonts w:ascii="Times New Roman" w:hAnsi="Times New Roman"/>
        <w:sz w:val="20"/>
        <w:szCs w:val="20"/>
      </w:rPr>
      <w:t xml:space="preserve">: </w:t>
    </w:r>
    <w:r w:rsidR="00070F31" w:rsidRPr="00F44696">
      <w:rPr>
        <w:rFonts w:ascii="Times New Roman" w:hAnsi="Times New Roman"/>
        <w:sz w:val="20"/>
        <w:szCs w:val="20"/>
      </w:rPr>
      <w:t xml:space="preserve"> </w:t>
    </w:r>
    <w:r w:rsidRPr="00F44696">
      <w:rPr>
        <w:rFonts w:ascii="Times New Roman" w:hAnsi="Times New Roman"/>
        <w:sz w:val="20"/>
        <w:szCs w:val="20"/>
      </w:rPr>
      <w:t xml:space="preserve"> </w:t>
    </w:r>
    <w:r>
      <w:rPr>
        <w:rFonts w:ascii="Times New Roman" w:hAnsi="Times New Roman"/>
        <w:sz w:val="20"/>
        <w:szCs w:val="20"/>
      </w:rPr>
      <w:tab/>
    </w:r>
    <w:r w:rsidRPr="00F44696">
      <w:rPr>
        <w:rFonts w:ascii="Times New Roman" w:hAnsi="Times New Roman"/>
        <w:sz w:val="20"/>
        <w:szCs w:val="20"/>
        <w:lang w:val="en-GB"/>
      </w:rPr>
      <w:t>OPTIMIZATION OF SELECTED CHARCOAL POWDER COMPOSITE ELECTRODE FOR ELECTROCHEMICAL TREATMENT OF LANDFILL LEACHATE</w:t>
    </w:r>
    <w:r w:rsidRPr="00B83ECE">
      <w:rPr>
        <w:rFonts w:ascii="Times New Roman" w:hAnsi="Times New Roman"/>
        <w:sz w:val="28"/>
        <w:lang w:val="en-G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47088F">
      <w:rPr>
        <w:rFonts w:ascii="Times New Roman" w:hAnsi="Times New Roman"/>
        <w:i/>
        <w:lang w:val="en-US"/>
      </w:rPr>
      <w:t>2</w:t>
    </w:r>
    <w:r>
      <w:rPr>
        <w:rFonts w:ascii="Times New Roman" w:hAnsi="Times New Roman"/>
        <w:i/>
      </w:rPr>
      <w:t xml:space="preserve"> </w:t>
    </w:r>
    <w:r w:rsidR="00002A02">
      <w:rPr>
        <w:rFonts w:ascii="Times New Roman" w:hAnsi="Times New Roman"/>
        <w:i/>
        <w:lang w:val="en-US"/>
      </w:rPr>
      <w:t>No 2</w:t>
    </w:r>
    <w:r>
      <w:rPr>
        <w:rFonts w:ascii="Times New Roman" w:hAnsi="Times New Roman"/>
        <w:i/>
      </w:rPr>
      <w:t xml:space="preserve"> (201</w:t>
    </w:r>
    <w:r w:rsidR="0047088F">
      <w:rPr>
        <w:rFonts w:ascii="Times New Roman" w:hAnsi="Times New Roman"/>
        <w:i/>
        <w:lang w:val="en-US"/>
      </w:rPr>
      <w:t>8</w:t>
    </w:r>
    <w:r w:rsidRPr="00D75B35">
      <w:rPr>
        <w:rFonts w:ascii="Times New Roman" w:hAnsi="Times New Roman"/>
        <w:i/>
      </w:rPr>
      <w:t xml:space="preserve">): </w:t>
    </w:r>
    <w:r w:rsidR="00F439AB">
      <w:rPr>
        <w:rFonts w:ascii="Times New Roman" w:hAnsi="Times New Roman"/>
        <w:i/>
        <w:lang w:val="en-US"/>
      </w:rPr>
      <w:t>249</w:t>
    </w:r>
    <w:r>
      <w:rPr>
        <w:rFonts w:ascii="Times New Roman" w:hAnsi="Times New Roman"/>
        <w:i/>
        <w:lang w:val="en-US"/>
      </w:rPr>
      <w:t xml:space="preserve"> </w:t>
    </w:r>
    <w:r w:rsidR="007A0583">
      <w:rPr>
        <w:rFonts w:ascii="Times New Roman" w:hAnsi="Times New Roman"/>
        <w:i/>
        <w:lang w:val="en-US"/>
      </w:rPr>
      <w:t>-</w:t>
    </w:r>
    <w:r w:rsidR="00F439AB">
      <w:rPr>
        <w:rFonts w:ascii="Times New Roman" w:hAnsi="Times New Roman"/>
        <w:i/>
        <w:lang w:val="en-US"/>
      </w:rPr>
      <w:t xml:space="preserve"> 257</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47088F">
      <w:rPr>
        <w:rFonts w:ascii="Times New Roman" w:hAnsi="Times New Roman"/>
        <w:i/>
        <w:lang w:val="en-US"/>
      </w:rPr>
      <w:t>doi.org/10.17576/mjas-2018-22</w:t>
    </w:r>
    <w:r w:rsidR="00B91DE7">
      <w:rPr>
        <w:rFonts w:ascii="Times New Roman" w:hAnsi="Times New Roman"/>
        <w:i/>
        <w:lang w:val="en-US"/>
      </w:rPr>
      <w:t>0</w:t>
    </w:r>
    <w:r w:rsidR="00002A02">
      <w:rPr>
        <w:rFonts w:ascii="Times New Roman" w:hAnsi="Times New Roman"/>
        <w:i/>
        <w:lang w:val="en-US"/>
      </w:rPr>
      <w:t>2</w:t>
    </w:r>
    <w:r w:rsidR="00F439AB">
      <w:rPr>
        <w:rFonts w:ascii="Times New Roman" w:hAnsi="Times New Roman"/>
        <w:i/>
        <w:lang w:val="en-US"/>
      </w:rPr>
      <w:t>-09</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45392"/>
    <w:multiLevelType w:val="hybridMultilevel"/>
    <w:tmpl w:val="B0BEF2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330B47"/>
    <w:multiLevelType w:val="hybridMultilevel"/>
    <w:tmpl w:val="F5E64142"/>
    <w:lvl w:ilvl="0" w:tplc="49B07A08">
      <w:start w:val="1"/>
      <w:numFmt w:val="decimal"/>
      <w:lvlText w:val="%1."/>
      <w:lvlJc w:val="left"/>
      <w:pPr>
        <w:ind w:left="2162" w:hanging="885"/>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
    <w:nsid w:val="38B47EB3"/>
    <w:multiLevelType w:val="hybridMultilevel"/>
    <w:tmpl w:val="E4E0E750"/>
    <w:lvl w:ilvl="0" w:tplc="AB2AFCC6">
      <w:start w:val="1"/>
      <w:numFmt w:val="decimal"/>
      <w:lvlText w:val="%1."/>
      <w:lvlJc w:val="left"/>
      <w:pPr>
        <w:ind w:left="928"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F984672"/>
    <w:multiLevelType w:val="hybridMultilevel"/>
    <w:tmpl w:val="9B0E1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3E0852"/>
    <w:multiLevelType w:val="hybridMultilevel"/>
    <w:tmpl w:val="DBD0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7"/>
  </w:num>
  <w:num w:numId="4">
    <w:abstractNumId w:val="6"/>
  </w:num>
  <w:num w:numId="5">
    <w:abstractNumId w:val="2"/>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2A02"/>
    <w:rsid w:val="0001603C"/>
    <w:rsid w:val="00016385"/>
    <w:rsid w:val="0003330A"/>
    <w:rsid w:val="00067E6B"/>
    <w:rsid w:val="00070F31"/>
    <w:rsid w:val="00084936"/>
    <w:rsid w:val="000875CD"/>
    <w:rsid w:val="000C49FF"/>
    <w:rsid w:val="000D16A1"/>
    <w:rsid w:val="000D2B0C"/>
    <w:rsid w:val="000F77DA"/>
    <w:rsid w:val="001068E8"/>
    <w:rsid w:val="001106D8"/>
    <w:rsid w:val="00117BCD"/>
    <w:rsid w:val="0014308C"/>
    <w:rsid w:val="00171BBC"/>
    <w:rsid w:val="001A23C3"/>
    <w:rsid w:val="001D035A"/>
    <w:rsid w:val="001D3855"/>
    <w:rsid w:val="001D6F2C"/>
    <w:rsid w:val="00244BE3"/>
    <w:rsid w:val="00261AD0"/>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D4CDD"/>
    <w:rsid w:val="003D585B"/>
    <w:rsid w:val="003E7DA6"/>
    <w:rsid w:val="003F12FF"/>
    <w:rsid w:val="00401EB9"/>
    <w:rsid w:val="00415D2E"/>
    <w:rsid w:val="0047088F"/>
    <w:rsid w:val="004760D4"/>
    <w:rsid w:val="00494C46"/>
    <w:rsid w:val="004B43FF"/>
    <w:rsid w:val="004C5E2E"/>
    <w:rsid w:val="004D7E25"/>
    <w:rsid w:val="00502641"/>
    <w:rsid w:val="0055476A"/>
    <w:rsid w:val="00592DAE"/>
    <w:rsid w:val="005C6768"/>
    <w:rsid w:val="005E4871"/>
    <w:rsid w:val="00601C8A"/>
    <w:rsid w:val="00623CB8"/>
    <w:rsid w:val="006257E5"/>
    <w:rsid w:val="00634C25"/>
    <w:rsid w:val="006416AB"/>
    <w:rsid w:val="0065447F"/>
    <w:rsid w:val="006768E9"/>
    <w:rsid w:val="00687982"/>
    <w:rsid w:val="0069647A"/>
    <w:rsid w:val="006B3EC8"/>
    <w:rsid w:val="006B50A4"/>
    <w:rsid w:val="006B72B0"/>
    <w:rsid w:val="006D286E"/>
    <w:rsid w:val="006D695E"/>
    <w:rsid w:val="00712729"/>
    <w:rsid w:val="00725A6A"/>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131C1"/>
    <w:rsid w:val="009211AF"/>
    <w:rsid w:val="009357B8"/>
    <w:rsid w:val="009866F6"/>
    <w:rsid w:val="009D030D"/>
    <w:rsid w:val="00A14DB9"/>
    <w:rsid w:val="00A4762A"/>
    <w:rsid w:val="00A74A7E"/>
    <w:rsid w:val="00A86F0A"/>
    <w:rsid w:val="00A91EFF"/>
    <w:rsid w:val="00A96858"/>
    <w:rsid w:val="00AC0033"/>
    <w:rsid w:val="00AD1B8A"/>
    <w:rsid w:val="00AE713F"/>
    <w:rsid w:val="00AF2305"/>
    <w:rsid w:val="00AF2821"/>
    <w:rsid w:val="00B1121C"/>
    <w:rsid w:val="00B25B65"/>
    <w:rsid w:val="00B2770A"/>
    <w:rsid w:val="00B314AD"/>
    <w:rsid w:val="00B618D6"/>
    <w:rsid w:val="00B75BF6"/>
    <w:rsid w:val="00B7735A"/>
    <w:rsid w:val="00B82561"/>
    <w:rsid w:val="00B91DE7"/>
    <w:rsid w:val="00BA1595"/>
    <w:rsid w:val="00BA1F7B"/>
    <w:rsid w:val="00BB58AF"/>
    <w:rsid w:val="00BE7C30"/>
    <w:rsid w:val="00C055BF"/>
    <w:rsid w:val="00C2226A"/>
    <w:rsid w:val="00C234BA"/>
    <w:rsid w:val="00C43DCB"/>
    <w:rsid w:val="00C94D92"/>
    <w:rsid w:val="00C97340"/>
    <w:rsid w:val="00CA513F"/>
    <w:rsid w:val="00CB3AA6"/>
    <w:rsid w:val="00CC20C2"/>
    <w:rsid w:val="00CD0024"/>
    <w:rsid w:val="00CF05FF"/>
    <w:rsid w:val="00D340BB"/>
    <w:rsid w:val="00D505D5"/>
    <w:rsid w:val="00D75B35"/>
    <w:rsid w:val="00D76E09"/>
    <w:rsid w:val="00D9736F"/>
    <w:rsid w:val="00D9792A"/>
    <w:rsid w:val="00DD377F"/>
    <w:rsid w:val="00E1291F"/>
    <w:rsid w:val="00E16130"/>
    <w:rsid w:val="00E25547"/>
    <w:rsid w:val="00E3287E"/>
    <w:rsid w:val="00E54D12"/>
    <w:rsid w:val="00E66197"/>
    <w:rsid w:val="00E939E6"/>
    <w:rsid w:val="00F31093"/>
    <w:rsid w:val="00F412AF"/>
    <w:rsid w:val="00F43667"/>
    <w:rsid w:val="00F439AB"/>
    <w:rsid w:val="00F44696"/>
    <w:rsid w:val="00F447A7"/>
    <w:rsid w:val="00F4760B"/>
    <w:rsid w:val="00F70F2D"/>
    <w:rsid w:val="00FA5270"/>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TableParagraph">
    <w:name w:val="Table Paragraph"/>
    <w:basedOn w:val="Normal"/>
    <w:uiPriority w:val="1"/>
    <w:qFormat/>
    <w:rsid w:val="004C5E2E"/>
    <w:pPr>
      <w:widowControl w:val="0"/>
      <w:spacing w:after="0" w:line="240" w:lineRule="auto"/>
    </w:pPr>
    <w:rPr>
      <w:rFonts w:ascii="Calibri" w:eastAsia="Calibri" w:hAnsi="Calibri"/>
      <w:lang w:bidi="ar-SA"/>
    </w:rPr>
  </w:style>
  <w:style w:type="character" w:styleId="CommentReference">
    <w:name w:val="annotation reference"/>
    <w:basedOn w:val="DefaultParagraphFont"/>
    <w:uiPriority w:val="99"/>
    <w:semiHidden/>
    <w:unhideWhenUsed/>
    <w:rsid w:val="004C5E2E"/>
    <w:rPr>
      <w:sz w:val="18"/>
      <w:szCs w:val="18"/>
    </w:rPr>
  </w:style>
  <w:style w:type="paragraph" w:styleId="CommentText">
    <w:name w:val="annotation text"/>
    <w:basedOn w:val="Normal"/>
    <w:link w:val="CommentTextChar"/>
    <w:uiPriority w:val="99"/>
    <w:semiHidden/>
    <w:unhideWhenUsed/>
    <w:rsid w:val="004C5E2E"/>
    <w:pPr>
      <w:widowControl w:val="0"/>
      <w:wordWrap w:val="0"/>
      <w:autoSpaceDE w:val="0"/>
      <w:autoSpaceDN w:val="0"/>
      <w:spacing w:after="0" w:line="240" w:lineRule="auto"/>
      <w:jc w:val="both"/>
    </w:pPr>
    <w:rPr>
      <w:rFonts w:asciiTheme="minorHAnsi" w:eastAsiaTheme="minorEastAsia" w:hAnsiTheme="minorHAnsi" w:cstheme="minorBidi"/>
      <w:kern w:val="2"/>
      <w:sz w:val="24"/>
      <w:szCs w:val="24"/>
      <w:lang w:eastAsia="ko-KR" w:bidi="ar-SA"/>
    </w:rPr>
  </w:style>
  <w:style w:type="character" w:customStyle="1" w:styleId="CommentTextChar">
    <w:name w:val="Comment Text Char"/>
    <w:basedOn w:val="DefaultParagraphFont"/>
    <w:link w:val="CommentText"/>
    <w:uiPriority w:val="99"/>
    <w:semiHidden/>
    <w:rsid w:val="004C5E2E"/>
    <w:rPr>
      <w:rFonts w:asciiTheme="minorHAnsi" w:eastAsiaTheme="minorEastAsia" w:hAnsiTheme="minorHAnsi" w:cstheme="minorBidi"/>
      <w:kern w:val="2"/>
      <w:sz w:val="24"/>
      <w:szCs w:val="24"/>
      <w:lang w:eastAsia="ko-KR"/>
    </w:rPr>
  </w:style>
  <w:style w:type="paragraph" w:styleId="CommentSubject">
    <w:name w:val="annotation subject"/>
    <w:basedOn w:val="CommentText"/>
    <w:next w:val="CommentText"/>
    <w:link w:val="CommentSubjectChar"/>
    <w:uiPriority w:val="99"/>
    <w:semiHidden/>
    <w:unhideWhenUsed/>
    <w:rsid w:val="004C5E2E"/>
    <w:rPr>
      <w:b/>
      <w:bCs/>
      <w:sz w:val="20"/>
      <w:szCs w:val="20"/>
    </w:rPr>
  </w:style>
  <w:style w:type="character" w:customStyle="1" w:styleId="CommentSubjectChar">
    <w:name w:val="Comment Subject Char"/>
    <w:basedOn w:val="CommentTextChar"/>
    <w:link w:val="CommentSubject"/>
    <w:uiPriority w:val="99"/>
    <w:semiHidden/>
    <w:rsid w:val="004C5E2E"/>
    <w:rPr>
      <w:rFonts w:asciiTheme="minorHAnsi" w:eastAsiaTheme="minorEastAsia" w:hAnsiTheme="minorHAnsi" w:cstheme="minorBidi"/>
      <w:b/>
      <w:bCs/>
      <w:kern w:val="2"/>
      <w:sz w:val="24"/>
      <w:szCs w:val="24"/>
      <w:lang w:eastAsia="ko-KR"/>
    </w:rPr>
  </w:style>
  <w:style w:type="character" w:customStyle="1" w:styleId="UnresolvedMention">
    <w:name w:val="Unresolved Mention"/>
    <w:basedOn w:val="DefaultParagraphFont"/>
    <w:uiPriority w:val="99"/>
    <w:semiHidden/>
    <w:unhideWhenUsed/>
    <w:rsid w:val="004C5E2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TableParagraph">
    <w:name w:val="Table Paragraph"/>
    <w:basedOn w:val="Normal"/>
    <w:uiPriority w:val="1"/>
    <w:qFormat/>
    <w:rsid w:val="004C5E2E"/>
    <w:pPr>
      <w:widowControl w:val="0"/>
      <w:spacing w:after="0" w:line="240" w:lineRule="auto"/>
    </w:pPr>
    <w:rPr>
      <w:rFonts w:ascii="Calibri" w:eastAsia="Calibri" w:hAnsi="Calibri"/>
      <w:lang w:bidi="ar-SA"/>
    </w:rPr>
  </w:style>
  <w:style w:type="character" w:styleId="CommentReference">
    <w:name w:val="annotation reference"/>
    <w:basedOn w:val="DefaultParagraphFont"/>
    <w:uiPriority w:val="99"/>
    <w:semiHidden/>
    <w:unhideWhenUsed/>
    <w:rsid w:val="004C5E2E"/>
    <w:rPr>
      <w:sz w:val="18"/>
      <w:szCs w:val="18"/>
    </w:rPr>
  </w:style>
  <w:style w:type="paragraph" w:styleId="CommentText">
    <w:name w:val="annotation text"/>
    <w:basedOn w:val="Normal"/>
    <w:link w:val="CommentTextChar"/>
    <w:uiPriority w:val="99"/>
    <w:semiHidden/>
    <w:unhideWhenUsed/>
    <w:rsid w:val="004C5E2E"/>
    <w:pPr>
      <w:widowControl w:val="0"/>
      <w:wordWrap w:val="0"/>
      <w:autoSpaceDE w:val="0"/>
      <w:autoSpaceDN w:val="0"/>
      <w:spacing w:after="0" w:line="240" w:lineRule="auto"/>
      <w:jc w:val="both"/>
    </w:pPr>
    <w:rPr>
      <w:rFonts w:asciiTheme="minorHAnsi" w:eastAsiaTheme="minorEastAsia" w:hAnsiTheme="minorHAnsi" w:cstheme="minorBidi"/>
      <w:kern w:val="2"/>
      <w:sz w:val="24"/>
      <w:szCs w:val="24"/>
      <w:lang w:eastAsia="ko-KR" w:bidi="ar-SA"/>
    </w:rPr>
  </w:style>
  <w:style w:type="character" w:customStyle="1" w:styleId="CommentTextChar">
    <w:name w:val="Comment Text Char"/>
    <w:basedOn w:val="DefaultParagraphFont"/>
    <w:link w:val="CommentText"/>
    <w:uiPriority w:val="99"/>
    <w:semiHidden/>
    <w:rsid w:val="004C5E2E"/>
    <w:rPr>
      <w:rFonts w:asciiTheme="minorHAnsi" w:eastAsiaTheme="minorEastAsia" w:hAnsiTheme="minorHAnsi" w:cstheme="minorBidi"/>
      <w:kern w:val="2"/>
      <w:sz w:val="24"/>
      <w:szCs w:val="24"/>
      <w:lang w:eastAsia="ko-KR"/>
    </w:rPr>
  </w:style>
  <w:style w:type="paragraph" w:styleId="CommentSubject">
    <w:name w:val="annotation subject"/>
    <w:basedOn w:val="CommentText"/>
    <w:next w:val="CommentText"/>
    <w:link w:val="CommentSubjectChar"/>
    <w:uiPriority w:val="99"/>
    <w:semiHidden/>
    <w:unhideWhenUsed/>
    <w:rsid w:val="004C5E2E"/>
    <w:rPr>
      <w:b/>
      <w:bCs/>
      <w:sz w:val="20"/>
      <w:szCs w:val="20"/>
    </w:rPr>
  </w:style>
  <w:style w:type="character" w:customStyle="1" w:styleId="CommentSubjectChar">
    <w:name w:val="Comment Subject Char"/>
    <w:basedOn w:val="CommentTextChar"/>
    <w:link w:val="CommentSubject"/>
    <w:uiPriority w:val="99"/>
    <w:semiHidden/>
    <w:rsid w:val="004C5E2E"/>
    <w:rPr>
      <w:rFonts w:asciiTheme="minorHAnsi" w:eastAsiaTheme="minorEastAsia" w:hAnsiTheme="minorHAnsi" w:cstheme="minorBidi"/>
      <w:b/>
      <w:bCs/>
      <w:kern w:val="2"/>
      <w:sz w:val="24"/>
      <w:szCs w:val="24"/>
      <w:lang w:eastAsia="ko-KR"/>
    </w:rPr>
  </w:style>
  <w:style w:type="character" w:customStyle="1" w:styleId="UnresolvedMention">
    <w:name w:val="Unresolved Mention"/>
    <w:basedOn w:val="DefaultParagraphFont"/>
    <w:uiPriority w:val="99"/>
    <w:semiHidden/>
    <w:unhideWhenUsed/>
    <w:rsid w:val="004C5E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A2C3C-C0D9-48D7-9EC8-2CB972A2C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3802</Words>
  <Characters>22585</Characters>
  <Application>Microsoft Office Word</Application>
  <DocSecurity>0</DocSecurity>
  <Lines>490</Lines>
  <Paragraphs>187</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26200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27</cp:revision>
  <cp:lastPrinted>2018-04-24T16:56:00Z</cp:lastPrinted>
  <dcterms:created xsi:type="dcterms:W3CDTF">2018-03-24T16:24:00Z</dcterms:created>
  <dcterms:modified xsi:type="dcterms:W3CDTF">2018-04-24T16:56:00Z</dcterms:modified>
</cp:coreProperties>
</file>