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CA" w:rsidRDefault="00F20DCA" w:rsidP="00F20DCA">
      <w:pPr>
        <w:spacing w:after="0" w:line="240" w:lineRule="auto"/>
        <w:rPr>
          <w:rFonts w:asciiTheme="majorBidi" w:hAnsiTheme="majorBidi" w:cstheme="majorBidi"/>
          <w:bCs/>
          <w:sz w:val="24"/>
          <w:szCs w:val="24"/>
        </w:rPr>
      </w:pPr>
      <w:r>
        <w:rPr>
          <w:rFonts w:asciiTheme="majorBidi" w:hAnsiTheme="majorBidi" w:cstheme="majorBidi"/>
          <w:bCs/>
          <w:sz w:val="24"/>
          <w:szCs w:val="24"/>
        </w:rPr>
        <w:t>Malaysian Journal of Analytical Sciences Vol 22 No 1 (2018): 151 - 156</w:t>
      </w:r>
    </w:p>
    <w:p w:rsidR="00F20DCA" w:rsidRDefault="00F20DCA" w:rsidP="00F20DCA">
      <w:pPr>
        <w:spacing w:after="0" w:line="240" w:lineRule="auto"/>
        <w:rPr>
          <w:rFonts w:asciiTheme="majorBidi" w:hAnsiTheme="majorBidi" w:cstheme="majorBidi"/>
          <w:bCs/>
          <w:sz w:val="24"/>
          <w:szCs w:val="24"/>
        </w:rPr>
      </w:pPr>
    </w:p>
    <w:p w:rsidR="00F20DCA" w:rsidRDefault="00F20DCA" w:rsidP="00F20DCA">
      <w:pPr>
        <w:spacing w:after="0" w:line="240" w:lineRule="auto"/>
        <w:rPr>
          <w:rFonts w:asciiTheme="majorBidi" w:hAnsiTheme="majorBidi" w:cstheme="majorBidi"/>
          <w:bCs/>
          <w:sz w:val="24"/>
          <w:szCs w:val="24"/>
        </w:rPr>
      </w:pPr>
    </w:p>
    <w:p w:rsidR="00F20DCA" w:rsidRPr="00F20DCA" w:rsidRDefault="00F20DCA" w:rsidP="00F20DCA">
      <w:pPr>
        <w:spacing w:after="0" w:line="240" w:lineRule="auto"/>
        <w:rPr>
          <w:rFonts w:asciiTheme="majorBidi" w:hAnsiTheme="majorBidi" w:cstheme="majorBidi"/>
          <w:bCs/>
          <w:sz w:val="24"/>
          <w:szCs w:val="24"/>
        </w:rPr>
      </w:pPr>
    </w:p>
    <w:p w:rsidR="00F20DCA" w:rsidRPr="0048325A" w:rsidRDefault="00F20DCA" w:rsidP="00F20DCA">
      <w:pPr>
        <w:spacing w:after="0" w:line="240" w:lineRule="auto"/>
        <w:jc w:val="center"/>
        <w:rPr>
          <w:rFonts w:asciiTheme="majorBidi" w:hAnsiTheme="majorBidi" w:cstheme="majorBidi"/>
          <w:bCs/>
          <w:sz w:val="28"/>
          <w:szCs w:val="28"/>
        </w:rPr>
      </w:pPr>
      <w:r w:rsidRPr="0048325A">
        <w:rPr>
          <w:rFonts w:asciiTheme="majorBidi" w:hAnsiTheme="majorBidi" w:cstheme="majorBidi"/>
          <w:bCs/>
          <w:sz w:val="28"/>
          <w:szCs w:val="28"/>
        </w:rPr>
        <w:t xml:space="preserve">STUDIES ON PHYTOCHEMICAL CONSTITUENTS AND ANTIMICROBIAL PROPERTIES OF </w:t>
      </w:r>
      <w:r>
        <w:rPr>
          <w:rFonts w:asciiTheme="majorBidi" w:hAnsiTheme="majorBidi" w:cstheme="majorBidi"/>
          <w:bCs/>
          <w:i/>
          <w:iCs/>
          <w:sz w:val="28"/>
          <w:szCs w:val="28"/>
        </w:rPr>
        <w:t>C</w:t>
      </w:r>
      <w:r w:rsidRPr="0048325A">
        <w:rPr>
          <w:rFonts w:asciiTheme="majorBidi" w:hAnsiTheme="majorBidi" w:cstheme="majorBidi"/>
          <w:bCs/>
          <w:i/>
          <w:iCs/>
          <w:sz w:val="28"/>
          <w:szCs w:val="28"/>
        </w:rPr>
        <w:t xml:space="preserve">itrullus lanatus </w:t>
      </w:r>
      <w:r w:rsidRPr="0048325A">
        <w:rPr>
          <w:rFonts w:asciiTheme="majorBidi" w:hAnsiTheme="majorBidi" w:cstheme="majorBidi"/>
          <w:bCs/>
          <w:sz w:val="28"/>
          <w:szCs w:val="28"/>
        </w:rPr>
        <w:t>PEELS</w:t>
      </w:r>
    </w:p>
    <w:p w:rsidR="00F20DCA" w:rsidRPr="00EC0FEB" w:rsidRDefault="00F20DCA" w:rsidP="00F20DCA">
      <w:pPr>
        <w:spacing w:after="0" w:line="240" w:lineRule="auto"/>
        <w:jc w:val="center"/>
        <w:rPr>
          <w:rFonts w:asciiTheme="majorBidi" w:hAnsiTheme="majorBidi" w:cstheme="majorBidi"/>
          <w:bCs/>
          <w:sz w:val="24"/>
          <w:szCs w:val="24"/>
        </w:rPr>
      </w:pPr>
    </w:p>
    <w:p w:rsidR="00F20DCA" w:rsidRPr="0048325A" w:rsidRDefault="00F20DCA" w:rsidP="00F20DCA">
      <w:pPr>
        <w:spacing w:after="0" w:line="240" w:lineRule="auto"/>
        <w:jc w:val="center"/>
        <w:rPr>
          <w:rFonts w:asciiTheme="majorBidi" w:hAnsiTheme="majorBidi" w:cstheme="majorBidi"/>
          <w:bCs/>
          <w:sz w:val="24"/>
          <w:szCs w:val="24"/>
        </w:rPr>
      </w:pPr>
      <w:r w:rsidRPr="0048325A">
        <w:rPr>
          <w:rFonts w:asciiTheme="majorBidi" w:hAnsiTheme="majorBidi" w:cstheme="majorBidi"/>
          <w:bCs/>
          <w:sz w:val="24"/>
          <w:szCs w:val="24"/>
        </w:rPr>
        <w:t>(</w:t>
      </w:r>
      <w:r w:rsidRPr="0048325A">
        <w:rPr>
          <w:rFonts w:asciiTheme="majorBidi" w:hAnsiTheme="majorBidi" w:cstheme="majorBidi"/>
          <w:bCs/>
          <w:noProof/>
          <w:sz w:val="24"/>
          <w:szCs w:val="24"/>
        </w:rPr>
        <w:t>Kajian Jujukan Fitokimia dan Antimikrob Kulit C</w:t>
      </w:r>
      <w:r w:rsidRPr="0048325A">
        <w:rPr>
          <w:rFonts w:asciiTheme="majorBidi" w:hAnsiTheme="majorBidi" w:cstheme="majorBidi"/>
          <w:bCs/>
          <w:i/>
          <w:iCs/>
          <w:noProof/>
          <w:sz w:val="24"/>
          <w:szCs w:val="24"/>
        </w:rPr>
        <w:t>itrullus lanatus</w:t>
      </w:r>
      <w:r w:rsidRPr="0048325A">
        <w:rPr>
          <w:rFonts w:asciiTheme="majorBidi" w:hAnsiTheme="majorBidi" w:cstheme="majorBidi"/>
          <w:bCs/>
          <w:i/>
          <w:iCs/>
          <w:sz w:val="24"/>
          <w:szCs w:val="24"/>
        </w:rPr>
        <w:t>)</w:t>
      </w:r>
    </w:p>
    <w:p w:rsidR="00F20DCA" w:rsidRPr="00EC0FEB" w:rsidRDefault="00F20DCA" w:rsidP="00F20DCA">
      <w:pPr>
        <w:spacing w:after="0" w:line="240" w:lineRule="auto"/>
        <w:jc w:val="center"/>
        <w:rPr>
          <w:rFonts w:asciiTheme="majorBidi" w:hAnsiTheme="majorBidi" w:cstheme="majorBidi"/>
          <w:bCs/>
          <w:iCs/>
          <w:sz w:val="20"/>
          <w:szCs w:val="20"/>
        </w:rPr>
      </w:pPr>
    </w:p>
    <w:p w:rsidR="00F20DCA" w:rsidRPr="00EC0FEB" w:rsidRDefault="00F20DCA" w:rsidP="00F20DCA">
      <w:pPr>
        <w:spacing w:after="0" w:line="240" w:lineRule="auto"/>
        <w:jc w:val="center"/>
        <w:rPr>
          <w:rFonts w:ascii="Times New Roman" w:hAnsi="Times New Roman"/>
          <w:noProof/>
          <w:sz w:val="20"/>
          <w:szCs w:val="20"/>
          <w:lang w:val="ms-MY"/>
        </w:rPr>
      </w:pPr>
      <w:r w:rsidRPr="0048325A">
        <w:rPr>
          <w:rFonts w:ascii="Times New Roman" w:hAnsi="Times New Roman"/>
          <w:noProof/>
          <w:sz w:val="20"/>
          <w:szCs w:val="20"/>
          <w:lang w:val="ms-MY"/>
        </w:rPr>
        <w:t>Siti Suhaila Harith</w:t>
      </w:r>
      <w:r w:rsidRPr="0048325A">
        <w:rPr>
          <w:rFonts w:ascii="Times New Roman" w:hAnsi="Times New Roman"/>
          <w:noProof/>
          <w:sz w:val="20"/>
          <w:szCs w:val="20"/>
          <w:vertAlign w:val="superscript"/>
          <w:lang w:val="ms-MY"/>
        </w:rPr>
        <w:t>1</w:t>
      </w:r>
      <w:r w:rsidRPr="00EC0FEB">
        <w:rPr>
          <w:rFonts w:ascii="Times New Roman" w:hAnsi="Times New Roman"/>
          <w:noProof/>
          <w:sz w:val="20"/>
          <w:szCs w:val="20"/>
          <w:lang w:val="ms-MY"/>
        </w:rPr>
        <w:t>*</w:t>
      </w:r>
      <w:r w:rsidRPr="0048325A">
        <w:rPr>
          <w:rFonts w:ascii="Times New Roman" w:hAnsi="Times New Roman"/>
          <w:noProof/>
          <w:sz w:val="20"/>
          <w:szCs w:val="20"/>
          <w:lang w:val="ms-MY"/>
        </w:rPr>
        <w:t>, Muhd Harith Mazlun</w:t>
      </w:r>
      <w:r w:rsidRPr="0048325A">
        <w:rPr>
          <w:rFonts w:ascii="Times New Roman" w:hAnsi="Times New Roman"/>
          <w:noProof/>
          <w:sz w:val="20"/>
          <w:szCs w:val="20"/>
          <w:vertAlign w:val="superscript"/>
          <w:lang w:val="ms-MY"/>
        </w:rPr>
        <w:t>1</w:t>
      </w:r>
      <w:r w:rsidRPr="0048325A">
        <w:rPr>
          <w:rFonts w:ascii="Times New Roman" w:hAnsi="Times New Roman"/>
          <w:noProof/>
          <w:sz w:val="20"/>
          <w:szCs w:val="20"/>
          <w:lang w:val="ms-MY"/>
        </w:rPr>
        <w:t>, Marlina Mohd Mydin</w:t>
      </w:r>
      <w:r w:rsidRPr="0048325A">
        <w:rPr>
          <w:rFonts w:ascii="Times New Roman" w:hAnsi="Times New Roman"/>
          <w:noProof/>
          <w:sz w:val="20"/>
          <w:szCs w:val="20"/>
          <w:vertAlign w:val="superscript"/>
          <w:lang w:val="ms-MY"/>
        </w:rPr>
        <w:t>2</w:t>
      </w:r>
      <w:r w:rsidRPr="0048325A">
        <w:rPr>
          <w:rFonts w:ascii="Times New Roman" w:hAnsi="Times New Roman"/>
          <w:noProof/>
          <w:sz w:val="20"/>
          <w:szCs w:val="20"/>
          <w:lang w:val="ms-MY"/>
        </w:rPr>
        <w:t xml:space="preserve">, </w:t>
      </w:r>
      <w:r w:rsidRPr="0048325A">
        <w:rPr>
          <w:rFonts w:ascii="Times New Roman" w:hAnsi="Times New Roman"/>
          <w:noProof/>
          <w:sz w:val="20"/>
          <w:szCs w:val="20"/>
          <w:shd w:val="clear" w:color="auto" w:fill="FFFFFF"/>
          <w:lang w:val="ms-MY"/>
        </w:rPr>
        <w:t>Liliwirianis Nawi</w:t>
      </w:r>
      <w:r w:rsidRPr="0048325A">
        <w:rPr>
          <w:rFonts w:ascii="Times New Roman" w:hAnsi="Times New Roman"/>
          <w:noProof/>
          <w:sz w:val="20"/>
          <w:szCs w:val="20"/>
          <w:shd w:val="clear" w:color="auto" w:fill="FFFFFF"/>
          <w:vertAlign w:val="superscript"/>
          <w:lang w:val="ms-MY"/>
        </w:rPr>
        <w:t>1</w:t>
      </w:r>
      <w:r>
        <w:rPr>
          <w:rFonts w:ascii="Times New Roman" w:hAnsi="Times New Roman"/>
          <w:noProof/>
          <w:sz w:val="20"/>
          <w:szCs w:val="20"/>
          <w:shd w:val="clear" w:color="auto" w:fill="FFFFFF"/>
          <w:lang w:val="ms-MY"/>
        </w:rPr>
        <w:t xml:space="preserve">, </w:t>
      </w:r>
      <w:r w:rsidRPr="0048325A">
        <w:rPr>
          <w:rFonts w:ascii="Times New Roman" w:hAnsi="Times New Roman"/>
          <w:noProof/>
          <w:sz w:val="20"/>
          <w:szCs w:val="20"/>
          <w:shd w:val="clear" w:color="auto" w:fill="FFFFFF"/>
          <w:lang w:val="ms-MY"/>
        </w:rPr>
        <w:t>Rohaiza Saat</w:t>
      </w:r>
      <w:r w:rsidRPr="0048325A">
        <w:rPr>
          <w:rFonts w:ascii="Times New Roman" w:hAnsi="Times New Roman"/>
          <w:noProof/>
          <w:sz w:val="20"/>
          <w:szCs w:val="20"/>
          <w:shd w:val="clear" w:color="auto" w:fill="FFFFFF"/>
          <w:vertAlign w:val="superscript"/>
          <w:lang w:val="ms-MY"/>
        </w:rPr>
        <w:t>3</w:t>
      </w:r>
    </w:p>
    <w:p w:rsidR="00F20DCA" w:rsidRPr="0048325A" w:rsidRDefault="00F20DCA" w:rsidP="00F20DCA">
      <w:pPr>
        <w:spacing w:after="0" w:line="240" w:lineRule="auto"/>
        <w:jc w:val="center"/>
        <w:rPr>
          <w:rFonts w:ascii="Times New Roman" w:hAnsi="Times New Roman"/>
          <w:sz w:val="18"/>
          <w:szCs w:val="18"/>
        </w:rPr>
      </w:pPr>
    </w:p>
    <w:p w:rsidR="00F20DCA" w:rsidRDefault="00F20DCA" w:rsidP="00F20DCA">
      <w:pPr>
        <w:pStyle w:val="Affiliation"/>
        <w:rPr>
          <w:rFonts w:cs="Times New Roman"/>
          <w:i/>
        </w:rPr>
      </w:pPr>
      <w:r w:rsidRPr="0048325A">
        <w:rPr>
          <w:rFonts w:cs="Times New Roman"/>
          <w:i/>
          <w:vertAlign w:val="superscript"/>
        </w:rPr>
        <w:t>1</w:t>
      </w:r>
      <w:r w:rsidRPr="0048325A">
        <w:rPr>
          <w:rFonts w:cs="Times New Roman"/>
          <w:i/>
        </w:rPr>
        <w:t xml:space="preserve">Faculty of Applied Sciences, </w:t>
      </w:r>
    </w:p>
    <w:p w:rsidR="00F20DCA" w:rsidRPr="0048325A" w:rsidRDefault="00F20DCA" w:rsidP="00F20DCA">
      <w:pPr>
        <w:pStyle w:val="Affiliation"/>
        <w:rPr>
          <w:rFonts w:cs="Times New Roman"/>
          <w:i/>
        </w:rPr>
      </w:pPr>
      <w:r w:rsidRPr="0048325A">
        <w:rPr>
          <w:rFonts w:cs="Times New Roman"/>
          <w:i/>
        </w:rPr>
        <w:t>Un</w:t>
      </w:r>
      <w:r>
        <w:rPr>
          <w:rFonts w:cs="Times New Roman"/>
          <w:i/>
        </w:rPr>
        <w:t>iversiti Teknologi MARA Pahang, 26400 Jengka</w:t>
      </w:r>
      <w:r w:rsidRPr="0048325A">
        <w:rPr>
          <w:rFonts w:cs="Times New Roman"/>
          <w:i/>
        </w:rPr>
        <w:t>, Pahang, Malaysia</w:t>
      </w:r>
    </w:p>
    <w:p w:rsidR="00F20DCA" w:rsidRDefault="00F20DCA" w:rsidP="00F20DCA">
      <w:pPr>
        <w:spacing w:after="0" w:line="240" w:lineRule="auto"/>
        <w:jc w:val="center"/>
        <w:rPr>
          <w:rFonts w:ascii="Times New Roman" w:hAnsi="Times New Roman"/>
          <w:i/>
          <w:sz w:val="18"/>
          <w:szCs w:val="18"/>
        </w:rPr>
      </w:pPr>
      <w:r w:rsidRPr="0048325A">
        <w:rPr>
          <w:rFonts w:ascii="Times New Roman" w:hAnsi="Times New Roman"/>
          <w:i/>
          <w:sz w:val="18"/>
          <w:szCs w:val="18"/>
          <w:vertAlign w:val="superscript"/>
        </w:rPr>
        <w:t>2</w:t>
      </w:r>
      <w:r w:rsidRPr="0048325A">
        <w:rPr>
          <w:rFonts w:ascii="Times New Roman" w:hAnsi="Times New Roman"/>
          <w:i/>
          <w:sz w:val="18"/>
          <w:szCs w:val="18"/>
        </w:rPr>
        <w:t xml:space="preserve">Faculty of Applied Sciences, </w:t>
      </w:r>
    </w:p>
    <w:p w:rsidR="00F20DCA" w:rsidRPr="0048325A" w:rsidRDefault="00F20DCA" w:rsidP="00F20DCA">
      <w:pPr>
        <w:spacing w:after="0" w:line="240" w:lineRule="auto"/>
        <w:jc w:val="center"/>
        <w:rPr>
          <w:rFonts w:ascii="Times New Roman" w:hAnsi="Times New Roman"/>
          <w:i/>
          <w:sz w:val="18"/>
          <w:szCs w:val="18"/>
        </w:rPr>
      </w:pPr>
      <w:r>
        <w:rPr>
          <w:rFonts w:ascii="Times New Roman" w:hAnsi="Times New Roman"/>
          <w:i/>
          <w:sz w:val="18"/>
          <w:szCs w:val="18"/>
        </w:rPr>
        <w:t>Universiti Teknologi MARA Perak</w:t>
      </w:r>
      <w:r w:rsidRPr="0048325A">
        <w:rPr>
          <w:rFonts w:ascii="Times New Roman" w:hAnsi="Times New Roman"/>
          <w:i/>
          <w:sz w:val="18"/>
          <w:szCs w:val="18"/>
        </w:rPr>
        <w:t xml:space="preserve">, </w:t>
      </w:r>
      <w:r>
        <w:rPr>
          <w:rFonts w:ascii="Times New Roman" w:hAnsi="Times New Roman"/>
          <w:i/>
          <w:sz w:val="18"/>
          <w:szCs w:val="18"/>
        </w:rPr>
        <w:t xml:space="preserve">35400 Tapah, </w:t>
      </w:r>
      <w:r w:rsidRPr="0048325A">
        <w:rPr>
          <w:rFonts w:ascii="Times New Roman" w:hAnsi="Times New Roman"/>
          <w:i/>
          <w:sz w:val="18"/>
          <w:szCs w:val="18"/>
        </w:rPr>
        <w:t>Perak, Malaysia</w:t>
      </w:r>
    </w:p>
    <w:p w:rsidR="00F20DCA" w:rsidRDefault="00F20DCA" w:rsidP="00F20DCA">
      <w:pPr>
        <w:pStyle w:val="Affiliation"/>
        <w:rPr>
          <w:rFonts w:cs="Times New Roman"/>
          <w:i/>
        </w:rPr>
      </w:pPr>
      <w:r w:rsidRPr="0048325A">
        <w:rPr>
          <w:rFonts w:cs="Times New Roman"/>
          <w:i/>
          <w:vertAlign w:val="superscript"/>
        </w:rPr>
        <w:t>3</w:t>
      </w:r>
      <w:r w:rsidRPr="0048325A">
        <w:rPr>
          <w:rFonts w:cs="Times New Roman"/>
          <w:i/>
        </w:rPr>
        <w:t xml:space="preserve">Faculty of Applied Sciences, </w:t>
      </w:r>
    </w:p>
    <w:p w:rsidR="00F20DCA" w:rsidRPr="0048325A" w:rsidRDefault="00F20DCA" w:rsidP="00F20DCA">
      <w:pPr>
        <w:pStyle w:val="Affiliation"/>
        <w:rPr>
          <w:rFonts w:cs="Times New Roman"/>
          <w:i/>
        </w:rPr>
      </w:pPr>
      <w:r w:rsidRPr="0048325A">
        <w:rPr>
          <w:rFonts w:cs="Times New Roman"/>
          <w:i/>
        </w:rPr>
        <w:t xml:space="preserve">Universiti Teknologi MARA </w:t>
      </w:r>
      <w:r w:rsidRPr="0048325A">
        <w:rPr>
          <w:i/>
        </w:rPr>
        <w:t>Negeri Sembilan</w:t>
      </w:r>
      <w:r>
        <w:rPr>
          <w:rFonts w:cs="Times New Roman"/>
          <w:i/>
        </w:rPr>
        <w:t xml:space="preserve">, </w:t>
      </w:r>
      <w:r w:rsidRPr="0048325A">
        <w:rPr>
          <w:i/>
        </w:rPr>
        <w:t>72000, Kuala Pilah, Negeri Sembilan,</w:t>
      </w:r>
      <w:r w:rsidRPr="0048325A">
        <w:rPr>
          <w:rFonts w:cs="Times New Roman"/>
          <w:i/>
        </w:rPr>
        <w:t xml:space="preserve"> Malaysia </w:t>
      </w:r>
    </w:p>
    <w:p w:rsidR="00F20DCA" w:rsidRPr="0048325A" w:rsidRDefault="00F20DCA" w:rsidP="00F20DCA">
      <w:pPr>
        <w:spacing w:after="0" w:line="240" w:lineRule="auto"/>
        <w:jc w:val="center"/>
        <w:rPr>
          <w:rFonts w:ascii="Times New Roman" w:hAnsi="Times New Roman"/>
          <w:i/>
          <w:sz w:val="18"/>
          <w:szCs w:val="18"/>
        </w:rPr>
      </w:pPr>
    </w:p>
    <w:p w:rsidR="00F20DCA" w:rsidRPr="0048325A" w:rsidRDefault="00F20DCA" w:rsidP="00F20DCA">
      <w:pPr>
        <w:spacing w:after="0" w:line="240" w:lineRule="auto"/>
        <w:jc w:val="center"/>
        <w:rPr>
          <w:rFonts w:ascii="Times New Roman" w:hAnsi="Times New Roman"/>
          <w:i/>
          <w:sz w:val="18"/>
          <w:szCs w:val="18"/>
        </w:rPr>
      </w:pPr>
      <w:r w:rsidRPr="0048325A">
        <w:rPr>
          <w:rFonts w:ascii="Times New Roman" w:hAnsi="Times New Roman"/>
          <w:i/>
          <w:sz w:val="18"/>
          <w:szCs w:val="18"/>
        </w:rPr>
        <w:t xml:space="preserve">*Corresponding author: </w:t>
      </w:r>
      <w:r>
        <w:rPr>
          <w:rFonts w:ascii="Times New Roman" w:hAnsi="Times New Roman"/>
          <w:i/>
          <w:sz w:val="18"/>
          <w:szCs w:val="18"/>
        </w:rPr>
        <w:t xml:space="preserve"> </w:t>
      </w:r>
      <w:r w:rsidRPr="0048325A">
        <w:rPr>
          <w:rFonts w:ascii="Times New Roman" w:hAnsi="Times New Roman"/>
          <w:i/>
          <w:sz w:val="18"/>
          <w:szCs w:val="18"/>
        </w:rPr>
        <w:t>ssuhaila@pahang.uitm.edu.my</w:t>
      </w:r>
    </w:p>
    <w:p w:rsidR="00F20DCA" w:rsidRPr="00F447A7" w:rsidRDefault="00F20DCA" w:rsidP="00F20DCA">
      <w:pPr>
        <w:spacing w:after="0" w:line="240" w:lineRule="auto"/>
        <w:jc w:val="center"/>
        <w:rPr>
          <w:rFonts w:ascii="Times New Roman" w:hAnsi="Times New Roman"/>
          <w:noProof/>
          <w:sz w:val="18"/>
          <w:szCs w:val="18"/>
          <w:lang w:bidi="ar-SA"/>
        </w:rPr>
      </w:pPr>
    </w:p>
    <w:p w:rsidR="00F20DCA" w:rsidRDefault="00F20DCA" w:rsidP="00F20DCA">
      <w:pPr>
        <w:spacing w:after="0" w:line="240" w:lineRule="auto"/>
        <w:jc w:val="center"/>
        <w:rPr>
          <w:rFonts w:ascii="Times New Roman" w:hAnsi="Times New Roman"/>
          <w:noProof/>
          <w:sz w:val="18"/>
          <w:szCs w:val="18"/>
          <w:lang w:bidi="ar-SA"/>
        </w:rPr>
      </w:pPr>
    </w:p>
    <w:p w:rsidR="00F20DCA" w:rsidRDefault="00F20DCA" w:rsidP="00F20DC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4 December 2016; Accepted: 1 December 2017</w:t>
      </w:r>
    </w:p>
    <w:p w:rsidR="00F20DCA" w:rsidRDefault="00F20DCA" w:rsidP="00F20DCA">
      <w:pPr>
        <w:spacing w:after="0" w:line="240" w:lineRule="auto"/>
        <w:jc w:val="center"/>
        <w:rPr>
          <w:rFonts w:ascii="Times New Roman" w:hAnsi="Times New Roman"/>
          <w:noProof/>
          <w:sz w:val="18"/>
          <w:szCs w:val="18"/>
          <w:lang w:bidi="ar-SA"/>
        </w:rPr>
      </w:pPr>
    </w:p>
    <w:p w:rsidR="00F20DCA" w:rsidRPr="00F447A7" w:rsidRDefault="00F20DCA" w:rsidP="00F20DCA">
      <w:pPr>
        <w:spacing w:after="0" w:line="240" w:lineRule="auto"/>
        <w:jc w:val="center"/>
        <w:rPr>
          <w:rFonts w:ascii="Times New Roman" w:hAnsi="Times New Roman"/>
          <w:noProof/>
          <w:sz w:val="18"/>
          <w:szCs w:val="18"/>
          <w:lang w:bidi="ar-SA"/>
        </w:rPr>
      </w:pPr>
    </w:p>
    <w:p w:rsidR="00F20DCA" w:rsidRPr="00F447A7" w:rsidRDefault="00F20DCA" w:rsidP="00F20DC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20DCA" w:rsidRPr="0048325A" w:rsidRDefault="00F20DCA" w:rsidP="00F20DCA">
      <w:pPr>
        <w:spacing w:after="0" w:line="240" w:lineRule="auto"/>
        <w:jc w:val="both"/>
        <w:rPr>
          <w:rFonts w:asciiTheme="majorBidi" w:hAnsiTheme="majorBidi" w:cstheme="majorBidi"/>
          <w:sz w:val="18"/>
          <w:szCs w:val="18"/>
        </w:rPr>
      </w:pPr>
      <w:r w:rsidRPr="0048325A">
        <w:rPr>
          <w:rFonts w:asciiTheme="majorBidi" w:hAnsiTheme="majorBidi" w:cstheme="majorBidi"/>
          <w:i/>
          <w:iCs/>
          <w:sz w:val="18"/>
          <w:szCs w:val="18"/>
        </w:rPr>
        <w:t xml:space="preserve">Citrullus lanatus </w:t>
      </w:r>
      <w:r w:rsidRPr="0048325A">
        <w:rPr>
          <w:rFonts w:asciiTheme="majorBidi" w:hAnsiTheme="majorBidi" w:cstheme="majorBidi"/>
          <w:sz w:val="18"/>
          <w:szCs w:val="18"/>
        </w:rPr>
        <w:t xml:space="preserve">is one of many species that are categorized under the genus </w:t>
      </w:r>
      <w:r w:rsidRPr="0048325A">
        <w:rPr>
          <w:rFonts w:asciiTheme="majorBidi" w:hAnsiTheme="majorBidi" w:cstheme="majorBidi"/>
          <w:i/>
          <w:iCs/>
          <w:sz w:val="18"/>
          <w:szCs w:val="18"/>
        </w:rPr>
        <w:t>Citrullus,</w:t>
      </w:r>
      <w:r w:rsidRPr="0048325A">
        <w:rPr>
          <w:rFonts w:asciiTheme="majorBidi" w:hAnsiTheme="majorBidi" w:cstheme="majorBidi"/>
          <w:sz w:val="18"/>
          <w:szCs w:val="18"/>
        </w:rPr>
        <w:t xml:space="preserve"> which originates from Family Cucurbitaceae, the gourd family. It has been scientifically proven that many members of this family possessed pharmaceutical and medicinal values such as </w:t>
      </w:r>
      <w:r w:rsidRPr="0048325A">
        <w:rPr>
          <w:rFonts w:asciiTheme="majorBidi" w:hAnsiTheme="majorBidi" w:cstheme="majorBidi"/>
          <w:i/>
          <w:iCs/>
          <w:sz w:val="18"/>
          <w:szCs w:val="18"/>
        </w:rPr>
        <w:t xml:space="preserve">Cucurbit pepo </w:t>
      </w:r>
      <w:r w:rsidRPr="0048325A">
        <w:rPr>
          <w:rFonts w:asciiTheme="majorBidi" w:hAnsiTheme="majorBidi" w:cstheme="majorBidi"/>
          <w:sz w:val="18"/>
          <w:szCs w:val="18"/>
        </w:rPr>
        <w:t xml:space="preserve">(pumpkin), </w:t>
      </w:r>
      <w:r w:rsidRPr="0048325A">
        <w:rPr>
          <w:rFonts w:asciiTheme="majorBidi" w:hAnsiTheme="majorBidi" w:cstheme="majorBidi"/>
          <w:i/>
          <w:iCs/>
          <w:sz w:val="18"/>
          <w:szCs w:val="18"/>
        </w:rPr>
        <w:t xml:space="preserve">Citrullus colocynthis </w:t>
      </w:r>
      <w:r w:rsidRPr="0048325A">
        <w:rPr>
          <w:rFonts w:asciiTheme="majorBidi" w:hAnsiTheme="majorBidi" w:cstheme="majorBidi"/>
          <w:sz w:val="18"/>
          <w:szCs w:val="18"/>
        </w:rPr>
        <w:t xml:space="preserve">(bitter cucumber) and </w:t>
      </w:r>
      <w:r w:rsidRPr="0048325A">
        <w:rPr>
          <w:rFonts w:asciiTheme="majorBidi" w:hAnsiTheme="majorBidi" w:cstheme="majorBidi"/>
          <w:i/>
          <w:iCs/>
          <w:sz w:val="18"/>
          <w:szCs w:val="18"/>
        </w:rPr>
        <w:t>Citrullus lanatus</w:t>
      </w:r>
      <w:r>
        <w:rPr>
          <w:rFonts w:asciiTheme="majorBidi" w:hAnsiTheme="majorBidi" w:cstheme="majorBidi"/>
          <w:i/>
          <w:iCs/>
          <w:sz w:val="18"/>
          <w:szCs w:val="18"/>
        </w:rPr>
        <w:t xml:space="preserve"> </w:t>
      </w:r>
      <w:r w:rsidRPr="0048325A">
        <w:rPr>
          <w:rFonts w:asciiTheme="majorBidi" w:hAnsiTheme="majorBidi" w:cstheme="majorBidi"/>
          <w:sz w:val="18"/>
          <w:szCs w:val="18"/>
        </w:rPr>
        <w:t>(watermelon)</w:t>
      </w:r>
      <w:r w:rsidRPr="0048325A">
        <w:rPr>
          <w:rFonts w:asciiTheme="majorBidi" w:hAnsiTheme="majorBidi" w:cstheme="majorBidi"/>
          <w:i/>
          <w:iCs/>
          <w:sz w:val="18"/>
          <w:szCs w:val="18"/>
        </w:rPr>
        <w:t xml:space="preserve"> </w:t>
      </w:r>
      <w:r w:rsidRPr="0048325A">
        <w:rPr>
          <w:rFonts w:asciiTheme="majorBidi" w:hAnsiTheme="majorBidi" w:cstheme="majorBidi"/>
          <w:sz w:val="18"/>
          <w:szCs w:val="18"/>
        </w:rPr>
        <w:t xml:space="preserve">is one of them. The aim of this study is to determine its phytochemical constituents and potential antimicrobial activity of </w:t>
      </w:r>
      <w:r w:rsidRPr="0048325A">
        <w:rPr>
          <w:rFonts w:asciiTheme="majorBidi" w:hAnsiTheme="majorBidi" w:cstheme="majorBidi"/>
          <w:i/>
          <w:iCs/>
          <w:sz w:val="18"/>
          <w:szCs w:val="18"/>
        </w:rPr>
        <w:t>C. lanatus</w:t>
      </w:r>
      <w:r w:rsidRPr="0048325A">
        <w:rPr>
          <w:rFonts w:asciiTheme="majorBidi" w:hAnsiTheme="majorBidi" w:cstheme="majorBidi"/>
          <w:sz w:val="18"/>
          <w:szCs w:val="18"/>
        </w:rPr>
        <w:t>, particularly in its peels. The peels were put under sequential extraction process involving two types of solvents,</w:t>
      </w:r>
      <w:r>
        <w:rPr>
          <w:rFonts w:asciiTheme="majorBidi" w:hAnsiTheme="majorBidi" w:cstheme="majorBidi"/>
          <w:sz w:val="18"/>
          <w:szCs w:val="18"/>
        </w:rPr>
        <w:t xml:space="preserve"> namely, methanol and hexane. </w:t>
      </w:r>
      <w:r w:rsidRPr="0048325A">
        <w:rPr>
          <w:rFonts w:asciiTheme="majorBidi" w:hAnsiTheme="majorBidi" w:cstheme="majorBidi"/>
          <w:i/>
          <w:iCs/>
          <w:sz w:val="18"/>
          <w:szCs w:val="18"/>
        </w:rPr>
        <w:t xml:space="preserve">Citrullus lanatus </w:t>
      </w:r>
      <w:r w:rsidRPr="0048325A">
        <w:rPr>
          <w:rFonts w:asciiTheme="majorBidi" w:hAnsiTheme="majorBidi" w:cstheme="majorBidi"/>
          <w:sz w:val="18"/>
          <w:szCs w:val="18"/>
        </w:rPr>
        <w:t xml:space="preserve">extracts were then evaluated in terms of its phytochemical constituents, by six qualitative phytochemical screening tests. In assessing </w:t>
      </w:r>
      <w:r w:rsidRPr="0048325A">
        <w:rPr>
          <w:rFonts w:asciiTheme="majorBidi" w:hAnsiTheme="majorBidi" w:cstheme="majorBidi"/>
          <w:i/>
          <w:iCs/>
          <w:sz w:val="18"/>
          <w:szCs w:val="18"/>
        </w:rPr>
        <w:t xml:space="preserve">C. lanatus </w:t>
      </w:r>
      <w:r w:rsidRPr="0048325A">
        <w:rPr>
          <w:rFonts w:asciiTheme="majorBidi" w:hAnsiTheme="majorBidi" w:cstheme="majorBidi"/>
          <w:sz w:val="18"/>
          <w:szCs w:val="18"/>
        </w:rPr>
        <w:t xml:space="preserve">potential antimicrobial activity, the peels extract were tested on two types of microorganisms, which are </w:t>
      </w:r>
      <w:r w:rsidRPr="0048325A">
        <w:rPr>
          <w:rFonts w:asciiTheme="majorBidi" w:hAnsiTheme="majorBidi" w:cstheme="majorBidi"/>
          <w:i/>
          <w:iCs/>
          <w:sz w:val="18"/>
          <w:szCs w:val="18"/>
        </w:rPr>
        <w:t xml:space="preserve">Staphylococcus epidermidis </w:t>
      </w:r>
      <w:r w:rsidRPr="0048325A">
        <w:rPr>
          <w:rFonts w:asciiTheme="majorBidi" w:hAnsiTheme="majorBidi" w:cstheme="majorBidi"/>
          <w:sz w:val="18"/>
          <w:szCs w:val="18"/>
        </w:rPr>
        <w:t xml:space="preserve">and </w:t>
      </w:r>
      <w:r w:rsidRPr="0048325A">
        <w:rPr>
          <w:rFonts w:asciiTheme="majorBidi" w:hAnsiTheme="majorBidi" w:cstheme="majorBidi"/>
          <w:i/>
          <w:iCs/>
          <w:sz w:val="18"/>
          <w:szCs w:val="18"/>
        </w:rPr>
        <w:t xml:space="preserve">Trichophyton mentagrophytes </w:t>
      </w:r>
      <w:r w:rsidRPr="0048325A">
        <w:rPr>
          <w:rFonts w:asciiTheme="majorBidi" w:hAnsiTheme="majorBidi" w:cstheme="majorBidi"/>
          <w:iCs/>
          <w:sz w:val="18"/>
          <w:szCs w:val="18"/>
        </w:rPr>
        <w:t>by</w:t>
      </w:r>
      <w:r w:rsidRPr="0048325A">
        <w:rPr>
          <w:rFonts w:asciiTheme="majorBidi" w:hAnsiTheme="majorBidi" w:cstheme="majorBidi"/>
          <w:i/>
          <w:iCs/>
          <w:sz w:val="18"/>
          <w:szCs w:val="18"/>
        </w:rPr>
        <w:t xml:space="preserve"> </w:t>
      </w:r>
      <w:r w:rsidRPr="0048325A">
        <w:rPr>
          <w:rFonts w:asciiTheme="majorBidi" w:hAnsiTheme="majorBidi" w:cstheme="majorBidi"/>
          <w:sz w:val="18"/>
          <w:szCs w:val="18"/>
        </w:rPr>
        <w:t xml:space="preserve">using disk-diffusion method. For both solvents used, phytochemical screening tests verified the presence of alkaloid, flavonoid, saponin, tannin and terpenoid, except for phenolic compounds in the fruit peels. Result of antimicrobial activity revealed that </w:t>
      </w:r>
      <w:r w:rsidRPr="0048325A">
        <w:rPr>
          <w:rFonts w:asciiTheme="majorBidi" w:hAnsiTheme="majorBidi" w:cstheme="majorBidi"/>
          <w:i/>
          <w:iCs/>
          <w:sz w:val="18"/>
          <w:szCs w:val="18"/>
        </w:rPr>
        <w:t>C. lanatus</w:t>
      </w:r>
      <w:r w:rsidRPr="0048325A">
        <w:rPr>
          <w:rFonts w:asciiTheme="majorBidi" w:hAnsiTheme="majorBidi" w:cstheme="majorBidi"/>
          <w:sz w:val="18"/>
          <w:szCs w:val="18"/>
        </w:rPr>
        <w:t xml:space="preserve"> peels extract impeded growth to both tested microorganisms. In conclusion, present study suggested that </w:t>
      </w:r>
      <w:r w:rsidRPr="0048325A">
        <w:rPr>
          <w:rFonts w:asciiTheme="majorBidi" w:hAnsiTheme="majorBidi" w:cstheme="majorBidi"/>
          <w:i/>
          <w:iCs/>
          <w:sz w:val="18"/>
          <w:szCs w:val="18"/>
        </w:rPr>
        <w:t xml:space="preserve">C. lanatus </w:t>
      </w:r>
      <w:r w:rsidRPr="0048325A">
        <w:rPr>
          <w:rFonts w:asciiTheme="majorBidi" w:hAnsiTheme="majorBidi" w:cstheme="majorBidi"/>
          <w:sz w:val="18"/>
          <w:szCs w:val="18"/>
        </w:rPr>
        <w:t>can be further developed to utilize its medicinal and pharmaceutical values.</w:t>
      </w:r>
    </w:p>
    <w:p w:rsidR="00F20DCA" w:rsidRPr="0048325A" w:rsidRDefault="00F20DCA" w:rsidP="00F20DCA">
      <w:pPr>
        <w:spacing w:after="0" w:line="240" w:lineRule="auto"/>
        <w:jc w:val="both"/>
        <w:rPr>
          <w:rFonts w:asciiTheme="majorBidi" w:hAnsiTheme="majorBidi" w:cstheme="majorBidi"/>
          <w:sz w:val="18"/>
          <w:szCs w:val="18"/>
        </w:rPr>
      </w:pPr>
    </w:p>
    <w:p w:rsidR="00F20DCA" w:rsidRPr="0048325A" w:rsidRDefault="00F20DCA" w:rsidP="00F20DCA">
      <w:pPr>
        <w:spacing w:after="0" w:line="240" w:lineRule="auto"/>
        <w:jc w:val="both"/>
        <w:rPr>
          <w:rFonts w:asciiTheme="majorBidi" w:hAnsiTheme="majorBidi" w:cstheme="majorBidi"/>
          <w:sz w:val="18"/>
          <w:szCs w:val="18"/>
        </w:rPr>
      </w:pPr>
      <w:r w:rsidRPr="0048325A">
        <w:rPr>
          <w:rFonts w:asciiTheme="majorBidi" w:hAnsiTheme="majorBidi" w:cstheme="majorBidi"/>
          <w:b/>
          <w:bCs/>
          <w:sz w:val="18"/>
          <w:szCs w:val="18"/>
        </w:rPr>
        <w:t xml:space="preserve">Keywords: </w:t>
      </w:r>
      <w:r>
        <w:rPr>
          <w:rFonts w:asciiTheme="majorBidi" w:hAnsiTheme="majorBidi" w:cstheme="majorBidi"/>
          <w:b/>
          <w:bCs/>
          <w:sz w:val="18"/>
          <w:szCs w:val="18"/>
        </w:rPr>
        <w:t xml:space="preserve"> </w:t>
      </w:r>
      <w:r w:rsidRPr="0048325A">
        <w:rPr>
          <w:rFonts w:asciiTheme="majorBidi" w:hAnsiTheme="majorBidi" w:cstheme="majorBidi"/>
          <w:sz w:val="18"/>
          <w:szCs w:val="18"/>
        </w:rPr>
        <w:t>antimicrobial,</w:t>
      </w:r>
      <w:r w:rsidRPr="0048325A">
        <w:rPr>
          <w:rFonts w:asciiTheme="majorBidi" w:hAnsiTheme="majorBidi" w:cstheme="majorBidi"/>
          <w:b/>
          <w:bCs/>
          <w:sz w:val="18"/>
          <w:szCs w:val="18"/>
        </w:rPr>
        <w:t xml:space="preserve"> </w:t>
      </w:r>
      <w:r w:rsidRPr="0048325A">
        <w:rPr>
          <w:rFonts w:asciiTheme="majorBidi" w:hAnsiTheme="majorBidi" w:cstheme="majorBidi"/>
          <w:i/>
          <w:iCs/>
          <w:sz w:val="18"/>
          <w:szCs w:val="18"/>
        </w:rPr>
        <w:t>Citrullus lanatus</w:t>
      </w:r>
      <w:r w:rsidRPr="0048325A">
        <w:rPr>
          <w:rFonts w:asciiTheme="majorBidi" w:hAnsiTheme="majorBidi" w:cstheme="majorBidi"/>
          <w:sz w:val="18"/>
          <w:szCs w:val="18"/>
        </w:rPr>
        <w:t>, disk-diffusion, phytoc</w:t>
      </w:r>
      <w:r>
        <w:rPr>
          <w:rFonts w:asciiTheme="majorBidi" w:hAnsiTheme="majorBidi" w:cstheme="majorBidi"/>
          <w:sz w:val="18"/>
          <w:szCs w:val="18"/>
        </w:rPr>
        <w:t>hemical, sequential extraction</w:t>
      </w:r>
    </w:p>
    <w:p w:rsidR="00F20DCA" w:rsidRPr="0048325A" w:rsidRDefault="00F20DCA" w:rsidP="00F20DCA">
      <w:pPr>
        <w:spacing w:after="0" w:line="240" w:lineRule="auto"/>
        <w:jc w:val="center"/>
        <w:rPr>
          <w:rFonts w:asciiTheme="majorBidi" w:hAnsiTheme="majorBidi" w:cstheme="majorBidi"/>
          <w:sz w:val="18"/>
          <w:szCs w:val="18"/>
        </w:rPr>
      </w:pPr>
    </w:p>
    <w:p w:rsidR="00F20DCA" w:rsidRPr="0048325A" w:rsidRDefault="00F20DCA" w:rsidP="00F20DCA">
      <w:pPr>
        <w:spacing w:after="0" w:line="240" w:lineRule="auto"/>
        <w:jc w:val="center"/>
        <w:rPr>
          <w:rFonts w:asciiTheme="majorBidi" w:hAnsiTheme="majorBidi" w:cstheme="majorBidi"/>
          <w:b/>
          <w:bCs/>
          <w:sz w:val="18"/>
          <w:szCs w:val="18"/>
          <w:lang w:val="ms-MY"/>
        </w:rPr>
      </w:pPr>
      <w:r w:rsidRPr="0048325A">
        <w:rPr>
          <w:rFonts w:asciiTheme="majorBidi" w:hAnsiTheme="majorBidi" w:cstheme="majorBidi"/>
          <w:b/>
          <w:bCs/>
          <w:sz w:val="18"/>
          <w:szCs w:val="18"/>
          <w:lang w:val="ms-MY"/>
        </w:rPr>
        <w:t>Abstrak</w:t>
      </w:r>
    </w:p>
    <w:p w:rsidR="00F20DCA" w:rsidRPr="0048325A" w:rsidRDefault="00F20DCA" w:rsidP="00F20DCA">
      <w:pPr>
        <w:spacing w:after="0" w:line="240" w:lineRule="auto"/>
        <w:jc w:val="both"/>
        <w:rPr>
          <w:rFonts w:asciiTheme="majorBidi" w:hAnsiTheme="majorBidi" w:cstheme="majorBidi"/>
          <w:bCs/>
          <w:sz w:val="18"/>
          <w:szCs w:val="18"/>
          <w:lang w:val="ms-MY"/>
        </w:rPr>
      </w:pPr>
      <w:r w:rsidRPr="0048325A">
        <w:rPr>
          <w:rFonts w:asciiTheme="majorBidi" w:hAnsiTheme="majorBidi" w:cstheme="majorBidi"/>
          <w:bCs/>
          <w:i/>
          <w:sz w:val="18"/>
          <w:szCs w:val="18"/>
          <w:lang w:val="ms-MY"/>
        </w:rPr>
        <w:t>Citrullus lanatus</w:t>
      </w:r>
      <w:r w:rsidRPr="0048325A">
        <w:rPr>
          <w:rFonts w:asciiTheme="majorBidi" w:hAnsiTheme="majorBidi" w:cstheme="majorBidi"/>
          <w:bCs/>
          <w:sz w:val="18"/>
          <w:szCs w:val="18"/>
          <w:lang w:val="ms-MY"/>
        </w:rPr>
        <w:t xml:space="preserve"> merupakan salah satu daripada banyak spesies di bawah genus </w:t>
      </w:r>
      <w:r w:rsidRPr="0048325A">
        <w:rPr>
          <w:rFonts w:asciiTheme="majorBidi" w:hAnsiTheme="majorBidi" w:cstheme="majorBidi"/>
          <w:bCs/>
          <w:i/>
          <w:sz w:val="18"/>
          <w:szCs w:val="18"/>
          <w:lang w:val="ms-MY"/>
        </w:rPr>
        <w:t>Citrullus</w:t>
      </w:r>
      <w:r w:rsidRPr="0048325A">
        <w:rPr>
          <w:rFonts w:asciiTheme="majorBidi" w:hAnsiTheme="majorBidi" w:cstheme="majorBidi"/>
          <w:bCs/>
          <w:sz w:val="18"/>
          <w:szCs w:val="18"/>
          <w:lang w:val="ms-MY"/>
        </w:rPr>
        <w:t xml:space="preserve"> yang berasal dari keluarga Cucurbitaceae, keluarga labu. Ia telah terbukti secara saintifik bahawa banyak ahli keluarga ini memiliki </w:t>
      </w:r>
      <w:r>
        <w:rPr>
          <w:rFonts w:asciiTheme="majorBidi" w:hAnsiTheme="majorBidi" w:cstheme="majorBidi"/>
          <w:bCs/>
          <w:sz w:val="18"/>
          <w:szCs w:val="18"/>
          <w:lang w:val="ms-MY"/>
        </w:rPr>
        <w:t xml:space="preserve">nilai farmaseutikal dan nilai </w:t>
      </w:r>
      <w:r w:rsidRPr="0048325A">
        <w:rPr>
          <w:rFonts w:asciiTheme="majorBidi" w:hAnsiTheme="majorBidi" w:cstheme="majorBidi"/>
          <w:bCs/>
          <w:sz w:val="18"/>
          <w:szCs w:val="18"/>
          <w:lang w:val="ms-MY"/>
        </w:rPr>
        <w:t xml:space="preserve">perubatan dan tidak terkecuali </w:t>
      </w:r>
      <w:r w:rsidRPr="0048325A">
        <w:rPr>
          <w:rFonts w:asciiTheme="majorBidi" w:hAnsiTheme="majorBidi" w:cstheme="majorBidi"/>
          <w:bCs/>
          <w:i/>
          <w:sz w:val="18"/>
          <w:szCs w:val="18"/>
          <w:lang w:val="ms-MY"/>
        </w:rPr>
        <w:t>Cucurbit pepo</w:t>
      </w:r>
      <w:r w:rsidRPr="0048325A">
        <w:rPr>
          <w:rFonts w:asciiTheme="majorBidi" w:hAnsiTheme="majorBidi" w:cstheme="majorBidi"/>
          <w:bCs/>
          <w:sz w:val="18"/>
          <w:szCs w:val="18"/>
          <w:lang w:val="ms-MY"/>
        </w:rPr>
        <w:t xml:space="preserve"> (labu), </w:t>
      </w:r>
      <w:r w:rsidRPr="0048325A">
        <w:rPr>
          <w:rFonts w:asciiTheme="majorBidi" w:hAnsiTheme="majorBidi" w:cstheme="majorBidi"/>
          <w:bCs/>
          <w:i/>
          <w:sz w:val="18"/>
          <w:szCs w:val="18"/>
          <w:lang w:val="ms-MY"/>
        </w:rPr>
        <w:t>Citrullus colocynthis</w:t>
      </w:r>
      <w:r w:rsidRPr="0048325A">
        <w:rPr>
          <w:rFonts w:asciiTheme="majorBidi" w:hAnsiTheme="majorBidi" w:cstheme="majorBidi"/>
          <w:bCs/>
          <w:sz w:val="18"/>
          <w:szCs w:val="18"/>
          <w:lang w:val="ms-MY"/>
        </w:rPr>
        <w:t xml:space="preserve"> (timun pahit) dan </w:t>
      </w:r>
      <w:r w:rsidRPr="0048325A">
        <w:rPr>
          <w:rFonts w:asciiTheme="majorBidi" w:hAnsiTheme="majorBidi" w:cstheme="majorBidi"/>
          <w:i/>
          <w:iCs/>
          <w:sz w:val="18"/>
          <w:szCs w:val="18"/>
        </w:rPr>
        <w:t>Citrullus lanatus</w:t>
      </w:r>
      <w:r w:rsidRPr="0048325A">
        <w:rPr>
          <w:rFonts w:asciiTheme="majorBidi" w:hAnsiTheme="majorBidi" w:cstheme="majorBidi"/>
          <w:bCs/>
          <w:sz w:val="18"/>
          <w:szCs w:val="18"/>
          <w:lang w:val="ms-MY"/>
        </w:rPr>
        <w:t xml:space="preserve"> (tembikai). Tujuan kajian ini adalah untuk menentukan juzuk fitokimia dan potensi aktiviti antimikrob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terutamanya kulit. Kulit diekstrak secara berperingkat yang melibatkan dua jenis pelarut iaitu, metanol dan heksana. Ekstrak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kemudiannya dinilai dari segi juzuk fitokimia, oleh enam ujian saringan fitokimia kualitatif. Dalam menilai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aktiviti antimikrob yang berpotensi, ekstrak kulit yang telah diuji ke atas dua jenis mikroorganisma iaitu </w:t>
      </w:r>
      <w:r w:rsidRPr="0048325A">
        <w:rPr>
          <w:rFonts w:asciiTheme="majorBidi" w:hAnsiTheme="majorBidi" w:cstheme="majorBidi"/>
          <w:bCs/>
          <w:i/>
          <w:sz w:val="18"/>
          <w:szCs w:val="18"/>
          <w:lang w:val="ms-MY"/>
        </w:rPr>
        <w:t>Staphylococcus epidermidis</w:t>
      </w:r>
      <w:r w:rsidRPr="0048325A">
        <w:rPr>
          <w:rFonts w:asciiTheme="majorBidi" w:hAnsiTheme="majorBidi" w:cstheme="majorBidi"/>
          <w:bCs/>
          <w:sz w:val="18"/>
          <w:szCs w:val="18"/>
          <w:lang w:val="ms-MY"/>
        </w:rPr>
        <w:t xml:space="preserve"> dan </w:t>
      </w:r>
      <w:r w:rsidRPr="0048325A">
        <w:rPr>
          <w:rFonts w:asciiTheme="majorBidi" w:hAnsiTheme="majorBidi" w:cstheme="majorBidi"/>
          <w:bCs/>
          <w:i/>
          <w:sz w:val="18"/>
          <w:szCs w:val="18"/>
          <w:lang w:val="ms-MY"/>
        </w:rPr>
        <w:t>Trichophyton mentagrophytes</w:t>
      </w:r>
      <w:r w:rsidRPr="0048325A">
        <w:rPr>
          <w:rFonts w:asciiTheme="majorBidi" w:hAnsiTheme="majorBidi" w:cstheme="majorBidi"/>
          <w:bCs/>
          <w:sz w:val="18"/>
          <w:szCs w:val="18"/>
          <w:lang w:val="ms-MY"/>
        </w:rPr>
        <w:t xml:space="preserve"> menggunakan kaedah cakera </w:t>
      </w:r>
      <w:r>
        <w:rPr>
          <w:rFonts w:asciiTheme="majorBidi" w:hAnsiTheme="majorBidi" w:cstheme="majorBidi"/>
          <w:bCs/>
          <w:sz w:val="18"/>
          <w:szCs w:val="18"/>
          <w:lang w:val="ms-MY"/>
        </w:rPr>
        <w:t>resapan. Bagi</w:t>
      </w:r>
      <w:r w:rsidRPr="0048325A">
        <w:rPr>
          <w:rFonts w:asciiTheme="majorBidi" w:hAnsiTheme="majorBidi" w:cstheme="majorBidi"/>
          <w:bCs/>
          <w:sz w:val="18"/>
          <w:szCs w:val="18"/>
          <w:lang w:val="ms-MY"/>
        </w:rPr>
        <w:t xml:space="preserve"> kedua-dua pelarut yang digunakan, ujian saringan fitokimia mengesahkan kehadiran alkaloid, flavonoid, saponin, tanin dan terpenoid kecuali sebatian fenolik dalam kulit buah. Keputusan aktiviti antimikrob mendedahkan bahawa ekstrak kulit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merencat pertumbuhan kedua-dua mikroorganisma yang diuji. Kesimpulannya, kajian ini mencadangkan bahawa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mempunyai nilai-nilai perubatan dan farmaseutikal yang boleh dibangunkan.</w:t>
      </w:r>
    </w:p>
    <w:p w:rsidR="00F20DCA" w:rsidRPr="0048325A" w:rsidRDefault="00F20DCA" w:rsidP="00F20DCA">
      <w:pPr>
        <w:spacing w:after="0" w:line="240" w:lineRule="auto"/>
        <w:jc w:val="both"/>
        <w:rPr>
          <w:rFonts w:asciiTheme="majorBidi" w:hAnsiTheme="majorBidi" w:cstheme="majorBidi"/>
          <w:bCs/>
          <w:lang w:val="ms-MY"/>
        </w:rPr>
      </w:pPr>
    </w:p>
    <w:p w:rsidR="009230A1" w:rsidRDefault="00F20DCA" w:rsidP="00F20DCA">
      <w:pPr>
        <w:spacing w:after="0" w:line="240" w:lineRule="auto"/>
        <w:jc w:val="both"/>
        <w:rPr>
          <w:rFonts w:asciiTheme="majorBidi" w:hAnsiTheme="majorBidi" w:cstheme="majorBidi"/>
          <w:sz w:val="18"/>
          <w:szCs w:val="18"/>
          <w:lang w:val="ms-MY"/>
        </w:rPr>
      </w:pPr>
      <w:r w:rsidRPr="0048325A">
        <w:rPr>
          <w:rFonts w:asciiTheme="majorBidi" w:hAnsiTheme="majorBidi" w:cstheme="majorBidi"/>
          <w:b/>
          <w:bCs/>
          <w:sz w:val="18"/>
          <w:szCs w:val="18"/>
          <w:lang w:val="ms-MY"/>
        </w:rPr>
        <w:t xml:space="preserve">Keywords: </w:t>
      </w:r>
      <w:r>
        <w:rPr>
          <w:rFonts w:asciiTheme="majorBidi" w:hAnsiTheme="majorBidi" w:cstheme="majorBidi"/>
          <w:b/>
          <w:bCs/>
          <w:sz w:val="18"/>
          <w:szCs w:val="18"/>
          <w:lang w:val="ms-MY"/>
        </w:rPr>
        <w:t xml:space="preserve"> </w:t>
      </w:r>
      <w:r w:rsidRPr="0048325A">
        <w:rPr>
          <w:rFonts w:asciiTheme="majorBidi" w:hAnsiTheme="majorBidi" w:cstheme="majorBidi"/>
          <w:sz w:val="18"/>
          <w:szCs w:val="18"/>
          <w:lang w:val="ms-MY"/>
        </w:rPr>
        <w:t>antimikrob,</w:t>
      </w:r>
      <w:r w:rsidRPr="0048325A">
        <w:rPr>
          <w:rFonts w:asciiTheme="majorBidi" w:hAnsiTheme="majorBidi" w:cstheme="majorBidi"/>
          <w:b/>
          <w:bCs/>
          <w:sz w:val="18"/>
          <w:szCs w:val="18"/>
          <w:lang w:val="ms-MY"/>
        </w:rPr>
        <w:t xml:space="preserve"> </w:t>
      </w:r>
      <w:r w:rsidRPr="0048325A">
        <w:rPr>
          <w:rFonts w:asciiTheme="majorBidi" w:hAnsiTheme="majorBidi" w:cstheme="majorBidi"/>
          <w:i/>
          <w:iCs/>
          <w:sz w:val="18"/>
          <w:szCs w:val="18"/>
          <w:lang w:val="ms-MY"/>
        </w:rPr>
        <w:t>Citrullus lanatus</w:t>
      </w:r>
      <w:r w:rsidRPr="0048325A">
        <w:rPr>
          <w:rFonts w:asciiTheme="majorBidi" w:hAnsiTheme="majorBidi" w:cstheme="majorBidi"/>
          <w:sz w:val="18"/>
          <w:szCs w:val="18"/>
          <w:lang w:val="ms-MY"/>
        </w:rPr>
        <w:t>, cakera resapan, fitokimia, pengekstrakan secara berperingkat.</w:t>
      </w:r>
    </w:p>
    <w:p w:rsidR="00F20DCA" w:rsidRDefault="00F20DCA" w:rsidP="00F20DCA">
      <w:pPr>
        <w:spacing w:after="0" w:line="240" w:lineRule="auto"/>
        <w:jc w:val="both"/>
        <w:rPr>
          <w:rFonts w:asciiTheme="majorBidi" w:hAnsiTheme="majorBidi" w:cstheme="majorBidi"/>
          <w:sz w:val="18"/>
          <w:szCs w:val="18"/>
          <w:lang w:val="ms-MY"/>
        </w:rPr>
      </w:pPr>
    </w:p>
    <w:p w:rsidR="00F20DCA" w:rsidRPr="00F447A7" w:rsidRDefault="00F20DCA" w:rsidP="00F20DC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F20DCA" w:rsidRPr="00846B63"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Sravanthi, K. N., Unissa, R., Prashanth, Y. and Sudhakar, M. (2013). Grape seed extract-a therapeutic review. </w:t>
      </w:r>
      <w:r w:rsidRPr="00846B63">
        <w:rPr>
          <w:rFonts w:asciiTheme="majorBidi" w:hAnsiTheme="majorBidi" w:cstheme="majorBidi"/>
          <w:i/>
          <w:iCs/>
          <w:sz w:val="20"/>
          <w:szCs w:val="20"/>
        </w:rPr>
        <w:t>International Journal of Pharmacy and Pharmaceutical Sciences</w:t>
      </w:r>
      <w:r w:rsidRPr="00846B63">
        <w:rPr>
          <w:rFonts w:asciiTheme="majorBidi" w:hAnsiTheme="majorBidi" w:cstheme="majorBidi"/>
          <w:iCs/>
          <w:sz w:val="20"/>
          <w:szCs w:val="20"/>
        </w:rPr>
        <w:t>, 3</w:t>
      </w:r>
      <w:r w:rsidRPr="00846B63">
        <w:rPr>
          <w:rFonts w:asciiTheme="majorBidi" w:hAnsiTheme="majorBidi" w:cstheme="majorBidi"/>
          <w:sz w:val="20"/>
          <w:szCs w:val="20"/>
        </w:rPr>
        <w:t>(2): 323-327.</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Erhirhie, E. O. and Ekene, N. E. (2013). Medicinal values on </w:t>
      </w:r>
      <w:r w:rsidRPr="00846B63">
        <w:rPr>
          <w:rFonts w:asciiTheme="majorBidi" w:hAnsiTheme="majorBidi" w:cstheme="majorBidi"/>
          <w:i/>
          <w:iCs/>
          <w:sz w:val="20"/>
          <w:szCs w:val="20"/>
        </w:rPr>
        <w:t xml:space="preserve">Citrullus lanatus </w:t>
      </w:r>
      <w:r w:rsidRPr="00846B63">
        <w:rPr>
          <w:rFonts w:asciiTheme="majorBidi" w:hAnsiTheme="majorBidi" w:cstheme="majorBidi"/>
          <w:sz w:val="20"/>
          <w:szCs w:val="20"/>
        </w:rPr>
        <w:t xml:space="preserve">(watermelon) pharmacological review. </w:t>
      </w:r>
      <w:r w:rsidRPr="00846B63">
        <w:rPr>
          <w:rFonts w:asciiTheme="majorBidi" w:hAnsiTheme="majorBidi" w:cstheme="majorBidi"/>
          <w:i/>
          <w:iCs/>
          <w:sz w:val="20"/>
          <w:szCs w:val="20"/>
        </w:rPr>
        <w:t xml:space="preserve">International Journal of Research in Pharmaceutical and Biomedical Sciences, </w:t>
      </w:r>
      <w:r w:rsidRPr="00846B63">
        <w:rPr>
          <w:rFonts w:asciiTheme="majorBidi" w:hAnsiTheme="majorBidi" w:cstheme="majorBidi"/>
          <w:iCs/>
          <w:sz w:val="20"/>
          <w:szCs w:val="20"/>
        </w:rPr>
        <w:t>4</w:t>
      </w:r>
      <w:r w:rsidRPr="00846B63">
        <w:rPr>
          <w:rFonts w:asciiTheme="majorBidi" w:hAnsiTheme="majorBidi" w:cstheme="majorBidi"/>
          <w:sz w:val="20"/>
          <w:szCs w:val="20"/>
        </w:rPr>
        <w:t>(4): 1305-1312.</w:t>
      </w:r>
    </w:p>
    <w:p w:rsidR="00F20DCA" w:rsidRPr="00846B63"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bCs/>
          <w:sz w:val="20"/>
          <w:szCs w:val="20"/>
        </w:rPr>
        <w:t>Rubatzky, V. E. and Yamaguchi-Mas. (1997). World vegetables, principles, production and nutritive value</w:t>
      </w:r>
      <w:r>
        <w:rPr>
          <w:rFonts w:asciiTheme="majorBidi" w:hAnsiTheme="majorBidi" w:cstheme="majorBidi"/>
          <w:bCs/>
          <w:sz w:val="20"/>
          <w:szCs w:val="20"/>
        </w:rPr>
        <w:t xml:space="preserve">. </w:t>
      </w:r>
      <w:r w:rsidRPr="00846B63">
        <w:rPr>
          <w:rFonts w:asciiTheme="majorBidi" w:hAnsiTheme="majorBidi" w:cstheme="majorBidi"/>
          <w:bCs/>
          <w:sz w:val="20"/>
          <w:szCs w:val="20"/>
        </w:rPr>
        <w:t>2</w:t>
      </w:r>
      <w:r w:rsidRPr="00846B63">
        <w:rPr>
          <w:rFonts w:asciiTheme="majorBidi" w:hAnsiTheme="majorBidi" w:cstheme="majorBidi"/>
          <w:bCs/>
          <w:sz w:val="20"/>
          <w:szCs w:val="20"/>
          <w:vertAlign w:val="superscript"/>
        </w:rPr>
        <w:t>nd</w:t>
      </w:r>
      <w:r>
        <w:rPr>
          <w:rFonts w:asciiTheme="majorBidi" w:hAnsiTheme="majorBidi" w:cstheme="majorBidi"/>
          <w:bCs/>
          <w:sz w:val="20"/>
          <w:szCs w:val="20"/>
        </w:rPr>
        <w:t xml:space="preserve"> </w:t>
      </w:r>
      <w:r w:rsidRPr="00846B63">
        <w:rPr>
          <w:rFonts w:asciiTheme="majorBidi" w:hAnsiTheme="majorBidi" w:cstheme="majorBidi"/>
          <w:bCs/>
          <w:sz w:val="20"/>
          <w:szCs w:val="20"/>
        </w:rPr>
        <w:t xml:space="preserve">Edition, </w:t>
      </w:r>
      <w:r>
        <w:rPr>
          <w:rFonts w:asciiTheme="majorBidi" w:hAnsiTheme="majorBidi" w:cstheme="majorBidi"/>
          <w:bCs/>
          <w:sz w:val="20"/>
          <w:szCs w:val="20"/>
        </w:rPr>
        <w:t xml:space="preserve">Chapman and Hall, U.S.A: </w:t>
      </w:r>
      <w:r w:rsidRPr="00846B63">
        <w:rPr>
          <w:rFonts w:asciiTheme="majorBidi" w:hAnsiTheme="majorBidi" w:cstheme="majorBidi"/>
          <w:bCs/>
          <w:sz w:val="20"/>
          <w:szCs w:val="20"/>
        </w:rPr>
        <w:t xml:space="preserve">pp. 577–639. </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Saxena, M., Saxena, J., Nema, R., Singh, D. and Gupta, A. (2013). Phytochemistry of medicinal plants. </w:t>
      </w:r>
      <w:r w:rsidRPr="00846B63">
        <w:rPr>
          <w:rFonts w:asciiTheme="majorBidi" w:hAnsiTheme="majorBidi" w:cstheme="majorBidi"/>
          <w:i/>
          <w:iCs/>
          <w:sz w:val="20"/>
          <w:szCs w:val="20"/>
        </w:rPr>
        <w:t>Journal of Pharmcognosy and Phytochemistry</w:t>
      </w:r>
      <w:r w:rsidRPr="00846B63">
        <w:rPr>
          <w:rFonts w:asciiTheme="majorBidi" w:hAnsiTheme="majorBidi" w:cstheme="majorBidi"/>
          <w:iCs/>
          <w:sz w:val="20"/>
          <w:szCs w:val="20"/>
        </w:rPr>
        <w:t>, 1</w:t>
      </w:r>
      <w:r w:rsidRPr="00846B63">
        <w:rPr>
          <w:rFonts w:asciiTheme="majorBidi" w:hAnsiTheme="majorBidi" w:cstheme="majorBidi"/>
          <w:sz w:val="20"/>
          <w:szCs w:val="20"/>
        </w:rPr>
        <w:t>(6): 168-182.</w:t>
      </w:r>
    </w:p>
    <w:p w:rsidR="00F20DCA" w:rsidRPr="00846B63"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bCs/>
          <w:sz w:val="20"/>
          <w:szCs w:val="20"/>
        </w:rPr>
        <w:t xml:space="preserve">Thakur, H. A. (2014). Antimicrobial and antifungal activity of </w:t>
      </w:r>
      <w:r w:rsidRPr="00846B63">
        <w:rPr>
          <w:rFonts w:asciiTheme="majorBidi" w:hAnsiTheme="majorBidi" w:cstheme="majorBidi"/>
          <w:bCs/>
          <w:i/>
          <w:sz w:val="20"/>
          <w:szCs w:val="20"/>
        </w:rPr>
        <w:t>Cucumis melo</w:t>
      </w:r>
      <w:r w:rsidRPr="00846B63">
        <w:rPr>
          <w:rFonts w:asciiTheme="majorBidi" w:hAnsiTheme="majorBidi" w:cstheme="majorBidi"/>
          <w:bCs/>
          <w:sz w:val="20"/>
          <w:szCs w:val="20"/>
        </w:rPr>
        <w:t xml:space="preserve"> L. (cucurbitacae) and </w:t>
      </w:r>
      <w:r w:rsidRPr="00846B63">
        <w:rPr>
          <w:rFonts w:asciiTheme="majorBidi" w:hAnsiTheme="majorBidi" w:cstheme="majorBidi"/>
          <w:bCs/>
          <w:i/>
          <w:sz w:val="20"/>
          <w:szCs w:val="20"/>
        </w:rPr>
        <w:t>Pergularia daemia</w:t>
      </w:r>
      <w:r w:rsidRPr="00846B63">
        <w:rPr>
          <w:rFonts w:asciiTheme="majorBidi" w:hAnsiTheme="majorBidi" w:cstheme="majorBidi"/>
          <w:bCs/>
          <w:sz w:val="20"/>
          <w:szCs w:val="20"/>
        </w:rPr>
        <w:t xml:space="preserve"> (asclepiadaceae) an ethnomedicinal plants. </w:t>
      </w:r>
      <w:r w:rsidRPr="00846B63">
        <w:rPr>
          <w:rFonts w:asciiTheme="majorBidi" w:hAnsiTheme="majorBidi" w:cstheme="majorBidi"/>
          <w:bCs/>
          <w:i/>
          <w:sz w:val="20"/>
          <w:szCs w:val="20"/>
        </w:rPr>
        <w:t>International Journal of Bioassays</w:t>
      </w:r>
      <w:r w:rsidRPr="00846B63">
        <w:rPr>
          <w:rFonts w:asciiTheme="majorBidi" w:hAnsiTheme="majorBidi" w:cstheme="majorBidi"/>
          <w:bCs/>
          <w:sz w:val="20"/>
          <w:szCs w:val="20"/>
        </w:rPr>
        <w:t>, 4(1), 3661-3665.</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48325A">
        <w:rPr>
          <w:noProof/>
        </w:rPr>
        <mc:AlternateContent>
          <mc:Choice Requires="wps">
            <w:drawing>
              <wp:anchor distT="0" distB="0" distL="114300" distR="114300" simplePos="0" relativeHeight="251659264" behindDoc="0" locked="0" layoutInCell="1" allowOverlap="1" wp14:anchorId="55F9DDCE" wp14:editId="6DBF1215">
                <wp:simplePos x="0" y="0"/>
                <wp:positionH relativeFrom="margin">
                  <wp:posOffset>1226820</wp:posOffset>
                </wp:positionH>
                <wp:positionV relativeFrom="paragraph">
                  <wp:posOffset>23268305</wp:posOffset>
                </wp:positionV>
                <wp:extent cx="2762250" cy="504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762250" cy="504825"/>
                        </a:xfrm>
                        <a:prstGeom prst="rect">
                          <a:avLst/>
                        </a:prstGeom>
                        <a:noFill/>
                        <a:ln w="0" cap="flat" cmpd="sng" algn="ctr">
                          <a:solidFill>
                            <a:sysClr val="windowText" lastClr="000000"/>
                          </a:solidFill>
                          <a:prstDash val="solid"/>
                          <a:miter lim="800000"/>
                        </a:ln>
                        <a:effectLst/>
                      </wps:spPr>
                      <wps:txbx>
                        <w:txbxContent>
                          <w:p w:rsidR="00F20DCA" w:rsidRDefault="00F20DCA" w:rsidP="00F20DCA">
                            <w:pPr>
                              <w:jc w:val="center"/>
                            </w:pPr>
                            <w:r w:rsidRPr="00723E13">
                              <w:rPr>
                                <w:rFonts w:asciiTheme="majorBidi" w:hAnsiTheme="majorBidi" w:cstheme="majorBidi"/>
                                <w:color w:val="000000" w:themeColor="text1"/>
                                <w:sz w:val="24"/>
                                <w:szCs w:val="24"/>
                              </w:rPr>
                              <w:t>Plant sample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96.6pt;margin-top:1832.15pt;width:217.5pt;height:39.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" filled="f" strokecolor="windowText" strokeweight="0">
                <v:textbox>
                  <w:txbxContent>
                    <w:p w:rsidR="00F20DCA" w:rsidRDefault="00F20DCA" w:rsidP="00F20DCA">
                      <w:pPr>
                        <w:jc w:val="center"/>
                      </w:pPr>
                      <w:r w:rsidRPr="00723E13">
                        <w:rPr>
                          <w:rFonts w:asciiTheme="majorBidi" w:hAnsiTheme="majorBidi" w:cstheme="majorBidi"/>
                          <w:color w:val="000000" w:themeColor="text1"/>
                          <w:sz w:val="24"/>
                          <w:szCs w:val="24"/>
                        </w:rPr>
                        <w:t>Plant sample collection</w:t>
                      </w:r>
                    </w:p>
                  </w:txbxContent>
                </v:textbox>
                <w10:wrap anchorx="margin"/>
              </v:rect>
            </w:pict>
          </mc:Fallback>
        </mc:AlternateContent>
      </w:r>
      <w:r w:rsidRPr="00846B63">
        <w:rPr>
          <w:rFonts w:asciiTheme="majorBidi" w:hAnsiTheme="majorBidi" w:cstheme="majorBidi"/>
          <w:sz w:val="20"/>
          <w:szCs w:val="20"/>
        </w:rPr>
        <w:t>Gurudeeban, S., Ramanathan, T., Satyavani, K. and Dhinesh, T. (2011). Antimicrobial effect of coastal medicinal plant-</w:t>
      </w:r>
      <w:r w:rsidRPr="00846B63">
        <w:rPr>
          <w:rFonts w:asciiTheme="majorBidi" w:hAnsiTheme="majorBidi" w:cstheme="majorBidi"/>
          <w:i/>
          <w:iCs/>
          <w:sz w:val="20"/>
          <w:szCs w:val="20"/>
        </w:rPr>
        <w:t>Citrullus colocynthis</w:t>
      </w:r>
      <w:r w:rsidRPr="00846B63">
        <w:rPr>
          <w:rFonts w:asciiTheme="majorBidi" w:hAnsiTheme="majorBidi" w:cstheme="majorBidi"/>
          <w:sz w:val="20"/>
          <w:szCs w:val="20"/>
        </w:rPr>
        <w:t xml:space="preserve"> against pathogenic microorganisms. </w:t>
      </w:r>
      <w:r w:rsidRPr="00846B63">
        <w:rPr>
          <w:rFonts w:asciiTheme="majorBidi" w:hAnsiTheme="majorBidi" w:cstheme="majorBidi"/>
          <w:i/>
          <w:iCs/>
          <w:sz w:val="20"/>
          <w:szCs w:val="20"/>
        </w:rPr>
        <w:t xml:space="preserve">African Journal of Pure and Applied Chemistry, </w:t>
      </w:r>
      <w:r w:rsidRPr="00846B63">
        <w:rPr>
          <w:rFonts w:asciiTheme="majorBidi" w:hAnsiTheme="majorBidi" w:cstheme="majorBidi"/>
          <w:iCs/>
          <w:sz w:val="20"/>
          <w:szCs w:val="20"/>
        </w:rPr>
        <w:t>5</w:t>
      </w:r>
      <w:r w:rsidRPr="00846B63">
        <w:rPr>
          <w:rFonts w:asciiTheme="majorBidi" w:hAnsiTheme="majorBidi" w:cstheme="majorBidi"/>
          <w:sz w:val="20"/>
          <w:szCs w:val="20"/>
        </w:rPr>
        <w:t>(5): 199-122.</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Elhadi, I. M., Koko, W.</w:t>
      </w:r>
      <w:r>
        <w:rPr>
          <w:rFonts w:asciiTheme="majorBidi" w:hAnsiTheme="majorBidi" w:cstheme="majorBidi"/>
          <w:sz w:val="20"/>
          <w:szCs w:val="20"/>
        </w:rPr>
        <w:t xml:space="preserve"> </w:t>
      </w:r>
      <w:r w:rsidRPr="00846B63">
        <w:rPr>
          <w:rFonts w:asciiTheme="majorBidi" w:hAnsiTheme="majorBidi" w:cstheme="majorBidi"/>
          <w:sz w:val="20"/>
          <w:szCs w:val="20"/>
        </w:rPr>
        <w:t>S., Dahab, M. M., Imam, Y. M. E. and Mageed, M. A. E. A</w:t>
      </w:r>
      <w:r>
        <w:rPr>
          <w:rFonts w:asciiTheme="majorBidi" w:hAnsiTheme="majorBidi" w:cstheme="majorBidi"/>
          <w:sz w:val="20"/>
          <w:szCs w:val="20"/>
        </w:rPr>
        <w:t>.</w:t>
      </w:r>
      <w:r w:rsidRPr="00846B63">
        <w:rPr>
          <w:rFonts w:asciiTheme="majorBidi" w:hAnsiTheme="majorBidi" w:cstheme="majorBidi"/>
          <w:sz w:val="20"/>
          <w:szCs w:val="20"/>
        </w:rPr>
        <w:t xml:space="preserve"> (2013). Antigiardial activity of some </w:t>
      </w:r>
      <w:r w:rsidRPr="00846B63">
        <w:rPr>
          <w:rFonts w:asciiTheme="majorBidi" w:hAnsiTheme="majorBidi" w:cstheme="majorBidi"/>
          <w:i/>
          <w:iCs/>
          <w:sz w:val="20"/>
          <w:szCs w:val="20"/>
        </w:rPr>
        <w:t>Cucurbita</w:t>
      </w:r>
      <w:r w:rsidRPr="00846B63">
        <w:rPr>
          <w:rFonts w:asciiTheme="majorBidi" w:hAnsiTheme="majorBidi" w:cstheme="majorBidi"/>
          <w:sz w:val="20"/>
          <w:szCs w:val="20"/>
        </w:rPr>
        <w:t xml:space="preserve"> species and </w:t>
      </w:r>
      <w:r w:rsidRPr="00846B63">
        <w:rPr>
          <w:rFonts w:asciiTheme="majorBidi" w:hAnsiTheme="majorBidi" w:cstheme="majorBidi"/>
          <w:i/>
          <w:iCs/>
          <w:sz w:val="20"/>
          <w:szCs w:val="20"/>
        </w:rPr>
        <w:t>Lagenaria siceraria</w:t>
      </w:r>
      <w:r w:rsidRPr="00846B63">
        <w:rPr>
          <w:rFonts w:asciiTheme="majorBidi" w:hAnsiTheme="majorBidi" w:cstheme="majorBidi"/>
          <w:sz w:val="20"/>
          <w:szCs w:val="20"/>
        </w:rPr>
        <w:t xml:space="preserve">. </w:t>
      </w:r>
      <w:r w:rsidRPr="00846B63">
        <w:rPr>
          <w:rFonts w:asciiTheme="majorBidi" w:hAnsiTheme="majorBidi" w:cstheme="majorBidi"/>
          <w:i/>
          <w:iCs/>
          <w:sz w:val="20"/>
          <w:szCs w:val="20"/>
        </w:rPr>
        <w:t>Journal of Forest Products and Industries</w:t>
      </w:r>
      <w:r w:rsidRPr="00846B63">
        <w:rPr>
          <w:rFonts w:asciiTheme="majorBidi" w:hAnsiTheme="majorBidi" w:cstheme="majorBidi"/>
          <w:iCs/>
          <w:sz w:val="20"/>
          <w:szCs w:val="20"/>
        </w:rPr>
        <w:t>, 2</w:t>
      </w:r>
      <w:r w:rsidRPr="00846B63">
        <w:rPr>
          <w:rFonts w:asciiTheme="majorBidi" w:hAnsiTheme="majorBidi" w:cstheme="majorBidi"/>
          <w:sz w:val="20"/>
          <w:szCs w:val="20"/>
        </w:rPr>
        <w:t>(4): 43-47.</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Jadhav, V. D., Bhanuwanshe, S. M., Patil, S. P., Chaudhari, D. V. and Adke, M. B. (2013). Antibacterial activity of different plant and callus extracts a comparative study. </w:t>
      </w:r>
      <w:r w:rsidRPr="00846B63">
        <w:rPr>
          <w:rFonts w:asciiTheme="majorBidi" w:hAnsiTheme="majorBidi" w:cstheme="majorBidi"/>
          <w:i/>
          <w:iCs/>
          <w:sz w:val="20"/>
          <w:szCs w:val="20"/>
        </w:rPr>
        <w:t>International Journal of Scientific and Technology</w:t>
      </w:r>
      <w:r w:rsidRPr="00846B63">
        <w:rPr>
          <w:rFonts w:asciiTheme="majorBidi" w:hAnsiTheme="majorBidi" w:cstheme="majorBidi"/>
          <w:iCs/>
          <w:sz w:val="20"/>
          <w:szCs w:val="20"/>
        </w:rPr>
        <w:t>, 2</w:t>
      </w:r>
      <w:r w:rsidRPr="00846B63">
        <w:rPr>
          <w:rFonts w:asciiTheme="majorBidi" w:hAnsiTheme="majorBidi" w:cstheme="majorBidi"/>
          <w:sz w:val="20"/>
          <w:szCs w:val="20"/>
        </w:rPr>
        <w:t>(10): 285-288.</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Tiwari, P., Kumar, B</w:t>
      </w:r>
      <w:r>
        <w:rPr>
          <w:rFonts w:asciiTheme="majorBidi" w:hAnsiTheme="majorBidi" w:cstheme="majorBidi"/>
          <w:sz w:val="20"/>
          <w:szCs w:val="20"/>
        </w:rPr>
        <w:t>.</w:t>
      </w:r>
      <w:r w:rsidRPr="00846B63">
        <w:rPr>
          <w:rFonts w:asciiTheme="majorBidi" w:hAnsiTheme="majorBidi" w:cstheme="majorBidi"/>
          <w:sz w:val="20"/>
          <w:szCs w:val="20"/>
        </w:rPr>
        <w:t>, Kaur, M., Kaur, G. and Kaur, H. (2011).</w:t>
      </w:r>
      <w:r>
        <w:rPr>
          <w:rFonts w:asciiTheme="majorBidi" w:hAnsiTheme="majorBidi" w:cstheme="majorBidi"/>
          <w:sz w:val="20"/>
          <w:szCs w:val="20"/>
        </w:rPr>
        <w:t xml:space="preserve"> Phytochemical screening and   extraction: A r</w:t>
      </w:r>
      <w:r w:rsidRPr="00846B63">
        <w:rPr>
          <w:rFonts w:asciiTheme="majorBidi" w:hAnsiTheme="majorBidi" w:cstheme="majorBidi"/>
          <w:sz w:val="20"/>
          <w:szCs w:val="20"/>
        </w:rPr>
        <w:t xml:space="preserve">eview. </w:t>
      </w:r>
      <w:r w:rsidRPr="00846B63">
        <w:rPr>
          <w:rFonts w:asciiTheme="majorBidi" w:hAnsiTheme="majorBidi" w:cstheme="majorBidi"/>
          <w:i/>
          <w:iCs/>
          <w:sz w:val="20"/>
          <w:szCs w:val="20"/>
        </w:rPr>
        <w:t xml:space="preserve">Internationale Pharmaceutica Sciencia, </w:t>
      </w:r>
      <w:r w:rsidRPr="00846B63">
        <w:rPr>
          <w:rFonts w:asciiTheme="majorBidi" w:hAnsiTheme="majorBidi" w:cstheme="majorBidi"/>
          <w:iCs/>
          <w:sz w:val="20"/>
          <w:szCs w:val="20"/>
        </w:rPr>
        <w:t>1</w:t>
      </w:r>
      <w:r w:rsidRPr="00846B63">
        <w:rPr>
          <w:rFonts w:asciiTheme="majorBidi" w:hAnsiTheme="majorBidi" w:cstheme="majorBidi"/>
          <w:sz w:val="20"/>
          <w:szCs w:val="20"/>
        </w:rPr>
        <w:t>(1): 98-106.</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Yadav, R. and Agarwala, M. (2011). Phytochemical analysis of some medicinal plants. </w:t>
      </w:r>
      <w:r w:rsidRPr="00846B63">
        <w:rPr>
          <w:rFonts w:asciiTheme="majorBidi" w:hAnsiTheme="majorBidi" w:cstheme="majorBidi"/>
          <w:i/>
          <w:iCs/>
          <w:sz w:val="20"/>
          <w:szCs w:val="20"/>
        </w:rPr>
        <w:t>Journal of Phytology</w:t>
      </w:r>
      <w:r w:rsidRPr="00846B63">
        <w:rPr>
          <w:rFonts w:asciiTheme="majorBidi" w:hAnsiTheme="majorBidi" w:cstheme="majorBidi"/>
          <w:iCs/>
          <w:sz w:val="20"/>
          <w:szCs w:val="20"/>
        </w:rPr>
        <w:t>, 3</w:t>
      </w:r>
      <w:r w:rsidRPr="00846B63">
        <w:rPr>
          <w:rFonts w:asciiTheme="majorBidi" w:hAnsiTheme="majorBidi" w:cstheme="majorBidi"/>
          <w:sz w:val="20"/>
          <w:szCs w:val="20"/>
        </w:rPr>
        <w:t xml:space="preserve">(12): 10-14. </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Benmehdi, H., Hasnaoui, O., Benali, O. and Salhi, F. (2012). Phytochemical investigation of leaves and fruits extracts of </w:t>
      </w:r>
      <w:r w:rsidRPr="00846B63">
        <w:rPr>
          <w:rFonts w:asciiTheme="majorBidi" w:hAnsiTheme="majorBidi" w:cstheme="majorBidi"/>
          <w:i/>
          <w:iCs/>
          <w:sz w:val="20"/>
          <w:szCs w:val="20"/>
        </w:rPr>
        <w:t xml:space="preserve">Chamaerops humilis </w:t>
      </w:r>
      <w:r w:rsidRPr="00846B63">
        <w:rPr>
          <w:rFonts w:asciiTheme="majorBidi" w:hAnsiTheme="majorBidi" w:cstheme="majorBidi"/>
          <w:sz w:val="20"/>
          <w:szCs w:val="20"/>
        </w:rPr>
        <w:t xml:space="preserve">L. </w:t>
      </w:r>
      <w:r w:rsidRPr="00846B63">
        <w:rPr>
          <w:rFonts w:asciiTheme="majorBidi" w:hAnsiTheme="majorBidi" w:cstheme="majorBidi"/>
          <w:i/>
          <w:iCs/>
          <w:sz w:val="20"/>
          <w:szCs w:val="20"/>
        </w:rPr>
        <w:t>Journal of Material and Environment Science</w:t>
      </w:r>
      <w:r w:rsidRPr="00846B63">
        <w:rPr>
          <w:rFonts w:asciiTheme="majorBidi" w:hAnsiTheme="majorBidi" w:cstheme="majorBidi"/>
          <w:iCs/>
          <w:sz w:val="20"/>
          <w:szCs w:val="20"/>
        </w:rPr>
        <w:t>, 3</w:t>
      </w:r>
      <w:r w:rsidRPr="00846B63">
        <w:rPr>
          <w:rFonts w:asciiTheme="majorBidi" w:hAnsiTheme="majorBidi" w:cstheme="majorBidi"/>
          <w:sz w:val="20"/>
          <w:szCs w:val="20"/>
        </w:rPr>
        <w:t>(2): 320-327.</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Sheikh, N., Kumar, Y., Misra, A. K. and Pfoze, L. (2013). Phytochemical screening to validate the ethnobotanical importance of root tubers of </w:t>
      </w:r>
      <w:r w:rsidRPr="00846B63">
        <w:rPr>
          <w:rFonts w:asciiTheme="majorBidi" w:hAnsiTheme="majorBidi" w:cstheme="majorBidi"/>
          <w:i/>
          <w:iCs/>
          <w:sz w:val="20"/>
          <w:szCs w:val="20"/>
        </w:rPr>
        <w:t>Diosorea</w:t>
      </w:r>
      <w:r w:rsidRPr="00846B63">
        <w:rPr>
          <w:rFonts w:asciiTheme="majorBidi" w:hAnsiTheme="majorBidi" w:cstheme="majorBidi"/>
          <w:sz w:val="20"/>
          <w:szCs w:val="20"/>
        </w:rPr>
        <w:t xml:space="preserve"> species of Meghalaya, North East India. </w:t>
      </w:r>
      <w:r w:rsidRPr="00846B63">
        <w:rPr>
          <w:rFonts w:asciiTheme="majorBidi" w:hAnsiTheme="majorBidi" w:cstheme="majorBidi"/>
          <w:i/>
          <w:iCs/>
          <w:sz w:val="20"/>
          <w:szCs w:val="20"/>
        </w:rPr>
        <w:t>Journal of Medicinal Plants Studies</w:t>
      </w:r>
      <w:r w:rsidRPr="00846B63">
        <w:rPr>
          <w:rFonts w:asciiTheme="majorBidi" w:hAnsiTheme="majorBidi" w:cstheme="majorBidi"/>
          <w:iCs/>
          <w:sz w:val="20"/>
          <w:szCs w:val="20"/>
        </w:rPr>
        <w:t>, 1</w:t>
      </w:r>
      <w:r w:rsidRPr="00846B63">
        <w:rPr>
          <w:rFonts w:asciiTheme="majorBidi" w:hAnsiTheme="majorBidi" w:cstheme="majorBidi"/>
          <w:sz w:val="20"/>
          <w:szCs w:val="20"/>
        </w:rPr>
        <w:t>(6): 62-69.</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Tyagi, S., Singh, G., Sharma, A. and Aggarwal, G</w:t>
      </w:r>
      <w:r>
        <w:rPr>
          <w:rFonts w:asciiTheme="majorBidi" w:hAnsiTheme="majorBidi" w:cstheme="majorBidi"/>
          <w:sz w:val="20"/>
          <w:szCs w:val="20"/>
        </w:rPr>
        <w:t>.</w:t>
      </w:r>
      <w:r w:rsidRPr="00846B63">
        <w:rPr>
          <w:rFonts w:asciiTheme="majorBidi" w:hAnsiTheme="majorBidi" w:cstheme="majorBidi"/>
          <w:sz w:val="20"/>
          <w:szCs w:val="20"/>
        </w:rPr>
        <w:t xml:space="preserve"> (2012). Phytochemicals</w:t>
      </w:r>
      <w:r>
        <w:rPr>
          <w:rFonts w:asciiTheme="majorBidi" w:hAnsiTheme="majorBidi" w:cstheme="majorBidi"/>
          <w:sz w:val="20"/>
          <w:szCs w:val="20"/>
        </w:rPr>
        <w:t xml:space="preserve"> as candidate therapeutics: A</w:t>
      </w:r>
      <w:r w:rsidRPr="00846B63">
        <w:rPr>
          <w:rFonts w:asciiTheme="majorBidi" w:hAnsiTheme="majorBidi" w:cstheme="majorBidi"/>
          <w:sz w:val="20"/>
          <w:szCs w:val="20"/>
        </w:rPr>
        <w:t xml:space="preserve">n overview. </w:t>
      </w:r>
      <w:r w:rsidRPr="00846B63">
        <w:rPr>
          <w:rFonts w:asciiTheme="majorBidi" w:hAnsiTheme="majorBidi" w:cstheme="majorBidi"/>
          <w:i/>
          <w:iCs/>
          <w:sz w:val="20"/>
          <w:szCs w:val="20"/>
        </w:rPr>
        <w:t>International Journal of Pharmaceutical Sciences Review and Research</w:t>
      </w:r>
      <w:r w:rsidRPr="00846B63">
        <w:rPr>
          <w:rFonts w:asciiTheme="majorBidi" w:hAnsiTheme="majorBidi" w:cstheme="majorBidi"/>
          <w:iCs/>
          <w:sz w:val="20"/>
          <w:szCs w:val="20"/>
        </w:rPr>
        <w:t>, 3</w:t>
      </w:r>
      <w:r w:rsidRPr="00846B63">
        <w:rPr>
          <w:rFonts w:asciiTheme="majorBidi" w:hAnsiTheme="majorBidi" w:cstheme="majorBidi"/>
          <w:sz w:val="20"/>
          <w:szCs w:val="20"/>
        </w:rPr>
        <w:t>(1):53-55</w:t>
      </w:r>
      <w:r>
        <w:rPr>
          <w:rFonts w:asciiTheme="majorBidi" w:hAnsiTheme="majorBidi" w:cstheme="majorBidi"/>
          <w:sz w:val="20"/>
          <w:szCs w:val="20"/>
        </w:rPr>
        <w:t>.</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Chaieb, I. (2010). Saponins </w:t>
      </w:r>
      <w:r>
        <w:rPr>
          <w:rFonts w:asciiTheme="majorBidi" w:hAnsiTheme="majorBidi" w:cstheme="majorBidi"/>
          <w:sz w:val="20"/>
          <w:szCs w:val="20"/>
        </w:rPr>
        <w:t>as insecticides: A</w:t>
      </w:r>
      <w:r w:rsidRPr="00846B63">
        <w:rPr>
          <w:rFonts w:asciiTheme="majorBidi" w:hAnsiTheme="majorBidi" w:cstheme="majorBidi"/>
          <w:sz w:val="20"/>
          <w:szCs w:val="20"/>
        </w:rPr>
        <w:t xml:space="preserve"> review. </w:t>
      </w:r>
      <w:r w:rsidRPr="00846B63">
        <w:rPr>
          <w:rFonts w:asciiTheme="majorBidi" w:hAnsiTheme="majorBidi" w:cstheme="majorBidi"/>
          <w:i/>
          <w:iCs/>
          <w:sz w:val="20"/>
          <w:szCs w:val="20"/>
        </w:rPr>
        <w:t xml:space="preserve">Tunisian Journal of Plant Protection, </w:t>
      </w:r>
      <w:r w:rsidRPr="00846B63">
        <w:rPr>
          <w:rFonts w:asciiTheme="majorBidi" w:hAnsiTheme="majorBidi" w:cstheme="majorBidi"/>
          <w:iCs/>
          <w:sz w:val="20"/>
          <w:szCs w:val="20"/>
        </w:rPr>
        <w:t>5</w:t>
      </w:r>
      <w:r w:rsidRPr="00846B63">
        <w:rPr>
          <w:rFonts w:asciiTheme="majorBidi" w:hAnsiTheme="majorBidi" w:cstheme="majorBidi"/>
          <w:sz w:val="20"/>
          <w:szCs w:val="20"/>
        </w:rPr>
        <w:t>(1): 39-50.</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Ashok, P. K. and Upadhyaya,</w:t>
      </w:r>
      <w:r>
        <w:rPr>
          <w:rFonts w:asciiTheme="majorBidi" w:hAnsiTheme="majorBidi" w:cstheme="majorBidi"/>
          <w:sz w:val="20"/>
          <w:szCs w:val="20"/>
        </w:rPr>
        <w:t xml:space="preserve"> K. (2012). Tannins are a</w:t>
      </w:r>
      <w:r w:rsidRPr="00846B63">
        <w:rPr>
          <w:rFonts w:asciiTheme="majorBidi" w:hAnsiTheme="majorBidi" w:cstheme="majorBidi"/>
          <w:sz w:val="20"/>
          <w:szCs w:val="20"/>
        </w:rPr>
        <w:t xml:space="preserve">stringent. </w:t>
      </w:r>
      <w:r w:rsidRPr="00846B63">
        <w:rPr>
          <w:rFonts w:asciiTheme="majorBidi" w:hAnsiTheme="majorBidi" w:cstheme="majorBidi"/>
          <w:i/>
          <w:iCs/>
          <w:sz w:val="20"/>
          <w:szCs w:val="20"/>
        </w:rPr>
        <w:t>Journal of Pharmacognosy and Phytochemistry</w:t>
      </w:r>
      <w:r w:rsidRPr="00846B63">
        <w:rPr>
          <w:rFonts w:asciiTheme="majorBidi" w:hAnsiTheme="majorBidi" w:cstheme="majorBidi"/>
          <w:iCs/>
          <w:sz w:val="20"/>
          <w:szCs w:val="20"/>
        </w:rPr>
        <w:t>, 1</w:t>
      </w:r>
      <w:r w:rsidRPr="00846B63">
        <w:rPr>
          <w:rFonts w:asciiTheme="majorBidi" w:hAnsiTheme="majorBidi" w:cstheme="majorBidi"/>
          <w:sz w:val="20"/>
          <w:szCs w:val="20"/>
        </w:rPr>
        <w:t>(3): 45-50.</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Kabera, J. N., Semana, E., Mussa, A. R. and He, X. (2014). Plant se</w:t>
      </w:r>
      <w:r>
        <w:rPr>
          <w:rFonts w:asciiTheme="majorBidi" w:hAnsiTheme="majorBidi" w:cstheme="majorBidi"/>
          <w:sz w:val="20"/>
          <w:szCs w:val="20"/>
        </w:rPr>
        <w:t>condary metabolites: B</w:t>
      </w:r>
      <w:r w:rsidRPr="00846B63">
        <w:rPr>
          <w:rFonts w:asciiTheme="majorBidi" w:hAnsiTheme="majorBidi" w:cstheme="majorBidi"/>
          <w:sz w:val="20"/>
          <w:szCs w:val="20"/>
        </w:rPr>
        <w:t xml:space="preserve">iosynthesis, classification, function and pharmacological properties. </w:t>
      </w:r>
      <w:r w:rsidRPr="00846B63">
        <w:rPr>
          <w:rFonts w:asciiTheme="majorBidi" w:hAnsiTheme="majorBidi" w:cstheme="majorBidi"/>
          <w:i/>
          <w:iCs/>
          <w:sz w:val="20"/>
          <w:szCs w:val="20"/>
        </w:rPr>
        <w:t>Journal of Pharmacy and Pharmacology</w:t>
      </w:r>
      <w:r w:rsidRPr="00846B63">
        <w:rPr>
          <w:rFonts w:asciiTheme="majorBidi" w:hAnsiTheme="majorBidi" w:cstheme="majorBidi"/>
          <w:iCs/>
          <w:sz w:val="20"/>
          <w:szCs w:val="20"/>
        </w:rPr>
        <w:t>, 2</w:t>
      </w:r>
      <w:r w:rsidRPr="00846B63">
        <w:rPr>
          <w:rFonts w:asciiTheme="majorBidi" w:hAnsiTheme="majorBidi" w:cstheme="majorBidi"/>
          <w:sz w:val="20"/>
          <w:szCs w:val="20"/>
        </w:rPr>
        <w:t>: 377-392.</w:t>
      </w:r>
    </w:p>
    <w:p w:rsid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David, A. M. D. (2006). Pharmacokinetics and pharmacodynamics of antifungals. </w:t>
      </w:r>
      <w:r w:rsidRPr="00846B63">
        <w:rPr>
          <w:rFonts w:asciiTheme="majorBidi" w:hAnsiTheme="majorBidi" w:cstheme="majorBidi"/>
          <w:i/>
          <w:sz w:val="20"/>
          <w:szCs w:val="20"/>
        </w:rPr>
        <w:t>Infect Disease Clinics of North America,</w:t>
      </w:r>
      <w:r w:rsidRPr="00846B63">
        <w:rPr>
          <w:rFonts w:asciiTheme="majorBidi" w:hAnsiTheme="majorBidi" w:cstheme="majorBidi"/>
          <w:sz w:val="20"/>
          <w:szCs w:val="20"/>
        </w:rPr>
        <w:t xml:space="preserve"> 20: 679–697.</w:t>
      </w:r>
    </w:p>
    <w:p w:rsidR="00F20DCA" w:rsidRPr="00F20DCA" w:rsidRDefault="00F20DCA" w:rsidP="00F20DCA">
      <w:pPr>
        <w:pStyle w:val="ListParagraph"/>
        <w:numPr>
          <w:ilvl w:val="0"/>
          <w:numId w:val="1"/>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Rahman, H., Priyanka, P., Lavanya, T., Srilakshmi, N. and Kumar, P. R.</w:t>
      </w:r>
      <w:r>
        <w:rPr>
          <w:rFonts w:asciiTheme="majorBidi" w:hAnsiTheme="majorBidi" w:cstheme="majorBidi"/>
          <w:sz w:val="20"/>
          <w:szCs w:val="20"/>
        </w:rPr>
        <w:t xml:space="preserve"> (2013). A r</w:t>
      </w:r>
      <w:r w:rsidRPr="00846B63">
        <w:rPr>
          <w:rFonts w:asciiTheme="majorBidi" w:hAnsiTheme="majorBidi" w:cstheme="majorBidi"/>
          <w:sz w:val="20"/>
          <w:szCs w:val="20"/>
        </w:rPr>
        <w:t xml:space="preserve">eview on the ethnobotany, phytochemistry and pharmacology of </w:t>
      </w:r>
      <w:r w:rsidRPr="00846B63">
        <w:rPr>
          <w:rFonts w:asciiTheme="majorBidi" w:hAnsiTheme="majorBidi" w:cstheme="majorBidi"/>
          <w:i/>
          <w:iCs/>
          <w:sz w:val="20"/>
          <w:szCs w:val="20"/>
        </w:rPr>
        <w:t>Citrullus lanatus</w:t>
      </w:r>
      <w:r w:rsidRPr="00846B63">
        <w:rPr>
          <w:rFonts w:asciiTheme="majorBidi" w:hAnsiTheme="majorBidi" w:cstheme="majorBidi"/>
          <w:sz w:val="20"/>
          <w:szCs w:val="20"/>
        </w:rPr>
        <w:t xml:space="preserve">. </w:t>
      </w:r>
      <w:r w:rsidRPr="00846B63">
        <w:rPr>
          <w:rFonts w:asciiTheme="majorBidi" w:hAnsiTheme="majorBidi" w:cstheme="majorBidi"/>
          <w:i/>
          <w:iCs/>
          <w:sz w:val="20"/>
          <w:szCs w:val="20"/>
        </w:rPr>
        <w:t xml:space="preserve">International Research Journal of Pharmaceutical and Applied Sciences, </w:t>
      </w:r>
      <w:r w:rsidRPr="00846B63">
        <w:rPr>
          <w:rFonts w:asciiTheme="majorBidi" w:hAnsiTheme="majorBidi" w:cstheme="majorBidi"/>
          <w:iCs/>
          <w:sz w:val="20"/>
          <w:szCs w:val="20"/>
        </w:rPr>
        <w:t>3</w:t>
      </w:r>
      <w:r w:rsidRPr="00846B63">
        <w:rPr>
          <w:rFonts w:asciiTheme="majorBidi" w:hAnsiTheme="majorBidi" w:cstheme="majorBidi"/>
          <w:sz w:val="20"/>
          <w:szCs w:val="20"/>
        </w:rPr>
        <w:t>(2): 77-81.</w:t>
      </w:r>
      <w:bookmarkStart w:id="0" w:name="_GoBack"/>
      <w:bookmarkEnd w:id="0"/>
    </w:p>
    <w:sectPr w:rsidR="00F20DCA" w:rsidRPr="00F20DCA" w:rsidSect="00F20DC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F62"/>
    <w:multiLevelType w:val="hybridMultilevel"/>
    <w:tmpl w:val="EE8891B0"/>
    <w:lvl w:ilvl="0" w:tplc="CC1855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CA"/>
    <w:rsid w:val="009230A1"/>
    <w:rsid w:val="00D0718B"/>
    <w:rsid w:val="00D40B1F"/>
    <w:rsid w:val="00F2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C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uiPriority w:val="99"/>
    <w:qFormat/>
    <w:rsid w:val="00F20DCA"/>
    <w:pPr>
      <w:spacing w:after="0" w:line="240" w:lineRule="auto"/>
      <w:jc w:val="center"/>
    </w:pPr>
    <w:rPr>
      <w:rFonts w:ascii="Times New Roman" w:eastAsiaTheme="minorEastAsia" w:hAnsi="Times New Roman" w:cstheme="minorBidi"/>
      <w:noProof/>
      <w:sz w:val="18"/>
      <w:szCs w:val="18"/>
      <w:lang w:val="en-GB" w:bidi="ar-SA"/>
    </w:rPr>
  </w:style>
  <w:style w:type="paragraph" w:styleId="ListParagraph">
    <w:name w:val="List Paragraph"/>
    <w:basedOn w:val="Normal"/>
    <w:uiPriority w:val="34"/>
    <w:qFormat/>
    <w:rsid w:val="00F20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C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uiPriority w:val="99"/>
    <w:qFormat/>
    <w:rsid w:val="00F20DCA"/>
    <w:pPr>
      <w:spacing w:after="0" w:line="240" w:lineRule="auto"/>
      <w:jc w:val="center"/>
    </w:pPr>
    <w:rPr>
      <w:rFonts w:ascii="Times New Roman" w:eastAsiaTheme="minorEastAsia" w:hAnsi="Times New Roman" w:cstheme="minorBidi"/>
      <w:noProof/>
      <w:sz w:val="18"/>
      <w:szCs w:val="18"/>
      <w:lang w:val="en-GB" w:bidi="ar-SA"/>
    </w:rPr>
  </w:style>
  <w:style w:type="paragraph" w:styleId="ListParagraph">
    <w:name w:val="List Paragraph"/>
    <w:basedOn w:val="Normal"/>
    <w:uiPriority w:val="34"/>
    <w:qFormat/>
    <w:rsid w:val="00F2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1057</Words>
  <Characters>6121</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2018-02-07T11:01:00Z</dcterms:created>
  <dcterms:modified xsi:type="dcterms:W3CDTF">2018-02-07T11:04:00Z</dcterms:modified>
</cp:coreProperties>
</file>