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EC0FEB" w:rsidRPr="0048325A" w:rsidRDefault="00EC0FEB" w:rsidP="00EC0FEB">
      <w:pPr>
        <w:spacing w:after="0" w:line="240" w:lineRule="auto"/>
        <w:jc w:val="center"/>
        <w:rPr>
          <w:rFonts w:asciiTheme="majorBidi" w:hAnsiTheme="majorBidi" w:cstheme="majorBidi"/>
          <w:bCs/>
          <w:sz w:val="28"/>
          <w:szCs w:val="28"/>
        </w:rPr>
      </w:pPr>
      <w:r w:rsidRPr="0048325A">
        <w:rPr>
          <w:rFonts w:asciiTheme="majorBidi" w:hAnsiTheme="majorBidi" w:cstheme="majorBidi"/>
          <w:bCs/>
          <w:sz w:val="28"/>
          <w:szCs w:val="28"/>
        </w:rPr>
        <w:t xml:space="preserve">STUDIES ON PHYTOCHEMICAL CONSTITUENTS AND ANTIMICROBIAL PROPERTIES OF </w:t>
      </w:r>
      <w:r>
        <w:rPr>
          <w:rFonts w:asciiTheme="majorBidi" w:hAnsiTheme="majorBidi" w:cstheme="majorBidi"/>
          <w:bCs/>
          <w:i/>
          <w:iCs/>
          <w:sz w:val="28"/>
          <w:szCs w:val="28"/>
        </w:rPr>
        <w:t>C</w:t>
      </w:r>
      <w:r w:rsidRPr="0048325A">
        <w:rPr>
          <w:rFonts w:asciiTheme="majorBidi" w:hAnsiTheme="majorBidi" w:cstheme="majorBidi"/>
          <w:bCs/>
          <w:i/>
          <w:iCs/>
          <w:sz w:val="28"/>
          <w:szCs w:val="28"/>
        </w:rPr>
        <w:t xml:space="preserve">itrullus lanatus </w:t>
      </w:r>
      <w:r w:rsidRPr="0048325A">
        <w:rPr>
          <w:rFonts w:asciiTheme="majorBidi" w:hAnsiTheme="majorBidi" w:cstheme="majorBidi"/>
          <w:bCs/>
          <w:sz w:val="28"/>
          <w:szCs w:val="28"/>
        </w:rPr>
        <w:t>PEELS</w:t>
      </w:r>
    </w:p>
    <w:p w:rsidR="00EC0FEB" w:rsidRPr="00EC0FEB" w:rsidRDefault="00EC0FEB" w:rsidP="00EC0FEB">
      <w:pPr>
        <w:spacing w:after="0" w:line="240" w:lineRule="auto"/>
        <w:jc w:val="center"/>
        <w:rPr>
          <w:rFonts w:asciiTheme="majorBidi" w:hAnsiTheme="majorBidi" w:cstheme="majorBidi"/>
          <w:bCs/>
          <w:sz w:val="24"/>
          <w:szCs w:val="24"/>
        </w:rPr>
      </w:pPr>
    </w:p>
    <w:p w:rsidR="00EC0FEB" w:rsidRPr="0048325A" w:rsidRDefault="00EC0FEB" w:rsidP="00EC0FEB">
      <w:pPr>
        <w:spacing w:after="0" w:line="240" w:lineRule="auto"/>
        <w:jc w:val="center"/>
        <w:rPr>
          <w:rFonts w:asciiTheme="majorBidi" w:hAnsiTheme="majorBidi" w:cstheme="majorBidi"/>
          <w:bCs/>
          <w:sz w:val="24"/>
          <w:szCs w:val="24"/>
        </w:rPr>
      </w:pPr>
      <w:r w:rsidRPr="0048325A">
        <w:rPr>
          <w:rFonts w:asciiTheme="majorBidi" w:hAnsiTheme="majorBidi" w:cstheme="majorBidi"/>
          <w:bCs/>
          <w:sz w:val="24"/>
          <w:szCs w:val="24"/>
        </w:rPr>
        <w:t>(</w:t>
      </w:r>
      <w:r w:rsidRPr="0048325A">
        <w:rPr>
          <w:rFonts w:asciiTheme="majorBidi" w:hAnsiTheme="majorBidi" w:cstheme="majorBidi"/>
          <w:bCs/>
          <w:noProof/>
          <w:sz w:val="24"/>
          <w:szCs w:val="24"/>
        </w:rPr>
        <w:t>Kajian Jujukan Fitokimia dan Antimikrob Kulit C</w:t>
      </w:r>
      <w:r w:rsidRPr="0048325A">
        <w:rPr>
          <w:rFonts w:asciiTheme="majorBidi" w:hAnsiTheme="majorBidi" w:cstheme="majorBidi"/>
          <w:bCs/>
          <w:i/>
          <w:iCs/>
          <w:noProof/>
          <w:sz w:val="24"/>
          <w:szCs w:val="24"/>
        </w:rPr>
        <w:t>itrullus lanatus</w:t>
      </w:r>
      <w:r w:rsidRPr="0048325A">
        <w:rPr>
          <w:rFonts w:asciiTheme="majorBidi" w:hAnsiTheme="majorBidi" w:cstheme="majorBidi"/>
          <w:bCs/>
          <w:i/>
          <w:iCs/>
          <w:sz w:val="24"/>
          <w:szCs w:val="24"/>
        </w:rPr>
        <w:t>)</w:t>
      </w:r>
    </w:p>
    <w:p w:rsidR="00EC0FEB" w:rsidRPr="00EC0FEB" w:rsidRDefault="00EC0FEB" w:rsidP="00EC0FEB">
      <w:pPr>
        <w:spacing w:after="0" w:line="240" w:lineRule="auto"/>
        <w:jc w:val="center"/>
        <w:rPr>
          <w:rFonts w:asciiTheme="majorBidi" w:hAnsiTheme="majorBidi" w:cstheme="majorBidi"/>
          <w:bCs/>
          <w:iCs/>
          <w:sz w:val="20"/>
          <w:szCs w:val="20"/>
        </w:rPr>
      </w:pPr>
    </w:p>
    <w:p w:rsidR="00EC0FEB" w:rsidRPr="00EC0FEB" w:rsidRDefault="00EC0FEB" w:rsidP="00EC0FEB">
      <w:pPr>
        <w:spacing w:after="0" w:line="240" w:lineRule="auto"/>
        <w:jc w:val="center"/>
        <w:rPr>
          <w:rFonts w:ascii="Times New Roman" w:hAnsi="Times New Roman"/>
          <w:noProof/>
          <w:sz w:val="20"/>
          <w:szCs w:val="20"/>
          <w:lang w:val="ms-MY"/>
        </w:rPr>
      </w:pPr>
      <w:r w:rsidRPr="0048325A">
        <w:rPr>
          <w:rFonts w:ascii="Times New Roman" w:hAnsi="Times New Roman"/>
          <w:noProof/>
          <w:sz w:val="20"/>
          <w:szCs w:val="20"/>
          <w:lang w:val="ms-MY"/>
        </w:rPr>
        <w:t>Siti Suhaila Harith</w:t>
      </w:r>
      <w:r w:rsidRPr="0048325A">
        <w:rPr>
          <w:rFonts w:ascii="Times New Roman" w:hAnsi="Times New Roman"/>
          <w:noProof/>
          <w:sz w:val="20"/>
          <w:szCs w:val="20"/>
          <w:vertAlign w:val="superscript"/>
          <w:lang w:val="ms-MY"/>
        </w:rPr>
        <w:t>1</w:t>
      </w:r>
      <w:r w:rsidRPr="00EC0FEB">
        <w:rPr>
          <w:rFonts w:ascii="Times New Roman" w:hAnsi="Times New Roman"/>
          <w:noProof/>
          <w:sz w:val="20"/>
          <w:szCs w:val="20"/>
          <w:lang w:val="ms-MY"/>
        </w:rPr>
        <w:t>*</w:t>
      </w:r>
      <w:r w:rsidRPr="0048325A">
        <w:rPr>
          <w:rFonts w:ascii="Times New Roman" w:hAnsi="Times New Roman"/>
          <w:noProof/>
          <w:sz w:val="20"/>
          <w:szCs w:val="20"/>
          <w:lang w:val="ms-MY"/>
        </w:rPr>
        <w:t>, Muhd Harith Mazlun</w:t>
      </w:r>
      <w:r w:rsidRPr="0048325A">
        <w:rPr>
          <w:rFonts w:ascii="Times New Roman" w:hAnsi="Times New Roman"/>
          <w:noProof/>
          <w:sz w:val="20"/>
          <w:szCs w:val="20"/>
          <w:vertAlign w:val="superscript"/>
          <w:lang w:val="ms-MY"/>
        </w:rPr>
        <w:t>1</w:t>
      </w:r>
      <w:r w:rsidRPr="0048325A">
        <w:rPr>
          <w:rFonts w:ascii="Times New Roman" w:hAnsi="Times New Roman"/>
          <w:noProof/>
          <w:sz w:val="20"/>
          <w:szCs w:val="20"/>
          <w:lang w:val="ms-MY"/>
        </w:rPr>
        <w:t>, Marlina Mohd Mydin</w:t>
      </w:r>
      <w:r w:rsidRPr="0048325A">
        <w:rPr>
          <w:rFonts w:ascii="Times New Roman" w:hAnsi="Times New Roman"/>
          <w:noProof/>
          <w:sz w:val="20"/>
          <w:szCs w:val="20"/>
          <w:vertAlign w:val="superscript"/>
          <w:lang w:val="ms-MY"/>
        </w:rPr>
        <w:t>2</w:t>
      </w:r>
      <w:r w:rsidRPr="0048325A">
        <w:rPr>
          <w:rFonts w:ascii="Times New Roman" w:hAnsi="Times New Roman"/>
          <w:noProof/>
          <w:sz w:val="20"/>
          <w:szCs w:val="20"/>
          <w:lang w:val="ms-MY"/>
        </w:rPr>
        <w:t xml:space="preserve">, </w:t>
      </w:r>
      <w:r w:rsidRPr="0048325A">
        <w:rPr>
          <w:rFonts w:ascii="Times New Roman" w:hAnsi="Times New Roman"/>
          <w:noProof/>
          <w:sz w:val="20"/>
          <w:szCs w:val="20"/>
          <w:shd w:val="clear" w:color="auto" w:fill="FFFFFF"/>
          <w:lang w:val="ms-MY"/>
        </w:rPr>
        <w:t>Liliwirianis Nawi</w:t>
      </w:r>
      <w:r w:rsidRPr="0048325A">
        <w:rPr>
          <w:rFonts w:ascii="Times New Roman" w:hAnsi="Times New Roman"/>
          <w:noProof/>
          <w:sz w:val="20"/>
          <w:szCs w:val="20"/>
          <w:shd w:val="clear" w:color="auto" w:fill="FFFFFF"/>
          <w:vertAlign w:val="superscript"/>
          <w:lang w:val="ms-MY"/>
        </w:rPr>
        <w:t>1</w:t>
      </w:r>
      <w:r>
        <w:rPr>
          <w:rFonts w:ascii="Times New Roman" w:hAnsi="Times New Roman"/>
          <w:noProof/>
          <w:sz w:val="20"/>
          <w:szCs w:val="20"/>
          <w:shd w:val="clear" w:color="auto" w:fill="FFFFFF"/>
          <w:lang w:val="ms-MY"/>
        </w:rPr>
        <w:t xml:space="preserve">, </w:t>
      </w:r>
      <w:r w:rsidRPr="0048325A">
        <w:rPr>
          <w:rFonts w:ascii="Times New Roman" w:hAnsi="Times New Roman"/>
          <w:noProof/>
          <w:sz w:val="20"/>
          <w:szCs w:val="20"/>
          <w:shd w:val="clear" w:color="auto" w:fill="FFFFFF"/>
          <w:lang w:val="ms-MY"/>
        </w:rPr>
        <w:t>Rohaiza Saat</w:t>
      </w:r>
      <w:r w:rsidRPr="0048325A">
        <w:rPr>
          <w:rFonts w:ascii="Times New Roman" w:hAnsi="Times New Roman"/>
          <w:noProof/>
          <w:sz w:val="20"/>
          <w:szCs w:val="20"/>
          <w:shd w:val="clear" w:color="auto" w:fill="FFFFFF"/>
          <w:vertAlign w:val="superscript"/>
          <w:lang w:val="ms-MY"/>
        </w:rPr>
        <w:t>3</w:t>
      </w:r>
    </w:p>
    <w:p w:rsidR="00EC0FEB" w:rsidRPr="0048325A" w:rsidRDefault="00EC0FEB" w:rsidP="00EC0FEB">
      <w:pPr>
        <w:spacing w:after="0" w:line="240" w:lineRule="auto"/>
        <w:jc w:val="center"/>
        <w:rPr>
          <w:rFonts w:ascii="Times New Roman" w:hAnsi="Times New Roman"/>
          <w:sz w:val="18"/>
          <w:szCs w:val="18"/>
        </w:rPr>
      </w:pPr>
    </w:p>
    <w:p w:rsidR="00EC0FEB" w:rsidRDefault="00EC0FEB" w:rsidP="00EC0FEB">
      <w:pPr>
        <w:pStyle w:val="Affiliation"/>
        <w:rPr>
          <w:rFonts w:cs="Times New Roman"/>
          <w:i/>
        </w:rPr>
      </w:pPr>
      <w:r w:rsidRPr="0048325A">
        <w:rPr>
          <w:rFonts w:cs="Times New Roman"/>
          <w:i/>
          <w:vertAlign w:val="superscript"/>
        </w:rPr>
        <w:t>1</w:t>
      </w:r>
      <w:r w:rsidRPr="0048325A">
        <w:rPr>
          <w:rFonts w:cs="Times New Roman"/>
          <w:i/>
        </w:rPr>
        <w:t xml:space="preserve">Faculty of Applied Sciences, </w:t>
      </w:r>
    </w:p>
    <w:p w:rsidR="00EC0FEB" w:rsidRPr="0048325A" w:rsidRDefault="00EC0FEB" w:rsidP="00EC0FEB">
      <w:pPr>
        <w:pStyle w:val="Affiliation"/>
        <w:rPr>
          <w:rFonts w:cs="Times New Roman"/>
          <w:i/>
        </w:rPr>
      </w:pPr>
      <w:r w:rsidRPr="0048325A">
        <w:rPr>
          <w:rFonts w:cs="Times New Roman"/>
          <w:i/>
        </w:rPr>
        <w:t>Un</w:t>
      </w:r>
      <w:r>
        <w:rPr>
          <w:rFonts w:cs="Times New Roman"/>
          <w:i/>
        </w:rPr>
        <w:t>iversiti Teknologi MARA Pahang, 26400 Jengka</w:t>
      </w:r>
      <w:r w:rsidRPr="0048325A">
        <w:rPr>
          <w:rFonts w:cs="Times New Roman"/>
          <w:i/>
        </w:rPr>
        <w:t>, Pahang, Malaysia</w:t>
      </w:r>
    </w:p>
    <w:p w:rsidR="00EC0FEB" w:rsidRDefault="00EC0FEB" w:rsidP="00EC0FEB">
      <w:pPr>
        <w:spacing w:after="0" w:line="240" w:lineRule="auto"/>
        <w:jc w:val="center"/>
        <w:rPr>
          <w:rFonts w:ascii="Times New Roman" w:hAnsi="Times New Roman"/>
          <w:i/>
          <w:sz w:val="18"/>
          <w:szCs w:val="18"/>
        </w:rPr>
      </w:pPr>
      <w:r w:rsidRPr="0048325A">
        <w:rPr>
          <w:rFonts w:ascii="Times New Roman" w:hAnsi="Times New Roman"/>
          <w:i/>
          <w:sz w:val="18"/>
          <w:szCs w:val="18"/>
          <w:vertAlign w:val="superscript"/>
        </w:rPr>
        <w:t>2</w:t>
      </w:r>
      <w:r w:rsidRPr="0048325A">
        <w:rPr>
          <w:rFonts w:ascii="Times New Roman" w:hAnsi="Times New Roman"/>
          <w:i/>
          <w:sz w:val="18"/>
          <w:szCs w:val="18"/>
        </w:rPr>
        <w:t xml:space="preserve">Faculty of Applied Sciences, </w:t>
      </w:r>
    </w:p>
    <w:p w:rsidR="00EC0FEB" w:rsidRPr="0048325A" w:rsidRDefault="00EC0FEB" w:rsidP="00EC0FEB">
      <w:pPr>
        <w:spacing w:after="0" w:line="240" w:lineRule="auto"/>
        <w:jc w:val="center"/>
        <w:rPr>
          <w:rFonts w:ascii="Times New Roman" w:hAnsi="Times New Roman"/>
          <w:i/>
          <w:sz w:val="18"/>
          <w:szCs w:val="18"/>
        </w:rPr>
      </w:pPr>
      <w:r>
        <w:rPr>
          <w:rFonts w:ascii="Times New Roman" w:hAnsi="Times New Roman"/>
          <w:i/>
          <w:sz w:val="18"/>
          <w:szCs w:val="18"/>
        </w:rPr>
        <w:t>Universiti Teknologi MARA Perak</w:t>
      </w:r>
      <w:r w:rsidRPr="0048325A">
        <w:rPr>
          <w:rFonts w:ascii="Times New Roman" w:hAnsi="Times New Roman"/>
          <w:i/>
          <w:sz w:val="18"/>
          <w:szCs w:val="18"/>
        </w:rPr>
        <w:t xml:space="preserve">, </w:t>
      </w:r>
      <w:r>
        <w:rPr>
          <w:rFonts w:ascii="Times New Roman" w:hAnsi="Times New Roman"/>
          <w:i/>
          <w:sz w:val="18"/>
          <w:szCs w:val="18"/>
        </w:rPr>
        <w:t xml:space="preserve">35400 Tapah, </w:t>
      </w:r>
      <w:r w:rsidRPr="0048325A">
        <w:rPr>
          <w:rFonts w:ascii="Times New Roman" w:hAnsi="Times New Roman"/>
          <w:i/>
          <w:sz w:val="18"/>
          <w:szCs w:val="18"/>
        </w:rPr>
        <w:t>Perak, Malaysia</w:t>
      </w:r>
    </w:p>
    <w:p w:rsidR="00EC0FEB" w:rsidRDefault="00EC0FEB" w:rsidP="00EC0FEB">
      <w:pPr>
        <w:pStyle w:val="Affiliation"/>
        <w:rPr>
          <w:rFonts w:cs="Times New Roman"/>
          <w:i/>
        </w:rPr>
      </w:pPr>
      <w:r w:rsidRPr="0048325A">
        <w:rPr>
          <w:rFonts w:cs="Times New Roman"/>
          <w:i/>
          <w:vertAlign w:val="superscript"/>
        </w:rPr>
        <w:t>3</w:t>
      </w:r>
      <w:r w:rsidRPr="0048325A">
        <w:rPr>
          <w:rFonts w:cs="Times New Roman"/>
          <w:i/>
        </w:rPr>
        <w:t xml:space="preserve">Faculty of Applied Sciences, </w:t>
      </w:r>
    </w:p>
    <w:p w:rsidR="00EC0FEB" w:rsidRPr="0048325A" w:rsidRDefault="00EC0FEB" w:rsidP="00EC0FEB">
      <w:pPr>
        <w:pStyle w:val="Affiliation"/>
        <w:rPr>
          <w:rFonts w:cs="Times New Roman"/>
          <w:i/>
        </w:rPr>
      </w:pPr>
      <w:r w:rsidRPr="0048325A">
        <w:rPr>
          <w:rFonts w:cs="Times New Roman"/>
          <w:i/>
        </w:rPr>
        <w:t xml:space="preserve">Universiti Teknologi MARA </w:t>
      </w:r>
      <w:r w:rsidRPr="0048325A">
        <w:rPr>
          <w:i/>
        </w:rPr>
        <w:t>Negeri Sembilan</w:t>
      </w:r>
      <w:r>
        <w:rPr>
          <w:rFonts w:cs="Times New Roman"/>
          <w:i/>
        </w:rPr>
        <w:t xml:space="preserve">, </w:t>
      </w:r>
      <w:r w:rsidRPr="0048325A">
        <w:rPr>
          <w:i/>
        </w:rPr>
        <w:t>72000, Kuala Pilah, Negeri Sembilan,</w:t>
      </w:r>
      <w:r w:rsidRPr="0048325A">
        <w:rPr>
          <w:rFonts w:cs="Times New Roman"/>
          <w:i/>
        </w:rPr>
        <w:t xml:space="preserve"> Malaysia </w:t>
      </w:r>
    </w:p>
    <w:p w:rsidR="00EC0FEB" w:rsidRPr="0048325A" w:rsidRDefault="00EC0FEB" w:rsidP="00EC0FEB">
      <w:pPr>
        <w:spacing w:after="0" w:line="240" w:lineRule="auto"/>
        <w:jc w:val="center"/>
        <w:rPr>
          <w:rFonts w:ascii="Times New Roman" w:hAnsi="Times New Roman"/>
          <w:i/>
          <w:sz w:val="18"/>
          <w:szCs w:val="18"/>
        </w:rPr>
      </w:pPr>
    </w:p>
    <w:p w:rsidR="00EC0FEB" w:rsidRPr="0048325A" w:rsidRDefault="00EC0FEB" w:rsidP="00EC0FEB">
      <w:pPr>
        <w:spacing w:after="0" w:line="240" w:lineRule="auto"/>
        <w:jc w:val="center"/>
        <w:rPr>
          <w:rFonts w:ascii="Times New Roman" w:hAnsi="Times New Roman"/>
          <w:i/>
          <w:sz w:val="18"/>
          <w:szCs w:val="18"/>
        </w:rPr>
      </w:pPr>
      <w:r w:rsidRPr="0048325A">
        <w:rPr>
          <w:rFonts w:ascii="Times New Roman" w:hAnsi="Times New Roman"/>
          <w:i/>
          <w:sz w:val="18"/>
          <w:szCs w:val="18"/>
        </w:rPr>
        <w:t xml:space="preserve">*Corresponding author: </w:t>
      </w:r>
      <w:r>
        <w:rPr>
          <w:rFonts w:ascii="Times New Roman" w:hAnsi="Times New Roman"/>
          <w:i/>
          <w:sz w:val="18"/>
          <w:szCs w:val="18"/>
        </w:rPr>
        <w:t xml:space="preserve"> </w:t>
      </w:r>
      <w:r w:rsidRPr="0048325A">
        <w:rPr>
          <w:rFonts w:ascii="Times New Roman" w:hAnsi="Times New Roman"/>
          <w:i/>
          <w:sz w:val="18"/>
          <w:szCs w:val="18"/>
        </w:rPr>
        <w:t>ssuhaila@pahang.uitm.edu.my</w:t>
      </w:r>
    </w:p>
    <w:p w:rsidR="00AC0033" w:rsidRPr="00F447A7" w:rsidRDefault="00AC0033" w:rsidP="00EC0FEB">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05EB6">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405EB6">
        <w:rPr>
          <w:rFonts w:ascii="Times New Roman" w:hAnsi="Times New Roman"/>
          <w:noProof/>
          <w:sz w:val="18"/>
          <w:szCs w:val="18"/>
          <w:lang w:bidi="ar-SA"/>
        </w:rPr>
        <w:t>1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C0FEB" w:rsidRPr="0048325A" w:rsidRDefault="00EC0FEB" w:rsidP="00EC0FEB">
      <w:pPr>
        <w:spacing w:after="0" w:line="240" w:lineRule="auto"/>
        <w:jc w:val="both"/>
        <w:rPr>
          <w:rFonts w:asciiTheme="majorBidi" w:hAnsiTheme="majorBidi" w:cstheme="majorBidi"/>
          <w:sz w:val="18"/>
          <w:szCs w:val="18"/>
        </w:rPr>
      </w:pPr>
      <w:r w:rsidRPr="0048325A">
        <w:rPr>
          <w:rFonts w:asciiTheme="majorBidi" w:hAnsiTheme="majorBidi" w:cstheme="majorBidi"/>
          <w:i/>
          <w:iCs/>
          <w:sz w:val="18"/>
          <w:szCs w:val="18"/>
        </w:rPr>
        <w:t xml:space="preserve">Citrullus lanatus </w:t>
      </w:r>
      <w:r w:rsidRPr="0048325A">
        <w:rPr>
          <w:rFonts w:asciiTheme="majorBidi" w:hAnsiTheme="majorBidi" w:cstheme="majorBidi"/>
          <w:sz w:val="18"/>
          <w:szCs w:val="18"/>
        </w:rPr>
        <w:t xml:space="preserve">is one of many species that are categorized under the genus </w:t>
      </w:r>
      <w:r w:rsidRPr="0048325A">
        <w:rPr>
          <w:rFonts w:asciiTheme="majorBidi" w:hAnsiTheme="majorBidi" w:cstheme="majorBidi"/>
          <w:i/>
          <w:iCs/>
          <w:sz w:val="18"/>
          <w:szCs w:val="18"/>
        </w:rPr>
        <w:t>Citrullus,</w:t>
      </w:r>
      <w:r w:rsidRPr="0048325A">
        <w:rPr>
          <w:rFonts w:asciiTheme="majorBidi" w:hAnsiTheme="majorBidi" w:cstheme="majorBidi"/>
          <w:sz w:val="18"/>
          <w:szCs w:val="18"/>
        </w:rPr>
        <w:t xml:space="preserve"> which originates from Family Cucurbitaceae, the gourd family. It has been scientifically proven that many members of this family possessed pharmaceutical and medicinal values such as </w:t>
      </w:r>
      <w:r w:rsidRPr="0048325A">
        <w:rPr>
          <w:rFonts w:asciiTheme="majorBidi" w:hAnsiTheme="majorBidi" w:cstheme="majorBidi"/>
          <w:i/>
          <w:iCs/>
          <w:sz w:val="18"/>
          <w:szCs w:val="18"/>
        </w:rPr>
        <w:t xml:space="preserve">Cucurbit pepo </w:t>
      </w:r>
      <w:r w:rsidRPr="0048325A">
        <w:rPr>
          <w:rFonts w:asciiTheme="majorBidi" w:hAnsiTheme="majorBidi" w:cstheme="majorBidi"/>
          <w:sz w:val="18"/>
          <w:szCs w:val="18"/>
        </w:rPr>
        <w:t xml:space="preserve">(pumpkin), </w:t>
      </w:r>
      <w:r w:rsidRPr="0048325A">
        <w:rPr>
          <w:rFonts w:asciiTheme="majorBidi" w:hAnsiTheme="majorBidi" w:cstheme="majorBidi"/>
          <w:i/>
          <w:iCs/>
          <w:sz w:val="18"/>
          <w:szCs w:val="18"/>
        </w:rPr>
        <w:t xml:space="preserve">Citrullus colocynthis </w:t>
      </w:r>
      <w:r w:rsidRPr="0048325A">
        <w:rPr>
          <w:rFonts w:asciiTheme="majorBidi" w:hAnsiTheme="majorBidi" w:cstheme="majorBidi"/>
          <w:sz w:val="18"/>
          <w:szCs w:val="18"/>
        </w:rPr>
        <w:t xml:space="preserve">(bitter cucumber) and </w:t>
      </w:r>
      <w:r w:rsidRPr="0048325A">
        <w:rPr>
          <w:rFonts w:asciiTheme="majorBidi" w:hAnsiTheme="majorBidi" w:cstheme="majorBidi"/>
          <w:i/>
          <w:iCs/>
          <w:sz w:val="18"/>
          <w:szCs w:val="18"/>
        </w:rPr>
        <w:t>Citrullus lanatus</w:t>
      </w:r>
      <w:r>
        <w:rPr>
          <w:rFonts w:asciiTheme="majorBidi" w:hAnsiTheme="majorBidi" w:cstheme="majorBidi"/>
          <w:i/>
          <w:iCs/>
          <w:sz w:val="18"/>
          <w:szCs w:val="18"/>
        </w:rPr>
        <w:t xml:space="preserve"> </w:t>
      </w:r>
      <w:r w:rsidRPr="0048325A">
        <w:rPr>
          <w:rFonts w:asciiTheme="majorBidi" w:hAnsiTheme="majorBidi" w:cstheme="majorBidi"/>
          <w:sz w:val="18"/>
          <w:szCs w:val="18"/>
        </w:rPr>
        <w:t>(watermelon)</w:t>
      </w:r>
      <w:r w:rsidRPr="0048325A">
        <w:rPr>
          <w:rFonts w:asciiTheme="majorBidi" w:hAnsiTheme="majorBidi" w:cstheme="majorBidi"/>
          <w:i/>
          <w:iCs/>
          <w:sz w:val="18"/>
          <w:szCs w:val="18"/>
        </w:rPr>
        <w:t xml:space="preserve"> </w:t>
      </w:r>
      <w:r w:rsidRPr="0048325A">
        <w:rPr>
          <w:rFonts w:asciiTheme="majorBidi" w:hAnsiTheme="majorBidi" w:cstheme="majorBidi"/>
          <w:sz w:val="18"/>
          <w:szCs w:val="18"/>
        </w:rPr>
        <w:t xml:space="preserve">is one of them. The aim of this study is to determine its phytochemical constituents and potential antimicrobial activity of </w:t>
      </w:r>
      <w:r w:rsidRPr="0048325A">
        <w:rPr>
          <w:rFonts w:asciiTheme="majorBidi" w:hAnsiTheme="majorBidi" w:cstheme="majorBidi"/>
          <w:i/>
          <w:iCs/>
          <w:sz w:val="18"/>
          <w:szCs w:val="18"/>
        </w:rPr>
        <w:t>C. lanatus</w:t>
      </w:r>
      <w:r w:rsidRPr="0048325A">
        <w:rPr>
          <w:rFonts w:asciiTheme="majorBidi" w:hAnsiTheme="majorBidi" w:cstheme="majorBidi"/>
          <w:sz w:val="18"/>
          <w:szCs w:val="18"/>
        </w:rPr>
        <w:t>, particularly in its peels. The peels were put under sequential extraction process involving two types of solvents,</w:t>
      </w:r>
      <w:r>
        <w:rPr>
          <w:rFonts w:asciiTheme="majorBidi" w:hAnsiTheme="majorBidi" w:cstheme="majorBidi"/>
          <w:sz w:val="18"/>
          <w:szCs w:val="18"/>
        </w:rPr>
        <w:t xml:space="preserve"> namely, methanol and hexane. </w:t>
      </w:r>
      <w:r w:rsidRPr="0048325A">
        <w:rPr>
          <w:rFonts w:asciiTheme="majorBidi" w:hAnsiTheme="majorBidi" w:cstheme="majorBidi"/>
          <w:i/>
          <w:iCs/>
          <w:sz w:val="18"/>
          <w:szCs w:val="18"/>
        </w:rPr>
        <w:t xml:space="preserve">Citrullus lanatus </w:t>
      </w:r>
      <w:r w:rsidRPr="0048325A">
        <w:rPr>
          <w:rFonts w:asciiTheme="majorBidi" w:hAnsiTheme="majorBidi" w:cstheme="majorBidi"/>
          <w:sz w:val="18"/>
          <w:szCs w:val="18"/>
        </w:rPr>
        <w:t xml:space="preserve">extracts were then evaluated in terms of its phytochemical constituents, by six qualitative phytochemical screening tests. In assessing </w:t>
      </w:r>
      <w:r w:rsidRPr="0048325A">
        <w:rPr>
          <w:rFonts w:asciiTheme="majorBidi" w:hAnsiTheme="majorBidi" w:cstheme="majorBidi"/>
          <w:i/>
          <w:iCs/>
          <w:sz w:val="18"/>
          <w:szCs w:val="18"/>
        </w:rPr>
        <w:t xml:space="preserve">C. lanatus </w:t>
      </w:r>
      <w:r w:rsidRPr="0048325A">
        <w:rPr>
          <w:rFonts w:asciiTheme="majorBidi" w:hAnsiTheme="majorBidi" w:cstheme="majorBidi"/>
          <w:sz w:val="18"/>
          <w:szCs w:val="18"/>
        </w:rPr>
        <w:t xml:space="preserve">potential antimicrobial activity, the peels extract were tested on two types of microorganisms, which are </w:t>
      </w:r>
      <w:r w:rsidRPr="0048325A">
        <w:rPr>
          <w:rFonts w:asciiTheme="majorBidi" w:hAnsiTheme="majorBidi" w:cstheme="majorBidi"/>
          <w:i/>
          <w:iCs/>
          <w:sz w:val="18"/>
          <w:szCs w:val="18"/>
        </w:rPr>
        <w:t xml:space="preserve">Staphylococcus epidermidis </w:t>
      </w:r>
      <w:r w:rsidRPr="0048325A">
        <w:rPr>
          <w:rFonts w:asciiTheme="majorBidi" w:hAnsiTheme="majorBidi" w:cstheme="majorBidi"/>
          <w:sz w:val="18"/>
          <w:szCs w:val="18"/>
        </w:rPr>
        <w:t xml:space="preserve">and </w:t>
      </w:r>
      <w:r w:rsidRPr="0048325A">
        <w:rPr>
          <w:rFonts w:asciiTheme="majorBidi" w:hAnsiTheme="majorBidi" w:cstheme="majorBidi"/>
          <w:i/>
          <w:iCs/>
          <w:sz w:val="18"/>
          <w:szCs w:val="18"/>
        </w:rPr>
        <w:t xml:space="preserve">Trichophyton mentagrophytes </w:t>
      </w:r>
      <w:r w:rsidRPr="0048325A">
        <w:rPr>
          <w:rFonts w:asciiTheme="majorBidi" w:hAnsiTheme="majorBidi" w:cstheme="majorBidi"/>
          <w:iCs/>
          <w:sz w:val="18"/>
          <w:szCs w:val="18"/>
        </w:rPr>
        <w:t>by</w:t>
      </w:r>
      <w:r w:rsidRPr="0048325A">
        <w:rPr>
          <w:rFonts w:asciiTheme="majorBidi" w:hAnsiTheme="majorBidi" w:cstheme="majorBidi"/>
          <w:i/>
          <w:iCs/>
          <w:sz w:val="18"/>
          <w:szCs w:val="18"/>
        </w:rPr>
        <w:t xml:space="preserve"> </w:t>
      </w:r>
      <w:r w:rsidRPr="0048325A">
        <w:rPr>
          <w:rFonts w:asciiTheme="majorBidi" w:hAnsiTheme="majorBidi" w:cstheme="majorBidi"/>
          <w:sz w:val="18"/>
          <w:szCs w:val="18"/>
        </w:rPr>
        <w:t xml:space="preserve">using disk-diffusion method. For both solvents used, phytochemical screening tests verified the presence of alkaloid, flavonoid, saponin, tannin and terpenoid, except for phenolic compounds in the fruit peels. Result of antimicrobial activity revealed that </w:t>
      </w:r>
      <w:r w:rsidRPr="0048325A">
        <w:rPr>
          <w:rFonts w:asciiTheme="majorBidi" w:hAnsiTheme="majorBidi" w:cstheme="majorBidi"/>
          <w:i/>
          <w:iCs/>
          <w:sz w:val="18"/>
          <w:szCs w:val="18"/>
        </w:rPr>
        <w:t>C. lanatus</w:t>
      </w:r>
      <w:r w:rsidRPr="0048325A">
        <w:rPr>
          <w:rFonts w:asciiTheme="majorBidi" w:hAnsiTheme="majorBidi" w:cstheme="majorBidi"/>
          <w:sz w:val="18"/>
          <w:szCs w:val="18"/>
        </w:rPr>
        <w:t xml:space="preserve"> peels extract impeded growth to both tested microorganisms. In conclusion, present study suggested that </w:t>
      </w:r>
      <w:r w:rsidRPr="0048325A">
        <w:rPr>
          <w:rFonts w:asciiTheme="majorBidi" w:hAnsiTheme="majorBidi" w:cstheme="majorBidi"/>
          <w:i/>
          <w:iCs/>
          <w:sz w:val="18"/>
          <w:szCs w:val="18"/>
        </w:rPr>
        <w:t xml:space="preserve">C. lanatus </w:t>
      </w:r>
      <w:r w:rsidRPr="0048325A">
        <w:rPr>
          <w:rFonts w:asciiTheme="majorBidi" w:hAnsiTheme="majorBidi" w:cstheme="majorBidi"/>
          <w:sz w:val="18"/>
          <w:szCs w:val="18"/>
        </w:rPr>
        <w:t>can be further developed to utilize its medicinal and pharmaceutical values.</w:t>
      </w:r>
    </w:p>
    <w:p w:rsidR="00EC0FEB" w:rsidRPr="0048325A" w:rsidRDefault="00EC0FEB" w:rsidP="00EC0FEB">
      <w:pPr>
        <w:spacing w:after="0" w:line="240" w:lineRule="auto"/>
        <w:jc w:val="both"/>
        <w:rPr>
          <w:rFonts w:asciiTheme="majorBidi" w:hAnsiTheme="majorBidi" w:cstheme="majorBidi"/>
          <w:sz w:val="18"/>
          <w:szCs w:val="18"/>
        </w:rPr>
      </w:pPr>
    </w:p>
    <w:p w:rsidR="00EC0FEB" w:rsidRPr="0048325A" w:rsidRDefault="00EC0FEB" w:rsidP="00EC0FEB">
      <w:pPr>
        <w:spacing w:after="0" w:line="240" w:lineRule="auto"/>
        <w:jc w:val="both"/>
        <w:rPr>
          <w:rFonts w:asciiTheme="majorBidi" w:hAnsiTheme="majorBidi" w:cstheme="majorBidi"/>
          <w:sz w:val="18"/>
          <w:szCs w:val="18"/>
        </w:rPr>
      </w:pPr>
      <w:r w:rsidRPr="0048325A">
        <w:rPr>
          <w:rFonts w:asciiTheme="majorBidi" w:hAnsiTheme="majorBidi" w:cstheme="majorBidi"/>
          <w:b/>
          <w:bCs/>
          <w:sz w:val="18"/>
          <w:szCs w:val="18"/>
        </w:rPr>
        <w:t xml:space="preserve">Keywords: </w:t>
      </w:r>
      <w:r>
        <w:rPr>
          <w:rFonts w:asciiTheme="majorBidi" w:hAnsiTheme="majorBidi" w:cstheme="majorBidi"/>
          <w:b/>
          <w:bCs/>
          <w:sz w:val="18"/>
          <w:szCs w:val="18"/>
        </w:rPr>
        <w:t xml:space="preserve"> </w:t>
      </w:r>
      <w:r w:rsidRPr="0048325A">
        <w:rPr>
          <w:rFonts w:asciiTheme="majorBidi" w:hAnsiTheme="majorBidi" w:cstheme="majorBidi"/>
          <w:sz w:val="18"/>
          <w:szCs w:val="18"/>
        </w:rPr>
        <w:t>antimicrobial,</w:t>
      </w:r>
      <w:r w:rsidRPr="0048325A">
        <w:rPr>
          <w:rFonts w:asciiTheme="majorBidi" w:hAnsiTheme="majorBidi" w:cstheme="majorBidi"/>
          <w:b/>
          <w:bCs/>
          <w:sz w:val="18"/>
          <w:szCs w:val="18"/>
        </w:rPr>
        <w:t xml:space="preserve"> </w:t>
      </w:r>
      <w:r w:rsidRPr="0048325A">
        <w:rPr>
          <w:rFonts w:asciiTheme="majorBidi" w:hAnsiTheme="majorBidi" w:cstheme="majorBidi"/>
          <w:i/>
          <w:iCs/>
          <w:sz w:val="18"/>
          <w:szCs w:val="18"/>
        </w:rPr>
        <w:t>Citrullus lanatus</w:t>
      </w:r>
      <w:r w:rsidRPr="0048325A">
        <w:rPr>
          <w:rFonts w:asciiTheme="majorBidi" w:hAnsiTheme="majorBidi" w:cstheme="majorBidi"/>
          <w:sz w:val="18"/>
          <w:szCs w:val="18"/>
        </w:rPr>
        <w:t>, disk-diffusion, phytoc</w:t>
      </w:r>
      <w:r>
        <w:rPr>
          <w:rFonts w:asciiTheme="majorBidi" w:hAnsiTheme="majorBidi" w:cstheme="majorBidi"/>
          <w:sz w:val="18"/>
          <w:szCs w:val="18"/>
        </w:rPr>
        <w:t>hemical, sequential extraction</w:t>
      </w:r>
    </w:p>
    <w:p w:rsidR="00EC0FEB" w:rsidRPr="0048325A" w:rsidRDefault="00EC0FEB" w:rsidP="00EC0FEB">
      <w:pPr>
        <w:spacing w:after="0" w:line="240" w:lineRule="auto"/>
        <w:jc w:val="center"/>
        <w:rPr>
          <w:rFonts w:asciiTheme="majorBidi" w:hAnsiTheme="majorBidi" w:cstheme="majorBidi"/>
          <w:sz w:val="18"/>
          <w:szCs w:val="18"/>
        </w:rPr>
      </w:pPr>
    </w:p>
    <w:p w:rsidR="00EC0FEB" w:rsidRPr="0048325A" w:rsidRDefault="00EC0FEB" w:rsidP="00EC0FEB">
      <w:pPr>
        <w:spacing w:after="0" w:line="240" w:lineRule="auto"/>
        <w:jc w:val="center"/>
        <w:rPr>
          <w:rFonts w:asciiTheme="majorBidi" w:hAnsiTheme="majorBidi" w:cstheme="majorBidi"/>
          <w:b/>
          <w:bCs/>
          <w:sz w:val="18"/>
          <w:szCs w:val="18"/>
          <w:lang w:val="ms-MY"/>
        </w:rPr>
      </w:pPr>
      <w:r w:rsidRPr="0048325A">
        <w:rPr>
          <w:rFonts w:asciiTheme="majorBidi" w:hAnsiTheme="majorBidi" w:cstheme="majorBidi"/>
          <w:b/>
          <w:bCs/>
          <w:sz w:val="18"/>
          <w:szCs w:val="18"/>
          <w:lang w:val="ms-MY"/>
        </w:rPr>
        <w:t>Abstrak</w:t>
      </w:r>
    </w:p>
    <w:p w:rsidR="00EC0FEB" w:rsidRPr="0048325A" w:rsidRDefault="00EC0FEB" w:rsidP="00EC0FEB">
      <w:pPr>
        <w:spacing w:after="0" w:line="240" w:lineRule="auto"/>
        <w:jc w:val="both"/>
        <w:rPr>
          <w:rFonts w:asciiTheme="majorBidi" w:hAnsiTheme="majorBidi" w:cstheme="majorBidi"/>
          <w:bCs/>
          <w:sz w:val="18"/>
          <w:szCs w:val="18"/>
          <w:lang w:val="ms-MY"/>
        </w:rPr>
      </w:pPr>
      <w:r w:rsidRPr="0048325A">
        <w:rPr>
          <w:rFonts w:asciiTheme="majorBidi" w:hAnsiTheme="majorBidi" w:cstheme="majorBidi"/>
          <w:bCs/>
          <w:i/>
          <w:sz w:val="18"/>
          <w:szCs w:val="18"/>
          <w:lang w:val="ms-MY"/>
        </w:rPr>
        <w:t>Citrullus lanatus</w:t>
      </w:r>
      <w:r w:rsidRPr="0048325A">
        <w:rPr>
          <w:rFonts w:asciiTheme="majorBidi" w:hAnsiTheme="majorBidi" w:cstheme="majorBidi"/>
          <w:bCs/>
          <w:sz w:val="18"/>
          <w:szCs w:val="18"/>
          <w:lang w:val="ms-MY"/>
        </w:rPr>
        <w:t xml:space="preserve"> merupakan salah satu daripada banyak spesies di bawah genus </w:t>
      </w:r>
      <w:r w:rsidRPr="0048325A">
        <w:rPr>
          <w:rFonts w:asciiTheme="majorBidi" w:hAnsiTheme="majorBidi" w:cstheme="majorBidi"/>
          <w:bCs/>
          <w:i/>
          <w:sz w:val="18"/>
          <w:szCs w:val="18"/>
          <w:lang w:val="ms-MY"/>
        </w:rPr>
        <w:t>Citrullus</w:t>
      </w:r>
      <w:r w:rsidRPr="0048325A">
        <w:rPr>
          <w:rFonts w:asciiTheme="majorBidi" w:hAnsiTheme="majorBidi" w:cstheme="majorBidi"/>
          <w:bCs/>
          <w:sz w:val="18"/>
          <w:szCs w:val="18"/>
          <w:lang w:val="ms-MY"/>
        </w:rPr>
        <w:t xml:space="preserve"> yang berasal dari keluarga Cucurbitaceae, keluarga labu. Ia telah terbukti secara saintifik bahawa banyak ahli keluarga ini memiliki </w:t>
      </w:r>
      <w:r>
        <w:rPr>
          <w:rFonts w:asciiTheme="majorBidi" w:hAnsiTheme="majorBidi" w:cstheme="majorBidi"/>
          <w:bCs/>
          <w:sz w:val="18"/>
          <w:szCs w:val="18"/>
          <w:lang w:val="ms-MY"/>
        </w:rPr>
        <w:t xml:space="preserve">nilai farmaseutikal dan nilai </w:t>
      </w:r>
      <w:r w:rsidRPr="0048325A">
        <w:rPr>
          <w:rFonts w:asciiTheme="majorBidi" w:hAnsiTheme="majorBidi" w:cstheme="majorBidi"/>
          <w:bCs/>
          <w:sz w:val="18"/>
          <w:szCs w:val="18"/>
          <w:lang w:val="ms-MY"/>
        </w:rPr>
        <w:t xml:space="preserve">perubatan dan tidak terkecuali </w:t>
      </w:r>
      <w:r w:rsidRPr="0048325A">
        <w:rPr>
          <w:rFonts w:asciiTheme="majorBidi" w:hAnsiTheme="majorBidi" w:cstheme="majorBidi"/>
          <w:bCs/>
          <w:i/>
          <w:sz w:val="18"/>
          <w:szCs w:val="18"/>
          <w:lang w:val="ms-MY"/>
        </w:rPr>
        <w:t>Cucurbit pepo</w:t>
      </w:r>
      <w:r w:rsidRPr="0048325A">
        <w:rPr>
          <w:rFonts w:asciiTheme="majorBidi" w:hAnsiTheme="majorBidi" w:cstheme="majorBidi"/>
          <w:bCs/>
          <w:sz w:val="18"/>
          <w:szCs w:val="18"/>
          <w:lang w:val="ms-MY"/>
        </w:rPr>
        <w:t xml:space="preserve"> (labu), </w:t>
      </w:r>
      <w:r w:rsidRPr="0048325A">
        <w:rPr>
          <w:rFonts w:asciiTheme="majorBidi" w:hAnsiTheme="majorBidi" w:cstheme="majorBidi"/>
          <w:bCs/>
          <w:i/>
          <w:sz w:val="18"/>
          <w:szCs w:val="18"/>
          <w:lang w:val="ms-MY"/>
        </w:rPr>
        <w:t>Citrullus colocynthis</w:t>
      </w:r>
      <w:r w:rsidRPr="0048325A">
        <w:rPr>
          <w:rFonts w:asciiTheme="majorBidi" w:hAnsiTheme="majorBidi" w:cstheme="majorBidi"/>
          <w:bCs/>
          <w:sz w:val="18"/>
          <w:szCs w:val="18"/>
          <w:lang w:val="ms-MY"/>
        </w:rPr>
        <w:t xml:space="preserve"> (timun pahit) dan </w:t>
      </w:r>
      <w:r w:rsidRPr="0048325A">
        <w:rPr>
          <w:rFonts w:asciiTheme="majorBidi" w:hAnsiTheme="majorBidi" w:cstheme="majorBidi"/>
          <w:i/>
          <w:iCs/>
          <w:sz w:val="18"/>
          <w:szCs w:val="18"/>
        </w:rPr>
        <w:t>Citrullus lanatus</w:t>
      </w:r>
      <w:r w:rsidRPr="0048325A">
        <w:rPr>
          <w:rFonts w:asciiTheme="majorBidi" w:hAnsiTheme="majorBidi" w:cstheme="majorBidi"/>
          <w:bCs/>
          <w:sz w:val="18"/>
          <w:szCs w:val="18"/>
          <w:lang w:val="ms-MY"/>
        </w:rPr>
        <w:t xml:space="preserve"> (tembikai). Tujuan kajian ini adalah untuk menentukan juzuk fitokimia dan potensi aktiviti antimikrob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terutamanya kulit. Kulit diekstrak secara berperingkat yang melibatkan dua jenis pelarut iaitu, metanol dan heksana. Ekstrak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kemudiannya dinilai dari segi juzuk fitokimia, oleh enam ujian saringan fitokimia kualitatif. Dalam menilai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aktiviti antimikrob yang berpotensi, ekstrak kulit yang telah diuji ke atas dua jenis mikroorganisma iaitu </w:t>
      </w:r>
      <w:r w:rsidRPr="0048325A">
        <w:rPr>
          <w:rFonts w:asciiTheme="majorBidi" w:hAnsiTheme="majorBidi" w:cstheme="majorBidi"/>
          <w:bCs/>
          <w:i/>
          <w:sz w:val="18"/>
          <w:szCs w:val="18"/>
          <w:lang w:val="ms-MY"/>
        </w:rPr>
        <w:t>Staphylococcus epidermidis</w:t>
      </w:r>
      <w:r w:rsidRPr="0048325A">
        <w:rPr>
          <w:rFonts w:asciiTheme="majorBidi" w:hAnsiTheme="majorBidi" w:cstheme="majorBidi"/>
          <w:bCs/>
          <w:sz w:val="18"/>
          <w:szCs w:val="18"/>
          <w:lang w:val="ms-MY"/>
        </w:rPr>
        <w:t xml:space="preserve"> dan </w:t>
      </w:r>
      <w:r w:rsidRPr="0048325A">
        <w:rPr>
          <w:rFonts w:asciiTheme="majorBidi" w:hAnsiTheme="majorBidi" w:cstheme="majorBidi"/>
          <w:bCs/>
          <w:i/>
          <w:sz w:val="18"/>
          <w:szCs w:val="18"/>
          <w:lang w:val="ms-MY"/>
        </w:rPr>
        <w:t>Trichophyton mentagrophytes</w:t>
      </w:r>
      <w:r w:rsidRPr="0048325A">
        <w:rPr>
          <w:rFonts w:asciiTheme="majorBidi" w:hAnsiTheme="majorBidi" w:cstheme="majorBidi"/>
          <w:bCs/>
          <w:sz w:val="18"/>
          <w:szCs w:val="18"/>
          <w:lang w:val="ms-MY"/>
        </w:rPr>
        <w:t xml:space="preserve"> menggunakan kaedah cakera </w:t>
      </w:r>
      <w:r>
        <w:rPr>
          <w:rFonts w:asciiTheme="majorBidi" w:hAnsiTheme="majorBidi" w:cstheme="majorBidi"/>
          <w:bCs/>
          <w:sz w:val="18"/>
          <w:szCs w:val="18"/>
          <w:lang w:val="ms-MY"/>
        </w:rPr>
        <w:t>resapan. Bagi</w:t>
      </w:r>
      <w:r w:rsidRPr="0048325A">
        <w:rPr>
          <w:rFonts w:asciiTheme="majorBidi" w:hAnsiTheme="majorBidi" w:cstheme="majorBidi"/>
          <w:bCs/>
          <w:sz w:val="18"/>
          <w:szCs w:val="18"/>
          <w:lang w:val="ms-MY"/>
        </w:rPr>
        <w:t xml:space="preserve"> kedua-dua pelarut yang digunakan, ujian saringan fitokimia mengesahkan kehadiran alkaloid, flavonoid, saponin, tanin dan terpenoid kecuali sebatian fenolik dalam kulit buah. Keputusan aktiviti antimikrob mendedahkan bahawa ekstrak kulit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merencat pertumbuhan kedua-dua mikroorganisma yang diuji. Kesimpulannya, kajian ini mencadangkan bahawa </w:t>
      </w:r>
      <w:r w:rsidRPr="0048325A">
        <w:rPr>
          <w:rFonts w:asciiTheme="majorBidi" w:hAnsiTheme="majorBidi" w:cstheme="majorBidi"/>
          <w:bCs/>
          <w:i/>
          <w:sz w:val="18"/>
          <w:szCs w:val="18"/>
          <w:lang w:val="ms-MY"/>
        </w:rPr>
        <w:t>C. lanatus</w:t>
      </w:r>
      <w:r w:rsidRPr="0048325A">
        <w:rPr>
          <w:rFonts w:asciiTheme="majorBidi" w:hAnsiTheme="majorBidi" w:cstheme="majorBidi"/>
          <w:bCs/>
          <w:sz w:val="18"/>
          <w:szCs w:val="18"/>
          <w:lang w:val="ms-MY"/>
        </w:rPr>
        <w:t xml:space="preserve"> mempunyai nilai-nilai perubatan dan farmaseutikal yang boleh dibangunkan.</w:t>
      </w:r>
    </w:p>
    <w:p w:rsidR="00EC0FEB" w:rsidRPr="0048325A" w:rsidRDefault="00EC0FEB" w:rsidP="00EC0FEB">
      <w:pPr>
        <w:spacing w:after="0" w:line="240" w:lineRule="auto"/>
        <w:jc w:val="both"/>
        <w:rPr>
          <w:rFonts w:asciiTheme="majorBidi" w:hAnsiTheme="majorBidi" w:cstheme="majorBidi"/>
          <w:bCs/>
          <w:lang w:val="ms-MY"/>
        </w:rPr>
      </w:pPr>
    </w:p>
    <w:p w:rsidR="00AC0033" w:rsidRDefault="00EC0FEB" w:rsidP="00EC0FEB">
      <w:pPr>
        <w:spacing w:after="0" w:line="240" w:lineRule="auto"/>
        <w:jc w:val="both"/>
        <w:rPr>
          <w:rFonts w:ascii="Times New Roman" w:hAnsi="Times New Roman"/>
          <w:noProof/>
          <w:sz w:val="20"/>
          <w:szCs w:val="20"/>
          <w:lang w:bidi="ar-SA"/>
        </w:rPr>
      </w:pPr>
      <w:r w:rsidRPr="0048325A">
        <w:rPr>
          <w:rFonts w:asciiTheme="majorBidi" w:hAnsiTheme="majorBidi" w:cstheme="majorBidi"/>
          <w:b/>
          <w:bCs/>
          <w:sz w:val="18"/>
          <w:szCs w:val="18"/>
          <w:lang w:val="ms-MY"/>
        </w:rPr>
        <w:lastRenderedPageBreak/>
        <w:t xml:space="preserve">Keywords: </w:t>
      </w:r>
      <w:r>
        <w:rPr>
          <w:rFonts w:asciiTheme="majorBidi" w:hAnsiTheme="majorBidi" w:cstheme="majorBidi"/>
          <w:b/>
          <w:bCs/>
          <w:sz w:val="18"/>
          <w:szCs w:val="18"/>
          <w:lang w:val="ms-MY"/>
        </w:rPr>
        <w:t xml:space="preserve"> </w:t>
      </w:r>
      <w:r w:rsidRPr="0048325A">
        <w:rPr>
          <w:rFonts w:asciiTheme="majorBidi" w:hAnsiTheme="majorBidi" w:cstheme="majorBidi"/>
          <w:sz w:val="18"/>
          <w:szCs w:val="18"/>
          <w:lang w:val="ms-MY"/>
        </w:rPr>
        <w:t>antimikrob,</w:t>
      </w:r>
      <w:r w:rsidRPr="0048325A">
        <w:rPr>
          <w:rFonts w:asciiTheme="majorBidi" w:hAnsiTheme="majorBidi" w:cstheme="majorBidi"/>
          <w:b/>
          <w:bCs/>
          <w:sz w:val="18"/>
          <w:szCs w:val="18"/>
          <w:lang w:val="ms-MY"/>
        </w:rPr>
        <w:t xml:space="preserve"> </w:t>
      </w:r>
      <w:r w:rsidRPr="0048325A">
        <w:rPr>
          <w:rFonts w:asciiTheme="majorBidi" w:hAnsiTheme="majorBidi" w:cstheme="majorBidi"/>
          <w:i/>
          <w:iCs/>
          <w:sz w:val="18"/>
          <w:szCs w:val="18"/>
          <w:lang w:val="ms-MY"/>
        </w:rPr>
        <w:t>Citrullus lanatus</w:t>
      </w:r>
      <w:r w:rsidRPr="0048325A">
        <w:rPr>
          <w:rFonts w:asciiTheme="majorBidi" w:hAnsiTheme="majorBidi" w:cstheme="majorBidi"/>
          <w:sz w:val="18"/>
          <w:szCs w:val="18"/>
          <w:lang w:val="ms-MY"/>
        </w:rPr>
        <w:t>, cakera resapan, fitokimia, pengekstrakan secara berperingkat.</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E1EE8" w:rsidRPr="0048325A" w:rsidRDefault="00DE1EE8" w:rsidP="00DE1EE8">
      <w:pPr>
        <w:spacing w:after="0" w:line="240" w:lineRule="auto"/>
        <w:jc w:val="both"/>
        <w:rPr>
          <w:rFonts w:asciiTheme="majorBidi" w:hAnsiTheme="majorBidi" w:cstheme="majorBidi"/>
          <w:sz w:val="20"/>
          <w:szCs w:val="20"/>
        </w:rPr>
      </w:pPr>
      <w:r w:rsidRPr="0048325A">
        <w:rPr>
          <w:rFonts w:asciiTheme="majorBidi" w:hAnsiTheme="majorBidi" w:cstheme="majorBidi"/>
          <w:sz w:val="20"/>
          <w:szCs w:val="20"/>
        </w:rPr>
        <w:t xml:space="preserve">Medicinal plants or also known as natural remedies have been used since earliest times of mankind history. Although scientifically proven details about the chemical compounds in the plants were not yet discovered at those times, people had widely gained benefits from using the plants as medication. In fact, people from either developed or developing countries around the world are still consuming natural medications until today. In Malaysia, some of the serious ill-inflicted patients have turned to plant-based medications instead of common drugs in the hospital, such as using grape seed extracts to suppress cancer cells. The effectiveness of those extracts against cancer was stated by Sravanthi </w:t>
      </w:r>
      <w:r w:rsidRPr="0048325A">
        <w:rPr>
          <w:rFonts w:asciiTheme="majorBidi" w:hAnsiTheme="majorBidi" w:cstheme="majorBidi"/>
          <w:iCs/>
          <w:sz w:val="20"/>
          <w:szCs w:val="20"/>
        </w:rPr>
        <w:t xml:space="preserve">et </w:t>
      </w:r>
      <w:r w:rsidRPr="0048325A">
        <w:rPr>
          <w:rFonts w:asciiTheme="majorBidi" w:hAnsiTheme="majorBidi" w:cstheme="majorBidi"/>
          <w:sz w:val="20"/>
          <w:szCs w:val="20"/>
        </w:rPr>
        <w:t xml:space="preserve">al. [1]. </w:t>
      </w:r>
    </w:p>
    <w:p w:rsidR="00DE1EE8" w:rsidRPr="0048325A" w:rsidRDefault="00DE1EE8" w:rsidP="00DE1EE8">
      <w:pPr>
        <w:spacing w:after="0" w:line="240" w:lineRule="auto"/>
        <w:jc w:val="both"/>
        <w:rPr>
          <w:rFonts w:asciiTheme="majorBidi" w:hAnsiTheme="majorBidi" w:cstheme="majorBidi"/>
          <w:sz w:val="20"/>
          <w:szCs w:val="20"/>
        </w:rPr>
      </w:pPr>
    </w:p>
    <w:p w:rsidR="00DE1EE8" w:rsidRPr="0048325A" w:rsidRDefault="00DE1EE8" w:rsidP="00DE1EE8">
      <w:pPr>
        <w:spacing w:after="0" w:line="240" w:lineRule="auto"/>
        <w:jc w:val="both"/>
        <w:rPr>
          <w:rFonts w:asciiTheme="majorBidi" w:hAnsiTheme="majorBidi" w:cstheme="majorBidi"/>
          <w:sz w:val="20"/>
          <w:szCs w:val="20"/>
        </w:rPr>
      </w:pPr>
      <w:r w:rsidRPr="0048325A">
        <w:rPr>
          <w:rFonts w:asciiTheme="majorBidi" w:hAnsiTheme="majorBidi" w:cstheme="majorBidi"/>
          <w:iCs/>
          <w:sz w:val="20"/>
          <w:szCs w:val="20"/>
          <w:lang w:val="ms-MY"/>
        </w:rPr>
        <w:t xml:space="preserve">Watermelon or scientifically known as </w:t>
      </w:r>
      <w:r w:rsidRPr="00E378CB">
        <w:rPr>
          <w:rFonts w:asciiTheme="majorBidi" w:hAnsiTheme="majorBidi" w:cstheme="majorBidi"/>
          <w:i/>
          <w:iCs/>
          <w:sz w:val="20"/>
          <w:szCs w:val="20"/>
          <w:lang w:val="ms-MY"/>
        </w:rPr>
        <w:t>Citrullus lanatus</w:t>
      </w:r>
      <w:r w:rsidRPr="0048325A">
        <w:rPr>
          <w:rFonts w:asciiTheme="majorBidi" w:hAnsiTheme="majorBidi" w:cstheme="majorBidi"/>
          <w:iCs/>
          <w:sz w:val="20"/>
          <w:szCs w:val="20"/>
          <w:lang w:val="ms-MY"/>
        </w:rPr>
        <w:t xml:space="preserve"> is among the favourite fruits for many people in the world. It is mainly composed of water, which is </w:t>
      </w:r>
      <w:r w:rsidRPr="0048325A">
        <w:rPr>
          <w:rFonts w:asciiTheme="majorBidi" w:hAnsiTheme="majorBidi" w:cstheme="majorBidi"/>
          <w:sz w:val="20"/>
          <w:szCs w:val="20"/>
        </w:rPr>
        <w:t>about 6% sugar and 92% water by weight</w:t>
      </w:r>
      <w:r w:rsidRPr="0048325A">
        <w:rPr>
          <w:rFonts w:asciiTheme="majorBidi" w:hAnsiTheme="majorBidi" w:cstheme="majorBidi"/>
          <w:iCs/>
          <w:sz w:val="20"/>
          <w:szCs w:val="20"/>
        </w:rPr>
        <w:t xml:space="preserve">. </w:t>
      </w:r>
      <w:r w:rsidRPr="0048325A">
        <w:rPr>
          <w:rFonts w:asciiTheme="majorBidi" w:hAnsiTheme="majorBidi" w:cstheme="majorBidi"/>
          <w:iCs/>
          <w:sz w:val="20"/>
          <w:szCs w:val="20"/>
          <w:lang w:val="ms-MY"/>
        </w:rPr>
        <w:t xml:space="preserve">Watermelon belongs to Cucurbitaceae Family under Genus </w:t>
      </w:r>
      <w:r w:rsidRPr="0048325A">
        <w:rPr>
          <w:rFonts w:asciiTheme="majorBidi" w:hAnsiTheme="majorBidi" w:cstheme="majorBidi"/>
          <w:i/>
          <w:sz w:val="20"/>
          <w:szCs w:val="20"/>
          <w:lang w:val="ms-MY"/>
        </w:rPr>
        <w:t>Citrullus</w:t>
      </w:r>
      <w:r w:rsidRPr="0048325A">
        <w:rPr>
          <w:rFonts w:asciiTheme="majorBidi" w:hAnsiTheme="majorBidi" w:cstheme="majorBidi"/>
          <w:iCs/>
          <w:sz w:val="20"/>
          <w:szCs w:val="20"/>
          <w:lang w:val="ms-MY"/>
        </w:rPr>
        <w:t xml:space="preserve"> [2]. </w:t>
      </w:r>
      <w:r w:rsidRPr="0048325A">
        <w:rPr>
          <w:rFonts w:asciiTheme="majorBidi" w:hAnsiTheme="majorBidi" w:cstheme="majorBidi"/>
          <w:sz w:val="20"/>
          <w:szCs w:val="20"/>
        </w:rPr>
        <w:t xml:space="preserve">Cucurbitaceae is a family that comprises of approximately 120 genera and over 900 species which is vastly distributed in tropical and subtropical regions of, Asia, Australia, Africa and America [3]. </w:t>
      </w:r>
      <w:r w:rsidRPr="0048325A">
        <w:rPr>
          <w:rFonts w:asciiTheme="majorBidi" w:hAnsiTheme="majorBidi" w:cstheme="majorBidi"/>
          <w:iCs/>
          <w:sz w:val="20"/>
          <w:szCs w:val="20"/>
          <w:lang w:val="ms-MY"/>
        </w:rPr>
        <w:t xml:space="preserve">Genus </w:t>
      </w:r>
      <w:r w:rsidRPr="0048325A">
        <w:rPr>
          <w:rFonts w:asciiTheme="majorBidi" w:hAnsiTheme="majorBidi" w:cstheme="majorBidi"/>
          <w:i/>
          <w:sz w:val="20"/>
          <w:szCs w:val="20"/>
          <w:lang w:val="ms-MY"/>
        </w:rPr>
        <w:t>Citrullus</w:t>
      </w:r>
      <w:r w:rsidRPr="0048325A">
        <w:rPr>
          <w:rFonts w:asciiTheme="majorBidi" w:hAnsiTheme="majorBidi" w:cstheme="majorBidi"/>
          <w:iCs/>
          <w:sz w:val="20"/>
          <w:szCs w:val="20"/>
          <w:lang w:val="ms-MY"/>
        </w:rPr>
        <w:t xml:space="preserve"> consists of</w:t>
      </w:r>
      <w:r w:rsidRPr="0048325A">
        <w:rPr>
          <w:rFonts w:asciiTheme="majorBidi" w:hAnsiTheme="majorBidi" w:cstheme="majorBidi"/>
          <w:sz w:val="20"/>
          <w:szCs w:val="20"/>
        </w:rPr>
        <w:t xml:space="preserve"> basically four species; </w:t>
      </w:r>
      <w:r w:rsidRPr="0048325A">
        <w:rPr>
          <w:rFonts w:asciiTheme="majorBidi" w:hAnsiTheme="majorBidi" w:cstheme="majorBidi"/>
          <w:i/>
          <w:iCs/>
          <w:sz w:val="20"/>
          <w:szCs w:val="20"/>
        </w:rPr>
        <w:t>C. colocynthis</w:t>
      </w:r>
      <w:r w:rsidRPr="0048325A">
        <w:rPr>
          <w:rFonts w:asciiTheme="majorBidi" w:hAnsiTheme="majorBidi" w:cstheme="majorBidi"/>
          <w:sz w:val="20"/>
          <w:szCs w:val="20"/>
        </w:rPr>
        <w:t xml:space="preserve">, </w:t>
      </w:r>
      <w:r w:rsidRPr="0048325A">
        <w:rPr>
          <w:rFonts w:asciiTheme="majorBidi" w:hAnsiTheme="majorBidi" w:cstheme="majorBidi"/>
          <w:i/>
          <w:iCs/>
          <w:sz w:val="20"/>
          <w:szCs w:val="20"/>
        </w:rPr>
        <w:t>C. ecirrhosus</w:t>
      </w:r>
      <w:r w:rsidRPr="0048325A">
        <w:rPr>
          <w:rFonts w:asciiTheme="majorBidi" w:hAnsiTheme="majorBidi" w:cstheme="majorBidi"/>
          <w:sz w:val="20"/>
          <w:szCs w:val="20"/>
        </w:rPr>
        <w:t xml:space="preserve">, </w:t>
      </w:r>
      <w:r w:rsidRPr="0048325A">
        <w:rPr>
          <w:rFonts w:asciiTheme="majorBidi" w:hAnsiTheme="majorBidi" w:cstheme="majorBidi"/>
          <w:i/>
          <w:iCs/>
          <w:sz w:val="20"/>
          <w:szCs w:val="20"/>
        </w:rPr>
        <w:t>C. rehnii</w:t>
      </w:r>
      <w:r w:rsidRPr="0048325A">
        <w:rPr>
          <w:rFonts w:asciiTheme="majorBidi" w:hAnsiTheme="majorBidi" w:cstheme="majorBidi"/>
          <w:sz w:val="20"/>
          <w:szCs w:val="20"/>
        </w:rPr>
        <w:t xml:space="preserve"> and </w:t>
      </w:r>
      <w:r>
        <w:rPr>
          <w:rFonts w:asciiTheme="majorBidi" w:hAnsiTheme="majorBidi" w:cstheme="majorBidi"/>
          <w:i/>
          <w:iCs/>
          <w:sz w:val="20"/>
          <w:szCs w:val="20"/>
        </w:rPr>
        <w:t>C</w:t>
      </w:r>
      <w:r w:rsidRPr="0048325A">
        <w:rPr>
          <w:rFonts w:asciiTheme="majorBidi" w:hAnsiTheme="majorBidi" w:cstheme="majorBidi"/>
          <w:i/>
          <w:iCs/>
          <w:sz w:val="20"/>
          <w:szCs w:val="20"/>
        </w:rPr>
        <w:t>.</w:t>
      </w:r>
      <w:r>
        <w:rPr>
          <w:rFonts w:asciiTheme="majorBidi" w:hAnsiTheme="majorBidi" w:cstheme="majorBidi"/>
          <w:i/>
          <w:iCs/>
          <w:sz w:val="20"/>
          <w:szCs w:val="20"/>
        </w:rPr>
        <w:t xml:space="preserve"> </w:t>
      </w:r>
      <w:r w:rsidRPr="0048325A">
        <w:rPr>
          <w:rFonts w:asciiTheme="majorBidi" w:hAnsiTheme="majorBidi" w:cstheme="majorBidi"/>
          <w:i/>
          <w:iCs/>
          <w:sz w:val="20"/>
          <w:szCs w:val="20"/>
        </w:rPr>
        <w:t>lanatus</w:t>
      </w:r>
      <w:r w:rsidRPr="0048325A">
        <w:rPr>
          <w:rFonts w:asciiTheme="majorBidi" w:hAnsiTheme="majorBidi" w:cstheme="majorBidi"/>
          <w:sz w:val="20"/>
          <w:szCs w:val="20"/>
        </w:rPr>
        <w:t xml:space="preserve">. </w:t>
      </w:r>
      <w:r w:rsidRPr="0048325A">
        <w:rPr>
          <w:rFonts w:asciiTheme="majorBidi" w:hAnsiTheme="majorBidi" w:cstheme="majorBidi"/>
          <w:iCs/>
          <w:sz w:val="20"/>
          <w:szCs w:val="20"/>
          <w:lang w:val="ms-MY"/>
        </w:rPr>
        <w:t xml:space="preserve">The fruits are usually oblong, ovoid or ellipsoid in shape with elliptical, flattened seeds that are commonly brown or black in colour,and uncommonly white in colour. </w:t>
      </w:r>
    </w:p>
    <w:p w:rsidR="00DE1EE8" w:rsidRPr="0048325A" w:rsidRDefault="00DE1EE8" w:rsidP="00DE1EE8">
      <w:pPr>
        <w:spacing w:after="0" w:line="240" w:lineRule="auto"/>
        <w:jc w:val="both"/>
        <w:rPr>
          <w:rFonts w:asciiTheme="majorBidi" w:hAnsiTheme="majorBidi" w:cstheme="majorBidi"/>
          <w:sz w:val="20"/>
          <w:szCs w:val="20"/>
        </w:rPr>
      </w:pPr>
    </w:p>
    <w:p w:rsidR="00DE1EE8" w:rsidRPr="0048325A" w:rsidRDefault="00DE1EE8" w:rsidP="00DE1EE8">
      <w:pPr>
        <w:spacing w:after="0" w:line="240" w:lineRule="auto"/>
        <w:jc w:val="both"/>
        <w:rPr>
          <w:rFonts w:asciiTheme="majorBidi" w:hAnsiTheme="majorBidi" w:cstheme="majorBidi"/>
          <w:sz w:val="20"/>
          <w:szCs w:val="20"/>
        </w:rPr>
      </w:pPr>
      <w:r w:rsidRPr="0048325A">
        <w:rPr>
          <w:rFonts w:asciiTheme="majorBidi" w:hAnsiTheme="majorBidi" w:cstheme="majorBidi"/>
          <w:sz w:val="20"/>
          <w:szCs w:val="20"/>
        </w:rPr>
        <w:t>Phytochemical constituents or also known as secondary plant metabolites can be defined as non-nutritive chemicals naturally produced by plants. There are thousands of known and unknown phytochemical compounds such as alkaloids, anthocyanins, carotenoids, flavonoids, alkaloids, tannins, monote</w:t>
      </w:r>
      <w:r>
        <w:rPr>
          <w:rFonts w:asciiTheme="majorBidi" w:hAnsiTheme="majorBidi" w:cstheme="majorBidi"/>
          <w:sz w:val="20"/>
          <w:szCs w:val="20"/>
        </w:rPr>
        <w:t>rpenes, phenolic acids, saponin and terpenoid</w:t>
      </w:r>
      <w:r w:rsidRPr="0048325A">
        <w:rPr>
          <w:rFonts w:asciiTheme="majorBidi" w:hAnsiTheme="majorBidi" w:cstheme="majorBidi"/>
          <w:sz w:val="20"/>
          <w:szCs w:val="20"/>
        </w:rPr>
        <w:t>. These chemicals are responsible in determining their characteristics; the aroma, colour and flavour. However, the main role of these chemicals is as protection and defence for the plants against diseases and damage. Phytoche</w:t>
      </w:r>
      <w:r>
        <w:rPr>
          <w:rFonts w:asciiTheme="majorBidi" w:hAnsiTheme="majorBidi" w:cstheme="majorBidi"/>
          <w:sz w:val="20"/>
          <w:szCs w:val="20"/>
        </w:rPr>
        <w:t>mical compound can be classify</w:t>
      </w:r>
      <w:r w:rsidRPr="0048325A">
        <w:rPr>
          <w:rFonts w:asciiTheme="majorBidi" w:hAnsiTheme="majorBidi" w:cstheme="majorBidi"/>
          <w:sz w:val="20"/>
          <w:szCs w:val="20"/>
        </w:rPr>
        <w:t xml:space="preserve"> into its different bioactive and anti-diseases properties; antibacte</w:t>
      </w:r>
      <w:r>
        <w:rPr>
          <w:rFonts w:asciiTheme="majorBidi" w:hAnsiTheme="majorBidi" w:cstheme="majorBidi"/>
          <w:sz w:val="20"/>
          <w:szCs w:val="20"/>
        </w:rPr>
        <w:t>rial properties are demonstrate</w:t>
      </w:r>
      <w:r w:rsidRPr="0048325A">
        <w:rPr>
          <w:rFonts w:asciiTheme="majorBidi" w:hAnsiTheme="majorBidi" w:cstheme="majorBidi"/>
          <w:sz w:val="20"/>
          <w:szCs w:val="20"/>
        </w:rPr>
        <w:t xml:space="preserve"> by terpenoids</w:t>
      </w:r>
      <w:r>
        <w:rPr>
          <w:rFonts w:asciiTheme="majorBidi" w:hAnsiTheme="majorBidi" w:cstheme="majorBidi"/>
          <w:sz w:val="20"/>
          <w:szCs w:val="20"/>
        </w:rPr>
        <w:t>, alkaloids and phenolic</w:t>
      </w:r>
      <w:r w:rsidRPr="0048325A">
        <w:rPr>
          <w:rFonts w:asciiTheme="majorBidi" w:hAnsiTheme="majorBidi" w:cstheme="majorBidi"/>
          <w:sz w:val="20"/>
          <w:szCs w:val="20"/>
        </w:rPr>
        <w:t xml:space="preserve"> while anticancer properties </w:t>
      </w:r>
      <w:r>
        <w:rPr>
          <w:rFonts w:asciiTheme="majorBidi" w:hAnsiTheme="majorBidi" w:cstheme="majorBidi"/>
          <w:sz w:val="20"/>
          <w:szCs w:val="20"/>
        </w:rPr>
        <w:t>are exhibit</w:t>
      </w:r>
      <w:r w:rsidRPr="0048325A">
        <w:rPr>
          <w:rFonts w:asciiTheme="majorBidi" w:hAnsiTheme="majorBidi" w:cstheme="majorBidi"/>
          <w:sz w:val="20"/>
          <w:szCs w:val="20"/>
        </w:rPr>
        <w:t xml:space="preserve"> by carotenoids and flavonoids [4].</w:t>
      </w:r>
    </w:p>
    <w:p w:rsidR="00DE1EE8" w:rsidRPr="0048325A" w:rsidRDefault="00DE1EE8" w:rsidP="00DE1EE8">
      <w:pPr>
        <w:spacing w:after="0" w:line="240" w:lineRule="auto"/>
        <w:jc w:val="both"/>
        <w:rPr>
          <w:rFonts w:asciiTheme="majorBidi" w:hAnsiTheme="majorBidi" w:cstheme="majorBidi"/>
          <w:sz w:val="20"/>
          <w:szCs w:val="20"/>
        </w:rPr>
      </w:pPr>
    </w:p>
    <w:p w:rsidR="00DE1EE8" w:rsidRPr="0048325A" w:rsidRDefault="00DE1EE8" w:rsidP="00DE1EE8">
      <w:pPr>
        <w:spacing w:after="0" w:line="240" w:lineRule="auto"/>
        <w:jc w:val="both"/>
        <w:rPr>
          <w:rFonts w:asciiTheme="majorBidi" w:hAnsiTheme="majorBidi" w:cstheme="majorBidi"/>
          <w:sz w:val="20"/>
          <w:szCs w:val="20"/>
        </w:rPr>
      </w:pPr>
      <w:r w:rsidRPr="0048325A">
        <w:rPr>
          <w:rFonts w:asciiTheme="majorBidi" w:hAnsiTheme="majorBidi" w:cstheme="majorBidi"/>
          <w:sz w:val="20"/>
          <w:szCs w:val="20"/>
        </w:rPr>
        <w:t xml:space="preserve">Referring to past researches, several members from this family do possessed positive antimicrobial, antifungal and anti-parasite properties. </w:t>
      </w:r>
      <w:r w:rsidRPr="0048325A">
        <w:rPr>
          <w:rFonts w:asciiTheme="majorBidi" w:hAnsiTheme="majorBidi" w:cstheme="majorBidi"/>
          <w:i/>
          <w:iCs/>
          <w:sz w:val="20"/>
          <w:szCs w:val="20"/>
        </w:rPr>
        <w:t>Cucumis melo</w:t>
      </w:r>
      <w:r w:rsidRPr="0048325A">
        <w:rPr>
          <w:rFonts w:asciiTheme="majorBidi" w:hAnsiTheme="majorBidi" w:cstheme="majorBidi"/>
          <w:sz w:val="20"/>
          <w:szCs w:val="20"/>
        </w:rPr>
        <w:t xml:space="preserve"> are capable in suppressing both bacteria and fungus [5]. Result from the study has shown that </w:t>
      </w:r>
      <w:r w:rsidRPr="0048325A">
        <w:rPr>
          <w:rFonts w:asciiTheme="majorBidi" w:hAnsiTheme="majorBidi" w:cstheme="majorBidi"/>
          <w:i/>
          <w:iCs/>
          <w:sz w:val="20"/>
          <w:szCs w:val="20"/>
        </w:rPr>
        <w:t xml:space="preserve">C. melo </w:t>
      </w:r>
      <w:r w:rsidRPr="0048325A">
        <w:rPr>
          <w:rFonts w:asciiTheme="majorBidi" w:hAnsiTheme="majorBidi" w:cstheme="majorBidi"/>
          <w:sz w:val="20"/>
          <w:szCs w:val="20"/>
        </w:rPr>
        <w:t xml:space="preserve">extracts exhibited resistance against several bacteria and fungus. </w:t>
      </w:r>
      <w:r>
        <w:rPr>
          <w:rFonts w:asciiTheme="majorBidi" w:hAnsiTheme="majorBidi" w:cstheme="majorBidi"/>
          <w:sz w:val="20"/>
          <w:szCs w:val="20"/>
        </w:rPr>
        <w:t xml:space="preserve">In separate study by </w:t>
      </w:r>
      <w:r w:rsidRPr="0048325A">
        <w:rPr>
          <w:rFonts w:asciiTheme="majorBidi" w:hAnsiTheme="majorBidi" w:cstheme="majorBidi"/>
          <w:sz w:val="20"/>
          <w:szCs w:val="20"/>
        </w:rPr>
        <w:t xml:space="preserve">Gurudeeban </w:t>
      </w:r>
      <w:r w:rsidRPr="0048325A">
        <w:rPr>
          <w:rFonts w:asciiTheme="majorBidi" w:hAnsiTheme="majorBidi" w:cstheme="majorBidi"/>
          <w:iCs/>
          <w:sz w:val="20"/>
          <w:szCs w:val="20"/>
        </w:rPr>
        <w:t>et al.</w:t>
      </w:r>
      <w:r w:rsidRPr="0048325A">
        <w:rPr>
          <w:rFonts w:asciiTheme="majorBidi" w:hAnsiTheme="majorBidi" w:cstheme="majorBidi"/>
          <w:sz w:val="20"/>
          <w:szCs w:val="20"/>
        </w:rPr>
        <w:t xml:space="preserve"> [6], </w:t>
      </w:r>
      <w:r w:rsidRPr="0048325A">
        <w:rPr>
          <w:rFonts w:asciiTheme="majorBidi" w:hAnsiTheme="majorBidi" w:cstheme="majorBidi"/>
          <w:i/>
          <w:iCs/>
          <w:sz w:val="20"/>
          <w:szCs w:val="20"/>
        </w:rPr>
        <w:t>C. colocynthis</w:t>
      </w:r>
      <w:r w:rsidRPr="0048325A">
        <w:rPr>
          <w:rFonts w:asciiTheme="majorBidi" w:hAnsiTheme="majorBidi" w:cstheme="majorBidi"/>
          <w:sz w:val="20"/>
          <w:szCs w:val="20"/>
        </w:rPr>
        <w:t xml:space="preserve"> has shown broad-spectrum antimicrobial activity against 16 clinical microorganisms isolated from HIV positive patients. </w:t>
      </w:r>
      <w:r w:rsidRPr="0048325A">
        <w:rPr>
          <w:rFonts w:asciiTheme="majorBidi" w:hAnsiTheme="majorBidi" w:cstheme="majorBidi"/>
          <w:i/>
          <w:iCs/>
          <w:sz w:val="20"/>
          <w:szCs w:val="20"/>
        </w:rPr>
        <w:t>Cucurbit pepo</w:t>
      </w:r>
      <w:r w:rsidRPr="0048325A">
        <w:rPr>
          <w:rFonts w:asciiTheme="majorBidi" w:hAnsiTheme="majorBidi" w:cstheme="majorBidi"/>
          <w:sz w:val="20"/>
          <w:szCs w:val="20"/>
        </w:rPr>
        <w:t xml:space="preserve"> seeds extracts, also known as pumpkin, are useful against intestinal parasites [7</w:t>
      </w:r>
      <w:r>
        <w:rPr>
          <w:rFonts w:asciiTheme="majorBidi" w:hAnsiTheme="majorBidi" w:cstheme="majorBidi"/>
          <w:sz w:val="20"/>
          <w:szCs w:val="20"/>
        </w:rPr>
        <w:t xml:space="preserve">, </w:t>
      </w:r>
      <w:r w:rsidRPr="0048325A">
        <w:rPr>
          <w:rFonts w:asciiTheme="majorBidi" w:hAnsiTheme="majorBidi" w:cstheme="majorBidi"/>
          <w:sz w:val="20"/>
          <w:szCs w:val="20"/>
        </w:rPr>
        <w:t xml:space="preserve">8]. The positive antimicrobial, antifungal and anti-parasite properties are shown in all three representatives sp chosen. Thus, </w:t>
      </w:r>
      <w:r w:rsidRPr="0048325A">
        <w:rPr>
          <w:rFonts w:asciiTheme="majorBidi" w:hAnsiTheme="majorBidi" w:cstheme="majorBidi"/>
          <w:i/>
          <w:iCs/>
          <w:sz w:val="20"/>
          <w:szCs w:val="20"/>
        </w:rPr>
        <w:t>C. lanatus</w:t>
      </w:r>
      <w:r w:rsidRPr="0048325A">
        <w:rPr>
          <w:rFonts w:asciiTheme="majorBidi" w:hAnsiTheme="majorBidi" w:cstheme="majorBidi"/>
          <w:sz w:val="20"/>
          <w:szCs w:val="20"/>
        </w:rPr>
        <w:t xml:space="preserve"> which comes from the same family may have the potential to exhibit one of the stated properties.</w:t>
      </w:r>
    </w:p>
    <w:p w:rsidR="00DE1EE8" w:rsidRPr="0048325A" w:rsidRDefault="00DE1EE8" w:rsidP="00DE1EE8">
      <w:pPr>
        <w:spacing w:after="0" w:line="240" w:lineRule="auto"/>
        <w:jc w:val="both"/>
        <w:rPr>
          <w:rFonts w:asciiTheme="majorBidi" w:hAnsiTheme="majorBidi" w:cstheme="majorBidi"/>
          <w:sz w:val="20"/>
          <w:szCs w:val="20"/>
        </w:rPr>
      </w:pPr>
    </w:p>
    <w:p w:rsidR="00DE1EE8" w:rsidRPr="0048325A" w:rsidRDefault="00DE1EE8" w:rsidP="00DE1EE8">
      <w:pPr>
        <w:spacing w:after="0" w:line="240" w:lineRule="auto"/>
        <w:jc w:val="both"/>
        <w:rPr>
          <w:rFonts w:asciiTheme="majorBidi" w:hAnsiTheme="majorBidi" w:cstheme="majorBidi"/>
          <w:sz w:val="20"/>
          <w:szCs w:val="20"/>
        </w:rPr>
      </w:pPr>
      <w:r w:rsidRPr="0048325A">
        <w:rPr>
          <w:rFonts w:asciiTheme="majorBidi" w:hAnsiTheme="majorBidi" w:cstheme="majorBidi"/>
          <w:i/>
          <w:iCs/>
          <w:sz w:val="20"/>
          <w:szCs w:val="20"/>
        </w:rPr>
        <w:t xml:space="preserve">Citrullus lanatus </w:t>
      </w:r>
      <w:r w:rsidRPr="0048325A">
        <w:rPr>
          <w:rFonts w:asciiTheme="majorBidi" w:hAnsiTheme="majorBidi" w:cstheme="majorBidi"/>
          <w:sz w:val="20"/>
          <w:szCs w:val="20"/>
        </w:rPr>
        <w:t xml:space="preserve">is one of the species originated from genus </w:t>
      </w:r>
      <w:r w:rsidRPr="0048325A">
        <w:rPr>
          <w:rFonts w:asciiTheme="majorBidi" w:hAnsiTheme="majorBidi" w:cstheme="majorBidi"/>
          <w:i/>
          <w:iCs/>
          <w:sz w:val="20"/>
          <w:szCs w:val="20"/>
        </w:rPr>
        <w:t>Citrullus</w:t>
      </w:r>
      <w:r w:rsidRPr="0048325A">
        <w:rPr>
          <w:rFonts w:asciiTheme="majorBidi" w:hAnsiTheme="majorBidi" w:cstheme="majorBidi"/>
          <w:sz w:val="20"/>
          <w:szCs w:val="20"/>
        </w:rPr>
        <w:t xml:space="preserve">. In Malaysia, it is locally known as “Tembikai Air”. </w:t>
      </w:r>
      <w:r w:rsidRPr="00E378CB">
        <w:rPr>
          <w:rFonts w:asciiTheme="majorBidi" w:hAnsiTheme="majorBidi" w:cstheme="majorBidi"/>
          <w:i/>
          <w:sz w:val="20"/>
          <w:szCs w:val="20"/>
        </w:rPr>
        <w:t>Citrullus lanatus</w:t>
      </w:r>
      <w:r w:rsidRPr="00E378CB">
        <w:rPr>
          <w:rFonts w:asciiTheme="majorBidi" w:hAnsiTheme="majorBidi" w:cstheme="majorBidi"/>
          <w:sz w:val="20"/>
          <w:szCs w:val="20"/>
        </w:rPr>
        <w:t xml:space="preserve"> </w:t>
      </w:r>
      <w:r w:rsidRPr="0048325A">
        <w:rPr>
          <w:rFonts w:asciiTheme="majorBidi" w:hAnsiTheme="majorBidi" w:cstheme="majorBidi"/>
          <w:sz w:val="20"/>
          <w:szCs w:val="20"/>
        </w:rPr>
        <w:t xml:space="preserve">is being widely studied in previous researches particularly on its fruits and leaves, but only a small scale of them explored into its peels. Thus, this study was aimed to determine the phytochemical constituents and potential antimicrobial activity of </w:t>
      </w:r>
      <w:r w:rsidRPr="0048325A">
        <w:rPr>
          <w:rFonts w:asciiTheme="majorBidi" w:hAnsiTheme="majorBidi" w:cstheme="majorBidi"/>
          <w:i/>
          <w:iCs/>
          <w:sz w:val="20"/>
          <w:szCs w:val="20"/>
        </w:rPr>
        <w:t xml:space="preserve">C. lanatus </w:t>
      </w:r>
      <w:r w:rsidRPr="0048325A">
        <w:rPr>
          <w:rFonts w:asciiTheme="majorBidi" w:hAnsiTheme="majorBidi" w:cstheme="majorBidi"/>
          <w:sz w:val="20"/>
          <w:szCs w:val="20"/>
        </w:rPr>
        <w:t>peels.</w:t>
      </w:r>
    </w:p>
    <w:p w:rsidR="00DE1EE8" w:rsidRPr="0048325A" w:rsidRDefault="00DE1EE8" w:rsidP="00DE1EE8">
      <w:pPr>
        <w:spacing w:after="0" w:line="240" w:lineRule="auto"/>
        <w:jc w:val="center"/>
        <w:rPr>
          <w:rFonts w:asciiTheme="majorBidi" w:hAnsiTheme="majorBidi" w:cstheme="majorBidi"/>
        </w:rPr>
      </w:pPr>
    </w:p>
    <w:p w:rsidR="00DE1EE8" w:rsidRPr="0048325A" w:rsidRDefault="00DE1EE8" w:rsidP="00DE1EE8">
      <w:pPr>
        <w:spacing w:after="0" w:line="240" w:lineRule="auto"/>
        <w:jc w:val="center"/>
        <w:rPr>
          <w:rFonts w:ascii="Times New Roman" w:hAnsi="Times New Roman"/>
          <w:b/>
          <w:bCs/>
          <w:sz w:val="20"/>
          <w:szCs w:val="20"/>
        </w:rPr>
      </w:pPr>
      <w:r w:rsidRPr="0048325A">
        <w:rPr>
          <w:rFonts w:ascii="Times New Roman" w:hAnsi="Times New Roman"/>
          <w:b/>
          <w:bCs/>
          <w:sz w:val="20"/>
          <w:szCs w:val="20"/>
        </w:rPr>
        <w:t>Materials and Methods</w:t>
      </w:r>
    </w:p>
    <w:p w:rsidR="00DE1EE8" w:rsidRPr="0048325A" w:rsidRDefault="00DE1EE8" w:rsidP="00DE1EE8">
      <w:pPr>
        <w:spacing w:after="0" w:line="240" w:lineRule="auto"/>
        <w:jc w:val="both"/>
        <w:rPr>
          <w:rFonts w:ascii="Times New Roman" w:hAnsi="Times New Roman"/>
          <w:b/>
          <w:bCs/>
          <w:iCs/>
          <w:sz w:val="20"/>
          <w:szCs w:val="20"/>
        </w:rPr>
      </w:pPr>
      <w:r w:rsidRPr="0048325A">
        <w:rPr>
          <w:rFonts w:ascii="Times New Roman" w:hAnsi="Times New Roman"/>
          <w:b/>
          <w:bCs/>
          <w:iCs/>
          <w:sz w:val="20"/>
          <w:szCs w:val="20"/>
        </w:rPr>
        <w:t>Plant sample collection</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i/>
          <w:iCs/>
          <w:sz w:val="20"/>
          <w:szCs w:val="20"/>
        </w:rPr>
        <w:t>Citrullus lanatus</w:t>
      </w:r>
      <w:r w:rsidRPr="0048325A">
        <w:rPr>
          <w:rFonts w:ascii="Times New Roman" w:hAnsi="Times New Roman"/>
          <w:sz w:val="20"/>
          <w:szCs w:val="20"/>
        </w:rPr>
        <w:t xml:space="preserve"> fruits were bought from the nearby fruit stalls and the peels were collected and kept in sterilized container.</w:t>
      </w:r>
    </w:p>
    <w:p w:rsidR="00DE1EE8" w:rsidRPr="0048325A" w:rsidRDefault="00DE1EE8" w:rsidP="00DE1EE8">
      <w:pPr>
        <w:spacing w:after="0" w:line="240" w:lineRule="auto"/>
        <w:ind w:left="720"/>
        <w:jc w:val="both"/>
        <w:rPr>
          <w:rFonts w:ascii="Times New Roman" w:hAnsi="Times New Roman"/>
          <w:b/>
          <w:bCs/>
          <w:sz w:val="20"/>
          <w:szCs w:val="20"/>
        </w:rPr>
      </w:pPr>
    </w:p>
    <w:p w:rsidR="00DE1EE8" w:rsidRPr="0048325A" w:rsidRDefault="00DE1EE8" w:rsidP="00DE1EE8">
      <w:pPr>
        <w:spacing w:after="0" w:line="240" w:lineRule="auto"/>
        <w:jc w:val="both"/>
        <w:rPr>
          <w:rFonts w:ascii="Times New Roman" w:hAnsi="Times New Roman"/>
          <w:b/>
          <w:bCs/>
          <w:iCs/>
          <w:sz w:val="20"/>
          <w:szCs w:val="20"/>
        </w:rPr>
      </w:pPr>
      <w:r w:rsidRPr="0048325A">
        <w:rPr>
          <w:rFonts w:ascii="Times New Roman" w:hAnsi="Times New Roman"/>
          <w:b/>
          <w:bCs/>
          <w:iCs/>
          <w:sz w:val="20"/>
          <w:szCs w:val="20"/>
        </w:rPr>
        <w:t xml:space="preserve">Plant sample extraction </w:t>
      </w:r>
    </w:p>
    <w:p w:rsidR="00DE1EE8" w:rsidRPr="0048325A" w:rsidRDefault="00DE1EE8" w:rsidP="00DE1EE8">
      <w:pPr>
        <w:spacing w:after="0" w:line="240" w:lineRule="auto"/>
        <w:jc w:val="both"/>
        <w:rPr>
          <w:rFonts w:ascii="Times New Roman" w:hAnsi="Times New Roman"/>
          <w:b/>
          <w:bCs/>
          <w:sz w:val="20"/>
          <w:szCs w:val="20"/>
        </w:rPr>
      </w:pPr>
      <w:r w:rsidRPr="0048325A">
        <w:rPr>
          <w:rFonts w:ascii="Times New Roman" w:hAnsi="Times New Roman"/>
          <w:sz w:val="20"/>
          <w:szCs w:val="20"/>
        </w:rPr>
        <w:t xml:space="preserve">The fruit peels were chopped into small pieces so that its surface area can be increased. The fruit peels were then dried in the oven for 4 days. Once dried, they were grounded into powder by using a grinder. The ground material were mixed thoroughly and left soaked in methanol. After that, the solution was filtered by using cloth strainer and </w:t>
      </w:r>
      <w:r>
        <w:rPr>
          <w:rFonts w:ascii="Times New Roman" w:hAnsi="Times New Roman"/>
          <w:sz w:val="20"/>
          <w:szCs w:val="20"/>
        </w:rPr>
        <w:t xml:space="preserve">paper filter. Later, </w:t>
      </w:r>
      <w:r w:rsidRPr="0048325A">
        <w:rPr>
          <w:rFonts w:ascii="Times New Roman" w:hAnsi="Times New Roman"/>
          <w:sz w:val="20"/>
          <w:szCs w:val="20"/>
        </w:rPr>
        <w:t xml:space="preserve">the filtrate was evaporated using rotary evaporator. Evaporation from rotary evaporator yielded methanol crude extract. The crude extract was collected and stored in a beaker that had first been autoclaved and </w:t>
      </w:r>
      <w:r w:rsidRPr="0048325A">
        <w:rPr>
          <w:rFonts w:ascii="Times New Roman" w:hAnsi="Times New Roman"/>
          <w:sz w:val="20"/>
          <w:szCs w:val="20"/>
        </w:rPr>
        <w:lastRenderedPageBreak/>
        <w:t>was sealed using aluminium foil and parafilm at the cool room to prevent contamination of other microorganism [9].</w:t>
      </w:r>
      <w:r>
        <w:rPr>
          <w:rFonts w:ascii="Times New Roman" w:hAnsi="Times New Roman"/>
          <w:sz w:val="20"/>
          <w:szCs w:val="20"/>
        </w:rPr>
        <w:t xml:space="preserve"> The </w:t>
      </w:r>
      <w:r w:rsidRPr="0048325A">
        <w:rPr>
          <w:rFonts w:ascii="Times New Roman" w:hAnsi="Times New Roman"/>
          <w:sz w:val="20"/>
          <w:szCs w:val="20"/>
        </w:rPr>
        <w:t xml:space="preserve">peel powder that previously soaked with methanol was then soaked in hexane, a process </w:t>
      </w:r>
      <w:r>
        <w:rPr>
          <w:rFonts w:ascii="Times New Roman" w:hAnsi="Times New Roman"/>
          <w:sz w:val="20"/>
          <w:szCs w:val="20"/>
        </w:rPr>
        <w:t xml:space="preserve">that is </w:t>
      </w:r>
      <w:r w:rsidRPr="0048325A">
        <w:rPr>
          <w:rFonts w:ascii="Times New Roman" w:hAnsi="Times New Roman"/>
          <w:sz w:val="20"/>
          <w:szCs w:val="20"/>
        </w:rPr>
        <w:t xml:space="preserve">called as sequential extraction. Steps in collecting crude methanol extract were repeated to obtain crude hexane extract. </w:t>
      </w:r>
    </w:p>
    <w:p w:rsidR="00DE1EE8" w:rsidRPr="0048325A" w:rsidRDefault="00DE1EE8" w:rsidP="00DE1EE8">
      <w:pPr>
        <w:spacing w:after="0" w:line="240" w:lineRule="auto"/>
        <w:jc w:val="both"/>
        <w:rPr>
          <w:rFonts w:ascii="Times New Roman" w:hAnsi="Times New Roman"/>
          <w:b/>
          <w:bCs/>
          <w:sz w:val="20"/>
          <w:szCs w:val="20"/>
        </w:rPr>
      </w:pPr>
    </w:p>
    <w:p w:rsidR="00DE1EE8" w:rsidRPr="00E378CB" w:rsidRDefault="00DE1EE8" w:rsidP="00DE1EE8">
      <w:pPr>
        <w:spacing w:after="0" w:line="240" w:lineRule="auto"/>
        <w:jc w:val="both"/>
        <w:rPr>
          <w:rFonts w:ascii="Times New Roman" w:hAnsi="Times New Roman"/>
          <w:b/>
          <w:bCs/>
          <w:iCs/>
          <w:sz w:val="20"/>
          <w:szCs w:val="20"/>
        </w:rPr>
      </w:pPr>
      <w:r w:rsidRPr="0048325A">
        <w:rPr>
          <w:rFonts w:ascii="Times New Roman" w:hAnsi="Times New Roman"/>
          <w:b/>
          <w:bCs/>
          <w:iCs/>
          <w:sz w:val="20"/>
          <w:szCs w:val="20"/>
        </w:rPr>
        <w:t>Qualit</w:t>
      </w:r>
      <w:r>
        <w:rPr>
          <w:rFonts w:ascii="Times New Roman" w:hAnsi="Times New Roman"/>
          <w:b/>
          <w:bCs/>
          <w:iCs/>
          <w:sz w:val="20"/>
          <w:szCs w:val="20"/>
        </w:rPr>
        <w:t xml:space="preserve">ative phytochemical </w:t>
      </w:r>
      <w:r w:rsidRPr="00E378CB">
        <w:rPr>
          <w:rFonts w:ascii="Times New Roman" w:hAnsi="Times New Roman"/>
          <w:b/>
          <w:bCs/>
          <w:iCs/>
          <w:sz w:val="20"/>
          <w:szCs w:val="20"/>
        </w:rPr>
        <w:t>screening: Alkaloid determination</w:t>
      </w:r>
      <w:r w:rsidRPr="0048325A">
        <w:rPr>
          <w:rFonts w:ascii="Times New Roman" w:hAnsi="Times New Roman"/>
          <w:bCs/>
          <w:iCs/>
          <w:sz w:val="20"/>
          <w:szCs w:val="20"/>
        </w:rPr>
        <w:t xml:space="preserve"> </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Alkaloids presence was determined through Meyer’s and Wagner’s test. 1 g of powdered sample was mixed with 5 ml methanol and 5 ml of 2M HCl. Then, the filtrate was treated with Meyer’s and Wagner’s reagent. The presence of alkaloid was denoted by the formation of precipitate [10].</w:t>
      </w:r>
    </w:p>
    <w:p w:rsidR="00DE1EE8" w:rsidRPr="0048325A" w:rsidRDefault="00DE1EE8" w:rsidP="00DE1EE8">
      <w:pPr>
        <w:spacing w:after="0" w:line="240" w:lineRule="auto"/>
        <w:jc w:val="both"/>
        <w:rPr>
          <w:rFonts w:ascii="Times New Roman" w:hAnsi="Times New Roman"/>
          <w:sz w:val="20"/>
          <w:szCs w:val="20"/>
        </w:rPr>
      </w:pPr>
    </w:p>
    <w:p w:rsidR="00DE1EE8" w:rsidRPr="00E378CB" w:rsidRDefault="00DE1EE8" w:rsidP="00DE1EE8">
      <w:pPr>
        <w:spacing w:after="0" w:line="240" w:lineRule="auto"/>
        <w:jc w:val="both"/>
        <w:rPr>
          <w:rFonts w:ascii="Times New Roman" w:hAnsi="Times New Roman"/>
          <w:b/>
          <w:bCs/>
          <w:iCs/>
          <w:sz w:val="20"/>
          <w:szCs w:val="20"/>
        </w:rPr>
      </w:pPr>
      <w:r w:rsidRPr="00E378CB">
        <w:rPr>
          <w:rFonts w:ascii="Times New Roman" w:hAnsi="Times New Roman"/>
          <w:b/>
          <w:bCs/>
          <w:iCs/>
          <w:sz w:val="20"/>
          <w:szCs w:val="20"/>
        </w:rPr>
        <w:t>Flavonoid determination</w:t>
      </w:r>
    </w:p>
    <w:p w:rsidR="00DE1EE8" w:rsidRPr="0048325A" w:rsidRDefault="00DE1EE8" w:rsidP="00DE1EE8">
      <w:pPr>
        <w:autoSpaceDE w:val="0"/>
        <w:autoSpaceDN w:val="0"/>
        <w:adjustRightInd w:val="0"/>
        <w:spacing w:after="0" w:line="240" w:lineRule="auto"/>
        <w:jc w:val="both"/>
        <w:rPr>
          <w:rFonts w:ascii="Times New Roman" w:hAnsi="Times New Roman"/>
          <w:sz w:val="20"/>
          <w:szCs w:val="20"/>
        </w:rPr>
      </w:pPr>
      <w:r w:rsidRPr="0048325A">
        <w:rPr>
          <w:rFonts w:ascii="Times New Roman" w:hAnsi="Times New Roman"/>
          <w:sz w:val="20"/>
          <w:szCs w:val="20"/>
        </w:rPr>
        <w:t xml:space="preserve">Methanol and hexane extract of </w:t>
      </w:r>
      <w:r w:rsidRPr="0048325A">
        <w:rPr>
          <w:rFonts w:ascii="Times New Roman" w:hAnsi="Times New Roman"/>
          <w:i/>
          <w:iCs/>
          <w:sz w:val="20"/>
          <w:szCs w:val="20"/>
        </w:rPr>
        <w:t>C. lanatus</w:t>
      </w:r>
      <w:r w:rsidRPr="0048325A">
        <w:rPr>
          <w:rFonts w:ascii="Times New Roman" w:hAnsi="Times New Roman"/>
          <w:sz w:val="20"/>
          <w:szCs w:val="20"/>
        </w:rPr>
        <w:t xml:space="preserve"> peels were added with a small piece of magnesium ribbon. Concentrated hydrochloric acid was added to the solution. Changes of colour from orange to red, crimson or magenta indicated the presence of flavonoid [11].</w:t>
      </w:r>
    </w:p>
    <w:p w:rsidR="00DE1EE8" w:rsidRPr="0048325A" w:rsidRDefault="00DE1EE8" w:rsidP="00DE1EE8">
      <w:pPr>
        <w:spacing w:after="0" w:line="240" w:lineRule="auto"/>
        <w:jc w:val="both"/>
        <w:rPr>
          <w:rFonts w:ascii="Times New Roman" w:hAnsi="Times New Roman"/>
          <w:sz w:val="20"/>
          <w:szCs w:val="20"/>
        </w:rPr>
      </w:pPr>
    </w:p>
    <w:p w:rsidR="00DE1EE8" w:rsidRPr="00E378CB" w:rsidRDefault="00DE1EE8" w:rsidP="00DE1EE8">
      <w:pPr>
        <w:spacing w:after="0" w:line="240" w:lineRule="auto"/>
        <w:jc w:val="both"/>
        <w:rPr>
          <w:rFonts w:ascii="Times New Roman" w:hAnsi="Times New Roman"/>
          <w:b/>
          <w:bCs/>
          <w:iCs/>
          <w:sz w:val="20"/>
          <w:szCs w:val="20"/>
        </w:rPr>
      </w:pPr>
      <w:r w:rsidRPr="00E378CB">
        <w:rPr>
          <w:rFonts w:ascii="Times New Roman" w:hAnsi="Times New Roman"/>
          <w:b/>
          <w:bCs/>
          <w:iCs/>
          <w:sz w:val="20"/>
          <w:szCs w:val="20"/>
        </w:rPr>
        <w:t xml:space="preserve">Saponin determination </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Saponin presence was determined through froth test. 2 g of powdered sample was boiled in 20 ml of distilled water for 30 minutes. The boiled solution was allowed to cool and then was filtered. 10 ml of the filtrate was added with 5 ml of distilled water. The solution was vigorously shaken for 15 minutes to detect any appearance of froth [12].</w:t>
      </w:r>
    </w:p>
    <w:p w:rsidR="00DE1EE8" w:rsidRPr="0048325A" w:rsidRDefault="00DE1EE8" w:rsidP="00DE1EE8">
      <w:pPr>
        <w:spacing w:after="0" w:line="240" w:lineRule="auto"/>
        <w:jc w:val="both"/>
        <w:rPr>
          <w:rFonts w:ascii="Times New Roman" w:hAnsi="Times New Roman"/>
          <w:b/>
          <w:bCs/>
          <w:sz w:val="20"/>
          <w:szCs w:val="20"/>
        </w:rPr>
      </w:pPr>
    </w:p>
    <w:p w:rsidR="00DE1EE8" w:rsidRPr="00E378CB" w:rsidRDefault="00DE1EE8" w:rsidP="00DE1EE8">
      <w:pPr>
        <w:spacing w:after="0" w:line="240" w:lineRule="auto"/>
        <w:jc w:val="both"/>
        <w:rPr>
          <w:rFonts w:ascii="Times New Roman" w:hAnsi="Times New Roman"/>
          <w:b/>
          <w:bCs/>
          <w:iCs/>
          <w:sz w:val="20"/>
          <w:szCs w:val="20"/>
        </w:rPr>
      </w:pPr>
      <w:r w:rsidRPr="00E378CB">
        <w:rPr>
          <w:rFonts w:ascii="Times New Roman" w:hAnsi="Times New Roman"/>
          <w:b/>
          <w:bCs/>
          <w:iCs/>
          <w:sz w:val="20"/>
          <w:szCs w:val="20"/>
        </w:rPr>
        <w:t>Phenolic compounds determination</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Phenolic compounds were determined through ferric chloride test. 1.0 g of extract powder was added with</w:t>
      </w:r>
      <w:r>
        <w:rPr>
          <w:rFonts w:ascii="Times New Roman" w:hAnsi="Times New Roman"/>
          <w:sz w:val="20"/>
          <w:szCs w:val="20"/>
        </w:rPr>
        <w:t xml:space="preserve"> 2 ml water and few drops of 10</w:t>
      </w:r>
      <w:r w:rsidRPr="0048325A">
        <w:rPr>
          <w:rFonts w:ascii="Times New Roman" w:hAnsi="Times New Roman"/>
          <w:sz w:val="20"/>
          <w:szCs w:val="20"/>
        </w:rPr>
        <w:t>% ferric chloride. Blue and green coloration indicated the presence of phenolic compounds.</w:t>
      </w:r>
    </w:p>
    <w:p w:rsidR="00DE1EE8" w:rsidRPr="0048325A" w:rsidRDefault="00DE1EE8" w:rsidP="00DE1EE8">
      <w:pPr>
        <w:spacing w:after="0" w:line="240" w:lineRule="auto"/>
        <w:jc w:val="both"/>
        <w:rPr>
          <w:rFonts w:ascii="Times New Roman" w:hAnsi="Times New Roman"/>
          <w:sz w:val="20"/>
          <w:szCs w:val="20"/>
        </w:rPr>
      </w:pPr>
    </w:p>
    <w:p w:rsidR="00DE1EE8" w:rsidRPr="00E378CB" w:rsidRDefault="00DE1EE8" w:rsidP="00DE1EE8">
      <w:pPr>
        <w:spacing w:after="0" w:line="240" w:lineRule="auto"/>
        <w:jc w:val="both"/>
        <w:rPr>
          <w:rFonts w:ascii="Times New Roman" w:hAnsi="Times New Roman"/>
          <w:b/>
          <w:bCs/>
          <w:iCs/>
          <w:sz w:val="20"/>
          <w:szCs w:val="20"/>
        </w:rPr>
      </w:pPr>
      <w:r w:rsidRPr="00E378CB">
        <w:rPr>
          <w:rFonts w:ascii="Times New Roman" w:hAnsi="Times New Roman"/>
          <w:b/>
          <w:bCs/>
          <w:iCs/>
          <w:sz w:val="20"/>
          <w:szCs w:val="20"/>
        </w:rPr>
        <w:t>Tannin determination</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 xml:space="preserve">Tannin presence was determined through ferric chloride test. </w:t>
      </w:r>
      <w:r>
        <w:rPr>
          <w:rFonts w:ascii="Times New Roman" w:hAnsi="Times New Roman"/>
          <w:sz w:val="20"/>
          <w:szCs w:val="20"/>
        </w:rPr>
        <w:t xml:space="preserve">An amount </w:t>
      </w:r>
      <w:r w:rsidRPr="0048325A">
        <w:rPr>
          <w:rFonts w:ascii="Times New Roman" w:hAnsi="Times New Roman"/>
          <w:sz w:val="20"/>
          <w:szCs w:val="20"/>
        </w:rPr>
        <w:t>0.5g of the crude powder extract of sample was boiled in 20 ml of water in a test tube. The solution was then filtered. The filtrate was then added with a few drops of 0.1% ferric chloride. Development of brownish-green and blue-black coloration indicated the presence of tannin.</w:t>
      </w:r>
    </w:p>
    <w:p w:rsidR="00DE1EE8" w:rsidRPr="0048325A" w:rsidRDefault="00DE1EE8" w:rsidP="00DE1EE8">
      <w:pPr>
        <w:spacing w:after="0" w:line="240" w:lineRule="auto"/>
        <w:jc w:val="both"/>
        <w:rPr>
          <w:rFonts w:ascii="Times New Roman" w:hAnsi="Times New Roman"/>
          <w:sz w:val="20"/>
          <w:szCs w:val="20"/>
        </w:rPr>
      </w:pPr>
    </w:p>
    <w:p w:rsidR="00DE1EE8" w:rsidRPr="00E378CB" w:rsidRDefault="00DE1EE8" w:rsidP="00DE1EE8">
      <w:pPr>
        <w:spacing w:after="0" w:line="240" w:lineRule="auto"/>
        <w:jc w:val="both"/>
        <w:rPr>
          <w:rFonts w:ascii="Times New Roman" w:hAnsi="Times New Roman"/>
          <w:b/>
          <w:bCs/>
          <w:iCs/>
          <w:sz w:val="20"/>
          <w:szCs w:val="20"/>
        </w:rPr>
      </w:pPr>
      <w:r w:rsidRPr="00E378CB">
        <w:rPr>
          <w:rFonts w:ascii="Times New Roman" w:hAnsi="Times New Roman"/>
          <w:b/>
          <w:bCs/>
          <w:iCs/>
          <w:sz w:val="20"/>
          <w:szCs w:val="20"/>
        </w:rPr>
        <w:t>Terpenoid determination</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 xml:space="preserve">Terpenoid presence was determined through Salkowski test. </w:t>
      </w:r>
      <w:r>
        <w:rPr>
          <w:rFonts w:ascii="Times New Roman" w:hAnsi="Times New Roman"/>
          <w:sz w:val="20"/>
          <w:szCs w:val="20"/>
        </w:rPr>
        <w:t xml:space="preserve">An amount </w:t>
      </w:r>
      <w:r w:rsidRPr="0048325A">
        <w:rPr>
          <w:rFonts w:ascii="Times New Roman" w:hAnsi="Times New Roman"/>
          <w:sz w:val="20"/>
          <w:szCs w:val="20"/>
        </w:rPr>
        <w:t>2 ml of chloroform was mixed thoroughly with the sample extract solution. Next, 3 ml of concentrated sulfuric acid was carefully added to form a layer. A reddish brown coloration of the interface indicated the presence of terpenoids.</w:t>
      </w:r>
    </w:p>
    <w:p w:rsidR="00DE1EE8" w:rsidRPr="0048325A" w:rsidRDefault="00DE1EE8" w:rsidP="00DE1EE8">
      <w:pPr>
        <w:spacing w:after="0" w:line="240" w:lineRule="auto"/>
        <w:jc w:val="both"/>
        <w:rPr>
          <w:rFonts w:ascii="Times New Roman" w:hAnsi="Times New Roman"/>
          <w:sz w:val="20"/>
          <w:szCs w:val="20"/>
        </w:rPr>
      </w:pPr>
    </w:p>
    <w:p w:rsidR="00DE1EE8" w:rsidRPr="000A39CB" w:rsidRDefault="00DE1EE8" w:rsidP="00DE1EE8">
      <w:pPr>
        <w:spacing w:after="0" w:line="240" w:lineRule="auto"/>
        <w:jc w:val="both"/>
        <w:rPr>
          <w:rFonts w:ascii="Times New Roman" w:hAnsi="Times New Roman"/>
          <w:b/>
          <w:bCs/>
          <w:iCs/>
          <w:sz w:val="20"/>
          <w:szCs w:val="20"/>
        </w:rPr>
      </w:pPr>
      <w:r>
        <w:rPr>
          <w:rFonts w:ascii="Times New Roman" w:hAnsi="Times New Roman"/>
          <w:b/>
          <w:bCs/>
          <w:iCs/>
          <w:sz w:val="20"/>
          <w:szCs w:val="20"/>
        </w:rPr>
        <w:t>Antimicrobial a</w:t>
      </w:r>
      <w:r w:rsidRPr="0048325A">
        <w:rPr>
          <w:rFonts w:ascii="Times New Roman" w:hAnsi="Times New Roman"/>
          <w:b/>
          <w:bCs/>
          <w:iCs/>
          <w:sz w:val="20"/>
          <w:szCs w:val="20"/>
        </w:rPr>
        <w:t>ssays</w:t>
      </w:r>
      <w:r w:rsidRPr="000A39CB">
        <w:rPr>
          <w:rFonts w:ascii="Times New Roman" w:hAnsi="Times New Roman"/>
          <w:b/>
          <w:bCs/>
          <w:iCs/>
          <w:sz w:val="20"/>
          <w:szCs w:val="20"/>
        </w:rPr>
        <w:t>: Disk-diffusion method</w:t>
      </w:r>
    </w:p>
    <w:p w:rsidR="00DE1EE8" w:rsidRPr="0048325A"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 xml:space="preserve">To test the antimicrobial activity, disk-diffusion method was applied. Firstly, nutrient agar and petri plates were sterilized through autoclaving. </w:t>
      </w:r>
      <w:r>
        <w:rPr>
          <w:rFonts w:ascii="Times New Roman" w:hAnsi="Times New Roman"/>
          <w:sz w:val="20"/>
          <w:szCs w:val="20"/>
        </w:rPr>
        <w:t xml:space="preserve">An amount </w:t>
      </w:r>
      <w:r w:rsidRPr="0048325A">
        <w:rPr>
          <w:rFonts w:ascii="Times New Roman" w:hAnsi="Times New Roman"/>
          <w:sz w:val="20"/>
          <w:szCs w:val="20"/>
        </w:rPr>
        <w:t xml:space="preserve">20 ml of agar medium was dispensed into petri plate in sterile conditions in a laminar flow to obtain plates of a uniform depth of 4 mm. The overnight inoculums containing </w:t>
      </w:r>
      <w:r w:rsidRPr="0048325A">
        <w:rPr>
          <w:rFonts w:ascii="Times New Roman" w:hAnsi="Times New Roman"/>
          <w:i/>
          <w:iCs/>
          <w:sz w:val="20"/>
          <w:szCs w:val="20"/>
        </w:rPr>
        <w:t xml:space="preserve">S. epidermidis </w:t>
      </w:r>
      <w:r w:rsidRPr="0048325A">
        <w:rPr>
          <w:rFonts w:ascii="Times New Roman" w:hAnsi="Times New Roman"/>
          <w:sz w:val="20"/>
          <w:szCs w:val="20"/>
        </w:rPr>
        <w:t xml:space="preserve">and </w:t>
      </w:r>
      <w:r w:rsidRPr="0048325A">
        <w:rPr>
          <w:rFonts w:ascii="Times New Roman" w:hAnsi="Times New Roman"/>
          <w:i/>
          <w:iCs/>
          <w:sz w:val="20"/>
          <w:szCs w:val="20"/>
        </w:rPr>
        <w:t>T. mentagrophytes</w:t>
      </w:r>
      <w:r w:rsidRPr="0048325A">
        <w:rPr>
          <w:rFonts w:ascii="Times New Roman" w:hAnsi="Times New Roman"/>
          <w:sz w:val="20"/>
          <w:szCs w:val="20"/>
        </w:rPr>
        <w:t xml:space="preserve"> cells/ml were spread onto the surface of the solidified nutrient agar plates. Due to limited crude extract availability, crude extract was measured and used on mg of extract solute per ml of solvent basis. </w:t>
      </w:r>
    </w:p>
    <w:p w:rsidR="00DE1EE8" w:rsidRPr="0048325A" w:rsidRDefault="00DE1EE8" w:rsidP="00DE1EE8">
      <w:pPr>
        <w:spacing w:after="0" w:line="240" w:lineRule="auto"/>
        <w:jc w:val="both"/>
        <w:rPr>
          <w:rFonts w:ascii="Times New Roman" w:hAnsi="Times New Roman"/>
          <w:sz w:val="20"/>
          <w:szCs w:val="20"/>
        </w:rPr>
      </w:pPr>
    </w:p>
    <w:p w:rsidR="00AC0033" w:rsidRDefault="00DE1EE8" w:rsidP="00DE1EE8">
      <w:pPr>
        <w:spacing w:after="0" w:line="240" w:lineRule="auto"/>
        <w:jc w:val="both"/>
        <w:rPr>
          <w:rFonts w:ascii="Times New Roman" w:hAnsi="Times New Roman"/>
          <w:sz w:val="20"/>
          <w:szCs w:val="20"/>
        </w:rPr>
      </w:pPr>
      <w:r w:rsidRPr="0048325A">
        <w:rPr>
          <w:rFonts w:ascii="Times New Roman" w:hAnsi="Times New Roman"/>
          <w:sz w:val="20"/>
          <w:szCs w:val="20"/>
        </w:rPr>
        <w:t xml:space="preserve">For methanol crude, antimicrobial discs were impregnated into </w:t>
      </w:r>
      <w:r w:rsidRPr="0048325A">
        <w:rPr>
          <w:rFonts w:ascii="Times New Roman" w:hAnsi="Times New Roman"/>
          <w:i/>
          <w:iCs/>
          <w:sz w:val="20"/>
          <w:szCs w:val="20"/>
        </w:rPr>
        <w:t xml:space="preserve">C. lanatus </w:t>
      </w:r>
      <w:r w:rsidRPr="0048325A">
        <w:rPr>
          <w:rFonts w:ascii="Times New Roman" w:hAnsi="Times New Roman"/>
          <w:sz w:val="20"/>
          <w:szCs w:val="20"/>
        </w:rPr>
        <w:t>extracts of different concentrations namely 20,</w:t>
      </w:r>
      <w:r>
        <w:rPr>
          <w:rFonts w:ascii="Times New Roman" w:hAnsi="Times New Roman"/>
          <w:sz w:val="20"/>
          <w:szCs w:val="20"/>
        </w:rPr>
        <w:t xml:space="preserve"> </w:t>
      </w:r>
      <w:r w:rsidRPr="0048325A">
        <w:rPr>
          <w:rFonts w:ascii="Times New Roman" w:hAnsi="Times New Roman"/>
          <w:sz w:val="20"/>
          <w:szCs w:val="20"/>
        </w:rPr>
        <w:t>40,</w:t>
      </w:r>
      <w:r>
        <w:rPr>
          <w:rFonts w:ascii="Times New Roman" w:hAnsi="Times New Roman"/>
          <w:sz w:val="20"/>
          <w:szCs w:val="20"/>
        </w:rPr>
        <w:t xml:space="preserve"> </w:t>
      </w:r>
      <w:r w:rsidRPr="0048325A">
        <w:rPr>
          <w:rFonts w:ascii="Times New Roman" w:hAnsi="Times New Roman"/>
          <w:sz w:val="20"/>
          <w:szCs w:val="20"/>
        </w:rPr>
        <w:t>60,</w:t>
      </w:r>
      <w:r>
        <w:rPr>
          <w:rFonts w:ascii="Times New Roman" w:hAnsi="Times New Roman"/>
          <w:sz w:val="20"/>
          <w:szCs w:val="20"/>
        </w:rPr>
        <w:t xml:space="preserve"> </w:t>
      </w:r>
      <w:r w:rsidRPr="0048325A">
        <w:rPr>
          <w:rFonts w:ascii="Times New Roman" w:hAnsi="Times New Roman"/>
          <w:sz w:val="20"/>
          <w:szCs w:val="20"/>
        </w:rPr>
        <w:t>80,</w:t>
      </w:r>
      <w:r>
        <w:rPr>
          <w:rFonts w:ascii="Times New Roman" w:hAnsi="Times New Roman"/>
          <w:sz w:val="20"/>
          <w:szCs w:val="20"/>
        </w:rPr>
        <w:t xml:space="preserve"> </w:t>
      </w:r>
      <w:r w:rsidRPr="0048325A">
        <w:rPr>
          <w:rFonts w:ascii="Times New Roman" w:hAnsi="Times New Roman"/>
          <w:sz w:val="20"/>
          <w:szCs w:val="20"/>
        </w:rPr>
        <w:t xml:space="preserve">100 mg/ml. For hexane crude extract, only concentration of 20, 40, 60, 80 mg/ml </w:t>
      </w:r>
      <w:r>
        <w:rPr>
          <w:rFonts w:ascii="Times New Roman" w:hAnsi="Times New Roman"/>
          <w:sz w:val="20"/>
          <w:szCs w:val="20"/>
        </w:rPr>
        <w:t>were applied</w:t>
      </w:r>
      <w:r w:rsidRPr="0048325A">
        <w:rPr>
          <w:rFonts w:ascii="Times New Roman" w:hAnsi="Times New Roman"/>
          <w:sz w:val="20"/>
          <w:szCs w:val="20"/>
        </w:rPr>
        <w:t xml:space="preserve">. By using sterile forceps, the discs containing the plant extracts were laid down on the surface of inoculated agar plate. </w:t>
      </w:r>
      <w:r>
        <w:rPr>
          <w:rFonts w:ascii="Times New Roman" w:hAnsi="Times New Roman"/>
          <w:sz w:val="20"/>
          <w:szCs w:val="20"/>
        </w:rPr>
        <w:t>The plates were incubated at 37 °</w:t>
      </w:r>
      <w:r w:rsidRPr="0048325A">
        <w:rPr>
          <w:rFonts w:ascii="Times New Roman" w:hAnsi="Times New Roman"/>
          <w:sz w:val="20"/>
          <w:szCs w:val="20"/>
        </w:rPr>
        <w:t>C for 24 hours and the diameter of the zone of inhibition was measured in millimeter. Minimum inhibitory concentration (MIC) can be understood as the lowest concentration of antimicrobial agent at which a microorganism fails to exhibit visible growth on agar plate. Positive control for fungus and bacteria was nystatin and commercial ampicillin respectively. The negative control for fungus and bacteria was methanol and hexane themselves.</w:t>
      </w:r>
    </w:p>
    <w:p w:rsidR="00DE1EE8" w:rsidRDefault="00DE1EE8" w:rsidP="00DE1EE8">
      <w:pPr>
        <w:spacing w:after="0" w:line="240" w:lineRule="auto"/>
        <w:jc w:val="center"/>
        <w:rPr>
          <w:rFonts w:ascii="Times New Roman" w:hAnsi="Times New Roman"/>
          <w:noProof/>
          <w:sz w:val="20"/>
          <w:szCs w:val="20"/>
          <w:lang w:bidi="ar-SA"/>
        </w:rPr>
      </w:pPr>
    </w:p>
    <w:p w:rsidR="00DE1EE8" w:rsidRDefault="00DE1EE8" w:rsidP="00DE1EE8">
      <w:pPr>
        <w:spacing w:after="0" w:line="240" w:lineRule="auto"/>
        <w:jc w:val="center"/>
        <w:rPr>
          <w:rFonts w:ascii="Times New Roman" w:hAnsi="Times New Roman"/>
          <w:noProof/>
          <w:sz w:val="20"/>
          <w:szCs w:val="20"/>
          <w:lang w:bidi="ar-SA"/>
        </w:rPr>
      </w:pPr>
    </w:p>
    <w:p w:rsidR="00DE1EE8" w:rsidRPr="00F447A7" w:rsidRDefault="00DE1EE8" w:rsidP="00DE1EE8">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DE1EE8" w:rsidRPr="00DE1EE8" w:rsidRDefault="00DE1EE8" w:rsidP="00DE1EE8">
      <w:pPr>
        <w:spacing w:after="0" w:line="240" w:lineRule="auto"/>
        <w:jc w:val="both"/>
        <w:rPr>
          <w:rFonts w:ascii="Times New Roman" w:hAnsi="Times New Roman"/>
          <w:b/>
          <w:bCs/>
          <w:iCs/>
          <w:sz w:val="20"/>
          <w:szCs w:val="20"/>
        </w:rPr>
      </w:pPr>
      <w:r w:rsidRPr="00DE1EE8">
        <w:rPr>
          <w:rFonts w:ascii="Times New Roman" w:hAnsi="Times New Roman"/>
          <w:b/>
          <w:bCs/>
          <w:iCs/>
          <w:sz w:val="20"/>
          <w:szCs w:val="20"/>
        </w:rPr>
        <w:t xml:space="preserve">Qualitative phytochemical screening of </w:t>
      </w:r>
      <w:r w:rsidRPr="00DE1EE8">
        <w:rPr>
          <w:rFonts w:ascii="Times New Roman" w:hAnsi="Times New Roman"/>
          <w:b/>
          <w:bCs/>
          <w:i/>
          <w:iCs/>
          <w:sz w:val="20"/>
          <w:szCs w:val="20"/>
        </w:rPr>
        <w:t>Citrullus lanatus</w:t>
      </w:r>
    </w:p>
    <w:p w:rsidR="00DE1EE8" w:rsidRDefault="00DE1EE8" w:rsidP="00DE1EE8">
      <w:pPr>
        <w:pStyle w:val="CommentText"/>
        <w:spacing w:after="0"/>
        <w:jc w:val="both"/>
        <w:rPr>
          <w:rFonts w:ascii="Times New Roman" w:hAnsi="Times New Roman" w:cs="Times New Roman"/>
        </w:rPr>
      </w:pPr>
      <w:r w:rsidRPr="00DE1EE8">
        <w:rPr>
          <w:rFonts w:ascii="Times New Roman" w:hAnsi="Times New Roman" w:cs="Times New Roman"/>
        </w:rPr>
        <w:t xml:space="preserve">Phytochemical test of </w:t>
      </w:r>
      <w:r w:rsidRPr="00DE1EE8">
        <w:rPr>
          <w:rFonts w:ascii="Times New Roman" w:hAnsi="Times New Roman" w:cs="Times New Roman"/>
          <w:i/>
          <w:iCs/>
        </w:rPr>
        <w:t xml:space="preserve">C. lanatus </w:t>
      </w:r>
      <w:r w:rsidRPr="00DE1EE8">
        <w:rPr>
          <w:rFonts w:ascii="Times New Roman" w:hAnsi="Times New Roman" w:cs="Times New Roman"/>
        </w:rPr>
        <w:t xml:space="preserve">peels, as illustrated in Table 1, shows methanol extract, </w:t>
      </w:r>
      <w:r w:rsidRPr="00DE1EE8">
        <w:rPr>
          <w:rFonts w:ascii="Times New Roman" w:hAnsi="Times New Roman" w:cs="Times New Roman"/>
          <w:i/>
          <w:iCs/>
        </w:rPr>
        <w:t xml:space="preserve">C. lanatus </w:t>
      </w:r>
      <w:r w:rsidRPr="00DE1EE8">
        <w:rPr>
          <w:rFonts w:ascii="Times New Roman" w:hAnsi="Times New Roman" w:cs="Times New Roman"/>
        </w:rPr>
        <w:t xml:space="preserve">peel yielded positive result to five out of six phytochemical namely alkaloid, flavonoid, saponin, phenolic compounds, tannin and terpenoid.  The result also revealed that hexane extract of </w:t>
      </w:r>
      <w:r w:rsidRPr="00DE1EE8">
        <w:rPr>
          <w:rFonts w:ascii="Times New Roman" w:hAnsi="Times New Roman" w:cs="Times New Roman"/>
          <w:i/>
          <w:iCs/>
        </w:rPr>
        <w:t xml:space="preserve">C. lanatus, </w:t>
      </w:r>
      <w:r w:rsidRPr="00DE1EE8">
        <w:rPr>
          <w:rFonts w:ascii="Times New Roman" w:hAnsi="Times New Roman" w:cs="Times New Roman"/>
        </w:rPr>
        <w:t xml:space="preserve">in general, only yielded positive result from three out of six phytochemicals tests, where all remaining tests had shown negative result. Hexane extract contained alkaloid, saponin, terpenoid but flavonoid, phenolic compounds and tannins were not detected in it. For both methanol and hexane extracts of </w:t>
      </w:r>
      <w:r w:rsidRPr="00DE1EE8">
        <w:rPr>
          <w:rFonts w:ascii="Times New Roman" w:hAnsi="Times New Roman" w:cs="Times New Roman"/>
          <w:i/>
          <w:iCs/>
        </w:rPr>
        <w:t>C. lanatus</w:t>
      </w:r>
      <w:r w:rsidRPr="00DE1EE8">
        <w:rPr>
          <w:rFonts w:ascii="Times New Roman" w:hAnsi="Times New Roman" w:cs="Times New Roman"/>
        </w:rPr>
        <w:t>, it can be seen that phenolic compounds were absent in both type of extract.</w:t>
      </w:r>
    </w:p>
    <w:p w:rsidR="00DE1EE8" w:rsidRPr="00DE1EE8" w:rsidRDefault="00DE1EE8" w:rsidP="00DE1EE8">
      <w:pPr>
        <w:pStyle w:val="CommentText"/>
        <w:spacing w:after="120"/>
        <w:jc w:val="both"/>
        <w:rPr>
          <w:rFonts w:ascii="Times New Roman" w:hAnsi="Times New Roman" w:cs="Times New Roman"/>
          <w:b/>
          <w:bCs/>
          <w:i/>
          <w:iCs/>
        </w:rPr>
      </w:pPr>
    </w:p>
    <w:p w:rsidR="00DE1EE8" w:rsidRPr="00DE1EE8" w:rsidRDefault="00DE1EE8" w:rsidP="00DE1EE8">
      <w:pPr>
        <w:tabs>
          <w:tab w:val="left" w:pos="360"/>
        </w:tabs>
        <w:spacing w:after="120" w:line="240" w:lineRule="auto"/>
        <w:jc w:val="center"/>
        <w:rPr>
          <w:rFonts w:ascii="Times New Roman" w:hAnsi="Times New Roman"/>
          <w:sz w:val="20"/>
          <w:szCs w:val="20"/>
        </w:rPr>
      </w:pPr>
      <w:r w:rsidRPr="00DE1EE8">
        <w:rPr>
          <w:rFonts w:ascii="Times New Roman" w:hAnsi="Times New Roman"/>
          <w:bCs/>
          <w:sz w:val="20"/>
          <w:szCs w:val="20"/>
        </w:rPr>
        <w:t>Table 1.</w:t>
      </w:r>
      <w:r w:rsidRPr="00DE1EE8">
        <w:rPr>
          <w:rFonts w:ascii="Times New Roman" w:hAnsi="Times New Roman"/>
          <w:sz w:val="20"/>
          <w:szCs w:val="20"/>
        </w:rPr>
        <w:t xml:space="preserve"> </w:t>
      </w:r>
      <w:r>
        <w:rPr>
          <w:rFonts w:ascii="Times New Roman" w:hAnsi="Times New Roman"/>
          <w:sz w:val="20"/>
          <w:szCs w:val="20"/>
        </w:rPr>
        <w:t xml:space="preserve"> </w:t>
      </w:r>
      <w:r w:rsidRPr="00DE1EE8">
        <w:rPr>
          <w:rFonts w:ascii="Times New Roman" w:hAnsi="Times New Roman"/>
          <w:sz w:val="20"/>
          <w:szCs w:val="20"/>
        </w:rPr>
        <w:t xml:space="preserve">Qualitative phytochemical screening test of </w:t>
      </w:r>
      <w:r w:rsidRPr="00DE1EE8">
        <w:rPr>
          <w:rFonts w:ascii="Times New Roman" w:hAnsi="Times New Roman"/>
          <w:i/>
          <w:iCs/>
          <w:sz w:val="20"/>
          <w:szCs w:val="20"/>
        </w:rPr>
        <w:t xml:space="preserve">C. lanatus </w:t>
      </w:r>
      <w:r w:rsidRPr="00DE1EE8">
        <w:rPr>
          <w:rFonts w:ascii="Times New Roman" w:hAnsi="Times New Roman"/>
          <w:sz w:val="20"/>
          <w:szCs w:val="20"/>
        </w:rPr>
        <w:t>peel sample</w:t>
      </w:r>
    </w:p>
    <w:tbl>
      <w:tblPr>
        <w:tblStyle w:val="TableGrid1"/>
        <w:tblW w:w="0" w:type="auto"/>
        <w:jc w:val="center"/>
        <w:tblLook w:val="06A0" w:firstRow="1" w:lastRow="0" w:firstColumn="1" w:lastColumn="0" w:noHBand="1" w:noVBand="1"/>
      </w:tblPr>
      <w:tblGrid>
        <w:gridCol w:w="1038"/>
        <w:gridCol w:w="2083"/>
        <w:gridCol w:w="1905"/>
      </w:tblGrid>
      <w:tr w:rsidR="00DE1EE8" w:rsidRPr="00DE1EE8" w:rsidTr="00DE1EE8">
        <w:trPr>
          <w:trHeight w:val="340"/>
          <w:jc w:val="center"/>
        </w:trPr>
        <w:tc>
          <w:tcPr>
            <w:tcW w:w="0" w:type="auto"/>
            <w:tcBorders>
              <w:top w:val="single" w:sz="4" w:space="0" w:color="auto"/>
              <w:left w:val="nil"/>
              <w:bottom w:val="single" w:sz="4" w:space="0" w:color="auto"/>
              <w:right w:val="nil"/>
            </w:tcBorders>
          </w:tcPr>
          <w:p w:rsidR="00DE1EE8" w:rsidRPr="00DE1EE8" w:rsidRDefault="00DE1EE8" w:rsidP="00DE1EE8">
            <w:pPr>
              <w:tabs>
                <w:tab w:val="left" w:pos="360"/>
              </w:tabs>
              <w:spacing w:before="60" w:after="60" w:line="240" w:lineRule="auto"/>
              <w:jc w:val="both"/>
              <w:rPr>
                <w:rFonts w:ascii="Times New Roman" w:hAnsi="Times New Roman" w:cs="Times New Roman"/>
                <w:b/>
                <w:bCs/>
                <w:sz w:val="20"/>
                <w:szCs w:val="20"/>
              </w:rPr>
            </w:pPr>
            <w:r w:rsidRPr="00DE1EE8">
              <w:rPr>
                <w:rFonts w:ascii="Times New Roman" w:hAnsi="Times New Roman" w:cs="Times New Roman"/>
                <w:b/>
                <w:bCs/>
                <w:sz w:val="20"/>
                <w:szCs w:val="20"/>
              </w:rPr>
              <w:t>Test</w:t>
            </w:r>
          </w:p>
        </w:tc>
        <w:tc>
          <w:tcPr>
            <w:tcW w:w="0" w:type="auto"/>
            <w:tcBorders>
              <w:top w:val="single" w:sz="4" w:space="0" w:color="auto"/>
              <w:left w:val="nil"/>
              <w:bottom w:val="single" w:sz="4" w:space="0" w:color="auto"/>
              <w:right w:val="nil"/>
            </w:tcBorders>
          </w:tcPr>
          <w:p w:rsidR="00DE1EE8" w:rsidRPr="00DE1EE8" w:rsidRDefault="00DE1EE8" w:rsidP="00DE1EE8">
            <w:pPr>
              <w:tabs>
                <w:tab w:val="left" w:pos="360"/>
              </w:tabs>
              <w:spacing w:before="60"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Methanol peel extract</w:t>
            </w:r>
          </w:p>
        </w:tc>
        <w:tc>
          <w:tcPr>
            <w:tcW w:w="0" w:type="auto"/>
            <w:tcBorders>
              <w:top w:val="single" w:sz="4" w:space="0" w:color="auto"/>
              <w:left w:val="nil"/>
              <w:bottom w:val="single" w:sz="4" w:space="0" w:color="auto"/>
              <w:right w:val="nil"/>
            </w:tcBorders>
          </w:tcPr>
          <w:p w:rsidR="00DE1EE8" w:rsidRPr="00DE1EE8" w:rsidRDefault="00DE1EE8" w:rsidP="00DE1EE8">
            <w:pPr>
              <w:tabs>
                <w:tab w:val="left" w:pos="360"/>
              </w:tabs>
              <w:spacing w:before="60"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Hexane peel extract</w:t>
            </w:r>
          </w:p>
        </w:tc>
      </w:tr>
      <w:tr w:rsidR="00DE1EE8" w:rsidRPr="00DE1EE8" w:rsidTr="00DE1EE8">
        <w:trPr>
          <w:trHeight w:val="100"/>
          <w:jc w:val="center"/>
        </w:trPr>
        <w:tc>
          <w:tcPr>
            <w:tcW w:w="0" w:type="auto"/>
            <w:tcBorders>
              <w:top w:val="single" w:sz="4" w:space="0" w:color="auto"/>
              <w:left w:val="nil"/>
              <w:bottom w:val="nil"/>
              <w:right w:val="nil"/>
            </w:tcBorders>
          </w:tcPr>
          <w:p w:rsidR="00DE1EE8" w:rsidRPr="00DE1EE8" w:rsidRDefault="00DE1EE8" w:rsidP="00DE1EE8">
            <w:pPr>
              <w:tabs>
                <w:tab w:val="left" w:pos="360"/>
              </w:tabs>
              <w:spacing w:before="60" w:after="0" w:line="240" w:lineRule="auto"/>
              <w:jc w:val="both"/>
              <w:rPr>
                <w:rFonts w:ascii="Times New Roman" w:hAnsi="Times New Roman" w:cs="Times New Roman"/>
                <w:b/>
                <w:bCs/>
                <w:sz w:val="20"/>
                <w:szCs w:val="20"/>
              </w:rPr>
            </w:pPr>
            <w:r w:rsidRPr="00DE1EE8">
              <w:rPr>
                <w:rFonts w:ascii="Times New Roman" w:hAnsi="Times New Roman" w:cs="Times New Roman"/>
                <w:sz w:val="20"/>
                <w:szCs w:val="20"/>
              </w:rPr>
              <w:t>Alkaloid</w:t>
            </w:r>
          </w:p>
        </w:tc>
        <w:tc>
          <w:tcPr>
            <w:tcW w:w="0" w:type="auto"/>
            <w:tcBorders>
              <w:top w:val="single" w:sz="4" w:space="0" w:color="auto"/>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top w:val="single" w:sz="4" w:space="0" w:color="auto"/>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r w:rsidR="00DE1EE8" w:rsidRPr="00DE1EE8" w:rsidTr="009F1C6B">
        <w:trPr>
          <w:trHeight w:val="70"/>
          <w:jc w:val="center"/>
        </w:trPr>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Flavonoid</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r w:rsidR="00DE1EE8" w:rsidRPr="00DE1EE8" w:rsidTr="009F1C6B">
        <w:trPr>
          <w:trHeight w:val="70"/>
          <w:jc w:val="center"/>
        </w:trPr>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Saponin</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r w:rsidR="00DE1EE8" w:rsidRPr="00DE1EE8" w:rsidTr="009F1C6B">
        <w:trPr>
          <w:trHeight w:val="70"/>
          <w:jc w:val="center"/>
        </w:trPr>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Phenolic</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r w:rsidR="00DE1EE8" w:rsidRPr="00DE1EE8" w:rsidTr="009F1C6B">
        <w:trPr>
          <w:trHeight w:val="70"/>
          <w:jc w:val="center"/>
        </w:trPr>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Tannin</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top w:val="nil"/>
              <w:left w:val="nil"/>
              <w:bottom w:val="nil"/>
              <w:right w:val="nil"/>
            </w:tcBorders>
          </w:tcPr>
          <w:p w:rsidR="00DE1EE8" w:rsidRPr="00DE1EE8" w:rsidRDefault="00DE1EE8" w:rsidP="00DE1EE8">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r w:rsidR="00DE1EE8" w:rsidRPr="00DE1EE8" w:rsidTr="00DE1EE8">
        <w:trPr>
          <w:trHeight w:val="340"/>
          <w:jc w:val="center"/>
        </w:trPr>
        <w:tc>
          <w:tcPr>
            <w:tcW w:w="0" w:type="auto"/>
            <w:tcBorders>
              <w:top w:val="nil"/>
              <w:left w:val="nil"/>
              <w:bottom w:val="single" w:sz="4" w:space="0" w:color="auto"/>
              <w:right w:val="nil"/>
            </w:tcBorders>
          </w:tcPr>
          <w:p w:rsidR="00DE1EE8" w:rsidRPr="00DE1EE8" w:rsidRDefault="00DE1EE8" w:rsidP="00DE1EE8">
            <w:pPr>
              <w:tabs>
                <w:tab w:val="left" w:pos="360"/>
              </w:tabs>
              <w:spacing w:before="60" w:after="60" w:line="240" w:lineRule="auto"/>
              <w:jc w:val="both"/>
              <w:rPr>
                <w:rFonts w:ascii="Times New Roman" w:hAnsi="Times New Roman" w:cs="Times New Roman"/>
                <w:sz w:val="20"/>
                <w:szCs w:val="20"/>
              </w:rPr>
            </w:pPr>
            <w:r w:rsidRPr="00DE1EE8">
              <w:rPr>
                <w:rFonts w:ascii="Times New Roman" w:hAnsi="Times New Roman" w:cs="Times New Roman"/>
                <w:sz w:val="20"/>
                <w:szCs w:val="20"/>
              </w:rPr>
              <w:t>Terpenoid</w:t>
            </w:r>
          </w:p>
        </w:tc>
        <w:tc>
          <w:tcPr>
            <w:tcW w:w="0" w:type="auto"/>
            <w:tcBorders>
              <w:top w:val="nil"/>
              <w:left w:val="nil"/>
              <w:bottom w:val="single" w:sz="4" w:space="0" w:color="auto"/>
              <w:right w:val="nil"/>
            </w:tcBorders>
          </w:tcPr>
          <w:p w:rsidR="00DE1EE8" w:rsidRPr="00DE1EE8" w:rsidRDefault="00DE1EE8" w:rsidP="00DE1EE8">
            <w:pPr>
              <w:tabs>
                <w:tab w:val="left" w:pos="360"/>
              </w:tabs>
              <w:spacing w:before="60"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top w:val="nil"/>
              <w:left w:val="nil"/>
              <w:bottom w:val="single" w:sz="4" w:space="0" w:color="auto"/>
              <w:right w:val="nil"/>
            </w:tcBorders>
          </w:tcPr>
          <w:p w:rsidR="00DE1EE8" w:rsidRPr="00DE1EE8" w:rsidRDefault="00DE1EE8" w:rsidP="00DE1EE8">
            <w:pPr>
              <w:tabs>
                <w:tab w:val="left" w:pos="360"/>
              </w:tabs>
              <w:spacing w:before="60"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bl>
    <w:p w:rsidR="00DE1EE8" w:rsidRPr="00DE1EE8" w:rsidRDefault="00DE1EE8" w:rsidP="00DE1EE8">
      <w:pPr>
        <w:spacing w:before="60" w:after="0" w:line="240" w:lineRule="auto"/>
        <w:jc w:val="both"/>
        <w:rPr>
          <w:rFonts w:ascii="Times New Roman" w:hAnsi="Times New Roman"/>
          <w:sz w:val="18"/>
          <w:szCs w:val="18"/>
        </w:rPr>
      </w:pPr>
      <w:r w:rsidRPr="00DE1EE8">
        <w:rPr>
          <w:rFonts w:ascii="Times New Roman" w:hAnsi="Times New Roman"/>
          <w:sz w:val="20"/>
          <w:szCs w:val="20"/>
        </w:rPr>
        <w:tab/>
      </w:r>
      <w:r w:rsidRPr="00DE1EE8">
        <w:rPr>
          <w:rFonts w:ascii="Times New Roman" w:hAnsi="Times New Roman"/>
          <w:sz w:val="20"/>
          <w:szCs w:val="20"/>
        </w:rPr>
        <w:tab/>
      </w:r>
      <w:r w:rsidRPr="00DE1EE8">
        <w:rPr>
          <w:rFonts w:ascii="Times New Roman" w:hAnsi="Times New Roman"/>
          <w:sz w:val="20"/>
          <w:szCs w:val="20"/>
        </w:rPr>
        <w:tab/>
      </w:r>
      <w:r w:rsidR="00553633">
        <w:rPr>
          <w:rFonts w:ascii="Times New Roman" w:hAnsi="Times New Roman"/>
          <w:sz w:val="20"/>
          <w:szCs w:val="20"/>
        </w:rPr>
        <w:t xml:space="preserve">   </w:t>
      </w:r>
      <w:r w:rsidRPr="00DE1EE8">
        <w:rPr>
          <w:rFonts w:ascii="Times New Roman" w:hAnsi="Times New Roman"/>
          <w:sz w:val="18"/>
          <w:szCs w:val="18"/>
        </w:rPr>
        <w:t>Note: - = absent; + = present</w:t>
      </w:r>
    </w:p>
    <w:p w:rsidR="00DE1EE8" w:rsidRPr="00DE1EE8" w:rsidRDefault="00DE1EE8" w:rsidP="00553633">
      <w:pPr>
        <w:spacing w:after="120" w:line="240" w:lineRule="auto"/>
        <w:jc w:val="both"/>
        <w:rPr>
          <w:rFonts w:ascii="Times New Roman" w:hAnsi="Times New Roman"/>
          <w:b/>
          <w:bCs/>
          <w:sz w:val="20"/>
          <w:szCs w:val="20"/>
        </w:rPr>
      </w:pPr>
    </w:p>
    <w:p w:rsidR="00DE1EE8" w:rsidRPr="00DE1EE8" w:rsidRDefault="00DE1EE8" w:rsidP="00DE1EE8">
      <w:pPr>
        <w:tabs>
          <w:tab w:val="left" w:pos="360"/>
        </w:tabs>
        <w:spacing w:after="0" w:line="240" w:lineRule="auto"/>
        <w:jc w:val="both"/>
        <w:rPr>
          <w:rFonts w:ascii="Times New Roman" w:hAnsi="Times New Roman"/>
          <w:sz w:val="20"/>
          <w:szCs w:val="20"/>
        </w:rPr>
      </w:pPr>
      <w:r w:rsidRPr="00DE1EE8">
        <w:rPr>
          <w:rFonts w:ascii="Times New Roman" w:hAnsi="Times New Roman"/>
          <w:sz w:val="20"/>
          <w:szCs w:val="20"/>
        </w:rPr>
        <w:t xml:space="preserve">According to Saxena </w:t>
      </w:r>
      <w:r w:rsidRPr="00DE1EE8">
        <w:rPr>
          <w:rFonts w:ascii="Times New Roman" w:hAnsi="Times New Roman"/>
          <w:iCs/>
          <w:sz w:val="20"/>
          <w:szCs w:val="20"/>
        </w:rPr>
        <w:t>et al.</w:t>
      </w:r>
      <w:r w:rsidRPr="00DE1EE8">
        <w:rPr>
          <w:rFonts w:ascii="Times New Roman" w:hAnsi="Times New Roman"/>
          <w:sz w:val="20"/>
          <w:szCs w:val="20"/>
        </w:rPr>
        <w:t xml:space="preserve"> [4], three phytochemicals that were crucial in combating microorganisms including bacteria and fungus are terpenoids, phenols and alkaloids. Referring to Table 1, though phenols were absent, terpenoids and alkaloids were present in both type of extract. Thus, the presence of antimicrobial activity and positive test for phytochemical in the </w:t>
      </w:r>
      <w:r w:rsidRPr="00DE1EE8">
        <w:rPr>
          <w:rFonts w:ascii="Times New Roman" w:hAnsi="Times New Roman"/>
          <w:i/>
          <w:iCs/>
          <w:sz w:val="20"/>
          <w:szCs w:val="20"/>
        </w:rPr>
        <w:t xml:space="preserve">C. lanatus </w:t>
      </w:r>
      <w:r w:rsidRPr="00DE1EE8">
        <w:rPr>
          <w:rFonts w:ascii="Times New Roman" w:hAnsi="Times New Roman"/>
          <w:sz w:val="20"/>
          <w:szCs w:val="20"/>
        </w:rPr>
        <w:t xml:space="preserve">peels were responsible in the emergence of its antifungal and antibacterial property. Flavonoid was mainly functioned in antioxidants [13]. As flavonoid was present in </w:t>
      </w:r>
      <w:r w:rsidRPr="00DE1EE8">
        <w:rPr>
          <w:rFonts w:ascii="Times New Roman" w:hAnsi="Times New Roman"/>
          <w:i/>
          <w:iCs/>
          <w:sz w:val="20"/>
          <w:szCs w:val="20"/>
        </w:rPr>
        <w:t xml:space="preserve">C. lanatus </w:t>
      </w:r>
      <w:r w:rsidRPr="00DE1EE8">
        <w:rPr>
          <w:rFonts w:ascii="Times New Roman" w:hAnsi="Times New Roman"/>
          <w:sz w:val="20"/>
          <w:szCs w:val="20"/>
        </w:rPr>
        <w:t xml:space="preserve">peels, it can be expected then that these peels would make antioxidants remedy. Saponins were present in both of the peels extracts hold a pivotal role in killing insects particularly pests [14]. Thus, </w:t>
      </w:r>
      <w:r w:rsidRPr="00DE1EE8">
        <w:rPr>
          <w:rFonts w:ascii="Times New Roman" w:hAnsi="Times New Roman"/>
          <w:i/>
          <w:iCs/>
          <w:sz w:val="20"/>
          <w:szCs w:val="20"/>
        </w:rPr>
        <w:t xml:space="preserve">C. lanatus </w:t>
      </w:r>
      <w:r w:rsidRPr="00DE1EE8">
        <w:rPr>
          <w:rFonts w:ascii="Times New Roman" w:hAnsi="Times New Roman"/>
          <w:sz w:val="20"/>
          <w:szCs w:val="20"/>
        </w:rPr>
        <w:t xml:space="preserve">peels may have potential in serving as insecticide. Apart from that, the positive result of tannin as shown in the table may indicate that </w:t>
      </w:r>
      <w:r w:rsidRPr="00DE1EE8">
        <w:rPr>
          <w:rFonts w:ascii="Times New Roman" w:hAnsi="Times New Roman"/>
          <w:i/>
          <w:iCs/>
          <w:sz w:val="20"/>
          <w:szCs w:val="20"/>
        </w:rPr>
        <w:t xml:space="preserve">C. lanatus </w:t>
      </w:r>
      <w:r w:rsidRPr="00DE1EE8">
        <w:rPr>
          <w:rFonts w:ascii="Times New Roman" w:hAnsi="Times New Roman"/>
          <w:sz w:val="20"/>
          <w:szCs w:val="20"/>
        </w:rPr>
        <w:t>peels can be further explored and studied in terms of the tannin content as the phytochemical is beneficial in antidiarrheal, haemostatic and antihemorrhoidal [15].</w:t>
      </w:r>
    </w:p>
    <w:p w:rsidR="00DE1EE8" w:rsidRPr="00DE1EE8" w:rsidRDefault="00DE1EE8" w:rsidP="00DE1EE8">
      <w:pPr>
        <w:tabs>
          <w:tab w:val="left" w:pos="360"/>
        </w:tabs>
        <w:spacing w:after="0" w:line="240" w:lineRule="auto"/>
        <w:jc w:val="both"/>
        <w:rPr>
          <w:rFonts w:ascii="Times New Roman" w:hAnsi="Times New Roman"/>
          <w:sz w:val="20"/>
          <w:szCs w:val="20"/>
        </w:rPr>
      </w:pPr>
    </w:p>
    <w:p w:rsidR="00DE1EE8" w:rsidRPr="00DE1EE8" w:rsidRDefault="00DE1EE8" w:rsidP="00DE1EE8">
      <w:pPr>
        <w:tabs>
          <w:tab w:val="left" w:pos="360"/>
        </w:tabs>
        <w:spacing w:after="0" w:line="240" w:lineRule="auto"/>
        <w:jc w:val="both"/>
        <w:rPr>
          <w:rFonts w:ascii="Times New Roman" w:hAnsi="Times New Roman"/>
          <w:b/>
          <w:bCs/>
          <w:iCs/>
          <w:sz w:val="20"/>
          <w:szCs w:val="20"/>
        </w:rPr>
      </w:pPr>
      <w:r w:rsidRPr="00DE1EE8">
        <w:rPr>
          <w:rFonts w:ascii="Times New Roman" w:hAnsi="Times New Roman"/>
          <w:b/>
          <w:bCs/>
          <w:iCs/>
          <w:sz w:val="20"/>
          <w:szCs w:val="20"/>
        </w:rPr>
        <w:t xml:space="preserve">Antimicrobial activity test </w:t>
      </w:r>
    </w:p>
    <w:p w:rsidR="00DE1EE8" w:rsidRPr="00DE1EE8" w:rsidRDefault="00DE1EE8" w:rsidP="00DE1EE8">
      <w:pPr>
        <w:tabs>
          <w:tab w:val="left" w:pos="720"/>
        </w:tabs>
        <w:spacing w:after="0" w:line="240" w:lineRule="auto"/>
        <w:jc w:val="both"/>
        <w:rPr>
          <w:rFonts w:ascii="Times New Roman" w:hAnsi="Times New Roman"/>
          <w:sz w:val="20"/>
          <w:szCs w:val="20"/>
        </w:rPr>
      </w:pPr>
      <w:r w:rsidRPr="00DE1EE8">
        <w:rPr>
          <w:rFonts w:ascii="Times New Roman" w:hAnsi="Times New Roman"/>
          <w:sz w:val="20"/>
          <w:szCs w:val="20"/>
        </w:rPr>
        <w:t xml:space="preserve">As depicted in the Table 2, it was generally revealed that both methanol and hexane extracts exhibited antibacterial and antifungal properties [16]. This was relevant as the anti-microorganisms phytochemicals (terpenoids, alkaloids) were present in either of the extract. However, the table has obviously shown that methanol extract of </w:t>
      </w:r>
      <w:r w:rsidRPr="00DE1EE8">
        <w:rPr>
          <w:rFonts w:ascii="Times New Roman" w:hAnsi="Times New Roman"/>
          <w:i/>
          <w:iCs/>
          <w:sz w:val="20"/>
          <w:szCs w:val="20"/>
        </w:rPr>
        <w:t>C. lanatus</w:t>
      </w:r>
      <w:r w:rsidRPr="00DE1EE8">
        <w:rPr>
          <w:rFonts w:ascii="Times New Roman" w:hAnsi="Times New Roman"/>
          <w:sz w:val="20"/>
          <w:szCs w:val="20"/>
        </w:rPr>
        <w:t xml:space="preserve"> exhibited slightly stronger anti-microorganisms properties than hexane extract. The higher concentration of terpenoids and alkaloids in methanol as compared to hexane may possibly explain this situation. </w:t>
      </w:r>
    </w:p>
    <w:p w:rsidR="00DE1EE8" w:rsidRPr="00DE1EE8" w:rsidRDefault="00DE1EE8" w:rsidP="00DE1EE8">
      <w:pPr>
        <w:tabs>
          <w:tab w:val="left" w:pos="720"/>
        </w:tabs>
        <w:spacing w:after="0" w:line="240" w:lineRule="auto"/>
        <w:jc w:val="both"/>
        <w:rPr>
          <w:rFonts w:ascii="Times New Roman" w:hAnsi="Times New Roman"/>
          <w:sz w:val="20"/>
          <w:szCs w:val="20"/>
        </w:rPr>
      </w:pPr>
    </w:p>
    <w:p w:rsidR="00DE1EE8" w:rsidRPr="00DE1EE8" w:rsidRDefault="00DE1EE8" w:rsidP="00DE1EE8">
      <w:pPr>
        <w:tabs>
          <w:tab w:val="left" w:pos="720"/>
        </w:tabs>
        <w:spacing w:after="0" w:line="240" w:lineRule="auto"/>
        <w:jc w:val="both"/>
        <w:rPr>
          <w:rFonts w:ascii="Times New Roman" w:hAnsi="Times New Roman"/>
          <w:sz w:val="20"/>
          <w:szCs w:val="20"/>
        </w:rPr>
      </w:pPr>
      <w:r w:rsidRPr="00DE1EE8">
        <w:rPr>
          <w:rFonts w:ascii="Times New Roman" w:hAnsi="Times New Roman"/>
          <w:sz w:val="20"/>
          <w:szCs w:val="20"/>
        </w:rPr>
        <w:t xml:space="preserve">Methanol extract displayed the strongest inhibition zone to </w:t>
      </w:r>
      <w:r w:rsidRPr="00DE1EE8">
        <w:rPr>
          <w:rFonts w:ascii="Times New Roman" w:hAnsi="Times New Roman"/>
          <w:i/>
          <w:iCs/>
          <w:sz w:val="20"/>
          <w:szCs w:val="20"/>
        </w:rPr>
        <w:t xml:space="preserve">S. epidermidis </w:t>
      </w:r>
      <w:r w:rsidRPr="00DE1EE8">
        <w:rPr>
          <w:rFonts w:ascii="Times New Roman" w:hAnsi="Times New Roman"/>
          <w:sz w:val="20"/>
          <w:szCs w:val="20"/>
        </w:rPr>
        <w:t xml:space="preserve">under 20 mg/ml of its concentration. The inhibition zone decreased to moderate level of inhibition and was maintained for the next three consecutive concentrations.  At the highest concentration, zone of inhibition ceased. It can be therefore stated that the minimum inhibitory concentration (MIC) of methanol extract on </w:t>
      </w:r>
      <w:r w:rsidRPr="00DE1EE8">
        <w:rPr>
          <w:rFonts w:ascii="Times New Roman" w:hAnsi="Times New Roman"/>
          <w:i/>
          <w:iCs/>
          <w:sz w:val="20"/>
          <w:szCs w:val="20"/>
        </w:rPr>
        <w:t>S. epidermidis</w:t>
      </w:r>
      <w:r w:rsidRPr="00DE1EE8">
        <w:rPr>
          <w:rFonts w:ascii="Times New Roman" w:hAnsi="Times New Roman"/>
          <w:sz w:val="20"/>
          <w:szCs w:val="20"/>
        </w:rPr>
        <w:t xml:space="preserve"> was at 20 mg/ml. Meanwhile, in </w:t>
      </w:r>
      <w:r w:rsidRPr="00DE1EE8">
        <w:rPr>
          <w:rFonts w:ascii="Times New Roman" w:hAnsi="Times New Roman"/>
          <w:i/>
          <w:iCs/>
          <w:sz w:val="20"/>
          <w:szCs w:val="20"/>
        </w:rPr>
        <w:t xml:space="preserve">T. mentagrophytes, </w:t>
      </w:r>
      <w:r w:rsidRPr="00DE1EE8">
        <w:rPr>
          <w:rFonts w:ascii="Times New Roman" w:hAnsi="Times New Roman"/>
          <w:sz w:val="20"/>
          <w:szCs w:val="20"/>
        </w:rPr>
        <w:t xml:space="preserve">the table exhibited that the zone of inhibition resulted by methanol extract was increasing through applying increasing concentrations of the extract. The MIC of methanol extract on </w:t>
      </w:r>
      <w:r w:rsidRPr="00DE1EE8">
        <w:rPr>
          <w:rFonts w:ascii="Times New Roman" w:hAnsi="Times New Roman"/>
          <w:i/>
          <w:iCs/>
          <w:sz w:val="20"/>
          <w:szCs w:val="20"/>
        </w:rPr>
        <w:t>T. mentagrophytes</w:t>
      </w:r>
      <w:r w:rsidRPr="00DE1EE8">
        <w:rPr>
          <w:rFonts w:ascii="Times New Roman" w:hAnsi="Times New Roman"/>
          <w:sz w:val="20"/>
          <w:szCs w:val="20"/>
        </w:rPr>
        <w:t xml:space="preserve"> was also at 20 mg/ml.</w:t>
      </w:r>
    </w:p>
    <w:p w:rsidR="00DE1EE8" w:rsidRDefault="00DE1EE8" w:rsidP="00DE1EE8">
      <w:pPr>
        <w:tabs>
          <w:tab w:val="left" w:pos="720"/>
        </w:tabs>
        <w:spacing w:after="0" w:line="240" w:lineRule="auto"/>
        <w:jc w:val="both"/>
        <w:rPr>
          <w:rFonts w:ascii="Times New Roman" w:hAnsi="Times New Roman"/>
          <w:sz w:val="20"/>
          <w:szCs w:val="20"/>
        </w:rPr>
      </w:pPr>
    </w:p>
    <w:p w:rsidR="00553633" w:rsidRDefault="00553633" w:rsidP="00DE1EE8">
      <w:pPr>
        <w:tabs>
          <w:tab w:val="left" w:pos="720"/>
        </w:tabs>
        <w:spacing w:after="0" w:line="240" w:lineRule="auto"/>
        <w:jc w:val="both"/>
        <w:rPr>
          <w:rFonts w:ascii="Times New Roman" w:hAnsi="Times New Roman"/>
          <w:sz w:val="20"/>
          <w:szCs w:val="20"/>
        </w:rPr>
      </w:pPr>
    </w:p>
    <w:p w:rsidR="00553633" w:rsidRDefault="00553633" w:rsidP="00DE1EE8">
      <w:pPr>
        <w:tabs>
          <w:tab w:val="left" w:pos="720"/>
        </w:tabs>
        <w:spacing w:after="0" w:line="240" w:lineRule="auto"/>
        <w:jc w:val="both"/>
        <w:rPr>
          <w:rFonts w:ascii="Times New Roman" w:hAnsi="Times New Roman"/>
          <w:sz w:val="20"/>
          <w:szCs w:val="20"/>
        </w:rPr>
      </w:pPr>
    </w:p>
    <w:p w:rsidR="00553633" w:rsidRPr="00DE1EE8" w:rsidRDefault="00553633" w:rsidP="00DE1EE8">
      <w:pPr>
        <w:tabs>
          <w:tab w:val="left" w:pos="720"/>
        </w:tabs>
        <w:spacing w:after="0" w:line="240" w:lineRule="auto"/>
        <w:jc w:val="both"/>
        <w:rPr>
          <w:rFonts w:ascii="Times New Roman" w:hAnsi="Times New Roman"/>
          <w:sz w:val="20"/>
          <w:szCs w:val="20"/>
        </w:rPr>
      </w:pPr>
    </w:p>
    <w:p w:rsidR="00DE1EE8" w:rsidRPr="00553633" w:rsidRDefault="00DE1EE8" w:rsidP="00553633">
      <w:pPr>
        <w:tabs>
          <w:tab w:val="left" w:pos="360"/>
        </w:tabs>
        <w:spacing w:after="120" w:line="240" w:lineRule="auto"/>
        <w:jc w:val="center"/>
        <w:rPr>
          <w:rFonts w:ascii="Times New Roman" w:hAnsi="Times New Roman"/>
          <w:sz w:val="20"/>
          <w:szCs w:val="20"/>
        </w:rPr>
      </w:pPr>
      <w:r w:rsidRPr="00DE1EE8">
        <w:rPr>
          <w:rFonts w:ascii="Times New Roman" w:hAnsi="Times New Roman"/>
          <w:bCs/>
          <w:sz w:val="20"/>
          <w:szCs w:val="20"/>
        </w:rPr>
        <w:lastRenderedPageBreak/>
        <w:t>Table 2.</w:t>
      </w:r>
      <w:r w:rsidRPr="00DE1EE8">
        <w:rPr>
          <w:rFonts w:ascii="Times New Roman" w:hAnsi="Times New Roman"/>
          <w:sz w:val="20"/>
          <w:szCs w:val="20"/>
        </w:rPr>
        <w:t xml:space="preserve"> </w:t>
      </w:r>
      <w:r w:rsidR="00553633">
        <w:rPr>
          <w:rFonts w:ascii="Times New Roman" w:hAnsi="Times New Roman"/>
          <w:sz w:val="20"/>
          <w:szCs w:val="20"/>
        </w:rPr>
        <w:t xml:space="preserve"> </w:t>
      </w:r>
      <w:r w:rsidRPr="00DE1EE8">
        <w:rPr>
          <w:rFonts w:ascii="Times New Roman" w:hAnsi="Times New Roman"/>
          <w:sz w:val="20"/>
          <w:szCs w:val="20"/>
        </w:rPr>
        <w:t xml:space="preserve">Antimicrobial activity of the </w:t>
      </w:r>
      <w:r w:rsidRPr="00DE1EE8">
        <w:rPr>
          <w:rFonts w:ascii="Times New Roman" w:hAnsi="Times New Roman"/>
          <w:i/>
          <w:iCs/>
          <w:sz w:val="20"/>
          <w:szCs w:val="20"/>
        </w:rPr>
        <w:t xml:space="preserve">C. lanatus </w:t>
      </w:r>
      <w:r w:rsidRPr="00DE1EE8">
        <w:rPr>
          <w:rFonts w:ascii="Times New Roman" w:hAnsi="Times New Roman"/>
          <w:sz w:val="20"/>
          <w:szCs w:val="20"/>
        </w:rPr>
        <w:t>peel extracts</w:t>
      </w:r>
    </w:p>
    <w:tbl>
      <w:tblPr>
        <w:tblStyle w:val="TableGrid"/>
        <w:tblW w:w="0" w:type="auto"/>
        <w:jc w:val="center"/>
        <w:tblLook w:val="04A0" w:firstRow="1" w:lastRow="0" w:firstColumn="1" w:lastColumn="0" w:noHBand="0" w:noVBand="1"/>
      </w:tblPr>
      <w:tblGrid>
        <w:gridCol w:w="1083"/>
        <w:gridCol w:w="1450"/>
        <w:gridCol w:w="1145"/>
        <w:gridCol w:w="1145"/>
      </w:tblGrid>
      <w:tr w:rsidR="00DE1EE8" w:rsidRPr="00DE1EE8" w:rsidTr="009F1C6B">
        <w:trPr>
          <w:trHeight w:val="341"/>
          <w:jc w:val="center"/>
        </w:trPr>
        <w:tc>
          <w:tcPr>
            <w:tcW w:w="0" w:type="auto"/>
            <w:vMerge w:val="restart"/>
            <w:tcBorders>
              <w:left w:val="nil"/>
              <w:right w:val="nil"/>
            </w:tcBorders>
          </w:tcPr>
          <w:p w:rsidR="00DE1EE8" w:rsidRPr="00DE1EE8" w:rsidRDefault="00DE1EE8" w:rsidP="00553633">
            <w:pPr>
              <w:tabs>
                <w:tab w:val="left" w:pos="360"/>
              </w:tabs>
              <w:spacing w:before="60" w:after="0" w:line="240" w:lineRule="auto"/>
              <w:jc w:val="both"/>
              <w:rPr>
                <w:rFonts w:ascii="Times New Roman" w:hAnsi="Times New Roman" w:cs="Times New Roman"/>
                <w:b/>
                <w:bCs/>
                <w:sz w:val="20"/>
                <w:szCs w:val="20"/>
              </w:rPr>
            </w:pPr>
            <w:r w:rsidRPr="00DE1EE8">
              <w:rPr>
                <w:rFonts w:ascii="Times New Roman" w:hAnsi="Times New Roman" w:cs="Times New Roman"/>
                <w:b/>
                <w:bCs/>
                <w:sz w:val="20"/>
                <w:szCs w:val="20"/>
              </w:rPr>
              <w:t>Extract</w:t>
            </w:r>
          </w:p>
        </w:tc>
        <w:tc>
          <w:tcPr>
            <w:tcW w:w="0" w:type="auto"/>
            <w:vMerge w:val="restart"/>
            <w:tcBorders>
              <w:left w:val="nil"/>
              <w:right w:val="nil"/>
            </w:tcBorders>
          </w:tcPr>
          <w:p w:rsidR="00DE1EE8" w:rsidRPr="00DE1EE8" w:rsidRDefault="00DE1EE8" w:rsidP="00553633">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Concentration</w:t>
            </w:r>
          </w:p>
          <w:p w:rsidR="00DE1EE8" w:rsidRPr="00DE1EE8" w:rsidRDefault="00DE1EE8" w:rsidP="00553633">
            <w:pPr>
              <w:tabs>
                <w:tab w:val="left" w:pos="360"/>
              </w:tabs>
              <w:spacing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(mg/ml)</w:t>
            </w:r>
          </w:p>
        </w:tc>
        <w:tc>
          <w:tcPr>
            <w:tcW w:w="0" w:type="auto"/>
            <w:gridSpan w:val="2"/>
            <w:tcBorders>
              <w:left w:val="nil"/>
              <w:right w:val="nil"/>
            </w:tcBorders>
          </w:tcPr>
          <w:p w:rsidR="00DE1EE8" w:rsidRPr="00DE1EE8" w:rsidRDefault="00DE1EE8" w:rsidP="00553633">
            <w:pPr>
              <w:tabs>
                <w:tab w:val="left" w:pos="360"/>
              </w:tabs>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Zone of Inhibition (mm)</w:t>
            </w:r>
          </w:p>
        </w:tc>
      </w:tr>
      <w:tr w:rsidR="00DE1EE8" w:rsidRPr="00DE1EE8" w:rsidTr="009F1C6B">
        <w:trPr>
          <w:trHeight w:val="60"/>
          <w:jc w:val="center"/>
        </w:trPr>
        <w:tc>
          <w:tcPr>
            <w:tcW w:w="0" w:type="auto"/>
            <w:vMerge/>
            <w:tcBorders>
              <w:left w:val="nil"/>
              <w:bottom w:val="single" w:sz="4" w:space="0" w:color="auto"/>
              <w:right w:val="nil"/>
            </w:tcBorders>
          </w:tcPr>
          <w:p w:rsidR="00DE1EE8" w:rsidRPr="00DE1EE8" w:rsidRDefault="00DE1EE8" w:rsidP="00DE1EE8">
            <w:pPr>
              <w:tabs>
                <w:tab w:val="left" w:pos="360"/>
              </w:tabs>
              <w:spacing w:after="0" w:line="240" w:lineRule="auto"/>
              <w:jc w:val="both"/>
              <w:rPr>
                <w:rFonts w:ascii="Times New Roman" w:hAnsi="Times New Roman" w:cs="Times New Roman"/>
                <w:b/>
                <w:bCs/>
                <w:sz w:val="20"/>
                <w:szCs w:val="20"/>
              </w:rPr>
            </w:pPr>
          </w:p>
        </w:tc>
        <w:tc>
          <w:tcPr>
            <w:tcW w:w="0" w:type="auto"/>
            <w:vMerge/>
            <w:tcBorders>
              <w:left w:val="nil"/>
              <w:bottom w:val="single" w:sz="4" w:space="0" w:color="auto"/>
              <w:right w:val="nil"/>
            </w:tcBorders>
          </w:tcPr>
          <w:p w:rsidR="00DE1EE8" w:rsidRPr="00DE1EE8" w:rsidRDefault="00DE1EE8" w:rsidP="00553633">
            <w:pPr>
              <w:tabs>
                <w:tab w:val="left" w:pos="360"/>
              </w:tabs>
              <w:spacing w:after="0" w:line="240" w:lineRule="auto"/>
              <w:jc w:val="center"/>
              <w:rPr>
                <w:rFonts w:ascii="Times New Roman" w:hAnsi="Times New Roman" w:cs="Times New Roman"/>
                <w:b/>
                <w:bCs/>
                <w:sz w:val="20"/>
                <w:szCs w:val="20"/>
              </w:rPr>
            </w:pPr>
          </w:p>
        </w:tc>
        <w:tc>
          <w:tcPr>
            <w:tcW w:w="0" w:type="auto"/>
            <w:tcBorders>
              <w:left w:val="nil"/>
              <w:bottom w:val="single" w:sz="4" w:space="0" w:color="auto"/>
              <w:right w:val="nil"/>
            </w:tcBorders>
          </w:tcPr>
          <w:p w:rsidR="00DE1EE8" w:rsidRPr="00DE1EE8" w:rsidRDefault="00DE1EE8" w:rsidP="00553633">
            <w:pPr>
              <w:tabs>
                <w:tab w:val="left" w:pos="360"/>
              </w:tabs>
              <w:spacing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SE</w:t>
            </w:r>
          </w:p>
        </w:tc>
        <w:tc>
          <w:tcPr>
            <w:tcW w:w="0" w:type="auto"/>
            <w:tcBorders>
              <w:left w:val="nil"/>
              <w:bottom w:val="single" w:sz="4" w:space="0" w:color="auto"/>
              <w:right w:val="nil"/>
            </w:tcBorders>
          </w:tcPr>
          <w:p w:rsidR="00DE1EE8" w:rsidRPr="00DE1EE8" w:rsidRDefault="00DE1EE8" w:rsidP="00553633">
            <w:pPr>
              <w:tabs>
                <w:tab w:val="left" w:pos="360"/>
              </w:tabs>
              <w:spacing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TM</w:t>
            </w:r>
          </w:p>
        </w:tc>
      </w:tr>
      <w:tr w:rsidR="00DE1EE8" w:rsidRPr="00DE1EE8" w:rsidTr="009F1C6B">
        <w:tblPrEx>
          <w:tblLook w:val="0000" w:firstRow="0" w:lastRow="0" w:firstColumn="0" w:lastColumn="0" w:noHBand="0" w:noVBand="0"/>
        </w:tblPrEx>
        <w:trPr>
          <w:trHeight w:val="1509"/>
          <w:jc w:val="center"/>
        </w:trPr>
        <w:tc>
          <w:tcPr>
            <w:tcW w:w="0" w:type="auto"/>
            <w:tcBorders>
              <w:left w:val="nil"/>
              <w:bottom w:val="single" w:sz="4" w:space="0" w:color="auto"/>
              <w:right w:val="nil"/>
            </w:tcBorders>
          </w:tcPr>
          <w:p w:rsidR="00DE1EE8" w:rsidRPr="00DE1EE8" w:rsidRDefault="00DE1EE8" w:rsidP="00553633">
            <w:pPr>
              <w:tabs>
                <w:tab w:val="left" w:pos="360"/>
              </w:tabs>
              <w:spacing w:before="60" w:after="0" w:line="240" w:lineRule="auto"/>
              <w:ind w:left="-5"/>
              <w:jc w:val="both"/>
              <w:rPr>
                <w:rFonts w:ascii="Times New Roman" w:hAnsi="Times New Roman" w:cs="Times New Roman"/>
                <w:sz w:val="20"/>
                <w:szCs w:val="20"/>
              </w:rPr>
            </w:pPr>
            <w:r w:rsidRPr="00DE1EE8">
              <w:rPr>
                <w:rFonts w:ascii="Times New Roman" w:hAnsi="Times New Roman" w:cs="Times New Roman"/>
                <w:sz w:val="20"/>
                <w:szCs w:val="20"/>
              </w:rPr>
              <w:t>Methanol</w:t>
            </w:r>
          </w:p>
          <w:p w:rsidR="00DE1EE8" w:rsidRPr="00DE1EE8" w:rsidRDefault="00DE1EE8" w:rsidP="00553633">
            <w:pPr>
              <w:tabs>
                <w:tab w:val="left" w:pos="360"/>
              </w:tabs>
              <w:spacing w:before="60" w:after="0" w:line="240" w:lineRule="auto"/>
              <w:ind w:left="-5"/>
              <w:jc w:val="both"/>
              <w:rPr>
                <w:rFonts w:ascii="Times New Roman" w:hAnsi="Times New Roman" w:cs="Times New Roman"/>
                <w:b/>
                <w:bCs/>
                <w:sz w:val="20"/>
                <w:szCs w:val="20"/>
              </w:rPr>
            </w:pPr>
          </w:p>
          <w:p w:rsidR="00DE1EE8" w:rsidRPr="00DE1EE8" w:rsidRDefault="00DE1EE8" w:rsidP="00553633">
            <w:pPr>
              <w:tabs>
                <w:tab w:val="left" w:pos="360"/>
              </w:tabs>
              <w:spacing w:before="60" w:after="0" w:line="240" w:lineRule="auto"/>
              <w:jc w:val="both"/>
              <w:rPr>
                <w:rFonts w:ascii="Times New Roman" w:hAnsi="Times New Roman" w:cs="Times New Roman"/>
                <w:b/>
                <w:bCs/>
                <w:sz w:val="20"/>
                <w:szCs w:val="20"/>
              </w:rPr>
            </w:pPr>
          </w:p>
          <w:p w:rsidR="00DE1EE8" w:rsidRPr="00DE1EE8" w:rsidRDefault="00DE1EE8" w:rsidP="00553633">
            <w:pPr>
              <w:tabs>
                <w:tab w:val="left" w:pos="360"/>
              </w:tabs>
              <w:spacing w:before="60" w:after="0" w:line="240" w:lineRule="auto"/>
              <w:jc w:val="both"/>
              <w:rPr>
                <w:rFonts w:ascii="Times New Roman" w:hAnsi="Times New Roman" w:cs="Times New Roman"/>
                <w:sz w:val="20"/>
                <w:szCs w:val="20"/>
              </w:rPr>
            </w:pPr>
          </w:p>
          <w:p w:rsidR="00DE1EE8" w:rsidRPr="00DE1EE8" w:rsidRDefault="00DE1EE8" w:rsidP="00553633">
            <w:pPr>
              <w:tabs>
                <w:tab w:val="left" w:pos="360"/>
              </w:tabs>
              <w:spacing w:before="60" w:after="0" w:line="240" w:lineRule="auto"/>
              <w:jc w:val="both"/>
              <w:rPr>
                <w:rFonts w:ascii="Times New Roman" w:hAnsi="Times New Roman" w:cs="Times New Roman"/>
                <w:sz w:val="20"/>
                <w:szCs w:val="20"/>
              </w:rPr>
            </w:pPr>
          </w:p>
          <w:p w:rsidR="00DE1EE8" w:rsidRPr="00DE1EE8" w:rsidRDefault="00DE1EE8" w:rsidP="00553633">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Nystatin</w:t>
            </w:r>
          </w:p>
          <w:p w:rsidR="00DE1EE8" w:rsidRPr="00DE1EE8" w:rsidRDefault="00DE1EE8" w:rsidP="00553633">
            <w:pPr>
              <w:tabs>
                <w:tab w:val="left" w:pos="360"/>
              </w:tabs>
              <w:spacing w:before="60" w:after="60" w:line="240" w:lineRule="auto"/>
              <w:jc w:val="both"/>
              <w:rPr>
                <w:rFonts w:ascii="Times New Roman" w:hAnsi="Times New Roman" w:cs="Times New Roman"/>
                <w:b/>
                <w:bCs/>
                <w:sz w:val="20"/>
                <w:szCs w:val="20"/>
              </w:rPr>
            </w:pPr>
            <w:r w:rsidRPr="00DE1EE8">
              <w:rPr>
                <w:rFonts w:ascii="Times New Roman" w:hAnsi="Times New Roman" w:cs="Times New Roman"/>
                <w:sz w:val="20"/>
                <w:szCs w:val="20"/>
              </w:rPr>
              <w:t>Ampicillin</w:t>
            </w:r>
          </w:p>
        </w:tc>
        <w:tc>
          <w:tcPr>
            <w:tcW w:w="0" w:type="auto"/>
            <w:tcBorders>
              <w:left w:val="nil"/>
              <w:bottom w:val="single" w:sz="4" w:space="0" w:color="auto"/>
              <w:right w:val="nil"/>
            </w:tcBorders>
          </w:tcPr>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20</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40</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60</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80</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100</w:t>
            </w:r>
          </w:p>
          <w:p w:rsidR="00DE1EE8" w:rsidRPr="00DE1EE8" w:rsidRDefault="00DE1EE8" w:rsidP="00553633">
            <w:pPr>
              <w:tabs>
                <w:tab w:val="left" w:pos="360"/>
              </w:tabs>
              <w:spacing w:before="60" w:after="0" w:line="240" w:lineRule="auto"/>
              <w:ind w:left="-5"/>
              <w:jc w:val="center"/>
              <w:rPr>
                <w:rFonts w:ascii="Times New Roman" w:hAnsi="Times New Roman" w:cs="Times New Roman"/>
                <w:b/>
                <w:bCs/>
                <w:sz w:val="20"/>
                <w:szCs w:val="20"/>
              </w:rPr>
            </w:pPr>
          </w:p>
        </w:tc>
        <w:tc>
          <w:tcPr>
            <w:tcW w:w="0" w:type="auto"/>
            <w:tcBorders>
              <w:left w:val="nil"/>
              <w:bottom w:val="single" w:sz="4" w:space="0" w:color="auto"/>
              <w:right w:val="nil"/>
            </w:tcBorders>
          </w:tcPr>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120"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r w:rsidRPr="00DE1EE8">
              <w:rPr>
                <w:rFonts w:ascii="Times New Roman" w:hAnsi="Times New Roman" w:cs="Times New Roman"/>
                <w:b/>
                <w:bCs/>
                <w:sz w:val="20"/>
                <w:szCs w:val="20"/>
              </w:rPr>
              <w:br/>
              <w:t>+++</w:t>
            </w:r>
          </w:p>
        </w:tc>
        <w:tc>
          <w:tcPr>
            <w:tcW w:w="0" w:type="auto"/>
            <w:tcBorders>
              <w:left w:val="nil"/>
              <w:bottom w:val="single" w:sz="4" w:space="0" w:color="auto"/>
              <w:right w:val="nil"/>
            </w:tcBorders>
          </w:tcPr>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tabs>
                <w:tab w:val="left" w:pos="360"/>
              </w:tabs>
              <w:spacing w:before="60" w:after="6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r>
      <w:tr w:rsidR="00DE1EE8" w:rsidRPr="00DE1EE8" w:rsidTr="009F1C6B">
        <w:tblPrEx>
          <w:tblLook w:val="0000" w:firstRow="0" w:lastRow="0" w:firstColumn="0" w:lastColumn="0" w:noHBand="0" w:noVBand="0"/>
        </w:tblPrEx>
        <w:trPr>
          <w:trHeight w:val="1700"/>
          <w:jc w:val="center"/>
        </w:trPr>
        <w:tc>
          <w:tcPr>
            <w:tcW w:w="0" w:type="auto"/>
            <w:tcBorders>
              <w:left w:val="nil"/>
              <w:right w:val="nil"/>
            </w:tcBorders>
          </w:tcPr>
          <w:p w:rsidR="00DE1EE8" w:rsidRPr="00DE1EE8" w:rsidRDefault="00DE1EE8" w:rsidP="00553633">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Hexane</w:t>
            </w:r>
          </w:p>
          <w:p w:rsidR="00DE1EE8" w:rsidRPr="00DE1EE8" w:rsidRDefault="00DE1EE8" w:rsidP="00DE1EE8">
            <w:pPr>
              <w:tabs>
                <w:tab w:val="left" w:pos="360"/>
              </w:tabs>
              <w:spacing w:after="0" w:line="240" w:lineRule="auto"/>
              <w:ind w:left="-5"/>
              <w:jc w:val="both"/>
              <w:rPr>
                <w:rFonts w:ascii="Times New Roman" w:hAnsi="Times New Roman" w:cs="Times New Roman"/>
                <w:b/>
                <w:bCs/>
                <w:sz w:val="20"/>
                <w:szCs w:val="20"/>
              </w:rPr>
            </w:pPr>
          </w:p>
          <w:p w:rsidR="00DE1EE8" w:rsidRPr="00DE1EE8" w:rsidRDefault="00DE1EE8" w:rsidP="00DE1EE8">
            <w:pPr>
              <w:tabs>
                <w:tab w:val="left" w:pos="360"/>
              </w:tabs>
              <w:spacing w:after="0" w:line="240" w:lineRule="auto"/>
              <w:jc w:val="both"/>
              <w:rPr>
                <w:rFonts w:ascii="Times New Roman" w:hAnsi="Times New Roman" w:cs="Times New Roman"/>
                <w:sz w:val="20"/>
                <w:szCs w:val="20"/>
              </w:rPr>
            </w:pPr>
          </w:p>
          <w:p w:rsidR="00DE1EE8" w:rsidRPr="00DE1EE8" w:rsidRDefault="00DE1EE8" w:rsidP="00DE1EE8">
            <w:pPr>
              <w:tabs>
                <w:tab w:val="left" w:pos="360"/>
              </w:tabs>
              <w:spacing w:after="0" w:line="240" w:lineRule="auto"/>
              <w:jc w:val="both"/>
              <w:rPr>
                <w:rFonts w:ascii="Times New Roman" w:hAnsi="Times New Roman" w:cs="Times New Roman"/>
                <w:sz w:val="20"/>
                <w:szCs w:val="20"/>
              </w:rPr>
            </w:pPr>
          </w:p>
          <w:p w:rsidR="00DE1EE8" w:rsidRPr="00DE1EE8" w:rsidRDefault="00DE1EE8" w:rsidP="00553633">
            <w:pPr>
              <w:tabs>
                <w:tab w:val="left" w:pos="360"/>
              </w:tabs>
              <w:spacing w:before="12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Nystatin</w:t>
            </w:r>
          </w:p>
          <w:p w:rsidR="00DE1EE8" w:rsidRPr="00DE1EE8" w:rsidRDefault="00DE1EE8" w:rsidP="00553633">
            <w:pPr>
              <w:tabs>
                <w:tab w:val="left" w:pos="360"/>
              </w:tabs>
              <w:spacing w:before="60" w:after="0" w:line="240" w:lineRule="auto"/>
              <w:jc w:val="both"/>
              <w:rPr>
                <w:rFonts w:ascii="Times New Roman" w:hAnsi="Times New Roman" w:cs="Times New Roman"/>
                <w:sz w:val="20"/>
                <w:szCs w:val="20"/>
              </w:rPr>
            </w:pPr>
            <w:r w:rsidRPr="00DE1EE8">
              <w:rPr>
                <w:rFonts w:ascii="Times New Roman" w:hAnsi="Times New Roman" w:cs="Times New Roman"/>
                <w:sz w:val="20"/>
                <w:szCs w:val="20"/>
              </w:rPr>
              <w:t>Ampicillin</w:t>
            </w:r>
          </w:p>
        </w:tc>
        <w:tc>
          <w:tcPr>
            <w:tcW w:w="0" w:type="auto"/>
            <w:tcBorders>
              <w:left w:val="nil"/>
              <w:right w:val="nil"/>
            </w:tcBorders>
          </w:tcPr>
          <w:p w:rsidR="00DE1EE8" w:rsidRPr="00DE1EE8" w:rsidRDefault="00DE1EE8" w:rsidP="00553633">
            <w:pPr>
              <w:tabs>
                <w:tab w:val="left" w:pos="360"/>
              </w:tabs>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20</w:t>
            </w:r>
          </w:p>
          <w:p w:rsidR="00DE1EE8" w:rsidRPr="00DE1EE8" w:rsidRDefault="00DE1EE8" w:rsidP="00553633">
            <w:pPr>
              <w:tabs>
                <w:tab w:val="left" w:pos="360"/>
              </w:tabs>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40</w:t>
            </w:r>
          </w:p>
          <w:p w:rsidR="00DE1EE8" w:rsidRPr="00DE1EE8" w:rsidRDefault="00DE1EE8" w:rsidP="00553633">
            <w:pPr>
              <w:tabs>
                <w:tab w:val="left" w:pos="360"/>
              </w:tabs>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60</w:t>
            </w:r>
          </w:p>
          <w:p w:rsidR="00DE1EE8" w:rsidRPr="00DE1EE8" w:rsidRDefault="00DE1EE8" w:rsidP="00553633">
            <w:pPr>
              <w:tabs>
                <w:tab w:val="left" w:pos="360"/>
              </w:tabs>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80</w:t>
            </w:r>
          </w:p>
          <w:p w:rsidR="00DE1EE8" w:rsidRPr="00DE1EE8" w:rsidRDefault="00DE1EE8" w:rsidP="00553633">
            <w:pPr>
              <w:tabs>
                <w:tab w:val="left" w:pos="360"/>
              </w:tabs>
              <w:spacing w:after="0" w:line="240" w:lineRule="auto"/>
              <w:jc w:val="center"/>
              <w:rPr>
                <w:rFonts w:ascii="Times New Roman" w:hAnsi="Times New Roman" w:cs="Times New Roman"/>
                <w:b/>
                <w:bCs/>
                <w:sz w:val="20"/>
                <w:szCs w:val="20"/>
              </w:rPr>
            </w:pPr>
          </w:p>
        </w:tc>
        <w:tc>
          <w:tcPr>
            <w:tcW w:w="0" w:type="auto"/>
            <w:tcBorders>
              <w:left w:val="nil"/>
              <w:right w:val="nil"/>
            </w:tcBorders>
          </w:tcPr>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p w:rsidR="00DE1EE8" w:rsidRPr="00DE1EE8" w:rsidRDefault="00DE1EE8" w:rsidP="00553633">
            <w:pPr>
              <w:spacing w:before="60" w:after="0" w:line="240" w:lineRule="auto"/>
              <w:jc w:val="center"/>
              <w:rPr>
                <w:rFonts w:ascii="Times New Roman" w:hAnsi="Times New Roman" w:cs="Times New Roman"/>
                <w:b/>
                <w:bCs/>
                <w:sz w:val="20"/>
                <w:szCs w:val="20"/>
              </w:rPr>
            </w:pPr>
            <w:r w:rsidRPr="00DE1EE8">
              <w:rPr>
                <w:rFonts w:ascii="Times New Roman" w:hAnsi="Times New Roman" w:cs="Times New Roman"/>
                <w:b/>
                <w:bCs/>
                <w:sz w:val="20"/>
                <w:szCs w:val="20"/>
              </w:rPr>
              <w:t>++</w:t>
            </w:r>
          </w:p>
        </w:tc>
        <w:tc>
          <w:tcPr>
            <w:tcW w:w="0" w:type="auto"/>
            <w:tcBorders>
              <w:left w:val="nil"/>
              <w:right w:val="nil"/>
            </w:tcBorders>
          </w:tcPr>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w:t>
            </w:r>
          </w:p>
          <w:p w:rsidR="00DE1EE8" w:rsidRPr="00DE1EE8" w:rsidRDefault="00DE1EE8" w:rsidP="00553633">
            <w:pPr>
              <w:spacing w:before="60" w:after="0" w:line="240" w:lineRule="auto"/>
              <w:jc w:val="center"/>
              <w:rPr>
                <w:rFonts w:ascii="Times New Roman" w:hAnsi="Times New Roman" w:cs="Times New Roman"/>
                <w:sz w:val="20"/>
                <w:szCs w:val="20"/>
              </w:rPr>
            </w:pPr>
            <w:r w:rsidRPr="00DE1EE8">
              <w:rPr>
                <w:rFonts w:ascii="Times New Roman" w:hAnsi="Times New Roman" w:cs="Times New Roman"/>
                <w:sz w:val="20"/>
                <w:szCs w:val="20"/>
              </w:rPr>
              <w:t>+++</w:t>
            </w:r>
          </w:p>
          <w:p w:rsidR="00DE1EE8" w:rsidRPr="00DE1EE8" w:rsidRDefault="00DE1EE8" w:rsidP="00553633">
            <w:pPr>
              <w:spacing w:after="60" w:line="240" w:lineRule="auto"/>
              <w:jc w:val="center"/>
              <w:rPr>
                <w:rFonts w:ascii="Times New Roman" w:hAnsi="Times New Roman" w:cs="Times New Roman"/>
                <w:b/>
                <w:bCs/>
                <w:sz w:val="20"/>
                <w:szCs w:val="20"/>
              </w:rPr>
            </w:pPr>
            <w:r w:rsidRPr="00DE1EE8">
              <w:rPr>
                <w:rFonts w:ascii="Times New Roman" w:hAnsi="Times New Roman" w:cs="Times New Roman"/>
                <w:sz w:val="20"/>
                <w:szCs w:val="20"/>
              </w:rPr>
              <w:t>-</w:t>
            </w:r>
          </w:p>
        </w:tc>
      </w:tr>
    </w:tbl>
    <w:p w:rsidR="00D423A1" w:rsidRDefault="00DE1EE8" w:rsidP="00D423A1">
      <w:pPr>
        <w:spacing w:before="60" w:after="0" w:line="240" w:lineRule="auto"/>
        <w:ind w:right="2221" w:firstLine="2250"/>
        <w:jc w:val="both"/>
        <w:rPr>
          <w:rFonts w:ascii="Times New Roman" w:hAnsi="Times New Roman"/>
          <w:i/>
          <w:iCs/>
          <w:sz w:val="18"/>
          <w:szCs w:val="18"/>
        </w:rPr>
      </w:pPr>
      <w:r w:rsidRPr="00553633">
        <w:rPr>
          <w:rFonts w:ascii="Times New Roman" w:hAnsi="Times New Roman"/>
          <w:sz w:val="18"/>
          <w:szCs w:val="18"/>
        </w:rPr>
        <w:t xml:space="preserve">SE: </w:t>
      </w:r>
      <w:r w:rsidRPr="00553633">
        <w:rPr>
          <w:rFonts w:ascii="Times New Roman" w:hAnsi="Times New Roman"/>
          <w:i/>
          <w:iCs/>
          <w:sz w:val="18"/>
          <w:szCs w:val="18"/>
        </w:rPr>
        <w:t>Staphylococcus epidermidis</w:t>
      </w:r>
      <w:r w:rsidRPr="00553633">
        <w:rPr>
          <w:rFonts w:ascii="Times New Roman" w:hAnsi="Times New Roman"/>
          <w:sz w:val="18"/>
          <w:szCs w:val="18"/>
        </w:rPr>
        <w:t>;</w:t>
      </w:r>
      <w:r w:rsidRPr="00553633">
        <w:rPr>
          <w:rFonts w:ascii="Times New Roman" w:hAnsi="Times New Roman"/>
          <w:i/>
          <w:iCs/>
          <w:sz w:val="18"/>
          <w:szCs w:val="18"/>
        </w:rPr>
        <w:t xml:space="preserve"> </w:t>
      </w:r>
    </w:p>
    <w:p w:rsidR="00D423A1" w:rsidRDefault="00DE1EE8" w:rsidP="00D423A1">
      <w:pPr>
        <w:spacing w:after="0" w:line="240" w:lineRule="auto"/>
        <w:ind w:right="2218" w:firstLine="2246"/>
        <w:jc w:val="both"/>
        <w:rPr>
          <w:rFonts w:ascii="Times New Roman" w:hAnsi="Times New Roman"/>
          <w:sz w:val="18"/>
          <w:szCs w:val="18"/>
        </w:rPr>
      </w:pPr>
      <w:r w:rsidRPr="00553633">
        <w:rPr>
          <w:rFonts w:ascii="Times New Roman" w:hAnsi="Times New Roman"/>
          <w:sz w:val="18"/>
          <w:szCs w:val="18"/>
        </w:rPr>
        <w:t xml:space="preserve">TM: </w:t>
      </w:r>
      <w:r w:rsidRPr="00553633">
        <w:rPr>
          <w:rFonts w:ascii="Times New Roman" w:hAnsi="Times New Roman"/>
          <w:i/>
          <w:iCs/>
          <w:sz w:val="18"/>
          <w:szCs w:val="18"/>
        </w:rPr>
        <w:t>Trichophyton mentagrophytes</w:t>
      </w:r>
      <w:r w:rsidRPr="00553633">
        <w:rPr>
          <w:rFonts w:ascii="Times New Roman" w:hAnsi="Times New Roman"/>
          <w:sz w:val="18"/>
          <w:szCs w:val="18"/>
        </w:rPr>
        <w:t xml:space="preserve">; </w:t>
      </w:r>
    </w:p>
    <w:p w:rsidR="00D423A1" w:rsidRDefault="00DE1EE8" w:rsidP="00D423A1">
      <w:pPr>
        <w:spacing w:after="0" w:line="240" w:lineRule="auto"/>
        <w:ind w:right="2218" w:firstLine="2246"/>
        <w:jc w:val="both"/>
        <w:rPr>
          <w:rFonts w:ascii="Times New Roman" w:hAnsi="Times New Roman"/>
          <w:sz w:val="18"/>
          <w:szCs w:val="18"/>
        </w:rPr>
      </w:pPr>
      <w:r w:rsidRPr="00553633">
        <w:rPr>
          <w:rFonts w:ascii="Times New Roman" w:hAnsi="Times New Roman"/>
          <w:sz w:val="18"/>
          <w:szCs w:val="18"/>
        </w:rPr>
        <w:t xml:space="preserve">- = no inhibition zone; </w:t>
      </w:r>
    </w:p>
    <w:p w:rsidR="00D423A1" w:rsidRDefault="00DE1EE8" w:rsidP="00D423A1">
      <w:pPr>
        <w:spacing w:after="0" w:line="240" w:lineRule="auto"/>
        <w:ind w:right="2218" w:firstLine="2246"/>
        <w:jc w:val="both"/>
        <w:rPr>
          <w:rFonts w:ascii="Times New Roman" w:hAnsi="Times New Roman"/>
          <w:sz w:val="18"/>
          <w:szCs w:val="18"/>
        </w:rPr>
      </w:pPr>
      <w:r w:rsidRPr="00553633">
        <w:rPr>
          <w:rFonts w:ascii="Times New Roman" w:hAnsi="Times New Roman"/>
          <w:sz w:val="18"/>
          <w:szCs w:val="18"/>
        </w:rPr>
        <w:t xml:space="preserve">+ = weak inhibition zone (≤ 4 mm); </w:t>
      </w:r>
    </w:p>
    <w:p w:rsidR="00D423A1" w:rsidRDefault="00DE1EE8" w:rsidP="00D423A1">
      <w:pPr>
        <w:spacing w:after="0" w:line="240" w:lineRule="auto"/>
        <w:ind w:right="2218" w:firstLine="2246"/>
        <w:jc w:val="both"/>
        <w:rPr>
          <w:rFonts w:ascii="Times New Roman" w:hAnsi="Times New Roman"/>
          <w:sz w:val="18"/>
          <w:szCs w:val="18"/>
        </w:rPr>
      </w:pPr>
      <w:r w:rsidRPr="00553633">
        <w:rPr>
          <w:rFonts w:ascii="Times New Roman" w:hAnsi="Times New Roman"/>
          <w:sz w:val="18"/>
          <w:szCs w:val="18"/>
        </w:rPr>
        <w:t xml:space="preserve">++ = moderate inhibition zone (5-9 mm); </w:t>
      </w:r>
    </w:p>
    <w:p w:rsidR="00DE1EE8" w:rsidRPr="00553633" w:rsidRDefault="00DE1EE8" w:rsidP="00D423A1">
      <w:pPr>
        <w:spacing w:after="0" w:line="240" w:lineRule="auto"/>
        <w:ind w:right="2218" w:firstLine="2246"/>
        <w:jc w:val="both"/>
        <w:rPr>
          <w:rFonts w:ascii="Times New Roman" w:hAnsi="Times New Roman"/>
          <w:sz w:val="18"/>
          <w:szCs w:val="18"/>
        </w:rPr>
      </w:pPr>
      <w:r w:rsidRPr="00553633">
        <w:rPr>
          <w:rFonts w:ascii="Times New Roman" w:hAnsi="Times New Roman"/>
          <w:sz w:val="18"/>
          <w:szCs w:val="18"/>
        </w:rPr>
        <w:t>+++ = strong inhibition zone (≥10 mm)</w:t>
      </w:r>
    </w:p>
    <w:p w:rsidR="00DE1EE8" w:rsidRPr="00DE1EE8" w:rsidRDefault="00DE1EE8" w:rsidP="00D423A1">
      <w:pPr>
        <w:tabs>
          <w:tab w:val="left" w:pos="360"/>
        </w:tabs>
        <w:spacing w:after="120" w:line="240" w:lineRule="auto"/>
        <w:jc w:val="both"/>
        <w:rPr>
          <w:rFonts w:ascii="Times New Roman" w:hAnsi="Times New Roman"/>
          <w:sz w:val="20"/>
          <w:szCs w:val="20"/>
        </w:rPr>
      </w:pPr>
    </w:p>
    <w:p w:rsidR="00DE1EE8" w:rsidRPr="00DE1EE8" w:rsidRDefault="00DE1EE8" w:rsidP="00DE1EE8">
      <w:pPr>
        <w:tabs>
          <w:tab w:val="left" w:pos="180"/>
        </w:tabs>
        <w:spacing w:after="0" w:line="240" w:lineRule="auto"/>
        <w:jc w:val="both"/>
        <w:rPr>
          <w:rFonts w:ascii="Times New Roman" w:hAnsi="Times New Roman"/>
          <w:sz w:val="20"/>
          <w:szCs w:val="20"/>
        </w:rPr>
      </w:pPr>
      <w:r w:rsidRPr="00DE1EE8">
        <w:rPr>
          <w:rFonts w:ascii="Times New Roman" w:hAnsi="Times New Roman"/>
          <w:sz w:val="20"/>
          <w:szCs w:val="20"/>
        </w:rPr>
        <w:t xml:space="preserve">Table 2 also portrayed that, for testing upon </w:t>
      </w:r>
      <w:r w:rsidRPr="00DE1EE8">
        <w:rPr>
          <w:rFonts w:ascii="Times New Roman" w:hAnsi="Times New Roman"/>
          <w:i/>
          <w:iCs/>
          <w:sz w:val="20"/>
          <w:szCs w:val="20"/>
        </w:rPr>
        <w:t>S. epidermidis</w:t>
      </w:r>
      <w:r w:rsidRPr="00DE1EE8">
        <w:rPr>
          <w:rFonts w:ascii="Times New Roman" w:hAnsi="Times New Roman"/>
          <w:sz w:val="20"/>
          <w:szCs w:val="20"/>
        </w:rPr>
        <w:t xml:space="preserve">, hexane extract generally resulted weak inhibition zone when using first two concentrations; 20 mg/ml and 40 mg/ml. At the concentration of 80 mg/ml), the zone of inhibition was absent. It can also be observed on the table that the MIC of hexane extract on the bacteria was 20 mg/ml. When tested on dermatophyte </w:t>
      </w:r>
      <w:r w:rsidRPr="00DE1EE8">
        <w:rPr>
          <w:rFonts w:ascii="Times New Roman" w:hAnsi="Times New Roman"/>
          <w:i/>
          <w:iCs/>
          <w:sz w:val="20"/>
          <w:szCs w:val="20"/>
        </w:rPr>
        <w:t>T. mentagrophytes</w:t>
      </w:r>
      <w:r w:rsidRPr="00DE1EE8">
        <w:rPr>
          <w:rFonts w:ascii="Times New Roman" w:hAnsi="Times New Roman"/>
          <w:sz w:val="20"/>
          <w:szCs w:val="20"/>
        </w:rPr>
        <w:t>, it can be seen from the Table 2 that the zone of inhibition had shown a decreasing trend through increasing of concentration used. The diameter of inhibition zone started at a moderate size and was consistent on the first two concentrations and then ceased for the last two concentrations. The MIC was 20 mg/ml. The antimicrobial properties of both extract suggested to concentration independent which is in others word time dependent. The percentage of time larger than MIC is associated with concentration-independent killing and short post-antifungal effect [17].</w:t>
      </w:r>
    </w:p>
    <w:p w:rsidR="00DE1EE8" w:rsidRPr="00DE1EE8" w:rsidRDefault="00DE1EE8" w:rsidP="00DE1EE8">
      <w:pPr>
        <w:tabs>
          <w:tab w:val="left" w:pos="180"/>
        </w:tabs>
        <w:spacing w:after="0" w:line="240" w:lineRule="auto"/>
        <w:jc w:val="both"/>
        <w:rPr>
          <w:rFonts w:ascii="Times New Roman" w:hAnsi="Times New Roman"/>
          <w:sz w:val="20"/>
          <w:szCs w:val="20"/>
        </w:rPr>
      </w:pPr>
    </w:p>
    <w:p w:rsidR="00DE1EE8" w:rsidRPr="00DE1EE8" w:rsidRDefault="00DE1EE8" w:rsidP="00DE1EE8">
      <w:pPr>
        <w:tabs>
          <w:tab w:val="left" w:pos="180"/>
        </w:tabs>
        <w:spacing w:after="0" w:line="240" w:lineRule="auto"/>
        <w:jc w:val="both"/>
        <w:rPr>
          <w:rFonts w:ascii="Times New Roman" w:hAnsi="Times New Roman"/>
          <w:sz w:val="20"/>
          <w:szCs w:val="20"/>
        </w:rPr>
      </w:pPr>
      <w:r w:rsidRPr="00DE1EE8">
        <w:rPr>
          <w:rFonts w:ascii="Times New Roman" w:hAnsi="Times New Roman"/>
          <w:sz w:val="20"/>
          <w:szCs w:val="20"/>
        </w:rPr>
        <w:t xml:space="preserve">Previous study on antimicrobial activity of ethanol (polar solvent) and hexane (non-polar solvent) extracts of </w:t>
      </w:r>
      <w:r w:rsidRPr="00DE1EE8">
        <w:rPr>
          <w:rFonts w:ascii="Times New Roman" w:hAnsi="Times New Roman"/>
          <w:i/>
          <w:iCs/>
          <w:sz w:val="20"/>
          <w:szCs w:val="20"/>
        </w:rPr>
        <w:t>C. lanatus</w:t>
      </w:r>
      <w:r w:rsidRPr="00DE1EE8">
        <w:rPr>
          <w:rFonts w:ascii="Times New Roman" w:hAnsi="Times New Roman"/>
          <w:sz w:val="20"/>
          <w:szCs w:val="20"/>
        </w:rPr>
        <w:t xml:space="preserve"> leaves, stems, fruits and seeds by Rahman </w:t>
      </w:r>
      <w:r w:rsidRPr="00DE1EE8">
        <w:rPr>
          <w:rFonts w:ascii="Times New Roman" w:hAnsi="Times New Roman"/>
          <w:iCs/>
          <w:sz w:val="20"/>
          <w:szCs w:val="20"/>
        </w:rPr>
        <w:t>et al.</w:t>
      </w:r>
      <w:r w:rsidRPr="00DE1EE8">
        <w:rPr>
          <w:rFonts w:ascii="Times New Roman" w:hAnsi="Times New Roman"/>
          <w:i/>
          <w:iCs/>
          <w:sz w:val="20"/>
          <w:szCs w:val="20"/>
        </w:rPr>
        <w:t xml:space="preserve"> </w:t>
      </w:r>
      <w:r w:rsidRPr="00DE1EE8">
        <w:rPr>
          <w:rFonts w:ascii="Times New Roman" w:hAnsi="Times New Roman"/>
          <w:sz w:val="20"/>
          <w:szCs w:val="20"/>
        </w:rPr>
        <w:t xml:space="preserve">[18] can be used as reference point. Methanolic extracts exhibit strong antibacterial and antifungal property compare to hexane extracts. This explains that the phytochemical constituents in the fruits have similarities to that of peels.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423A1" w:rsidRPr="0048325A" w:rsidRDefault="00D423A1" w:rsidP="00D423A1">
      <w:pPr>
        <w:spacing w:after="0" w:line="240" w:lineRule="auto"/>
        <w:jc w:val="both"/>
        <w:rPr>
          <w:rFonts w:asciiTheme="majorBidi" w:hAnsiTheme="majorBidi" w:cstheme="majorBidi"/>
          <w:sz w:val="20"/>
          <w:szCs w:val="20"/>
        </w:rPr>
      </w:pPr>
      <w:r w:rsidRPr="0048325A">
        <w:rPr>
          <w:rFonts w:asciiTheme="majorBidi" w:hAnsiTheme="majorBidi" w:cstheme="majorBidi"/>
          <w:sz w:val="20"/>
          <w:szCs w:val="20"/>
        </w:rPr>
        <w:t xml:space="preserve">Bactericidal and antifungal effects shown by two different extracts of </w:t>
      </w:r>
      <w:r w:rsidRPr="0048325A">
        <w:rPr>
          <w:rFonts w:asciiTheme="majorBidi" w:hAnsiTheme="majorBidi" w:cstheme="majorBidi"/>
          <w:i/>
          <w:iCs/>
          <w:sz w:val="20"/>
          <w:szCs w:val="20"/>
        </w:rPr>
        <w:t>C. lanatus</w:t>
      </w:r>
      <w:r w:rsidRPr="0048325A">
        <w:rPr>
          <w:rFonts w:asciiTheme="majorBidi" w:hAnsiTheme="majorBidi" w:cstheme="majorBidi"/>
          <w:sz w:val="20"/>
          <w:szCs w:val="20"/>
        </w:rPr>
        <w:t xml:space="preserve"> peels on two types of microorganisms; a bacteria and a fungal, suggest that </w:t>
      </w:r>
      <w:r w:rsidRPr="0048325A">
        <w:rPr>
          <w:rFonts w:asciiTheme="majorBidi" w:hAnsiTheme="majorBidi" w:cstheme="majorBidi"/>
          <w:i/>
          <w:iCs/>
          <w:sz w:val="20"/>
          <w:szCs w:val="20"/>
        </w:rPr>
        <w:t xml:space="preserve">C. lanatus </w:t>
      </w:r>
      <w:r w:rsidRPr="0048325A">
        <w:rPr>
          <w:rFonts w:asciiTheme="majorBidi" w:hAnsiTheme="majorBidi" w:cstheme="majorBidi"/>
          <w:sz w:val="20"/>
          <w:szCs w:val="20"/>
        </w:rPr>
        <w:t xml:space="preserve">peels may provide opportunity for utilizing its potential as new herbal drug. Other phytochemicals that present in the peels beside the ones responsible for anti-microorganisms activities may open up a new ground for further studies to explore its other possible potential medicinal values and importance. Apart from stems, leaves, seeds and fruits of </w:t>
      </w:r>
      <w:r w:rsidRPr="0048325A">
        <w:rPr>
          <w:rFonts w:asciiTheme="majorBidi" w:hAnsiTheme="majorBidi" w:cstheme="majorBidi"/>
          <w:i/>
          <w:iCs/>
          <w:sz w:val="20"/>
          <w:szCs w:val="20"/>
        </w:rPr>
        <w:t>C. lanatus</w:t>
      </w:r>
      <w:r w:rsidRPr="0048325A">
        <w:rPr>
          <w:rFonts w:asciiTheme="majorBidi" w:hAnsiTheme="majorBidi" w:cstheme="majorBidi"/>
          <w:sz w:val="20"/>
          <w:szCs w:val="20"/>
        </w:rPr>
        <w:t xml:space="preserve"> that displayed therapeutic actions which had been observed in previous studies, it can be concluded from this study that </w:t>
      </w:r>
      <w:r w:rsidRPr="0048325A">
        <w:rPr>
          <w:rFonts w:asciiTheme="majorBidi" w:hAnsiTheme="majorBidi" w:cstheme="majorBidi"/>
          <w:i/>
          <w:iCs/>
          <w:sz w:val="20"/>
          <w:szCs w:val="20"/>
        </w:rPr>
        <w:t>C. lanatus</w:t>
      </w:r>
      <w:r w:rsidRPr="0048325A">
        <w:rPr>
          <w:rFonts w:asciiTheme="majorBidi" w:hAnsiTheme="majorBidi" w:cstheme="majorBidi"/>
          <w:sz w:val="20"/>
          <w:szCs w:val="20"/>
        </w:rPr>
        <w:t xml:space="preserve"> peels also possess the same capability.</w:t>
      </w:r>
    </w:p>
    <w:p w:rsidR="00D423A1" w:rsidRDefault="00D423A1" w:rsidP="00D423A1">
      <w:pPr>
        <w:spacing w:after="0" w:line="240" w:lineRule="auto"/>
        <w:jc w:val="both"/>
        <w:rPr>
          <w:rFonts w:asciiTheme="majorBidi" w:hAnsiTheme="majorBidi" w:cstheme="majorBidi"/>
          <w:b/>
          <w:bCs/>
          <w:sz w:val="20"/>
          <w:szCs w:val="20"/>
        </w:rPr>
      </w:pPr>
    </w:p>
    <w:p w:rsidR="00D423A1" w:rsidRPr="0048325A" w:rsidRDefault="00D423A1" w:rsidP="00D423A1">
      <w:pPr>
        <w:spacing w:after="0" w:line="240" w:lineRule="auto"/>
        <w:jc w:val="center"/>
        <w:rPr>
          <w:rFonts w:asciiTheme="majorBidi" w:hAnsiTheme="majorBidi" w:cstheme="majorBidi"/>
          <w:b/>
          <w:bCs/>
          <w:sz w:val="20"/>
          <w:szCs w:val="20"/>
        </w:rPr>
      </w:pPr>
    </w:p>
    <w:p w:rsidR="00D423A1" w:rsidRPr="0048325A" w:rsidRDefault="00D423A1" w:rsidP="00D423A1">
      <w:pPr>
        <w:spacing w:after="0" w:line="240" w:lineRule="auto"/>
        <w:jc w:val="center"/>
        <w:rPr>
          <w:rFonts w:asciiTheme="majorBidi" w:hAnsiTheme="majorBidi" w:cstheme="majorBidi"/>
          <w:b/>
          <w:bCs/>
          <w:sz w:val="20"/>
          <w:szCs w:val="20"/>
        </w:rPr>
      </w:pPr>
      <w:r w:rsidRPr="0048325A">
        <w:rPr>
          <w:rFonts w:asciiTheme="majorBidi" w:hAnsiTheme="majorBidi" w:cstheme="majorBidi"/>
          <w:b/>
          <w:bCs/>
          <w:sz w:val="20"/>
          <w:szCs w:val="20"/>
        </w:rPr>
        <w:lastRenderedPageBreak/>
        <w:t>Acknowledgement</w:t>
      </w:r>
    </w:p>
    <w:p w:rsidR="00AC0033" w:rsidRPr="00D423A1" w:rsidRDefault="00D423A1" w:rsidP="00D423A1">
      <w:pPr>
        <w:spacing w:after="0" w:line="240" w:lineRule="auto"/>
        <w:jc w:val="both"/>
        <w:rPr>
          <w:rFonts w:ascii="Times New Roman" w:hAnsi="Times New Roman"/>
          <w:sz w:val="20"/>
          <w:szCs w:val="20"/>
          <w:lang w:val="ms-MY"/>
        </w:rPr>
      </w:pPr>
      <w:r w:rsidRPr="00846B63">
        <w:rPr>
          <w:rFonts w:ascii="Times New Roman" w:hAnsi="Times New Roman"/>
          <w:sz w:val="20"/>
          <w:szCs w:val="20"/>
          <w:lang w:val="ms-MY"/>
        </w:rPr>
        <w:t xml:space="preserve">The authors would like to acknowledge  </w:t>
      </w:r>
      <w:r w:rsidRPr="00846B63">
        <w:rPr>
          <w:rFonts w:asciiTheme="majorBidi" w:hAnsiTheme="majorBidi" w:cstheme="majorBidi"/>
          <w:sz w:val="20"/>
          <w:szCs w:val="20"/>
          <w:lang w:val="ms-MY"/>
        </w:rPr>
        <w:t>Suhairi bin Suib,  Nor Hafidzan bin Mahbob, Fauzie bin Idrus, Azman bin Mohd Nor, Zairus binti Ismail and Nur Hanis binti Mohd Yasim</w:t>
      </w:r>
      <w:r w:rsidRPr="00846B63">
        <w:rPr>
          <w:rFonts w:ascii="Times New Roman" w:hAnsi="Times New Roman"/>
          <w:sz w:val="20"/>
          <w:szCs w:val="20"/>
          <w:lang w:val="ms-MY"/>
        </w:rPr>
        <w:t xml:space="preserve"> for their help to grant the success of this research.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23A1" w:rsidRPr="00846B63"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Sravanthi, K. N., Unissa, R., Prashanth, Y. and Sudhakar, M. (2013). Grape seed extract-a therapeutic review. </w:t>
      </w:r>
      <w:r w:rsidRPr="00846B63">
        <w:rPr>
          <w:rFonts w:asciiTheme="majorBidi" w:hAnsiTheme="majorBidi" w:cstheme="majorBidi"/>
          <w:i/>
          <w:iCs/>
          <w:sz w:val="20"/>
          <w:szCs w:val="20"/>
        </w:rPr>
        <w:t>International Journal of Pharmacy and Pharmaceutical Sciences</w:t>
      </w:r>
      <w:r w:rsidRPr="00846B63">
        <w:rPr>
          <w:rFonts w:asciiTheme="majorBidi" w:hAnsiTheme="majorBidi" w:cstheme="majorBidi"/>
          <w:iCs/>
          <w:sz w:val="20"/>
          <w:szCs w:val="20"/>
        </w:rPr>
        <w:t>, 3</w:t>
      </w:r>
      <w:r w:rsidRPr="00846B63">
        <w:rPr>
          <w:rFonts w:asciiTheme="majorBidi" w:hAnsiTheme="majorBidi" w:cstheme="majorBidi"/>
          <w:sz w:val="20"/>
          <w:szCs w:val="20"/>
        </w:rPr>
        <w:t>(2): 323-327.</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Erhirhie, E. O. and Ekene, N. E. (2013). Medicinal values on </w:t>
      </w:r>
      <w:r w:rsidRPr="00846B63">
        <w:rPr>
          <w:rFonts w:asciiTheme="majorBidi" w:hAnsiTheme="majorBidi" w:cstheme="majorBidi"/>
          <w:i/>
          <w:iCs/>
          <w:sz w:val="20"/>
          <w:szCs w:val="20"/>
        </w:rPr>
        <w:t xml:space="preserve">Citrullus lanatus </w:t>
      </w:r>
      <w:r w:rsidRPr="00846B63">
        <w:rPr>
          <w:rFonts w:asciiTheme="majorBidi" w:hAnsiTheme="majorBidi" w:cstheme="majorBidi"/>
          <w:sz w:val="20"/>
          <w:szCs w:val="20"/>
        </w:rPr>
        <w:t xml:space="preserve">(watermelon) pharmacological review. </w:t>
      </w:r>
      <w:r w:rsidRPr="00846B63">
        <w:rPr>
          <w:rFonts w:asciiTheme="majorBidi" w:hAnsiTheme="majorBidi" w:cstheme="majorBidi"/>
          <w:i/>
          <w:iCs/>
          <w:sz w:val="20"/>
          <w:szCs w:val="20"/>
        </w:rPr>
        <w:t xml:space="preserve">International Journal of Research in Pharmaceutical and Biomedical Sciences, </w:t>
      </w:r>
      <w:r w:rsidRPr="00846B63">
        <w:rPr>
          <w:rFonts w:asciiTheme="majorBidi" w:hAnsiTheme="majorBidi" w:cstheme="majorBidi"/>
          <w:iCs/>
          <w:sz w:val="20"/>
          <w:szCs w:val="20"/>
        </w:rPr>
        <w:t>4</w:t>
      </w:r>
      <w:r w:rsidRPr="00846B63">
        <w:rPr>
          <w:rFonts w:asciiTheme="majorBidi" w:hAnsiTheme="majorBidi" w:cstheme="majorBidi"/>
          <w:sz w:val="20"/>
          <w:szCs w:val="20"/>
        </w:rPr>
        <w:t>(4): 1305-1312.</w:t>
      </w:r>
    </w:p>
    <w:p w:rsidR="00D423A1" w:rsidRPr="00846B63"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bCs/>
          <w:sz w:val="20"/>
          <w:szCs w:val="20"/>
        </w:rPr>
        <w:t>Rubatzky, V. E. and Yamaguchi-Mas. (1997). World vegetables, principles, production and nutritive value</w:t>
      </w:r>
      <w:r>
        <w:rPr>
          <w:rFonts w:asciiTheme="majorBidi" w:hAnsiTheme="majorBidi" w:cstheme="majorBidi"/>
          <w:bCs/>
          <w:sz w:val="20"/>
          <w:szCs w:val="20"/>
        </w:rPr>
        <w:t xml:space="preserve">. </w:t>
      </w:r>
      <w:r w:rsidRPr="00846B63">
        <w:rPr>
          <w:rFonts w:asciiTheme="majorBidi" w:hAnsiTheme="majorBidi" w:cstheme="majorBidi"/>
          <w:bCs/>
          <w:sz w:val="20"/>
          <w:szCs w:val="20"/>
        </w:rPr>
        <w:t>2</w:t>
      </w:r>
      <w:r w:rsidRPr="00846B63">
        <w:rPr>
          <w:rFonts w:asciiTheme="majorBidi" w:hAnsiTheme="majorBidi" w:cstheme="majorBidi"/>
          <w:bCs/>
          <w:sz w:val="20"/>
          <w:szCs w:val="20"/>
          <w:vertAlign w:val="superscript"/>
        </w:rPr>
        <w:t>nd</w:t>
      </w:r>
      <w:r>
        <w:rPr>
          <w:rFonts w:asciiTheme="majorBidi" w:hAnsiTheme="majorBidi" w:cstheme="majorBidi"/>
          <w:bCs/>
          <w:sz w:val="20"/>
          <w:szCs w:val="20"/>
        </w:rPr>
        <w:t xml:space="preserve"> </w:t>
      </w:r>
      <w:r w:rsidRPr="00846B63">
        <w:rPr>
          <w:rFonts w:asciiTheme="majorBidi" w:hAnsiTheme="majorBidi" w:cstheme="majorBidi"/>
          <w:bCs/>
          <w:sz w:val="20"/>
          <w:szCs w:val="20"/>
        </w:rPr>
        <w:t xml:space="preserve">Edition, </w:t>
      </w:r>
      <w:r>
        <w:rPr>
          <w:rFonts w:asciiTheme="majorBidi" w:hAnsiTheme="majorBidi" w:cstheme="majorBidi"/>
          <w:bCs/>
          <w:sz w:val="20"/>
          <w:szCs w:val="20"/>
        </w:rPr>
        <w:t xml:space="preserve">Chapman and Hall, U.S.A: </w:t>
      </w:r>
      <w:r w:rsidRPr="00846B63">
        <w:rPr>
          <w:rFonts w:asciiTheme="majorBidi" w:hAnsiTheme="majorBidi" w:cstheme="majorBidi"/>
          <w:bCs/>
          <w:sz w:val="20"/>
          <w:szCs w:val="20"/>
        </w:rPr>
        <w:t xml:space="preserve">pp. 577–639. </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Saxena, M., Saxena, J., Nema, R., Singh, D. and Gupta, A. (2013). Phytochemistry of medicinal plants. </w:t>
      </w:r>
      <w:r w:rsidRPr="00846B63">
        <w:rPr>
          <w:rFonts w:asciiTheme="majorBidi" w:hAnsiTheme="majorBidi" w:cstheme="majorBidi"/>
          <w:i/>
          <w:iCs/>
          <w:sz w:val="20"/>
          <w:szCs w:val="20"/>
        </w:rPr>
        <w:t>Journal of Pharmcognosy and Phytochemistry</w:t>
      </w:r>
      <w:r w:rsidRPr="00846B63">
        <w:rPr>
          <w:rFonts w:asciiTheme="majorBidi" w:hAnsiTheme="majorBidi" w:cstheme="majorBidi"/>
          <w:iCs/>
          <w:sz w:val="20"/>
          <w:szCs w:val="20"/>
        </w:rPr>
        <w:t>, 1</w:t>
      </w:r>
      <w:r w:rsidRPr="00846B63">
        <w:rPr>
          <w:rFonts w:asciiTheme="majorBidi" w:hAnsiTheme="majorBidi" w:cstheme="majorBidi"/>
          <w:sz w:val="20"/>
          <w:szCs w:val="20"/>
        </w:rPr>
        <w:t>(6): 168-182.</w:t>
      </w:r>
    </w:p>
    <w:p w:rsidR="00D423A1" w:rsidRPr="00846B63"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bCs/>
          <w:sz w:val="20"/>
          <w:szCs w:val="20"/>
        </w:rPr>
        <w:t xml:space="preserve">Thakur, H. A. (2014). Antimicrobial and antifungal activity of </w:t>
      </w:r>
      <w:r w:rsidRPr="00846B63">
        <w:rPr>
          <w:rFonts w:asciiTheme="majorBidi" w:hAnsiTheme="majorBidi" w:cstheme="majorBidi"/>
          <w:bCs/>
          <w:i/>
          <w:sz w:val="20"/>
          <w:szCs w:val="20"/>
        </w:rPr>
        <w:t>Cucumis melo</w:t>
      </w:r>
      <w:r w:rsidRPr="00846B63">
        <w:rPr>
          <w:rFonts w:asciiTheme="majorBidi" w:hAnsiTheme="majorBidi" w:cstheme="majorBidi"/>
          <w:bCs/>
          <w:sz w:val="20"/>
          <w:szCs w:val="20"/>
        </w:rPr>
        <w:t xml:space="preserve"> L. (cucurbitacae) and </w:t>
      </w:r>
      <w:r w:rsidRPr="00846B63">
        <w:rPr>
          <w:rFonts w:asciiTheme="majorBidi" w:hAnsiTheme="majorBidi" w:cstheme="majorBidi"/>
          <w:bCs/>
          <w:i/>
          <w:sz w:val="20"/>
          <w:szCs w:val="20"/>
        </w:rPr>
        <w:t>Pergularia daemia</w:t>
      </w:r>
      <w:r w:rsidRPr="00846B63">
        <w:rPr>
          <w:rFonts w:asciiTheme="majorBidi" w:hAnsiTheme="majorBidi" w:cstheme="majorBidi"/>
          <w:bCs/>
          <w:sz w:val="20"/>
          <w:szCs w:val="20"/>
        </w:rPr>
        <w:t xml:space="preserve"> (asclepiadaceae) an ethnomedicinal plants. </w:t>
      </w:r>
      <w:r w:rsidRPr="00846B63">
        <w:rPr>
          <w:rFonts w:asciiTheme="majorBidi" w:hAnsiTheme="majorBidi" w:cstheme="majorBidi"/>
          <w:bCs/>
          <w:i/>
          <w:sz w:val="20"/>
          <w:szCs w:val="20"/>
        </w:rPr>
        <w:t>International Journal of Bioassays</w:t>
      </w:r>
      <w:r w:rsidRPr="00846B63">
        <w:rPr>
          <w:rFonts w:asciiTheme="majorBidi" w:hAnsiTheme="majorBidi" w:cstheme="majorBidi"/>
          <w:bCs/>
          <w:sz w:val="20"/>
          <w:szCs w:val="20"/>
        </w:rPr>
        <w:t>, 4(1), 3661-3665.</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48325A">
        <w:rPr>
          <w:noProof/>
          <w:lang w:bidi="ar-SA"/>
        </w:rPr>
        <mc:AlternateContent>
          <mc:Choice Requires="wps">
            <w:drawing>
              <wp:anchor distT="0" distB="0" distL="114300" distR="114300" simplePos="0" relativeHeight="251660800" behindDoc="0" locked="0" layoutInCell="1" allowOverlap="1" wp14:anchorId="144D20F6" wp14:editId="6DF63410">
                <wp:simplePos x="0" y="0"/>
                <wp:positionH relativeFrom="margin">
                  <wp:posOffset>1226820</wp:posOffset>
                </wp:positionH>
                <wp:positionV relativeFrom="paragraph">
                  <wp:posOffset>23268305</wp:posOffset>
                </wp:positionV>
                <wp:extent cx="2762250" cy="504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762250" cy="504825"/>
                        </a:xfrm>
                        <a:prstGeom prst="rect">
                          <a:avLst/>
                        </a:prstGeom>
                        <a:noFill/>
                        <a:ln w="0" cap="flat" cmpd="sng" algn="ctr">
                          <a:solidFill>
                            <a:sysClr val="windowText" lastClr="000000"/>
                          </a:solidFill>
                          <a:prstDash val="solid"/>
                          <a:miter lim="800000"/>
                        </a:ln>
                        <a:effectLst/>
                      </wps:spPr>
                      <wps:txbx>
                        <w:txbxContent>
                          <w:p w:rsidR="00D423A1" w:rsidRDefault="00D423A1" w:rsidP="00D423A1">
                            <w:pPr>
                              <w:jc w:val="center"/>
                            </w:pPr>
                            <w:r w:rsidRPr="00723E13">
                              <w:rPr>
                                <w:rFonts w:asciiTheme="majorBidi" w:hAnsiTheme="majorBidi" w:cstheme="majorBidi"/>
                                <w:color w:val="000000" w:themeColor="text1"/>
                                <w:sz w:val="24"/>
                                <w:szCs w:val="24"/>
                              </w:rPr>
                              <w:t>Plant sample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96.6pt;margin-top:1832.15pt;width:217.5pt;height:39.75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" filled="f" strokecolor="windowText" strokeweight="0">
                <v:textbox>
                  <w:txbxContent>
                    <w:p w:rsidR="00D423A1" w:rsidRDefault="00D423A1" w:rsidP="00D423A1">
                      <w:pPr>
                        <w:jc w:val="center"/>
                      </w:pPr>
                      <w:r w:rsidRPr="00723E13">
                        <w:rPr>
                          <w:rFonts w:asciiTheme="majorBidi" w:hAnsiTheme="majorBidi" w:cstheme="majorBidi"/>
                          <w:color w:val="000000" w:themeColor="text1"/>
                          <w:sz w:val="24"/>
                          <w:szCs w:val="24"/>
                        </w:rPr>
                        <w:t>Plant sample collection</w:t>
                      </w:r>
                    </w:p>
                  </w:txbxContent>
                </v:textbox>
                <w10:wrap anchorx="margin"/>
              </v:rect>
            </w:pict>
          </mc:Fallback>
        </mc:AlternateContent>
      </w:r>
      <w:r w:rsidRPr="00846B63">
        <w:rPr>
          <w:rFonts w:asciiTheme="majorBidi" w:hAnsiTheme="majorBidi" w:cstheme="majorBidi"/>
          <w:sz w:val="20"/>
          <w:szCs w:val="20"/>
        </w:rPr>
        <w:t>Gurudeeban, S., Ramanathan, T., Satyavani, K. and Dhinesh, T. (2011). Antimicrobial effect of coastal medicinal plant-</w:t>
      </w:r>
      <w:r w:rsidRPr="00846B63">
        <w:rPr>
          <w:rFonts w:asciiTheme="majorBidi" w:hAnsiTheme="majorBidi" w:cstheme="majorBidi"/>
          <w:i/>
          <w:iCs/>
          <w:sz w:val="20"/>
          <w:szCs w:val="20"/>
        </w:rPr>
        <w:t>Citrullus colocynthis</w:t>
      </w:r>
      <w:r w:rsidRPr="00846B63">
        <w:rPr>
          <w:rFonts w:asciiTheme="majorBidi" w:hAnsiTheme="majorBidi" w:cstheme="majorBidi"/>
          <w:sz w:val="20"/>
          <w:szCs w:val="20"/>
        </w:rPr>
        <w:t xml:space="preserve"> against pathogenic microorganisms. </w:t>
      </w:r>
      <w:r w:rsidRPr="00846B63">
        <w:rPr>
          <w:rFonts w:asciiTheme="majorBidi" w:hAnsiTheme="majorBidi" w:cstheme="majorBidi"/>
          <w:i/>
          <w:iCs/>
          <w:sz w:val="20"/>
          <w:szCs w:val="20"/>
        </w:rPr>
        <w:t xml:space="preserve">African Journal of Pure and Applied Chemistry, </w:t>
      </w:r>
      <w:r w:rsidRPr="00846B63">
        <w:rPr>
          <w:rFonts w:asciiTheme="majorBidi" w:hAnsiTheme="majorBidi" w:cstheme="majorBidi"/>
          <w:iCs/>
          <w:sz w:val="20"/>
          <w:szCs w:val="20"/>
        </w:rPr>
        <w:t>5</w:t>
      </w:r>
      <w:r w:rsidRPr="00846B63">
        <w:rPr>
          <w:rFonts w:asciiTheme="majorBidi" w:hAnsiTheme="majorBidi" w:cstheme="majorBidi"/>
          <w:sz w:val="20"/>
          <w:szCs w:val="20"/>
        </w:rPr>
        <w:t>(5): 199-122.</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Elhadi, I. M., Koko, W.</w:t>
      </w:r>
      <w:r>
        <w:rPr>
          <w:rFonts w:asciiTheme="majorBidi" w:hAnsiTheme="majorBidi" w:cstheme="majorBidi"/>
          <w:sz w:val="20"/>
          <w:szCs w:val="20"/>
        </w:rPr>
        <w:t xml:space="preserve"> </w:t>
      </w:r>
      <w:r w:rsidRPr="00846B63">
        <w:rPr>
          <w:rFonts w:asciiTheme="majorBidi" w:hAnsiTheme="majorBidi" w:cstheme="majorBidi"/>
          <w:sz w:val="20"/>
          <w:szCs w:val="20"/>
        </w:rPr>
        <w:t>S., Dahab, M. M., Imam, Y. M. E. and Mageed, M. A. E. A</w:t>
      </w:r>
      <w:r>
        <w:rPr>
          <w:rFonts w:asciiTheme="majorBidi" w:hAnsiTheme="majorBidi" w:cstheme="majorBidi"/>
          <w:sz w:val="20"/>
          <w:szCs w:val="20"/>
        </w:rPr>
        <w:t>.</w:t>
      </w:r>
      <w:r w:rsidRPr="00846B63">
        <w:rPr>
          <w:rFonts w:asciiTheme="majorBidi" w:hAnsiTheme="majorBidi" w:cstheme="majorBidi"/>
          <w:sz w:val="20"/>
          <w:szCs w:val="20"/>
        </w:rPr>
        <w:t xml:space="preserve"> (2013). Antigiardial activity of some </w:t>
      </w:r>
      <w:r w:rsidRPr="00846B63">
        <w:rPr>
          <w:rFonts w:asciiTheme="majorBidi" w:hAnsiTheme="majorBidi" w:cstheme="majorBidi"/>
          <w:i/>
          <w:iCs/>
          <w:sz w:val="20"/>
          <w:szCs w:val="20"/>
        </w:rPr>
        <w:t>Cucurbita</w:t>
      </w:r>
      <w:r w:rsidRPr="00846B63">
        <w:rPr>
          <w:rFonts w:asciiTheme="majorBidi" w:hAnsiTheme="majorBidi" w:cstheme="majorBidi"/>
          <w:sz w:val="20"/>
          <w:szCs w:val="20"/>
        </w:rPr>
        <w:t xml:space="preserve"> species and </w:t>
      </w:r>
      <w:r w:rsidRPr="00846B63">
        <w:rPr>
          <w:rFonts w:asciiTheme="majorBidi" w:hAnsiTheme="majorBidi" w:cstheme="majorBidi"/>
          <w:i/>
          <w:iCs/>
          <w:sz w:val="20"/>
          <w:szCs w:val="20"/>
        </w:rPr>
        <w:t>Lagenaria siceraria</w:t>
      </w:r>
      <w:r w:rsidRPr="00846B63">
        <w:rPr>
          <w:rFonts w:asciiTheme="majorBidi" w:hAnsiTheme="majorBidi" w:cstheme="majorBidi"/>
          <w:sz w:val="20"/>
          <w:szCs w:val="20"/>
        </w:rPr>
        <w:t xml:space="preserve">. </w:t>
      </w:r>
      <w:r w:rsidRPr="00846B63">
        <w:rPr>
          <w:rFonts w:asciiTheme="majorBidi" w:hAnsiTheme="majorBidi" w:cstheme="majorBidi"/>
          <w:i/>
          <w:iCs/>
          <w:sz w:val="20"/>
          <w:szCs w:val="20"/>
        </w:rPr>
        <w:t>Journal of Forest Products and Industries</w:t>
      </w:r>
      <w:r w:rsidRPr="00846B63">
        <w:rPr>
          <w:rFonts w:asciiTheme="majorBidi" w:hAnsiTheme="majorBidi" w:cstheme="majorBidi"/>
          <w:iCs/>
          <w:sz w:val="20"/>
          <w:szCs w:val="20"/>
        </w:rPr>
        <w:t>, 2</w:t>
      </w:r>
      <w:r w:rsidRPr="00846B63">
        <w:rPr>
          <w:rFonts w:asciiTheme="majorBidi" w:hAnsiTheme="majorBidi" w:cstheme="majorBidi"/>
          <w:sz w:val="20"/>
          <w:szCs w:val="20"/>
        </w:rPr>
        <w:t>(4): 43-47.</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Jadhav, V. D., Bhanuwanshe, S. M., Patil, S. P., Chaudhari, D. V. and Adke, M. B. (2013). Antibacterial activity of different plant and callus extracts a comparative study. </w:t>
      </w:r>
      <w:r w:rsidRPr="00846B63">
        <w:rPr>
          <w:rFonts w:asciiTheme="majorBidi" w:hAnsiTheme="majorBidi" w:cstheme="majorBidi"/>
          <w:i/>
          <w:iCs/>
          <w:sz w:val="20"/>
          <w:szCs w:val="20"/>
        </w:rPr>
        <w:t>International Journal of Scientific and Technology</w:t>
      </w:r>
      <w:r w:rsidRPr="00846B63">
        <w:rPr>
          <w:rFonts w:asciiTheme="majorBidi" w:hAnsiTheme="majorBidi" w:cstheme="majorBidi"/>
          <w:iCs/>
          <w:sz w:val="20"/>
          <w:szCs w:val="20"/>
        </w:rPr>
        <w:t>, 2</w:t>
      </w:r>
      <w:r w:rsidRPr="00846B63">
        <w:rPr>
          <w:rFonts w:asciiTheme="majorBidi" w:hAnsiTheme="majorBidi" w:cstheme="majorBidi"/>
          <w:sz w:val="20"/>
          <w:szCs w:val="20"/>
        </w:rPr>
        <w:t>(10): 285-288.</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Tiwari, P., Kumar, B</w:t>
      </w:r>
      <w:r>
        <w:rPr>
          <w:rFonts w:asciiTheme="majorBidi" w:hAnsiTheme="majorBidi" w:cstheme="majorBidi"/>
          <w:sz w:val="20"/>
          <w:szCs w:val="20"/>
        </w:rPr>
        <w:t>.</w:t>
      </w:r>
      <w:r w:rsidRPr="00846B63">
        <w:rPr>
          <w:rFonts w:asciiTheme="majorBidi" w:hAnsiTheme="majorBidi" w:cstheme="majorBidi"/>
          <w:sz w:val="20"/>
          <w:szCs w:val="20"/>
        </w:rPr>
        <w:t>, Kaur, M., Kaur, G. and Kaur, H. (2011).</w:t>
      </w:r>
      <w:r>
        <w:rPr>
          <w:rFonts w:asciiTheme="majorBidi" w:hAnsiTheme="majorBidi" w:cstheme="majorBidi"/>
          <w:sz w:val="20"/>
          <w:szCs w:val="20"/>
        </w:rPr>
        <w:t xml:space="preserve"> Phytochemical screening and   extraction: A r</w:t>
      </w:r>
      <w:r w:rsidRPr="00846B63">
        <w:rPr>
          <w:rFonts w:asciiTheme="majorBidi" w:hAnsiTheme="majorBidi" w:cstheme="majorBidi"/>
          <w:sz w:val="20"/>
          <w:szCs w:val="20"/>
        </w:rPr>
        <w:t xml:space="preserve">eview. </w:t>
      </w:r>
      <w:r w:rsidRPr="00846B63">
        <w:rPr>
          <w:rFonts w:asciiTheme="majorBidi" w:hAnsiTheme="majorBidi" w:cstheme="majorBidi"/>
          <w:i/>
          <w:iCs/>
          <w:sz w:val="20"/>
          <w:szCs w:val="20"/>
        </w:rPr>
        <w:t xml:space="preserve">Internationale Pharmaceutica Sciencia, </w:t>
      </w:r>
      <w:r w:rsidRPr="00846B63">
        <w:rPr>
          <w:rFonts w:asciiTheme="majorBidi" w:hAnsiTheme="majorBidi" w:cstheme="majorBidi"/>
          <w:iCs/>
          <w:sz w:val="20"/>
          <w:szCs w:val="20"/>
        </w:rPr>
        <w:t>1</w:t>
      </w:r>
      <w:r w:rsidRPr="00846B63">
        <w:rPr>
          <w:rFonts w:asciiTheme="majorBidi" w:hAnsiTheme="majorBidi" w:cstheme="majorBidi"/>
          <w:sz w:val="20"/>
          <w:szCs w:val="20"/>
        </w:rPr>
        <w:t>(1): 98-106.</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Yadav, R. and Agarwala, M. (2011). Phytochemical analysis of some medicinal plants. </w:t>
      </w:r>
      <w:r w:rsidRPr="00846B63">
        <w:rPr>
          <w:rFonts w:asciiTheme="majorBidi" w:hAnsiTheme="majorBidi" w:cstheme="majorBidi"/>
          <w:i/>
          <w:iCs/>
          <w:sz w:val="20"/>
          <w:szCs w:val="20"/>
        </w:rPr>
        <w:t>Journal of Phytology</w:t>
      </w:r>
      <w:r w:rsidRPr="00846B63">
        <w:rPr>
          <w:rFonts w:asciiTheme="majorBidi" w:hAnsiTheme="majorBidi" w:cstheme="majorBidi"/>
          <w:iCs/>
          <w:sz w:val="20"/>
          <w:szCs w:val="20"/>
        </w:rPr>
        <w:t>, 3</w:t>
      </w:r>
      <w:r w:rsidRPr="00846B63">
        <w:rPr>
          <w:rFonts w:asciiTheme="majorBidi" w:hAnsiTheme="majorBidi" w:cstheme="majorBidi"/>
          <w:sz w:val="20"/>
          <w:szCs w:val="20"/>
        </w:rPr>
        <w:t xml:space="preserve">(12): 10-14. </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Benmehdi, H., Hasnaoui, O., Benali, O. and Salhi, F. (2012). Phytochemical investigation of leaves and fruits extracts of </w:t>
      </w:r>
      <w:r w:rsidRPr="00846B63">
        <w:rPr>
          <w:rFonts w:asciiTheme="majorBidi" w:hAnsiTheme="majorBidi" w:cstheme="majorBidi"/>
          <w:i/>
          <w:iCs/>
          <w:sz w:val="20"/>
          <w:szCs w:val="20"/>
        </w:rPr>
        <w:t xml:space="preserve">Chamaerops humilis </w:t>
      </w:r>
      <w:r w:rsidRPr="00846B63">
        <w:rPr>
          <w:rFonts w:asciiTheme="majorBidi" w:hAnsiTheme="majorBidi" w:cstheme="majorBidi"/>
          <w:sz w:val="20"/>
          <w:szCs w:val="20"/>
        </w:rPr>
        <w:t xml:space="preserve">L. </w:t>
      </w:r>
      <w:r w:rsidRPr="00846B63">
        <w:rPr>
          <w:rFonts w:asciiTheme="majorBidi" w:hAnsiTheme="majorBidi" w:cstheme="majorBidi"/>
          <w:i/>
          <w:iCs/>
          <w:sz w:val="20"/>
          <w:szCs w:val="20"/>
        </w:rPr>
        <w:t>Journal of Material and Environment Science</w:t>
      </w:r>
      <w:r w:rsidRPr="00846B63">
        <w:rPr>
          <w:rFonts w:asciiTheme="majorBidi" w:hAnsiTheme="majorBidi" w:cstheme="majorBidi"/>
          <w:iCs/>
          <w:sz w:val="20"/>
          <w:szCs w:val="20"/>
        </w:rPr>
        <w:t>, 3</w:t>
      </w:r>
      <w:r w:rsidRPr="00846B63">
        <w:rPr>
          <w:rFonts w:asciiTheme="majorBidi" w:hAnsiTheme="majorBidi" w:cstheme="majorBidi"/>
          <w:sz w:val="20"/>
          <w:szCs w:val="20"/>
        </w:rPr>
        <w:t>(2): 320-327.</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Sheikh, N., Kumar, Y., Misra, A. K. and Pfoze, L. (2013). Phytochemical screening to validate the ethnobotanical importance of root tubers of </w:t>
      </w:r>
      <w:r w:rsidRPr="00846B63">
        <w:rPr>
          <w:rFonts w:asciiTheme="majorBidi" w:hAnsiTheme="majorBidi" w:cstheme="majorBidi"/>
          <w:i/>
          <w:iCs/>
          <w:sz w:val="20"/>
          <w:szCs w:val="20"/>
        </w:rPr>
        <w:t>Diosorea</w:t>
      </w:r>
      <w:r w:rsidRPr="00846B63">
        <w:rPr>
          <w:rFonts w:asciiTheme="majorBidi" w:hAnsiTheme="majorBidi" w:cstheme="majorBidi"/>
          <w:sz w:val="20"/>
          <w:szCs w:val="20"/>
        </w:rPr>
        <w:t xml:space="preserve"> species of Meghalaya, North East India. </w:t>
      </w:r>
      <w:r w:rsidRPr="00846B63">
        <w:rPr>
          <w:rFonts w:asciiTheme="majorBidi" w:hAnsiTheme="majorBidi" w:cstheme="majorBidi"/>
          <w:i/>
          <w:iCs/>
          <w:sz w:val="20"/>
          <w:szCs w:val="20"/>
        </w:rPr>
        <w:t>Journal of Medicinal Plants Studies</w:t>
      </w:r>
      <w:r w:rsidRPr="00846B63">
        <w:rPr>
          <w:rFonts w:asciiTheme="majorBidi" w:hAnsiTheme="majorBidi" w:cstheme="majorBidi"/>
          <w:iCs/>
          <w:sz w:val="20"/>
          <w:szCs w:val="20"/>
        </w:rPr>
        <w:t>, 1</w:t>
      </w:r>
      <w:r w:rsidRPr="00846B63">
        <w:rPr>
          <w:rFonts w:asciiTheme="majorBidi" w:hAnsiTheme="majorBidi" w:cstheme="majorBidi"/>
          <w:sz w:val="20"/>
          <w:szCs w:val="20"/>
        </w:rPr>
        <w:t>(6): 62-69.</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Tyagi, S., Singh, G., Sharma, A. and Aggarwal, G</w:t>
      </w:r>
      <w:r>
        <w:rPr>
          <w:rFonts w:asciiTheme="majorBidi" w:hAnsiTheme="majorBidi" w:cstheme="majorBidi"/>
          <w:sz w:val="20"/>
          <w:szCs w:val="20"/>
        </w:rPr>
        <w:t>.</w:t>
      </w:r>
      <w:r w:rsidRPr="00846B63">
        <w:rPr>
          <w:rFonts w:asciiTheme="majorBidi" w:hAnsiTheme="majorBidi" w:cstheme="majorBidi"/>
          <w:sz w:val="20"/>
          <w:szCs w:val="20"/>
        </w:rPr>
        <w:t xml:space="preserve"> (2012). Phytochemicals</w:t>
      </w:r>
      <w:r>
        <w:rPr>
          <w:rFonts w:asciiTheme="majorBidi" w:hAnsiTheme="majorBidi" w:cstheme="majorBidi"/>
          <w:sz w:val="20"/>
          <w:szCs w:val="20"/>
        </w:rPr>
        <w:t xml:space="preserve"> as candidate therapeutics: A</w:t>
      </w:r>
      <w:r w:rsidRPr="00846B63">
        <w:rPr>
          <w:rFonts w:asciiTheme="majorBidi" w:hAnsiTheme="majorBidi" w:cstheme="majorBidi"/>
          <w:sz w:val="20"/>
          <w:szCs w:val="20"/>
        </w:rPr>
        <w:t xml:space="preserve">n overview. </w:t>
      </w:r>
      <w:r w:rsidRPr="00846B63">
        <w:rPr>
          <w:rFonts w:asciiTheme="majorBidi" w:hAnsiTheme="majorBidi" w:cstheme="majorBidi"/>
          <w:i/>
          <w:iCs/>
          <w:sz w:val="20"/>
          <w:szCs w:val="20"/>
        </w:rPr>
        <w:t>International Journal of Pharmaceutical Sciences Review and Research</w:t>
      </w:r>
      <w:r w:rsidRPr="00846B63">
        <w:rPr>
          <w:rFonts w:asciiTheme="majorBidi" w:hAnsiTheme="majorBidi" w:cstheme="majorBidi"/>
          <w:iCs/>
          <w:sz w:val="20"/>
          <w:szCs w:val="20"/>
        </w:rPr>
        <w:t>, 3</w:t>
      </w:r>
      <w:r w:rsidRPr="00846B63">
        <w:rPr>
          <w:rFonts w:asciiTheme="majorBidi" w:hAnsiTheme="majorBidi" w:cstheme="majorBidi"/>
          <w:sz w:val="20"/>
          <w:szCs w:val="20"/>
        </w:rPr>
        <w:t>(1):53-55</w:t>
      </w:r>
      <w:r>
        <w:rPr>
          <w:rFonts w:asciiTheme="majorBidi" w:hAnsiTheme="majorBidi" w:cstheme="majorBidi"/>
          <w:sz w:val="20"/>
          <w:szCs w:val="20"/>
        </w:rPr>
        <w:t>.</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Chaieb, I. (2010). Saponins </w:t>
      </w:r>
      <w:r>
        <w:rPr>
          <w:rFonts w:asciiTheme="majorBidi" w:hAnsiTheme="majorBidi" w:cstheme="majorBidi"/>
          <w:sz w:val="20"/>
          <w:szCs w:val="20"/>
        </w:rPr>
        <w:t>as insecticides: A</w:t>
      </w:r>
      <w:r w:rsidRPr="00846B63">
        <w:rPr>
          <w:rFonts w:asciiTheme="majorBidi" w:hAnsiTheme="majorBidi" w:cstheme="majorBidi"/>
          <w:sz w:val="20"/>
          <w:szCs w:val="20"/>
        </w:rPr>
        <w:t xml:space="preserve"> review. </w:t>
      </w:r>
      <w:r w:rsidRPr="00846B63">
        <w:rPr>
          <w:rFonts w:asciiTheme="majorBidi" w:hAnsiTheme="majorBidi" w:cstheme="majorBidi"/>
          <w:i/>
          <w:iCs/>
          <w:sz w:val="20"/>
          <w:szCs w:val="20"/>
        </w:rPr>
        <w:t xml:space="preserve">Tunisian Journal of Plant Protection, </w:t>
      </w:r>
      <w:r w:rsidRPr="00846B63">
        <w:rPr>
          <w:rFonts w:asciiTheme="majorBidi" w:hAnsiTheme="majorBidi" w:cstheme="majorBidi"/>
          <w:iCs/>
          <w:sz w:val="20"/>
          <w:szCs w:val="20"/>
        </w:rPr>
        <w:t>5</w:t>
      </w:r>
      <w:r w:rsidRPr="00846B63">
        <w:rPr>
          <w:rFonts w:asciiTheme="majorBidi" w:hAnsiTheme="majorBidi" w:cstheme="majorBidi"/>
          <w:sz w:val="20"/>
          <w:szCs w:val="20"/>
        </w:rPr>
        <w:t>(1): 39-50.</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Ashok, P. K. and Upadhyaya,</w:t>
      </w:r>
      <w:r>
        <w:rPr>
          <w:rFonts w:asciiTheme="majorBidi" w:hAnsiTheme="majorBidi" w:cstheme="majorBidi"/>
          <w:sz w:val="20"/>
          <w:szCs w:val="20"/>
        </w:rPr>
        <w:t xml:space="preserve"> K. (2012). Tannins are a</w:t>
      </w:r>
      <w:r w:rsidRPr="00846B63">
        <w:rPr>
          <w:rFonts w:asciiTheme="majorBidi" w:hAnsiTheme="majorBidi" w:cstheme="majorBidi"/>
          <w:sz w:val="20"/>
          <w:szCs w:val="20"/>
        </w:rPr>
        <w:t xml:space="preserve">stringent. </w:t>
      </w:r>
      <w:r w:rsidRPr="00846B63">
        <w:rPr>
          <w:rFonts w:asciiTheme="majorBidi" w:hAnsiTheme="majorBidi" w:cstheme="majorBidi"/>
          <w:i/>
          <w:iCs/>
          <w:sz w:val="20"/>
          <w:szCs w:val="20"/>
        </w:rPr>
        <w:t>Journal of Pharmacognosy and Phytochemistry</w:t>
      </w:r>
      <w:r w:rsidRPr="00846B63">
        <w:rPr>
          <w:rFonts w:asciiTheme="majorBidi" w:hAnsiTheme="majorBidi" w:cstheme="majorBidi"/>
          <w:iCs/>
          <w:sz w:val="20"/>
          <w:szCs w:val="20"/>
        </w:rPr>
        <w:t>, 1</w:t>
      </w:r>
      <w:r w:rsidRPr="00846B63">
        <w:rPr>
          <w:rFonts w:asciiTheme="majorBidi" w:hAnsiTheme="majorBidi" w:cstheme="majorBidi"/>
          <w:sz w:val="20"/>
          <w:szCs w:val="20"/>
        </w:rPr>
        <w:t>(3): 45-50.</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Kabera, J. N., Semana, E., Mussa, A. R. and He, X. (2014). Plant se</w:t>
      </w:r>
      <w:r>
        <w:rPr>
          <w:rFonts w:asciiTheme="majorBidi" w:hAnsiTheme="majorBidi" w:cstheme="majorBidi"/>
          <w:sz w:val="20"/>
          <w:szCs w:val="20"/>
        </w:rPr>
        <w:t>condary metabolites: B</w:t>
      </w:r>
      <w:r w:rsidRPr="00846B63">
        <w:rPr>
          <w:rFonts w:asciiTheme="majorBidi" w:hAnsiTheme="majorBidi" w:cstheme="majorBidi"/>
          <w:sz w:val="20"/>
          <w:szCs w:val="20"/>
        </w:rPr>
        <w:t xml:space="preserve">iosynthesis, classification, function and pharmacological properties. </w:t>
      </w:r>
      <w:r w:rsidRPr="00846B63">
        <w:rPr>
          <w:rFonts w:asciiTheme="majorBidi" w:hAnsiTheme="majorBidi" w:cstheme="majorBidi"/>
          <w:i/>
          <w:iCs/>
          <w:sz w:val="20"/>
          <w:szCs w:val="20"/>
        </w:rPr>
        <w:t>Journal of Pharmacy and Pharmacology</w:t>
      </w:r>
      <w:r w:rsidRPr="00846B63">
        <w:rPr>
          <w:rFonts w:asciiTheme="majorBidi" w:hAnsiTheme="majorBidi" w:cstheme="majorBidi"/>
          <w:iCs/>
          <w:sz w:val="20"/>
          <w:szCs w:val="20"/>
        </w:rPr>
        <w:t>, 2</w:t>
      </w:r>
      <w:r w:rsidRPr="00846B63">
        <w:rPr>
          <w:rFonts w:asciiTheme="majorBidi" w:hAnsiTheme="majorBidi" w:cstheme="majorBidi"/>
          <w:sz w:val="20"/>
          <w:szCs w:val="20"/>
        </w:rPr>
        <w:t>: 377-392.</w:t>
      </w:r>
    </w:p>
    <w:p w:rsid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 xml:space="preserve">David, A. M. D. (2006). Pharmacokinetics and pharmacodynamics of antifungals. </w:t>
      </w:r>
      <w:r w:rsidRPr="00846B63">
        <w:rPr>
          <w:rFonts w:asciiTheme="majorBidi" w:hAnsiTheme="majorBidi" w:cstheme="majorBidi"/>
          <w:i/>
          <w:sz w:val="20"/>
          <w:szCs w:val="20"/>
        </w:rPr>
        <w:t>Infect Disease Clinics of North America,</w:t>
      </w:r>
      <w:r w:rsidRPr="00846B63">
        <w:rPr>
          <w:rFonts w:asciiTheme="majorBidi" w:hAnsiTheme="majorBidi" w:cstheme="majorBidi"/>
          <w:sz w:val="20"/>
          <w:szCs w:val="20"/>
        </w:rPr>
        <w:t xml:space="preserve"> 20: 679–697.</w:t>
      </w:r>
    </w:p>
    <w:p w:rsidR="00AC0033" w:rsidRPr="00D423A1" w:rsidRDefault="00D423A1" w:rsidP="00D423A1">
      <w:pPr>
        <w:pStyle w:val="ListParagraph"/>
        <w:numPr>
          <w:ilvl w:val="0"/>
          <w:numId w:val="3"/>
        </w:numPr>
        <w:spacing w:after="0" w:line="240" w:lineRule="auto"/>
        <w:ind w:left="360" w:hanging="360"/>
        <w:jc w:val="both"/>
        <w:rPr>
          <w:rFonts w:asciiTheme="majorBidi" w:hAnsiTheme="majorBidi" w:cstheme="majorBidi"/>
          <w:sz w:val="20"/>
          <w:szCs w:val="20"/>
        </w:rPr>
      </w:pPr>
      <w:r w:rsidRPr="00846B63">
        <w:rPr>
          <w:rFonts w:asciiTheme="majorBidi" w:hAnsiTheme="majorBidi" w:cstheme="majorBidi"/>
          <w:sz w:val="20"/>
          <w:szCs w:val="20"/>
        </w:rPr>
        <w:t>Rahman, H., Priyanka, P., Lavanya, T., Srilakshmi, N. and Kumar, P. R.</w:t>
      </w:r>
      <w:r>
        <w:rPr>
          <w:rFonts w:asciiTheme="majorBidi" w:hAnsiTheme="majorBidi" w:cstheme="majorBidi"/>
          <w:sz w:val="20"/>
          <w:szCs w:val="20"/>
        </w:rPr>
        <w:t xml:space="preserve"> (2013). A r</w:t>
      </w:r>
      <w:r w:rsidRPr="00846B63">
        <w:rPr>
          <w:rFonts w:asciiTheme="majorBidi" w:hAnsiTheme="majorBidi" w:cstheme="majorBidi"/>
          <w:sz w:val="20"/>
          <w:szCs w:val="20"/>
        </w:rPr>
        <w:t xml:space="preserve">eview on the ethnobotany, phytochemistry and pharmacology of </w:t>
      </w:r>
      <w:r w:rsidRPr="00846B63">
        <w:rPr>
          <w:rFonts w:asciiTheme="majorBidi" w:hAnsiTheme="majorBidi" w:cstheme="majorBidi"/>
          <w:i/>
          <w:iCs/>
          <w:sz w:val="20"/>
          <w:szCs w:val="20"/>
        </w:rPr>
        <w:t>Citrullus lanatus</w:t>
      </w:r>
      <w:r w:rsidRPr="00846B63">
        <w:rPr>
          <w:rFonts w:asciiTheme="majorBidi" w:hAnsiTheme="majorBidi" w:cstheme="majorBidi"/>
          <w:sz w:val="20"/>
          <w:szCs w:val="20"/>
        </w:rPr>
        <w:t xml:space="preserve">. </w:t>
      </w:r>
      <w:r w:rsidRPr="00846B63">
        <w:rPr>
          <w:rFonts w:asciiTheme="majorBidi" w:hAnsiTheme="majorBidi" w:cstheme="majorBidi"/>
          <w:i/>
          <w:iCs/>
          <w:sz w:val="20"/>
          <w:szCs w:val="20"/>
        </w:rPr>
        <w:t xml:space="preserve">International Research Journal of Pharmaceutical and Applied Sciences, </w:t>
      </w:r>
      <w:r w:rsidRPr="00846B63">
        <w:rPr>
          <w:rFonts w:asciiTheme="majorBidi" w:hAnsiTheme="majorBidi" w:cstheme="majorBidi"/>
          <w:iCs/>
          <w:sz w:val="20"/>
          <w:szCs w:val="20"/>
        </w:rPr>
        <w:t>3</w:t>
      </w:r>
      <w:r w:rsidRPr="00846B63">
        <w:rPr>
          <w:rFonts w:asciiTheme="majorBidi" w:hAnsiTheme="majorBidi" w:cstheme="majorBidi"/>
          <w:sz w:val="20"/>
          <w:szCs w:val="20"/>
        </w:rPr>
        <w:t>(2): 77-81.</w:t>
      </w:r>
    </w:p>
    <w:sectPr w:rsidR="00AC0033" w:rsidRPr="00D423A1" w:rsidSect="00005527">
      <w:headerReference w:type="even" r:id="rId11"/>
      <w:headerReference w:type="default" r:id="rId12"/>
      <w:footerReference w:type="even" r:id="rId13"/>
      <w:footerReference w:type="default" r:id="rId14"/>
      <w:pgSz w:w="12240" w:h="15840" w:code="1"/>
      <w:pgMar w:top="1800" w:right="1469" w:bottom="1699" w:left="1440" w:header="706" w:footer="706" w:gutter="0"/>
      <w:pgNumType w:start="1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352DD">
      <w:rPr>
        <w:rFonts w:ascii="Times New Roman" w:hAnsi="Times New Roman"/>
        <w:noProof/>
      </w:rPr>
      <w:t>156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352DD">
      <w:rPr>
        <w:rFonts w:ascii="Times New Roman" w:hAnsi="Times New Roman"/>
        <w:noProof/>
      </w:rPr>
      <w:t>155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E8" w:rsidRPr="00DE1EE8" w:rsidRDefault="00DE1EE8" w:rsidP="00DE1EE8">
    <w:pPr>
      <w:spacing w:after="0" w:line="240" w:lineRule="auto"/>
      <w:ind w:left="1530" w:hanging="1530"/>
      <w:rPr>
        <w:rFonts w:asciiTheme="majorBidi" w:hAnsiTheme="majorBidi" w:cstheme="majorBidi"/>
        <w:bCs/>
        <w:sz w:val="20"/>
        <w:szCs w:val="20"/>
      </w:rPr>
    </w:pPr>
    <w:r>
      <w:rPr>
        <w:rFonts w:ascii="Times New Roman" w:hAnsi="Times New Roman"/>
        <w:sz w:val="20"/>
        <w:szCs w:val="20"/>
      </w:rPr>
      <w:t>Siti Suhaila et al</w:t>
    </w:r>
    <w:r w:rsidR="006B72B0" w:rsidRPr="00DE1EE8">
      <w:rPr>
        <w:rFonts w:ascii="Times New Roman" w:hAnsi="Times New Roman"/>
        <w:sz w:val="20"/>
        <w:szCs w:val="20"/>
      </w:rPr>
      <w:t xml:space="preserve">: </w:t>
    </w:r>
    <w:r w:rsidR="00070F31" w:rsidRPr="00DE1EE8">
      <w:rPr>
        <w:rFonts w:ascii="Times New Roman" w:hAnsi="Times New Roman"/>
        <w:sz w:val="20"/>
        <w:szCs w:val="20"/>
      </w:rPr>
      <w:t xml:space="preserve"> </w:t>
    </w:r>
    <w:r w:rsidRPr="00DE1EE8">
      <w:rPr>
        <w:rFonts w:ascii="Times New Roman" w:hAnsi="Times New Roman"/>
        <w:sz w:val="20"/>
        <w:szCs w:val="20"/>
      </w:rPr>
      <w:t xml:space="preserve"> </w:t>
    </w:r>
    <w:r w:rsidRPr="00DE1EE8">
      <w:rPr>
        <w:rFonts w:asciiTheme="majorBidi" w:hAnsiTheme="majorBidi" w:cstheme="majorBidi"/>
        <w:bCs/>
        <w:sz w:val="20"/>
        <w:szCs w:val="20"/>
      </w:rPr>
      <w:t xml:space="preserve">STUDIES ON PHYTOCHEMICAL CONSTITUENTS AND ANTIMICROBIAL PROPERTIES OF </w:t>
    </w:r>
    <w:r w:rsidRPr="00DE1EE8">
      <w:rPr>
        <w:rFonts w:asciiTheme="majorBidi" w:hAnsiTheme="majorBidi" w:cstheme="majorBidi"/>
        <w:bCs/>
        <w:i/>
        <w:iCs/>
        <w:sz w:val="20"/>
        <w:szCs w:val="20"/>
      </w:rPr>
      <w:t xml:space="preserve">Citrullus lanatus </w:t>
    </w:r>
    <w:r w:rsidRPr="00DE1EE8">
      <w:rPr>
        <w:rFonts w:asciiTheme="majorBidi" w:hAnsiTheme="majorBidi" w:cstheme="majorBidi"/>
        <w:bCs/>
        <w:sz w:val="20"/>
        <w:szCs w:val="20"/>
      </w:rPr>
      <w:t>PEELS</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005527">
      <w:rPr>
        <w:rFonts w:ascii="Times New Roman" w:hAnsi="Times New Roman"/>
        <w:i/>
        <w:lang w:val="en-US"/>
      </w:rPr>
      <w:t>151</w:t>
    </w:r>
    <w:r>
      <w:rPr>
        <w:rFonts w:ascii="Times New Roman" w:hAnsi="Times New Roman"/>
        <w:i/>
        <w:lang w:val="en-US"/>
      </w:rPr>
      <w:t xml:space="preserve"> </w:t>
    </w:r>
    <w:r w:rsidR="007A0583">
      <w:rPr>
        <w:rFonts w:ascii="Times New Roman" w:hAnsi="Times New Roman"/>
        <w:i/>
        <w:lang w:val="en-US"/>
      </w:rPr>
      <w:t>-</w:t>
    </w:r>
    <w:r w:rsidR="00005527">
      <w:rPr>
        <w:rFonts w:ascii="Times New Roman" w:hAnsi="Times New Roman"/>
        <w:i/>
        <w:lang w:val="en-US"/>
      </w:rPr>
      <w:t xml:space="preserve"> 156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005527">
      <w:rPr>
        <w:rFonts w:ascii="Times New Roman" w:hAnsi="Times New Roman"/>
        <w:i/>
        <w:lang w:val="en-US"/>
      </w:rPr>
      <w:t>-19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F62"/>
    <w:multiLevelType w:val="hybridMultilevel"/>
    <w:tmpl w:val="EE8891B0"/>
    <w:lvl w:ilvl="0" w:tplc="CC1855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527"/>
    <w:rsid w:val="00016385"/>
    <w:rsid w:val="0003330A"/>
    <w:rsid w:val="00067E6B"/>
    <w:rsid w:val="00070F31"/>
    <w:rsid w:val="00084936"/>
    <w:rsid w:val="000875CD"/>
    <w:rsid w:val="000C49FF"/>
    <w:rsid w:val="000D16A1"/>
    <w:rsid w:val="000D2B0C"/>
    <w:rsid w:val="000F77DA"/>
    <w:rsid w:val="001068E8"/>
    <w:rsid w:val="0011045D"/>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05EB6"/>
    <w:rsid w:val="0047088F"/>
    <w:rsid w:val="004760D4"/>
    <w:rsid w:val="00494C46"/>
    <w:rsid w:val="004B43FF"/>
    <w:rsid w:val="004D7E25"/>
    <w:rsid w:val="00502641"/>
    <w:rsid w:val="00553633"/>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828DC"/>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73D36"/>
    <w:rsid w:val="009866F6"/>
    <w:rsid w:val="009D030D"/>
    <w:rsid w:val="00A14DB9"/>
    <w:rsid w:val="00A4762A"/>
    <w:rsid w:val="00A57A61"/>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352DD"/>
    <w:rsid w:val="00D423A1"/>
    <w:rsid w:val="00D505D5"/>
    <w:rsid w:val="00D75B35"/>
    <w:rsid w:val="00D76E09"/>
    <w:rsid w:val="00D9736F"/>
    <w:rsid w:val="00D9792A"/>
    <w:rsid w:val="00DC5572"/>
    <w:rsid w:val="00DD377F"/>
    <w:rsid w:val="00DE1EE8"/>
    <w:rsid w:val="00E16130"/>
    <w:rsid w:val="00E25547"/>
    <w:rsid w:val="00E3287E"/>
    <w:rsid w:val="00E54D12"/>
    <w:rsid w:val="00E66197"/>
    <w:rsid w:val="00EC0FEB"/>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ffiliation">
    <w:name w:val="Affiliation"/>
    <w:basedOn w:val="Normal"/>
    <w:uiPriority w:val="99"/>
    <w:qFormat/>
    <w:rsid w:val="00A57A61"/>
    <w:pPr>
      <w:spacing w:after="0" w:line="240" w:lineRule="auto"/>
      <w:jc w:val="center"/>
    </w:pPr>
    <w:rPr>
      <w:rFonts w:ascii="Times New Roman" w:eastAsiaTheme="minorEastAsia" w:hAnsi="Times New Roman" w:cstheme="minorBidi"/>
      <w:noProof/>
      <w:sz w:val="18"/>
      <w:szCs w:val="18"/>
      <w:lang w:val="en-GB" w:bidi="ar-SA"/>
    </w:rPr>
  </w:style>
  <w:style w:type="table" w:customStyle="1" w:styleId="TableGrid1">
    <w:name w:val="Table Grid1"/>
    <w:basedOn w:val="TableNormal"/>
    <w:next w:val="TableGrid"/>
    <w:uiPriority w:val="39"/>
    <w:rsid w:val="00A57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7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57A61"/>
    <w:pPr>
      <w:spacing w:line="240" w:lineRule="auto"/>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uiPriority w:val="99"/>
    <w:rsid w:val="00A57A61"/>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ffiliation">
    <w:name w:val="Affiliation"/>
    <w:basedOn w:val="Normal"/>
    <w:uiPriority w:val="99"/>
    <w:qFormat/>
    <w:rsid w:val="00A57A61"/>
    <w:pPr>
      <w:spacing w:after="0" w:line="240" w:lineRule="auto"/>
      <w:jc w:val="center"/>
    </w:pPr>
    <w:rPr>
      <w:rFonts w:ascii="Times New Roman" w:eastAsiaTheme="minorEastAsia" w:hAnsi="Times New Roman" w:cstheme="minorBidi"/>
      <w:noProof/>
      <w:sz w:val="18"/>
      <w:szCs w:val="18"/>
      <w:lang w:val="en-GB" w:bidi="ar-SA"/>
    </w:rPr>
  </w:style>
  <w:style w:type="table" w:customStyle="1" w:styleId="TableGrid1">
    <w:name w:val="Table Grid1"/>
    <w:basedOn w:val="TableNormal"/>
    <w:next w:val="TableGrid"/>
    <w:uiPriority w:val="39"/>
    <w:rsid w:val="00A57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7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57A61"/>
    <w:pPr>
      <w:spacing w:line="240" w:lineRule="auto"/>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uiPriority w:val="99"/>
    <w:rsid w:val="00A57A61"/>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00A1-5E17-4B35-BB9A-8B29140D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3161</Words>
  <Characters>18308</Characters>
  <Application>Microsoft Office Word</Application>
  <DocSecurity>0</DocSecurity>
  <Lines>366</Lines>
  <Paragraphs>178</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11</cp:revision>
  <cp:lastPrinted>2018-02-15T02:14:00Z</cp:lastPrinted>
  <dcterms:created xsi:type="dcterms:W3CDTF">2018-02-07T10:36:00Z</dcterms:created>
  <dcterms:modified xsi:type="dcterms:W3CDTF">2018-02-15T02:14:00Z</dcterms:modified>
</cp:coreProperties>
</file>