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F43E8" w:rsidRPr="00A4487B" w:rsidRDefault="00AF43E8" w:rsidP="00AF43E8">
      <w:pPr>
        <w:spacing w:after="0" w:line="240" w:lineRule="auto"/>
        <w:jc w:val="center"/>
        <w:rPr>
          <w:rFonts w:ascii="Times New Roman" w:hAnsi="Times New Roman"/>
          <w:sz w:val="28"/>
          <w:szCs w:val="28"/>
        </w:rPr>
      </w:pPr>
      <w:r w:rsidRPr="00A4487B">
        <w:rPr>
          <w:rFonts w:ascii="Times New Roman" w:hAnsi="Times New Roman"/>
          <w:sz w:val="28"/>
          <w:szCs w:val="28"/>
        </w:rPr>
        <w:t>EFFECTS OF DEPOSITION TIME ON OF COBALT SULFIDE THIN FILM ELECTRODE FORMATION</w:t>
      </w:r>
    </w:p>
    <w:p w:rsidR="00AF43E8" w:rsidRPr="00AF43E8" w:rsidRDefault="00AF43E8" w:rsidP="00AF43E8">
      <w:pPr>
        <w:spacing w:after="0" w:line="240" w:lineRule="auto"/>
        <w:jc w:val="center"/>
        <w:rPr>
          <w:rFonts w:ascii="Times New Roman" w:hAnsi="Times New Roman"/>
          <w:b/>
          <w:bCs/>
          <w:sz w:val="24"/>
          <w:szCs w:val="24"/>
        </w:rPr>
      </w:pPr>
    </w:p>
    <w:p w:rsidR="00AF43E8" w:rsidRPr="00AF43E8" w:rsidRDefault="00AF43E8" w:rsidP="00AF43E8">
      <w:pPr>
        <w:spacing w:after="0" w:line="240" w:lineRule="auto"/>
        <w:jc w:val="center"/>
        <w:rPr>
          <w:rFonts w:ascii="Times New Roman" w:hAnsi="Times New Roman"/>
          <w:bCs/>
          <w:sz w:val="24"/>
          <w:szCs w:val="24"/>
          <w:lang w:val="ms-MY"/>
        </w:rPr>
      </w:pPr>
      <w:r w:rsidRPr="008D380B">
        <w:rPr>
          <w:rFonts w:ascii="Times New Roman" w:hAnsi="Times New Roman"/>
          <w:bCs/>
        </w:rPr>
        <w:t>(</w:t>
      </w:r>
      <w:r w:rsidRPr="00A4487B">
        <w:rPr>
          <w:rFonts w:ascii="Times New Roman" w:hAnsi="Times New Roman"/>
          <w:bCs/>
          <w:sz w:val="24"/>
          <w:szCs w:val="24"/>
          <w:lang w:val="ms-MY"/>
        </w:rPr>
        <w:t xml:space="preserve">Kesan Tempoh Masa Enapan </w:t>
      </w:r>
      <w:r>
        <w:rPr>
          <w:rFonts w:ascii="Times New Roman" w:hAnsi="Times New Roman"/>
          <w:bCs/>
          <w:sz w:val="24"/>
          <w:szCs w:val="24"/>
          <w:lang w:val="ms-MY"/>
        </w:rPr>
        <w:t>T</w:t>
      </w:r>
      <w:r w:rsidRPr="00A4487B">
        <w:rPr>
          <w:rFonts w:ascii="Times New Roman" w:hAnsi="Times New Roman"/>
          <w:bCs/>
          <w:sz w:val="24"/>
          <w:szCs w:val="24"/>
          <w:lang w:val="ms-MY"/>
        </w:rPr>
        <w:t>erhadap Pembentukan Elektrod Filem Nipis Kobalt Sulfida</w:t>
      </w:r>
      <w:r w:rsidRPr="008D380B">
        <w:rPr>
          <w:rFonts w:ascii="Times New Roman" w:hAnsi="Times New Roman"/>
          <w:bCs/>
        </w:rPr>
        <w:t>)</w:t>
      </w:r>
    </w:p>
    <w:p w:rsidR="00AF43E8" w:rsidRPr="008D380B" w:rsidRDefault="00AF43E8" w:rsidP="00AF43E8">
      <w:pPr>
        <w:spacing w:after="0" w:line="240" w:lineRule="auto"/>
        <w:jc w:val="center"/>
        <w:rPr>
          <w:rFonts w:ascii="Times New Roman" w:hAnsi="Times New Roman"/>
          <w:sz w:val="20"/>
          <w:szCs w:val="20"/>
        </w:rPr>
      </w:pPr>
    </w:p>
    <w:p w:rsidR="00AF43E8" w:rsidRPr="00AF43E8" w:rsidRDefault="00AF43E8" w:rsidP="00AF43E8">
      <w:pPr>
        <w:pStyle w:val="Heading1"/>
        <w:tabs>
          <w:tab w:val="left" w:pos="2867"/>
        </w:tabs>
        <w:spacing w:before="0" w:line="240" w:lineRule="auto"/>
        <w:jc w:val="center"/>
        <w:rPr>
          <w:rFonts w:ascii="Times New Roman" w:hAnsi="Times New Roman"/>
          <w:b/>
          <w:bCs/>
          <w:smallCaps w:val="0"/>
          <w:noProof/>
          <w:sz w:val="20"/>
          <w:szCs w:val="20"/>
          <w:lang w:val="ms-MY"/>
        </w:rPr>
      </w:pPr>
      <w:r w:rsidRPr="00AF43E8">
        <w:rPr>
          <w:rFonts w:ascii="Times New Roman" w:hAnsi="Times New Roman"/>
          <w:smallCaps w:val="0"/>
          <w:noProof/>
          <w:sz w:val="20"/>
          <w:szCs w:val="20"/>
          <w:lang w:val="ms-MY"/>
        </w:rPr>
        <w:t>Norshazlinah Abdul Karim</w:t>
      </w:r>
      <w:r w:rsidRPr="00AF43E8">
        <w:rPr>
          <w:rFonts w:ascii="Times New Roman" w:hAnsi="Times New Roman"/>
          <w:smallCaps w:val="0"/>
          <w:noProof/>
          <w:sz w:val="20"/>
          <w:szCs w:val="20"/>
          <w:vertAlign w:val="superscript"/>
          <w:lang w:val="ms-MY"/>
        </w:rPr>
        <w:t>1</w:t>
      </w:r>
      <w:r w:rsidR="0079793B">
        <w:rPr>
          <w:rFonts w:ascii="Times New Roman" w:hAnsi="Times New Roman"/>
          <w:smallCaps w:val="0"/>
          <w:noProof/>
          <w:sz w:val="20"/>
          <w:szCs w:val="20"/>
          <w:lang w:val="ms-MY"/>
        </w:rPr>
        <w:t xml:space="preserve">, Norasikin </w:t>
      </w:r>
      <w:bookmarkStart w:id="0" w:name="_GoBack"/>
      <w:bookmarkEnd w:id="0"/>
      <w:r w:rsidRPr="00AF43E8">
        <w:rPr>
          <w:rFonts w:ascii="Times New Roman" w:hAnsi="Times New Roman"/>
          <w:smallCaps w:val="0"/>
          <w:noProof/>
          <w:sz w:val="20"/>
          <w:szCs w:val="20"/>
          <w:lang w:val="ms-MY"/>
        </w:rPr>
        <w:t>Ahmad Ludin</w:t>
      </w:r>
      <w:r w:rsidRPr="00AF43E8">
        <w:rPr>
          <w:rFonts w:ascii="Times New Roman" w:hAnsi="Times New Roman"/>
          <w:smallCaps w:val="0"/>
          <w:noProof/>
          <w:sz w:val="20"/>
          <w:szCs w:val="20"/>
          <w:vertAlign w:val="superscript"/>
          <w:lang w:val="ms-MY"/>
        </w:rPr>
        <w:t>1</w:t>
      </w:r>
      <w:r w:rsidRPr="00AF43E8">
        <w:rPr>
          <w:rFonts w:ascii="Times New Roman" w:hAnsi="Times New Roman"/>
          <w:smallCaps w:val="0"/>
          <w:noProof/>
          <w:sz w:val="20"/>
          <w:szCs w:val="20"/>
          <w:lang w:val="ms-MY"/>
        </w:rPr>
        <w:t>*, Mohd Asri Mat-Teridi</w:t>
      </w:r>
      <w:r w:rsidRPr="00AF43E8">
        <w:rPr>
          <w:rFonts w:ascii="Times New Roman" w:hAnsi="Times New Roman"/>
          <w:smallCaps w:val="0"/>
          <w:noProof/>
          <w:sz w:val="20"/>
          <w:szCs w:val="20"/>
          <w:vertAlign w:val="superscript"/>
          <w:lang w:val="ms-MY"/>
        </w:rPr>
        <w:t>1</w:t>
      </w:r>
      <w:r w:rsidRPr="00AF43E8">
        <w:rPr>
          <w:rFonts w:ascii="Times New Roman" w:hAnsi="Times New Roman"/>
          <w:smallCaps w:val="0"/>
          <w:noProof/>
          <w:sz w:val="20"/>
          <w:szCs w:val="20"/>
          <w:lang w:val="ms-MY"/>
        </w:rPr>
        <w:t>, Suhaila Sepeai</w:t>
      </w:r>
      <w:r w:rsidRPr="00AF43E8">
        <w:rPr>
          <w:rFonts w:ascii="Times New Roman" w:hAnsi="Times New Roman"/>
          <w:smallCaps w:val="0"/>
          <w:noProof/>
          <w:sz w:val="20"/>
          <w:szCs w:val="20"/>
          <w:vertAlign w:val="superscript"/>
          <w:lang w:val="ms-MY"/>
        </w:rPr>
        <w:t>1</w:t>
      </w:r>
      <w:r w:rsidRPr="00AF43E8">
        <w:rPr>
          <w:rFonts w:ascii="Times New Roman" w:hAnsi="Times New Roman"/>
          <w:smallCaps w:val="0"/>
          <w:noProof/>
          <w:sz w:val="20"/>
          <w:szCs w:val="20"/>
          <w:lang w:val="ms-MY"/>
        </w:rPr>
        <w:t xml:space="preserve">, </w:t>
      </w:r>
    </w:p>
    <w:p w:rsidR="00AF43E8" w:rsidRPr="00AF43E8" w:rsidRDefault="00AF43E8" w:rsidP="00AF43E8">
      <w:pPr>
        <w:pStyle w:val="Heading1"/>
        <w:tabs>
          <w:tab w:val="left" w:pos="2867"/>
        </w:tabs>
        <w:spacing w:before="0" w:line="240" w:lineRule="auto"/>
        <w:jc w:val="center"/>
        <w:rPr>
          <w:rFonts w:ascii="Times New Roman" w:hAnsi="Times New Roman"/>
          <w:b/>
          <w:bCs/>
          <w:smallCaps w:val="0"/>
          <w:noProof/>
          <w:sz w:val="20"/>
          <w:szCs w:val="20"/>
          <w:lang w:val="ms-MY"/>
        </w:rPr>
      </w:pPr>
      <w:r w:rsidRPr="00AF43E8">
        <w:rPr>
          <w:rFonts w:ascii="Times New Roman" w:hAnsi="Times New Roman"/>
          <w:smallCaps w:val="0"/>
          <w:noProof/>
          <w:sz w:val="20"/>
          <w:szCs w:val="20"/>
          <w:lang w:val="ms-MY"/>
        </w:rPr>
        <w:t>Mohd Adib Ibrahim</w:t>
      </w:r>
      <w:r w:rsidRPr="00AF43E8">
        <w:rPr>
          <w:rFonts w:ascii="Times New Roman" w:hAnsi="Times New Roman"/>
          <w:smallCaps w:val="0"/>
          <w:noProof/>
          <w:sz w:val="20"/>
          <w:szCs w:val="20"/>
          <w:vertAlign w:val="superscript"/>
          <w:lang w:val="ms-MY"/>
        </w:rPr>
        <w:t>1</w:t>
      </w:r>
      <w:r w:rsidRPr="00AF43E8">
        <w:rPr>
          <w:rFonts w:ascii="Times New Roman" w:hAnsi="Times New Roman"/>
          <w:smallCaps w:val="0"/>
          <w:noProof/>
          <w:sz w:val="20"/>
          <w:szCs w:val="20"/>
          <w:lang w:val="ms-MY"/>
        </w:rPr>
        <w:t>, M. Kouhnavard</w:t>
      </w:r>
      <w:r w:rsidRPr="00AF43E8">
        <w:rPr>
          <w:rFonts w:ascii="Times New Roman" w:hAnsi="Times New Roman"/>
          <w:smallCaps w:val="0"/>
          <w:noProof/>
          <w:sz w:val="20"/>
          <w:szCs w:val="20"/>
          <w:vertAlign w:val="superscript"/>
          <w:lang w:val="ms-MY"/>
        </w:rPr>
        <w:t>2</w:t>
      </w:r>
      <w:r w:rsidRPr="00AF43E8">
        <w:rPr>
          <w:rFonts w:ascii="Times New Roman" w:hAnsi="Times New Roman"/>
          <w:smallCaps w:val="0"/>
          <w:noProof/>
          <w:sz w:val="20"/>
          <w:szCs w:val="20"/>
          <w:lang w:val="ms-MY"/>
        </w:rPr>
        <w:t>, Kamaruzzaman Sopian</w:t>
      </w:r>
      <w:r w:rsidRPr="00AF43E8">
        <w:rPr>
          <w:rFonts w:ascii="Times New Roman" w:hAnsi="Times New Roman"/>
          <w:smallCaps w:val="0"/>
          <w:noProof/>
          <w:sz w:val="20"/>
          <w:szCs w:val="20"/>
          <w:vertAlign w:val="superscript"/>
          <w:lang w:val="ms-MY"/>
        </w:rPr>
        <w:t>1</w:t>
      </w:r>
      <w:r w:rsidRPr="00AF43E8">
        <w:rPr>
          <w:rFonts w:ascii="Times New Roman" w:hAnsi="Times New Roman"/>
          <w:smallCaps w:val="0"/>
          <w:noProof/>
          <w:sz w:val="20"/>
          <w:szCs w:val="20"/>
          <w:lang w:val="ms-MY"/>
        </w:rPr>
        <w:t>, Hironori Arakawa</w:t>
      </w:r>
      <w:r w:rsidRPr="00AF43E8">
        <w:rPr>
          <w:rFonts w:ascii="Times New Roman" w:hAnsi="Times New Roman"/>
          <w:smallCaps w:val="0"/>
          <w:noProof/>
          <w:sz w:val="20"/>
          <w:szCs w:val="20"/>
          <w:vertAlign w:val="superscript"/>
          <w:lang w:val="ms-MY"/>
        </w:rPr>
        <w:t>3</w:t>
      </w:r>
    </w:p>
    <w:p w:rsidR="00AF43E8" w:rsidRPr="00AF43E8" w:rsidRDefault="00AF43E8" w:rsidP="00AF43E8">
      <w:pPr>
        <w:pStyle w:val="Heading1"/>
        <w:tabs>
          <w:tab w:val="left" w:pos="2867"/>
        </w:tabs>
        <w:spacing w:before="0" w:line="240" w:lineRule="auto"/>
        <w:contextualSpacing w:val="0"/>
        <w:jc w:val="center"/>
        <w:rPr>
          <w:rFonts w:ascii="Times New Roman" w:hAnsi="Times New Roman"/>
          <w:b/>
          <w:i/>
          <w:smallCaps w:val="0"/>
          <w:sz w:val="18"/>
          <w:szCs w:val="18"/>
        </w:rPr>
      </w:pPr>
      <w:r w:rsidRPr="008D380B">
        <w:rPr>
          <w:rFonts w:ascii="Times New Roman" w:hAnsi="Times New Roman"/>
          <w:sz w:val="20"/>
          <w:szCs w:val="20"/>
        </w:rPr>
        <w:br/>
      </w:r>
      <w:r w:rsidRPr="00AF43E8">
        <w:rPr>
          <w:rFonts w:ascii="Times New Roman" w:hAnsi="Times New Roman"/>
          <w:i/>
          <w:smallCaps w:val="0"/>
          <w:sz w:val="18"/>
          <w:szCs w:val="18"/>
          <w:vertAlign w:val="superscript"/>
        </w:rPr>
        <w:t>1</w:t>
      </w:r>
      <w:r w:rsidRPr="00AF43E8">
        <w:rPr>
          <w:rFonts w:ascii="Times New Roman" w:hAnsi="Times New Roman"/>
          <w:i/>
          <w:smallCaps w:val="0"/>
          <w:sz w:val="18"/>
          <w:szCs w:val="18"/>
        </w:rPr>
        <w:t>Solar Energy Research Institute (SERI),</w:t>
      </w:r>
    </w:p>
    <w:p w:rsidR="00AF43E8" w:rsidRPr="00AF43E8" w:rsidRDefault="00AF43E8" w:rsidP="00AF43E8">
      <w:pPr>
        <w:pStyle w:val="Heading1"/>
        <w:tabs>
          <w:tab w:val="left" w:pos="2867"/>
        </w:tabs>
        <w:spacing w:before="0" w:line="240" w:lineRule="auto"/>
        <w:contextualSpacing w:val="0"/>
        <w:jc w:val="center"/>
        <w:rPr>
          <w:rFonts w:ascii="Times New Roman" w:hAnsi="Times New Roman"/>
          <w:b/>
          <w:i/>
          <w:smallCaps w:val="0"/>
          <w:sz w:val="18"/>
          <w:szCs w:val="18"/>
        </w:rPr>
      </w:pPr>
      <w:r w:rsidRPr="00AF43E8">
        <w:rPr>
          <w:rFonts w:ascii="Times New Roman" w:hAnsi="Times New Roman"/>
          <w:i/>
          <w:smallCaps w:val="0"/>
          <w:sz w:val="18"/>
          <w:szCs w:val="18"/>
        </w:rPr>
        <w:t xml:space="preserve"> Univ</w:t>
      </w:r>
      <w:r>
        <w:rPr>
          <w:rFonts w:ascii="Times New Roman" w:hAnsi="Times New Roman"/>
          <w:i/>
          <w:smallCaps w:val="0"/>
          <w:sz w:val="18"/>
          <w:szCs w:val="18"/>
        </w:rPr>
        <w:t>ersiti Kebangsaan Malaysia</w:t>
      </w:r>
      <w:r>
        <w:rPr>
          <w:rFonts w:ascii="Times New Roman" w:hAnsi="Times New Roman"/>
          <w:i/>
          <w:smallCaps w:val="0"/>
          <w:sz w:val="18"/>
          <w:szCs w:val="18"/>
          <w:lang w:val="en-US"/>
        </w:rPr>
        <w:t xml:space="preserve">, 43600 </w:t>
      </w:r>
      <w:r>
        <w:rPr>
          <w:rFonts w:ascii="Times New Roman" w:hAnsi="Times New Roman"/>
          <w:i/>
          <w:smallCaps w:val="0"/>
          <w:sz w:val="18"/>
          <w:szCs w:val="18"/>
        </w:rPr>
        <w:t>UKM, Bangi,</w:t>
      </w:r>
      <w:r w:rsidRPr="00AF43E8">
        <w:rPr>
          <w:rFonts w:ascii="Times New Roman" w:hAnsi="Times New Roman"/>
          <w:i/>
          <w:smallCaps w:val="0"/>
          <w:sz w:val="18"/>
          <w:szCs w:val="18"/>
        </w:rPr>
        <w:t xml:space="preserve"> Selangor, Malaysia</w:t>
      </w:r>
    </w:p>
    <w:p w:rsidR="00AF43E8" w:rsidRDefault="00AF43E8" w:rsidP="00AF43E8">
      <w:pPr>
        <w:spacing w:after="0" w:line="240" w:lineRule="auto"/>
        <w:jc w:val="center"/>
        <w:rPr>
          <w:rFonts w:ascii="Times New Roman" w:hAnsi="Times New Roman"/>
          <w:i/>
          <w:sz w:val="18"/>
          <w:szCs w:val="18"/>
        </w:rPr>
      </w:pPr>
      <w:r w:rsidRPr="008D380B">
        <w:rPr>
          <w:rFonts w:ascii="Times New Roman" w:hAnsi="Times New Roman"/>
          <w:i/>
          <w:sz w:val="18"/>
          <w:szCs w:val="18"/>
          <w:vertAlign w:val="superscript"/>
        </w:rPr>
        <w:t>2</w:t>
      </w:r>
      <w:r w:rsidRPr="008D380B">
        <w:rPr>
          <w:rFonts w:ascii="Times New Roman" w:hAnsi="Times New Roman"/>
          <w:i/>
          <w:sz w:val="18"/>
          <w:szCs w:val="18"/>
        </w:rPr>
        <w:t xml:space="preserve">Malaysia-Japan International Institute of Technology (MJIT), </w:t>
      </w:r>
    </w:p>
    <w:p w:rsidR="00AF43E8" w:rsidRPr="008D380B" w:rsidRDefault="00AF43E8" w:rsidP="00AF43E8">
      <w:pPr>
        <w:spacing w:after="0" w:line="240" w:lineRule="auto"/>
        <w:jc w:val="center"/>
        <w:rPr>
          <w:rFonts w:ascii="Times New Roman" w:hAnsi="Times New Roman"/>
          <w:i/>
          <w:sz w:val="18"/>
          <w:szCs w:val="18"/>
        </w:rPr>
      </w:pPr>
      <w:r w:rsidRPr="008D380B">
        <w:rPr>
          <w:rFonts w:ascii="Times New Roman" w:hAnsi="Times New Roman"/>
          <w:i/>
          <w:sz w:val="18"/>
          <w:szCs w:val="18"/>
        </w:rPr>
        <w:t>Universiti Teknologi Malaysia</w:t>
      </w:r>
      <w:r>
        <w:rPr>
          <w:rFonts w:ascii="Times New Roman" w:hAnsi="Times New Roman"/>
          <w:i/>
          <w:sz w:val="18"/>
          <w:szCs w:val="18"/>
        </w:rPr>
        <w:t xml:space="preserve">, </w:t>
      </w:r>
      <w:r w:rsidRPr="008D380B">
        <w:rPr>
          <w:rFonts w:ascii="Times New Roman" w:hAnsi="Times New Roman"/>
          <w:i/>
          <w:sz w:val="18"/>
          <w:szCs w:val="18"/>
        </w:rPr>
        <w:t>54100</w:t>
      </w:r>
      <w:r>
        <w:rPr>
          <w:rFonts w:ascii="Times New Roman" w:hAnsi="Times New Roman"/>
          <w:i/>
          <w:sz w:val="18"/>
          <w:szCs w:val="18"/>
        </w:rPr>
        <w:t xml:space="preserve"> Kuala Lumpur</w:t>
      </w:r>
      <w:r w:rsidRPr="008D380B">
        <w:rPr>
          <w:rFonts w:ascii="Times New Roman" w:hAnsi="Times New Roman"/>
          <w:i/>
          <w:sz w:val="18"/>
          <w:szCs w:val="18"/>
        </w:rPr>
        <w:t>, Malaysia</w:t>
      </w:r>
    </w:p>
    <w:p w:rsidR="00AF43E8" w:rsidRDefault="00AF43E8" w:rsidP="00AF43E8">
      <w:pPr>
        <w:spacing w:after="0" w:line="240" w:lineRule="auto"/>
        <w:jc w:val="center"/>
        <w:rPr>
          <w:rFonts w:ascii="Times New Roman" w:hAnsi="Times New Roman"/>
          <w:i/>
          <w:sz w:val="18"/>
          <w:szCs w:val="18"/>
        </w:rPr>
      </w:pPr>
      <w:r w:rsidRPr="008D380B">
        <w:rPr>
          <w:rFonts w:ascii="Times New Roman" w:hAnsi="Times New Roman"/>
          <w:i/>
          <w:sz w:val="18"/>
          <w:szCs w:val="18"/>
          <w:vertAlign w:val="superscript"/>
        </w:rPr>
        <w:t>3</w:t>
      </w:r>
      <w:r w:rsidRPr="008D380B">
        <w:rPr>
          <w:rFonts w:ascii="Times New Roman" w:hAnsi="Times New Roman"/>
          <w:i/>
          <w:sz w:val="18"/>
          <w:szCs w:val="18"/>
        </w:rPr>
        <w:t xml:space="preserve">Department of Industrial Chemistry, Faculty of Engineering, </w:t>
      </w:r>
    </w:p>
    <w:p w:rsidR="00AF43E8" w:rsidRDefault="00AF43E8" w:rsidP="00AF43E8">
      <w:pPr>
        <w:spacing w:after="0" w:line="240" w:lineRule="auto"/>
        <w:jc w:val="center"/>
        <w:rPr>
          <w:rFonts w:ascii="Times New Roman" w:hAnsi="Times New Roman"/>
          <w:i/>
          <w:sz w:val="18"/>
          <w:szCs w:val="18"/>
          <w:shd w:val="clear" w:color="auto" w:fill="FFFFFF"/>
        </w:rPr>
      </w:pPr>
      <w:r w:rsidRPr="008D380B">
        <w:rPr>
          <w:rFonts w:ascii="Times New Roman" w:hAnsi="Times New Roman"/>
          <w:i/>
          <w:sz w:val="18"/>
          <w:szCs w:val="18"/>
        </w:rPr>
        <w:t xml:space="preserve">Tokyo University of Science, </w:t>
      </w:r>
      <w:r w:rsidRPr="008D380B">
        <w:rPr>
          <w:rFonts w:ascii="Times New Roman" w:hAnsi="Times New Roman"/>
          <w:i/>
          <w:sz w:val="18"/>
          <w:szCs w:val="18"/>
          <w:shd w:val="clear" w:color="auto" w:fill="FFFFFF"/>
        </w:rPr>
        <w:t>1-3 Kagurazaka, Shinjuku, Tokyo 162-0825, Japan</w:t>
      </w:r>
    </w:p>
    <w:p w:rsidR="00AF43E8" w:rsidRPr="00AF43E8" w:rsidRDefault="00AF43E8" w:rsidP="00AF43E8">
      <w:pPr>
        <w:spacing w:after="0" w:line="240" w:lineRule="auto"/>
        <w:jc w:val="center"/>
        <w:rPr>
          <w:rFonts w:ascii="Times New Roman" w:hAnsi="Times New Roman"/>
          <w:i/>
          <w:sz w:val="18"/>
          <w:szCs w:val="18"/>
          <w:shd w:val="clear" w:color="auto" w:fill="FFFFFF"/>
        </w:rPr>
      </w:pPr>
    </w:p>
    <w:p w:rsidR="00AF43E8" w:rsidRPr="00571866" w:rsidRDefault="00AF43E8" w:rsidP="00AF43E8">
      <w:pPr>
        <w:spacing w:after="0"/>
        <w:ind w:right="-77"/>
        <w:jc w:val="center"/>
        <w:rPr>
          <w:rFonts w:ascii="Times New Roman" w:hAnsi="Times New Roman"/>
          <w:b/>
          <w:sz w:val="18"/>
          <w:szCs w:val="18"/>
        </w:rPr>
      </w:pPr>
      <w:r w:rsidRPr="00571866">
        <w:rPr>
          <w:rFonts w:ascii="Times New Roman" w:hAnsi="Times New Roman"/>
          <w:sz w:val="18"/>
          <w:szCs w:val="18"/>
          <w:shd w:val="clear" w:color="auto" w:fill="FFFFFF"/>
        </w:rPr>
        <w:t>*</w:t>
      </w:r>
      <w:r w:rsidRPr="00571866">
        <w:rPr>
          <w:rFonts w:ascii="Times New Roman" w:hAnsi="Times New Roman"/>
          <w:i/>
          <w:sz w:val="18"/>
          <w:szCs w:val="18"/>
          <w:shd w:val="clear" w:color="auto" w:fill="FFFFFF"/>
        </w:rPr>
        <w:t xml:space="preserve">Corresponding author: </w:t>
      </w:r>
      <w:r>
        <w:rPr>
          <w:rFonts w:ascii="Times New Roman" w:hAnsi="Times New Roman"/>
          <w:i/>
          <w:sz w:val="18"/>
          <w:szCs w:val="18"/>
          <w:shd w:val="clear" w:color="auto" w:fill="FFFFFF"/>
        </w:rPr>
        <w:t xml:space="preserve"> s</w:t>
      </w:r>
      <w:r w:rsidRPr="00571866">
        <w:rPr>
          <w:rFonts w:ascii="Times New Roman" w:hAnsi="Times New Roman"/>
          <w:i/>
          <w:sz w:val="18"/>
          <w:szCs w:val="18"/>
          <w:shd w:val="clear" w:color="auto" w:fill="FFFFFF"/>
        </w:rPr>
        <w:t>heekeen@ukm.edu.my</w:t>
      </w:r>
    </w:p>
    <w:p w:rsidR="006768E9" w:rsidRPr="00F447A7" w:rsidRDefault="006768E9" w:rsidP="00AF43E8">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1EA8">
        <w:rPr>
          <w:rFonts w:ascii="Times New Roman" w:hAnsi="Times New Roman"/>
          <w:noProof/>
          <w:sz w:val="18"/>
          <w:szCs w:val="18"/>
          <w:lang w:bidi="ar-SA"/>
        </w:rPr>
        <w:t>12 April 2017</w:t>
      </w:r>
      <w:r>
        <w:rPr>
          <w:rFonts w:ascii="Times New Roman" w:hAnsi="Times New Roman"/>
          <w:noProof/>
          <w:sz w:val="18"/>
          <w:szCs w:val="18"/>
          <w:lang w:bidi="ar-SA"/>
        </w:rPr>
        <w:t xml:space="preserve">; Accepted: </w:t>
      </w:r>
      <w:r w:rsidR="00E71EA8">
        <w:rPr>
          <w:rFonts w:ascii="Times New Roman" w:hAnsi="Times New Roman"/>
          <w:noProof/>
          <w:sz w:val="18"/>
          <w:szCs w:val="18"/>
          <w:lang w:bidi="ar-SA"/>
        </w:rPr>
        <w:t>1 September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F43E8" w:rsidRPr="00A4487B" w:rsidRDefault="00AF43E8" w:rsidP="00AF43E8">
      <w:pPr>
        <w:spacing w:after="0" w:line="240" w:lineRule="auto"/>
        <w:jc w:val="both"/>
        <w:rPr>
          <w:rFonts w:ascii="Times New Roman" w:hAnsi="Times New Roman"/>
          <w:sz w:val="18"/>
          <w:szCs w:val="18"/>
        </w:rPr>
      </w:pPr>
      <w:r w:rsidRPr="00A4487B">
        <w:rPr>
          <w:rFonts w:ascii="Times New Roman" w:hAnsi="Times New Roman"/>
          <w:sz w:val="18"/>
          <w:szCs w:val="18"/>
        </w:rPr>
        <w:t xml:space="preserve">Cobalt sulfide counter electrodes (CE) were prepared using the electrodeposition and ionic exchange deposition method on the fluorine doped tin oxide (FTO). Time deposition effect of thin film were analyzed by using a field emission scanning X-ray diffraction (XRD), </w:t>
      </w:r>
      <w:r>
        <w:rPr>
          <w:rFonts w:ascii="Times New Roman" w:hAnsi="Times New Roman"/>
          <w:sz w:val="18"/>
          <w:szCs w:val="18"/>
        </w:rPr>
        <w:t xml:space="preserve">field emission </w:t>
      </w:r>
      <w:r w:rsidRPr="00A4487B">
        <w:rPr>
          <w:rFonts w:ascii="Times New Roman" w:hAnsi="Times New Roman"/>
          <w:sz w:val="18"/>
          <w:szCs w:val="18"/>
        </w:rPr>
        <w:t>electron microscope (FESEM), atomic force microscopic (AFM), and profilometry. The electrocatalytic activities of electrode were measured using cyclic voltammetry (CV) analysis. The growth of cobalt sulfide structure was confirmed by XRD. Therefore, the optimum deposition time of cobalt sulfide thin film electrode at 10 min was exhibiting the higher electrocatalytic activity with cathodic current and surface roughness of -3.36 mA.cm</w:t>
      </w:r>
      <w:r w:rsidRPr="00A4487B">
        <w:rPr>
          <w:rFonts w:ascii="Times New Roman" w:hAnsi="Times New Roman"/>
          <w:sz w:val="18"/>
          <w:szCs w:val="18"/>
          <w:vertAlign w:val="superscript"/>
        </w:rPr>
        <w:t>-2</w:t>
      </w:r>
      <w:r w:rsidRPr="00A4487B">
        <w:rPr>
          <w:rFonts w:ascii="Times New Roman" w:hAnsi="Times New Roman"/>
          <w:sz w:val="18"/>
          <w:szCs w:val="18"/>
        </w:rPr>
        <w:t xml:space="preserve"> and 34 nm</w:t>
      </w:r>
      <w:r>
        <w:rPr>
          <w:rFonts w:ascii="Times New Roman" w:hAnsi="Times New Roman"/>
          <w:sz w:val="18"/>
          <w:szCs w:val="18"/>
        </w:rPr>
        <w:t xml:space="preserve">, </w:t>
      </w:r>
      <w:r w:rsidRPr="00A4487B">
        <w:rPr>
          <w:rFonts w:ascii="Times New Roman" w:hAnsi="Times New Roman"/>
          <w:sz w:val="18"/>
          <w:szCs w:val="18"/>
        </w:rPr>
        <w:t xml:space="preserve">respectively. </w:t>
      </w:r>
    </w:p>
    <w:p w:rsidR="00AF43E8" w:rsidRPr="00A4487B" w:rsidRDefault="00AF43E8" w:rsidP="00AF43E8">
      <w:pPr>
        <w:spacing w:after="0" w:line="240" w:lineRule="auto"/>
        <w:jc w:val="both"/>
        <w:rPr>
          <w:rFonts w:ascii="Times New Roman" w:hAnsi="Times New Roman"/>
          <w:sz w:val="18"/>
          <w:szCs w:val="18"/>
        </w:rPr>
      </w:pPr>
    </w:p>
    <w:p w:rsidR="00AF43E8" w:rsidRPr="00A4487B" w:rsidRDefault="00AF43E8" w:rsidP="00AF43E8">
      <w:pPr>
        <w:spacing w:after="0" w:line="240" w:lineRule="auto"/>
        <w:jc w:val="both"/>
        <w:rPr>
          <w:rFonts w:ascii="Times New Roman" w:hAnsi="Times New Roman"/>
          <w:sz w:val="18"/>
          <w:szCs w:val="18"/>
        </w:rPr>
      </w:pPr>
      <w:r w:rsidRPr="00A4487B">
        <w:rPr>
          <w:rFonts w:ascii="Times New Roman" w:hAnsi="Times New Roman"/>
          <w:b/>
          <w:sz w:val="18"/>
          <w:szCs w:val="18"/>
        </w:rPr>
        <w:t>Keywords</w:t>
      </w:r>
      <w:r w:rsidRPr="00A4487B">
        <w:rPr>
          <w:rFonts w:ascii="Times New Roman" w:hAnsi="Times New Roman"/>
          <w:sz w:val="18"/>
          <w:szCs w:val="18"/>
        </w:rPr>
        <w:t xml:space="preserve">: </w:t>
      </w:r>
      <w:r>
        <w:rPr>
          <w:rFonts w:ascii="Times New Roman" w:hAnsi="Times New Roman"/>
          <w:sz w:val="18"/>
          <w:szCs w:val="18"/>
        </w:rPr>
        <w:t xml:space="preserve"> </w:t>
      </w:r>
      <w:r w:rsidRPr="00A4487B">
        <w:rPr>
          <w:rFonts w:ascii="Times New Roman" w:hAnsi="Times New Roman"/>
          <w:sz w:val="18"/>
          <w:szCs w:val="18"/>
        </w:rPr>
        <w:t>cobalt sulfide, surface roughness, electrocatalytic activity, electrodeposition, ion exchange deposition</w:t>
      </w:r>
    </w:p>
    <w:p w:rsidR="00AF43E8" w:rsidRPr="002B74F6" w:rsidRDefault="00AF43E8" w:rsidP="00AF43E8">
      <w:pPr>
        <w:spacing w:after="0" w:line="240" w:lineRule="auto"/>
        <w:jc w:val="both"/>
        <w:rPr>
          <w:rFonts w:ascii="Times New Roman" w:hAnsi="Times New Roman"/>
          <w:sz w:val="18"/>
          <w:szCs w:val="18"/>
        </w:rPr>
      </w:pPr>
    </w:p>
    <w:p w:rsidR="00AF43E8" w:rsidRPr="00A4487B" w:rsidRDefault="00AF43E8" w:rsidP="00AF43E8">
      <w:pPr>
        <w:spacing w:after="0" w:line="240" w:lineRule="auto"/>
        <w:jc w:val="center"/>
        <w:rPr>
          <w:rFonts w:ascii="Times New Roman" w:hAnsi="Times New Roman"/>
          <w:b/>
          <w:noProof/>
          <w:sz w:val="18"/>
          <w:szCs w:val="18"/>
          <w:lang w:val="ms-MY"/>
        </w:rPr>
      </w:pPr>
      <w:r w:rsidRPr="00A4487B">
        <w:rPr>
          <w:rFonts w:ascii="Times New Roman" w:hAnsi="Times New Roman"/>
          <w:b/>
          <w:noProof/>
          <w:sz w:val="18"/>
          <w:szCs w:val="18"/>
          <w:lang w:val="ms-MY"/>
        </w:rPr>
        <w:t>Abstrak</w:t>
      </w:r>
    </w:p>
    <w:p w:rsidR="00AF43E8" w:rsidRPr="00A4487B" w:rsidRDefault="00AF43E8" w:rsidP="00AF43E8">
      <w:pPr>
        <w:spacing w:after="0" w:line="240" w:lineRule="auto"/>
        <w:jc w:val="both"/>
        <w:rPr>
          <w:rFonts w:ascii="Times New Roman" w:hAnsi="Times New Roman"/>
          <w:noProof/>
          <w:sz w:val="18"/>
          <w:szCs w:val="18"/>
          <w:lang w:val="ms-MY"/>
        </w:rPr>
      </w:pPr>
      <w:r w:rsidRPr="00A4487B">
        <w:rPr>
          <w:rFonts w:ascii="Times New Roman" w:hAnsi="Times New Roman"/>
          <w:noProof/>
          <w:sz w:val="18"/>
          <w:szCs w:val="18"/>
          <w:lang w:val="ms-MY"/>
        </w:rPr>
        <w:t>Elektrod lawan (CE) kobalt sulfida telah disediakan menggunakan teknik elektroenapan dan enapan pertukaran ion pada permukaan substrat fluorin terdop-timah oksida (FTO)</w:t>
      </w:r>
      <w:r>
        <w:rPr>
          <w:rFonts w:ascii="Times New Roman" w:hAnsi="Times New Roman"/>
          <w:noProof/>
          <w:sz w:val="18"/>
          <w:szCs w:val="18"/>
          <w:lang w:val="ms-MY"/>
        </w:rPr>
        <w:t xml:space="preserve">. </w:t>
      </w:r>
      <w:r w:rsidRPr="00A4487B">
        <w:rPr>
          <w:rFonts w:ascii="Times New Roman" w:hAnsi="Times New Roman"/>
          <w:noProof/>
          <w:sz w:val="18"/>
          <w:szCs w:val="18"/>
          <w:lang w:val="ms-MY"/>
        </w:rPr>
        <w:t>Kesan tempoh masa enapan terhadap filem nipis telah di analisis menggunakan pembelauan sinar-X (XRD), analisis elektron imbasan pancaran medan (FESEM), mikroskop daya atom (AFM) dan profilometer. Keaktifan bermangkin bagi elektrod telah dianalisis menggunakan teknik kitaran voltamogram (CV). Elektrod kobalt sulfida pada tempoh masa enapan 10 min mempunyai keaktifan elektrobermangkin yang tinggi dengan nilai arus katod dan kekasaran permukaan, masing-masing adalah iaitu -3.36 mA.cm</w:t>
      </w:r>
      <w:r w:rsidRPr="00A4487B">
        <w:rPr>
          <w:rFonts w:ascii="Times New Roman" w:hAnsi="Times New Roman"/>
          <w:noProof/>
          <w:sz w:val="18"/>
          <w:szCs w:val="18"/>
          <w:vertAlign w:val="superscript"/>
          <w:lang w:val="ms-MY"/>
        </w:rPr>
        <w:t>-2</w:t>
      </w:r>
      <w:r w:rsidRPr="00A4487B">
        <w:rPr>
          <w:rFonts w:ascii="Times New Roman" w:hAnsi="Times New Roman"/>
          <w:noProof/>
          <w:sz w:val="18"/>
          <w:szCs w:val="18"/>
          <w:lang w:val="ms-MY"/>
        </w:rPr>
        <w:t xml:space="preserve"> dan 34 nm.</w:t>
      </w:r>
    </w:p>
    <w:p w:rsidR="00AF43E8" w:rsidRPr="00A4487B" w:rsidRDefault="00AF43E8" w:rsidP="00AF43E8">
      <w:pPr>
        <w:spacing w:after="0" w:line="240" w:lineRule="auto"/>
        <w:jc w:val="both"/>
        <w:rPr>
          <w:rFonts w:ascii="Times New Roman" w:hAnsi="Times New Roman"/>
          <w:b/>
          <w:noProof/>
          <w:sz w:val="18"/>
          <w:szCs w:val="18"/>
          <w:lang w:val="ms-MY"/>
        </w:rPr>
      </w:pPr>
    </w:p>
    <w:p w:rsidR="006768E9" w:rsidRDefault="00AF43E8" w:rsidP="00AF43E8">
      <w:pPr>
        <w:spacing w:after="0" w:line="240" w:lineRule="auto"/>
        <w:jc w:val="both"/>
        <w:rPr>
          <w:rFonts w:ascii="Times New Roman" w:hAnsi="Times New Roman"/>
          <w:noProof/>
          <w:sz w:val="20"/>
          <w:szCs w:val="20"/>
          <w:lang w:bidi="ar-SA"/>
        </w:rPr>
      </w:pPr>
      <w:r w:rsidRPr="00A4487B">
        <w:rPr>
          <w:rFonts w:ascii="Times New Roman" w:hAnsi="Times New Roman"/>
          <w:b/>
          <w:noProof/>
          <w:sz w:val="18"/>
          <w:szCs w:val="18"/>
          <w:lang w:val="ms-MY"/>
        </w:rPr>
        <w:t>K</w:t>
      </w:r>
      <w:r>
        <w:rPr>
          <w:rFonts w:ascii="Times New Roman" w:hAnsi="Times New Roman"/>
          <w:b/>
          <w:noProof/>
          <w:sz w:val="18"/>
          <w:szCs w:val="18"/>
          <w:lang w:val="ms-MY"/>
        </w:rPr>
        <w:t>ata kunci</w:t>
      </w:r>
      <w:r w:rsidRPr="00A4487B">
        <w:rPr>
          <w:rFonts w:ascii="Times New Roman" w:hAnsi="Times New Roman"/>
          <w:noProof/>
          <w:sz w:val="18"/>
          <w:szCs w:val="18"/>
          <w:lang w:val="ms-MY"/>
        </w:rPr>
        <w:t xml:space="preserve">: </w:t>
      </w:r>
      <w:bookmarkStart w:id="1" w:name="OLE_LINK1"/>
      <w:bookmarkStart w:id="2" w:name="OLE_LINK2"/>
      <w:r>
        <w:rPr>
          <w:rFonts w:ascii="Times New Roman" w:hAnsi="Times New Roman"/>
          <w:noProof/>
          <w:sz w:val="18"/>
          <w:szCs w:val="18"/>
          <w:lang w:val="ms-MY"/>
        </w:rPr>
        <w:t xml:space="preserve"> k</w:t>
      </w:r>
      <w:r w:rsidRPr="00A4487B">
        <w:rPr>
          <w:rFonts w:ascii="Times New Roman" w:hAnsi="Times New Roman"/>
          <w:noProof/>
          <w:sz w:val="18"/>
          <w:szCs w:val="18"/>
          <w:lang w:val="ms-MY"/>
        </w:rPr>
        <w:t>obalt sulfida, kekasaran permukaan, keaktifan elektrobermangkin, elektroenapan, enapan pertukaran ion</w:t>
      </w:r>
      <w:bookmarkEnd w:id="1"/>
      <w:bookmarkEnd w:id="2"/>
    </w:p>
    <w:p w:rsidR="00494C46" w:rsidRDefault="00494C46" w:rsidP="00F447A7">
      <w:pPr>
        <w:spacing w:after="0" w:line="240" w:lineRule="auto"/>
        <w:jc w:val="center"/>
        <w:rPr>
          <w:rFonts w:ascii="Times New Roman" w:hAnsi="Times New Roman"/>
          <w:noProof/>
          <w:sz w:val="20"/>
          <w:szCs w:val="20"/>
          <w:lang w:bidi="ar-SA"/>
        </w:rPr>
      </w:pPr>
    </w:p>
    <w:p w:rsidR="00AF43E8" w:rsidRPr="00BE7C30" w:rsidRDefault="00AF43E8"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7551F" w:rsidRDefault="0027551F" w:rsidP="0027551F">
      <w:pPr>
        <w:spacing w:after="0" w:line="240" w:lineRule="auto"/>
        <w:jc w:val="both"/>
        <w:rPr>
          <w:rFonts w:ascii="Times New Roman" w:hAnsi="Times New Roman"/>
          <w:sz w:val="20"/>
          <w:szCs w:val="20"/>
        </w:rPr>
      </w:pPr>
      <w:r w:rsidRPr="008D380B">
        <w:rPr>
          <w:rFonts w:ascii="Times New Roman" w:hAnsi="Times New Roman"/>
          <w:sz w:val="20"/>
          <w:szCs w:val="20"/>
        </w:rPr>
        <w:t>Cobalt sulfide is a metal sulfide group from inorganic material with formula Co</w:t>
      </w:r>
      <w:r w:rsidRPr="008D380B">
        <w:rPr>
          <w:rFonts w:ascii="Times New Roman" w:hAnsi="Times New Roman"/>
          <w:i/>
          <w:sz w:val="20"/>
          <w:szCs w:val="20"/>
          <w:vertAlign w:val="subscript"/>
        </w:rPr>
        <w:t>x</w:t>
      </w:r>
      <w:r w:rsidRPr="008D380B">
        <w:rPr>
          <w:rFonts w:ascii="Times New Roman" w:hAnsi="Times New Roman"/>
          <w:sz w:val="20"/>
          <w:szCs w:val="20"/>
        </w:rPr>
        <w:t>S</w:t>
      </w:r>
      <w:r w:rsidRPr="008D380B">
        <w:rPr>
          <w:rFonts w:ascii="Times New Roman" w:hAnsi="Times New Roman"/>
          <w:i/>
          <w:sz w:val="20"/>
          <w:szCs w:val="20"/>
          <w:vertAlign w:val="subscript"/>
        </w:rPr>
        <w:t>y</w:t>
      </w:r>
      <w:r w:rsidRPr="008D380B">
        <w:rPr>
          <w:rFonts w:ascii="Times New Roman" w:hAnsi="Times New Roman"/>
          <w:sz w:val="20"/>
          <w:szCs w:val="20"/>
        </w:rPr>
        <w:t xml:space="preserve"> which has higher catalytic activity and is the one most preferred material for counter electrode (CE), due to its electrocatalytic activity towards I</w:t>
      </w:r>
      <w:r w:rsidRPr="008D380B">
        <w:rPr>
          <w:rFonts w:ascii="Times New Roman" w:hAnsi="Times New Roman"/>
          <w:sz w:val="20"/>
          <w:szCs w:val="20"/>
          <w:vertAlign w:val="subscript"/>
        </w:rPr>
        <w:t>3</w:t>
      </w:r>
      <w:r w:rsidRPr="008D380B">
        <w:rPr>
          <w:rFonts w:ascii="Times New Roman" w:hAnsi="Times New Roman"/>
          <w:sz w:val="20"/>
          <w:szCs w:val="20"/>
          <w:vertAlign w:val="superscript"/>
        </w:rPr>
        <w:t xml:space="preserve">- </w:t>
      </w:r>
      <w:r w:rsidRPr="008D380B">
        <w:rPr>
          <w:rFonts w:ascii="Times New Roman" w:hAnsi="Times New Roman"/>
          <w:sz w:val="20"/>
          <w:szCs w:val="20"/>
        </w:rPr>
        <w:t>reduction [1,</w:t>
      </w:r>
      <w:r>
        <w:rPr>
          <w:rFonts w:ascii="Times New Roman" w:hAnsi="Times New Roman"/>
          <w:sz w:val="20"/>
          <w:szCs w:val="20"/>
        </w:rPr>
        <w:t xml:space="preserve"> </w:t>
      </w:r>
      <w:r w:rsidRPr="008D380B">
        <w:rPr>
          <w:rFonts w:ascii="Times New Roman" w:hAnsi="Times New Roman"/>
          <w:sz w:val="20"/>
          <w:szCs w:val="20"/>
        </w:rPr>
        <w:t>2]. Cobalt sulfide exists in several type metal chalcogenide phases such as Co</w:t>
      </w:r>
      <w:r w:rsidRPr="008D380B">
        <w:rPr>
          <w:rFonts w:ascii="Times New Roman" w:hAnsi="Times New Roman"/>
          <w:sz w:val="20"/>
          <w:szCs w:val="20"/>
          <w:vertAlign w:val="subscript"/>
        </w:rPr>
        <w:t>9</w:t>
      </w:r>
      <w:r w:rsidRPr="008D380B">
        <w:rPr>
          <w:rFonts w:ascii="Times New Roman" w:hAnsi="Times New Roman"/>
          <w:sz w:val="20"/>
          <w:szCs w:val="20"/>
        </w:rPr>
        <w:t>S</w:t>
      </w:r>
      <w:r w:rsidRPr="008D380B">
        <w:rPr>
          <w:rFonts w:ascii="Times New Roman" w:hAnsi="Times New Roman"/>
          <w:sz w:val="20"/>
          <w:szCs w:val="20"/>
          <w:vertAlign w:val="subscript"/>
        </w:rPr>
        <w:t>8</w:t>
      </w:r>
      <w:r w:rsidRPr="008D380B">
        <w:rPr>
          <w:rFonts w:ascii="Times New Roman" w:hAnsi="Times New Roman"/>
          <w:sz w:val="20"/>
          <w:szCs w:val="20"/>
        </w:rPr>
        <w:t>, Co</w:t>
      </w:r>
      <w:r w:rsidRPr="008D380B">
        <w:rPr>
          <w:rFonts w:ascii="Times New Roman" w:hAnsi="Times New Roman"/>
          <w:sz w:val="20"/>
          <w:szCs w:val="20"/>
          <w:vertAlign w:val="subscript"/>
        </w:rPr>
        <w:t>3</w:t>
      </w:r>
      <w:r w:rsidRPr="008D380B">
        <w:rPr>
          <w:rFonts w:ascii="Times New Roman" w:hAnsi="Times New Roman"/>
          <w:sz w:val="20"/>
          <w:szCs w:val="20"/>
        </w:rPr>
        <w:t>S</w:t>
      </w:r>
      <w:r w:rsidRPr="008D380B">
        <w:rPr>
          <w:rFonts w:ascii="Times New Roman" w:hAnsi="Times New Roman"/>
          <w:sz w:val="20"/>
          <w:szCs w:val="20"/>
          <w:vertAlign w:val="subscript"/>
        </w:rPr>
        <w:t>4</w:t>
      </w:r>
      <w:r w:rsidRPr="008D380B">
        <w:rPr>
          <w:rFonts w:ascii="Times New Roman" w:hAnsi="Times New Roman"/>
          <w:sz w:val="20"/>
          <w:szCs w:val="20"/>
        </w:rPr>
        <w:t>, CoS</w:t>
      </w:r>
      <w:r w:rsidRPr="008D380B">
        <w:rPr>
          <w:rFonts w:ascii="Times New Roman" w:hAnsi="Times New Roman"/>
          <w:sz w:val="20"/>
          <w:szCs w:val="20"/>
          <w:vertAlign w:val="subscript"/>
        </w:rPr>
        <w:t>2</w:t>
      </w:r>
      <w:r w:rsidRPr="008D380B">
        <w:rPr>
          <w:rFonts w:ascii="Times New Roman" w:hAnsi="Times New Roman"/>
          <w:sz w:val="20"/>
          <w:szCs w:val="20"/>
        </w:rPr>
        <w:t xml:space="preserve"> and CoS [3,</w:t>
      </w:r>
      <w:r>
        <w:rPr>
          <w:rFonts w:ascii="Times New Roman" w:hAnsi="Times New Roman"/>
          <w:sz w:val="20"/>
          <w:szCs w:val="20"/>
        </w:rPr>
        <w:t xml:space="preserve"> </w:t>
      </w:r>
      <w:r w:rsidRPr="008D380B">
        <w:rPr>
          <w:rFonts w:ascii="Times New Roman" w:hAnsi="Times New Roman"/>
          <w:sz w:val="20"/>
          <w:szCs w:val="20"/>
        </w:rPr>
        <w:t xml:space="preserve">4]. In 2009, cobalt sulfide was used as counter electrode in dye sensitized solar cell (DSSC) for the first time to replace platinum as counter electrode and shows the good catalytic activity for tri-iodide reduction then </w:t>
      </w:r>
      <w:r w:rsidRPr="008D380B">
        <w:rPr>
          <w:rFonts w:ascii="Times New Roman" w:hAnsi="Times New Roman"/>
          <w:sz w:val="20"/>
          <w:szCs w:val="20"/>
        </w:rPr>
        <w:lastRenderedPageBreak/>
        <w:t xml:space="preserve">achieved 6.5% of efficiency [1]. The main role of </w:t>
      </w:r>
      <w:r w:rsidRPr="008D380B">
        <w:rPr>
          <w:rFonts w:ascii="Times New Roman" w:hAnsi="Times New Roman"/>
          <w:color w:val="000000"/>
          <w:sz w:val="20"/>
          <w:szCs w:val="20"/>
        </w:rPr>
        <w:t xml:space="preserve">counter electrode is to shift electrons arriving from the external circuit and catalyzes the reduction of tri-iodide and redox couple in electrolyte and then supplied back to the dye </w:t>
      </w:r>
      <w:r w:rsidRPr="008D380B">
        <w:rPr>
          <w:rFonts w:ascii="Times New Roman" w:hAnsi="Times New Roman"/>
          <w:sz w:val="20"/>
          <w:szCs w:val="20"/>
        </w:rPr>
        <w:t>molecules [5</w:t>
      </w:r>
      <w:r w:rsidRPr="00A4487B">
        <w:rPr>
          <w:rFonts w:ascii="Times New Roman" w:hAnsi="Times New Roman"/>
          <w:bCs/>
          <w:sz w:val="20"/>
          <w:szCs w:val="20"/>
        </w:rPr>
        <w:t>].</w:t>
      </w:r>
      <w:r w:rsidRPr="008D380B">
        <w:rPr>
          <w:rFonts w:ascii="Times New Roman" w:hAnsi="Times New Roman"/>
          <w:sz w:val="20"/>
          <w:szCs w:val="20"/>
        </w:rPr>
        <w:t xml:space="preserve"> Criteria for CE material for DSSC which are should have higher surface roughness, porous structure, and large active area for electrolyte to penetrate through the film</w:t>
      </w:r>
      <w:r w:rsidRPr="008D380B">
        <w:rPr>
          <w:rFonts w:ascii="Times New Roman" w:hAnsi="Times New Roman"/>
          <w:sz w:val="20"/>
          <w:szCs w:val="20"/>
          <w:vertAlign w:val="subscript"/>
        </w:rPr>
        <w:t xml:space="preserve"> </w:t>
      </w:r>
      <w:r w:rsidRPr="008D380B">
        <w:rPr>
          <w:rFonts w:ascii="Times New Roman" w:hAnsi="Times New Roman"/>
          <w:sz w:val="20"/>
          <w:szCs w:val="20"/>
        </w:rPr>
        <w:t>easily [6,</w:t>
      </w:r>
      <w:r>
        <w:rPr>
          <w:rFonts w:ascii="Times New Roman" w:hAnsi="Times New Roman"/>
          <w:sz w:val="20"/>
          <w:szCs w:val="20"/>
        </w:rPr>
        <w:t xml:space="preserve"> </w:t>
      </w:r>
      <w:r w:rsidRPr="008D380B">
        <w:rPr>
          <w:rFonts w:ascii="Times New Roman" w:hAnsi="Times New Roman"/>
          <w:sz w:val="20"/>
          <w:szCs w:val="20"/>
        </w:rPr>
        <w:t>7].</w:t>
      </w:r>
      <w:r>
        <w:rPr>
          <w:rFonts w:ascii="Times New Roman" w:hAnsi="Times New Roman"/>
          <w:sz w:val="20"/>
          <w:szCs w:val="20"/>
        </w:rPr>
        <w:t xml:space="preserve"> </w:t>
      </w:r>
      <w:r w:rsidRPr="008D380B">
        <w:rPr>
          <w:rFonts w:ascii="Times New Roman" w:hAnsi="Times New Roman"/>
          <w:sz w:val="20"/>
          <w:szCs w:val="20"/>
        </w:rPr>
        <w:t xml:space="preserve">Cobalt sulfide electrodes are produced via different techniques – electrodeposition [8], chemical bath deposition [9], and spray pyrolysis [10]. </w:t>
      </w:r>
    </w:p>
    <w:p w:rsidR="0027551F" w:rsidRDefault="0027551F" w:rsidP="0027551F">
      <w:pPr>
        <w:spacing w:after="0" w:line="240" w:lineRule="auto"/>
        <w:jc w:val="both"/>
        <w:rPr>
          <w:rFonts w:ascii="Times New Roman" w:hAnsi="Times New Roman"/>
          <w:sz w:val="20"/>
          <w:szCs w:val="20"/>
        </w:rPr>
      </w:pPr>
    </w:p>
    <w:p w:rsidR="0027551F" w:rsidRPr="008D380B" w:rsidRDefault="0027551F" w:rsidP="0027551F">
      <w:pPr>
        <w:spacing w:after="0" w:line="240" w:lineRule="auto"/>
        <w:jc w:val="both"/>
        <w:rPr>
          <w:rFonts w:ascii="Times New Roman" w:hAnsi="Times New Roman"/>
          <w:sz w:val="20"/>
          <w:szCs w:val="20"/>
        </w:rPr>
      </w:pPr>
      <w:r w:rsidRPr="008D380B">
        <w:rPr>
          <w:rFonts w:ascii="Times New Roman" w:hAnsi="Times New Roman"/>
          <w:sz w:val="20"/>
          <w:szCs w:val="20"/>
        </w:rPr>
        <w:t>In this study, cobalt sulfide is coated onto fluorine-doped tin oxide (FTO) substrate by using electrodeposition and ionic exchange deposition method at different deposition time. It was expected that the deposition time of thin film subsequently effected the surface roughness and the electrocatalytic activity of cobalt sulfide thin film electrode in iodine-based electrolyte.</w:t>
      </w:r>
    </w:p>
    <w:p w:rsidR="0027551F" w:rsidRPr="008D380B" w:rsidRDefault="0027551F" w:rsidP="0027551F">
      <w:pPr>
        <w:spacing w:after="0" w:line="240" w:lineRule="auto"/>
        <w:jc w:val="center"/>
        <w:rPr>
          <w:rFonts w:ascii="Times New Roman" w:hAnsi="Times New Roman"/>
          <w:b/>
          <w:bCs/>
          <w:sz w:val="20"/>
          <w:szCs w:val="20"/>
        </w:rPr>
      </w:pPr>
    </w:p>
    <w:p w:rsidR="0027551F" w:rsidRPr="008D380B" w:rsidRDefault="0027551F" w:rsidP="0027551F">
      <w:pPr>
        <w:spacing w:after="0" w:line="240" w:lineRule="auto"/>
        <w:jc w:val="center"/>
        <w:rPr>
          <w:rFonts w:ascii="Times New Roman" w:hAnsi="Times New Roman"/>
          <w:b/>
          <w:bCs/>
          <w:sz w:val="20"/>
          <w:szCs w:val="20"/>
        </w:rPr>
      </w:pPr>
      <w:r>
        <w:rPr>
          <w:rFonts w:ascii="Times New Roman" w:hAnsi="Times New Roman"/>
          <w:b/>
          <w:bCs/>
          <w:sz w:val="20"/>
          <w:szCs w:val="20"/>
        </w:rPr>
        <w:t xml:space="preserve">Materials </w:t>
      </w:r>
      <w:r w:rsidRPr="008D380B">
        <w:rPr>
          <w:rFonts w:ascii="Times New Roman" w:hAnsi="Times New Roman"/>
          <w:b/>
          <w:bCs/>
          <w:sz w:val="20"/>
          <w:szCs w:val="20"/>
        </w:rPr>
        <w:t>and Methods</w:t>
      </w:r>
    </w:p>
    <w:p w:rsidR="006768E9" w:rsidRPr="00F447A7" w:rsidRDefault="0027551F" w:rsidP="0027551F">
      <w:pPr>
        <w:spacing w:after="0" w:line="240" w:lineRule="auto"/>
        <w:jc w:val="both"/>
        <w:rPr>
          <w:rFonts w:ascii="Times New Roman" w:hAnsi="Times New Roman"/>
          <w:noProof/>
          <w:sz w:val="20"/>
          <w:szCs w:val="20"/>
          <w:lang w:bidi="ar-SA"/>
        </w:rPr>
      </w:pPr>
      <w:r w:rsidRPr="008D380B">
        <w:rPr>
          <w:rFonts w:ascii="Times New Roman" w:hAnsi="Times New Roman"/>
          <w:sz w:val="20"/>
          <w:szCs w:val="20"/>
        </w:rPr>
        <w:t xml:space="preserve">The CEs were prepared by using electrodeposition and ion exchange deposition methods were followed as previous report [11]. The electrodeposition of </w:t>
      </w:r>
      <w:r>
        <w:rPr>
          <w:rFonts w:ascii="Times New Roman" w:hAnsi="Times New Roman"/>
          <w:sz w:val="20"/>
          <w:szCs w:val="20"/>
        </w:rPr>
        <w:t>cobalt hydroxide (</w:t>
      </w:r>
      <w:r w:rsidRPr="008D380B">
        <w:rPr>
          <w:rFonts w:ascii="Times New Roman" w:hAnsi="Times New Roman"/>
          <w:sz w:val="20"/>
          <w:szCs w:val="20"/>
        </w:rPr>
        <w:t>Co(OH)</w:t>
      </w:r>
      <w:r w:rsidRPr="008D380B">
        <w:rPr>
          <w:rFonts w:ascii="Times New Roman" w:hAnsi="Times New Roman"/>
          <w:sz w:val="20"/>
          <w:szCs w:val="20"/>
          <w:vertAlign w:val="subscript"/>
        </w:rPr>
        <w:t>2</w:t>
      </w:r>
      <w:r>
        <w:rPr>
          <w:rFonts w:ascii="Times New Roman" w:hAnsi="Times New Roman"/>
          <w:sz w:val="20"/>
          <w:szCs w:val="20"/>
        </w:rPr>
        <w:t>)</w:t>
      </w:r>
      <w:r w:rsidRPr="008D380B">
        <w:rPr>
          <w:rFonts w:ascii="Times New Roman" w:hAnsi="Times New Roman"/>
          <w:sz w:val="20"/>
          <w:szCs w:val="20"/>
          <w:vertAlign w:val="subscript"/>
        </w:rPr>
        <w:t xml:space="preserve"> </w:t>
      </w:r>
      <w:r w:rsidRPr="008D380B">
        <w:rPr>
          <w:rFonts w:ascii="Times New Roman" w:hAnsi="Times New Roman"/>
          <w:sz w:val="20"/>
          <w:szCs w:val="20"/>
        </w:rPr>
        <w:t xml:space="preserve">was carried out in an aqueous deposition bath containing 5 mM </w:t>
      </w:r>
      <w:r>
        <w:rPr>
          <w:rFonts w:ascii="Times New Roman" w:hAnsi="Times New Roman"/>
          <w:sz w:val="20"/>
          <w:szCs w:val="20"/>
        </w:rPr>
        <w:t>cobalt chloride hexahydrate (</w:t>
      </w:r>
      <w:r w:rsidRPr="008D380B">
        <w:rPr>
          <w:rFonts w:ascii="Times New Roman" w:hAnsi="Times New Roman"/>
          <w:sz w:val="20"/>
          <w:szCs w:val="20"/>
        </w:rPr>
        <w:t>CoCl</w:t>
      </w:r>
      <w:r w:rsidRPr="008D380B">
        <w:rPr>
          <w:rFonts w:ascii="Times New Roman" w:hAnsi="Times New Roman"/>
          <w:sz w:val="20"/>
          <w:szCs w:val="20"/>
          <w:vertAlign w:val="subscript"/>
        </w:rPr>
        <w:t>2</w:t>
      </w:r>
      <w:r w:rsidRPr="008D380B">
        <w:rPr>
          <w:rFonts w:ascii="Times New Roman" w:hAnsi="Times New Roman"/>
          <w:sz w:val="20"/>
          <w:szCs w:val="20"/>
        </w:rPr>
        <w:t>.6H</w:t>
      </w:r>
      <w:r w:rsidRPr="008D380B">
        <w:rPr>
          <w:rFonts w:ascii="Times New Roman" w:hAnsi="Times New Roman"/>
          <w:sz w:val="20"/>
          <w:szCs w:val="20"/>
          <w:vertAlign w:val="subscript"/>
        </w:rPr>
        <w:t>2</w:t>
      </w:r>
      <w:r w:rsidRPr="008D380B">
        <w:rPr>
          <w:rFonts w:ascii="Times New Roman" w:hAnsi="Times New Roman"/>
          <w:sz w:val="20"/>
          <w:szCs w:val="20"/>
        </w:rPr>
        <w:t>O</w:t>
      </w:r>
      <w:r>
        <w:rPr>
          <w:rFonts w:ascii="Times New Roman" w:hAnsi="Times New Roman"/>
          <w:sz w:val="20"/>
          <w:szCs w:val="20"/>
        </w:rPr>
        <w:t>)</w:t>
      </w:r>
      <w:r w:rsidRPr="008D380B">
        <w:rPr>
          <w:rFonts w:ascii="Times New Roman" w:hAnsi="Times New Roman"/>
          <w:sz w:val="20"/>
          <w:szCs w:val="20"/>
        </w:rPr>
        <w:t xml:space="preserve"> at ambient temperature. The electrodeposition had three electrode systems - an FTO substrate as the working electrodes (WE), platinum as a counter electrode (CE) and an Ag/AgCl electrode as reference. The film was prepared by using equipment ModuLab, Solatron. The voltage used was fixed at -0.8 V for different deposition time which were 5, 10, and 15 min</w:t>
      </w:r>
      <w:r>
        <w:rPr>
          <w:rFonts w:ascii="Times New Roman" w:hAnsi="Times New Roman"/>
          <w:sz w:val="20"/>
          <w:szCs w:val="20"/>
        </w:rPr>
        <w:t>utes</w:t>
      </w:r>
      <w:r w:rsidRPr="008D380B">
        <w:rPr>
          <w:rFonts w:ascii="Times New Roman" w:hAnsi="Times New Roman"/>
          <w:sz w:val="20"/>
          <w:szCs w:val="20"/>
        </w:rPr>
        <w:t>. After the formation of the Co(OH)</w:t>
      </w:r>
      <w:r w:rsidRPr="008D380B">
        <w:rPr>
          <w:rFonts w:ascii="Times New Roman" w:hAnsi="Times New Roman"/>
          <w:sz w:val="20"/>
          <w:szCs w:val="20"/>
          <w:vertAlign w:val="subscript"/>
        </w:rPr>
        <w:t>2</w:t>
      </w:r>
      <w:r w:rsidRPr="008D380B">
        <w:rPr>
          <w:rFonts w:ascii="Times New Roman" w:hAnsi="Times New Roman"/>
          <w:sz w:val="20"/>
          <w:szCs w:val="20"/>
        </w:rPr>
        <w:t xml:space="preserve"> film, it was rinsed with deionized water, blown with flowing nitrogen gas and immersed in 100 mM of Na</w:t>
      </w:r>
      <w:r w:rsidRPr="008D380B">
        <w:rPr>
          <w:rFonts w:ascii="Times New Roman" w:hAnsi="Times New Roman"/>
          <w:sz w:val="20"/>
          <w:szCs w:val="20"/>
          <w:vertAlign w:val="subscript"/>
        </w:rPr>
        <w:t>2</w:t>
      </w:r>
      <w:r w:rsidRPr="008D380B">
        <w:rPr>
          <w:rFonts w:ascii="Times New Roman" w:hAnsi="Times New Roman"/>
          <w:sz w:val="20"/>
          <w:szCs w:val="20"/>
        </w:rPr>
        <w:t>S solution at 60 ºC for 2 min</w:t>
      </w:r>
      <w:r>
        <w:rPr>
          <w:rFonts w:ascii="Times New Roman" w:hAnsi="Times New Roman"/>
          <w:sz w:val="20"/>
          <w:szCs w:val="20"/>
        </w:rPr>
        <w:t>utes</w:t>
      </w:r>
      <w:r w:rsidRPr="008D380B">
        <w:rPr>
          <w:rFonts w:ascii="Times New Roman" w:hAnsi="Times New Roman"/>
          <w:sz w:val="20"/>
          <w:szCs w:val="20"/>
        </w:rPr>
        <w:t xml:space="preserve"> to facilitate ionic exchange reaction. Finally, the cobalt sulfide/FTO film was rinsed with deionized water and dried using nitrogen gas. The compositions of the films were characterized by an X-ray diffraction (XRD, model Bruker D8 Advance). The surface roughness of the film was characterized using atomic force microsc</w:t>
      </w:r>
      <w:r>
        <w:rPr>
          <w:rFonts w:ascii="Times New Roman" w:hAnsi="Times New Roman"/>
          <w:sz w:val="20"/>
          <w:szCs w:val="20"/>
        </w:rPr>
        <w:t xml:space="preserve">opic (AFM, model </w:t>
      </w:r>
      <w:r w:rsidRPr="008D380B">
        <w:rPr>
          <w:rFonts w:ascii="Times New Roman" w:hAnsi="Times New Roman"/>
          <w:sz w:val="20"/>
          <w:szCs w:val="20"/>
        </w:rPr>
        <w:t>Nanosurf easyScan2) and the film thickness was measured by using profilometry (</w:t>
      </w:r>
      <w:r>
        <w:rPr>
          <w:rFonts w:ascii="Times New Roman" w:hAnsi="Times New Roman"/>
          <w:sz w:val="20"/>
          <w:szCs w:val="20"/>
        </w:rPr>
        <w:t>M</w:t>
      </w:r>
      <w:r w:rsidRPr="008D380B">
        <w:rPr>
          <w:rFonts w:ascii="Times New Roman" w:hAnsi="Times New Roman"/>
          <w:sz w:val="20"/>
          <w:szCs w:val="20"/>
        </w:rPr>
        <w:t>odel Dektak 150, Bruker). The morphology structures were characterized by field emission scanning electron microscope (FESEM, Carl Zeiss Supra 55VP). The electrocatalytic activities of thin films were analyzed by cyclic voltammetry (CV) techniques using potentiostats (ModuLab Solatron).</w:t>
      </w:r>
    </w:p>
    <w:p w:rsidR="0027551F" w:rsidRDefault="0027551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7551F" w:rsidRDefault="0027551F" w:rsidP="0027551F">
      <w:pPr>
        <w:widowControl w:val="0"/>
        <w:spacing w:after="0" w:line="240" w:lineRule="auto"/>
        <w:jc w:val="both"/>
        <w:rPr>
          <w:rFonts w:ascii="Times New Roman" w:hAnsi="Times New Roman"/>
          <w:sz w:val="20"/>
          <w:szCs w:val="20"/>
        </w:rPr>
      </w:pPr>
      <w:r w:rsidRPr="0027551F">
        <w:rPr>
          <w:rFonts w:ascii="Times New Roman" w:hAnsi="Times New Roman"/>
          <w:sz w:val="20"/>
          <w:szCs w:val="20"/>
        </w:rPr>
        <w:t xml:space="preserve">Figure 1 shows the surface roughness of cobalt sulfide films on FTO glass substrate measured using AFM. The average film thickness for 5, 10, and 15 minutes were measured by using profilometry were 141 nm, 266 nm, and 341 nm, respectively as listed in Table 1. The average surface roughness is found to increase from 17 nm to 34 nm with the increase of deposition time up to 10 minutes and then decreased at 15 minutes with average surface roughness of 30 nm. The thin film at 10 minutes time deposition formed higher surface roughness compared to other samples which is 34 nm. For film at 15 minutes deposition time has lower surface roughness and due to the increase of film and flake thickness. According to Hsu </w:t>
      </w:r>
      <w:r w:rsidRPr="0027551F">
        <w:rPr>
          <w:rFonts w:ascii="Times New Roman" w:hAnsi="Times New Roman"/>
          <w:iCs/>
          <w:sz w:val="20"/>
          <w:szCs w:val="20"/>
        </w:rPr>
        <w:t>et al.</w:t>
      </w:r>
      <w:r w:rsidRPr="0027551F">
        <w:rPr>
          <w:rFonts w:ascii="Times New Roman" w:hAnsi="Times New Roman"/>
          <w:sz w:val="20"/>
          <w:szCs w:val="20"/>
        </w:rPr>
        <w:t xml:space="preserve">, the surface roughness of the counter electrode will reflect the effective activity area for tri-iodide reduction and the large surface area of the thin film which contributed to more active site for electrolyte diffusion [12]. </w:t>
      </w:r>
    </w:p>
    <w:p w:rsidR="0027551F" w:rsidRDefault="0027551F" w:rsidP="00D32699">
      <w:pPr>
        <w:widowControl w:val="0"/>
        <w:spacing w:after="120" w:line="240" w:lineRule="auto"/>
        <w:jc w:val="both"/>
        <w:rPr>
          <w:rFonts w:ascii="Times New Roman" w:hAnsi="Times New Roman"/>
          <w:sz w:val="20"/>
          <w:szCs w:val="20"/>
        </w:rPr>
      </w:pPr>
    </w:p>
    <w:p w:rsidR="00D32699" w:rsidRDefault="00D32699" w:rsidP="00D32699">
      <w:pPr>
        <w:widowControl w:val="0"/>
        <w:spacing w:after="120" w:line="240" w:lineRule="auto"/>
        <w:jc w:val="center"/>
        <w:rPr>
          <w:rFonts w:ascii="Times New Roman" w:hAnsi="Times New Roman"/>
          <w:sz w:val="20"/>
          <w:szCs w:val="20"/>
        </w:rPr>
      </w:pPr>
      <w:r w:rsidRPr="0027551F">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01496984" wp14:editId="78619D21">
                <wp:simplePos x="0" y="0"/>
                <wp:positionH relativeFrom="column">
                  <wp:posOffset>4010025</wp:posOffset>
                </wp:positionH>
                <wp:positionV relativeFrom="paragraph">
                  <wp:posOffset>76835</wp:posOffset>
                </wp:positionV>
                <wp:extent cx="457200" cy="375920"/>
                <wp:effectExtent l="0" t="0" r="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699" w:rsidRPr="0027551F" w:rsidRDefault="00D32699" w:rsidP="00D32699">
                            <w:pPr>
                              <w:jc w:val="center"/>
                              <w:rPr>
                                <w:rFonts w:ascii="Times New Roman" w:hAnsi="Times New Roman"/>
                                <w:b/>
                                <w:color w:val="000000"/>
                                <w:sz w:val="24"/>
                                <w:szCs w:val="24"/>
                              </w:rPr>
                            </w:pPr>
                            <w:r>
                              <w:rPr>
                                <w:rFonts w:ascii="Times New Roman" w:hAnsi="Times New Roman"/>
                                <w:b/>
                                <w:color w:val="000000"/>
                                <w:sz w:val="24"/>
                                <w:szCs w:val="24"/>
                              </w:rPr>
                              <w:t>(c</w:t>
                            </w:r>
                            <w:r w:rsidRPr="0027551F">
                              <w:rPr>
                                <w:rFonts w:ascii="Times New Roman" w:hAnsi="Times New Roman"/>
                                <w:b/>
                                <w:color w:val="00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15.75pt;margin-top:6.05pt;width:36pt;height:2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qAuQ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" filled="f" stroked="f">
                <v:textbox>
                  <w:txbxContent>
                    <w:p w:rsidR="00D32699" w:rsidRPr="0027551F" w:rsidRDefault="00D32699" w:rsidP="00D32699">
                      <w:pPr>
                        <w:jc w:val="center"/>
                        <w:rPr>
                          <w:rFonts w:ascii="Times New Roman" w:hAnsi="Times New Roman"/>
                          <w:b/>
                          <w:color w:val="000000"/>
                          <w:sz w:val="24"/>
                          <w:szCs w:val="24"/>
                        </w:rPr>
                      </w:pPr>
                      <w:r>
                        <w:rPr>
                          <w:rFonts w:ascii="Times New Roman" w:hAnsi="Times New Roman"/>
                          <w:b/>
                          <w:color w:val="000000"/>
                          <w:sz w:val="24"/>
                          <w:szCs w:val="24"/>
                        </w:rPr>
                        <w:t>(c</w:t>
                      </w:r>
                      <w:r w:rsidRPr="0027551F">
                        <w:rPr>
                          <w:rFonts w:ascii="Times New Roman" w:hAnsi="Times New Roman"/>
                          <w:b/>
                          <w:color w:val="000000"/>
                          <w:sz w:val="24"/>
                          <w:szCs w:val="24"/>
                        </w:rPr>
                        <w:t>)</w:t>
                      </w:r>
                    </w:p>
                  </w:txbxContent>
                </v:textbox>
              </v:shape>
            </w:pict>
          </mc:Fallback>
        </mc:AlternateContent>
      </w:r>
      <w:r w:rsidRPr="0027551F">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53D5F353" wp14:editId="51E49197">
                <wp:simplePos x="0" y="0"/>
                <wp:positionH relativeFrom="column">
                  <wp:posOffset>2171700</wp:posOffset>
                </wp:positionH>
                <wp:positionV relativeFrom="paragraph">
                  <wp:posOffset>80645</wp:posOffset>
                </wp:positionV>
                <wp:extent cx="457200" cy="375920"/>
                <wp:effectExtent l="0" t="0" r="0" b="50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699" w:rsidRPr="0027551F" w:rsidRDefault="00D32699" w:rsidP="00D32699">
                            <w:pPr>
                              <w:jc w:val="center"/>
                              <w:rPr>
                                <w:rFonts w:ascii="Times New Roman" w:hAnsi="Times New Roman"/>
                                <w:b/>
                                <w:color w:val="000000"/>
                                <w:sz w:val="24"/>
                                <w:szCs w:val="24"/>
                              </w:rPr>
                            </w:pPr>
                            <w:r w:rsidRPr="0027551F">
                              <w:rPr>
                                <w:rFonts w:ascii="Times New Roman" w:hAnsi="Times New Roman"/>
                                <w:b/>
                                <w:color w:val="000000"/>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71pt;margin-top:6.35pt;width:36pt;height:2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juA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" filled="f" stroked="f">
                <v:textbox>
                  <w:txbxContent>
                    <w:p w:rsidR="00D32699" w:rsidRPr="0027551F" w:rsidRDefault="00D32699" w:rsidP="00D32699">
                      <w:pPr>
                        <w:jc w:val="center"/>
                        <w:rPr>
                          <w:rFonts w:ascii="Times New Roman" w:hAnsi="Times New Roman"/>
                          <w:b/>
                          <w:color w:val="000000"/>
                          <w:sz w:val="24"/>
                          <w:szCs w:val="24"/>
                        </w:rPr>
                      </w:pPr>
                      <w:r w:rsidRPr="0027551F">
                        <w:rPr>
                          <w:rFonts w:ascii="Times New Roman" w:hAnsi="Times New Roman"/>
                          <w:b/>
                          <w:color w:val="000000"/>
                          <w:sz w:val="24"/>
                          <w:szCs w:val="24"/>
                        </w:rPr>
                        <w:t>(b)</w:t>
                      </w:r>
                    </w:p>
                  </w:txbxContent>
                </v:textbox>
              </v:shape>
            </w:pict>
          </mc:Fallback>
        </mc:AlternateContent>
      </w:r>
      <w:r w:rsidRPr="0027551F">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48B230E9" wp14:editId="770B396D">
                <wp:simplePos x="0" y="0"/>
                <wp:positionH relativeFrom="column">
                  <wp:posOffset>325120</wp:posOffset>
                </wp:positionH>
                <wp:positionV relativeFrom="paragraph">
                  <wp:posOffset>90805</wp:posOffset>
                </wp:positionV>
                <wp:extent cx="457200" cy="375920"/>
                <wp:effectExtent l="0" t="0" r="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699" w:rsidRPr="0027551F" w:rsidRDefault="00D32699" w:rsidP="00D32699">
                            <w:pPr>
                              <w:jc w:val="center"/>
                              <w:rPr>
                                <w:rFonts w:ascii="Times New Roman" w:hAnsi="Times New Roman"/>
                                <w:b/>
                                <w:color w:val="000000"/>
                                <w:sz w:val="24"/>
                                <w:szCs w:val="24"/>
                              </w:rPr>
                            </w:pPr>
                            <w:r w:rsidRPr="0027551F">
                              <w:rPr>
                                <w:rFonts w:ascii="Times New Roman" w:hAnsi="Times New Roman"/>
                                <w:b/>
                                <w:color w:val="000000"/>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6pt;margin-top:7.15pt;width:36pt;height:2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" filled="f" stroked="f">
                <v:textbox>
                  <w:txbxContent>
                    <w:p w:rsidR="00D32699" w:rsidRPr="0027551F" w:rsidRDefault="00D32699" w:rsidP="00D32699">
                      <w:pPr>
                        <w:jc w:val="center"/>
                        <w:rPr>
                          <w:rFonts w:ascii="Times New Roman" w:hAnsi="Times New Roman"/>
                          <w:b/>
                          <w:color w:val="000000"/>
                          <w:sz w:val="24"/>
                          <w:szCs w:val="24"/>
                        </w:rPr>
                      </w:pPr>
                      <w:r w:rsidRPr="0027551F">
                        <w:rPr>
                          <w:rFonts w:ascii="Times New Roman" w:hAnsi="Times New Roman"/>
                          <w:b/>
                          <w:color w:val="000000"/>
                          <w:sz w:val="24"/>
                          <w:szCs w:val="24"/>
                        </w:rPr>
                        <w:t>(a)</w:t>
                      </w:r>
                    </w:p>
                  </w:txbxContent>
                </v:textbox>
              </v:shape>
            </w:pict>
          </mc:Fallback>
        </mc:AlternateContent>
      </w:r>
      <w:r w:rsidRPr="0027551F">
        <w:rPr>
          <w:rFonts w:ascii="Times New Roman" w:hAnsi="Times New Roman"/>
          <w:noProof/>
          <w:sz w:val="20"/>
          <w:szCs w:val="20"/>
          <w:lang w:bidi="ar-SA"/>
        </w:rPr>
        <w:drawing>
          <wp:inline distT="0" distB="0" distL="0" distR="0" wp14:anchorId="04A70230" wp14:editId="160B9B05">
            <wp:extent cx="1836195"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l="5312" t="7597" r="12737" b="5513"/>
                    <a:stretch>
                      <a:fillRect/>
                    </a:stretch>
                  </pic:blipFill>
                  <pic:spPr bwMode="auto">
                    <a:xfrm>
                      <a:off x="0" y="0"/>
                      <a:ext cx="1836195" cy="1828800"/>
                    </a:xfrm>
                    <a:prstGeom prst="rect">
                      <a:avLst/>
                    </a:prstGeom>
                    <a:noFill/>
                    <a:ln>
                      <a:noFill/>
                    </a:ln>
                  </pic:spPr>
                </pic:pic>
              </a:graphicData>
            </a:graphic>
          </wp:inline>
        </w:drawing>
      </w:r>
      <w:r w:rsidRPr="0027551F">
        <w:rPr>
          <w:rFonts w:ascii="Times New Roman" w:hAnsi="Times New Roman"/>
          <w:sz w:val="20"/>
          <w:szCs w:val="20"/>
        </w:rPr>
        <w:object w:dxaOrig="391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45pt;height:143.9pt" o:ole="">
            <v:imagedata r:id="rId12" o:title=""/>
          </v:shape>
          <o:OLEObject Type="Embed" ProgID="PBrush" ShapeID="_x0000_i1025" DrawAspect="Content" ObjectID="_1580153547" r:id="rId13"/>
        </w:object>
      </w:r>
      <w:r>
        <w:rPr>
          <w:rFonts w:ascii="Times New Roman" w:hAnsi="Times New Roman"/>
          <w:sz w:val="20"/>
          <w:szCs w:val="20"/>
        </w:rPr>
        <w:t xml:space="preserve"> </w:t>
      </w:r>
      <w:r w:rsidRPr="0027551F">
        <w:rPr>
          <w:rFonts w:ascii="Times New Roman" w:hAnsi="Times New Roman"/>
          <w:sz w:val="20"/>
          <w:szCs w:val="20"/>
        </w:rPr>
        <w:object w:dxaOrig="3930" w:dyaOrig="3945">
          <v:shape id="_x0000_i1026" type="#_x0000_t75" style="width:142.45pt;height:2in" o:ole="">
            <v:imagedata r:id="rId14" o:title=""/>
          </v:shape>
          <o:OLEObject Type="Embed" ProgID="PBrush" ShapeID="_x0000_i1026" DrawAspect="Content" ObjectID="_1580153548" r:id="rId15"/>
        </w:object>
      </w:r>
    </w:p>
    <w:p w:rsidR="0027551F" w:rsidRDefault="00D32699" w:rsidP="00D32699">
      <w:pPr>
        <w:spacing w:after="0" w:line="240" w:lineRule="auto"/>
        <w:jc w:val="center"/>
        <w:rPr>
          <w:rFonts w:ascii="Times New Roman" w:hAnsi="Times New Roman"/>
          <w:sz w:val="20"/>
          <w:szCs w:val="20"/>
        </w:rPr>
      </w:pPr>
      <w:r w:rsidRPr="0027551F">
        <w:rPr>
          <w:rFonts w:ascii="Times New Roman" w:hAnsi="Times New Roman"/>
          <w:sz w:val="20"/>
          <w:szCs w:val="20"/>
        </w:rPr>
        <w:t xml:space="preserve">Figure 1. </w:t>
      </w:r>
      <w:r>
        <w:rPr>
          <w:rFonts w:ascii="Times New Roman" w:hAnsi="Times New Roman"/>
          <w:sz w:val="20"/>
          <w:szCs w:val="20"/>
        </w:rPr>
        <w:t xml:space="preserve">  </w:t>
      </w:r>
      <w:r w:rsidRPr="0027551F">
        <w:rPr>
          <w:rFonts w:ascii="Times New Roman" w:hAnsi="Times New Roman"/>
          <w:sz w:val="20"/>
          <w:szCs w:val="20"/>
        </w:rPr>
        <w:t>AFM topography images of cobalt sulfide thin film at (a) 5 min, (b) 10 min, and (c) 15 minutes</w:t>
      </w:r>
    </w:p>
    <w:p w:rsidR="00D32699" w:rsidRDefault="00D32699" w:rsidP="00D32699">
      <w:pPr>
        <w:spacing w:after="120" w:line="240" w:lineRule="auto"/>
        <w:jc w:val="both"/>
        <w:rPr>
          <w:rFonts w:ascii="Times New Roman" w:hAnsi="Times New Roman"/>
          <w:sz w:val="20"/>
          <w:szCs w:val="20"/>
        </w:rPr>
      </w:pPr>
    </w:p>
    <w:p w:rsidR="0027551F" w:rsidRDefault="0027551F" w:rsidP="00D32699">
      <w:pPr>
        <w:spacing w:after="0" w:line="240" w:lineRule="auto"/>
        <w:jc w:val="both"/>
        <w:rPr>
          <w:rFonts w:ascii="Times New Roman" w:hAnsi="Times New Roman"/>
          <w:sz w:val="20"/>
          <w:szCs w:val="20"/>
        </w:rPr>
      </w:pPr>
      <w:r w:rsidRPr="0027551F">
        <w:rPr>
          <w:rFonts w:ascii="Times New Roman" w:hAnsi="Times New Roman"/>
          <w:sz w:val="20"/>
          <w:szCs w:val="20"/>
        </w:rPr>
        <w:lastRenderedPageBreak/>
        <w:t>The early formation of Co(OH)</w:t>
      </w:r>
      <w:r w:rsidRPr="0027551F">
        <w:rPr>
          <w:rFonts w:ascii="Times New Roman" w:hAnsi="Times New Roman"/>
          <w:sz w:val="20"/>
          <w:szCs w:val="20"/>
          <w:vertAlign w:val="subscript"/>
        </w:rPr>
        <w:t>2</w:t>
      </w:r>
      <w:r w:rsidRPr="0027551F">
        <w:rPr>
          <w:rFonts w:ascii="Times New Roman" w:hAnsi="Times New Roman"/>
          <w:sz w:val="20"/>
          <w:szCs w:val="20"/>
        </w:rPr>
        <w:t xml:space="preserve"> thin film using electrochemical deposition produces transparent and colorless film. After Co(OH)</w:t>
      </w:r>
      <w:r w:rsidRPr="0027551F">
        <w:rPr>
          <w:rFonts w:ascii="Times New Roman" w:hAnsi="Times New Roman"/>
          <w:sz w:val="20"/>
          <w:szCs w:val="20"/>
          <w:vertAlign w:val="subscript"/>
        </w:rPr>
        <w:t>2</w:t>
      </w:r>
      <w:r w:rsidRPr="0027551F">
        <w:rPr>
          <w:rFonts w:ascii="Times New Roman" w:hAnsi="Times New Roman"/>
          <w:sz w:val="20"/>
          <w:szCs w:val="20"/>
        </w:rPr>
        <w:t xml:space="preserve"> film was immersed in the Na</w:t>
      </w:r>
      <w:r w:rsidRPr="0027551F">
        <w:rPr>
          <w:rFonts w:ascii="Times New Roman" w:hAnsi="Times New Roman"/>
          <w:sz w:val="20"/>
          <w:szCs w:val="20"/>
          <w:vertAlign w:val="subscript"/>
        </w:rPr>
        <w:t>2</w:t>
      </w:r>
      <w:r w:rsidRPr="0027551F">
        <w:rPr>
          <w:rFonts w:ascii="Times New Roman" w:hAnsi="Times New Roman"/>
          <w:sz w:val="20"/>
          <w:szCs w:val="20"/>
        </w:rPr>
        <w:t>S solution bath, the color of thin film changed to the black color. The color changed provides a preliminary indication of the formation of cobalt sulfide thin film as reported from previous literature [10]. Figure 2 shows the morphological structure the growth of cobalt sulfide mesoporous nanoflakes. The similar structure was reported by the previous literature [11, 13]. At the first 5 minutes time deposition, mesoporous nanoflakes is starting to grow but in small amount and not fully covered on FTO surface as shown by Figure 2(a). Whereas, Figure 2(b) indicates the growth of cobalt sulfide nanoflakes and covered the FTO surface. In Figure 2(c), the growth of cobalt sulfide is found to be increased and more compact in comparison to the 10 minutes time electrodeposition. The average thicknesses of flakes also found to be increased from 5 to 15 minutes of deposition time; which are 16 nm, 17 nm and 18 nm. The distribution of cobalt and sulfur elements in the deposited cobalt sulfide thin film is illustrated in SEM images of Figure 2(d). The weight percentage (wt.%) of Co and S were quantified by using energy dispersive X-ray spectroscopy (EDAX). It was found that, when the time deposition increased, the wt. % of Co and S also increased as listed in the Table 2. From the calculated empirical formula, the deposited cobalt sulfide was found to have higher cobalt elements contents. This fact is most probably due to the uncompleted formation of cobalt sulfide deposited.</w:t>
      </w:r>
    </w:p>
    <w:p w:rsidR="00D32699" w:rsidRPr="0027551F" w:rsidRDefault="00D32699" w:rsidP="00D32699">
      <w:pPr>
        <w:spacing w:after="120" w:line="240" w:lineRule="auto"/>
        <w:jc w:val="both"/>
        <w:rPr>
          <w:rFonts w:ascii="Times New Roman" w:hAnsi="Times New Roman"/>
          <w:sz w:val="20"/>
          <w:szCs w:val="20"/>
        </w:rPr>
      </w:pPr>
    </w:p>
    <w:p w:rsidR="0027551F" w:rsidRPr="0027551F" w:rsidRDefault="0027551F" w:rsidP="00573EE8">
      <w:pPr>
        <w:spacing w:after="120" w:line="240" w:lineRule="auto"/>
        <w:jc w:val="center"/>
        <w:rPr>
          <w:rFonts w:ascii="Times New Roman" w:hAnsi="Times New Roman"/>
          <w:sz w:val="20"/>
          <w:szCs w:val="20"/>
        </w:rPr>
      </w:pPr>
      <w:r w:rsidRPr="0027551F">
        <w:rPr>
          <w:rFonts w:ascii="Times New Roman" w:hAnsi="Times New Roman"/>
          <w:noProof/>
          <w:sz w:val="20"/>
          <w:szCs w:val="20"/>
          <w:lang w:bidi="ar-SA"/>
        </w:rPr>
        <w:drawing>
          <wp:inline distT="0" distB="0" distL="0" distR="0" wp14:anchorId="48C2DBE9" wp14:editId="767B55BA">
            <wp:extent cx="4628330" cy="30175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8330" cy="3017520"/>
                    </a:xfrm>
                    <a:prstGeom prst="rect">
                      <a:avLst/>
                    </a:prstGeom>
                    <a:noFill/>
                    <a:ln>
                      <a:noFill/>
                    </a:ln>
                  </pic:spPr>
                </pic:pic>
              </a:graphicData>
            </a:graphic>
          </wp:inline>
        </w:drawing>
      </w:r>
    </w:p>
    <w:p w:rsidR="0027551F" w:rsidRPr="0027551F" w:rsidRDefault="0027551F" w:rsidP="0027551F">
      <w:pPr>
        <w:spacing w:after="0" w:line="240" w:lineRule="auto"/>
        <w:ind w:left="851" w:hanging="851"/>
        <w:jc w:val="both"/>
        <w:rPr>
          <w:rFonts w:ascii="Times New Roman" w:hAnsi="Times New Roman"/>
          <w:sz w:val="20"/>
          <w:szCs w:val="20"/>
        </w:rPr>
      </w:pPr>
      <w:r w:rsidRPr="0027551F">
        <w:rPr>
          <w:rFonts w:ascii="Times New Roman" w:hAnsi="Times New Roman"/>
          <w:bCs/>
          <w:sz w:val="20"/>
          <w:szCs w:val="20"/>
        </w:rPr>
        <w:t>Figure 2.</w:t>
      </w:r>
      <w:r w:rsidRPr="0027551F">
        <w:rPr>
          <w:rFonts w:ascii="Times New Roman" w:hAnsi="Times New Roman"/>
          <w:b/>
          <w:bCs/>
          <w:sz w:val="20"/>
          <w:szCs w:val="20"/>
        </w:rPr>
        <w:t xml:space="preserve"> </w:t>
      </w:r>
      <w:r>
        <w:rPr>
          <w:rFonts w:ascii="Times New Roman" w:hAnsi="Times New Roman"/>
          <w:b/>
          <w:bCs/>
          <w:sz w:val="20"/>
          <w:szCs w:val="20"/>
        </w:rPr>
        <w:tab/>
      </w:r>
      <w:r w:rsidRPr="0027551F">
        <w:rPr>
          <w:rFonts w:ascii="Times New Roman" w:hAnsi="Times New Roman"/>
          <w:bCs/>
          <w:sz w:val="20"/>
          <w:szCs w:val="20"/>
        </w:rPr>
        <w:t>FE</w:t>
      </w:r>
      <w:r w:rsidRPr="0027551F">
        <w:rPr>
          <w:rFonts w:ascii="Times New Roman" w:hAnsi="Times New Roman"/>
          <w:sz w:val="20"/>
          <w:szCs w:val="20"/>
        </w:rPr>
        <w:t>SEM images of cobalt sulfide thin film deposited at (a) 5 (b) 10 (c) 15 minutes and d) is mapping picture to show the Co and S distribution (green color for sulfur and red color for cobalt)</w:t>
      </w:r>
    </w:p>
    <w:p w:rsidR="0027551F" w:rsidRPr="0027551F" w:rsidRDefault="0027551F" w:rsidP="00573EE8">
      <w:pPr>
        <w:pStyle w:val="p0"/>
        <w:spacing w:after="120"/>
        <w:jc w:val="both"/>
        <w:rPr>
          <w:sz w:val="20"/>
          <w:szCs w:val="20"/>
        </w:rPr>
      </w:pPr>
    </w:p>
    <w:p w:rsidR="0027551F" w:rsidRPr="0027551F" w:rsidRDefault="0027551F" w:rsidP="0027551F">
      <w:pPr>
        <w:pStyle w:val="p0"/>
        <w:jc w:val="both"/>
        <w:rPr>
          <w:kern w:val="0"/>
          <w:sz w:val="20"/>
          <w:szCs w:val="20"/>
          <w:lang w:eastAsia="en-US"/>
        </w:rPr>
      </w:pPr>
      <w:r w:rsidRPr="0027551F">
        <w:rPr>
          <w:sz w:val="20"/>
          <w:szCs w:val="20"/>
        </w:rPr>
        <w:t>Figure 3 shows the XRD pattern on the formation of cobalt sulfide analyzed by using X’pert HighScore software. Based on the diffraction pattern, diffraction of hexagonal CoS was obtained, and the structures were confirmed with JCPDS, PDF no. 00-001-1279.  The CoS formation were existed for 5 minutes at 2</w:t>
      </w:r>
      <w:r w:rsidRPr="0027551F">
        <w:rPr>
          <w:i/>
          <w:sz w:val="20"/>
          <w:szCs w:val="20"/>
        </w:rPr>
        <w:t>θ</w:t>
      </w:r>
      <w:r w:rsidRPr="0027551F">
        <w:rPr>
          <w:sz w:val="20"/>
          <w:szCs w:val="20"/>
        </w:rPr>
        <w:t xml:space="preserve"> = 44.42 ̊ and 47.40 ̊, for 10 minutes at 2</w:t>
      </w:r>
      <w:r w:rsidRPr="0027551F">
        <w:rPr>
          <w:i/>
          <w:sz w:val="20"/>
          <w:szCs w:val="20"/>
        </w:rPr>
        <w:t>θ</w:t>
      </w:r>
      <w:r w:rsidRPr="0027551F">
        <w:rPr>
          <w:sz w:val="20"/>
          <w:szCs w:val="20"/>
        </w:rPr>
        <w:t xml:space="preserve"> = 44.42 ̊ and 47.46 ̊, and for 15 minutes at 2</w:t>
      </w:r>
      <w:r w:rsidRPr="0027551F">
        <w:rPr>
          <w:i/>
          <w:sz w:val="20"/>
          <w:szCs w:val="20"/>
        </w:rPr>
        <w:t>θ</w:t>
      </w:r>
      <w:r w:rsidRPr="0027551F">
        <w:rPr>
          <w:sz w:val="20"/>
          <w:szCs w:val="20"/>
        </w:rPr>
        <w:t xml:space="preserve"> = 44.50 ̊ and 47.48 ̊.  The formation of CoS from Co(OH)</w:t>
      </w:r>
      <w:r w:rsidRPr="0027551F">
        <w:rPr>
          <w:sz w:val="20"/>
          <w:szCs w:val="20"/>
          <w:vertAlign w:val="subscript"/>
        </w:rPr>
        <w:t>2</w:t>
      </w:r>
      <w:r w:rsidRPr="0027551F">
        <w:rPr>
          <w:sz w:val="20"/>
          <w:szCs w:val="20"/>
        </w:rPr>
        <w:t xml:space="preserve"> is due to removal of (OH)</w:t>
      </w:r>
      <w:r w:rsidRPr="0027551F">
        <w:rPr>
          <w:sz w:val="20"/>
          <w:szCs w:val="20"/>
          <w:vertAlign w:val="subscript"/>
        </w:rPr>
        <w:t>2</w:t>
      </w:r>
      <w:r w:rsidRPr="0027551F">
        <w:rPr>
          <w:sz w:val="20"/>
          <w:szCs w:val="20"/>
        </w:rPr>
        <w:t xml:space="preserve"> ion by replacing with sulfur sources, Na</w:t>
      </w:r>
      <w:r w:rsidRPr="0027551F">
        <w:rPr>
          <w:sz w:val="20"/>
          <w:szCs w:val="20"/>
          <w:vertAlign w:val="subscript"/>
        </w:rPr>
        <w:t>2</w:t>
      </w:r>
      <w:r w:rsidRPr="0027551F">
        <w:rPr>
          <w:sz w:val="20"/>
          <w:szCs w:val="20"/>
        </w:rPr>
        <w:t>S, then converted to the CoS</w:t>
      </w:r>
      <w:r w:rsidRPr="0027551F">
        <w:rPr>
          <w:sz w:val="20"/>
          <w:szCs w:val="20"/>
          <w:vertAlign w:val="subscript"/>
        </w:rPr>
        <w:t xml:space="preserve"> </w:t>
      </w:r>
      <w:r w:rsidRPr="0027551F">
        <w:rPr>
          <w:sz w:val="20"/>
          <w:szCs w:val="20"/>
        </w:rPr>
        <w:t>thin film [14,15]. Cobalt (Co) was also identified at (100) with JCPDS, PDF no. 00-001-1277, confirming our previous speculation on EDX analysis. The intensity peak of CoS film increased due to the increment of thickness on FTO as deposition time increased. The stronger peaks of growth CoS is preferred orientation at plane (100) and (102). The peaks of FTO slightly reduced when the time deposition was increased due to the increment of film thickness. No changes were observed in the position of the CoS peaks when the time deposition was increased. The average crystallite size of CoS</w:t>
      </w:r>
      <w:r w:rsidRPr="0027551F">
        <w:rPr>
          <w:sz w:val="20"/>
          <w:szCs w:val="20"/>
          <w:vertAlign w:val="subscript"/>
        </w:rPr>
        <w:t xml:space="preserve"> </w:t>
      </w:r>
      <w:r w:rsidRPr="0027551F">
        <w:rPr>
          <w:sz w:val="20"/>
          <w:szCs w:val="20"/>
        </w:rPr>
        <w:t xml:space="preserve">thin films has been calculated by using </w:t>
      </w:r>
      <w:r w:rsidRPr="0027551F">
        <w:rPr>
          <w:kern w:val="0"/>
          <w:sz w:val="20"/>
          <w:szCs w:val="20"/>
          <w:lang w:eastAsia="en-US"/>
        </w:rPr>
        <w:t>the equation Scherrer’s formula in equation (1) [9].</w:t>
      </w:r>
    </w:p>
    <w:p w:rsidR="0027551F" w:rsidRPr="0027551F" w:rsidRDefault="0027551F" w:rsidP="0027551F">
      <w:pPr>
        <w:pStyle w:val="p0"/>
        <w:jc w:val="both"/>
        <w:rPr>
          <w:sz w:val="20"/>
          <w:szCs w:val="20"/>
        </w:rPr>
      </w:pPr>
    </w:p>
    <w:p w:rsidR="0027551F" w:rsidRPr="0027551F" w:rsidRDefault="0027551F" w:rsidP="0027551F">
      <w:pPr>
        <w:pStyle w:val="p0"/>
        <w:ind w:firstLine="420"/>
        <w:jc w:val="both"/>
        <w:rPr>
          <w:sz w:val="20"/>
          <w:szCs w:val="20"/>
          <w:lang w:eastAsia="en-US"/>
        </w:rPr>
      </w:pPr>
      <w:r w:rsidRPr="0027551F">
        <w:rPr>
          <w:sz w:val="20"/>
          <w:szCs w:val="20"/>
          <w:lang w:eastAsia="en-US"/>
        </w:rPr>
        <w:lastRenderedPageBreak/>
        <w:t xml:space="preserve">          </w:t>
      </w:r>
      <w:r w:rsidRPr="0027551F">
        <w:rPr>
          <w:noProof/>
          <w:sz w:val="20"/>
          <w:szCs w:val="20"/>
          <w:lang w:eastAsia="en-US"/>
        </w:rPr>
        <w:drawing>
          <wp:inline distT="0" distB="0" distL="0" distR="0" wp14:anchorId="7494C9D6" wp14:editId="0B100DF5">
            <wp:extent cx="518160" cy="2844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60" cy="288717"/>
                    </a:xfrm>
                    <a:prstGeom prst="rect">
                      <a:avLst/>
                    </a:prstGeom>
                    <a:noFill/>
                    <a:ln>
                      <a:noFill/>
                    </a:ln>
                  </pic:spPr>
                </pic:pic>
              </a:graphicData>
            </a:graphic>
          </wp:inline>
        </w:drawing>
      </w:r>
      <w:r w:rsidRPr="0027551F">
        <w:rPr>
          <w:sz w:val="20"/>
          <w:szCs w:val="20"/>
          <w:lang w:eastAsia="en-US"/>
        </w:rPr>
        <w:t xml:space="preserve"> </w:t>
      </w:r>
      <w:r w:rsidRPr="0027551F">
        <w:rPr>
          <w:sz w:val="20"/>
          <w:szCs w:val="20"/>
          <w:lang w:eastAsia="en-US"/>
        </w:rPr>
        <w:tab/>
      </w:r>
      <w:r w:rsidRPr="0027551F">
        <w:rPr>
          <w:sz w:val="20"/>
          <w:szCs w:val="20"/>
          <w:lang w:eastAsia="en-US"/>
        </w:rPr>
        <w:tab/>
      </w:r>
      <w:r w:rsidRPr="0027551F">
        <w:rPr>
          <w:sz w:val="20"/>
          <w:szCs w:val="20"/>
          <w:lang w:eastAsia="en-US"/>
        </w:rPr>
        <w:tab/>
        <w:t xml:space="preserve"> </w:t>
      </w:r>
      <w:r w:rsidRPr="0027551F">
        <w:rPr>
          <w:sz w:val="20"/>
          <w:szCs w:val="20"/>
          <w:lang w:eastAsia="en-US"/>
        </w:rPr>
        <w:tab/>
      </w:r>
      <w:r w:rsidRPr="0027551F">
        <w:rPr>
          <w:sz w:val="20"/>
          <w:szCs w:val="20"/>
          <w:lang w:eastAsia="en-US"/>
        </w:rPr>
        <w:tab/>
        <w:t xml:space="preserve">                </w:t>
      </w:r>
      <w:r w:rsidRPr="0027551F">
        <w:rPr>
          <w:sz w:val="20"/>
          <w:szCs w:val="20"/>
          <w:lang w:eastAsia="en-US"/>
        </w:rPr>
        <w:tab/>
      </w:r>
      <w:r w:rsidRPr="0027551F">
        <w:rPr>
          <w:sz w:val="20"/>
          <w:szCs w:val="20"/>
          <w:lang w:eastAsia="en-US"/>
        </w:rPr>
        <w:tab/>
      </w:r>
      <w:r w:rsidRPr="0027551F">
        <w:rPr>
          <w:sz w:val="20"/>
          <w:szCs w:val="20"/>
          <w:lang w:eastAsia="en-US"/>
        </w:rPr>
        <w:tab/>
      </w:r>
      <w:r w:rsidRPr="0027551F">
        <w:rPr>
          <w:sz w:val="20"/>
          <w:szCs w:val="20"/>
          <w:lang w:eastAsia="en-US"/>
        </w:rPr>
        <w:tab/>
        <w:t xml:space="preserve">   </w:t>
      </w:r>
      <w:r w:rsidR="005560B7">
        <w:rPr>
          <w:sz w:val="20"/>
          <w:szCs w:val="20"/>
          <w:lang w:eastAsia="en-US"/>
        </w:rPr>
        <w:t xml:space="preserve">      </w:t>
      </w:r>
      <w:r w:rsidRPr="0027551F">
        <w:rPr>
          <w:sz w:val="20"/>
          <w:szCs w:val="20"/>
          <w:lang w:eastAsia="en-US"/>
        </w:rPr>
        <w:t>(1)</w:t>
      </w:r>
    </w:p>
    <w:p w:rsidR="0027551F" w:rsidRPr="0027551F" w:rsidRDefault="0027551F" w:rsidP="0027551F">
      <w:pPr>
        <w:pStyle w:val="p0"/>
        <w:ind w:firstLine="420"/>
        <w:jc w:val="both"/>
        <w:rPr>
          <w:sz w:val="20"/>
          <w:szCs w:val="20"/>
        </w:rPr>
      </w:pPr>
    </w:p>
    <w:p w:rsidR="0027551F" w:rsidRPr="0027551F" w:rsidRDefault="005560B7" w:rsidP="0027551F">
      <w:pPr>
        <w:pStyle w:val="p0"/>
        <w:jc w:val="both"/>
        <w:rPr>
          <w:sz w:val="20"/>
          <w:szCs w:val="20"/>
        </w:rPr>
      </w:pPr>
      <w:r>
        <w:rPr>
          <w:kern w:val="0"/>
          <w:sz w:val="20"/>
          <w:szCs w:val="20"/>
          <w:lang w:eastAsia="en-US"/>
        </w:rPr>
        <w:t>w</w:t>
      </w:r>
      <w:r w:rsidR="0027551F" w:rsidRPr="0027551F">
        <w:rPr>
          <w:kern w:val="0"/>
          <w:sz w:val="20"/>
          <w:szCs w:val="20"/>
          <w:lang w:eastAsia="en-US"/>
        </w:rPr>
        <w:t xml:space="preserve">here </w:t>
      </w:r>
      <w:r w:rsidR="0027551F" w:rsidRPr="0027551F">
        <w:rPr>
          <w:i/>
          <w:sz w:val="20"/>
          <w:szCs w:val="20"/>
        </w:rPr>
        <w:t xml:space="preserve">λ </w:t>
      </w:r>
      <w:r w:rsidR="0027551F" w:rsidRPr="0027551F">
        <w:rPr>
          <w:sz w:val="20"/>
          <w:szCs w:val="20"/>
        </w:rPr>
        <w:t>is the wavelength</w:t>
      </w:r>
      <w:r w:rsidR="0027551F" w:rsidRPr="0027551F">
        <w:rPr>
          <w:i/>
          <w:sz w:val="20"/>
          <w:szCs w:val="20"/>
        </w:rPr>
        <w:t xml:space="preserve"> </w:t>
      </w:r>
      <w:r w:rsidR="0027551F" w:rsidRPr="0027551F">
        <w:rPr>
          <w:sz w:val="20"/>
          <w:szCs w:val="20"/>
        </w:rPr>
        <w:t>X-ray (0.15406 nm),</w:t>
      </w:r>
      <w:r w:rsidR="0027551F" w:rsidRPr="0027551F">
        <w:rPr>
          <w:iCs/>
          <w:sz w:val="20"/>
          <w:szCs w:val="20"/>
        </w:rPr>
        <w:t xml:space="preserve"> </w:t>
      </w:r>
      <w:r w:rsidR="0027551F" w:rsidRPr="0027551F">
        <w:rPr>
          <w:i/>
          <w:iCs/>
          <w:sz w:val="20"/>
          <w:szCs w:val="20"/>
        </w:rPr>
        <w:t>ß</w:t>
      </w:r>
      <w:r w:rsidR="0027551F" w:rsidRPr="0027551F">
        <w:rPr>
          <w:iCs/>
          <w:sz w:val="20"/>
          <w:szCs w:val="20"/>
        </w:rPr>
        <w:t xml:space="preserve"> is full-width at the half maximum (FWMH) of diffraction peak and </w:t>
      </w:r>
      <w:r w:rsidR="0027551F" w:rsidRPr="0027551F">
        <w:rPr>
          <w:i/>
          <w:sz w:val="20"/>
          <w:szCs w:val="20"/>
        </w:rPr>
        <w:t xml:space="preserve">θ </w:t>
      </w:r>
      <w:r w:rsidR="0027551F" w:rsidRPr="0027551F">
        <w:rPr>
          <w:sz w:val="20"/>
          <w:szCs w:val="20"/>
        </w:rPr>
        <w:t>is diffraction angle</w:t>
      </w:r>
      <w:r w:rsidR="0027551F" w:rsidRPr="0027551F">
        <w:rPr>
          <w:i/>
          <w:sz w:val="20"/>
          <w:szCs w:val="20"/>
        </w:rPr>
        <w:t xml:space="preserve">. </w:t>
      </w:r>
      <w:r w:rsidR="0027551F" w:rsidRPr="0027551F">
        <w:rPr>
          <w:sz w:val="20"/>
          <w:szCs w:val="20"/>
        </w:rPr>
        <w:t>The result has given in Table 1. The average crystallite size of CoS was estimated from Scherrer equation in between 20 nm to 47 nm.</w:t>
      </w:r>
    </w:p>
    <w:p w:rsidR="0027551F" w:rsidRDefault="0027551F" w:rsidP="005560B7">
      <w:pPr>
        <w:spacing w:after="120" w:line="240" w:lineRule="auto"/>
        <w:jc w:val="both"/>
        <w:rPr>
          <w:rFonts w:ascii="Times New Roman" w:hAnsi="Times New Roman"/>
          <w:sz w:val="20"/>
          <w:szCs w:val="20"/>
        </w:rPr>
      </w:pPr>
    </w:p>
    <w:p w:rsidR="005560B7" w:rsidRDefault="005560B7" w:rsidP="005560B7">
      <w:pPr>
        <w:spacing w:after="120" w:line="240" w:lineRule="auto"/>
        <w:jc w:val="center"/>
        <w:rPr>
          <w:rFonts w:ascii="Times New Roman" w:hAnsi="Times New Roman"/>
          <w:sz w:val="20"/>
          <w:szCs w:val="20"/>
        </w:rPr>
      </w:pPr>
      <w:r w:rsidRPr="0027551F">
        <w:rPr>
          <w:rFonts w:ascii="Times New Roman" w:hAnsi="Times New Roman"/>
          <w:noProof/>
          <w:sz w:val="20"/>
          <w:szCs w:val="20"/>
          <w:lang w:bidi="ar-SA"/>
        </w:rPr>
        <w:drawing>
          <wp:inline distT="0" distB="0" distL="0" distR="0" wp14:anchorId="4AC60557" wp14:editId="29C7C5E8">
            <wp:extent cx="4237200" cy="2646000"/>
            <wp:effectExtent l="19050" t="19050" r="1143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7200" cy="2646000"/>
                    </a:xfrm>
                    <a:prstGeom prst="rect">
                      <a:avLst/>
                    </a:prstGeom>
                    <a:noFill/>
                    <a:ln>
                      <a:solidFill>
                        <a:schemeClr val="tx1"/>
                      </a:solidFill>
                    </a:ln>
                  </pic:spPr>
                </pic:pic>
              </a:graphicData>
            </a:graphic>
          </wp:inline>
        </w:drawing>
      </w:r>
    </w:p>
    <w:p w:rsidR="005560B7" w:rsidRPr="0027551F" w:rsidRDefault="005560B7" w:rsidP="005560B7">
      <w:pPr>
        <w:pStyle w:val="p0"/>
        <w:jc w:val="center"/>
        <w:rPr>
          <w:sz w:val="20"/>
          <w:szCs w:val="20"/>
        </w:rPr>
      </w:pPr>
      <w:r w:rsidRPr="0027551F">
        <w:rPr>
          <w:sz w:val="20"/>
          <w:szCs w:val="20"/>
        </w:rPr>
        <w:t xml:space="preserve">Figure 3. </w:t>
      </w:r>
      <w:r>
        <w:rPr>
          <w:sz w:val="20"/>
          <w:szCs w:val="20"/>
        </w:rPr>
        <w:t xml:space="preserve">  </w:t>
      </w:r>
      <w:r w:rsidRPr="0027551F">
        <w:rPr>
          <w:sz w:val="20"/>
          <w:szCs w:val="20"/>
        </w:rPr>
        <w:t>XRD pattern of FTO, Co(OH)</w:t>
      </w:r>
      <w:r w:rsidRPr="0027551F">
        <w:rPr>
          <w:sz w:val="20"/>
          <w:szCs w:val="20"/>
          <w:vertAlign w:val="subscript"/>
        </w:rPr>
        <w:t>2</w:t>
      </w:r>
      <w:r w:rsidRPr="0027551F">
        <w:rPr>
          <w:sz w:val="20"/>
          <w:szCs w:val="20"/>
        </w:rPr>
        <w:t xml:space="preserve"> and as-deposited and CoS thin films for different deposition time</w:t>
      </w:r>
    </w:p>
    <w:p w:rsidR="005560B7" w:rsidRPr="0027551F" w:rsidRDefault="005560B7" w:rsidP="005560B7">
      <w:pPr>
        <w:pStyle w:val="p0"/>
        <w:jc w:val="both"/>
        <w:rPr>
          <w:sz w:val="20"/>
          <w:szCs w:val="20"/>
        </w:rPr>
      </w:pPr>
    </w:p>
    <w:p w:rsidR="005560B7" w:rsidRDefault="005560B7" w:rsidP="0027551F">
      <w:pPr>
        <w:tabs>
          <w:tab w:val="left" w:pos="4680"/>
        </w:tabs>
        <w:spacing w:after="0" w:line="240" w:lineRule="auto"/>
        <w:ind w:left="709" w:hanging="709"/>
        <w:jc w:val="both"/>
        <w:rPr>
          <w:rFonts w:ascii="Times New Roman" w:hAnsi="Times New Roman"/>
          <w:sz w:val="20"/>
          <w:szCs w:val="20"/>
        </w:rPr>
      </w:pPr>
    </w:p>
    <w:p w:rsidR="005560B7" w:rsidRDefault="005560B7" w:rsidP="0027551F">
      <w:pPr>
        <w:tabs>
          <w:tab w:val="left" w:pos="4680"/>
        </w:tabs>
        <w:spacing w:after="0" w:line="240" w:lineRule="auto"/>
        <w:ind w:left="709" w:hanging="709"/>
        <w:jc w:val="both"/>
        <w:rPr>
          <w:rFonts w:ascii="Times New Roman" w:hAnsi="Times New Roman"/>
          <w:sz w:val="20"/>
          <w:szCs w:val="20"/>
        </w:rPr>
      </w:pPr>
    </w:p>
    <w:p w:rsidR="005560B7" w:rsidRDefault="0027551F" w:rsidP="005560B7">
      <w:pPr>
        <w:tabs>
          <w:tab w:val="left" w:pos="4680"/>
        </w:tabs>
        <w:spacing w:after="0" w:line="240" w:lineRule="auto"/>
        <w:ind w:left="709" w:hanging="709"/>
        <w:jc w:val="center"/>
        <w:rPr>
          <w:rFonts w:ascii="Times New Roman" w:hAnsi="Times New Roman"/>
          <w:sz w:val="20"/>
          <w:szCs w:val="20"/>
        </w:rPr>
      </w:pPr>
      <w:r w:rsidRPr="0027551F">
        <w:rPr>
          <w:rFonts w:ascii="Times New Roman" w:hAnsi="Times New Roman"/>
          <w:sz w:val="20"/>
          <w:szCs w:val="20"/>
        </w:rPr>
        <w:t xml:space="preserve">Table 1. </w:t>
      </w:r>
      <w:r w:rsidR="005560B7">
        <w:rPr>
          <w:rFonts w:ascii="Times New Roman" w:hAnsi="Times New Roman"/>
          <w:sz w:val="20"/>
          <w:szCs w:val="20"/>
        </w:rPr>
        <w:t xml:space="preserve"> </w:t>
      </w:r>
      <w:r w:rsidRPr="0027551F">
        <w:rPr>
          <w:rFonts w:ascii="Times New Roman" w:hAnsi="Times New Roman"/>
          <w:sz w:val="20"/>
          <w:szCs w:val="20"/>
        </w:rPr>
        <w:t xml:space="preserve">The average crystallite size, flakes thickness, film thickness, and surface roughness of as-deposited </w:t>
      </w:r>
    </w:p>
    <w:p w:rsidR="0027551F" w:rsidRPr="0027551F" w:rsidRDefault="0027551F" w:rsidP="005560B7">
      <w:pPr>
        <w:tabs>
          <w:tab w:val="left" w:pos="4680"/>
        </w:tabs>
        <w:spacing w:after="0" w:line="240" w:lineRule="auto"/>
        <w:ind w:left="709" w:hanging="709"/>
        <w:jc w:val="center"/>
        <w:rPr>
          <w:rFonts w:ascii="Times New Roman" w:hAnsi="Times New Roman"/>
          <w:sz w:val="20"/>
          <w:szCs w:val="20"/>
        </w:rPr>
      </w:pPr>
      <w:r w:rsidRPr="0027551F">
        <w:rPr>
          <w:rFonts w:ascii="Times New Roman" w:hAnsi="Times New Roman"/>
          <w:sz w:val="20"/>
          <w:szCs w:val="20"/>
        </w:rPr>
        <w:t>cobalt sulfide thin film at 5, 10 and 15 minutes of time deposition</w:t>
      </w:r>
    </w:p>
    <w:tbl>
      <w:tblPr>
        <w:tblpPr w:leftFromText="180" w:rightFromText="180" w:vertAnchor="text" w:horzAnchor="margin" w:tblpXSpec="center" w:tblpY="143"/>
        <w:tblW w:w="8478" w:type="dxa"/>
        <w:shd w:val="clear" w:color="auto" w:fill="FFFFFF"/>
        <w:tblLook w:val="04A0" w:firstRow="1" w:lastRow="0" w:firstColumn="1" w:lastColumn="0" w:noHBand="0" w:noVBand="1"/>
      </w:tblPr>
      <w:tblGrid>
        <w:gridCol w:w="1294"/>
        <w:gridCol w:w="1760"/>
        <w:gridCol w:w="1464"/>
        <w:gridCol w:w="1980"/>
        <w:gridCol w:w="1980"/>
      </w:tblGrid>
      <w:tr w:rsidR="005560B7" w:rsidRPr="0027551F" w:rsidTr="005560B7">
        <w:trPr>
          <w:trHeight w:val="465"/>
        </w:trPr>
        <w:tc>
          <w:tcPr>
            <w:tcW w:w="0" w:type="auto"/>
            <w:tcBorders>
              <w:top w:val="single" w:sz="4" w:space="0" w:color="auto"/>
              <w:bottom w:val="single" w:sz="4" w:space="0" w:color="auto"/>
            </w:tcBorders>
            <w:shd w:val="clear" w:color="auto" w:fill="FFFFFF"/>
          </w:tcPr>
          <w:p w:rsidR="005560B7" w:rsidRPr="0027551F" w:rsidRDefault="005560B7" w:rsidP="005560B7">
            <w:pPr>
              <w:spacing w:before="60" w:after="0" w:line="240" w:lineRule="auto"/>
              <w:jc w:val="both"/>
              <w:rPr>
                <w:rFonts w:ascii="Times New Roman" w:hAnsi="Times New Roman"/>
                <w:b/>
                <w:bCs/>
                <w:color w:val="000000"/>
                <w:sz w:val="20"/>
                <w:szCs w:val="20"/>
              </w:rPr>
            </w:pPr>
            <w:r w:rsidRPr="0027551F">
              <w:rPr>
                <w:rFonts w:ascii="Times New Roman" w:hAnsi="Times New Roman"/>
                <w:b/>
                <w:bCs/>
                <w:color w:val="000000"/>
                <w:sz w:val="20"/>
                <w:szCs w:val="20"/>
              </w:rPr>
              <w:t xml:space="preserve">Deposition Time </w:t>
            </w:r>
          </w:p>
          <w:p w:rsidR="005560B7" w:rsidRPr="0027551F" w:rsidRDefault="005560B7" w:rsidP="005560B7">
            <w:pPr>
              <w:spacing w:after="0" w:line="240" w:lineRule="auto"/>
              <w:jc w:val="both"/>
              <w:rPr>
                <w:rFonts w:ascii="Times New Roman" w:hAnsi="Times New Roman"/>
                <w:b/>
                <w:bCs/>
                <w:color w:val="000000"/>
                <w:sz w:val="20"/>
                <w:szCs w:val="20"/>
              </w:rPr>
            </w:pPr>
            <w:r w:rsidRPr="0027551F">
              <w:rPr>
                <w:rFonts w:ascii="Times New Roman" w:hAnsi="Times New Roman"/>
                <w:b/>
                <w:bCs/>
                <w:color w:val="000000"/>
                <w:sz w:val="20"/>
                <w:szCs w:val="20"/>
              </w:rPr>
              <w:t>(minutes)</w:t>
            </w:r>
          </w:p>
        </w:tc>
        <w:tc>
          <w:tcPr>
            <w:tcW w:w="0" w:type="auto"/>
            <w:tcBorders>
              <w:top w:val="single" w:sz="4" w:space="0" w:color="auto"/>
              <w:bottom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Average Surface Roughness (</w:t>
            </w:r>
            <w:r w:rsidRPr="0027551F">
              <w:rPr>
                <w:rFonts w:ascii="Times New Roman" w:hAnsi="Times New Roman"/>
                <w:b/>
                <w:bCs/>
                <w:i/>
                <w:color w:val="000000"/>
                <w:sz w:val="20"/>
                <w:szCs w:val="20"/>
              </w:rPr>
              <w:t>R</w:t>
            </w:r>
            <w:r w:rsidRPr="0027551F">
              <w:rPr>
                <w:rFonts w:ascii="Times New Roman" w:hAnsi="Times New Roman"/>
                <w:b/>
                <w:bCs/>
                <w:color w:val="000000"/>
                <w:sz w:val="20"/>
                <w:szCs w:val="20"/>
                <w:vertAlign w:val="subscript"/>
              </w:rPr>
              <w:t>a</w:t>
            </w:r>
            <w:r w:rsidRPr="0027551F">
              <w:rPr>
                <w:rFonts w:ascii="Times New Roman" w:hAnsi="Times New Roman"/>
                <w:b/>
                <w:bCs/>
                <w:color w:val="000000"/>
                <w:sz w:val="20"/>
                <w:szCs w:val="20"/>
              </w:rPr>
              <w:t>)</w:t>
            </w:r>
          </w:p>
          <w:p w:rsidR="005560B7" w:rsidRPr="0027551F" w:rsidRDefault="005560B7" w:rsidP="005560B7">
            <w:pPr>
              <w:spacing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(nm)</w:t>
            </w:r>
          </w:p>
        </w:tc>
        <w:tc>
          <w:tcPr>
            <w:tcW w:w="1464" w:type="dxa"/>
            <w:tcBorders>
              <w:top w:val="single" w:sz="4" w:space="0" w:color="auto"/>
              <w:bottom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Average Film</w:t>
            </w:r>
          </w:p>
          <w:p w:rsidR="005560B7" w:rsidRPr="0027551F" w:rsidRDefault="005560B7" w:rsidP="005560B7">
            <w:pPr>
              <w:spacing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Thickness (nm)</w:t>
            </w:r>
          </w:p>
        </w:tc>
        <w:tc>
          <w:tcPr>
            <w:tcW w:w="1980" w:type="dxa"/>
            <w:tcBorders>
              <w:top w:val="single" w:sz="4" w:space="0" w:color="auto"/>
              <w:bottom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Average Crystallite Size (</w:t>
            </w:r>
            <w:r w:rsidRPr="0027551F">
              <w:rPr>
                <w:rFonts w:ascii="Times New Roman" w:hAnsi="Times New Roman"/>
                <w:b/>
                <w:bCs/>
                <w:i/>
                <w:color w:val="000000"/>
                <w:sz w:val="20"/>
                <w:szCs w:val="20"/>
              </w:rPr>
              <w:t>D</w:t>
            </w:r>
            <w:r w:rsidRPr="0027551F">
              <w:rPr>
                <w:rFonts w:ascii="Times New Roman" w:hAnsi="Times New Roman"/>
                <w:b/>
                <w:bCs/>
                <w:color w:val="000000"/>
                <w:sz w:val="20"/>
                <w:szCs w:val="20"/>
              </w:rPr>
              <w:t>)</w:t>
            </w:r>
          </w:p>
          <w:p w:rsidR="005560B7" w:rsidRPr="0027551F" w:rsidRDefault="005560B7" w:rsidP="005560B7">
            <w:pPr>
              <w:spacing w:after="6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(nm)</w:t>
            </w:r>
          </w:p>
        </w:tc>
        <w:tc>
          <w:tcPr>
            <w:tcW w:w="1980" w:type="dxa"/>
            <w:tcBorders>
              <w:top w:val="single" w:sz="4" w:space="0" w:color="auto"/>
              <w:bottom w:val="single" w:sz="4" w:space="0" w:color="auto"/>
            </w:tcBorders>
            <w:shd w:val="clear" w:color="auto" w:fill="FFFFFF"/>
          </w:tcPr>
          <w:p w:rsidR="005560B7" w:rsidRDefault="005560B7" w:rsidP="005560B7">
            <w:pPr>
              <w:spacing w:before="60"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 xml:space="preserve">Average Flakes Thickness </w:t>
            </w:r>
          </w:p>
          <w:p w:rsidR="005560B7" w:rsidRPr="0027551F" w:rsidRDefault="005560B7" w:rsidP="005560B7">
            <w:pPr>
              <w:spacing w:after="0" w:line="240" w:lineRule="auto"/>
              <w:jc w:val="center"/>
              <w:rPr>
                <w:rFonts w:ascii="Times New Roman" w:hAnsi="Times New Roman"/>
                <w:b/>
                <w:bCs/>
                <w:color w:val="000000"/>
                <w:sz w:val="20"/>
                <w:szCs w:val="20"/>
              </w:rPr>
            </w:pPr>
            <w:r w:rsidRPr="0027551F">
              <w:rPr>
                <w:rFonts w:ascii="Times New Roman" w:hAnsi="Times New Roman"/>
                <w:b/>
                <w:bCs/>
                <w:color w:val="000000"/>
                <w:sz w:val="20"/>
                <w:szCs w:val="20"/>
              </w:rPr>
              <w:t>(nm)</w:t>
            </w:r>
          </w:p>
        </w:tc>
      </w:tr>
      <w:tr w:rsidR="005560B7" w:rsidRPr="0027551F" w:rsidTr="005560B7">
        <w:trPr>
          <w:trHeight w:val="66"/>
        </w:trPr>
        <w:tc>
          <w:tcPr>
            <w:tcW w:w="0" w:type="auto"/>
            <w:tcBorders>
              <w:top w:val="single" w:sz="4" w:space="0" w:color="auto"/>
            </w:tcBorders>
            <w:shd w:val="clear" w:color="auto" w:fill="FFFFFF"/>
          </w:tcPr>
          <w:p w:rsidR="005560B7" w:rsidRPr="0027551F" w:rsidRDefault="005560B7" w:rsidP="005560B7">
            <w:pPr>
              <w:spacing w:before="60" w:after="0" w:line="240" w:lineRule="auto"/>
              <w:jc w:val="both"/>
              <w:rPr>
                <w:rFonts w:ascii="Times New Roman" w:hAnsi="Times New Roman"/>
                <w:bCs/>
                <w:color w:val="000000"/>
                <w:sz w:val="20"/>
                <w:szCs w:val="20"/>
              </w:rPr>
            </w:pPr>
            <w:r w:rsidRPr="0027551F">
              <w:rPr>
                <w:rFonts w:ascii="Times New Roman" w:hAnsi="Times New Roman"/>
                <w:bCs/>
                <w:color w:val="000000"/>
                <w:sz w:val="20"/>
                <w:szCs w:val="20"/>
              </w:rPr>
              <w:t>5</w:t>
            </w:r>
          </w:p>
        </w:tc>
        <w:tc>
          <w:tcPr>
            <w:tcW w:w="0" w:type="auto"/>
            <w:tcBorders>
              <w:top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17</w:t>
            </w:r>
          </w:p>
        </w:tc>
        <w:tc>
          <w:tcPr>
            <w:tcW w:w="1464" w:type="dxa"/>
            <w:tcBorders>
              <w:top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141</w:t>
            </w:r>
          </w:p>
        </w:tc>
        <w:tc>
          <w:tcPr>
            <w:tcW w:w="1980" w:type="dxa"/>
            <w:tcBorders>
              <w:top w:val="single" w:sz="4" w:space="0" w:color="auto"/>
            </w:tcBorders>
            <w:shd w:val="clear" w:color="auto" w:fill="FFFFFF"/>
            <w:vAlign w:val="center"/>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47</w:t>
            </w:r>
          </w:p>
        </w:tc>
        <w:tc>
          <w:tcPr>
            <w:tcW w:w="1980" w:type="dxa"/>
            <w:tcBorders>
              <w:top w:val="single" w:sz="4" w:space="0" w:color="auto"/>
            </w:tcBorders>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16</w:t>
            </w:r>
          </w:p>
        </w:tc>
      </w:tr>
      <w:tr w:rsidR="005560B7" w:rsidRPr="0027551F" w:rsidTr="005560B7">
        <w:trPr>
          <w:trHeight w:val="107"/>
        </w:trPr>
        <w:tc>
          <w:tcPr>
            <w:tcW w:w="0" w:type="auto"/>
            <w:shd w:val="clear" w:color="auto" w:fill="FFFFFF"/>
          </w:tcPr>
          <w:p w:rsidR="005560B7" w:rsidRPr="0027551F" w:rsidRDefault="005560B7" w:rsidP="005560B7">
            <w:pPr>
              <w:spacing w:before="60" w:after="0" w:line="240" w:lineRule="auto"/>
              <w:jc w:val="both"/>
              <w:rPr>
                <w:rFonts w:ascii="Times New Roman" w:hAnsi="Times New Roman"/>
                <w:bCs/>
                <w:color w:val="000000"/>
                <w:sz w:val="20"/>
                <w:szCs w:val="20"/>
              </w:rPr>
            </w:pPr>
            <w:r w:rsidRPr="0027551F">
              <w:rPr>
                <w:rFonts w:ascii="Times New Roman" w:hAnsi="Times New Roman"/>
                <w:bCs/>
                <w:color w:val="000000"/>
                <w:sz w:val="20"/>
                <w:szCs w:val="20"/>
              </w:rPr>
              <w:t>10</w:t>
            </w:r>
          </w:p>
        </w:tc>
        <w:tc>
          <w:tcPr>
            <w:tcW w:w="0" w:type="auto"/>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34</w:t>
            </w:r>
          </w:p>
        </w:tc>
        <w:tc>
          <w:tcPr>
            <w:tcW w:w="1464" w:type="dxa"/>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266</w:t>
            </w:r>
          </w:p>
        </w:tc>
        <w:tc>
          <w:tcPr>
            <w:tcW w:w="1980" w:type="dxa"/>
            <w:shd w:val="clear" w:color="auto" w:fill="FFFFFF"/>
            <w:vAlign w:val="center"/>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26</w:t>
            </w:r>
          </w:p>
        </w:tc>
        <w:tc>
          <w:tcPr>
            <w:tcW w:w="1980" w:type="dxa"/>
            <w:shd w:val="clear" w:color="auto" w:fill="FFFFFF"/>
          </w:tcPr>
          <w:p w:rsidR="005560B7" w:rsidRPr="0027551F" w:rsidRDefault="005560B7" w:rsidP="005560B7">
            <w:pPr>
              <w:spacing w:before="60" w:after="0" w:line="240" w:lineRule="auto"/>
              <w:jc w:val="center"/>
              <w:rPr>
                <w:rFonts w:ascii="Times New Roman" w:hAnsi="Times New Roman"/>
                <w:color w:val="000000"/>
                <w:sz w:val="20"/>
                <w:szCs w:val="20"/>
              </w:rPr>
            </w:pPr>
            <w:r w:rsidRPr="0027551F">
              <w:rPr>
                <w:rFonts w:ascii="Times New Roman" w:hAnsi="Times New Roman"/>
                <w:color w:val="000000"/>
                <w:sz w:val="20"/>
                <w:szCs w:val="20"/>
              </w:rPr>
              <w:t>17</w:t>
            </w:r>
          </w:p>
        </w:tc>
      </w:tr>
      <w:tr w:rsidR="005560B7" w:rsidRPr="0027551F" w:rsidTr="005560B7">
        <w:trPr>
          <w:trHeight w:val="218"/>
        </w:trPr>
        <w:tc>
          <w:tcPr>
            <w:tcW w:w="0" w:type="auto"/>
            <w:tcBorders>
              <w:bottom w:val="single" w:sz="4" w:space="0" w:color="auto"/>
            </w:tcBorders>
            <w:shd w:val="clear" w:color="auto" w:fill="FFFFFF"/>
          </w:tcPr>
          <w:p w:rsidR="005560B7" w:rsidRPr="0027551F" w:rsidRDefault="005560B7" w:rsidP="005560B7">
            <w:pPr>
              <w:spacing w:before="60" w:after="60" w:line="240" w:lineRule="auto"/>
              <w:jc w:val="both"/>
              <w:rPr>
                <w:rFonts w:ascii="Times New Roman" w:hAnsi="Times New Roman"/>
                <w:bCs/>
                <w:color w:val="000000"/>
                <w:sz w:val="20"/>
                <w:szCs w:val="20"/>
              </w:rPr>
            </w:pPr>
            <w:r w:rsidRPr="0027551F">
              <w:rPr>
                <w:rFonts w:ascii="Times New Roman" w:hAnsi="Times New Roman"/>
                <w:bCs/>
                <w:color w:val="000000"/>
                <w:sz w:val="20"/>
                <w:szCs w:val="20"/>
              </w:rPr>
              <w:t>15</w:t>
            </w:r>
          </w:p>
        </w:tc>
        <w:tc>
          <w:tcPr>
            <w:tcW w:w="0" w:type="auto"/>
            <w:tcBorders>
              <w:bottom w:val="single" w:sz="4" w:space="0" w:color="auto"/>
            </w:tcBorders>
            <w:shd w:val="clear" w:color="auto" w:fill="FFFFFF"/>
          </w:tcPr>
          <w:p w:rsidR="005560B7" w:rsidRPr="0027551F" w:rsidRDefault="005560B7" w:rsidP="005560B7">
            <w:pPr>
              <w:spacing w:before="60" w:after="60" w:line="240" w:lineRule="auto"/>
              <w:jc w:val="center"/>
              <w:rPr>
                <w:rFonts w:ascii="Times New Roman" w:hAnsi="Times New Roman"/>
                <w:color w:val="000000"/>
                <w:sz w:val="20"/>
                <w:szCs w:val="20"/>
              </w:rPr>
            </w:pPr>
            <w:r w:rsidRPr="0027551F">
              <w:rPr>
                <w:rFonts w:ascii="Times New Roman" w:hAnsi="Times New Roman"/>
                <w:color w:val="000000"/>
                <w:sz w:val="20"/>
                <w:szCs w:val="20"/>
              </w:rPr>
              <w:t>30</w:t>
            </w:r>
          </w:p>
        </w:tc>
        <w:tc>
          <w:tcPr>
            <w:tcW w:w="1464" w:type="dxa"/>
            <w:tcBorders>
              <w:bottom w:val="single" w:sz="4" w:space="0" w:color="auto"/>
            </w:tcBorders>
            <w:shd w:val="clear" w:color="auto" w:fill="FFFFFF"/>
          </w:tcPr>
          <w:p w:rsidR="005560B7" w:rsidRPr="0027551F" w:rsidRDefault="005560B7" w:rsidP="005560B7">
            <w:pPr>
              <w:spacing w:before="60" w:after="60" w:line="240" w:lineRule="auto"/>
              <w:jc w:val="center"/>
              <w:rPr>
                <w:rFonts w:ascii="Times New Roman" w:hAnsi="Times New Roman"/>
                <w:color w:val="000000"/>
                <w:sz w:val="20"/>
                <w:szCs w:val="20"/>
              </w:rPr>
            </w:pPr>
            <w:r w:rsidRPr="0027551F">
              <w:rPr>
                <w:rFonts w:ascii="Times New Roman" w:hAnsi="Times New Roman"/>
                <w:color w:val="000000"/>
                <w:sz w:val="20"/>
                <w:szCs w:val="20"/>
              </w:rPr>
              <w:t>341</w:t>
            </w:r>
          </w:p>
        </w:tc>
        <w:tc>
          <w:tcPr>
            <w:tcW w:w="1980" w:type="dxa"/>
            <w:tcBorders>
              <w:bottom w:val="single" w:sz="4" w:space="0" w:color="auto"/>
            </w:tcBorders>
            <w:shd w:val="clear" w:color="auto" w:fill="FFFFFF"/>
            <w:vAlign w:val="center"/>
          </w:tcPr>
          <w:p w:rsidR="005560B7" w:rsidRPr="0027551F" w:rsidRDefault="005560B7" w:rsidP="005560B7">
            <w:pPr>
              <w:spacing w:before="60" w:after="60" w:line="240" w:lineRule="auto"/>
              <w:jc w:val="center"/>
              <w:rPr>
                <w:rFonts w:ascii="Times New Roman" w:hAnsi="Times New Roman"/>
                <w:color w:val="000000"/>
                <w:sz w:val="20"/>
                <w:szCs w:val="20"/>
              </w:rPr>
            </w:pPr>
            <w:r w:rsidRPr="0027551F">
              <w:rPr>
                <w:rFonts w:ascii="Times New Roman" w:hAnsi="Times New Roman"/>
                <w:color w:val="000000"/>
                <w:sz w:val="20"/>
                <w:szCs w:val="20"/>
              </w:rPr>
              <w:t>20</w:t>
            </w:r>
          </w:p>
        </w:tc>
        <w:tc>
          <w:tcPr>
            <w:tcW w:w="1980" w:type="dxa"/>
            <w:tcBorders>
              <w:bottom w:val="single" w:sz="4" w:space="0" w:color="auto"/>
            </w:tcBorders>
            <w:shd w:val="clear" w:color="auto" w:fill="FFFFFF"/>
          </w:tcPr>
          <w:p w:rsidR="005560B7" w:rsidRPr="0027551F" w:rsidRDefault="005560B7" w:rsidP="005560B7">
            <w:pPr>
              <w:spacing w:before="60" w:after="60" w:line="240" w:lineRule="auto"/>
              <w:jc w:val="center"/>
              <w:rPr>
                <w:rFonts w:ascii="Times New Roman" w:hAnsi="Times New Roman"/>
                <w:color w:val="000000"/>
                <w:sz w:val="20"/>
                <w:szCs w:val="20"/>
              </w:rPr>
            </w:pPr>
            <w:r w:rsidRPr="0027551F">
              <w:rPr>
                <w:rFonts w:ascii="Times New Roman" w:hAnsi="Times New Roman"/>
                <w:color w:val="000000"/>
                <w:sz w:val="20"/>
                <w:szCs w:val="20"/>
              </w:rPr>
              <w:t>18</w:t>
            </w:r>
          </w:p>
        </w:tc>
      </w:tr>
    </w:tbl>
    <w:p w:rsidR="005560B7" w:rsidRDefault="005560B7" w:rsidP="0027551F">
      <w:pPr>
        <w:spacing w:after="0" w:line="240" w:lineRule="auto"/>
        <w:ind w:left="990" w:hanging="990"/>
        <w:jc w:val="both"/>
        <w:rPr>
          <w:rFonts w:ascii="Times New Roman" w:hAnsi="Times New Roman"/>
          <w:sz w:val="20"/>
          <w:szCs w:val="20"/>
        </w:rPr>
      </w:pPr>
    </w:p>
    <w:p w:rsidR="009933ED" w:rsidRDefault="009933ED" w:rsidP="0027551F">
      <w:pPr>
        <w:spacing w:after="0" w:line="240" w:lineRule="auto"/>
        <w:ind w:left="990" w:hanging="990"/>
        <w:jc w:val="both"/>
        <w:rPr>
          <w:rFonts w:ascii="Times New Roman" w:hAnsi="Times New Roman"/>
          <w:sz w:val="20"/>
          <w:szCs w:val="20"/>
        </w:rPr>
      </w:pPr>
    </w:p>
    <w:p w:rsidR="005560B7" w:rsidRDefault="005560B7" w:rsidP="0027551F">
      <w:pPr>
        <w:spacing w:after="0" w:line="240" w:lineRule="auto"/>
        <w:ind w:left="990" w:hanging="990"/>
        <w:jc w:val="both"/>
        <w:rPr>
          <w:rFonts w:ascii="Times New Roman" w:hAnsi="Times New Roman"/>
          <w:sz w:val="20"/>
          <w:szCs w:val="20"/>
        </w:rPr>
      </w:pPr>
    </w:p>
    <w:p w:rsidR="0027551F" w:rsidRPr="0027551F" w:rsidRDefault="0027551F" w:rsidP="005560B7">
      <w:pPr>
        <w:spacing w:after="120" w:line="240" w:lineRule="auto"/>
        <w:ind w:left="994" w:hanging="994"/>
        <w:jc w:val="center"/>
        <w:rPr>
          <w:rFonts w:ascii="Times New Roman" w:hAnsi="Times New Roman"/>
          <w:sz w:val="20"/>
          <w:szCs w:val="20"/>
        </w:rPr>
      </w:pPr>
      <w:r w:rsidRPr="0027551F">
        <w:rPr>
          <w:rFonts w:ascii="Times New Roman" w:hAnsi="Times New Roman"/>
          <w:sz w:val="20"/>
          <w:szCs w:val="20"/>
        </w:rPr>
        <w:t xml:space="preserve">Table 2. </w:t>
      </w:r>
      <w:r w:rsidR="005560B7">
        <w:rPr>
          <w:rFonts w:ascii="Times New Roman" w:hAnsi="Times New Roman"/>
          <w:sz w:val="20"/>
          <w:szCs w:val="20"/>
        </w:rPr>
        <w:t xml:space="preserve"> </w:t>
      </w:r>
      <w:r w:rsidRPr="0027551F">
        <w:rPr>
          <w:rFonts w:ascii="Times New Roman" w:hAnsi="Times New Roman"/>
          <w:sz w:val="20"/>
          <w:szCs w:val="20"/>
        </w:rPr>
        <w:t>The average of weight percentage (wt. %) for Co and S element from EDAX</w:t>
      </w:r>
    </w:p>
    <w:tbl>
      <w:tblPr>
        <w:tblStyle w:val="TableGrid"/>
        <w:tblW w:w="0" w:type="auto"/>
        <w:jc w:val="center"/>
        <w:tblInd w:w="-2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861"/>
        <w:gridCol w:w="861"/>
        <w:gridCol w:w="2116"/>
      </w:tblGrid>
      <w:tr w:rsidR="0027551F" w:rsidRPr="0027551F" w:rsidTr="0089202F">
        <w:trPr>
          <w:trHeight w:val="249"/>
          <w:jc w:val="center"/>
        </w:trPr>
        <w:tc>
          <w:tcPr>
            <w:tcW w:w="1882" w:type="dxa"/>
            <w:tcBorders>
              <w:top w:val="single" w:sz="4" w:space="0" w:color="auto"/>
              <w:bottom w:val="single" w:sz="4" w:space="0" w:color="auto"/>
            </w:tcBorders>
            <w:vAlign w:val="center"/>
          </w:tcPr>
          <w:p w:rsidR="0027551F" w:rsidRPr="0027551F" w:rsidRDefault="0027551F" w:rsidP="005560B7">
            <w:pPr>
              <w:spacing w:before="60" w:after="0" w:line="240" w:lineRule="auto"/>
              <w:jc w:val="both"/>
              <w:rPr>
                <w:rFonts w:ascii="Times New Roman" w:hAnsi="Times New Roman" w:cs="Times New Roman"/>
                <w:b/>
                <w:bCs/>
                <w:color w:val="000000"/>
                <w:sz w:val="20"/>
                <w:szCs w:val="20"/>
              </w:rPr>
            </w:pPr>
            <w:r w:rsidRPr="0027551F">
              <w:rPr>
                <w:rFonts w:ascii="Times New Roman" w:hAnsi="Times New Roman" w:cs="Times New Roman"/>
                <w:b/>
                <w:bCs/>
                <w:color w:val="000000"/>
                <w:sz w:val="20"/>
                <w:szCs w:val="20"/>
              </w:rPr>
              <w:t xml:space="preserve">Deposition Time </w:t>
            </w:r>
          </w:p>
          <w:p w:rsidR="0027551F" w:rsidRPr="0027551F" w:rsidRDefault="0027551F" w:rsidP="005560B7">
            <w:pPr>
              <w:spacing w:after="60" w:line="240" w:lineRule="auto"/>
              <w:jc w:val="both"/>
              <w:rPr>
                <w:rFonts w:ascii="Times New Roman" w:hAnsi="Times New Roman" w:cs="Times New Roman"/>
                <w:b/>
                <w:bCs/>
                <w:color w:val="000000"/>
                <w:sz w:val="20"/>
                <w:szCs w:val="20"/>
              </w:rPr>
            </w:pPr>
            <w:r w:rsidRPr="0027551F">
              <w:rPr>
                <w:rFonts w:ascii="Times New Roman" w:hAnsi="Times New Roman" w:cs="Times New Roman"/>
                <w:b/>
                <w:bCs/>
                <w:color w:val="000000"/>
                <w:sz w:val="20"/>
                <w:szCs w:val="20"/>
              </w:rPr>
              <w:t>(minutes)</w:t>
            </w:r>
          </w:p>
        </w:tc>
        <w:tc>
          <w:tcPr>
            <w:tcW w:w="0" w:type="auto"/>
            <w:tcBorders>
              <w:top w:val="single" w:sz="4" w:space="0" w:color="auto"/>
              <w:bottom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Co</w:t>
            </w:r>
          </w:p>
          <w:p w:rsidR="0027551F" w:rsidRPr="0027551F" w:rsidRDefault="0027551F" w:rsidP="0089202F">
            <w:pPr>
              <w:spacing w:after="6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(wt. %)</w:t>
            </w:r>
          </w:p>
        </w:tc>
        <w:tc>
          <w:tcPr>
            <w:tcW w:w="0" w:type="auto"/>
            <w:tcBorders>
              <w:top w:val="single" w:sz="4" w:space="0" w:color="auto"/>
              <w:bottom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S</w:t>
            </w:r>
          </w:p>
          <w:p w:rsidR="0027551F" w:rsidRPr="0027551F" w:rsidRDefault="0027551F" w:rsidP="0089202F">
            <w:pPr>
              <w:spacing w:after="6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(wt. %)</w:t>
            </w:r>
          </w:p>
        </w:tc>
        <w:tc>
          <w:tcPr>
            <w:tcW w:w="2116" w:type="dxa"/>
            <w:tcBorders>
              <w:top w:val="single" w:sz="4" w:space="0" w:color="auto"/>
              <w:bottom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Calculated</w:t>
            </w:r>
          </w:p>
          <w:p w:rsidR="0027551F" w:rsidRPr="0027551F" w:rsidRDefault="0027551F" w:rsidP="0089202F">
            <w:pPr>
              <w:spacing w:after="60" w:line="240" w:lineRule="auto"/>
              <w:jc w:val="center"/>
              <w:rPr>
                <w:rFonts w:ascii="Times New Roman" w:hAnsi="Times New Roman" w:cs="Times New Roman"/>
                <w:b/>
                <w:sz w:val="20"/>
                <w:szCs w:val="20"/>
              </w:rPr>
            </w:pPr>
            <w:r w:rsidRPr="0027551F">
              <w:rPr>
                <w:rFonts w:ascii="Times New Roman" w:hAnsi="Times New Roman" w:cs="Times New Roman"/>
                <w:b/>
                <w:sz w:val="20"/>
                <w:szCs w:val="20"/>
              </w:rPr>
              <w:t>Empirical Formula</w:t>
            </w:r>
          </w:p>
        </w:tc>
      </w:tr>
      <w:tr w:rsidR="0027551F" w:rsidRPr="0027551F" w:rsidTr="0089202F">
        <w:trPr>
          <w:trHeight w:val="224"/>
          <w:jc w:val="center"/>
        </w:trPr>
        <w:tc>
          <w:tcPr>
            <w:tcW w:w="1882" w:type="dxa"/>
            <w:tcBorders>
              <w:top w:val="single" w:sz="4" w:space="0" w:color="auto"/>
            </w:tcBorders>
            <w:vAlign w:val="center"/>
          </w:tcPr>
          <w:p w:rsidR="0027551F" w:rsidRPr="0027551F" w:rsidRDefault="0027551F" w:rsidP="005560B7">
            <w:pPr>
              <w:spacing w:before="60" w:after="0" w:line="240" w:lineRule="auto"/>
              <w:jc w:val="both"/>
              <w:rPr>
                <w:rFonts w:ascii="Times New Roman" w:hAnsi="Times New Roman" w:cs="Times New Roman"/>
                <w:sz w:val="20"/>
                <w:szCs w:val="20"/>
              </w:rPr>
            </w:pPr>
            <w:r w:rsidRPr="0027551F">
              <w:rPr>
                <w:rFonts w:ascii="Times New Roman" w:hAnsi="Times New Roman" w:cs="Times New Roman"/>
                <w:sz w:val="20"/>
                <w:szCs w:val="20"/>
              </w:rPr>
              <w:t>0 min</w:t>
            </w:r>
          </w:p>
        </w:tc>
        <w:tc>
          <w:tcPr>
            <w:tcW w:w="0" w:type="auto"/>
            <w:tcBorders>
              <w:top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100</w:t>
            </w:r>
          </w:p>
        </w:tc>
        <w:tc>
          <w:tcPr>
            <w:tcW w:w="0" w:type="auto"/>
            <w:tcBorders>
              <w:top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w:t>
            </w:r>
          </w:p>
        </w:tc>
        <w:tc>
          <w:tcPr>
            <w:tcW w:w="2116" w:type="dxa"/>
            <w:tcBorders>
              <w:top w:val="single" w:sz="4" w:space="0" w:color="auto"/>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Co</w:t>
            </w:r>
          </w:p>
        </w:tc>
      </w:tr>
      <w:tr w:rsidR="0027551F" w:rsidRPr="0027551F" w:rsidTr="009933ED">
        <w:trPr>
          <w:trHeight w:val="224"/>
          <w:jc w:val="center"/>
        </w:trPr>
        <w:tc>
          <w:tcPr>
            <w:tcW w:w="1882" w:type="dxa"/>
            <w:vAlign w:val="center"/>
          </w:tcPr>
          <w:p w:rsidR="0027551F" w:rsidRPr="0027551F" w:rsidRDefault="0027551F" w:rsidP="005560B7">
            <w:pPr>
              <w:spacing w:before="60" w:after="0" w:line="240" w:lineRule="auto"/>
              <w:jc w:val="both"/>
              <w:rPr>
                <w:rFonts w:ascii="Times New Roman" w:hAnsi="Times New Roman" w:cs="Times New Roman"/>
                <w:sz w:val="20"/>
                <w:szCs w:val="20"/>
              </w:rPr>
            </w:pPr>
            <w:r w:rsidRPr="0027551F">
              <w:rPr>
                <w:rFonts w:ascii="Times New Roman" w:hAnsi="Times New Roman" w:cs="Times New Roman"/>
                <w:sz w:val="20"/>
                <w:szCs w:val="20"/>
              </w:rPr>
              <w:t>5 min</w:t>
            </w:r>
          </w:p>
        </w:tc>
        <w:tc>
          <w:tcPr>
            <w:tcW w:w="0" w:type="auto"/>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75.55</w:t>
            </w:r>
          </w:p>
        </w:tc>
        <w:tc>
          <w:tcPr>
            <w:tcW w:w="0" w:type="auto"/>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24.44</w:t>
            </w:r>
          </w:p>
        </w:tc>
        <w:tc>
          <w:tcPr>
            <w:tcW w:w="2116" w:type="dxa"/>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Co</w:t>
            </w:r>
            <w:r w:rsidRPr="0027551F">
              <w:rPr>
                <w:rFonts w:ascii="Times New Roman" w:hAnsi="Times New Roman" w:cs="Times New Roman"/>
                <w:sz w:val="20"/>
                <w:szCs w:val="20"/>
                <w:vertAlign w:val="subscript"/>
              </w:rPr>
              <w:t>1.7</w:t>
            </w:r>
            <w:r w:rsidRPr="0027551F">
              <w:rPr>
                <w:rFonts w:ascii="Times New Roman" w:hAnsi="Times New Roman" w:cs="Times New Roman"/>
                <w:sz w:val="20"/>
                <w:szCs w:val="20"/>
              </w:rPr>
              <w:t>S</w:t>
            </w:r>
          </w:p>
        </w:tc>
      </w:tr>
      <w:tr w:rsidR="0027551F" w:rsidRPr="0027551F" w:rsidTr="009933ED">
        <w:trPr>
          <w:trHeight w:val="234"/>
          <w:jc w:val="center"/>
        </w:trPr>
        <w:tc>
          <w:tcPr>
            <w:tcW w:w="1882" w:type="dxa"/>
            <w:tcBorders>
              <w:bottom w:val="nil"/>
            </w:tcBorders>
            <w:vAlign w:val="center"/>
          </w:tcPr>
          <w:p w:rsidR="0027551F" w:rsidRPr="0027551F" w:rsidRDefault="0027551F" w:rsidP="005560B7">
            <w:pPr>
              <w:spacing w:before="60" w:after="0" w:line="240" w:lineRule="auto"/>
              <w:jc w:val="both"/>
              <w:rPr>
                <w:rFonts w:ascii="Times New Roman" w:hAnsi="Times New Roman" w:cs="Times New Roman"/>
                <w:sz w:val="20"/>
                <w:szCs w:val="20"/>
              </w:rPr>
            </w:pPr>
            <w:r w:rsidRPr="0027551F">
              <w:rPr>
                <w:rFonts w:ascii="Times New Roman" w:hAnsi="Times New Roman" w:cs="Times New Roman"/>
                <w:sz w:val="20"/>
                <w:szCs w:val="20"/>
              </w:rPr>
              <w:t>10 min</w:t>
            </w:r>
          </w:p>
        </w:tc>
        <w:tc>
          <w:tcPr>
            <w:tcW w:w="0" w:type="auto"/>
            <w:tcBorders>
              <w:bottom w:val="nil"/>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72.58</w:t>
            </w:r>
          </w:p>
        </w:tc>
        <w:tc>
          <w:tcPr>
            <w:tcW w:w="0" w:type="auto"/>
            <w:tcBorders>
              <w:bottom w:val="nil"/>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27.42</w:t>
            </w:r>
          </w:p>
        </w:tc>
        <w:tc>
          <w:tcPr>
            <w:tcW w:w="2116" w:type="dxa"/>
            <w:tcBorders>
              <w:bottom w:val="nil"/>
            </w:tcBorders>
            <w:vAlign w:val="center"/>
          </w:tcPr>
          <w:p w:rsidR="0027551F" w:rsidRPr="0027551F" w:rsidRDefault="0027551F" w:rsidP="005560B7">
            <w:pPr>
              <w:spacing w:before="60" w:after="0" w:line="240" w:lineRule="auto"/>
              <w:jc w:val="center"/>
              <w:rPr>
                <w:rFonts w:ascii="Times New Roman" w:hAnsi="Times New Roman" w:cs="Times New Roman"/>
                <w:sz w:val="20"/>
                <w:szCs w:val="20"/>
              </w:rPr>
            </w:pPr>
            <w:r w:rsidRPr="0027551F">
              <w:rPr>
                <w:rFonts w:ascii="Times New Roman" w:hAnsi="Times New Roman" w:cs="Times New Roman"/>
                <w:sz w:val="20"/>
                <w:szCs w:val="20"/>
              </w:rPr>
              <w:t>Co</w:t>
            </w:r>
            <w:r w:rsidRPr="0027551F">
              <w:rPr>
                <w:rFonts w:ascii="Times New Roman" w:hAnsi="Times New Roman" w:cs="Times New Roman"/>
                <w:sz w:val="20"/>
                <w:szCs w:val="20"/>
                <w:vertAlign w:val="subscript"/>
              </w:rPr>
              <w:t>1.4</w:t>
            </w:r>
            <w:r w:rsidRPr="0027551F">
              <w:rPr>
                <w:rFonts w:ascii="Times New Roman" w:hAnsi="Times New Roman" w:cs="Times New Roman"/>
                <w:sz w:val="20"/>
                <w:szCs w:val="20"/>
              </w:rPr>
              <w:t>S</w:t>
            </w:r>
          </w:p>
        </w:tc>
      </w:tr>
      <w:tr w:rsidR="0027551F" w:rsidRPr="0027551F" w:rsidTr="009933ED">
        <w:trPr>
          <w:trHeight w:val="224"/>
          <w:jc w:val="center"/>
        </w:trPr>
        <w:tc>
          <w:tcPr>
            <w:tcW w:w="1882" w:type="dxa"/>
            <w:tcBorders>
              <w:top w:val="nil"/>
              <w:bottom w:val="single" w:sz="4" w:space="0" w:color="auto"/>
            </w:tcBorders>
            <w:vAlign w:val="center"/>
          </w:tcPr>
          <w:p w:rsidR="0027551F" w:rsidRPr="0027551F" w:rsidRDefault="0027551F" w:rsidP="005560B7">
            <w:pPr>
              <w:spacing w:before="60" w:after="60" w:line="240" w:lineRule="auto"/>
              <w:jc w:val="both"/>
              <w:rPr>
                <w:rFonts w:ascii="Times New Roman" w:hAnsi="Times New Roman" w:cs="Times New Roman"/>
                <w:sz w:val="20"/>
                <w:szCs w:val="20"/>
              </w:rPr>
            </w:pPr>
            <w:r w:rsidRPr="0027551F">
              <w:rPr>
                <w:rFonts w:ascii="Times New Roman" w:hAnsi="Times New Roman" w:cs="Times New Roman"/>
                <w:sz w:val="20"/>
                <w:szCs w:val="20"/>
              </w:rPr>
              <w:t>15 min</w:t>
            </w:r>
          </w:p>
        </w:tc>
        <w:tc>
          <w:tcPr>
            <w:tcW w:w="0" w:type="auto"/>
            <w:tcBorders>
              <w:top w:val="nil"/>
              <w:bottom w:val="single" w:sz="4" w:space="0" w:color="auto"/>
            </w:tcBorders>
            <w:vAlign w:val="center"/>
          </w:tcPr>
          <w:p w:rsidR="0027551F" w:rsidRPr="0027551F" w:rsidRDefault="0027551F" w:rsidP="005560B7">
            <w:pPr>
              <w:spacing w:before="60" w:after="60" w:line="240" w:lineRule="auto"/>
              <w:jc w:val="center"/>
              <w:rPr>
                <w:rFonts w:ascii="Times New Roman" w:hAnsi="Times New Roman" w:cs="Times New Roman"/>
                <w:sz w:val="20"/>
                <w:szCs w:val="20"/>
              </w:rPr>
            </w:pPr>
            <w:r w:rsidRPr="0027551F">
              <w:rPr>
                <w:rFonts w:ascii="Times New Roman" w:hAnsi="Times New Roman" w:cs="Times New Roman"/>
                <w:sz w:val="20"/>
                <w:szCs w:val="20"/>
              </w:rPr>
              <w:t>71.43</w:t>
            </w:r>
          </w:p>
        </w:tc>
        <w:tc>
          <w:tcPr>
            <w:tcW w:w="0" w:type="auto"/>
            <w:tcBorders>
              <w:top w:val="nil"/>
              <w:bottom w:val="single" w:sz="4" w:space="0" w:color="auto"/>
            </w:tcBorders>
            <w:vAlign w:val="center"/>
          </w:tcPr>
          <w:p w:rsidR="0027551F" w:rsidRPr="0027551F" w:rsidRDefault="0027551F" w:rsidP="005560B7">
            <w:pPr>
              <w:spacing w:before="60" w:after="60" w:line="240" w:lineRule="auto"/>
              <w:jc w:val="center"/>
              <w:rPr>
                <w:rFonts w:ascii="Times New Roman" w:hAnsi="Times New Roman" w:cs="Times New Roman"/>
                <w:sz w:val="20"/>
                <w:szCs w:val="20"/>
              </w:rPr>
            </w:pPr>
            <w:r w:rsidRPr="0027551F">
              <w:rPr>
                <w:rFonts w:ascii="Times New Roman" w:hAnsi="Times New Roman" w:cs="Times New Roman"/>
                <w:sz w:val="20"/>
                <w:szCs w:val="20"/>
              </w:rPr>
              <w:t>28.57</w:t>
            </w:r>
          </w:p>
        </w:tc>
        <w:tc>
          <w:tcPr>
            <w:tcW w:w="2116" w:type="dxa"/>
            <w:tcBorders>
              <w:top w:val="nil"/>
              <w:bottom w:val="single" w:sz="4" w:space="0" w:color="auto"/>
            </w:tcBorders>
            <w:vAlign w:val="center"/>
          </w:tcPr>
          <w:p w:rsidR="0027551F" w:rsidRPr="0027551F" w:rsidRDefault="0027551F" w:rsidP="005560B7">
            <w:pPr>
              <w:spacing w:before="60" w:after="60" w:line="240" w:lineRule="auto"/>
              <w:jc w:val="center"/>
              <w:rPr>
                <w:rFonts w:ascii="Times New Roman" w:hAnsi="Times New Roman" w:cs="Times New Roman"/>
                <w:sz w:val="20"/>
                <w:szCs w:val="20"/>
              </w:rPr>
            </w:pPr>
            <w:r w:rsidRPr="0027551F">
              <w:rPr>
                <w:rFonts w:ascii="Times New Roman" w:hAnsi="Times New Roman" w:cs="Times New Roman"/>
                <w:sz w:val="20"/>
                <w:szCs w:val="20"/>
              </w:rPr>
              <w:t>Co</w:t>
            </w:r>
            <w:r w:rsidRPr="0027551F">
              <w:rPr>
                <w:rFonts w:ascii="Times New Roman" w:hAnsi="Times New Roman" w:cs="Times New Roman"/>
                <w:sz w:val="20"/>
                <w:szCs w:val="20"/>
                <w:vertAlign w:val="subscript"/>
              </w:rPr>
              <w:t>1.4</w:t>
            </w:r>
            <w:r w:rsidRPr="0027551F">
              <w:rPr>
                <w:rFonts w:ascii="Times New Roman" w:hAnsi="Times New Roman" w:cs="Times New Roman"/>
                <w:sz w:val="20"/>
                <w:szCs w:val="20"/>
              </w:rPr>
              <w:t>S</w:t>
            </w:r>
          </w:p>
        </w:tc>
      </w:tr>
    </w:tbl>
    <w:p w:rsidR="0027551F" w:rsidRPr="0027551F" w:rsidRDefault="0027551F" w:rsidP="0027551F">
      <w:pPr>
        <w:spacing w:after="0" w:line="240" w:lineRule="auto"/>
        <w:jc w:val="both"/>
        <w:rPr>
          <w:rFonts w:ascii="Times New Roman" w:hAnsi="Times New Roman"/>
          <w:sz w:val="20"/>
          <w:szCs w:val="20"/>
        </w:rPr>
      </w:pPr>
    </w:p>
    <w:p w:rsidR="0089202F" w:rsidRDefault="0027551F" w:rsidP="0027551F">
      <w:pPr>
        <w:spacing w:after="0" w:line="240" w:lineRule="auto"/>
        <w:jc w:val="both"/>
        <w:rPr>
          <w:rFonts w:ascii="Times New Roman" w:hAnsi="Times New Roman"/>
          <w:sz w:val="20"/>
          <w:szCs w:val="20"/>
        </w:rPr>
      </w:pPr>
      <w:r w:rsidRPr="0027551F">
        <w:rPr>
          <w:rFonts w:ascii="Times New Roman" w:hAnsi="Times New Roman"/>
          <w:sz w:val="20"/>
          <w:szCs w:val="20"/>
        </w:rPr>
        <w:t>The cyclic voltammetry is used to evaluate the catalytic activity of cobalt sulfide thin film on FTO substrate in iodide-based electrolyte. The deposited CoS</w:t>
      </w:r>
      <w:r w:rsidRPr="0027551F">
        <w:rPr>
          <w:rFonts w:ascii="Times New Roman" w:hAnsi="Times New Roman"/>
          <w:sz w:val="20"/>
          <w:szCs w:val="20"/>
          <w:vertAlign w:val="subscript"/>
        </w:rPr>
        <w:t xml:space="preserve"> </w:t>
      </w:r>
      <w:r w:rsidRPr="0027551F">
        <w:rPr>
          <w:rFonts w:ascii="Times New Roman" w:hAnsi="Times New Roman"/>
          <w:sz w:val="20"/>
          <w:szCs w:val="20"/>
        </w:rPr>
        <w:t>electrode was analyzed by cyclic voltammetry (CV) using a three-electrode configuration in acetonitrile solution contains of 10 mM LiI, 1.0 mM I</w:t>
      </w:r>
      <w:r w:rsidRPr="0027551F">
        <w:rPr>
          <w:rFonts w:ascii="Times New Roman" w:hAnsi="Times New Roman"/>
          <w:sz w:val="20"/>
          <w:szCs w:val="20"/>
          <w:vertAlign w:val="subscript"/>
        </w:rPr>
        <w:t>2</w:t>
      </w:r>
      <w:r w:rsidRPr="0027551F">
        <w:rPr>
          <w:rFonts w:ascii="Times New Roman" w:hAnsi="Times New Roman"/>
          <w:sz w:val="20"/>
          <w:szCs w:val="20"/>
        </w:rPr>
        <w:t xml:space="preserve"> and 0.1 M LiClO</w:t>
      </w:r>
      <w:r w:rsidRPr="0027551F">
        <w:rPr>
          <w:rFonts w:ascii="Times New Roman" w:hAnsi="Times New Roman"/>
          <w:sz w:val="20"/>
          <w:szCs w:val="20"/>
          <w:vertAlign w:val="subscript"/>
        </w:rPr>
        <w:t>4</w:t>
      </w:r>
      <w:r w:rsidRPr="0027551F">
        <w:rPr>
          <w:rFonts w:ascii="Times New Roman" w:hAnsi="Times New Roman"/>
          <w:sz w:val="20"/>
          <w:szCs w:val="20"/>
        </w:rPr>
        <w:t>. Figure 4, shows two pairs of reversible redox peaks were observed for cobalt sulfide</w:t>
      </w:r>
      <w:r w:rsidRPr="0027551F">
        <w:rPr>
          <w:rFonts w:ascii="Times New Roman" w:hAnsi="Times New Roman"/>
          <w:sz w:val="20"/>
          <w:szCs w:val="20"/>
          <w:vertAlign w:val="subscript"/>
        </w:rPr>
        <w:t xml:space="preserve"> </w:t>
      </w:r>
      <w:r w:rsidRPr="0027551F">
        <w:rPr>
          <w:rFonts w:ascii="Times New Roman" w:hAnsi="Times New Roman"/>
          <w:sz w:val="20"/>
          <w:szCs w:val="20"/>
        </w:rPr>
        <w:t>electrodes and the results are listed in Table 3. The left pair is represented by reduction equation (2) and right pair is represented by reduction equation (3) [16].</w:t>
      </w:r>
    </w:p>
    <w:p w:rsidR="0089202F" w:rsidRDefault="0089202F" w:rsidP="0027551F">
      <w:pPr>
        <w:spacing w:after="0" w:line="240" w:lineRule="auto"/>
        <w:jc w:val="both"/>
        <w:rPr>
          <w:rFonts w:ascii="Times New Roman" w:hAnsi="Times New Roman"/>
          <w:sz w:val="20"/>
          <w:szCs w:val="20"/>
        </w:rPr>
      </w:pPr>
    </w:p>
    <w:p w:rsidR="0089202F" w:rsidRPr="0089202F" w:rsidRDefault="0089202F" w:rsidP="0027551F">
      <w:pPr>
        <w:spacing w:after="0" w:line="240" w:lineRule="auto"/>
        <w:jc w:val="both"/>
        <w:rPr>
          <w:rFonts w:ascii="Times New Roman" w:hAnsi="Times New Roman"/>
          <w:sz w:val="20"/>
          <w:szCs w:val="20"/>
        </w:rPr>
      </w:pPr>
      <w:r>
        <w:rPr>
          <w:rFonts w:ascii="Times New Roman" w:hAnsi="Times New Roman"/>
          <w:sz w:val="20"/>
          <w:szCs w:val="20"/>
        </w:rPr>
        <w:tab/>
      </w:r>
      <w:r w:rsidRPr="0027551F">
        <w:rPr>
          <w:rFonts w:ascii="Times New Roman" w:hAnsi="Times New Roman"/>
          <w:sz w:val="20"/>
          <w:szCs w:val="20"/>
        </w:rPr>
        <w:t>I</w:t>
      </w:r>
      <w:r w:rsidRPr="0027551F">
        <w:rPr>
          <w:rFonts w:ascii="Times New Roman" w:hAnsi="Times New Roman"/>
          <w:sz w:val="20"/>
          <w:szCs w:val="20"/>
          <w:vertAlign w:val="superscript"/>
        </w:rPr>
        <w:t>-</w:t>
      </w:r>
      <w:r w:rsidRPr="0027551F">
        <w:rPr>
          <w:rFonts w:ascii="Times New Roman" w:hAnsi="Times New Roman"/>
          <w:sz w:val="20"/>
          <w:szCs w:val="20"/>
          <w:vertAlign w:val="subscript"/>
        </w:rPr>
        <w:t xml:space="preserve">3 </w:t>
      </w:r>
      <w:r w:rsidRPr="0027551F">
        <w:rPr>
          <w:rFonts w:ascii="Times New Roman" w:hAnsi="Times New Roman"/>
          <w:sz w:val="20"/>
          <w:szCs w:val="20"/>
        </w:rPr>
        <w:t>+ 2e</w:t>
      </w:r>
      <w:r w:rsidRPr="0027551F">
        <w:rPr>
          <w:rFonts w:ascii="Times New Roman" w:hAnsi="Times New Roman"/>
          <w:sz w:val="20"/>
          <w:szCs w:val="20"/>
          <w:vertAlign w:val="superscript"/>
        </w:rPr>
        <w:t>-</w:t>
      </w:r>
      <w:r w:rsidRPr="0027551F">
        <w:rPr>
          <w:rFonts w:ascii="Times New Roman" w:hAnsi="Times New Roman"/>
          <w:sz w:val="20"/>
          <w:szCs w:val="20"/>
        </w:rPr>
        <w:t xml:space="preserve">    </w:t>
      </w:r>
      <w:r w:rsidRPr="0027551F">
        <w:rPr>
          <w:rFonts w:ascii="Times New Roman" w:hAnsi="Times New Roman"/>
          <w:noProof/>
          <w:sz w:val="20"/>
          <w:szCs w:val="20"/>
          <w:lang w:bidi="ar-SA"/>
        </w:rPr>
        <w:drawing>
          <wp:inline distT="0" distB="0" distL="0" distR="0" wp14:anchorId="39405BC6" wp14:editId="750D8C60">
            <wp:extent cx="223785" cy="107665"/>
            <wp:effectExtent l="0" t="0" r="5080" b="6985"/>
            <wp:docPr id="22" name="Picture 22"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sidRPr="0027551F">
        <w:rPr>
          <w:rFonts w:ascii="Times New Roman" w:hAnsi="Times New Roman"/>
          <w:sz w:val="20"/>
          <w:szCs w:val="20"/>
        </w:rPr>
        <w:t xml:space="preserve">     3I</w:t>
      </w:r>
      <w:r w:rsidRPr="0027551F">
        <w:rPr>
          <w:rFonts w:ascii="Times New Roman" w:hAnsi="Times New Roman"/>
          <w:sz w:val="20"/>
          <w:szCs w:val="20"/>
          <w:vertAlign w:val="superscript"/>
        </w:rPr>
        <w:t>-</w:t>
      </w:r>
      <w:r>
        <w:rPr>
          <w:rFonts w:ascii="Times New Roman" w:hAnsi="Times New Roman"/>
          <w:sz w:val="20"/>
          <w:szCs w:val="20"/>
        </w:rPr>
        <w:t xml:space="preserve">                                                                                                                                       (2)</w:t>
      </w:r>
    </w:p>
    <w:p w:rsidR="0089202F" w:rsidRPr="0089202F" w:rsidRDefault="0089202F" w:rsidP="0027551F">
      <w:pPr>
        <w:spacing w:after="0" w:line="240" w:lineRule="auto"/>
        <w:jc w:val="both"/>
        <w:rPr>
          <w:rFonts w:ascii="Times New Roman" w:hAnsi="Times New Roman"/>
          <w:sz w:val="20"/>
          <w:szCs w:val="20"/>
        </w:rPr>
      </w:pPr>
      <w:r>
        <w:rPr>
          <w:rFonts w:ascii="Times New Roman" w:hAnsi="Times New Roman"/>
          <w:sz w:val="20"/>
          <w:szCs w:val="20"/>
        </w:rPr>
        <w:tab/>
      </w:r>
      <w:r w:rsidRPr="0027551F">
        <w:rPr>
          <w:rFonts w:ascii="Times New Roman" w:hAnsi="Times New Roman"/>
          <w:sz w:val="20"/>
          <w:szCs w:val="20"/>
        </w:rPr>
        <w:t>3I</w:t>
      </w:r>
      <w:r w:rsidRPr="0027551F">
        <w:rPr>
          <w:rFonts w:ascii="Times New Roman" w:hAnsi="Times New Roman"/>
          <w:sz w:val="20"/>
          <w:szCs w:val="20"/>
          <w:vertAlign w:val="subscript"/>
        </w:rPr>
        <w:t>2</w:t>
      </w:r>
      <w:r w:rsidRPr="0027551F">
        <w:rPr>
          <w:rFonts w:ascii="Times New Roman" w:hAnsi="Times New Roman"/>
          <w:sz w:val="20"/>
          <w:szCs w:val="20"/>
        </w:rPr>
        <w:t xml:space="preserve"> + 2e</w:t>
      </w:r>
      <w:r w:rsidRPr="0027551F">
        <w:rPr>
          <w:rFonts w:ascii="Times New Roman" w:hAnsi="Times New Roman"/>
          <w:sz w:val="20"/>
          <w:szCs w:val="20"/>
          <w:vertAlign w:val="superscript"/>
        </w:rPr>
        <w:t>-</w:t>
      </w:r>
      <w:r w:rsidRPr="0027551F">
        <w:rPr>
          <w:rFonts w:ascii="Times New Roman" w:hAnsi="Times New Roman"/>
          <w:sz w:val="20"/>
          <w:szCs w:val="20"/>
        </w:rPr>
        <w:t xml:space="preserve">   </w:t>
      </w:r>
      <w:r w:rsidRPr="0027551F">
        <w:rPr>
          <w:rFonts w:ascii="Times New Roman" w:hAnsi="Times New Roman"/>
          <w:noProof/>
          <w:sz w:val="20"/>
          <w:szCs w:val="20"/>
          <w:lang w:bidi="ar-SA"/>
        </w:rPr>
        <w:drawing>
          <wp:inline distT="0" distB="0" distL="0" distR="0" wp14:anchorId="3407CD34" wp14:editId="2A5815DD">
            <wp:extent cx="223785" cy="107665"/>
            <wp:effectExtent l="0" t="0" r="5080" b="6985"/>
            <wp:docPr id="9" name="Picture 9"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sidRPr="0027551F">
        <w:rPr>
          <w:rFonts w:ascii="Times New Roman" w:hAnsi="Times New Roman"/>
          <w:sz w:val="20"/>
          <w:szCs w:val="20"/>
        </w:rPr>
        <w:t xml:space="preserve">     2I</w:t>
      </w:r>
      <w:r w:rsidRPr="0027551F">
        <w:rPr>
          <w:rFonts w:ascii="Times New Roman" w:hAnsi="Times New Roman"/>
          <w:sz w:val="20"/>
          <w:szCs w:val="20"/>
          <w:vertAlign w:val="superscript"/>
        </w:rPr>
        <w:t>-</w:t>
      </w:r>
      <w:r w:rsidRPr="0089202F">
        <w:rPr>
          <w:rFonts w:ascii="Times New Roman" w:hAnsi="Times New Roman"/>
          <w:sz w:val="20"/>
          <w:szCs w:val="20"/>
          <w:vertAlign w:val="subscript"/>
        </w:rPr>
        <w:t>3</w:t>
      </w:r>
      <w:r>
        <w:rPr>
          <w:rFonts w:ascii="Times New Roman" w:hAnsi="Times New Roman"/>
          <w:sz w:val="20"/>
          <w:szCs w:val="20"/>
        </w:rPr>
        <w:t xml:space="preserve">                                                                                                                                     (3)</w:t>
      </w:r>
    </w:p>
    <w:p w:rsidR="0089202F" w:rsidRDefault="0089202F" w:rsidP="0027551F">
      <w:pPr>
        <w:spacing w:after="0" w:line="240" w:lineRule="auto"/>
        <w:jc w:val="both"/>
        <w:rPr>
          <w:rFonts w:ascii="Times New Roman" w:hAnsi="Times New Roman"/>
          <w:sz w:val="20"/>
          <w:szCs w:val="20"/>
        </w:rPr>
      </w:pPr>
    </w:p>
    <w:p w:rsidR="0027551F" w:rsidRPr="0027551F" w:rsidRDefault="0027551F" w:rsidP="0027551F">
      <w:pPr>
        <w:spacing w:after="0" w:line="240" w:lineRule="auto"/>
        <w:jc w:val="both"/>
        <w:rPr>
          <w:rFonts w:ascii="Times New Roman" w:hAnsi="Times New Roman"/>
          <w:sz w:val="20"/>
          <w:szCs w:val="20"/>
        </w:rPr>
      </w:pPr>
      <w:r w:rsidRPr="0027551F">
        <w:rPr>
          <w:rFonts w:ascii="Times New Roman" w:hAnsi="Times New Roman"/>
          <w:sz w:val="20"/>
          <w:szCs w:val="20"/>
        </w:rPr>
        <w:t>The left position at cathodic peak is related to catalytic activity of CoS electrode to reduce tri-iodide (I</w:t>
      </w:r>
      <w:r w:rsidRPr="0027551F">
        <w:rPr>
          <w:rFonts w:ascii="Times New Roman" w:hAnsi="Times New Roman"/>
          <w:sz w:val="20"/>
          <w:szCs w:val="20"/>
          <w:vertAlign w:val="superscript"/>
        </w:rPr>
        <w:t>-</w:t>
      </w:r>
      <w:r w:rsidRPr="0027551F">
        <w:rPr>
          <w:rFonts w:ascii="Times New Roman" w:hAnsi="Times New Roman"/>
          <w:sz w:val="20"/>
          <w:szCs w:val="20"/>
          <w:vertAlign w:val="subscript"/>
        </w:rPr>
        <w:t>3</w:t>
      </w:r>
      <w:r w:rsidRPr="0027551F">
        <w:rPr>
          <w:rFonts w:ascii="Times New Roman" w:hAnsi="Times New Roman"/>
          <w:sz w:val="20"/>
          <w:szCs w:val="20"/>
        </w:rPr>
        <w:t>) to iodide (I</w:t>
      </w:r>
      <w:r w:rsidRPr="0027551F">
        <w:rPr>
          <w:rFonts w:ascii="Times New Roman" w:hAnsi="Times New Roman"/>
          <w:sz w:val="20"/>
          <w:szCs w:val="20"/>
          <w:vertAlign w:val="superscript"/>
        </w:rPr>
        <w:t>-</w:t>
      </w:r>
      <w:r w:rsidRPr="0027551F">
        <w:rPr>
          <w:rFonts w:ascii="Times New Roman" w:hAnsi="Times New Roman"/>
          <w:sz w:val="20"/>
          <w:szCs w:val="20"/>
        </w:rPr>
        <w:t>) ion which attributed by the redox reaction of equation 2 [17]. The film electrode without sulfurization showed the poor electrocatalytic activity in designated electrolyte by showing an oxidation peak only. This is due to non-catalytic behavior of Co(OH)</w:t>
      </w:r>
      <w:r w:rsidRPr="0027551F">
        <w:rPr>
          <w:rFonts w:ascii="Times New Roman" w:hAnsi="Times New Roman"/>
          <w:sz w:val="20"/>
          <w:szCs w:val="20"/>
          <w:vertAlign w:val="subscript"/>
        </w:rPr>
        <w:t xml:space="preserve">2 </w:t>
      </w:r>
      <w:r w:rsidRPr="0027551F">
        <w:rPr>
          <w:rFonts w:ascii="Times New Roman" w:hAnsi="Times New Roman"/>
          <w:sz w:val="20"/>
          <w:szCs w:val="20"/>
        </w:rPr>
        <w:t>film. The reduction peak appeared only after sulfurization and the formation of CoS after sulfurization is proved by the increased in catalytic activity of electrochemical reaction of I</w:t>
      </w:r>
      <w:r w:rsidRPr="0027551F">
        <w:rPr>
          <w:rFonts w:ascii="Times New Roman" w:hAnsi="Times New Roman"/>
          <w:sz w:val="20"/>
          <w:szCs w:val="20"/>
          <w:vertAlign w:val="superscript"/>
        </w:rPr>
        <w:t>-</w:t>
      </w:r>
      <w:r w:rsidRPr="0027551F">
        <w:rPr>
          <w:rFonts w:ascii="Times New Roman" w:hAnsi="Times New Roman"/>
          <w:sz w:val="20"/>
          <w:szCs w:val="20"/>
          <w:vertAlign w:val="subscript"/>
        </w:rPr>
        <w:t>3</w:t>
      </w:r>
      <w:r w:rsidRPr="0027551F">
        <w:rPr>
          <w:rFonts w:ascii="Times New Roman" w:hAnsi="Times New Roman"/>
          <w:sz w:val="20"/>
          <w:szCs w:val="20"/>
        </w:rPr>
        <w:t xml:space="preserve"> to I</w:t>
      </w:r>
      <w:r w:rsidRPr="0027551F">
        <w:rPr>
          <w:rFonts w:ascii="Times New Roman" w:hAnsi="Times New Roman"/>
          <w:sz w:val="20"/>
          <w:szCs w:val="20"/>
          <w:vertAlign w:val="superscript"/>
        </w:rPr>
        <w:t>-</w:t>
      </w:r>
      <w:r w:rsidRPr="0027551F">
        <w:rPr>
          <w:rFonts w:ascii="Times New Roman" w:hAnsi="Times New Roman"/>
          <w:sz w:val="20"/>
          <w:szCs w:val="20"/>
        </w:rPr>
        <w:t>. The highest electrocatalytic activity was obtained by CoS film electrode at 10 minutes of deposition time when the cathodic peak potential towards positive value (-0.144 mV) and cathodic peak current towards a negative value (-3.36 mA.cm</w:t>
      </w:r>
      <w:r w:rsidRPr="0027551F">
        <w:rPr>
          <w:rFonts w:ascii="Times New Roman" w:hAnsi="Times New Roman"/>
          <w:sz w:val="20"/>
          <w:szCs w:val="20"/>
          <w:vertAlign w:val="superscript"/>
        </w:rPr>
        <w:t>-2</w:t>
      </w:r>
      <w:r w:rsidRPr="0027551F">
        <w:rPr>
          <w:rFonts w:ascii="Times New Roman" w:hAnsi="Times New Roman"/>
          <w:sz w:val="20"/>
          <w:szCs w:val="20"/>
        </w:rPr>
        <w:t>) in comparison to others deposition time. Thus, the increasing of cathodic current density is determined a faster rate for the reduction of I</w:t>
      </w:r>
      <w:r w:rsidRPr="0027551F">
        <w:rPr>
          <w:rFonts w:ascii="Times New Roman" w:hAnsi="Times New Roman"/>
          <w:sz w:val="20"/>
          <w:szCs w:val="20"/>
          <w:vertAlign w:val="superscript"/>
        </w:rPr>
        <w:t>-</w:t>
      </w:r>
      <w:r w:rsidRPr="0027551F">
        <w:rPr>
          <w:rFonts w:ascii="Times New Roman" w:hAnsi="Times New Roman"/>
          <w:sz w:val="20"/>
          <w:szCs w:val="20"/>
          <w:vertAlign w:val="subscript"/>
        </w:rPr>
        <w:t>3</w:t>
      </w:r>
      <w:r w:rsidRPr="0027551F">
        <w:rPr>
          <w:rFonts w:ascii="Times New Roman" w:hAnsi="Times New Roman"/>
          <w:sz w:val="20"/>
          <w:szCs w:val="20"/>
        </w:rPr>
        <w:t xml:space="preserve"> as indicated by Wu </w:t>
      </w:r>
      <w:r w:rsidRPr="0027551F">
        <w:rPr>
          <w:rFonts w:ascii="Times New Roman" w:hAnsi="Times New Roman"/>
          <w:iCs/>
          <w:sz w:val="20"/>
          <w:szCs w:val="20"/>
        </w:rPr>
        <w:t>et al.</w:t>
      </w:r>
      <w:r w:rsidRPr="0027551F">
        <w:rPr>
          <w:rFonts w:ascii="Times New Roman" w:hAnsi="Times New Roman"/>
          <w:sz w:val="20"/>
          <w:szCs w:val="20"/>
        </w:rPr>
        <w:t xml:space="preserve"> [17]. </w:t>
      </w:r>
      <w:r w:rsidRPr="0027551F">
        <w:rPr>
          <w:rFonts w:ascii="Times New Roman" w:hAnsi="Times New Roman"/>
          <w:color w:val="000000"/>
          <w:sz w:val="20"/>
          <w:szCs w:val="20"/>
        </w:rPr>
        <w:t xml:space="preserve">The </w:t>
      </w:r>
      <w:r w:rsidRPr="0027551F">
        <w:rPr>
          <w:rFonts w:ascii="Times New Roman" w:hAnsi="Times New Roman"/>
          <w:sz w:val="20"/>
          <w:szCs w:val="20"/>
        </w:rPr>
        <w:t xml:space="preserve">increased in catalytic activity might be due to the increases of </w:t>
      </w:r>
      <w:r w:rsidRPr="0027551F">
        <w:rPr>
          <w:rFonts w:ascii="Times New Roman" w:hAnsi="Times New Roman"/>
          <w:color w:val="000000"/>
          <w:sz w:val="20"/>
          <w:szCs w:val="20"/>
        </w:rPr>
        <w:t xml:space="preserve">surface roughness and smaller crystallite size of </w:t>
      </w:r>
      <w:r w:rsidRPr="0027551F">
        <w:rPr>
          <w:rFonts w:ascii="Times New Roman" w:hAnsi="Times New Roman"/>
          <w:sz w:val="20"/>
          <w:szCs w:val="20"/>
        </w:rPr>
        <w:t>CoS</w:t>
      </w:r>
      <w:r w:rsidRPr="0027551F">
        <w:rPr>
          <w:rFonts w:ascii="Times New Roman" w:hAnsi="Times New Roman"/>
          <w:color w:val="000000"/>
          <w:sz w:val="20"/>
          <w:szCs w:val="20"/>
        </w:rPr>
        <w:t xml:space="preserve"> film electrode</w:t>
      </w:r>
      <w:r w:rsidRPr="0027551F">
        <w:rPr>
          <w:rFonts w:ascii="Times New Roman" w:hAnsi="Times New Roman"/>
          <w:sz w:val="20"/>
          <w:szCs w:val="20"/>
        </w:rPr>
        <w:t xml:space="preserve">. According to previous report, the higher surface roughness and smaller CoS nanoflake crystallite size can promotes more active surfaces area for tri-iodide reduction, thus enhancing the catalytic activity of the CoS electrode [12, 18]. </w:t>
      </w:r>
    </w:p>
    <w:p w:rsidR="0027551F" w:rsidRPr="0027551F" w:rsidRDefault="0027551F" w:rsidP="0089202F">
      <w:pPr>
        <w:pStyle w:val="p0"/>
        <w:spacing w:after="120"/>
        <w:jc w:val="both"/>
        <w:rPr>
          <w:sz w:val="20"/>
          <w:szCs w:val="20"/>
        </w:rPr>
      </w:pPr>
    </w:p>
    <w:p w:rsidR="0027551F" w:rsidRPr="0089202F" w:rsidRDefault="0027551F" w:rsidP="0089202F">
      <w:pPr>
        <w:spacing w:after="120" w:line="240" w:lineRule="auto"/>
        <w:jc w:val="center"/>
        <w:rPr>
          <w:rFonts w:ascii="Times New Roman" w:hAnsi="Times New Roman"/>
          <w:sz w:val="20"/>
          <w:szCs w:val="20"/>
        </w:rPr>
      </w:pPr>
      <w:r w:rsidRPr="0027551F">
        <w:rPr>
          <w:rFonts w:ascii="Times New Roman" w:hAnsi="Times New Roman"/>
          <w:noProof/>
          <w:sz w:val="20"/>
          <w:szCs w:val="20"/>
          <w:lang w:bidi="ar-SA"/>
        </w:rPr>
        <mc:AlternateContent>
          <mc:Choice Requires="wps">
            <w:drawing>
              <wp:anchor distT="45720" distB="45720" distL="114300" distR="114300" simplePos="0" relativeHeight="251660800" behindDoc="0" locked="0" layoutInCell="1" allowOverlap="1" wp14:anchorId="29B8BFE0" wp14:editId="2FA5C0E1">
                <wp:simplePos x="0" y="0"/>
                <wp:positionH relativeFrom="column">
                  <wp:posOffset>1805940</wp:posOffset>
                </wp:positionH>
                <wp:positionV relativeFrom="paragraph">
                  <wp:posOffset>2118361</wp:posOffset>
                </wp:positionV>
                <wp:extent cx="1075055" cy="2895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89560"/>
                        </a:xfrm>
                        <a:prstGeom prst="rect">
                          <a:avLst/>
                        </a:prstGeom>
                        <a:noFill/>
                        <a:ln w="9525">
                          <a:noFill/>
                          <a:miter lim="800000"/>
                          <a:headEnd/>
                          <a:tailEnd/>
                        </a:ln>
                      </wps:spPr>
                      <wps:txbx>
                        <w:txbxContent>
                          <w:p w:rsidR="0027551F" w:rsidRPr="00531080" w:rsidRDefault="0027551F" w:rsidP="0027551F">
                            <w:pPr>
                              <w:rPr>
                                <w:i/>
                                <w:sz w:val="16"/>
                                <w:szCs w:val="16"/>
                              </w:rPr>
                            </w:pPr>
                            <w:r w:rsidRPr="00531080">
                              <w:rPr>
                                <w:sz w:val="16"/>
                                <w:szCs w:val="16"/>
                              </w:rPr>
                              <w:t>I</w:t>
                            </w:r>
                            <w:r w:rsidRPr="00531080">
                              <w:rPr>
                                <w:sz w:val="16"/>
                                <w:szCs w:val="16"/>
                                <w:vertAlign w:val="superscript"/>
                              </w:rPr>
                              <w:t>-</w:t>
                            </w:r>
                            <w:r w:rsidRPr="00531080">
                              <w:rPr>
                                <w:sz w:val="16"/>
                                <w:szCs w:val="16"/>
                                <w:vertAlign w:val="subscript"/>
                              </w:rPr>
                              <w:t xml:space="preserve">3 </w:t>
                            </w:r>
                            <w:r w:rsidRPr="00531080">
                              <w:rPr>
                                <w:sz w:val="16"/>
                                <w:szCs w:val="16"/>
                              </w:rPr>
                              <w:t>+ 2e</w:t>
                            </w:r>
                            <w:r w:rsidRPr="00531080">
                              <w:rPr>
                                <w:sz w:val="16"/>
                                <w:szCs w:val="16"/>
                                <w:vertAlign w:val="superscript"/>
                              </w:rPr>
                              <w:t>-</w:t>
                            </w:r>
                            <w:r w:rsidRPr="00531080">
                              <w:rPr>
                                <w:sz w:val="16"/>
                                <w:szCs w:val="16"/>
                              </w:rPr>
                              <w:t xml:space="preserve">    </w:t>
                            </w:r>
                            <w:r w:rsidRPr="00531080">
                              <w:rPr>
                                <w:noProof/>
                                <w:sz w:val="16"/>
                                <w:szCs w:val="16"/>
                                <w:lang w:bidi="ar-SA"/>
                              </w:rPr>
                              <w:drawing>
                                <wp:inline distT="0" distB="0" distL="0" distR="0" wp14:anchorId="6BBFB845" wp14:editId="350D1E56">
                                  <wp:extent cx="223785" cy="107665"/>
                                  <wp:effectExtent l="0" t="0" r="5080" b="6985"/>
                                  <wp:docPr id="16" name="Picture 16"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sidRPr="00531080">
                              <w:rPr>
                                <w:sz w:val="16"/>
                                <w:szCs w:val="16"/>
                              </w:rPr>
                              <w:t xml:space="preserve">     3I</w:t>
                            </w:r>
                            <w:r w:rsidRPr="001F0515">
                              <w:rPr>
                                <w:sz w:val="20"/>
                                <w:szCs w:val="20"/>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42.2pt;margin-top:166.8pt;width:84.65pt;height:22.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" filled="f" stroked="f">
                <v:textbox>
                  <w:txbxContent>
                    <w:p w:rsidR="0027551F" w:rsidRPr="00531080" w:rsidRDefault="0027551F" w:rsidP="0027551F">
                      <w:pPr>
                        <w:rPr>
                          <w:i/>
                          <w:sz w:val="16"/>
                          <w:szCs w:val="16"/>
                        </w:rPr>
                      </w:pPr>
                      <w:r w:rsidRPr="00531080">
                        <w:rPr>
                          <w:sz w:val="16"/>
                          <w:szCs w:val="16"/>
                        </w:rPr>
                        <w:t>I</w:t>
                      </w:r>
                      <w:r w:rsidRPr="00531080">
                        <w:rPr>
                          <w:sz w:val="16"/>
                          <w:szCs w:val="16"/>
                          <w:vertAlign w:val="superscript"/>
                        </w:rPr>
                        <w:t>-</w:t>
                      </w:r>
                      <w:r w:rsidRPr="00531080">
                        <w:rPr>
                          <w:sz w:val="16"/>
                          <w:szCs w:val="16"/>
                          <w:vertAlign w:val="subscript"/>
                        </w:rPr>
                        <w:t xml:space="preserve">3 </w:t>
                      </w:r>
                      <w:r w:rsidRPr="00531080">
                        <w:rPr>
                          <w:sz w:val="16"/>
                          <w:szCs w:val="16"/>
                        </w:rPr>
                        <w:t>+ 2e</w:t>
                      </w:r>
                      <w:r w:rsidRPr="00531080">
                        <w:rPr>
                          <w:sz w:val="16"/>
                          <w:szCs w:val="16"/>
                          <w:vertAlign w:val="superscript"/>
                        </w:rPr>
                        <w:t>-</w:t>
                      </w:r>
                      <w:r w:rsidRPr="00531080">
                        <w:rPr>
                          <w:sz w:val="16"/>
                          <w:szCs w:val="16"/>
                        </w:rPr>
                        <w:t xml:space="preserve">    </w:t>
                      </w:r>
                      <w:r w:rsidRPr="00531080">
                        <w:rPr>
                          <w:noProof/>
                          <w:sz w:val="16"/>
                          <w:szCs w:val="16"/>
                        </w:rPr>
                        <w:drawing>
                          <wp:inline distT="0" distB="0" distL="0" distR="0" wp14:anchorId="6BBFB845" wp14:editId="350D1E56">
                            <wp:extent cx="223785" cy="107665"/>
                            <wp:effectExtent l="0" t="0" r="5080" b="6985"/>
                            <wp:docPr id="16" name="Picture 16"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sidRPr="00531080">
                        <w:rPr>
                          <w:sz w:val="16"/>
                          <w:szCs w:val="16"/>
                        </w:rPr>
                        <w:t xml:space="preserve">     3I</w:t>
                      </w:r>
                      <w:r w:rsidRPr="001F0515">
                        <w:rPr>
                          <w:sz w:val="20"/>
                          <w:szCs w:val="20"/>
                          <w:vertAlign w:val="superscript"/>
                        </w:rPr>
                        <w:t>-</w:t>
                      </w:r>
                    </w:p>
                  </w:txbxContent>
                </v:textbox>
              </v:shape>
            </w:pict>
          </mc:Fallback>
        </mc:AlternateContent>
      </w:r>
      <w:r w:rsidRPr="0027551F">
        <w:rPr>
          <w:rFonts w:ascii="Times New Roman" w:hAnsi="Times New Roman"/>
          <w:noProof/>
          <w:sz w:val="20"/>
          <w:szCs w:val="20"/>
          <w:lang w:bidi="ar-SA"/>
        </w:rPr>
        <mc:AlternateContent>
          <mc:Choice Requires="wps">
            <w:drawing>
              <wp:anchor distT="45720" distB="45720" distL="114300" distR="114300" simplePos="0" relativeHeight="251661824" behindDoc="0" locked="0" layoutInCell="1" allowOverlap="1" wp14:anchorId="04E53CAD" wp14:editId="69557084">
                <wp:simplePos x="0" y="0"/>
                <wp:positionH relativeFrom="column">
                  <wp:posOffset>2650490</wp:posOffset>
                </wp:positionH>
                <wp:positionV relativeFrom="paragraph">
                  <wp:posOffset>1538605</wp:posOffset>
                </wp:positionV>
                <wp:extent cx="1330325" cy="3784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378460"/>
                        </a:xfrm>
                        <a:prstGeom prst="rect">
                          <a:avLst/>
                        </a:prstGeom>
                        <a:noFill/>
                        <a:ln w="9525">
                          <a:noFill/>
                          <a:miter lim="800000"/>
                          <a:headEnd/>
                          <a:tailEnd/>
                        </a:ln>
                      </wps:spPr>
                      <wps:txbx>
                        <w:txbxContent>
                          <w:p w:rsidR="0027551F" w:rsidRPr="00531080" w:rsidRDefault="0027551F" w:rsidP="0027551F">
                            <w:pPr>
                              <w:rPr>
                                <w:i/>
                                <w:sz w:val="16"/>
                                <w:szCs w:val="16"/>
                              </w:rPr>
                            </w:pPr>
                            <w:r w:rsidRPr="00531080">
                              <w:rPr>
                                <w:sz w:val="16"/>
                                <w:szCs w:val="16"/>
                              </w:rPr>
                              <w:t>3I</w:t>
                            </w:r>
                            <w:r w:rsidRPr="00531080">
                              <w:rPr>
                                <w:sz w:val="16"/>
                                <w:szCs w:val="16"/>
                                <w:vertAlign w:val="subscript"/>
                              </w:rPr>
                              <w:t>2</w:t>
                            </w:r>
                            <w:r w:rsidRPr="00531080">
                              <w:rPr>
                                <w:sz w:val="16"/>
                                <w:szCs w:val="16"/>
                              </w:rPr>
                              <w:t xml:space="preserve"> + 2e</w:t>
                            </w:r>
                            <w:r w:rsidRPr="00531080">
                              <w:rPr>
                                <w:sz w:val="16"/>
                                <w:szCs w:val="16"/>
                                <w:vertAlign w:val="superscript"/>
                              </w:rPr>
                              <w:t>-</w:t>
                            </w:r>
                            <w:r>
                              <w:rPr>
                                <w:sz w:val="16"/>
                                <w:szCs w:val="16"/>
                              </w:rPr>
                              <w:t xml:space="preserve"> </w:t>
                            </w:r>
                            <w:r w:rsidRPr="00531080">
                              <w:rPr>
                                <w:noProof/>
                                <w:sz w:val="16"/>
                                <w:szCs w:val="16"/>
                                <w:lang w:bidi="ar-SA"/>
                              </w:rPr>
                              <w:drawing>
                                <wp:inline distT="0" distB="0" distL="0" distR="0" wp14:anchorId="6323AC03" wp14:editId="6A8AD7EA">
                                  <wp:extent cx="223785" cy="107665"/>
                                  <wp:effectExtent l="0" t="0" r="5080" b="6985"/>
                                  <wp:docPr id="17" name="Picture 17"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sidRPr="00531080">
                              <w:rPr>
                                <w:sz w:val="16"/>
                                <w:szCs w:val="16"/>
                              </w:rPr>
                              <w:t>2I</w:t>
                            </w:r>
                            <w:r w:rsidRPr="00531080">
                              <w:rPr>
                                <w:sz w:val="16"/>
                                <w:szCs w:val="16"/>
                                <w:vertAlign w:val="superscript"/>
                              </w:rPr>
                              <w:t>-</w:t>
                            </w:r>
                            <w:r w:rsidRPr="00531080">
                              <w:rPr>
                                <w:sz w:val="16"/>
                                <w:szCs w:val="16"/>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08.7pt;margin-top:121.15pt;width:104.75pt;height:29.8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" filled="f" stroked="f">
                <v:textbox style="mso-fit-shape-to-text:t">
                  <w:txbxContent>
                    <w:p w:rsidR="0027551F" w:rsidRPr="00531080" w:rsidRDefault="0027551F" w:rsidP="0027551F">
                      <w:pPr>
                        <w:rPr>
                          <w:i/>
                          <w:sz w:val="16"/>
                          <w:szCs w:val="16"/>
                        </w:rPr>
                      </w:pPr>
                      <w:r w:rsidRPr="00531080">
                        <w:rPr>
                          <w:sz w:val="16"/>
                          <w:szCs w:val="16"/>
                        </w:rPr>
                        <w:t>3I</w:t>
                      </w:r>
                      <w:r w:rsidRPr="00531080">
                        <w:rPr>
                          <w:sz w:val="16"/>
                          <w:szCs w:val="16"/>
                          <w:vertAlign w:val="subscript"/>
                        </w:rPr>
                        <w:t>2</w:t>
                      </w:r>
                      <w:r w:rsidRPr="00531080">
                        <w:rPr>
                          <w:sz w:val="16"/>
                          <w:szCs w:val="16"/>
                        </w:rPr>
                        <w:t xml:space="preserve"> + 2e</w:t>
                      </w:r>
                      <w:r w:rsidRPr="00531080">
                        <w:rPr>
                          <w:sz w:val="16"/>
                          <w:szCs w:val="16"/>
                          <w:vertAlign w:val="superscript"/>
                        </w:rPr>
                        <w:t>-</w:t>
                      </w:r>
                      <w:r>
                        <w:rPr>
                          <w:sz w:val="16"/>
                          <w:szCs w:val="16"/>
                        </w:rPr>
                        <w:t xml:space="preserve"> </w:t>
                      </w:r>
                      <w:r w:rsidRPr="00531080">
                        <w:rPr>
                          <w:noProof/>
                          <w:sz w:val="16"/>
                          <w:szCs w:val="16"/>
                        </w:rPr>
                        <w:drawing>
                          <wp:inline distT="0" distB="0" distL="0" distR="0" wp14:anchorId="6323AC03" wp14:editId="6A8AD7EA">
                            <wp:extent cx="223785" cy="107665"/>
                            <wp:effectExtent l="0" t="0" r="5080" b="6985"/>
                            <wp:docPr id="17" name="Picture 17" descr="Image result for reversibl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versible reac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t="13820" b="17067"/>
                                    <a:stretch/>
                                  </pic:blipFill>
                                  <pic:spPr bwMode="auto">
                                    <a:xfrm flipH="1">
                                      <a:off x="0" y="0"/>
                                      <a:ext cx="276041" cy="132806"/>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r w:rsidRPr="00531080">
                        <w:rPr>
                          <w:sz w:val="16"/>
                          <w:szCs w:val="16"/>
                        </w:rPr>
                        <w:t>2I</w:t>
                      </w:r>
                      <w:r w:rsidRPr="00531080">
                        <w:rPr>
                          <w:sz w:val="16"/>
                          <w:szCs w:val="16"/>
                          <w:vertAlign w:val="superscript"/>
                        </w:rPr>
                        <w:t>-</w:t>
                      </w:r>
                      <w:r w:rsidRPr="00531080">
                        <w:rPr>
                          <w:sz w:val="16"/>
                          <w:szCs w:val="16"/>
                          <w:vertAlign w:val="subscript"/>
                        </w:rPr>
                        <w:t>3</w:t>
                      </w:r>
                    </w:p>
                  </w:txbxContent>
                </v:textbox>
              </v:shape>
            </w:pict>
          </mc:Fallback>
        </mc:AlternateContent>
      </w:r>
      <w:r w:rsidRPr="0027551F">
        <w:rPr>
          <w:rFonts w:ascii="Times New Roman" w:hAnsi="Times New Roman"/>
          <w:noProof/>
          <w:sz w:val="20"/>
          <w:szCs w:val="20"/>
          <w:lang w:bidi="ar-SA"/>
        </w:rPr>
        <w:drawing>
          <wp:inline distT="0" distB="0" distL="0" distR="0" wp14:anchorId="0DCA7696" wp14:editId="2B340AEC">
            <wp:extent cx="4198620" cy="2926080"/>
            <wp:effectExtent l="19050" t="19050" r="1143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0574" cy="2927442"/>
                    </a:xfrm>
                    <a:prstGeom prst="rect">
                      <a:avLst/>
                    </a:prstGeom>
                    <a:noFill/>
                    <a:ln>
                      <a:solidFill>
                        <a:schemeClr val="tx1"/>
                      </a:solidFill>
                    </a:ln>
                  </pic:spPr>
                </pic:pic>
              </a:graphicData>
            </a:graphic>
          </wp:inline>
        </w:drawing>
      </w:r>
    </w:p>
    <w:p w:rsidR="0027551F" w:rsidRPr="0027551F" w:rsidRDefault="0027551F" w:rsidP="0027551F">
      <w:pPr>
        <w:spacing w:after="0" w:line="240" w:lineRule="auto"/>
        <w:ind w:left="851" w:hanging="851"/>
        <w:jc w:val="both"/>
        <w:rPr>
          <w:rFonts w:ascii="Times New Roman" w:hAnsi="Times New Roman"/>
          <w:sz w:val="20"/>
          <w:szCs w:val="20"/>
        </w:rPr>
      </w:pPr>
      <w:r w:rsidRPr="0027551F">
        <w:rPr>
          <w:rFonts w:ascii="Times New Roman" w:hAnsi="Times New Roman"/>
          <w:bCs/>
          <w:sz w:val="20"/>
          <w:szCs w:val="20"/>
        </w:rPr>
        <w:t xml:space="preserve">Figure 4. </w:t>
      </w:r>
      <w:r w:rsidR="0089202F">
        <w:rPr>
          <w:rFonts w:ascii="Times New Roman" w:hAnsi="Times New Roman"/>
          <w:bCs/>
          <w:sz w:val="20"/>
          <w:szCs w:val="20"/>
        </w:rPr>
        <w:tab/>
      </w:r>
      <w:r w:rsidRPr="0027551F">
        <w:rPr>
          <w:rFonts w:ascii="Times New Roman" w:hAnsi="Times New Roman"/>
          <w:bCs/>
          <w:sz w:val="20"/>
          <w:szCs w:val="20"/>
        </w:rPr>
        <w:t xml:space="preserve">Cyclic voltammetry (CV) graphs </w:t>
      </w:r>
      <w:r w:rsidRPr="0027551F">
        <w:rPr>
          <w:rFonts w:ascii="Times New Roman" w:hAnsi="Times New Roman"/>
          <w:sz w:val="20"/>
          <w:szCs w:val="20"/>
        </w:rPr>
        <w:t>of thin film before and after sulfurization, at 5, 10, and 15 minutes of deposition time</w:t>
      </w:r>
    </w:p>
    <w:p w:rsidR="0027551F" w:rsidRDefault="0027551F" w:rsidP="0027551F">
      <w:pPr>
        <w:spacing w:after="0" w:line="240" w:lineRule="auto"/>
        <w:jc w:val="both"/>
        <w:rPr>
          <w:rFonts w:ascii="Times New Roman" w:hAnsi="Times New Roman"/>
          <w:sz w:val="20"/>
          <w:szCs w:val="20"/>
        </w:rPr>
      </w:pPr>
    </w:p>
    <w:p w:rsidR="0089202F" w:rsidRDefault="0089202F" w:rsidP="0027551F">
      <w:pPr>
        <w:spacing w:after="0" w:line="240" w:lineRule="auto"/>
        <w:jc w:val="both"/>
        <w:rPr>
          <w:rFonts w:ascii="Times New Roman" w:hAnsi="Times New Roman"/>
          <w:sz w:val="20"/>
          <w:szCs w:val="20"/>
        </w:rPr>
      </w:pPr>
    </w:p>
    <w:p w:rsidR="0089202F" w:rsidRDefault="0089202F" w:rsidP="0027551F">
      <w:pPr>
        <w:spacing w:after="0" w:line="240" w:lineRule="auto"/>
        <w:jc w:val="both"/>
        <w:rPr>
          <w:rFonts w:ascii="Times New Roman" w:hAnsi="Times New Roman"/>
          <w:sz w:val="20"/>
          <w:szCs w:val="20"/>
        </w:rPr>
      </w:pPr>
    </w:p>
    <w:p w:rsidR="0089202F" w:rsidRDefault="0089202F" w:rsidP="0027551F">
      <w:pPr>
        <w:spacing w:after="0" w:line="240" w:lineRule="auto"/>
        <w:jc w:val="both"/>
        <w:rPr>
          <w:rFonts w:ascii="Times New Roman" w:hAnsi="Times New Roman"/>
          <w:sz w:val="20"/>
          <w:szCs w:val="20"/>
        </w:rPr>
      </w:pPr>
    </w:p>
    <w:p w:rsidR="0089202F" w:rsidRDefault="0089202F" w:rsidP="0027551F">
      <w:pPr>
        <w:spacing w:after="0" w:line="240" w:lineRule="auto"/>
        <w:jc w:val="both"/>
        <w:rPr>
          <w:rFonts w:ascii="Times New Roman" w:hAnsi="Times New Roman"/>
          <w:sz w:val="20"/>
          <w:szCs w:val="20"/>
        </w:rPr>
      </w:pPr>
    </w:p>
    <w:p w:rsidR="0089202F" w:rsidRPr="0027551F" w:rsidRDefault="0089202F" w:rsidP="0027551F">
      <w:pPr>
        <w:spacing w:after="0" w:line="240" w:lineRule="auto"/>
        <w:jc w:val="both"/>
        <w:rPr>
          <w:rFonts w:ascii="Times New Roman" w:hAnsi="Times New Roman"/>
          <w:sz w:val="20"/>
          <w:szCs w:val="20"/>
        </w:rPr>
      </w:pPr>
    </w:p>
    <w:p w:rsidR="0027551F" w:rsidRPr="0027551F" w:rsidRDefault="0089202F" w:rsidP="0089202F">
      <w:pPr>
        <w:spacing w:after="120" w:line="240" w:lineRule="auto"/>
        <w:ind w:left="907" w:hanging="907"/>
        <w:jc w:val="center"/>
        <w:rPr>
          <w:rFonts w:ascii="Times New Roman" w:hAnsi="Times New Roman"/>
          <w:sz w:val="20"/>
          <w:szCs w:val="20"/>
        </w:rPr>
      </w:pPr>
      <w:r>
        <w:rPr>
          <w:rFonts w:ascii="Times New Roman" w:hAnsi="Times New Roman"/>
          <w:sz w:val="20"/>
          <w:szCs w:val="20"/>
        </w:rPr>
        <w:lastRenderedPageBreak/>
        <w:t>Table 3</w:t>
      </w:r>
      <w:r w:rsidR="0027551F" w:rsidRPr="0027551F">
        <w:rPr>
          <w:rFonts w:ascii="Times New Roman" w:hAnsi="Times New Roman"/>
          <w:sz w:val="20"/>
          <w:szCs w:val="20"/>
        </w:rPr>
        <w:t>.</w:t>
      </w:r>
      <w:r>
        <w:rPr>
          <w:rFonts w:ascii="Times New Roman" w:hAnsi="Times New Roman"/>
          <w:sz w:val="20"/>
          <w:szCs w:val="20"/>
        </w:rPr>
        <w:t xml:space="preserve"> </w:t>
      </w:r>
      <w:r w:rsidR="0027551F" w:rsidRPr="0027551F">
        <w:rPr>
          <w:rFonts w:ascii="Times New Roman" w:hAnsi="Times New Roman"/>
          <w:sz w:val="20"/>
          <w:szCs w:val="20"/>
        </w:rPr>
        <w:t xml:space="preserve"> Cathodic current density and potential of cobalt sulfide electrode for different time deposition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1622"/>
        <w:gridCol w:w="2439"/>
        <w:gridCol w:w="1811"/>
      </w:tblGrid>
      <w:tr w:rsidR="0027551F" w:rsidRPr="0027551F" w:rsidTr="0089202F">
        <w:trPr>
          <w:jc w:val="center"/>
        </w:trPr>
        <w:tc>
          <w:tcPr>
            <w:tcW w:w="0" w:type="auto"/>
            <w:tcBorders>
              <w:top w:val="single" w:sz="4" w:space="0" w:color="auto"/>
              <w:bottom w:val="single" w:sz="4" w:space="0" w:color="auto"/>
            </w:tcBorders>
            <w:shd w:val="clear" w:color="auto" w:fill="auto"/>
          </w:tcPr>
          <w:p w:rsidR="0027551F" w:rsidRPr="0027551F" w:rsidRDefault="0027551F" w:rsidP="0089202F">
            <w:pPr>
              <w:spacing w:before="60" w:after="0" w:line="240" w:lineRule="auto"/>
              <w:jc w:val="both"/>
              <w:rPr>
                <w:rFonts w:ascii="Times New Roman" w:hAnsi="Times New Roman"/>
                <w:b/>
                <w:bCs/>
                <w:color w:val="000000"/>
                <w:sz w:val="20"/>
                <w:szCs w:val="20"/>
              </w:rPr>
            </w:pPr>
            <w:r w:rsidRPr="0027551F">
              <w:rPr>
                <w:rFonts w:ascii="Times New Roman" w:hAnsi="Times New Roman"/>
                <w:b/>
                <w:bCs/>
                <w:color w:val="000000"/>
                <w:sz w:val="20"/>
                <w:szCs w:val="20"/>
              </w:rPr>
              <w:t xml:space="preserve">Deposition Time </w:t>
            </w:r>
          </w:p>
          <w:p w:rsidR="0027551F" w:rsidRPr="0027551F" w:rsidRDefault="0027551F" w:rsidP="0089202F">
            <w:pPr>
              <w:spacing w:after="60" w:line="240" w:lineRule="auto"/>
              <w:jc w:val="both"/>
              <w:rPr>
                <w:rFonts w:ascii="Times New Roman" w:hAnsi="Times New Roman"/>
                <w:sz w:val="20"/>
                <w:szCs w:val="20"/>
              </w:rPr>
            </w:pPr>
            <w:r w:rsidRPr="0027551F">
              <w:rPr>
                <w:rFonts w:ascii="Times New Roman" w:hAnsi="Times New Roman"/>
                <w:b/>
                <w:bCs/>
                <w:color w:val="000000"/>
                <w:sz w:val="20"/>
                <w:szCs w:val="20"/>
              </w:rPr>
              <w:t>(minutes)</w:t>
            </w:r>
          </w:p>
        </w:tc>
        <w:tc>
          <w:tcPr>
            <w:tcW w:w="0" w:type="auto"/>
            <w:tcBorders>
              <w:top w:val="single" w:sz="4" w:space="0" w:color="auto"/>
              <w:bottom w:val="single" w:sz="4" w:space="0" w:color="auto"/>
            </w:tcBorders>
            <w:shd w:val="clear" w:color="auto" w:fill="auto"/>
          </w:tcPr>
          <w:p w:rsidR="0027551F" w:rsidRPr="0027551F" w:rsidRDefault="0027551F" w:rsidP="0089202F">
            <w:pPr>
              <w:spacing w:before="60" w:after="0" w:line="240" w:lineRule="auto"/>
              <w:jc w:val="center"/>
              <w:rPr>
                <w:rFonts w:ascii="Times New Roman" w:hAnsi="Times New Roman"/>
                <w:b/>
                <w:sz w:val="20"/>
                <w:szCs w:val="20"/>
              </w:rPr>
            </w:pPr>
            <w:r w:rsidRPr="0027551F">
              <w:rPr>
                <w:rFonts w:ascii="Times New Roman" w:hAnsi="Times New Roman"/>
                <w:b/>
                <w:sz w:val="20"/>
                <w:szCs w:val="20"/>
              </w:rPr>
              <w:t>Cathodic Current Density</w:t>
            </w:r>
          </w:p>
          <w:p w:rsidR="0027551F" w:rsidRPr="0027551F" w:rsidRDefault="0027551F" w:rsidP="0089202F">
            <w:pPr>
              <w:spacing w:after="60" w:line="240" w:lineRule="auto"/>
              <w:jc w:val="center"/>
              <w:rPr>
                <w:rFonts w:ascii="Times New Roman" w:hAnsi="Times New Roman"/>
                <w:b/>
                <w:sz w:val="20"/>
                <w:szCs w:val="20"/>
              </w:rPr>
            </w:pPr>
            <w:r w:rsidRPr="0027551F">
              <w:rPr>
                <w:rFonts w:ascii="Times New Roman" w:hAnsi="Times New Roman"/>
                <w:b/>
                <w:sz w:val="20"/>
                <w:szCs w:val="20"/>
              </w:rPr>
              <w:t>(mA.cm</w:t>
            </w:r>
            <w:r w:rsidRPr="0027551F">
              <w:rPr>
                <w:rFonts w:ascii="Times New Roman" w:hAnsi="Times New Roman"/>
                <w:b/>
                <w:sz w:val="20"/>
                <w:szCs w:val="20"/>
                <w:vertAlign w:val="superscript"/>
              </w:rPr>
              <w:t>-2</w:t>
            </w:r>
            <w:r w:rsidRPr="0027551F">
              <w:rPr>
                <w:rFonts w:ascii="Times New Roman" w:hAnsi="Times New Roman"/>
                <w:b/>
                <w:sz w:val="20"/>
                <w:szCs w:val="20"/>
              </w:rPr>
              <w:t>)</w:t>
            </w:r>
          </w:p>
        </w:tc>
        <w:tc>
          <w:tcPr>
            <w:tcW w:w="0" w:type="auto"/>
            <w:tcBorders>
              <w:top w:val="single" w:sz="4" w:space="0" w:color="auto"/>
              <w:bottom w:val="single" w:sz="4" w:space="0" w:color="auto"/>
            </w:tcBorders>
            <w:shd w:val="clear" w:color="auto" w:fill="auto"/>
          </w:tcPr>
          <w:p w:rsidR="0027551F" w:rsidRPr="0027551F" w:rsidRDefault="0027551F" w:rsidP="0089202F">
            <w:pPr>
              <w:spacing w:before="60" w:after="0" w:line="240" w:lineRule="auto"/>
              <w:jc w:val="center"/>
              <w:rPr>
                <w:rFonts w:ascii="Times New Roman" w:hAnsi="Times New Roman"/>
                <w:b/>
                <w:sz w:val="20"/>
                <w:szCs w:val="20"/>
              </w:rPr>
            </w:pPr>
            <w:r w:rsidRPr="0027551F">
              <w:rPr>
                <w:rFonts w:ascii="Times New Roman" w:hAnsi="Times New Roman"/>
                <w:b/>
                <w:sz w:val="20"/>
                <w:szCs w:val="20"/>
              </w:rPr>
              <w:t>Cathodic Potential</w:t>
            </w:r>
          </w:p>
          <w:p w:rsidR="0027551F" w:rsidRPr="0027551F" w:rsidRDefault="0027551F" w:rsidP="0089202F">
            <w:pPr>
              <w:spacing w:after="60" w:line="240" w:lineRule="auto"/>
              <w:jc w:val="center"/>
              <w:rPr>
                <w:rFonts w:ascii="Times New Roman" w:hAnsi="Times New Roman"/>
                <w:b/>
                <w:sz w:val="20"/>
                <w:szCs w:val="20"/>
              </w:rPr>
            </w:pPr>
            <w:r w:rsidRPr="0027551F">
              <w:rPr>
                <w:rFonts w:ascii="Times New Roman" w:hAnsi="Times New Roman"/>
                <w:b/>
                <w:sz w:val="20"/>
                <w:szCs w:val="20"/>
              </w:rPr>
              <w:t>(mV)</w:t>
            </w:r>
          </w:p>
        </w:tc>
      </w:tr>
      <w:tr w:rsidR="0027551F" w:rsidRPr="0027551F" w:rsidTr="0089202F">
        <w:trPr>
          <w:jc w:val="center"/>
        </w:trPr>
        <w:tc>
          <w:tcPr>
            <w:tcW w:w="0" w:type="auto"/>
            <w:tcBorders>
              <w:top w:val="single" w:sz="4" w:space="0" w:color="auto"/>
              <w:bottom w:val="nil"/>
            </w:tcBorders>
            <w:shd w:val="clear" w:color="auto" w:fill="auto"/>
          </w:tcPr>
          <w:p w:rsidR="0027551F" w:rsidRPr="0027551F" w:rsidRDefault="0027551F" w:rsidP="0089202F">
            <w:pPr>
              <w:spacing w:before="60" w:after="0" w:line="240" w:lineRule="auto"/>
              <w:jc w:val="both"/>
              <w:rPr>
                <w:rFonts w:ascii="Times New Roman" w:hAnsi="Times New Roman"/>
                <w:sz w:val="20"/>
                <w:szCs w:val="20"/>
              </w:rPr>
            </w:pPr>
            <w:r w:rsidRPr="0027551F">
              <w:rPr>
                <w:rFonts w:ascii="Times New Roman" w:hAnsi="Times New Roman"/>
                <w:sz w:val="20"/>
                <w:szCs w:val="20"/>
              </w:rPr>
              <w:t xml:space="preserve">0 </w:t>
            </w:r>
          </w:p>
        </w:tc>
        <w:tc>
          <w:tcPr>
            <w:tcW w:w="0" w:type="auto"/>
            <w:tcBorders>
              <w:top w:val="single" w:sz="4" w:space="0" w:color="auto"/>
              <w:bottom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sz w:val="20"/>
                <w:szCs w:val="20"/>
              </w:rPr>
              <w:t>-</w:t>
            </w:r>
          </w:p>
        </w:tc>
        <w:tc>
          <w:tcPr>
            <w:tcW w:w="0" w:type="auto"/>
            <w:tcBorders>
              <w:top w:val="single" w:sz="4" w:space="0" w:color="auto"/>
              <w:bottom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sz w:val="20"/>
                <w:szCs w:val="20"/>
              </w:rPr>
              <w:t>-</w:t>
            </w:r>
          </w:p>
        </w:tc>
      </w:tr>
      <w:tr w:rsidR="0027551F" w:rsidRPr="0027551F" w:rsidTr="005A2F32">
        <w:trPr>
          <w:jc w:val="center"/>
        </w:trPr>
        <w:tc>
          <w:tcPr>
            <w:tcW w:w="0" w:type="auto"/>
            <w:tcBorders>
              <w:top w:val="nil"/>
            </w:tcBorders>
            <w:shd w:val="clear" w:color="auto" w:fill="auto"/>
          </w:tcPr>
          <w:p w:rsidR="0027551F" w:rsidRPr="0027551F" w:rsidRDefault="0027551F" w:rsidP="0089202F">
            <w:pPr>
              <w:spacing w:before="60" w:after="0" w:line="240" w:lineRule="auto"/>
              <w:jc w:val="both"/>
              <w:rPr>
                <w:rFonts w:ascii="Times New Roman" w:hAnsi="Times New Roman"/>
                <w:sz w:val="20"/>
                <w:szCs w:val="20"/>
              </w:rPr>
            </w:pPr>
            <w:r w:rsidRPr="0027551F">
              <w:rPr>
                <w:rFonts w:ascii="Times New Roman" w:hAnsi="Times New Roman"/>
                <w:sz w:val="20"/>
                <w:szCs w:val="20"/>
              </w:rPr>
              <w:t xml:space="preserve">5 </w:t>
            </w:r>
          </w:p>
        </w:tc>
        <w:tc>
          <w:tcPr>
            <w:tcW w:w="0" w:type="auto"/>
            <w:tcBorders>
              <w:top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color w:val="000000"/>
                <w:sz w:val="20"/>
                <w:szCs w:val="20"/>
              </w:rPr>
              <w:t>-3.18</w:t>
            </w:r>
          </w:p>
        </w:tc>
        <w:tc>
          <w:tcPr>
            <w:tcW w:w="0" w:type="auto"/>
            <w:tcBorders>
              <w:top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color w:val="000000"/>
                <w:sz w:val="20"/>
                <w:szCs w:val="20"/>
              </w:rPr>
              <w:t>-0.15</w:t>
            </w:r>
          </w:p>
        </w:tc>
      </w:tr>
      <w:tr w:rsidR="0027551F" w:rsidRPr="0027551F" w:rsidTr="0089202F">
        <w:trPr>
          <w:jc w:val="center"/>
        </w:trPr>
        <w:tc>
          <w:tcPr>
            <w:tcW w:w="0" w:type="auto"/>
            <w:tcBorders>
              <w:bottom w:val="nil"/>
            </w:tcBorders>
            <w:shd w:val="clear" w:color="auto" w:fill="auto"/>
          </w:tcPr>
          <w:p w:rsidR="0027551F" w:rsidRPr="0027551F" w:rsidRDefault="0027551F" w:rsidP="0089202F">
            <w:pPr>
              <w:spacing w:before="60" w:after="0" w:line="240" w:lineRule="auto"/>
              <w:jc w:val="both"/>
              <w:rPr>
                <w:rFonts w:ascii="Times New Roman" w:hAnsi="Times New Roman"/>
                <w:sz w:val="20"/>
                <w:szCs w:val="20"/>
              </w:rPr>
            </w:pPr>
            <w:r w:rsidRPr="0027551F">
              <w:rPr>
                <w:rFonts w:ascii="Times New Roman" w:hAnsi="Times New Roman"/>
                <w:sz w:val="20"/>
                <w:szCs w:val="20"/>
              </w:rPr>
              <w:t xml:space="preserve">10 </w:t>
            </w:r>
          </w:p>
        </w:tc>
        <w:tc>
          <w:tcPr>
            <w:tcW w:w="0" w:type="auto"/>
            <w:tcBorders>
              <w:bottom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color w:val="000000"/>
                <w:sz w:val="20"/>
                <w:szCs w:val="20"/>
              </w:rPr>
              <w:t>-3.65</w:t>
            </w:r>
          </w:p>
        </w:tc>
        <w:tc>
          <w:tcPr>
            <w:tcW w:w="0" w:type="auto"/>
            <w:tcBorders>
              <w:bottom w:val="nil"/>
            </w:tcBorders>
            <w:shd w:val="clear" w:color="auto" w:fill="auto"/>
          </w:tcPr>
          <w:p w:rsidR="0027551F" w:rsidRPr="0027551F" w:rsidRDefault="0027551F" w:rsidP="0089202F">
            <w:pPr>
              <w:spacing w:before="60" w:after="0" w:line="240" w:lineRule="auto"/>
              <w:jc w:val="center"/>
              <w:rPr>
                <w:rFonts w:ascii="Times New Roman" w:hAnsi="Times New Roman"/>
                <w:sz w:val="20"/>
                <w:szCs w:val="20"/>
              </w:rPr>
            </w:pPr>
            <w:r w:rsidRPr="0027551F">
              <w:rPr>
                <w:rFonts w:ascii="Times New Roman" w:hAnsi="Times New Roman"/>
                <w:color w:val="000000"/>
                <w:sz w:val="20"/>
                <w:szCs w:val="20"/>
              </w:rPr>
              <w:t>-0.15</w:t>
            </w:r>
          </w:p>
        </w:tc>
      </w:tr>
      <w:tr w:rsidR="0027551F" w:rsidRPr="0027551F" w:rsidTr="0089202F">
        <w:trPr>
          <w:jc w:val="center"/>
        </w:trPr>
        <w:tc>
          <w:tcPr>
            <w:tcW w:w="0" w:type="auto"/>
            <w:tcBorders>
              <w:top w:val="nil"/>
              <w:bottom w:val="single" w:sz="4" w:space="0" w:color="auto"/>
            </w:tcBorders>
            <w:shd w:val="clear" w:color="auto" w:fill="auto"/>
          </w:tcPr>
          <w:p w:rsidR="0027551F" w:rsidRPr="0027551F" w:rsidRDefault="0027551F" w:rsidP="0089202F">
            <w:pPr>
              <w:spacing w:before="60" w:after="60" w:line="240" w:lineRule="auto"/>
              <w:jc w:val="both"/>
              <w:rPr>
                <w:rFonts w:ascii="Times New Roman" w:hAnsi="Times New Roman"/>
                <w:sz w:val="20"/>
                <w:szCs w:val="20"/>
              </w:rPr>
            </w:pPr>
            <w:r w:rsidRPr="0027551F">
              <w:rPr>
                <w:rFonts w:ascii="Times New Roman" w:hAnsi="Times New Roman"/>
                <w:sz w:val="20"/>
                <w:szCs w:val="20"/>
              </w:rPr>
              <w:t xml:space="preserve">15 </w:t>
            </w:r>
          </w:p>
        </w:tc>
        <w:tc>
          <w:tcPr>
            <w:tcW w:w="0" w:type="auto"/>
            <w:tcBorders>
              <w:top w:val="nil"/>
              <w:bottom w:val="single" w:sz="4" w:space="0" w:color="auto"/>
            </w:tcBorders>
            <w:shd w:val="clear" w:color="auto" w:fill="auto"/>
          </w:tcPr>
          <w:p w:rsidR="0027551F" w:rsidRPr="0027551F" w:rsidRDefault="0027551F" w:rsidP="0089202F">
            <w:pPr>
              <w:spacing w:before="60" w:after="60" w:line="240" w:lineRule="auto"/>
              <w:jc w:val="center"/>
              <w:rPr>
                <w:rFonts w:ascii="Times New Roman" w:hAnsi="Times New Roman"/>
                <w:sz w:val="20"/>
                <w:szCs w:val="20"/>
              </w:rPr>
            </w:pPr>
            <w:r w:rsidRPr="0027551F">
              <w:rPr>
                <w:rFonts w:ascii="Times New Roman" w:hAnsi="Times New Roman"/>
                <w:color w:val="000000"/>
                <w:sz w:val="20"/>
                <w:szCs w:val="20"/>
              </w:rPr>
              <w:t>-3.39</w:t>
            </w:r>
          </w:p>
        </w:tc>
        <w:tc>
          <w:tcPr>
            <w:tcW w:w="0" w:type="auto"/>
            <w:tcBorders>
              <w:top w:val="nil"/>
              <w:bottom w:val="single" w:sz="4" w:space="0" w:color="auto"/>
            </w:tcBorders>
            <w:shd w:val="clear" w:color="auto" w:fill="auto"/>
          </w:tcPr>
          <w:p w:rsidR="0027551F" w:rsidRPr="0027551F" w:rsidRDefault="0027551F" w:rsidP="0089202F">
            <w:pPr>
              <w:spacing w:before="60" w:after="60" w:line="240" w:lineRule="auto"/>
              <w:jc w:val="center"/>
              <w:rPr>
                <w:rFonts w:ascii="Times New Roman" w:hAnsi="Times New Roman"/>
                <w:sz w:val="20"/>
                <w:szCs w:val="20"/>
              </w:rPr>
            </w:pPr>
            <w:r w:rsidRPr="0027551F">
              <w:rPr>
                <w:rFonts w:ascii="Times New Roman" w:hAnsi="Times New Roman"/>
                <w:color w:val="000000"/>
                <w:sz w:val="20"/>
                <w:szCs w:val="20"/>
              </w:rPr>
              <w:t>-0.19</w:t>
            </w:r>
          </w:p>
        </w:tc>
      </w:tr>
    </w:tbl>
    <w:p w:rsidR="0027551F" w:rsidRPr="008D380B" w:rsidRDefault="0027551F" w:rsidP="0027551F">
      <w:pPr>
        <w:spacing w:after="0" w:line="240" w:lineRule="auto"/>
        <w:jc w:val="both"/>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9202F" w:rsidRDefault="0089202F" w:rsidP="0089202F">
      <w:pPr>
        <w:spacing w:after="0" w:line="240" w:lineRule="auto"/>
        <w:jc w:val="both"/>
        <w:rPr>
          <w:rFonts w:ascii="Times New Roman" w:hAnsi="Times New Roman"/>
          <w:sz w:val="20"/>
          <w:szCs w:val="20"/>
        </w:rPr>
      </w:pPr>
      <w:r w:rsidRPr="008D380B">
        <w:rPr>
          <w:rFonts w:ascii="Times New Roman" w:hAnsi="Times New Roman"/>
          <w:sz w:val="20"/>
          <w:szCs w:val="20"/>
        </w:rPr>
        <w:t>Cobalt sulfide was successfully deposited via electrodeposition and ionic exchange deposition. cobalt sulfide formed are found to be in nanoflakes architectural with porous structure and also gives high surface roughness. The highest surface roughness and smaller crystallite size was obtained at 10 min of deposition time showed higher electrocatalytic activity of I</w:t>
      </w:r>
      <w:r w:rsidRPr="008D380B">
        <w:rPr>
          <w:rFonts w:ascii="Times New Roman" w:hAnsi="Times New Roman"/>
          <w:sz w:val="20"/>
          <w:szCs w:val="20"/>
          <w:vertAlign w:val="superscript"/>
        </w:rPr>
        <w:t>-</w:t>
      </w:r>
      <w:r w:rsidRPr="008D380B">
        <w:rPr>
          <w:rFonts w:ascii="Times New Roman" w:hAnsi="Times New Roman"/>
          <w:sz w:val="20"/>
          <w:szCs w:val="20"/>
          <w:vertAlign w:val="subscript"/>
        </w:rPr>
        <w:t>3</w:t>
      </w:r>
      <w:r w:rsidRPr="008D380B">
        <w:rPr>
          <w:rFonts w:ascii="Times New Roman" w:hAnsi="Times New Roman"/>
          <w:sz w:val="20"/>
          <w:szCs w:val="20"/>
        </w:rPr>
        <w:t xml:space="preserve"> to I</w:t>
      </w:r>
      <w:r w:rsidRPr="008D380B">
        <w:rPr>
          <w:rFonts w:ascii="Times New Roman" w:hAnsi="Times New Roman"/>
          <w:sz w:val="20"/>
          <w:szCs w:val="20"/>
          <w:vertAlign w:val="superscript"/>
        </w:rPr>
        <w:t xml:space="preserve">- </w:t>
      </w:r>
      <w:r w:rsidRPr="008D380B">
        <w:rPr>
          <w:rFonts w:ascii="Times New Roman" w:hAnsi="Times New Roman"/>
          <w:sz w:val="20"/>
          <w:szCs w:val="20"/>
        </w:rPr>
        <w:t>reduction. These preliminary result shows that the cobalt sulfide thin film electrode is promising to be used as counter electrode in electrochemical cells, especially dye sensitized solar cell (DSSC).</w:t>
      </w:r>
    </w:p>
    <w:p w:rsidR="0089202F" w:rsidRDefault="0089202F" w:rsidP="0089202F">
      <w:pPr>
        <w:spacing w:after="0" w:line="240" w:lineRule="auto"/>
        <w:jc w:val="center"/>
        <w:rPr>
          <w:rFonts w:ascii="Times New Roman" w:hAnsi="Times New Roman"/>
          <w:b/>
          <w:sz w:val="20"/>
          <w:szCs w:val="20"/>
        </w:rPr>
      </w:pPr>
    </w:p>
    <w:p w:rsidR="0089202F" w:rsidRPr="008D380B" w:rsidRDefault="0089202F" w:rsidP="0089202F">
      <w:pPr>
        <w:spacing w:after="0" w:line="240" w:lineRule="auto"/>
        <w:jc w:val="center"/>
        <w:rPr>
          <w:rFonts w:ascii="Times New Roman" w:hAnsi="Times New Roman"/>
          <w:b/>
          <w:sz w:val="20"/>
          <w:szCs w:val="20"/>
        </w:rPr>
      </w:pPr>
      <w:r w:rsidRPr="008D380B">
        <w:rPr>
          <w:rFonts w:ascii="Times New Roman" w:hAnsi="Times New Roman"/>
          <w:b/>
          <w:sz w:val="20"/>
          <w:szCs w:val="20"/>
        </w:rPr>
        <w:t>Acknowledgement</w:t>
      </w:r>
    </w:p>
    <w:p w:rsidR="006768E9" w:rsidRPr="00F447A7" w:rsidRDefault="0089202F" w:rsidP="0089202F">
      <w:pPr>
        <w:pStyle w:val="Default"/>
        <w:jc w:val="both"/>
        <w:rPr>
          <w:sz w:val="20"/>
          <w:szCs w:val="20"/>
        </w:rPr>
      </w:pPr>
      <w:r w:rsidRPr="008D380B">
        <w:rPr>
          <w:sz w:val="20"/>
          <w:szCs w:val="20"/>
        </w:rPr>
        <w:t xml:space="preserve">This research was supported by Ministry of Education (MOE) Malaysia under Exploratory Research Grant Scheme (ERGS/1/2012/TK07/UKM/03/5) and Look East Policy Grant (LEP 2.0/14/UKM/NT/03/1). This paper was presented in UKM-UCA international joint seminar on Science and Technology 2016.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Wang, M., Anghel, A. M., Marsan, B., Cevey Ha, N.-L., Pootrakulchote, N. Zakeeruddin, S. M. and Grätzel, M. (2009). CoS supersedes Pt as efficient electrocatalyst for triiodide reduction in dye-sensitized solar cells. </w:t>
      </w:r>
      <w:r w:rsidRPr="000140F5">
        <w:rPr>
          <w:i/>
          <w:iCs/>
          <w:sz w:val="20"/>
          <w:szCs w:val="20"/>
        </w:rPr>
        <w:t>Journal of the American Chemical Society</w:t>
      </w:r>
      <w:r w:rsidRPr="000140F5">
        <w:rPr>
          <w:sz w:val="20"/>
          <w:szCs w:val="20"/>
        </w:rPr>
        <w:t xml:space="preserve">, </w:t>
      </w:r>
      <w:r w:rsidRPr="000140F5">
        <w:rPr>
          <w:iCs/>
          <w:sz w:val="20"/>
          <w:szCs w:val="20"/>
        </w:rPr>
        <w:t>131</w:t>
      </w:r>
      <w:r w:rsidRPr="000140F5">
        <w:rPr>
          <w:sz w:val="20"/>
          <w:szCs w:val="20"/>
        </w:rPr>
        <w:t>(44): 15976–15977.</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Lin, J.-Y., Liao, J.-H. and Wei, T.-C. (2011). Honeycomb-like CoS counter electrodes for transparent dye-sensitized solar cells. </w:t>
      </w:r>
      <w:r w:rsidRPr="000140F5">
        <w:rPr>
          <w:i/>
          <w:iCs/>
          <w:sz w:val="20"/>
          <w:szCs w:val="20"/>
        </w:rPr>
        <w:t>Electrochemical and Solid-State Letters</w:t>
      </w:r>
      <w:r w:rsidRPr="000140F5">
        <w:rPr>
          <w:sz w:val="20"/>
          <w:szCs w:val="20"/>
        </w:rPr>
        <w:t xml:space="preserve">, </w:t>
      </w:r>
      <w:r w:rsidRPr="000140F5">
        <w:rPr>
          <w:iCs/>
          <w:sz w:val="20"/>
          <w:szCs w:val="20"/>
        </w:rPr>
        <w:t>14</w:t>
      </w:r>
      <w:r w:rsidRPr="000140F5">
        <w:rPr>
          <w:sz w:val="20"/>
          <w:szCs w:val="20"/>
        </w:rPr>
        <w:t>(4): 41.</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Ramasamy, K., Malik, M. A., Raftery, J., Tuna, F. and O’Brien, P. (2010). Selective deposition of cobalt sulfide nanostructured thin films from single-source precursors. </w:t>
      </w:r>
      <w:r w:rsidRPr="000140F5">
        <w:rPr>
          <w:i/>
          <w:iCs/>
          <w:sz w:val="20"/>
          <w:szCs w:val="20"/>
        </w:rPr>
        <w:t>Chemistry of Materials</w:t>
      </w:r>
      <w:r w:rsidRPr="000140F5">
        <w:rPr>
          <w:sz w:val="20"/>
          <w:szCs w:val="20"/>
        </w:rPr>
        <w:t xml:space="preserve">, </w:t>
      </w:r>
      <w:r w:rsidRPr="000140F5">
        <w:rPr>
          <w:iCs/>
          <w:sz w:val="20"/>
          <w:szCs w:val="20"/>
        </w:rPr>
        <w:t>22</w:t>
      </w:r>
      <w:r w:rsidRPr="000140F5">
        <w:rPr>
          <w:sz w:val="20"/>
          <w:szCs w:val="20"/>
        </w:rPr>
        <w:t xml:space="preserve">(17): 4919–4930. </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Eze, F. C. and Okeke, C. E. (1997). Chemical-bath-deposited cobalt sulphide films: Preparation effects. </w:t>
      </w:r>
      <w:r w:rsidRPr="000140F5">
        <w:rPr>
          <w:i/>
          <w:iCs/>
          <w:sz w:val="20"/>
          <w:szCs w:val="20"/>
        </w:rPr>
        <w:t>Materials Chemistry and Physics</w:t>
      </w:r>
      <w:r w:rsidRPr="000140F5">
        <w:rPr>
          <w:sz w:val="20"/>
          <w:szCs w:val="20"/>
        </w:rPr>
        <w:t>, 47, 31–36.</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Lee, K. S., Lee, H. K., Wang, D. H., Park, N.-G., Lee, J. Y., Park, O. O. and Park, J. H. (2010). Dye-sensitized solar cells with Pt- and TCO-free counter electrodes. </w:t>
      </w:r>
      <w:r w:rsidRPr="000140F5">
        <w:rPr>
          <w:i/>
          <w:iCs/>
          <w:sz w:val="20"/>
          <w:szCs w:val="20"/>
        </w:rPr>
        <w:t>Chemical Communications</w:t>
      </w:r>
      <w:r w:rsidRPr="000140F5">
        <w:rPr>
          <w:sz w:val="20"/>
          <w:szCs w:val="20"/>
        </w:rPr>
        <w:t xml:space="preserve">, </w:t>
      </w:r>
      <w:r w:rsidRPr="000140F5">
        <w:rPr>
          <w:iCs/>
          <w:sz w:val="20"/>
          <w:szCs w:val="20"/>
        </w:rPr>
        <w:t>46</w:t>
      </w:r>
      <w:r w:rsidRPr="000140F5">
        <w:rPr>
          <w:sz w:val="20"/>
          <w:szCs w:val="20"/>
        </w:rPr>
        <w:t>(25): 4505-4507.</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Hauch, A. and Georg, A. (2001). Diffusion in the electrolyte and charge-transfer reaction at the platinum electrode in dye-sensitized solar cells. </w:t>
      </w:r>
      <w:r w:rsidRPr="000140F5">
        <w:rPr>
          <w:i/>
          <w:iCs/>
          <w:sz w:val="20"/>
          <w:szCs w:val="20"/>
        </w:rPr>
        <w:t>Electrochimica Acta</w:t>
      </w:r>
      <w:r w:rsidRPr="000140F5">
        <w:rPr>
          <w:sz w:val="20"/>
          <w:szCs w:val="20"/>
        </w:rPr>
        <w:t xml:space="preserve">, </w:t>
      </w:r>
      <w:r w:rsidRPr="000140F5">
        <w:rPr>
          <w:i/>
          <w:iCs/>
          <w:sz w:val="20"/>
          <w:szCs w:val="20"/>
        </w:rPr>
        <w:t>46</w:t>
      </w:r>
      <w:r w:rsidRPr="000140F5">
        <w:rPr>
          <w:sz w:val="20"/>
          <w:szCs w:val="20"/>
        </w:rPr>
        <w:t xml:space="preserve">(22), 3457–3466. </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Papageorgiou, N. (2004). Counter-electrode function in nanocrystalline photoelectrochemical cell configurations. </w:t>
      </w:r>
      <w:r w:rsidRPr="000140F5">
        <w:rPr>
          <w:i/>
          <w:iCs/>
          <w:sz w:val="20"/>
          <w:szCs w:val="20"/>
        </w:rPr>
        <w:t>Coordination Chemistry Reviews</w:t>
      </w:r>
      <w:r w:rsidRPr="000140F5">
        <w:rPr>
          <w:sz w:val="20"/>
          <w:szCs w:val="20"/>
        </w:rPr>
        <w:t>, 248, 1421–1446.</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Lin, J., Liao, J. and Chou, S. (2011). Cathodic electrodeposition of highly porous cobalt sulfide counter electrodes for dye-sensitized solar cells. </w:t>
      </w:r>
      <w:r w:rsidRPr="000140F5">
        <w:rPr>
          <w:i/>
          <w:iCs/>
          <w:sz w:val="20"/>
          <w:szCs w:val="20"/>
        </w:rPr>
        <w:t>Electrochimica Acta</w:t>
      </w:r>
      <w:r w:rsidRPr="000140F5">
        <w:rPr>
          <w:sz w:val="20"/>
          <w:szCs w:val="20"/>
        </w:rPr>
        <w:t xml:space="preserve">, </w:t>
      </w:r>
      <w:r w:rsidRPr="000140F5">
        <w:rPr>
          <w:iCs/>
          <w:sz w:val="20"/>
          <w:szCs w:val="20"/>
        </w:rPr>
        <w:t>56</w:t>
      </w:r>
      <w:r w:rsidRPr="000140F5">
        <w:rPr>
          <w:sz w:val="20"/>
          <w:szCs w:val="20"/>
        </w:rPr>
        <w:t>(24): 8818–8826.</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Kamble, S. S., Sikora, A., Pawar, S. T., Maldar, N. N. and Deshmukh, L. P. (2015). Cobalt sulfide thin films: Chemical growth, reaction kinetics and microstructural analysis. </w:t>
      </w:r>
      <w:r w:rsidRPr="000140F5">
        <w:rPr>
          <w:i/>
          <w:iCs/>
          <w:sz w:val="20"/>
          <w:szCs w:val="20"/>
        </w:rPr>
        <w:t>Journal of Alloys and Compounds</w:t>
      </w:r>
      <w:r w:rsidRPr="000140F5">
        <w:rPr>
          <w:sz w:val="20"/>
          <w:szCs w:val="20"/>
        </w:rPr>
        <w:t xml:space="preserve">, </w:t>
      </w:r>
      <w:r w:rsidRPr="000140F5">
        <w:rPr>
          <w:iCs/>
          <w:sz w:val="20"/>
          <w:szCs w:val="20"/>
        </w:rPr>
        <w:t>623</w:t>
      </w:r>
      <w:r w:rsidRPr="000140F5">
        <w:rPr>
          <w:sz w:val="20"/>
          <w:szCs w:val="20"/>
        </w:rPr>
        <w:t xml:space="preserve">: 466–472. </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Chang, S. H., Lu, M. De, Tung, Y. L. and Tuan, H. Y. (2013). Gram-scale synthesis of catalytic Co</w:t>
      </w:r>
      <w:r w:rsidRPr="000140F5">
        <w:rPr>
          <w:sz w:val="20"/>
          <w:szCs w:val="20"/>
          <w:vertAlign w:val="subscript"/>
        </w:rPr>
        <w:t>9</w:t>
      </w:r>
      <w:r w:rsidRPr="000140F5">
        <w:rPr>
          <w:sz w:val="20"/>
          <w:szCs w:val="20"/>
        </w:rPr>
        <w:t>S</w:t>
      </w:r>
      <w:r w:rsidRPr="000140F5">
        <w:rPr>
          <w:sz w:val="20"/>
          <w:szCs w:val="20"/>
          <w:vertAlign w:val="subscript"/>
        </w:rPr>
        <w:t>8</w:t>
      </w:r>
      <w:r w:rsidRPr="000140F5">
        <w:rPr>
          <w:sz w:val="20"/>
          <w:szCs w:val="20"/>
        </w:rPr>
        <w:t xml:space="preserve"> nanocrystal ink as a cathode material for spray-deposited, large-area dye-sensitized solar cells. </w:t>
      </w:r>
      <w:r w:rsidRPr="000140F5">
        <w:rPr>
          <w:i/>
          <w:iCs/>
          <w:sz w:val="20"/>
          <w:szCs w:val="20"/>
        </w:rPr>
        <w:t>ACS Nano</w:t>
      </w:r>
      <w:r w:rsidRPr="000140F5">
        <w:rPr>
          <w:sz w:val="20"/>
          <w:szCs w:val="20"/>
        </w:rPr>
        <w:t xml:space="preserve">, </w:t>
      </w:r>
      <w:r w:rsidRPr="000140F5">
        <w:rPr>
          <w:i/>
          <w:iCs/>
          <w:sz w:val="20"/>
          <w:szCs w:val="20"/>
        </w:rPr>
        <w:t>7</w:t>
      </w:r>
      <w:r w:rsidRPr="000140F5">
        <w:rPr>
          <w:sz w:val="20"/>
          <w:szCs w:val="20"/>
        </w:rPr>
        <w:t>, 9443–9451.</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Tai, S.-Y., Chang, C.-F., Liu, W.-C., Liao, J.-H. and Lin, J.-Y. (2013). Optically transparent counter electrode for dye-sensitized solar cells based on cobalt sulfide nanosheet arrays. </w:t>
      </w:r>
      <w:r w:rsidRPr="000140F5">
        <w:rPr>
          <w:i/>
          <w:iCs/>
          <w:sz w:val="20"/>
          <w:szCs w:val="20"/>
        </w:rPr>
        <w:t>Electrochimica Acta</w:t>
      </w:r>
      <w:r w:rsidRPr="000140F5">
        <w:rPr>
          <w:sz w:val="20"/>
          <w:szCs w:val="20"/>
        </w:rPr>
        <w:t xml:space="preserve">, </w:t>
      </w:r>
      <w:r w:rsidRPr="000140F5">
        <w:rPr>
          <w:iCs/>
          <w:sz w:val="20"/>
          <w:szCs w:val="20"/>
        </w:rPr>
        <w:t>107</w:t>
      </w:r>
      <w:r w:rsidRPr="000140F5">
        <w:rPr>
          <w:sz w:val="20"/>
          <w:szCs w:val="20"/>
        </w:rPr>
        <w:t>: 66–70.</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Hsu, S., Li, C., Chien, H., Salunkhe, R. R., Suzuki, N., Yamauchi, Y. and Ho, K. –C. (2014). Platinum-free counter electrode nanoparticles for efficient. </w:t>
      </w:r>
      <w:r w:rsidRPr="000140F5">
        <w:rPr>
          <w:i/>
          <w:iCs/>
          <w:sz w:val="20"/>
          <w:szCs w:val="20"/>
        </w:rPr>
        <w:t>Scientific Report</w:t>
      </w:r>
      <w:r w:rsidRPr="000140F5">
        <w:rPr>
          <w:sz w:val="20"/>
          <w:szCs w:val="20"/>
        </w:rPr>
        <w:t>, 4:1-6.</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lastRenderedPageBreak/>
        <w:t xml:space="preserve">Chae, S. Y., Hwang, Y. J., Choi, J.-H. and Joo, O.-S. (2013). Cobalt sulfide thin films for counter electrodes of dye-sensitized solar cells with cobalt complex based electrolytes. </w:t>
      </w:r>
      <w:r w:rsidRPr="000140F5">
        <w:rPr>
          <w:i/>
          <w:iCs/>
          <w:sz w:val="20"/>
          <w:szCs w:val="20"/>
        </w:rPr>
        <w:t>Electrochimica Acta</w:t>
      </w:r>
      <w:r w:rsidRPr="000140F5">
        <w:rPr>
          <w:sz w:val="20"/>
          <w:szCs w:val="20"/>
        </w:rPr>
        <w:t xml:space="preserve">, </w:t>
      </w:r>
      <w:r w:rsidRPr="000140F5">
        <w:rPr>
          <w:iCs/>
          <w:sz w:val="20"/>
          <w:szCs w:val="20"/>
        </w:rPr>
        <w:t>114</w:t>
      </w:r>
      <w:r w:rsidRPr="000140F5">
        <w:rPr>
          <w:sz w:val="20"/>
          <w:szCs w:val="20"/>
        </w:rPr>
        <w:t>: 745-749.</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Rao, S. S., Gopi, C. V. V. M., Kim, S., Son, M., Jeong, M., Savariraj, A. D., Prabakar, K. (2014). Cobalt sulfide thin film as an efficient counter electrode for dye-sensitized solar cells. </w:t>
      </w:r>
      <w:r w:rsidRPr="000140F5">
        <w:rPr>
          <w:i/>
          <w:iCs/>
          <w:sz w:val="20"/>
          <w:szCs w:val="20"/>
        </w:rPr>
        <w:t>Electrochimica Acta</w:t>
      </w:r>
      <w:r w:rsidRPr="000140F5">
        <w:rPr>
          <w:sz w:val="20"/>
          <w:szCs w:val="20"/>
        </w:rPr>
        <w:t xml:space="preserve">, </w:t>
      </w:r>
      <w:r w:rsidRPr="000140F5">
        <w:rPr>
          <w:iCs/>
          <w:sz w:val="20"/>
          <w:szCs w:val="20"/>
        </w:rPr>
        <w:t>133</w:t>
      </w:r>
      <w:r w:rsidRPr="000140F5">
        <w:rPr>
          <w:sz w:val="20"/>
          <w:szCs w:val="20"/>
        </w:rPr>
        <w:t>: 174-179.</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Hu, G., Orkoulas, G. and Christofides, P. D. (2009). Regulation of film thickness, surface roughness and porosity in thin film growth using deposition rate. </w:t>
      </w:r>
      <w:r w:rsidRPr="000140F5">
        <w:rPr>
          <w:i/>
          <w:iCs/>
          <w:sz w:val="20"/>
          <w:szCs w:val="20"/>
        </w:rPr>
        <w:t>Chemical Engineering Science</w:t>
      </w:r>
      <w:r w:rsidRPr="000140F5">
        <w:rPr>
          <w:sz w:val="20"/>
          <w:szCs w:val="20"/>
        </w:rPr>
        <w:t xml:space="preserve">, </w:t>
      </w:r>
      <w:r w:rsidRPr="000140F5">
        <w:rPr>
          <w:iCs/>
          <w:sz w:val="20"/>
          <w:szCs w:val="20"/>
        </w:rPr>
        <w:t>64</w:t>
      </w:r>
      <w:r w:rsidRPr="000140F5">
        <w:rPr>
          <w:sz w:val="20"/>
          <w:szCs w:val="20"/>
        </w:rPr>
        <w:t>: 3903-3913.</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Hauch, A. and Georg, A. (2001). Diffusion in the electrolyte and charge-transfer reaction at the platinum electrode in dye-sensitized solar cells. </w:t>
      </w:r>
      <w:r w:rsidRPr="000140F5">
        <w:rPr>
          <w:i/>
          <w:iCs/>
          <w:sz w:val="20"/>
          <w:szCs w:val="20"/>
        </w:rPr>
        <w:t>Electrochimica Acta</w:t>
      </w:r>
      <w:r w:rsidRPr="000140F5">
        <w:rPr>
          <w:sz w:val="20"/>
          <w:szCs w:val="20"/>
        </w:rPr>
        <w:t xml:space="preserve">, </w:t>
      </w:r>
      <w:r w:rsidRPr="000140F5">
        <w:rPr>
          <w:iCs/>
          <w:sz w:val="20"/>
          <w:szCs w:val="20"/>
        </w:rPr>
        <w:t>46</w:t>
      </w:r>
      <w:r w:rsidRPr="000140F5">
        <w:rPr>
          <w:sz w:val="20"/>
          <w:szCs w:val="20"/>
        </w:rPr>
        <w:t>(22): 3457-3466.</w:t>
      </w:r>
    </w:p>
    <w:p w:rsidR="0089202F"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Wu, M., Wang, Y., Lin, X., Yu, N., Wang, L., Wang, L., Hagfeldt, A. (2011). Economical and effective sulfide catalysts for dye-sensitized solar cells as counter electrodes. </w:t>
      </w:r>
      <w:r w:rsidRPr="000140F5">
        <w:rPr>
          <w:i/>
          <w:iCs/>
          <w:sz w:val="20"/>
          <w:szCs w:val="20"/>
        </w:rPr>
        <w:t>Physical chemistry chemical physics</w:t>
      </w:r>
      <w:r w:rsidRPr="000140F5">
        <w:rPr>
          <w:sz w:val="20"/>
          <w:szCs w:val="20"/>
        </w:rPr>
        <w:t xml:space="preserve">, </w:t>
      </w:r>
      <w:r w:rsidRPr="000140F5">
        <w:rPr>
          <w:iCs/>
          <w:sz w:val="20"/>
          <w:szCs w:val="20"/>
        </w:rPr>
        <w:t>13</w:t>
      </w:r>
      <w:r w:rsidRPr="000140F5">
        <w:rPr>
          <w:sz w:val="20"/>
          <w:szCs w:val="20"/>
        </w:rPr>
        <w:t>(43): 19298–19301.</w:t>
      </w:r>
    </w:p>
    <w:p w:rsidR="00E71EA8" w:rsidRPr="000140F5" w:rsidRDefault="0089202F" w:rsidP="000140F5">
      <w:pPr>
        <w:pStyle w:val="NormalWeb"/>
        <w:numPr>
          <w:ilvl w:val="0"/>
          <w:numId w:val="2"/>
        </w:numPr>
        <w:spacing w:before="0" w:beforeAutospacing="0" w:after="0" w:afterAutospacing="0"/>
        <w:jc w:val="both"/>
        <w:rPr>
          <w:sz w:val="20"/>
          <w:szCs w:val="20"/>
        </w:rPr>
      </w:pPr>
      <w:r w:rsidRPr="000140F5">
        <w:rPr>
          <w:sz w:val="20"/>
          <w:szCs w:val="20"/>
        </w:rPr>
        <w:t xml:space="preserve">Yang, J., Bao, C., Zhu, K., Yu, T., Li, F., Liu, J., Li, Z. (2014). High catalytic activity and stability of nickel sulfide and cobalt sulfide hierarchical nanospheres on the counter electrodes for dye-sensitized solar cells. </w:t>
      </w:r>
      <w:r w:rsidRPr="000140F5">
        <w:rPr>
          <w:i/>
          <w:iCs/>
          <w:sz w:val="20"/>
          <w:szCs w:val="20"/>
        </w:rPr>
        <w:t>Chemical Communications</w:t>
      </w:r>
      <w:r w:rsidRPr="000140F5">
        <w:rPr>
          <w:sz w:val="20"/>
          <w:szCs w:val="20"/>
        </w:rPr>
        <w:t xml:space="preserve">, </w:t>
      </w:r>
      <w:r w:rsidRPr="000140F5">
        <w:rPr>
          <w:iCs/>
          <w:sz w:val="20"/>
          <w:szCs w:val="20"/>
        </w:rPr>
        <w:t>50</w:t>
      </w:r>
      <w:r w:rsidRPr="000140F5">
        <w:rPr>
          <w:sz w:val="20"/>
          <w:szCs w:val="20"/>
        </w:rPr>
        <w:t xml:space="preserve">(37): 4824–4826. </w:t>
      </w:r>
    </w:p>
    <w:sectPr w:rsidR="00E71EA8" w:rsidRPr="000140F5" w:rsidSect="002116AB">
      <w:headerReference w:type="even" r:id="rId23"/>
      <w:headerReference w:type="default" r:id="rId24"/>
      <w:footerReference w:type="even" r:id="rId25"/>
      <w:footerReference w:type="default" r:id="rId26"/>
      <w:pgSz w:w="12240" w:h="15840" w:code="1"/>
      <w:pgMar w:top="1800" w:right="1469" w:bottom="1699" w:left="1440" w:header="706" w:footer="706" w:gutter="0"/>
      <w:pgNumType w:start="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9667E">
          <w:rPr>
            <w:rFonts w:ascii="Times New Roman" w:hAnsi="Times New Roman"/>
            <w:noProof/>
          </w:rPr>
          <w:t>86</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9667E">
          <w:rPr>
            <w:rFonts w:ascii="Times New Roman" w:hAnsi="Times New Roman"/>
            <w:noProof/>
          </w:rPr>
          <w:t>85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312C0E">
      <w:rPr>
        <w:rFonts w:ascii="Times New Roman" w:hAnsi="Times New Roman"/>
        <w:i/>
        <w:lang w:val="en-US"/>
      </w:rPr>
      <w:t>No 1</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2116AB">
      <w:rPr>
        <w:rFonts w:ascii="Times New Roman" w:hAnsi="Times New Roman"/>
        <w:i/>
        <w:lang w:val="en-US"/>
      </w:rPr>
      <w:t>80</w:t>
    </w:r>
    <w:r w:rsidR="004B43FF">
      <w:rPr>
        <w:rFonts w:ascii="Times New Roman" w:hAnsi="Times New Roman"/>
        <w:i/>
        <w:lang w:val="en-US"/>
      </w:rPr>
      <w:t xml:space="preserve"> </w:t>
    </w:r>
    <w:r w:rsidR="00583C85">
      <w:rPr>
        <w:rFonts w:ascii="Times New Roman" w:hAnsi="Times New Roman"/>
        <w:i/>
        <w:lang w:val="en-US"/>
      </w:rPr>
      <w:t>-</w:t>
    </w:r>
    <w:r w:rsidR="002116AB">
      <w:rPr>
        <w:rFonts w:ascii="Times New Roman" w:hAnsi="Times New Roman"/>
        <w:i/>
        <w:lang w:val="en-US"/>
      </w:rPr>
      <w:t xml:space="preserve"> 86</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312C0E">
      <w:rPr>
        <w:rFonts w:ascii="Times New Roman" w:hAnsi="Times New Roman"/>
        <w:i/>
        <w:lang w:val="en-US"/>
      </w:rPr>
      <w:t>1</w:t>
    </w:r>
    <w:r w:rsidR="002116AB">
      <w:rPr>
        <w:rFonts w:ascii="Times New Roman" w:hAnsi="Times New Roman"/>
        <w:i/>
        <w:lang w:val="en-US"/>
      </w:rPr>
      <w:t>-10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1F" w:rsidRPr="0027551F" w:rsidRDefault="0027551F" w:rsidP="0027551F">
    <w:pPr>
      <w:spacing w:after="0" w:line="240" w:lineRule="auto"/>
      <w:ind w:left="1710" w:hanging="1710"/>
      <w:rPr>
        <w:rFonts w:ascii="Times New Roman" w:hAnsi="Times New Roman"/>
        <w:sz w:val="20"/>
        <w:szCs w:val="20"/>
      </w:rPr>
    </w:pPr>
    <w:r>
      <w:rPr>
        <w:rFonts w:ascii="Times New Roman" w:hAnsi="Times New Roman"/>
        <w:sz w:val="20"/>
        <w:szCs w:val="20"/>
      </w:rPr>
      <w:t>Norshazlinah et al</w:t>
    </w:r>
    <w:r w:rsidR="008E6968" w:rsidRPr="0027551F">
      <w:rPr>
        <w:rFonts w:ascii="Times New Roman" w:hAnsi="Times New Roman"/>
        <w:sz w:val="20"/>
        <w:szCs w:val="20"/>
      </w:rPr>
      <w:t xml:space="preserve">:  </w:t>
    </w:r>
    <w:r w:rsidRPr="0027551F">
      <w:rPr>
        <w:rFonts w:ascii="Times New Roman" w:hAnsi="Times New Roman"/>
        <w:sz w:val="20"/>
        <w:szCs w:val="20"/>
      </w:rPr>
      <w:t xml:space="preserve"> </w:t>
    </w:r>
    <w:r>
      <w:rPr>
        <w:rFonts w:ascii="Times New Roman" w:hAnsi="Times New Roman"/>
        <w:sz w:val="20"/>
        <w:szCs w:val="20"/>
      </w:rPr>
      <w:tab/>
    </w:r>
    <w:r w:rsidRPr="0027551F">
      <w:rPr>
        <w:rFonts w:ascii="Times New Roman" w:hAnsi="Times New Roman"/>
        <w:sz w:val="20"/>
        <w:szCs w:val="20"/>
      </w:rPr>
      <w:t>EFFECTS OF DEPOSITION TIME ON OF COBALT SULFIDE THIN FILM ELECTRODE FORMATION</w:t>
    </w:r>
  </w:p>
  <w:p w:rsidR="00D75B35" w:rsidRPr="00B75BF6" w:rsidRDefault="00D75B35" w:rsidP="0027551F">
    <w:pPr>
      <w:pStyle w:val="Header"/>
      <w:ind w:left="1710" w:hanging="171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E630EA0"/>
    <w:multiLevelType w:val="hybridMultilevel"/>
    <w:tmpl w:val="C5783D7C"/>
    <w:lvl w:ilvl="0" w:tplc="0409000F">
      <w:start w:val="1"/>
      <w:numFmt w:val="decimal"/>
      <w:lvlText w:val="%1."/>
      <w:lvlJc w:val="left"/>
      <w:pPr>
        <w:ind w:left="360" w:hanging="360"/>
      </w:pPr>
      <w:rPr>
        <w:b w:val="0"/>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40F5"/>
    <w:rsid w:val="00016385"/>
    <w:rsid w:val="00070690"/>
    <w:rsid w:val="00084936"/>
    <w:rsid w:val="000C49FF"/>
    <w:rsid w:val="000C5261"/>
    <w:rsid w:val="000E5AF1"/>
    <w:rsid w:val="000F77DA"/>
    <w:rsid w:val="001068E8"/>
    <w:rsid w:val="00117BCD"/>
    <w:rsid w:val="001D035A"/>
    <w:rsid w:val="001D3855"/>
    <w:rsid w:val="001D6F2C"/>
    <w:rsid w:val="002116AB"/>
    <w:rsid w:val="00221D39"/>
    <w:rsid w:val="0027551F"/>
    <w:rsid w:val="002B188F"/>
    <w:rsid w:val="002B3BD8"/>
    <w:rsid w:val="002D4BF9"/>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45363"/>
    <w:rsid w:val="005560B7"/>
    <w:rsid w:val="00573EE8"/>
    <w:rsid w:val="00583C85"/>
    <w:rsid w:val="00584156"/>
    <w:rsid w:val="0059667E"/>
    <w:rsid w:val="005C6768"/>
    <w:rsid w:val="00634C25"/>
    <w:rsid w:val="006416AB"/>
    <w:rsid w:val="006768E9"/>
    <w:rsid w:val="00687982"/>
    <w:rsid w:val="00695D0E"/>
    <w:rsid w:val="006A3A0F"/>
    <w:rsid w:val="006B3EC8"/>
    <w:rsid w:val="006D695E"/>
    <w:rsid w:val="00725A6A"/>
    <w:rsid w:val="00730CB3"/>
    <w:rsid w:val="00791EAF"/>
    <w:rsid w:val="007943F3"/>
    <w:rsid w:val="0079793B"/>
    <w:rsid w:val="007A738C"/>
    <w:rsid w:val="007B1349"/>
    <w:rsid w:val="007B7029"/>
    <w:rsid w:val="007E25BD"/>
    <w:rsid w:val="007F4ECC"/>
    <w:rsid w:val="00801E18"/>
    <w:rsid w:val="00802C35"/>
    <w:rsid w:val="0082181A"/>
    <w:rsid w:val="0089202F"/>
    <w:rsid w:val="008B470E"/>
    <w:rsid w:val="008C14D6"/>
    <w:rsid w:val="008E1211"/>
    <w:rsid w:val="008E5BBF"/>
    <w:rsid w:val="008E6968"/>
    <w:rsid w:val="009933ED"/>
    <w:rsid w:val="009C54E1"/>
    <w:rsid w:val="00A14DB9"/>
    <w:rsid w:val="00A4762A"/>
    <w:rsid w:val="00A74A7E"/>
    <w:rsid w:val="00A87399"/>
    <w:rsid w:val="00AD1B8A"/>
    <w:rsid w:val="00AD76AF"/>
    <w:rsid w:val="00AE713F"/>
    <w:rsid w:val="00AF43E8"/>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2699"/>
    <w:rsid w:val="00D340BB"/>
    <w:rsid w:val="00D505D5"/>
    <w:rsid w:val="00D63C28"/>
    <w:rsid w:val="00D75B35"/>
    <w:rsid w:val="00D76E09"/>
    <w:rsid w:val="00D9736F"/>
    <w:rsid w:val="00D9792A"/>
    <w:rsid w:val="00DD377F"/>
    <w:rsid w:val="00E25547"/>
    <w:rsid w:val="00E2773B"/>
    <w:rsid w:val="00E3287E"/>
    <w:rsid w:val="00E66197"/>
    <w:rsid w:val="00E71EA8"/>
    <w:rsid w:val="00EB5BA5"/>
    <w:rsid w:val="00EF4195"/>
    <w:rsid w:val="00F202C3"/>
    <w:rsid w:val="00F23D94"/>
    <w:rsid w:val="00F31093"/>
    <w:rsid w:val="00F412AF"/>
    <w:rsid w:val="00F43667"/>
    <w:rsid w:val="00F447A7"/>
    <w:rsid w:val="00FB4C59"/>
    <w:rsid w:val="00FD7AD6"/>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0">
    <w:name w:val="p0"/>
    <w:basedOn w:val="Normal"/>
    <w:rsid w:val="00E71EA8"/>
    <w:pPr>
      <w:widowControl w:val="0"/>
      <w:spacing w:after="0" w:line="240" w:lineRule="auto"/>
    </w:pPr>
    <w:rPr>
      <w:rFonts w:ascii="Times New Roman" w:hAnsi="Times New Roman"/>
      <w:kern w:val="2"/>
      <w:sz w:val="24"/>
      <w:szCs w:val="24"/>
      <w:lang w:eastAsia="zh-CN" w:bidi="ar-SA"/>
    </w:rPr>
  </w:style>
  <w:style w:type="paragraph" w:customStyle="1" w:styleId="Default">
    <w:name w:val="Default"/>
    <w:rsid w:val="00E71EA8"/>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E71E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1EA8"/>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0">
    <w:name w:val="p0"/>
    <w:basedOn w:val="Normal"/>
    <w:rsid w:val="00E71EA8"/>
    <w:pPr>
      <w:widowControl w:val="0"/>
      <w:spacing w:after="0" w:line="240" w:lineRule="auto"/>
    </w:pPr>
    <w:rPr>
      <w:rFonts w:ascii="Times New Roman" w:hAnsi="Times New Roman"/>
      <w:kern w:val="2"/>
      <w:sz w:val="24"/>
      <w:szCs w:val="24"/>
      <w:lang w:eastAsia="zh-CN" w:bidi="ar-SA"/>
    </w:rPr>
  </w:style>
  <w:style w:type="paragraph" w:customStyle="1" w:styleId="Default">
    <w:name w:val="Default"/>
    <w:rsid w:val="00E71EA8"/>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E71E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1EA8"/>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9AEC6-3AB1-415C-A791-447149AE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2736</Words>
  <Characters>15143</Characters>
  <Application>Microsoft Office Word</Application>
  <DocSecurity>0</DocSecurity>
  <Lines>308</Lines>
  <Paragraphs>133</Paragraphs>
  <ScaleCrop>false</ScaleCrop>
  <HeadingPairs>
    <vt:vector size="2" baseType="variant">
      <vt:variant>
        <vt:lpstr>Title</vt:lpstr>
      </vt:variant>
      <vt:variant>
        <vt:i4>1</vt:i4>
      </vt:variant>
    </vt:vector>
  </HeadingPairs>
  <TitlesOfParts>
    <vt:vector size="1" baseType="lpstr">
      <vt:lpstr>MJAS Vol 22 No 1 (2018)</vt:lpstr>
    </vt:vector>
  </TitlesOfParts>
  <Company>UKM</Company>
  <LinksUpToDate>false</LinksUpToDate>
  <CharactersWithSpaces>18104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1 (2018)</dc:title>
  <dc:creator>Harun Hj Hamzah</dc:creator>
  <cp:lastModifiedBy>Harun Hamzah</cp:lastModifiedBy>
  <cp:revision>14</cp:revision>
  <cp:lastPrinted>2018-02-14T14:46:00Z</cp:lastPrinted>
  <dcterms:created xsi:type="dcterms:W3CDTF">2018-01-29T15:51:00Z</dcterms:created>
  <dcterms:modified xsi:type="dcterms:W3CDTF">2018-02-14T14:46:00Z</dcterms:modified>
</cp:coreProperties>
</file>