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85DC1" w:rsidRPr="00623FEB" w:rsidRDefault="00485DC1" w:rsidP="00485DC1">
      <w:pPr>
        <w:widowControl w:val="0"/>
        <w:autoSpaceDE w:val="0"/>
        <w:autoSpaceDN w:val="0"/>
        <w:spacing w:after="0" w:line="240" w:lineRule="auto"/>
        <w:jc w:val="center"/>
        <w:outlineLvl w:val="0"/>
        <w:rPr>
          <w:rFonts w:ascii="Times New Roman" w:eastAsia="SimSun" w:hAnsi="Times New Roman"/>
          <w:kern w:val="2"/>
          <w:sz w:val="28"/>
          <w:szCs w:val="28"/>
          <w:lang w:eastAsia="ko-KR"/>
        </w:rPr>
      </w:pPr>
      <w:r w:rsidRPr="00623FEB">
        <w:rPr>
          <w:rFonts w:ascii="Times New Roman" w:eastAsia="SimSun" w:hAnsi="Times New Roman"/>
          <w:kern w:val="2"/>
          <w:sz w:val="28"/>
          <w:szCs w:val="28"/>
          <w:lang w:eastAsia="ko-KR"/>
        </w:rPr>
        <w:t>MICROEMULSION ELECTROKINETIC CHROMATOGRAPH</w:t>
      </w:r>
      <w:r>
        <w:rPr>
          <w:rFonts w:ascii="Times New Roman" w:eastAsia="SimSun" w:hAnsi="Times New Roman"/>
          <w:kern w:val="2"/>
          <w:sz w:val="28"/>
          <w:szCs w:val="28"/>
          <w:lang w:eastAsia="ko-KR"/>
        </w:rPr>
        <w:t>Y COUPLED WITH DISPERSIVE MICRO-</w:t>
      </w:r>
      <w:r w:rsidRPr="00623FEB">
        <w:rPr>
          <w:rFonts w:ascii="Times New Roman" w:eastAsia="SimSun" w:hAnsi="Times New Roman"/>
          <w:kern w:val="2"/>
          <w:sz w:val="28"/>
          <w:szCs w:val="28"/>
          <w:lang w:eastAsia="ko-KR"/>
        </w:rPr>
        <w:t xml:space="preserve">SOLID PHASE EXTRACTION FOR DETERMINATION OF ISOFLAVONES IN SOYBEAN PRODUCTS </w:t>
      </w:r>
    </w:p>
    <w:p w:rsidR="00485DC1" w:rsidRPr="00485DC1" w:rsidRDefault="00485DC1" w:rsidP="00485DC1">
      <w:pPr>
        <w:widowControl w:val="0"/>
        <w:autoSpaceDE w:val="0"/>
        <w:autoSpaceDN w:val="0"/>
        <w:spacing w:after="0" w:line="240" w:lineRule="auto"/>
        <w:jc w:val="center"/>
        <w:outlineLvl w:val="0"/>
        <w:rPr>
          <w:rFonts w:ascii="Times New Roman" w:eastAsia="SimSun" w:hAnsi="Times New Roman"/>
          <w:b/>
          <w:color w:val="548DD4"/>
          <w:kern w:val="2"/>
          <w:sz w:val="24"/>
          <w:szCs w:val="24"/>
          <w:lang w:eastAsia="ko-KR"/>
        </w:rPr>
      </w:pPr>
    </w:p>
    <w:p w:rsidR="00485DC1" w:rsidRPr="008B16D1" w:rsidRDefault="00485DC1" w:rsidP="00485DC1">
      <w:pPr>
        <w:widowControl w:val="0"/>
        <w:autoSpaceDE w:val="0"/>
        <w:autoSpaceDN w:val="0"/>
        <w:spacing w:after="0" w:line="240" w:lineRule="auto"/>
        <w:jc w:val="center"/>
        <w:outlineLvl w:val="0"/>
        <w:rPr>
          <w:rFonts w:ascii="Times New Roman" w:eastAsia="SimSun" w:hAnsi="Times New Roman"/>
          <w:kern w:val="2"/>
          <w:sz w:val="24"/>
          <w:lang w:eastAsia="ko-KR"/>
        </w:rPr>
      </w:pPr>
      <w:r w:rsidRPr="008B16D1">
        <w:rPr>
          <w:rFonts w:ascii="Times New Roman" w:eastAsia="SimSun" w:hAnsi="Times New Roman"/>
          <w:kern w:val="2"/>
          <w:sz w:val="24"/>
          <w:lang w:eastAsia="ko-KR"/>
        </w:rPr>
        <w:t>(</w:t>
      </w:r>
      <w:r w:rsidRPr="003D2284">
        <w:rPr>
          <w:rFonts w:ascii="Times New Roman" w:eastAsia="SimSun" w:hAnsi="Times New Roman"/>
          <w:kern w:val="2"/>
          <w:sz w:val="24"/>
          <w:lang w:val="ms-MY" w:eastAsia="ko-KR"/>
        </w:rPr>
        <w:t>Kromatografi Elektrokinetik Mikro-Emulsi Berganding dengan Pengekstrakan Fasa Pepejal Mikro Serakan bagi Pengenalpastian Isoflavon di dalam Produk Kacang Soya</w:t>
      </w:r>
      <w:r w:rsidRPr="008B16D1">
        <w:rPr>
          <w:rFonts w:ascii="Times New Roman" w:eastAsia="SimSun" w:hAnsi="Times New Roman"/>
          <w:kern w:val="2"/>
          <w:sz w:val="24"/>
          <w:lang w:eastAsia="ko-KR"/>
        </w:rPr>
        <w:t>)</w:t>
      </w:r>
    </w:p>
    <w:p w:rsidR="00485DC1" w:rsidRPr="00623FEB" w:rsidRDefault="00485DC1" w:rsidP="00485DC1">
      <w:pPr>
        <w:widowControl w:val="0"/>
        <w:tabs>
          <w:tab w:val="left" w:pos="5175"/>
        </w:tabs>
        <w:autoSpaceDE w:val="0"/>
        <w:autoSpaceDN w:val="0"/>
        <w:spacing w:after="0" w:line="240" w:lineRule="auto"/>
        <w:jc w:val="center"/>
        <w:outlineLvl w:val="0"/>
        <w:rPr>
          <w:rFonts w:ascii="Times New Roman" w:eastAsia="SimSun" w:hAnsi="Times New Roman"/>
          <w:b/>
          <w:color w:val="548DD4"/>
          <w:kern w:val="2"/>
          <w:sz w:val="20"/>
          <w:szCs w:val="20"/>
          <w:lang w:eastAsia="ko-KR"/>
        </w:rPr>
      </w:pPr>
    </w:p>
    <w:p w:rsidR="00485DC1" w:rsidRPr="00623FEB" w:rsidRDefault="00485DC1" w:rsidP="00485DC1">
      <w:pPr>
        <w:widowControl w:val="0"/>
        <w:autoSpaceDE w:val="0"/>
        <w:autoSpaceDN w:val="0"/>
        <w:spacing w:after="0" w:line="240" w:lineRule="auto"/>
        <w:jc w:val="center"/>
        <w:outlineLvl w:val="0"/>
        <w:rPr>
          <w:rFonts w:ascii="Times New Roman" w:eastAsia="SimSun" w:hAnsi="Times New Roman"/>
          <w:kern w:val="2"/>
          <w:sz w:val="20"/>
          <w:szCs w:val="20"/>
          <w:lang w:eastAsia="ko-KR"/>
        </w:rPr>
      </w:pPr>
      <w:r w:rsidRPr="00623FEB">
        <w:rPr>
          <w:rFonts w:ascii="Times New Roman" w:eastAsia="SimSun" w:hAnsi="Times New Roman"/>
          <w:kern w:val="2"/>
          <w:sz w:val="20"/>
          <w:szCs w:val="20"/>
          <w:lang w:eastAsia="ko-KR"/>
        </w:rPr>
        <w:t>Khaulah Ab Rahim</w:t>
      </w:r>
      <w:r w:rsidRPr="00623FEB">
        <w:rPr>
          <w:rFonts w:ascii="Times New Roman" w:eastAsia="SimSun" w:hAnsi="Times New Roman"/>
          <w:kern w:val="2"/>
          <w:sz w:val="20"/>
          <w:szCs w:val="20"/>
          <w:vertAlign w:val="superscript"/>
          <w:lang w:eastAsia="ko-KR"/>
        </w:rPr>
        <w:t>1</w:t>
      </w:r>
      <w:r w:rsidRPr="00623FEB">
        <w:rPr>
          <w:rFonts w:ascii="Times New Roman" w:eastAsia="SimSun" w:hAnsi="Times New Roman"/>
          <w:kern w:val="2"/>
          <w:sz w:val="20"/>
          <w:szCs w:val="20"/>
          <w:lang w:eastAsia="ko-KR"/>
        </w:rPr>
        <w:t xml:space="preserve">, </w:t>
      </w:r>
      <w:r w:rsidRPr="00C17572">
        <w:rPr>
          <w:rFonts w:ascii="Times New Roman" w:eastAsia="SimSun" w:hAnsi="Times New Roman"/>
          <w:kern w:val="2"/>
          <w:sz w:val="20"/>
          <w:szCs w:val="20"/>
          <w:lang w:eastAsia="ko-KR"/>
        </w:rPr>
        <w:t>Mohd Marsin Sanagi</w:t>
      </w:r>
      <w:r>
        <w:rPr>
          <w:rFonts w:ascii="Times New Roman" w:eastAsia="SimSun" w:hAnsi="Times New Roman"/>
          <w:kern w:val="2"/>
          <w:sz w:val="20"/>
          <w:szCs w:val="20"/>
          <w:vertAlign w:val="superscript"/>
          <w:lang w:eastAsia="ko-KR"/>
        </w:rPr>
        <w:t>1,2</w:t>
      </w:r>
      <w:r w:rsidRPr="00485DC1">
        <w:rPr>
          <w:rFonts w:ascii="Times New Roman" w:eastAsia="SimSun" w:hAnsi="Times New Roman"/>
          <w:kern w:val="2"/>
          <w:sz w:val="20"/>
          <w:szCs w:val="20"/>
          <w:lang w:eastAsia="ko-KR"/>
        </w:rPr>
        <w:t>*</w:t>
      </w:r>
      <w:r w:rsidRPr="00623FEB">
        <w:rPr>
          <w:rFonts w:ascii="Times New Roman" w:eastAsia="SimSun" w:hAnsi="Times New Roman"/>
          <w:kern w:val="2"/>
          <w:sz w:val="20"/>
          <w:szCs w:val="20"/>
          <w:lang w:eastAsia="ko-KR"/>
        </w:rPr>
        <w:t>, Dadan Hermawan</w:t>
      </w:r>
      <w:r w:rsidRPr="00623FEB">
        <w:rPr>
          <w:rFonts w:ascii="Times New Roman" w:eastAsia="SimSun" w:hAnsi="Times New Roman"/>
          <w:kern w:val="2"/>
          <w:sz w:val="20"/>
          <w:szCs w:val="20"/>
          <w:vertAlign w:val="superscript"/>
          <w:lang w:eastAsia="ko-KR"/>
        </w:rPr>
        <w:t>3</w:t>
      </w:r>
      <w:r w:rsidRPr="00623FEB">
        <w:rPr>
          <w:rFonts w:ascii="Times New Roman" w:eastAsia="SimSun" w:hAnsi="Times New Roman"/>
          <w:kern w:val="2"/>
          <w:sz w:val="20"/>
          <w:szCs w:val="20"/>
          <w:lang w:eastAsia="ko-KR"/>
        </w:rPr>
        <w:t>, Wan Aini Wan Ibrahim</w:t>
      </w:r>
      <w:r w:rsidRPr="00623FEB">
        <w:rPr>
          <w:rFonts w:ascii="Times New Roman" w:eastAsia="SimSun" w:hAnsi="Times New Roman"/>
          <w:kern w:val="2"/>
          <w:sz w:val="20"/>
          <w:szCs w:val="20"/>
          <w:vertAlign w:val="superscript"/>
          <w:lang w:eastAsia="ko-KR"/>
        </w:rPr>
        <w:t>1,2</w:t>
      </w:r>
      <w:r w:rsidRPr="00623FEB">
        <w:rPr>
          <w:rFonts w:ascii="Times New Roman" w:eastAsia="SimSun" w:hAnsi="Times New Roman"/>
          <w:kern w:val="2"/>
          <w:sz w:val="20"/>
          <w:szCs w:val="20"/>
          <w:lang w:eastAsia="ko-KR"/>
        </w:rPr>
        <w:t xml:space="preserve">,  </w:t>
      </w:r>
    </w:p>
    <w:p w:rsidR="00485DC1" w:rsidRPr="00623FEB" w:rsidRDefault="00485DC1" w:rsidP="00485DC1">
      <w:pPr>
        <w:widowControl w:val="0"/>
        <w:autoSpaceDE w:val="0"/>
        <w:autoSpaceDN w:val="0"/>
        <w:spacing w:after="0" w:line="240" w:lineRule="auto"/>
        <w:jc w:val="center"/>
        <w:outlineLvl w:val="0"/>
        <w:rPr>
          <w:rFonts w:ascii="Times New Roman" w:eastAsia="SimSun" w:hAnsi="Times New Roman"/>
          <w:kern w:val="2"/>
          <w:sz w:val="20"/>
          <w:szCs w:val="20"/>
          <w:lang w:eastAsia="ko-KR"/>
        </w:rPr>
      </w:pPr>
      <w:r w:rsidRPr="00623FEB">
        <w:rPr>
          <w:rFonts w:ascii="Times New Roman" w:eastAsia="SimSun" w:hAnsi="Times New Roman"/>
          <w:kern w:val="2"/>
          <w:sz w:val="20"/>
          <w:szCs w:val="20"/>
          <w:lang w:eastAsia="ko-KR"/>
        </w:rPr>
        <w:t>Aemi Syazwani Abdul Keyon</w:t>
      </w:r>
      <w:r w:rsidRPr="00623FEB">
        <w:rPr>
          <w:rFonts w:ascii="Times New Roman" w:eastAsia="SimSun" w:hAnsi="Times New Roman"/>
          <w:kern w:val="2"/>
          <w:sz w:val="20"/>
          <w:szCs w:val="20"/>
          <w:vertAlign w:val="superscript"/>
          <w:lang w:eastAsia="ko-KR"/>
        </w:rPr>
        <w:t>1</w:t>
      </w:r>
    </w:p>
    <w:p w:rsidR="006768E9" w:rsidRPr="00F447A7" w:rsidRDefault="006768E9" w:rsidP="00F447A7">
      <w:pPr>
        <w:spacing w:after="0" w:line="240" w:lineRule="auto"/>
        <w:jc w:val="center"/>
        <w:rPr>
          <w:rFonts w:ascii="Times New Roman" w:hAnsi="Times New Roman"/>
          <w:noProof/>
          <w:sz w:val="18"/>
          <w:szCs w:val="18"/>
          <w:lang w:bidi="ar-SA"/>
        </w:rPr>
      </w:pPr>
    </w:p>
    <w:p w:rsidR="00485DC1" w:rsidRDefault="00485DC1" w:rsidP="00485DC1">
      <w:pPr>
        <w:widowControl w:val="0"/>
        <w:autoSpaceDE w:val="0"/>
        <w:autoSpaceDN w:val="0"/>
        <w:spacing w:after="0" w:line="240" w:lineRule="atLeast"/>
        <w:jc w:val="center"/>
        <w:outlineLvl w:val="0"/>
        <w:rPr>
          <w:rFonts w:ascii="Times New Roman" w:eastAsia="SimSun" w:hAnsi="Times New Roman"/>
          <w:i/>
          <w:kern w:val="2"/>
          <w:sz w:val="18"/>
          <w:szCs w:val="18"/>
          <w:lang w:eastAsia="ko-KR"/>
        </w:rPr>
      </w:pPr>
      <w:r w:rsidRPr="003D2284">
        <w:rPr>
          <w:rFonts w:ascii="Times New Roman" w:eastAsia="SimSun" w:hAnsi="Times New Roman"/>
          <w:i/>
          <w:kern w:val="2"/>
          <w:sz w:val="18"/>
          <w:szCs w:val="18"/>
          <w:vertAlign w:val="superscript"/>
          <w:lang w:eastAsia="ko-KR"/>
        </w:rPr>
        <w:t>1</w:t>
      </w:r>
      <w:r w:rsidRPr="003D2284">
        <w:rPr>
          <w:rFonts w:ascii="Times New Roman" w:eastAsia="SimSun" w:hAnsi="Times New Roman"/>
          <w:i/>
          <w:kern w:val="2"/>
          <w:sz w:val="18"/>
          <w:szCs w:val="18"/>
          <w:lang w:eastAsia="ko-KR"/>
        </w:rPr>
        <w:t>Department o</w:t>
      </w:r>
      <w:r>
        <w:rPr>
          <w:rFonts w:ascii="Times New Roman" w:eastAsia="SimSun" w:hAnsi="Times New Roman"/>
          <w:i/>
          <w:kern w:val="2"/>
          <w:sz w:val="18"/>
          <w:szCs w:val="18"/>
          <w:lang w:eastAsia="ko-KR"/>
        </w:rPr>
        <w:t>f Chemistry, Faculty of Science</w:t>
      </w:r>
      <w:r w:rsidRPr="003D2284">
        <w:rPr>
          <w:rFonts w:ascii="Times New Roman" w:eastAsia="SimSun" w:hAnsi="Times New Roman"/>
          <w:i/>
          <w:kern w:val="2"/>
          <w:sz w:val="18"/>
          <w:szCs w:val="18"/>
          <w:lang w:eastAsia="ko-KR"/>
        </w:rPr>
        <w:t xml:space="preserve"> </w:t>
      </w:r>
    </w:p>
    <w:p w:rsidR="00485DC1" w:rsidRDefault="00485DC1" w:rsidP="00485DC1">
      <w:pPr>
        <w:widowControl w:val="0"/>
        <w:autoSpaceDE w:val="0"/>
        <w:autoSpaceDN w:val="0"/>
        <w:spacing w:after="0" w:line="240" w:lineRule="atLeast"/>
        <w:jc w:val="center"/>
        <w:outlineLvl w:val="0"/>
        <w:rPr>
          <w:rFonts w:ascii="Times New Roman" w:eastAsia="SimSun" w:hAnsi="Times New Roman"/>
          <w:i/>
          <w:kern w:val="2"/>
          <w:sz w:val="18"/>
          <w:szCs w:val="18"/>
          <w:lang w:eastAsia="ko-KR"/>
        </w:rPr>
      </w:pPr>
      <w:r w:rsidRPr="003D2284">
        <w:rPr>
          <w:rFonts w:ascii="Times New Roman" w:eastAsia="SimSun" w:hAnsi="Times New Roman"/>
          <w:i/>
          <w:kern w:val="2"/>
          <w:sz w:val="18"/>
          <w:szCs w:val="18"/>
          <w:vertAlign w:val="superscript"/>
          <w:lang w:eastAsia="ko-KR"/>
        </w:rPr>
        <w:t>2</w:t>
      </w:r>
      <w:r w:rsidRPr="003D2284">
        <w:rPr>
          <w:rFonts w:ascii="Times New Roman" w:eastAsia="SimSun" w:hAnsi="Times New Roman"/>
          <w:i/>
          <w:kern w:val="2"/>
          <w:sz w:val="18"/>
          <w:szCs w:val="18"/>
          <w:lang w:eastAsia="ko-KR"/>
        </w:rPr>
        <w:t>Centre for Sustainable Nanomaterials, Ibnu Sina Institute for Scie</w:t>
      </w:r>
      <w:r>
        <w:rPr>
          <w:rFonts w:ascii="Times New Roman" w:eastAsia="SimSun" w:hAnsi="Times New Roman"/>
          <w:i/>
          <w:kern w:val="2"/>
          <w:sz w:val="18"/>
          <w:szCs w:val="18"/>
          <w:lang w:eastAsia="ko-KR"/>
        </w:rPr>
        <w:t>ntific and Industrial Research</w:t>
      </w:r>
    </w:p>
    <w:p w:rsidR="00485DC1" w:rsidRPr="003D2284" w:rsidRDefault="00485DC1" w:rsidP="00485DC1">
      <w:pPr>
        <w:widowControl w:val="0"/>
        <w:autoSpaceDE w:val="0"/>
        <w:autoSpaceDN w:val="0"/>
        <w:spacing w:after="0" w:line="240" w:lineRule="atLeast"/>
        <w:jc w:val="center"/>
        <w:outlineLvl w:val="0"/>
        <w:rPr>
          <w:rFonts w:ascii="Times New Roman" w:eastAsia="SimSun" w:hAnsi="Times New Roman"/>
          <w:i/>
          <w:kern w:val="2"/>
          <w:sz w:val="18"/>
          <w:szCs w:val="18"/>
          <w:lang w:eastAsia="ko-KR"/>
        </w:rPr>
      </w:pPr>
      <w:r w:rsidRPr="003D2284">
        <w:rPr>
          <w:rFonts w:ascii="Times New Roman" w:eastAsia="SimSun" w:hAnsi="Times New Roman"/>
          <w:i/>
          <w:kern w:val="2"/>
          <w:sz w:val="18"/>
          <w:szCs w:val="18"/>
          <w:lang w:eastAsia="ko-KR"/>
        </w:rPr>
        <w:t>Universiti Teknologi Malaysia, 81310 UTM Johor Bahru, Johor, Malaysia</w:t>
      </w:r>
    </w:p>
    <w:p w:rsidR="00485DC1" w:rsidRDefault="00485DC1" w:rsidP="00485DC1">
      <w:pPr>
        <w:widowControl w:val="0"/>
        <w:autoSpaceDE w:val="0"/>
        <w:autoSpaceDN w:val="0"/>
        <w:spacing w:after="0" w:line="240" w:lineRule="atLeast"/>
        <w:jc w:val="center"/>
        <w:outlineLvl w:val="0"/>
        <w:rPr>
          <w:rFonts w:ascii="Times New Roman" w:eastAsia="SimSun" w:hAnsi="Times New Roman"/>
          <w:i/>
          <w:kern w:val="2"/>
          <w:sz w:val="18"/>
          <w:szCs w:val="18"/>
          <w:lang w:eastAsia="ko-KR"/>
        </w:rPr>
      </w:pPr>
      <w:r w:rsidRPr="003D2284">
        <w:rPr>
          <w:rFonts w:ascii="Times New Roman" w:eastAsia="SimSun" w:hAnsi="Times New Roman"/>
          <w:i/>
          <w:kern w:val="2"/>
          <w:sz w:val="18"/>
          <w:szCs w:val="18"/>
          <w:vertAlign w:val="superscript"/>
          <w:lang w:eastAsia="ko-KR"/>
        </w:rPr>
        <w:t>3</w:t>
      </w:r>
      <w:r w:rsidRPr="003D2284">
        <w:rPr>
          <w:rFonts w:ascii="Times New Roman" w:eastAsia="SimSun" w:hAnsi="Times New Roman"/>
          <w:i/>
          <w:kern w:val="2"/>
          <w:sz w:val="18"/>
          <w:szCs w:val="18"/>
          <w:lang w:eastAsia="ko-KR"/>
        </w:rPr>
        <w:t xml:space="preserve">Department of Chemistry, Faculty of Science and Engineering, </w:t>
      </w:r>
    </w:p>
    <w:p w:rsidR="00485DC1" w:rsidRPr="003D2284" w:rsidRDefault="00485DC1" w:rsidP="00485DC1">
      <w:pPr>
        <w:widowControl w:val="0"/>
        <w:autoSpaceDE w:val="0"/>
        <w:autoSpaceDN w:val="0"/>
        <w:spacing w:after="0" w:line="240" w:lineRule="atLeast"/>
        <w:jc w:val="center"/>
        <w:outlineLvl w:val="0"/>
        <w:rPr>
          <w:rFonts w:ascii="Times New Roman" w:eastAsia="SimSun" w:hAnsi="Times New Roman"/>
          <w:i/>
          <w:kern w:val="2"/>
          <w:sz w:val="18"/>
          <w:szCs w:val="18"/>
          <w:lang w:eastAsia="ko-KR"/>
        </w:rPr>
      </w:pPr>
      <w:r w:rsidRPr="003D2284">
        <w:rPr>
          <w:rFonts w:ascii="Times New Roman" w:eastAsia="SimSun" w:hAnsi="Times New Roman"/>
          <w:i/>
          <w:kern w:val="2"/>
          <w:sz w:val="18"/>
          <w:szCs w:val="18"/>
          <w:lang w:eastAsia="ko-KR"/>
        </w:rPr>
        <w:t xml:space="preserve">Universitas Jenderal Soedirman (UNSOED), Purwokerto, Indonesia </w:t>
      </w:r>
    </w:p>
    <w:p w:rsidR="00485DC1" w:rsidRPr="00485DC1" w:rsidRDefault="00485DC1" w:rsidP="00485DC1">
      <w:pPr>
        <w:widowControl w:val="0"/>
        <w:autoSpaceDE w:val="0"/>
        <w:autoSpaceDN w:val="0"/>
        <w:spacing w:after="0" w:line="240" w:lineRule="atLeast"/>
        <w:jc w:val="center"/>
        <w:outlineLvl w:val="0"/>
        <w:rPr>
          <w:rFonts w:ascii="Times New Roman" w:eastAsia="SimSun" w:hAnsi="Times New Roman"/>
          <w:kern w:val="2"/>
          <w:sz w:val="18"/>
          <w:szCs w:val="18"/>
          <w:lang w:eastAsia="ko-KR"/>
        </w:rPr>
      </w:pPr>
    </w:p>
    <w:p w:rsidR="00485DC1" w:rsidRPr="00563B67" w:rsidRDefault="00485DC1" w:rsidP="00485DC1">
      <w:pPr>
        <w:widowControl w:val="0"/>
        <w:autoSpaceDE w:val="0"/>
        <w:autoSpaceDN w:val="0"/>
        <w:spacing w:after="0" w:line="240" w:lineRule="atLeast"/>
        <w:jc w:val="center"/>
        <w:outlineLvl w:val="0"/>
        <w:rPr>
          <w:rFonts w:ascii="Times New Roman" w:eastAsia="SimSun" w:hAnsi="Times New Roman"/>
          <w:i/>
          <w:color w:val="548DD4"/>
          <w:kern w:val="2"/>
          <w:sz w:val="18"/>
          <w:szCs w:val="18"/>
          <w:lang w:eastAsia="ko-KR"/>
        </w:rPr>
      </w:pPr>
      <w:r w:rsidRPr="00563B67">
        <w:rPr>
          <w:rFonts w:ascii="Times New Roman" w:eastAsia="SimSun" w:hAnsi="Times New Roman"/>
          <w:i/>
          <w:kern w:val="2"/>
          <w:sz w:val="18"/>
          <w:szCs w:val="18"/>
          <w:lang w:eastAsia="ko-KR"/>
        </w:rPr>
        <w:t xml:space="preserve">*Corresponding author: </w:t>
      </w:r>
      <w:r>
        <w:rPr>
          <w:rFonts w:ascii="Times New Roman" w:eastAsia="SimSun" w:hAnsi="Times New Roman"/>
          <w:i/>
          <w:kern w:val="2"/>
          <w:sz w:val="18"/>
          <w:szCs w:val="18"/>
          <w:lang w:eastAsia="ko-KR"/>
        </w:rPr>
        <w:t xml:space="preserve"> </w:t>
      </w:r>
      <w:r w:rsidRPr="00563B67">
        <w:rPr>
          <w:rFonts w:ascii="Times New Roman" w:eastAsia="SimSun" w:hAnsi="Times New Roman"/>
          <w:i/>
          <w:kern w:val="2"/>
          <w:sz w:val="18"/>
          <w:szCs w:val="18"/>
          <w:lang w:eastAsia="ko-KR"/>
        </w:rPr>
        <w:t>marsin@kimia.fs.utm.my</w:t>
      </w:r>
      <w:r w:rsidRPr="00563B67">
        <w:rPr>
          <w:rFonts w:ascii="Times New Roman" w:eastAsia="SimSun" w:hAnsi="Times New Roman"/>
          <w:b/>
          <w:i/>
          <w:color w:val="548DD4"/>
          <w:kern w:val="2"/>
          <w:sz w:val="18"/>
          <w:szCs w:val="18"/>
          <w:lang w:eastAsia="ko-KR"/>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52945">
        <w:rPr>
          <w:rFonts w:ascii="Times New Roman" w:hAnsi="Times New Roman"/>
          <w:noProof/>
          <w:sz w:val="18"/>
          <w:szCs w:val="18"/>
          <w:lang w:bidi="ar-SA"/>
        </w:rPr>
        <w:t>26 August 2017</w:t>
      </w:r>
      <w:r>
        <w:rPr>
          <w:rFonts w:ascii="Times New Roman" w:hAnsi="Times New Roman"/>
          <w:noProof/>
          <w:sz w:val="18"/>
          <w:szCs w:val="18"/>
          <w:lang w:bidi="ar-SA"/>
        </w:rPr>
        <w:t xml:space="preserve">; Accepted: </w:t>
      </w:r>
      <w:r w:rsidR="00052945">
        <w:rPr>
          <w:rFonts w:ascii="Times New Roman" w:hAnsi="Times New Roman"/>
          <w:noProof/>
          <w:sz w:val="18"/>
          <w:szCs w:val="18"/>
          <w:lang w:bidi="ar-SA"/>
        </w:rPr>
        <w:t>27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85DC1" w:rsidRPr="007C3644" w:rsidRDefault="00485DC1" w:rsidP="00485DC1">
      <w:pPr>
        <w:widowControl w:val="0"/>
        <w:autoSpaceDE w:val="0"/>
        <w:autoSpaceDN w:val="0"/>
        <w:spacing w:after="0" w:line="240" w:lineRule="auto"/>
        <w:jc w:val="both"/>
        <w:outlineLvl w:val="0"/>
        <w:rPr>
          <w:rFonts w:ascii="Times New Roman" w:eastAsia="SimSun" w:hAnsi="Times New Roman"/>
          <w:kern w:val="2"/>
          <w:sz w:val="18"/>
          <w:szCs w:val="18"/>
          <w:lang w:eastAsia="ko-KR"/>
        </w:rPr>
      </w:pPr>
      <w:r>
        <w:rPr>
          <w:rFonts w:ascii="Times New Roman" w:eastAsia="SimSun" w:hAnsi="Times New Roman"/>
          <w:kern w:val="2"/>
          <w:sz w:val="18"/>
          <w:szCs w:val="18"/>
          <w:lang w:eastAsia="ko-KR"/>
        </w:rPr>
        <w:t>A new method based on m</w:t>
      </w:r>
      <w:r w:rsidRPr="007C3644">
        <w:rPr>
          <w:rFonts w:ascii="Times New Roman" w:eastAsia="SimSun" w:hAnsi="Times New Roman"/>
          <w:kern w:val="2"/>
          <w:sz w:val="18"/>
          <w:szCs w:val="18"/>
          <w:lang w:eastAsia="ko-KR"/>
        </w:rPr>
        <w:t xml:space="preserve">icroemulsion electrokinetic chromatography (MEEKC) coupled with dispersive micro solid phase extraction (D-µ-SPE) </w:t>
      </w:r>
      <w:r>
        <w:rPr>
          <w:rFonts w:ascii="Times New Roman" w:eastAsia="SimSun" w:hAnsi="Times New Roman"/>
          <w:kern w:val="2"/>
          <w:sz w:val="18"/>
          <w:szCs w:val="18"/>
          <w:lang w:eastAsia="ko-KR"/>
        </w:rPr>
        <w:t xml:space="preserve">was developed </w:t>
      </w:r>
      <w:r w:rsidRPr="007C3644">
        <w:rPr>
          <w:rFonts w:ascii="Times New Roman" w:eastAsia="SimSun" w:hAnsi="Times New Roman"/>
          <w:kern w:val="2"/>
          <w:sz w:val="18"/>
          <w:szCs w:val="18"/>
          <w:lang w:eastAsia="ko-KR"/>
        </w:rPr>
        <w:t xml:space="preserve">for the determination of isoflavones in soy products. D-µ-SPEs of real samples were carried out using multi-walled carbon nanotubes (MWCNTs) as adsorbent prior to MEEKC. Separations of selected isoflavones namely daidzein, genistein and formononetin by MEEKC were carried out using fresh daily-prepared microemulsion background electrolyte </w:t>
      </w:r>
      <w:r>
        <w:rPr>
          <w:rFonts w:ascii="Times New Roman" w:eastAsia="SimSun" w:hAnsi="Times New Roman"/>
          <w:kern w:val="2"/>
          <w:sz w:val="18"/>
          <w:szCs w:val="18"/>
          <w:lang w:eastAsia="ko-KR"/>
        </w:rPr>
        <w:t>(</w:t>
      </w:r>
      <w:r w:rsidRPr="007C3644">
        <w:rPr>
          <w:rFonts w:ascii="Times New Roman" w:eastAsia="SimSun" w:hAnsi="Times New Roman"/>
          <w:kern w:val="2"/>
          <w:sz w:val="18"/>
          <w:szCs w:val="18"/>
          <w:lang w:eastAsia="ko-KR"/>
        </w:rPr>
        <w:t>BGE</w:t>
      </w:r>
      <w:r>
        <w:rPr>
          <w:rFonts w:ascii="Times New Roman" w:eastAsia="SimSun" w:hAnsi="Times New Roman"/>
          <w:kern w:val="2"/>
          <w:sz w:val="18"/>
          <w:szCs w:val="18"/>
          <w:lang w:eastAsia="ko-KR"/>
        </w:rPr>
        <w:t>)</w:t>
      </w:r>
      <w:r w:rsidRPr="007C3644">
        <w:rPr>
          <w:rFonts w:ascii="Times New Roman" w:eastAsia="SimSun" w:hAnsi="Times New Roman"/>
          <w:kern w:val="2"/>
          <w:sz w:val="18"/>
          <w:szCs w:val="18"/>
          <w:lang w:eastAsia="ko-KR"/>
        </w:rPr>
        <w:t xml:space="preserve">. </w:t>
      </w:r>
      <w:r>
        <w:rPr>
          <w:rFonts w:ascii="Times New Roman" w:eastAsia="SimSun" w:hAnsi="Times New Roman"/>
          <w:kern w:val="2"/>
          <w:sz w:val="18"/>
          <w:szCs w:val="18"/>
          <w:lang w:eastAsia="ko-KR"/>
        </w:rPr>
        <w:t>T</w:t>
      </w:r>
      <w:r w:rsidRPr="007C3644">
        <w:rPr>
          <w:rFonts w:ascii="Times New Roman" w:eastAsia="SimSun" w:hAnsi="Times New Roman"/>
          <w:kern w:val="2"/>
          <w:sz w:val="18"/>
          <w:szCs w:val="18"/>
          <w:lang w:eastAsia="ko-KR"/>
        </w:rPr>
        <w:t>he optimized MEEKC conditions for the separation of isoflavones were 4 mM borate buffer pH 8.5, 6.6% (w/v) 1-butanol, 0.9% (w/v) sodium dodecyl sulphate, 0.75% (w/v) ethyl acetate, 3% (w/v) acetonitrile at 3 s injection time, 27 kV and 35</w:t>
      </w:r>
      <w:r>
        <w:rPr>
          <w:rFonts w:ascii="Times New Roman" w:eastAsia="SimSun" w:hAnsi="Times New Roman"/>
          <w:kern w:val="2"/>
          <w:sz w:val="18"/>
          <w:szCs w:val="18"/>
          <w:lang w:eastAsia="ko-KR"/>
        </w:rPr>
        <w:t xml:space="preserve"> </w:t>
      </w:r>
      <w:r w:rsidRPr="007C3644">
        <w:rPr>
          <w:rFonts w:ascii="Times New Roman" w:eastAsia="SimSun" w:hAnsi="Times New Roman"/>
          <w:kern w:val="2"/>
          <w:sz w:val="18"/>
          <w:szCs w:val="18"/>
          <w:lang w:eastAsia="ko-KR"/>
        </w:rPr>
        <w:t xml:space="preserve">°C. </w:t>
      </w:r>
      <w:r>
        <w:rPr>
          <w:rFonts w:ascii="Times New Roman" w:eastAsia="SimSun" w:hAnsi="Times New Roman"/>
          <w:kern w:val="2"/>
          <w:sz w:val="18"/>
          <w:szCs w:val="18"/>
          <w:lang w:eastAsia="ko-KR"/>
        </w:rPr>
        <w:t>Meanwhile, the</w:t>
      </w:r>
      <w:r w:rsidRPr="007C3644">
        <w:rPr>
          <w:rFonts w:ascii="Times New Roman" w:eastAsia="SimSun" w:hAnsi="Times New Roman"/>
          <w:kern w:val="2"/>
          <w:sz w:val="18"/>
          <w:szCs w:val="18"/>
          <w:lang w:eastAsia="ko-KR"/>
        </w:rPr>
        <w:t xml:space="preserve"> optimum </w:t>
      </w:r>
      <w:r>
        <w:rPr>
          <w:rFonts w:ascii="Times New Roman" w:eastAsia="SimSun" w:hAnsi="Times New Roman"/>
          <w:kern w:val="2"/>
          <w:sz w:val="18"/>
          <w:szCs w:val="18"/>
          <w:lang w:eastAsia="ko-KR"/>
        </w:rPr>
        <w:t>D-</w:t>
      </w:r>
      <w:r>
        <w:rPr>
          <w:rFonts w:ascii="Times New Roman" w:eastAsia="SimSun" w:hAnsi="Times New Roman"/>
          <w:kern w:val="2"/>
          <w:sz w:val="18"/>
          <w:szCs w:val="18"/>
          <w:lang w:eastAsia="ko-KR"/>
        </w:rPr>
        <w:sym w:font="Symbol" w:char="F06D"/>
      </w:r>
      <w:r>
        <w:rPr>
          <w:rFonts w:ascii="Times New Roman" w:eastAsia="SimSun" w:hAnsi="Times New Roman"/>
          <w:kern w:val="2"/>
          <w:sz w:val="18"/>
          <w:szCs w:val="18"/>
          <w:lang w:eastAsia="ko-KR"/>
        </w:rPr>
        <w:t>-SPE</w:t>
      </w:r>
      <w:r w:rsidRPr="007C3644">
        <w:rPr>
          <w:rFonts w:ascii="Times New Roman" w:eastAsia="SimSun" w:hAnsi="Times New Roman"/>
          <w:kern w:val="2"/>
          <w:sz w:val="18"/>
          <w:szCs w:val="18"/>
          <w:lang w:eastAsia="ko-KR"/>
        </w:rPr>
        <w:t xml:space="preserve"> conditions were 5 mg of MWCNTs and 300 µL of methanol as desorption solvent. Under the optimized conditions, the </w:t>
      </w:r>
      <w:r>
        <w:rPr>
          <w:rFonts w:ascii="Times New Roman" w:eastAsia="SimSun" w:hAnsi="Times New Roman"/>
          <w:kern w:val="2"/>
          <w:sz w:val="18"/>
          <w:szCs w:val="18"/>
          <w:lang w:eastAsia="ko-KR"/>
        </w:rPr>
        <w:t xml:space="preserve">developed </w:t>
      </w:r>
      <w:r w:rsidRPr="007C3644">
        <w:rPr>
          <w:rFonts w:ascii="Times New Roman" w:eastAsia="SimSun" w:hAnsi="Times New Roman"/>
          <w:kern w:val="2"/>
          <w:sz w:val="18"/>
          <w:szCs w:val="18"/>
          <w:lang w:eastAsia="ko-KR"/>
        </w:rPr>
        <w:t xml:space="preserve">D-µ-SPE-MEEKC </w:t>
      </w:r>
      <w:r>
        <w:rPr>
          <w:rFonts w:ascii="Times New Roman" w:eastAsia="SimSun" w:hAnsi="Times New Roman"/>
          <w:kern w:val="2"/>
          <w:sz w:val="18"/>
          <w:szCs w:val="18"/>
          <w:lang w:eastAsia="ko-KR"/>
        </w:rPr>
        <w:t>method</w:t>
      </w:r>
      <w:r w:rsidRPr="007C3644">
        <w:rPr>
          <w:rFonts w:ascii="Times New Roman" w:eastAsia="SimSun" w:hAnsi="Times New Roman"/>
          <w:kern w:val="2"/>
          <w:sz w:val="18"/>
          <w:szCs w:val="18"/>
          <w:lang w:eastAsia="ko-KR"/>
        </w:rPr>
        <w:t xml:space="preserve"> showed good linearity in the concentration range of 1-10 mg/L with coefficients of determination (</w:t>
      </w:r>
      <w:r w:rsidRPr="007C3644">
        <w:rPr>
          <w:rFonts w:ascii="Times New Roman" w:eastAsia="SimSun" w:hAnsi="Times New Roman"/>
          <w:i/>
          <w:kern w:val="2"/>
          <w:sz w:val="18"/>
          <w:szCs w:val="18"/>
          <w:lang w:eastAsia="ko-KR"/>
        </w:rPr>
        <w:t>r</w:t>
      </w:r>
      <w:r w:rsidRPr="007C3644">
        <w:rPr>
          <w:rFonts w:ascii="Times New Roman" w:eastAsia="SimSun" w:hAnsi="Times New Roman"/>
          <w:kern w:val="2"/>
          <w:sz w:val="18"/>
          <w:szCs w:val="18"/>
          <w:vertAlign w:val="superscript"/>
          <w:lang w:eastAsia="ko-KR"/>
        </w:rPr>
        <w:t>2</w:t>
      </w:r>
      <w:r w:rsidRPr="007C3644">
        <w:rPr>
          <w:rFonts w:ascii="Times New Roman" w:eastAsia="SimSun" w:hAnsi="Times New Roman"/>
          <w:kern w:val="2"/>
          <w:sz w:val="18"/>
          <w:szCs w:val="18"/>
          <w:lang w:eastAsia="ko-KR"/>
        </w:rPr>
        <w:t>) &gt; 0.99 and limit</w:t>
      </w:r>
      <w:r>
        <w:rPr>
          <w:rFonts w:ascii="Times New Roman" w:eastAsia="SimSun" w:hAnsi="Times New Roman"/>
          <w:kern w:val="2"/>
          <w:sz w:val="18"/>
          <w:szCs w:val="18"/>
          <w:lang w:eastAsia="ko-KR"/>
        </w:rPr>
        <w:t>s</w:t>
      </w:r>
      <w:r w:rsidRPr="007C3644">
        <w:rPr>
          <w:rFonts w:ascii="Times New Roman" w:eastAsia="SimSun" w:hAnsi="Times New Roman"/>
          <w:kern w:val="2"/>
          <w:sz w:val="18"/>
          <w:szCs w:val="18"/>
          <w:lang w:eastAsia="ko-KR"/>
        </w:rPr>
        <w:t xml:space="preserve"> of detection of 0.27-0.95 mg/L. The method was successfully applied to the determination of isoflavones </w:t>
      </w:r>
      <w:r>
        <w:rPr>
          <w:rFonts w:ascii="Times New Roman" w:eastAsia="SimSun" w:hAnsi="Times New Roman"/>
          <w:kern w:val="2"/>
          <w:sz w:val="18"/>
          <w:szCs w:val="18"/>
          <w:lang w:eastAsia="ko-KR"/>
        </w:rPr>
        <w:t>in</w:t>
      </w:r>
      <w:r w:rsidRPr="007C3644">
        <w:rPr>
          <w:rFonts w:ascii="Times New Roman" w:eastAsia="SimSun" w:hAnsi="Times New Roman"/>
          <w:kern w:val="2"/>
          <w:sz w:val="18"/>
          <w:szCs w:val="18"/>
          <w:lang w:eastAsia="ko-KR"/>
        </w:rPr>
        <w:t xml:space="preserve"> five </w:t>
      </w:r>
      <w:r>
        <w:rPr>
          <w:rFonts w:ascii="Times New Roman" w:eastAsia="SimSun" w:hAnsi="Times New Roman"/>
          <w:kern w:val="2"/>
          <w:sz w:val="18"/>
          <w:szCs w:val="18"/>
          <w:lang w:eastAsia="ko-KR"/>
        </w:rPr>
        <w:t>soybean products</w:t>
      </w:r>
      <w:r w:rsidRPr="007C3644">
        <w:rPr>
          <w:rFonts w:ascii="Times New Roman" w:eastAsia="SimSun" w:hAnsi="Times New Roman"/>
          <w:kern w:val="2"/>
          <w:sz w:val="18"/>
          <w:szCs w:val="18"/>
          <w:lang w:eastAsia="ko-KR"/>
        </w:rPr>
        <w:t xml:space="preserve"> namely soy supplement, tofu, tempeh, egg tofu and fujook</w:t>
      </w:r>
      <w:r>
        <w:rPr>
          <w:rFonts w:ascii="Times New Roman" w:eastAsia="SimSun" w:hAnsi="Times New Roman"/>
          <w:kern w:val="2"/>
          <w:sz w:val="18"/>
          <w:szCs w:val="18"/>
          <w:lang w:eastAsia="ko-KR"/>
        </w:rPr>
        <w:t xml:space="preserve"> and</w:t>
      </w:r>
      <w:r w:rsidRPr="007C3644">
        <w:rPr>
          <w:rFonts w:ascii="Times New Roman" w:eastAsia="SimSun" w:hAnsi="Times New Roman"/>
          <w:kern w:val="2"/>
          <w:sz w:val="18"/>
          <w:szCs w:val="18"/>
          <w:lang w:eastAsia="ko-KR"/>
        </w:rPr>
        <w:t xml:space="preserve"> good recoveries</w:t>
      </w:r>
      <w:r>
        <w:rPr>
          <w:rFonts w:ascii="Times New Roman" w:eastAsia="SimSun" w:hAnsi="Times New Roman"/>
          <w:kern w:val="2"/>
          <w:sz w:val="18"/>
          <w:szCs w:val="18"/>
          <w:lang w:eastAsia="ko-KR"/>
        </w:rPr>
        <w:t xml:space="preserve"> were obtained</w:t>
      </w:r>
      <w:r w:rsidRPr="007C3644">
        <w:rPr>
          <w:rFonts w:ascii="Times New Roman" w:eastAsia="SimSun" w:hAnsi="Times New Roman"/>
          <w:kern w:val="2"/>
          <w:sz w:val="18"/>
          <w:szCs w:val="18"/>
          <w:lang w:eastAsia="ko-KR"/>
        </w:rPr>
        <w:t xml:space="preserve"> in the range of 74.5-112.5% </w:t>
      </w:r>
      <w:r>
        <w:rPr>
          <w:rFonts w:ascii="Times New Roman" w:eastAsia="SimSun" w:hAnsi="Times New Roman"/>
          <w:kern w:val="2"/>
          <w:sz w:val="18"/>
          <w:szCs w:val="18"/>
          <w:lang w:eastAsia="ko-KR"/>
        </w:rPr>
        <w:t>with</w:t>
      </w:r>
      <w:r w:rsidRPr="007C3644">
        <w:rPr>
          <w:rFonts w:ascii="Times New Roman" w:eastAsia="SimSun" w:hAnsi="Times New Roman"/>
          <w:kern w:val="2"/>
          <w:sz w:val="18"/>
          <w:szCs w:val="18"/>
          <w:lang w:eastAsia="ko-KR"/>
        </w:rPr>
        <w:t xml:space="preserve"> RSDs of &lt; 3%. </w:t>
      </w:r>
      <w:r>
        <w:rPr>
          <w:rFonts w:ascii="Times New Roman" w:eastAsia="SimSun" w:hAnsi="Times New Roman"/>
          <w:kern w:val="2"/>
          <w:sz w:val="18"/>
          <w:szCs w:val="18"/>
          <w:lang w:eastAsia="ko-KR"/>
        </w:rPr>
        <w:t>The method</w:t>
      </w:r>
      <w:r w:rsidRPr="007C3644">
        <w:rPr>
          <w:rFonts w:ascii="Times New Roman" w:eastAsia="SimSun" w:hAnsi="Times New Roman"/>
          <w:kern w:val="2"/>
          <w:sz w:val="18"/>
          <w:szCs w:val="18"/>
          <w:lang w:eastAsia="ko-KR"/>
        </w:rPr>
        <w:t xml:space="preserve"> has proved to be simple</w:t>
      </w:r>
      <w:r>
        <w:rPr>
          <w:rFonts w:ascii="Times New Roman" w:eastAsia="SimSun" w:hAnsi="Times New Roman"/>
          <w:kern w:val="2"/>
          <w:sz w:val="18"/>
          <w:szCs w:val="18"/>
          <w:lang w:eastAsia="ko-KR"/>
        </w:rPr>
        <w:t xml:space="preserve"> and</w:t>
      </w:r>
      <w:r w:rsidRPr="007C3644">
        <w:rPr>
          <w:rFonts w:ascii="Times New Roman" w:eastAsia="SimSun" w:hAnsi="Times New Roman"/>
          <w:kern w:val="2"/>
          <w:sz w:val="18"/>
          <w:szCs w:val="18"/>
          <w:lang w:eastAsia="ko-KR"/>
        </w:rPr>
        <w:t xml:space="preserve"> offers low consumption of organic solvent and relatively short </w:t>
      </w:r>
      <w:r>
        <w:rPr>
          <w:rFonts w:ascii="Times New Roman" w:eastAsia="SimSun" w:hAnsi="Times New Roman"/>
          <w:kern w:val="2"/>
          <w:sz w:val="18"/>
          <w:szCs w:val="18"/>
          <w:lang w:eastAsia="ko-KR"/>
        </w:rPr>
        <w:t>analysis</w:t>
      </w:r>
      <w:r w:rsidRPr="007C3644">
        <w:rPr>
          <w:rFonts w:ascii="Times New Roman" w:eastAsia="SimSun" w:hAnsi="Times New Roman"/>
          <w:kern w:val="2"/>
          <w:sz w:val="18"/>
          <w:szCs w:val="18"/>
          <w:lang w:eastAsia="ko-KR"/>
        </w:rPr>
        <w:t xml:space="preserve"> time, thus </w:t>
      </w:r>
      <w:r>
        <w:rPr>
          <w:rFonts w:ascii="Times New Roman" w:eastAsia="SimSun" w:hAnsi="Times New Roman"/>
          <w:kern w:val="2"/>
          <w:sz w:val="18"/>
          <w:szCs w:val="18"/>
          <w:lang w:eastAsia="ko-KR"/>
        </w:rPr>
        <w:t>it is a</w:t>
      </w:r>
      <w:r w:rsidRPr="007C3644">
        <w:rPr>
          <w:rFonts w:ascii="Times New Roman" w:eastAsia="SimSun" w:hAnsi="Times New Roman"/>
          <w:kern w:val="2"/>
          <w:sz w:val="18"/>
          <w:szCs w:val="18"/>
          <w:lang w:eastAsia="ko-KR"/>
        </w:rPr>
        <w:t xml:space="preserve"> potentially viable </w:t>
      </w:r>
      <w:r>
        <w:rPr>
          <w:rFonts w:ascii="Times New Roman" w:eastAsia="SimSun" w:hAnsi="Times New Roman"/>
          <w:kern w:val="2"/>
          <w:sz w:val="18"/>
          <w:szCs w:val="18"/>
          <w:lang w:eastAsia="ko-KR"/>
        </w:rPr>
        <w:t xml:space="preserve">green </w:t>
      </w:r>
      <w:r w:rsidRPr="007C3644">
        <w:rPr>
          <w:rFonts w:ascii="Times New Roman" w:eastAsia="SimSun" w:hAnsi="Times New Roman"/>
          <w:kern w:val="2"/>
          <w:sz w:val="18"/>
          <w:szCs w:val="18"/>
          <w:lang w:eastAsia="ko-KR"/>
        </w:rPr>
        <w:t>alternative method for extraction and determination of isoflavones in soybean products.</w:t>
      </w:r>
    </w:p>
    <w:p w:rsidR="00485DC1" w:rsidRPr="00623FEB" w:rsidRDefault="00485DC1" w:rsidP="00485DC1">
      <w:pPr>
        <w:widowControl w:val="0"/>
        <w:autoSpaceDE w:val="0"/>
        <w:autoSpaceDN w:val="0"/>
        <w:spacing w:after="0" w:line="240" w:lineRule="auto"/>
        <w:jc w:val="both"/>
        <w:outlineLvl w:val="0"/>
        <w:rPr>
          <w:rFonts w:ascii="Times New Roman" w:eastAsia="SimSun" w:hAnsi="Times New Roman"/>
          <w:kern w:val="2"/>
          <w:sz w:val="20"/>
          <w:szCs w:val="20"/>
          <w:lang w:eastAsia="ko-KR"/>
        </w:rPr>
      </w:pPr>
    </w:p>
    <w:p w:rsidR="00485DC1" w:rsidRPr="007C3644" w:rsidRDefault="00485DC1" w:rsidP="00485DC1">
      <w:pPr>
        <w:widowControl w:val="0"/>
        <w:autoSpaceDE w:val="0"/>
        <w:autoSpaceDN w:val="0"/>
        <w:spacing w:after="0" w:line="240" w:lineRule="auto"/>
        <w:ind w:left="993" w:hanging="993"/>
        <w:jc w:val="both"/>
        <w:outlineLvl w:val="0"/>
        <w:rPr>
          <w:rFonts w:ascii="Times New Roman" w:eastAsia="SimSun" w:hAnsi="Times New Roman"/>
          <w:color w:val="548DD4"/>
          <w:kern w:val="2"/>
          <w:sz w:val="18"/>
          <w:szCs w:val="18"/>
          <w:lang w:eastAsia="ko-KR"/>
        </w:rPr>
      </w:pPr>
      <w:r w:rsidRPr="007C3644">
        <w:rPr>
          <w:rFonts w:ascii="Times New Roman" w:eastAsia="SimSun" w:hAnsi="Times New Roman"/>
          <w:b/>
          <w:kern w:val="2"/>
          <w:sz w:val="18"/>
          <w:szCs w:val="18"/>
          <w:lang w:eastAsia="ko-KR"/>
        </w:rPr>
        <w:t xml:space="preserve">Keywords: </w:t>
      </w:r>
      <w:r>
        <w:rPr>
          <w:rFonts w:ascii="Times New Roman" w:eastAsia="SimSun" w:hAnsi="Times New Roman"/>
          <w:b/>
          <w:kern w:val="2"/>
          <w:sz w:val="18"/>
          <w:szCs w:val="18"/>
          <w:lang w:eastAsia="ko-KR"/>
        </w:rPr>
        <w:tab/>
      </w:r>
      <w:r>
        <w:rPr>
          <w:rFonts w:ascii="Times New Roman" w:eastAsia="SimSun" w:hAnsi="Times New Roman"/>
          <w:kern w:val="2"/>
          <w:sz w:val="18"/>
          <w:szCs w:val="18"/>
          <w:lang w:eastAsia="ko-KR"/>
        </w:rPr>
        <w:t>m</w:t>
      </w:r>
      <w:r w:rsidRPr="007C3644">
        <w:rPr>
          <w:rFonts w:ascii="Times New Roman" w:eastAsia="SimSun" w:hAnsi="Times New Roman"/>
          <w:kern w:val="2"/>
          <w:sz w:val="18"/>
          <w:szCs w:val="18"/>
          <w:lang w:eastAsia="ko-KR"/>
        </w:rPr>
        <w:t xml:space="preserve">icroemulsion electrokinetic chromatography, background electrolyte, dispersive micro solid phase extraction, </w:t>
      </w:r>
      <w:r>
        <w:rPr>
          <w:rFonts w:ascii="Times New Roman" w:eastAsia="SimSun" w:hAnsi="Times New Roman"/>
          <w:kern w:val="2"/>
          <w:sz w:val="18"/>
          <w:szCs w:val="18"/>
          <w:lang w:eastAsia="ko-KR"/>
        </w:rPr>
        <w:t>isoflavones, soybean products</w:t>
      </w:r>
    </w:p>
    <w:p w:rsidR="00485DC1" w:rsidRPr="00623FEB" w:rsidRDefault="00485DC1" w:rsidP="00485DC1">
      <w:pPr>
        <w:widowControl w:val="0"/>
        <w:autoSpaceDE w:val="0"/>
        <w:autoSpaceDN w:val="0"/>
        <w:spacing w:after="0" w:line="240" w:lineRule="auto"/>
        <w:jc w:val="center"/>
        <w:outlineLvl w:val="0"/>
        <w:rPr>
          <w:rFonts w:ascii="Times New Roman" w:eastAsia="SimSun" w:hAnsi="Times New Roman"/>
          <w:b/>
          <w:color w:val="548DD4"/>
          <w:kern w:val="2"/>
          <w:sz w:val="18"/>
          <w:szCs w:val="18"/>
          <w:lang w:eastAsia="ko-KR"/>
        </w:rPr>
      </w:pPr>
    </w:p>
    <w:p w:rsidR="00485DC1" w:rsidRPr="003D2284" w:rsidRDefault="00485DC1" w:rsidP="00485DC1">
      <w:pPr>
        <w:widowControl w:val="0"/>
        <w:autoSpaceDE w:val="0"/>
        <w:autoSpaceDN w:val="0"/>
        <w:spacing w:after="0" w:line="240" w:lineRule="auto"/>
        <w:jc w:val="center"/>
        <w:outlineLvl w:val="0"/>
        <w:rPr>
          <w:rFonts w:ascii="Times New Roman" w:eastAsia="SimSun" w:hAnsi="Times New Roman"/>
          <w:b/>
          <w:kern w:val="2"/>
          <w:sz w:val="18"/>
          <w:szCs w:val="18"/>
          <w:lang w:val="ms-MY" w:eastAsia="ko-KR"/>
        </w:rPr>
      </w:pPr>
      <w:r w:rsidRPr="003D2284">
        <w:rPr>
          <w:rFonts w:ascii="Times New Roman" w:eastAsia="SimSun" w:hAnsi="Times New Roman"/>
          <w:b/>
          <w:kern w:val="2"/>
          <w:sz w:val="18"/>
          <w:szCs w:val="18"/>
          <w:lang w:val="ms-MY" w:eastAsia="ko-KR"/>
        </w:rPr>
        <w:t>Abstrak</w:t>
      </w:r>
    </w:p>
    <w:p w:rsidR="00485DC1" w:rsidRPr="003D2284" w:rsidRDefault="00485DC1" w:rsidP="00485DC1">
      <w:pPr>
        <w:widowControl w:val="0"/>
        <w:autoSpaceDE w:val="0"/>
        <w:autoSpaceDN w:val="0"/>
        <w:spacing w:after="0" w:line="240" w:lineRule="auto"/>
        <w:jc w:val="both"/>
        <w:outlineLvl w:val="0"/>
        <w:rPr>
          <w:rFonts w:ascii="Times New Roman" w:eastAsia="SimSun" w:hAnsi="Times New Roman"/>
          <w:kern w:val="2"/>
          <w:sz w:val="18"/>
          <w:szCs w:val="18"/>
          <w:lang w:val="ms-MY" w:eastAsia="ko-KR"/>
        </w:rPr>
      </w:pPr>
      <w:r w:rsidRPr="003D2284">
        <w:rPr>
          <w:rFonts w:ascii="Times New Roman" w:eastAsia="SimSun" w:hAnsi="Times New Roman"/>
          <w:kern w:val="2"/>
          <w:sz w:val="18"/>
          <w:szCs w:val="18"/>
          <w:lang w:val="ms-MY" w:eastAsia="ko-KR"/>
        </w:rPr>
        <w:t xml:space="preserve">Satu kaedah baharu berasaskan kromatografi elektrokinetik mikroemulsi (MEEKC) berganding dengan pengekstrakan fasa pepejal mikro serakan (D-μ-SPE) telah dibangunkan bagi menentukan isoflavon di dalam produk kacang soya. D-μ-SPE sampel sebenar telah dijalankan menggunakan tiub nano karbon dinding berganda (MWCNT) sebagai penjerap sebelum MEEKC. Pemisahan isoflavon terpilih iaitu daidzein, genistein dan formononetin dengan MEEKC telah dijalankan menggunakan mikroemulsi </w:t>
      </w:r>
      <w:r w:rsidRPr="003D2284">
        <w:rPr>
          <w:rFonts w:ascii="Times New Roman" w:hAnsi="Times New Roman"/>
          <w:sz w:val="18"/>
          <w:szCs w:val="18"/>
          <w:lang w:val="ms-MY"/>
        </w:rPr>
        <w:t>elektrolit latar belakang (</w:t>
      </w:r>
      <w:r w:rsidRPr="003D2284">
        <w:rPr>
          <w:rFonts w:ascii="Times New Roman" w:eastAsia="SimSun" w:hAnsi="Times New Roman"/>
          <w:kern w:val="2"/>
          <w:sz w:val="18"/>
          <w:szCs w:val="18"/>
          <w:lang w:val="ms-MY" w:eastAsia="ko-KR"/>
        </w:rPr>
        <w:t xml:space="preserve">BGE) baharu yang disediakan setiap hari. Keadaan optimum MEEKC untuk pemisahan isoflavon ialah 4 mM penimbal borat pH 8.5, 6.6% (w/v) 1-butanol, 0.9% (w/v) natrium dodekil sulfat, 0.75% (w/v) etil asetat, 3% (w/v) asetonitril pada masa suntikan 3 s, 27 kV dan  35°C. Sementara itu, keadaan optimum untuk pengekstrakan ialah 5 mg </w:t>
      </w:r>
      <w:r w:rsidRPr="003D2284">
        <w:rPr>
          <w:rFonts w:ascii="Times New Roman" w:eastAsia="SimSun" w:hAnsi="Times New Roman"/>
          <w:kern w:val="2"/>
          <w:sz w:val="18"/>
          <w:szCs w:val="18"/>
          <w:lang w:val="ms-MY" w:eastAsia="ko-KR"/>
        </w:rPr>
        <w:lastRenderedPageBreak/>
        <w:t xml:space="preserve">MWCNT dan 300 µL metanol sebagai pelarut penyaherapan. </w:t>
      </w:r>
      <w:r w:rsidRPr="003D2284">
        <w:rPr>
          <w:rFonts w:ascii="Times New Roman" w:hAnsi="Times New Roman"/>
          <w:color w:val="000000"/>
          <w:sz w:val="18"/>
          <w:szCs w:val="18"/>
          <w:lang w:val="ms-MY"/>
        </w:rPr>
        <w:t xml:space="preserve">Di bawah keadaan optimum, kaedah </w:t>
      </w:r>
      <w:r w:rsidRPr="003D2284">
        <w:rPr>
          <w:rFonts w:ascii="Times New Roman" w:eastAsia="SimSun" w:hAnsi="Times New Roman"/>
          <w:kern w:val="2"/>
          <w:sz w:val="18"/>
          <w:szCs w:val="18"/>
          <w:lang w:val="ms-MY" w:eastAsia="ko-KR"/>
        </w:rPr>
        <w:t>D-µ-SPE-MEEKC yang dibangunkan</w:t>
      </w:r>
      <w:r w:rsidRPr="003D2284">
        <w:rPr>
          <w:rFonts w:ascii="Times New Roman" w:hAnsi="Times New Roman"/>
          <w:color w:val="000000"/>
          <w:sz w:val="18"/>
          <w:szCs w:val="18"/>
          <w:lang w:val="ms-MY"/>
        </w:rPr>
        <w:t xml:space="preserve"> menunjukkan kelinearan yang baik dalam julat 1-10 mg/L dengan pekali penentuan (</w:t>
      </w:r>
      <w:r w:rsidRPr="003D2284">
        <w:rPr>
          <w:rFonts w:ascii="Times New Roman" w:hAnsi="Times New Roman"/>
          <w:i/>
          <w:color w:val="000000"/>
          <w:sz w:val="18"/>
          <w:szCs w:val="18"/>
          <w:lang w:val="ms-MY"/>
        </w:rPr>
        <w:t>r</w:t>
      </w:r>
      <w:r w:rsidRPr="003D2284">
        <w:rPr>
          <w:rFonts w:ascii="Times New Roman" w:hAnsi="Times New Roman"/>
          <w:i/>
          <w:color w:val="000000"/>
          <w:sz w:val="18"/>
          <w:szCs w:val="18"/>
          <w:vertAlign w:val="superscript"/>
          <w:lang w:val="ms-MY"/>
        </w:rPr>
        <w:t>2</w:t>
      </w:r>
      <w:r w:rsidRPr="003D2284">
        <w:rPr>
          <w:rFonts w:ascii="Times New Roman" w:hAnsi="Times New Roman"/>
          <w:color w:val="000000"/>
          <w:sz w:val="18"/>
          <w:szCs w:val="18"/>
          <w:lang w:val="ms-MY"/>
        </w:rPr>
        <w:t xml:space="preserve">) &gt; 0.99 dan had pengesanan 0.27-0.95 mg/L. Kaedah </w:t>
      </w:r>
      <w:r w:rsidRPr="003D2284">
        <w:rPr>
          <w:rFonts w:ascii="Times New Roman" w:hAnsi="Times New Roman"/>
          <w:sz w:val="18"/>
          <w:szCs w:val="18"/>
          <w:lang w:val="ms-MY"/>
        </w:rPr>
        <w:t>D-µ-SPE-</w:t>
      </w:r>
      <w:r w:rsidRPr="003D2284">
        <w:rPr>
          <w:rFonts w:ascii="Times New Roman" w:hAnsi="Times New Roman"/>
          <w:color w:val="000000"/>
          <w:sz w:val="18"/>
          <w:szCs w:val="18"/>
          <w:lang w:val="ms-MY"/>
        </w:rPr>
        <w:t>MEEKC</w:t>
      </w:r>
      <w:r w:rsidRPr="003D2284">
        <w:rPr>
          <w:rFonts w:ascii="Times New Roman" w:hAnsi="Times New Roman"/>
          <w:color w:val="FF0000"/>
          <w:sz w:val="18"/>
          <w:szCs w:val="18"/>
          <w:lang w:val="ms-MY"/>
        </w:rPr>
        <w:t xml:space="preserve"> </w:t>
      </w:r>
      <w:r w:rsidRPr="003D2284">
        <w:rPr>
          <w:rFonts w:ascii="Times New Roman" w:hAnsi="Times New Roman"/>
          <w:sz w:val="18"/>
          <w:szCs w:val="18"/>
          <w:lang w:val="ms-MY"/>
        </w:rPr>
        <w:t>telah</w:t>
      </w:r>
      <w:r w:rsidRPr="003D2284">
        <w:rPr>
          <w:rFonts w:ascii="Times New Roman" w:hAnsi="Times New Roman"/>
          <w:color w:val="FF0000"/>
          <w:sz w:val="18"/>
          <w:szCs w:val="18"/>
          <w:lang w:val="ms-MY"/>
        </w:rPr>
        <w:t xml:space="preserve"> </w:t>
      </w:r>
      <w:r w:rsidRPr="003D2284">
        <w:rPr>
          <w:rFonts w:ascii="Times New Roman" w:hAnsi="Times New Roman"/>
          <w:sz w:val="18"/>
          <w:szCs w:val="18"/>
          <w:lang w:val="ms-MY"/>
        </w:rPr>
        <w:t>berjaya digunakan dalam penentuan isoflavon di dalam lima produk soya iaitu makanan tambahan soya, tofu, tempe, tauhu telur dan kulit tauhu dengan  kadar pengembalian 74.5 – 112.5% dan sisihan piawai relatif (RSD) &lt; 3%.</w:t>
      </w:r>
      <w:r w:rsidRPr="003D2284">
        <w:rPr>
          <w:rFonts w:ascii="Times New Roman" w:eastAsia="SimSun" w:hAnsi="Times New Roman"/>
          <w:kern w:val="2"/>
          <w:sz w:val="18"/>
          <w:szCs w:val="18"/>
          <w:lang w:val="ms-MY" w:eastAsia="ko-KR"/>
        </w:rPr>
        <w:t xml:space="preserve"> Kaedah ini terbukti mudah dan ia menggunakan pelarut organik yang sedikit dan memberi masa analisis yang cepat, justeru berpotensi sebagai kaedah hijau berdaya saing bagi pengekstrakan dan penentuan isoflavon di dalam produk kacang soya.</w:t>
      </w:r>
    </w:p>
    <w:p w:rsidR="00485DC1" w:rsidRPr="003D2284" w:rsidRDefault="00485DC1" w:rsidP="00485DC1">
      <w:pPr>
        <w:widowControl w:val="0"/>
        <w:autoSpaceDE w:val="0"/>
        <w:autoSpaceDN w:val="0"/>
        <w:spacing w:after="0" w:line="240" w:lineRule="auto"/>
        <w:jc w:val="both"/>
        <w:outlineLvl w:val="0"/>
        <w:rPr>
          <w:rFonts w:ascii="Times New Roman" w:eastAsia="SimSun" w:hAnsi="Times New Roman"/>
          <w:kern w:val="2"/>
          <w:sz w:val="18"/>
          <w:szCs w:val="18"/>
          <w:lang w:val="ms-MY" w:eastAsia="ko-KR"/>
        </w:rPr>
      </w:pPr>
    </w:p>
    <w:p w:rsidR="00485DC1" w:rsidRPr="003D2284" w:rsidRDefault="00485DC1" w:rsidP="00485DC1">
      <w:pPr>
        <w:widowControl w:val="0"/>
        <w:autoSpaceDE w:val="0"/>
        <w:autoSpaceDN w:val="0"/>
        <w:spacing w:after="0" w:line="240" w:lineRule="auto"/>
        <w:ind w:left="993" w:hanging="993"/>
        <w:jc w:val="both"/>
        <w:outlineLvl w:val="0"/>
        <w:rPr>
          <w:rFonts w:ascii="Times New Roman" w:eastAsia="SimSun" w:hAnsi="Times New Roman"/>
          <w:color w:val="548DD4"/>
          <w:kern w:val="2"/>
          <w:sz w:val="18"/>
          <w:szCs w:val="18"/>
          <w:lang w:val="ms-MY" w:eastAsia="ko-KR"/>
        </w:rPr>
      </w:pPr>
      <w:r w:rsidRPr="003D2284">
        <w:rPr>
          <w:rFonts w:ascii="Times New Roman" w:eastAsia="SimSun" w:hAnsi="Times New Roman"/>
          <w:b/>
          <w:kern w:val="2"/>
          <w:sz w:val="18"/>
          <w:szCs w:val="18"/>
          <w:lang w:val="ms-MY" w:eastAsia="ko-KR"/>
        </w:rPr>
        <w:t xml:space="preserve">Keywords: </w:t>
      </w:r>
      <w:r w:rsidRPr="003D2284">
        <w:rPr>
          <w:rFonts w:ascii="Times New Roman" w:eastAsia="SimSun" w:hAnsi="Times New Roman"/>
          <w:b/>
          <w:kern w:val="2"/>
          <w:sz w:val="18"/>
          <w:szCs w:val="18"/>
          <w:lang w:val="ms-MY" w:eastAsia="ko-KR"/>
        </w:rPr>
        <w:tab/>
      </w:r>
      <w:r w:rsidRPr="003D2284">
        <w:rPr>
          <w:rFonts w:ascii="Times New Roman" w:hAnsi="Times New Roman"/>
          <w:sz w:val="18"/>
          <w:szCs w:val="18"/>
          <w:lang w:val="ms-MY"/>
        </w:rPr>
        <w:t>Kromatografi elektrokinetik mikroemulsi, elektrolit latar belakang</w:t>
      </w:r>
      <w:r w:rsidRPr="003D2284">
        <w:rPr>
          <w:rFonts w:ascii="Times New Roman" w:eastAsia="SimSun" w:hAnsi="Times New Roman"/>
          <w:kern w:val="2"/>
          <w:sz w:val="18"/>
          <w:szCs w:val="18"/>
          <w:lang w:val="ms-MY" w:eastAsia="ko-KR"/>
        </w:rPr>
        <w:t>, pengekstrakan fasa pepejal mikro serakan, isoflavon, produk kacang soya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D1D3A" w:rsidRPr="00064626" w:rsidRDefault="005D1D3A" w:rsidP="005D1D3A">
      <w:pPr>
        <w:spacing w:after="0" w:line="240" w:lineRule="auto"/>
        <w:jc w:val="both"/>
        <w:rPr>
          <w:rFonts w:ascii="Times New Roman" w:hAnsi="Times New Roman"/>
          <w:sz w:val="20"/>
          <w:szCs w:val="20"/>
        </w:rPr>
      </w:pPr>
      <w:r w:rsidRPr="00064626">
        <w:rPr>
          <w:rFonts w:ascii="Times New Roman" w:hAnsi="Times New Roman"/>
          <w:sz w:val="20"/>
          <w:szCs w:val="20"/>
        </w:rPr>
        <w:t xml:space="preserve">Nutritional supplements based on soy extract are rapidly growing segment in the food and health care market. Due to their content of phytoestrogens, these supplements are especially offered for postmenopausal women as an alternative to the traditional hormone replacement therapy [1, 2]. Phytoestrogens are found in plants and food products as glycosidic conjugate. In fermented food, they are deconjugated to aglycones. Based on the structural similarity to the mammalian estrogen, isoflavones can bind to the receptors and show weak estrogenic activities [3]. Isoflavones is a class of organic compound and biomolecules related to the flavonoids and classified to four major subgroups according to their functional groups namely aglycones, glucosides, malonylglucosides and acetyl glucosides. </w:t>
      </w:r>
    </w:p>
    <w:p w:rsidR="005D1D3A" w:rsidRPr="00064626" w:rsidRDefault="005D1D3A" w:rsidP="005D1D3A">
      <w:pPr>
        <w:spacing w:after="0" w:line="240" w:lineRule="auto"/>
        <w:jc w:val="both"/>
        <w:rPr>
          <w:rFonts w:ascii="Times New Roman" w:hAnsi="Times New Roman"/>
          <w:sz w:val="20"/>
          <w:szCs w:val="20"/>
        </w:rPr>
      </w:pPr>
    </w:p>
    <w:p w:rsidR="005D1D3A" w:rsidRPr="00064626" w:rsidRDefault="005D1D3A" w:rsidP="005D1D3A">
      <w:pPr>
        <w:spacing w:after="0" w:line="240" w:lineRule="auto"/>
        <w:jc w:val="both"/>
        <w:rPr>
          <w:rFonts w:ascii="Times New Roman" w:hAnsi="Times New Roman"/>
          <w:sz w:val="20"/>
          <w:szCs w:val="20"/>
          <w:lang w:val="id-ID"/>
        </w:rPr>
      </w:pPr>
      <w:r w:rsidRPr="00064626">
        <w:rPr>
          <w:rFonts w:ascii="Times New Roman" w:hAnsi="Times New Roman"/>
          <w:sz w:val="20"/>
          <w:szCs w:val="20"/>
        </w:rPr>
        <w:t>Isoflavones have been investigated in a number of clinical and in animal studies to determine their health protective effects. Isoflavones were</w:t>
      </w:r>
      <w:r w:rsidRPr="00064626">
        <w:rPr>
          <w:rStyle w:val="CommentReference"/>
        </w:rPr>
        <w:t xml:space="preserve"> </w:t>
      </w:r>
      <w:r w:rsidRPr="00064626">
        <w:rPr>
          <w:rFonts w:ascii="Times New Roman" w:hAnsi="Times New Roman"/>
          <w:sz w:val="20"/>
          <w:szCs w:val="20"/>
        </w:rPr>
        <w:t>reported to reduce the risk of cardiovascular disease, prostate, breast and colon cancer. In addition, isoflavones improve bone health by alleviating symptoms of osteoporosis which occurs after menopause. To date, 12 chemical forms of isoflavones have been found in soybeans [4], including 4-aglycones (major isoflavones in soybean) namely daidzein, genistein, glycitein and formononetin, 3 glucosides which are daidzin, genistin and glycitin</w:t>
      </w:r>
      <w:r>
        <w:rPr>
          <w:rFonts w:ascii="Times New Roman" w:hAnsi="Times New Roman"/>
          <w:sz w:val="20"/>
          <w:szCs w:val="20"/>
        </w:rPr>
        <w:t xml:space="preserve"> </w:t>
      </w:r>
      <w:r w:rsidRPr="00064626">
        <w:rPr>
          <w:rFonts w:ascii="Times New Roman" w:hAnsi="Times New Roman"/>
          <w:sz w:val="20"/>
          <w:szCs w:val="20"/>
        </w:rPr>
        <w:t>[5]. The other forms of isoflavones are in malonylglucoside and acetyl glucoside groups. The basic characteristic isoflavone structure is a flavones nucleus, composed of two benzene rings linked to heterocyclic ring. The structure of some isoflavones component is shown in Figure 1.</w:t>
      </w:r>
    </w:p>
    <w:p w:rsidR="005D1D3A" w:rsidRPr="005D1D3A" w:rsidRDefault="005D1D3A" w:rsidP="005D1D3A">
      <w:pPr>
        <w:spacing w:after="120" w:line="240" w:lineRule="auto"/>
        <w:jc w:val="both"/>
        <w:rPr>
          <w:rFonts w:ascii="Times New Roman" w:hAnsi="Times New Roman"/>
          <w:sz w:val="20"/>
          <w:szCs w:val="20"/>
        </w:rPr>
      </w:pPr>
    </w:p>
    <w:p w:rsidR="005D1D3A" w:rsidRDefault="005D1D3A" w:rsidP="005D1D3A">
      <w:pPr>
        <w:spacing w:after="0" w:line="240" w:lineRule="auto"/>
        <w:jc w:val="center"/>
        <w:rPr>
          <w:rFonts w:ascii="Times New Roman" w:hAnsi="Times New Roman"/>
          <w:sz w:val="20"/>
          <w:szCs w:val="20"/>
        </w:rPr>
      </w:pPr>
      <w:r w:rsidRPr="00064626">
        <w:rPr>
          <w:rFonts w:ascii="Times New Roman" w:hAnsi="Times New Roman"/>
          <w:noProof/>
          <w:sz w:val="20"/>
          <w:szCs w:val="20"/>
          <w:lang w:bidi="ar-SA"/>
        </w:rPr>
        <w:drawing>
          <wp:inline distT="0" distB="0" distL="0" distR="0" wp14:anchorId="090DDE8B" wp14:editId="741F39CF">
            <wp:extent cx="1543050" cy="808042"/>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504" cy="811945"/>
                    </a:xfrm>
                    <a:prstGeom prst="rect">
                      <a:avLst/>
                    </a:prstGeom>
                    <a:noFill/>
                    <a:ln>
                      <a:noFill/>
                    </a:ln>
                  </pic:spPr>
                </pic:pic>
              </a:graphicData>
            </a:graphic>
          </wp:inline>
        </w:drawing>
      </w:r>
      <w:r>
        <w:rPr>
          <w:rFonts w:ascii="Times New Roman" w:hAnsi="Times New Roman"/>
          <w:sz w:val="20"/>
          <w:szCs w:val="20"/>
        </w:rPr>
        <w:t xml:space="preserve">        </w:t>
      </w:r>
      <w:r w:rsidRPr="00064626">
        <w:rPr>
          <w:rFonts w:ascii="Times New Roman" w:hAnsi="Times New Roman"/>
          <w:noProof/>
          <w:sz w:val="20"/>
          <w:szCs w:val="20"/>
          <w:lang w:bidi="ar-SA"/>
        </w:rPr>
        <w:drawing>
          <wp:inline distT="0" distB="0" distL="0" distR="0" wp14:anchorId="6CF9A6B1" wp14:editId="407CD51A">
            <wp:extent cx="1628775" cy="803106"/>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615" cy="807958"/>
                    </a:xfrm>
                    <a:prstGeom prst="rect">
                      <a:avLst/>
                    </a:prstGeom>
                    <a:noFill/>
                    <a:ln>
                      <a:noFill/>
                    </a:ln>
                  </pic:spPr>
                </pic:pic>
              </a:graphicData>
            </a:graphic>
          </wp:inline>
        </w:drawing>
      </w:r>
    </w:p>
    <w:p w:rsidR="005D1D3A" w:rsidRPr="005D1D3A" w:rsidRDefault="005D1D3A" w:rsidP="005D1D3A">
      <w:pPr>
        <w:pStyle w:val="ListParagraph"/>
        <w:numPr>
          <w:ilvl w:val="0"/>
          <w:numId w:val="13"/>
        </w:numPr>
        <w:spacing w:before="120" w:after="0" w:line="240" w:lineRule="auto"/>
        <w:rPr>
          <w:rFonts w:ascii="Times New Roman" w:hAnsi="Times New Roman"/>
          <w:sz w:val="20"/>
          <w:szCs w:val="20"/>
        </w:rPr>
      </w:pPr>
      <w:r>
        <w:rPr>
          <w:rFonts w:ascii="Times New Roman" w:hAnsi="Times New Roman"/>
          <w:sz w:val="20"/>
          <w:szCs w:val="20"/>
        </w:rPr>
        <w:t xml:space="preserve">                                                        </w:t>
      </w:r>
      <w:r w:rsidRPr="005D1D3A">
        <w:rPr>
          <w:rFonts w:ascii="Times New Roman" w:hAnsi="Times New Roman"/>
          <w:sz w:val="20"/>
          <w:szCs w:val="20"/>
        </w:rPr>
        <w:t>(b)</w:t>
      </w:r>
    </w:p>
    <w:p w:rsidR="005D1D3A" w:rsidRPr="00064626" w:rsidRDefault="005D1D3A" w:rsidP="005D1D3A">
      <w:pPr>
        <w:pStyle w:val="ListParagraph"/>
        <w:spacing w:after="0" w:line="240" w:lineRule="auto"/>
        <w:ind w:left="4815"/>
        <w:contextualSpacing w:val="0"/>
        <w:jc w:val="both"/>
        <w:rPr>
          <w:rFonts w:ascii="Times New Roman" w:hAnsi="Times New Roman"/>
          <w:sz w:val="20"/>
          <w:szCs w:val="20"/>
        </w:rPr>
      </w:pPr>
    </w:p>
    <w:p w:rsidR="005D1D3A" w:rsidRPr="00064626" w:rsidRDefault="005D1D3A" w:rsidP="005D1D3A">
      <w:pPr>
        <w:tabs>
          <w:tab w:val="left" w:pos="720"/>
          <w:tab w:val="left" w:pos="1440"/>
          <w:tab w:val="left" w:pos="2160"/>
          <w:tab w:val="left" w:pos="2880"/>
          <w:tab w:val="left" w:pos="3600"/>
          <w:tab w:val="left" w:pos="4320"/>
          <w:tab w:val="left" w:pos="5040"/>
          <w:tab w:val="left" w:pos="5760"/>
          <w:tab w:val="left" w:pos="6147"/>
        </w:tabs>
        <w:spacing w:after="0" w:line="240" w:lineRule="auto"/>
        <w:ind w:firstLine="720"/>
        <w:jc w:val="center"/>
        <w:rPr>
          <w:rFonts w:ascii="Times New Roman" w:hAnsi="Times New Roman"/>
          <w:sz w:val="20"/>
          <w:szCs w:val="20"/>
        </w:rPr>
      </w:pPr>
      <w:r w:rsidRPr="00064626">
        <w:rPr>
          <w:rFonts w:ascii="Times New Roman" w:hAnsi="Times New Roman"/>
          <w:b/>
          <w:noProof/>
          <w:sz w:val="20"/>
          <w:szCs w:val="20"/>
          <w:lang w:bidi="ar-SA"/>
        </w:rPr>
        <w:drawing>
          <wp:inline distT="0" distB="0" distL="0" distR="0" wp14:anchorId="30C74922" wp14:editId="684D6821">
            <wp:extent cx="1952625" cy="857878"/>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4798" cy="858833"/>
                    </a:xfrm>
                    <a:prstGeom prst="rect">
                      <a:avLst/>
                    </a:prstGeom>
                    <a:noFill/>
                    <a:ln>
                      <a:noFill/>
                    </a:ln>
                  </pic:spPr>
                </pic:pic>
              </a:graphicData>
            </a:graphic>
          </wp:inline>
        </w:drawing>
      </w:r>
    </w:p>
    <w:p w:rsidR="005D1D3A" w:rsidRPr="005D1D3A" w:rsidRDefault="005D1D3A" w:rsidP="005D1D3A">
      <w:pPr>
        <w:spacing w:after="120" w:line="240" w:lineRule="auto"/>
        <w:jc w:val="both"/>
        <w:rPr>
          <w:rFonts w:ascii="Times New Roman" w:hAnsi="Times New Roman"/>
          <w:sz w:val="20"/>
          <w:szCs w:val="20"/>
        </w:rPr>
      </w:pPr>
      <w:r w:rsidRPr="00064626">
        <w:rPr>
          <w:rFonts w:ascii="Times New Roman" w:hAnsi="Times New Roman"/>
          <w:sz w:val="20"/>
          <w:szCs w:val="20"/>
        </w:rPr>
        <w:tab/>
      </w:r>
      <w:r w:rsidRPr="00064626">
        <w:rPr>
          <w:rFonts w:ascii="Times New Roman" w:hAnsi="Times New Roman"/>
          <w:sz w:val="20"/>
          <w:szCs w:val="20"/>
        </w:rPr>
        <w:tab/>
      </w:r>
      <w:r w:rsidRPr="00064626">
        <w:rPr>
          <w:rFonts w:ascii="Times New Roman" w:hAnsi="Times New Roman"/>
          <w:sz w:val="20"/>
          <w:szCs w:val="20"/>
        </w:rPr>
        <w:tab/>
      </w:r>
      <w:r w:rsidRPr="00064626">
        <w:rPr>
          <w:rFonts w:ascii="Times New Roman" w:hAnsi="Times New Roman"/>
          <w:sz w:val="20"/>
          <w:szCs w:val="20"/>
        </w:rPr>
        <w:tab/>
      </w:r>
      <w:r w:rsidRPr="00064626">
        <w:rPr>
          <w:rFonts w:ascii="Times New Roman" w:hAnsi="Times New Roman"/>
          <w:sz w:val="20"/>
          <w:szCs w:val="20"/>
        </w:rPr>
        <w:tab/>
        <w:t xml:space="preserve">  </w:t>
      </w:r>
      <w:r>
        <w:rPr>
          <w:rFonts w:ascii="Times New Roman" w:hAnsi="Times New Roman"/>
          <w:sz w:val="20"/>
          <w:szCs w:val="20"/>
        </w:rPr>
        <w:t xml:space="preserve">                  </w:t>
      </w:r>
      <w:r w:rsidRPr="00064626">
        <w:rPr>
          <w:rFonts w:ascii="Times New Roman" w:hAnsi="Times New Roman"/>
          <w:sz w:val="20"/>
          <w:szCs w:val="20"/>
        </w:rPr>
        <w:t>(c)</w:t>
      </w:r>
    </w:p>
    <w:p w:rsidR="005D1D3A" w:rsidRPr="003D2284" w:rsidRDefault="005D1D3A" w:rsidP="005D1D3A">
      <w:pPr>
        <w:spacing w:after="0" w:line="240" w:lineRule="auto"/>
        <w:jc w:val="center"/>
        <w:rPr>
          <w:rFonts w:ascii="Times New Roman" w:hAnsi="Times New Roman"/>
          <w:sz w:val="20"/>
          <w:szCs w:val="20"/>
        </w:rPr>
      </w:pPr>
      <w:r w:rsidRPr="003D2284">
        <w:rPr>
          <w:rFonts w:ascii="Times New Roman" w:hAnsi="Times New Roman"/>
          <w:sz w:val="20"/>
          <w:szCs w:val="20"/>
        </w:rPr>
        <w:t xml:space="preserve">Figure 1. </w:t>
      </w:r>
      <w:r>
        <w:rPr>
          <w:rFonts w:ascii="Times New Roman" w:hAnsi="Times New Roman"/>
          <w:sz w:val="20"/>
          <w:szCs w:val="20"/>
        </w:rPr>
        <w:t xml:space="preserve"> </w:t>
      </w:r>
      <w:r w:rsidRPr="003D2284">
        <w:rPr>
          <w:rFonts w:ascii="Times New Roman" w:hAnsi="Times New Roman"/>
          <w:sz w:val="20"/>
          <w:szCs w:val="20"/>
        </w:rPr>
        <w:t xml:space="preserve">Structures of (a) daidzein, (b) genistein, </w:t>
      </w:r>
      <w:r>
        <w:rPr>
          <w:rFonts w:ascii="Times New Roman" w:hAnsi="Times New Roman"/>
          <w:sz w:val="20"/>
          <w:szCs w:val="20"/>
        </w:rPr>
        <w:t xml:space="preserve">and </w:t>
      </w:r>
      <w:r w:rsidRPr="003D2284">
        <w:rPr>
          <w:rFonts w:ascii="Times New Roman" w:hAnsi="Times New Roman"/>
          <w:sz w:val="20"/>
          <w:szCs w:val="20"/>
        </w:rPr>
        <w:t>(c) formononetin</w:t>
      </w:r>
    </w:p>
    <w:p w:rsidR="005D1D3A" w:rsidRPr="00064626" w:rsidRDefault="005D1D3A" w:rsidP="005D1D3A">
      <w:pPr>
        <w:spacing w:after="120" w:line="240" w:lineRule="auto"/>
        <w:jc w:val="both"/>
        <w:rPr>
          <w:rFonts w:ascii="Times New Roman" w:hAnsi="Times New Roman"/>
          <w:sz w:val="20"/>
          <w:szCs w:val="20"/>
        </w:rPr>
      </w:pPr>
    </w:p>
    <w:p w:rsidR="005D1D3A" w:rsidRPr="00064626" w:rsidRDefault="005D1D3A" w:rsidP="005D1D3A">
      <w:pPr>
        <w:spacing w:after="0" w:line="240" w:lineRule="auto"/>
        <w:jc w:val="both"/>
        <w:rPr>
          <w:rFonts w:ascii="Times New Roman" w:hAnsi="Times New Roman"/>
          <w:sz w:val="20"/>
          <w:szCs w:val="20"/>
        </w:rPr>
      </w:pPr>
      <w:r w:rsidRPr="00064626">
        <w:rPr>
          <w:rFonts w:ascii="Times New Roman" w:hAnsi="Times New Roman"/>
          <w:sz w:val="20"/>
          <w:szCs w:val="20"/>
        </w:rPr>
        <w:t>Several analytical methods to determine the isoflavones</w:t>
      </w:r>
      <w:r w:rsidRPr="00064626">
        <w:rPr>
          <w:rStyle w:val="CommentReference"/>
        </w:rPr>
        <w:t xml:space="preserve"> </w:t>
      </w:r>
      <w:r w:rsidRPr="00064626">
        <w:rPr>
          <w:rFonts w:ascii="Times New Roman" w:hAnsi="Times New Roman"/>
          <w:sz w:val="20"/>
          <w:szCs w:val="20"/>
        </w:rPr>
        <w:t>have been reported in the last few years including the high performance liquid chromatography (HPLC) with UV [6], gas chromatography (GC) coupled to mass spectrometry [7], and electrophoresis [8]. Among these methods, capillary electrophoresis has a great potential for the determination of isoflavones in soybean because it offers interesting advantages such as ease of automation, low solvent consumption, small sample volume, reproducible and high separation efficiency.</w:t>
      </w:r>
    </w:p>
    <w:p w:rsidR="005D1D3A" w:rsidRPr="00064626" w:rsidRDefault="005D1D3A" w:rsidP="005D1D3A">
      <w:pPr>
        <w:spacing w:after="0" w:line="240" w:lineRule="auto"/>
        <w:jc w:val="both"/>
        <w:rPr>
          <w:rFonts w:ascii="Times New Roman" w:hAnsi="Times New Roman"/>
          <w:sz w:val="20"/>
          <w:szCs w:val="20"/>
          <w:lang w:val="id-ID"/>
        </w:rPr>
      </w:pPr>
    </w:p>
    <w:p w:rsidR="005D1D3A" w:rsidRPr="00064626" w:rsidRDefault="005D1D3A" w:rsidP="005D1D3A">
      <w:pPr>
        <w:spacing w:after="0" w:line="240" w:lineRule="auto"/>
        <w:jc w:val="both"/>
        <w:rPr>
          <w:rFonts w:ascii="Times New Roman" w:hAnsi="Times New Roman"/>
          <w:sz w:val="20"/>
          <w:szCs w:val="20"/>
        </w:rPr>
      </w:pPr>
      <w:r w:rsidRPr="00064626">
        <w:rPr>
          <w:rFonts w:ascii="Times New Roman" w:hAnsi="Times New Roman"/>
          <w:sz w:val="20"/>
          <w:szCs w:val="20"/>
        </w:rPr>
        <w:t>Microemulsion electrokinetic chromatography (MEEKC) is a mode of capillary electrophoresis (CE). It is a technique that separates solutes based on their hydrophobicities and electrophoretic mobilities</w:t>
      </w:r>
      <w:r>
        <w:rPr>
          <w:rFonts w:ascii="Times New Roman" w:hAnsi="Times New Roman"/>
          <w:sz w:val="20"/>
          <w:szCs w:val="20"/>
        </w:rPr>
        <w:t xml:space="preserve"> </w:t>
      </w:r>
      <w:r w:rsidRPr="00064626">
        <w:rPr>
          <w:rFonts w:ascii="Times New Roman" w:hAnsi="Times New Roman"/>
          <w:sz w:val="20"/>
          <w:szCs w:val="20"/>
        </w:rPr>
        <w:t>[9] which offers highly efficient separation of both charged and neutral solutes covering wide range of water solu</w:t>
      </w:r>
      <w:r>
        <w:rPr>
          <w:rFonts w:ascii="Times New Roman" w:hAnsi="Times New Roman"/>
          <w:sz w:val="20"/>
          <w:szCs w:val="20"/>
        </w:rPr>
        <w:t>bility. It has been demonstrate</w:t>
      </w:r>
      <w:r w:rsidRPr="00064626">
        <w:rPr>
          <w:rFonts w:ascii="Times New Roman" w:hAnsi="Times New Roman"/>
          <w:sz w:val="20"/>
          <w:szCs w:val="20"/>
        </w:rPr>
        <w:t xml:space="preserve"> as a reliable separation for both highly hydrophobic and hydrophilic compounds [10, 11, 12].</w:t>
      </w:r>
      <w:r>
        <w:rPr>
          <w:rFonts w:ascii="Times New Roman" w:hAnsi="Times New Roman"/>
          <w:sz w:val="20"/>
          <w:szCs w:val="20"/>
        </w:rPr>
        <w:t xml:space="preserve"> </w:t>
      </w:r>
      <w:r w:rsidRPr="00064626">
        <w:rPr>
          <w:rFonts w:ascii="Times New Roman" w:hAnsi="Times New Roman"/>
          <w:sz w:val="20"/>
          <w:szCs w:val="20"/>
        </w:rPr>
        <w:t xml:space="preserve">This technique uses an aqueous buffer containing droplet of oil, surfactant and co-surfactant to form a microemulsion background electrolyte (BGE) solution [13]. The most frequently used microemulsion BGE solution uses a water-immiscible solvent (oil), such as </w:t>
      </w:r>
      <w:r w:rsidRPr="00064626">
        <w:rPr>
          <w:rFonts w:ascii="Times New Roman" w:hAnsi="Times New Roman"/>
          <w:i/>
          <w:sz w:val="20"/>
          <w:szCs w:val="20"/>
        </w:rPr>
        <w:t>n</w:t>
      </w:r>
      <w:r w:rsidRPr="00064626">
        <w:rPr>
          <w:rFonts w:ascii="Times New Roman" w:hAnsi="Times New Roman"/>
          <w:sz w:val="20"/>
          <w:szCs w:val="20"/>
        </w:rPr>
        <w:t xml:space="preserve">-heptane or </w:t>
      </w:r>
      <w:r w:rsidRPr="00512F01">
        <w:rPr>
          <w:rFonts w:ascii="Times New Roman" w:hAnsi="Times New Roman"/>
          <w:i/>
          <w:sz w:val="20"/>
          <w:szCs w:val="20"/>
        </w:rPr>
        <w:t>n</w:t>
      </w:r>
      <w:r w:rsidRPr="00064626">
        <w:rPr>
          <w:rFonts w:ascii="Times New Roman" w:hAnsi="Times New Roman"/>
          <w:sz w:val="20"/>
          <w:szCs w:val="20"/>
        </w:rPr>
        <w:t>-octane and a surfactant such as sodium dodecyl sulfate (SDS) in an aqueous buffer such as borate or phosphate. A co-surfactant such as butanol is often added to improve the microemulsion stability.</w:t>
      </w:r>
    </w:p>
    <w:p w:rsidR="005D1D3A" w:rsidRPr="00064626" w:rsidRDefault="005D1D3A" w:rsidP="005D1D3A">
      <w:pPr>
        <w:spacing w:after="0" w:line="240" w:lineRule="auto"/>
        <w:jc w:val="both"/>
        <w:rPr>
          <w:rFonts w:ascii="Times New Roman" w:eastAsia="Calibri" w:hAnsi="Times New Roman"/>
          <w:sz w:val="20"/>
          <w:szCs w:val="20"/>
        </w:rPr>
      </w:pPr>
    </w:p>
    <w:p w:rsidR="005D1D3A" w:rsidRPr="00064626" w:rsidRDefault="005D1D3A" w:rsidP="005D1D3A">
      <w:pPr>
        <w:spacing w:after="0" w:line="240" w:lineRule="auto"/>
        <w:jc w:val="both"/>
        <w:rPr>
          <w:rFonts w:ascii="Times New Roman" w:eastAsia="Calibri" w:hAnsi="Times New Roman"/>
          <w:color w:val="548DD4" w:themeColor="text2" w:themeTint="99"/>
          <w:sz w:val="20"/>
          <w:szCs w:val="20"/>
        </w:rPr>
      </w:pPr>
      <w:r w:rsidRPr="00064626">
        <w:rPr>
          <w:rFonts w:ascii="Times New Roman" w:eastAsia="Calibri" w:hAnsi="Times New Roman"/>
          <w:sz w:val="20"/>
          <w:szCs w:val="20"/>
        </w:rPr>
        <w:t xml:space="preserve">Microemulsions are solution containing nano-meter size droplets of immiscible liquids dispersed in an aqueous buffer. Normally, the microemulsion droplets contain buffer, surfactant, co-surfactant, organic modifier and oil (ethyl acetate or </w:t>
      </w:r>
      <w:r w:rsidRPr="00512F01">
        <w:rPr>
          <w:rFonts w:ascii="Times New Roman" w:eastAsia="Calibri" w:hAnsi="Times New Roman"/>
          <w:i/>
          <w:sz w:val="20"/>
          <w:szCs w:val="20"/>
        </w:rPr>
        <w:t>n</w:t>
      </w:r>
      <w:r w:rsidRPr="00064626">
        <w:rPr>
          <w:rFonts w:ascii="Times New Roman" w:eastAsia="Calibri" w:hAnsi="Times New Roman"/>
          <w:sz w:val="20"/>
          <w:szCs w:val="20"/>
        </w:rPr>
        <w:t>-octane) [14, 15]. The droplets are coated with surfactant to reduce the surface tension between the two liquid layers allowing an emulsion to form. The surface tension of the droplet is further lowered by the addition of short-chain alcohol, such as butanol, which stabilize</w:t>
      </w:r>
      <w:r>
        <w:rPr>
          <w:rFonts w:ascii="Times New Roman" w:eastAsia="Calibri" w:hAnsi="Times New Roman"/>
          <w:sz w:val="20"/>
          <w:szCs w:val="20"/>
        </w:rPr>
        <w:t>s</w:t>
      </w:r>
      <w:r w:rsidRPr="00064626">
        <w:rPr>
          <w:rFonts w:ascii="Times New Roman" w:eastAsia="Calibri" w:hAnsi="Times New Roman"/>
          <w:sz w:val="20"/>
          <w:szCs w:val="20"/>
        </w:rPr>
        <w:t xml:space="preserve"> the system. The diameter of the oil droplets is below 10</w:t>
      </w:r>
      <w:r>
        <w:rPr>
          <w:rFonts w:ascii="Times New Roman" w:eastAsia="Calibri" w:hAnsi="Times New Roman"/>
          <w:sz w:val="20"/>
          <w:szCs w:val="20"/>
        </w:rPr>
        <w:t xml:space="preserve"> </w:t>
      </w:r>
      <w:r w:rsidRPr="00064626">
        <w:rPr>
          <w:rFonts w:ascii="Times New Roman" w:eastAsia="Calibri" w:hAnsi="Times New Roman"/>
          <w:sz w:val="20"/>
          <w:szCs w:val="20"/>
        </w:rPr>
        <w:t>nm giving an optically transparent emulsion; larger droplets would scatter light making an opaque emulsion [16].</w:t>
      </w:r>
    </w:p>
    <w:p w:rsidR="005D1D3A" w:rsidRPr="00064626" w:rsidRDefault="005D1D3A" w:rsidP="005D1D3A">
      <w:pPr>
        <w:spacing w:after="0" w:line="240" w:lineRule="auto"/>
        <w:jc w:val="both"/>
        <w:rPr>
          <w:rFonts w:ascii="Times New Roman" w:eastAsia="Calibri" w:hAnsi="Times New Roman"/>
          <w:sz w:val="20"/>
          <w:szCs w:val="20"/>
        </w:rPr>
      </w:pPr>
    </w:p>
    <w:p w:rsidR="005D1D3A" w:rsidRPr="00064626" w:rsidRDefault="005D1D3A" w:rsidP="005D1D3A">
      <w:pPr>
        <w:spacing w:after="0" w:line="240" w:lineRule="auto"/>
        <w:jc w:val="both"/>
        <w:rPr>
          <w:rFonts w:ascii="Times New Roman" w:eastAsia="Calibri" w:hAnsi="Times New Roman"/>
          <w:sz w:val="20"/>
          <w:szCs w:val="20"/>
        </w:rPr>
      </w:pPr>
      <w:r w:rsidRPr="00064626">
        <w:rPr>
          <w:rFonts w:ascii="Times New Roman" w:eastAsia="Calibri" w:hAnsi="Times New Roman"/>
          <w:sz w:val="20"/>
          <w:szCs w:val="20"/>
        </w:rPr>
        <w:t xml:space="preserve">A microemulsion containing ionic surfactant allows chromatographic separation to be obtained as solutes can partition between the charged oil droplets and the aqueous buffer phase. Water-insoluble compounds will favour inclusion into the oil droplets rather than into the buffer phase. The more hydrophobic the solute is, the more it will partition into the microemulsion droplet and the longer it will migrate to the detector. </w:t>
      </w:r>
    </w:p>
    <w:p w:rsidR="005D1D3A" w:rsidRPr="00064626" w:rsidRDefault="005D1D3A" w:rsidP="005D1D3A">
      <w:pPr>
        <w:spacing w:after="0" w:line="240" w:lineRule="auto"/>
        <w:jc w:val="both"/>
        <w:rPr>
          <w:rFonts w:ascii="Times New Roman" w:eastAsia="Calibri" w:hAnsi="Times New Roman"/>
          <w:sz w:val="20"/>
          <w:szCs w:val="20"/>
        </w:rPr>
      </w:pPr>
    </w:p>
    <w:p w:rsidR="005D1D3A" w:rsidRPr="00064626" w:rsidRDefault="005D1D3A" w:rsidP="005D1D3A">
      <w:pPr>
        <w:spacing w:after="0" w:line="240" w:lineRule="auto"/>
        <w:jc w:val="both"/>
        <w:rPr>
          <w:rFonts w:ascii="Times New Roman" w:eastAsia="Calibri" w:hAnsi="Times New Roman"/>
          <w:sz w:val="20"/>
          <w:szCs w:val="20"/>
        </w:rPr>
      </w:pPr>
      <w:r w:rsidRPr="00064626">
        <w:rPr>
          <w:rFonts w:ascii="Times New Roman" w:eastAsia="Calibri" w:hAnsi="Times New Roman"/>
          <w:sz w:val="20"/>
          <w:szCs w:val="20"/>
        </w:rPr>
        <w:t xml:space="preserve">Sample preparation is the most important part in chemical analysis. Extensive sample cleanup procedures are usually required to remove matrix components which may interfere the analysis. Dispersive micro solid phase extraction (D- µ-SPE) allows the direct contact between the analytes with the sorbents because of the homogenous dispersion of the solid in the extract.  In the present study, the applicability of D-µ-SPE using carbon nanotube (CNT) as sorbents for the first time to simply extract daidzein, genistein and formononetin in soybean supplement and soybean food was investigated. The advantages of this technique are its easy miniaturization: small sample volume, less organic solvent and sorbent needed, short time requirement and convenience for efficiency of recovery. </w:t>
      </w:r>
    </w:p>
    <w:p w:rsidR="005D1D3A" w:rsidRPr="00064626" w:rsidRDefault="005D1D3A" w:rsidP="005D1D3A">
      <w:pPr>
        <w:spacing w:after="0" w:line="240" w:lineRule="auto"/>
        <w:jc w:val="both"/>
        <w:rPr>
          <w:rFonts w:ascii="Times New Roman" w:hAnsi="Times New Roman"/>
          <w:sz w:val="20"/>
          <w:szCs w:val="20"/>
        </w:rPr>
      </w:pPr>
    </w:p>
    <w:p w:rsidR="005D1D3A" w:rsidRDefault="005D1D3A" w:rsidP="005D1D3A">
      <w:pPr>
        <w:spacing w:after="0" w:line="240" w:lineRule="auto"/>
        <w:jc w:val="both"/>
        <w:rPr>
          <w:rFonts w:ascii="Times New Roman" w:hAnsi="Times New Roman"/>
          <w:sz w:val="20"/>
          <w:szCs w:val="20"/>
        </w:rPr>
      </w:pPr>
      <w:r>
        <w:rPr>
          <w:rFonts w:ascii="Times New Roman" w:hAnsi="Times New Roman"/>
          <w:sz w:val="20"/>
          <w:szCs w:val="20"/>
        </w:rPr>
        <w:t>T</w:t>
      </w:r>
      <w:r w:rsidRPr="00064626">
        <w:rPr>
          <w:rFonts w:ascii="Times New Roman" w:hAnsi="Times New Roman"/>
          <w:sz w:val="20"/>
          <w:szCs w:val="20"/>
        </w:rPr>
        <w:t xml:space="preserve">his work </w:t>
      </w:r>
      <w:r>
        <w:rPr>
          <w:rFonts w:ascii="Times New Roman" w:hAnsi="Times New Roman"/>
          <w:sz w:val="20"/>
          <w:szCs w:val="20"/>
        </w:rPr>
        <w:t>was set out</w:t>
      </w:r>
      <w:r w:rsidRPr="00064626">
        <w:rPr>
          <w:rFonts w:ascii="Times New Roman" w:hAnsi="Times New Roman"/>
          <w:sz w:val="20"/>
          <w:szCs w:val="20"/>
        </w:rPr>
        <w:t xml:space="preserve"> to develop an environmental friendly for analysis of isoflavones namely daidzein, genistein and formononetin using water in oil microemulsion electrokinetic chromatography (MEEKC) coupled with (D-µ-SPE). The method was validated and applied to the determination of isoflavones in soybean supplement and fermented soybean meal.</w:t>
      </w:r>
    </w:p>
    <w:p w:rsidR="005D1D3A" w:rsidRPr="005D1D3A" w:rsidRDefault="005D1D3A" w:rsidP="005D1D3A">
      <w:pPr>
        <w:spacing w:after="0" w:line="240" w:lineRule="auto"/>
        <w:jc w:val="center"/>
        <w:rPr>
          <w:rFonts w:ascii="Times New Roman" w:hAnsi="Times New Roman"/>
          <w:sz w:val="20"/>
          <w:szCs w:val="20"/>
        </w:rPr>
      </w:pPr>
    </w:p>
    <w:p w:rsidR="005D1D3A" w:rsidRDefault="005D1D3A" w:rsidP="005D1D3A">
      <w:pPr>
        <w:spacing w:after="0" w:line="240" w:lineRule="auto"/>
        <w:ind w:right="29"/>
        <w:jc w:val="center"/>
        <w:rPr>
          <w:rFonts w:ascii="Times New Roman" w:eastAsia="MS Mincho" w:hAnsi="Times New Roman"/>
          <w:b/>
          <w:sz w:val="20"/>
          <w:szCs w:val="20"/>
          <w:lang w:val="en-GB"/>
        </w:rPr>
      </w:pPr>
      <w:r>
        <w:rPr>
          <w:rFonts w:ascii="Times New Roman" w:eastAsia="MS Mincho" w:hAnsi="Times New Roman"/>
          <w:b/>
          <w:sz w:val="20"/>
          <w:szCs w:val="20"/>
          <w:lang w:val="en-GB"/>
        </w:rPr>
        <w:t>Materials and Methods</w:t>
      </w:r>
    </w:p>
    <w:p w:rsidR="005D1D3A" w:rsidRPr="00064626" w:rsidRDefault="005D1D3A" w:rsidP="005D1D3A">
      <w:pPr>
        <w:spacing w:after="0" w:line="240" w:lineRule="auto"/>
        <w:ind w:right="29"/>
        <w:jc w:val="both"/>
        <w:rPr>
          <w:rFonts w:ascii="Times New Roman" w:eastAsia="MS Mincho" w:hAnsi="Times New Roman"/>
          <w:b/>
          <w:sz w:val="20"/>
          <w:szCs w:val="20"/>
          <w:lang w:val="en-GB"/>
        </w:rPr>
      </w:pPr>
      <w:r w:rsidRPr="00064626">
        <w:rPr>
          <w:rFonts w:ascii="Times New Roman" w:eastAsia="MS Mincho" w:hAnsi="Times New Roman"/>
          <w:b/>
          <w:sz w:val="20"/>
          <w:szCs w:val="20"/>
          <w:lang w:val="en-GB"/>
        </w:rPr>
        <w:t>Materials, method and instruments</w:t>
      </w:r>
    </w:p>
    <w:p w:rsidR="005D1D3A" w:rsidRPr="00064626" w:rsidRDefault="005D1D3A" w:rsidP="005D1D3A">
      <w:pPr>
        <w:spacing w:after="0" w:line="240" w:lineRule="auto"/>
        <w:ind w:right="29"/>
        <w:jc w:val="both"/>
        <w:rPr>
          <w:rFonts w:ascii="Times New Roman" w:eastAsia="MS Mincho" w:hAnsi="Times New Roman"/>
          <w:sz w:val="20"/>
          <w:szCs w:val="20"/>
          <w:lang w:val="en-GB"/>
        </w:rPr>
      </w:pPr>
      <w:r w:rsidRPr="00064626">
        <w:rPr>
          <w:rFonts w:ascii="Times New Roman" w:eastAsia="MS Mincho" w:hAnsi="Times New Roman"/>
          <w:sz w:val="20"/>
          <w:szCs w:val="20"/>
          <w:lang w:val="en-GB"/>
        </w:rPr>
        <w:t>Standard of isoflavones (daidzein, genestein and formononetin) were purchased from Sigma-Aldrich (St. Louis, MO, USA). Sodium dodecyl sulfate (SDS) was purchased from Fischer Chemicals (Loughborough, Leics, UK) while sodium hydroxide, boric acid and sodium tetraborate anhydrous were purchased from Merck (Darmstadt, Germany). Methanol, 1-butanol, ethy</w:t>
      </w:r>
      <w:r>
        <w:rPr>
          <w:rFonts w:ascii="Times New Roman" w:eastAsia="MS Mincho" w:hAnsi="Times New Roman"/>
          <w:sz w:val="20"/>
          <w:szCs w:val="20"/>
          <w:lang w:val="en-GB"/>
        </w:rPr>
        <w:t xml:space="preserve">l acetate and acetonitrile </w:t>
      </w:r>
      <w:r w:rsidRPr="00064626">
        <w:rPr>
          <w:rFonts w:ascii="Times New Roman" w:eastAsia="MS Mincho" w:hAnsi="Times New Roman"/>
          <w:sz w:val="20"/>
          <w:szCs w:val="20"/>
          <w:lang w:val="en-GB"/>
        </w:rPr>
        <w:t>purchased from J.T Baker (Pennsylvania, USA). Deionized water was purified by Millipore Simplicity (Simpak</w:t>
      </w:r>
      <w:r w:rsidRPr="00064626">
        <w:rPr>
          <w:rFonts w:ascii="Times New Roman" w:eastAsia="MS Mincho" w:hAnsi="Times New Roman"/>
          <w:sz w:val="20"/>
          <w:szCs w:val="20"/>
          <w:vertAlign w:val="superscript"/>
          <w:lang w:val="en-GB"/>
        </w:rPr>
        <w:t>©</w:t>
      </w:r>
      <w:r w:rsidRPr="00064626">
        <w:rPr>
          <w:rFonts w:ascii="Times New Roman" w:eastAsia="MS Mincho" w:hAnsi="Times New Roman"/>
          <w:sz w:val="20"/>
          <w:szCs w:val="20"/>
          <w:lang w:val="en-GB"/>
        </w:rPr>
        <w:t>2).</w:t>
      </w:r>
    </w:p>
    <w:p w:rsidR="005D1D3A" w:rsidRDefault="005D1D3A" w:rsidP="005D1D3A">
      <w:pPr>
        <w:spacing w:after="0" w:line="240" w:lineRule="auto"/>
        <w:ind w:right="29"/>
        <w:jc w:val="both"/>
        <w:rPr>
          <w:rFonts w:ascii="Times New Roman" w:eastAsia="MS Mincho" w:hAnsi="Times New Roman"/>
          <w:sz w:val="20"/>
          <w:szCs w:val="20"/>
          <w:lang w:val="en-GB"/>
        </w:rPr>
      </w:pPr>
    </w:p>
    <w:p w:rsidR="005D1D3A" w:rsidRPr="00064626" w:rsidRDefault="005D1D3A" w:rsidP="005D1D3A">
      <w:pPr>
        <w:spacing w:after="0" w:line="240" w:lineRule="auto"/>
        <w:ind w:right="29"/>
        <w:jc w:val="both"/>
        <w:rPr>
          <w:rFonts w:ascii="Times New Roman" w:eastAsia="MS Mincho" w:hAnsi="Times New Roman"/>
          <w:sz w:val="20"/>
          <w:szCs w:val="20"/>
          <w:lang w:val="en-GB"/>
        </w:rPr>
      </w:pPr>
      <w:r w:rsidRPr="00064626">
        <w:rPr>
          <w:rFonts w:ascii="Times New Roman" w:eastAsia="MS Mincho" w:hAnsi="Times New Roman"/>
          <w:sz w:val="20"/>
          <w:szCs w:val="20"/>
          <w:lang w:val="en-GB"/>
        </w:rPr>
        <w:t>Stock solutions of 1000 mg/L isoflavones (daidzein, genistein, formononetin) were prepared with methanol as solvent. Standard working solutions of 25, 50, 100 and 200 mg/L were prepared by diluting the stock solution with methanol. The stock solutions and all standards working solutions prepared were labelled and sealed to avoid evaporation of solution and stored in refrigerator until use.</w:t>
      </w:r>
    </w:p>
    <w:p w:rsidR="005D1D3A" w:rsidRDefault="005D1D3A" w:rsidP="005D1D3A">
      <w:pPr>
        <w:spacing w:after="0" w:line="240" w:lineRule="auto"/>
        <w:ind w:right="29"/>
        <w:jc w:val="both"/>
        <w:rPr>
          <w:rFonts w:ascii="Times New Roman" w:eastAsia="MS Mincho" w:hAnsi="Times New Roman"/>
          <w:sz w:val="20"/>
          <w:szCs w:val="20"/>
          <w:lang w:val="en-GB"/>
        </w:rPr>
      </w:pPr>
    </w:p>
    <w:p w:rsidR="005D1D3A" w:rsidRPr="00064626" w:rsidRDefault="005D1D3A" w:rsidP="005D1D3A">
      <w:pPr>
        <w:spacing w:after="0" w:line="240" w:lineRule="auto"/>
        <w:ind w:right="29"/>
        <w:jc w:val="both"/>
        <w:rPr>
          <w:rFonts w:ascii="Times New Roman" w:eastAsia="MS Mincho" w:hAnsi="Times New Roman"/>
          <w:sz w:val="20"/>
          <w:szCs w:val="20"/>
          <w:lang w:val="en-GB"/>
        </w:rPr>
      </w:pPr>
      <w:r w:rsidRPr="00064626">
        <w:rPr>
          <w:rFonts w:ascii="Times New Roman" w:eastAsia="MS Mincho" w:hAnsi="Times New Roman"/>
          <w:sz w:val="20"/>
          <w:szCs w:val="20"/>
          <w:lang w:val="en-GB"/>
        </w:rPr>
        <w:t xml:space="preserve">An Agilent Technology Capillary Electrophoresis System (Wald-Bronn, Germany) equipped with diode array detection (DAD) operating at 254 nm was used. An uncoated fused-silica capillary of 50 µm inner diameter (I.D) with a total length of 64.5 cm (56 cm to detector) was used for the separation process. Each new capillary used was </w:t>
      </w:r>
      <w:r w:rsidRPr="00064626">
        <w:rPr>
          <w:rFonts w:ascii="Times New Roman" w:eastAsia="MS Mincho" w:hAnsi="Times New Roman"/>
          <w:sz w:val="20"/>
          <w:szCs w:val="20"/>
          <w:lang w:val="en-GB"/>
        </w:rPr>
        <w:lastRenderedPageBreak/>
        <w:t xml:space="preserve">conditioned for 10 min with 1.0 N NaOH  and then equilibrated with Milli-Q water for 30 min, followed by 0.1 N NaOH for 30 min, after that Milli-Q water for 30 min, and finally with background electrolyte (BGE) for 30 min. The capillary was pre-conditioned for 2 min with BGE and post-conditioned with 0.1 N NaOH and Milli-Q water for 2 min between analyses. When the capillary was not in use, it was flushed using air for 5 min and stored.   </w:t>
      </w:r>
    </w:p>
    <w:p w:rsidR="005D1D3A" w:rsidRPr="00064626" w:rsidRDefault="005D1D3A" w:rsidP="005D1D3A">
      <w:pPr>
        <w:spacing w:after="0" w:line="240" w:lineRule="auto"/>
        <w:ind w:right="29" w:firstLine="360"/>
        <w:jc w:val="both"/>
        <w:rPr>
          <w:rFonts w:ascii="Times New Roman" w:eastAsia="MS Mincho" w:hAnsi="Times New Roman"/>
          <w:sz w:val="20"/>
          <w:szCs w:val="20"/>
          <w:lang w:val="en-GB"/>
        </w:rPr>
      </w:pPr>
    </w:p>
    <w:p w:rsidR="005D1D3A" w:rsidRPr="00064626" w:rsidRDefault="005D1D3A" w:rsidP="005D1D3A">
      <w:pPr>
        <w:spacing w:after="0" w:line="240" w:lineRule="auto"/>
        <w:jc w:val="both"/>
        <w:rPr>
          <w:rFonts w:ascii="Times New Roman" w:hAnsi="Times New Roman"/>
          <w:b/>
          <w:sz w:val="20"/>
          <w:szCs w:val="20"/>
        </w:rPr>
      </w:pPr>
      <w:r w:rsidRPr="00064626">
        <w:rPr>
          <w:rFonts w:ascii="Times New Roman" w:hAnsi="Times New Roman"/>
          <w:b/>
          <w:sz w:val="20"/>
          <w:szCs w:val="20"/>
        </w:rPr>
        <w:t>Preparation of microemulsions</w:t>
      </w:r>
    </w:p>
    <w:p w:rsidR="005D1D3A" w:rsidRPr="00064626" w:rsidRDefault="005D1D3A" w:rsidP="005D1D3A">
      <w:pPr>
        <w:pStyle w:val="ListParagraph"/>
        <w:tabs>
          <w:tab w:val="left" w:pos="7938"/>
        </w:tabs>
        <w:spacing w:after="0" w:line="240" w:lineRule="auto"/>
        <w:ind w:left="0"/>
        <w:contextualSpacing w:val="0"/>
        <w:jc w:val="both"/>
        <w:rPr>
          <w:rFonts w:ascii="Times New Roman" w:eastAsia="MS Mincho" w:hAnsi="Times New Roman"/>
          <w:sz w:val="20"/>
          <w:szCs w:val="20"/>
          <w:lang w:val="en-GB"/>
        </w:rPr>
      </w:pPr>
      <w:r>
        <w:rPr>
          <w:rFonts w:ascii="Times New Roman" w:hAnsi="Times New Roman"/>
          <w:sz w:val="20"/>
          <w:szCs w:val="20"/>
        </w:rPr>
        <w:t>S</w:t>
      </w:r>
      <w:r w:rsidRPr="00064626">
        <w:rPr>
          <w:rFonts w:ascii="Times New Roman" w:hAnsi="Times New Roman"/>
          <w:sz w:val="20"/>
          <w:szCs w:val="20"/>
        </w:rPr>
        <w:t>odium tetraborate buffer (4 mM) was prepared by dissolving 0.9534 g of sodium tetraborate anhydrous using deionized water in a 250-mL volumetric flask.The buffer solution was diluted</w:t>
      </w:r>
      <w:r w:rsidRPr="00064626">
        <w:rPr>
          <w:rStyle w:val="CommentReference"/>
        </w:rPr>
        <w:t xml:space="preserve"> </w:t>
      </w:r>
      <w:r w:rsidRPr="00064626">
        <w:rPr>
          <w:rFonts w:ascii="Times New Roman" w:hAnsi="Times New Roman"/>
          <w:sz w:val="20"/>
          <w:szCs w:val="20"/>
        </w:rPr>
        <w:t>to the mark after the so</w:t>
      </w:r>
      <w:r>
        <w:rPr>
          <w:rFonts w:ascii="Times New Roman" w:hAnsi="Times New Roman"/>
          <w:sz w:val="20"/>
          <w:szCs w:val="20"/>
        </w:rPr>
        <w:t xml:space="preserve">lution was adjusted to pH 8.5 using 2 M </w:t>
      </w:r>
      <w:r w:rsidRPr="00BB5960">
        <w:rPr>
          <w:rFonts w:ascii="Times New Roman" w:hAnsi="Times New Roman"/>
          <w:sz w:val="20"/>
          <w:szCs w:val="20"/>
        </w:rPr>
        <w:t>boric acid. Microemulsions</w:t>
      </w:r>
      <w:r>
        <w:rPr>
          <w:rFonts w:ascii="Times New Roman" w:hAnsi="Times New Roman"/>
          <w:sz w:val="20"/>
          <w:szCs w:val="20"/>
        </w:rPr>
        <w:t xml:space="preserve"> (ME)</w:t>
      </w:r>
      <w:r w:rsidRPr="00064626">
        <w:rPr>
          <w:rFonts w:ascii="Times New Roman" w:hAnsi="Times New Roman"/>
          <w:sz w:val="20"/>
          <w:szCs w:val="20"/>
        </w:rPr>
        <w:t xml:space="preserve"> were prepared as follows: 17.75 g of buffer and 0.18 g surfactant (SDS) were mixed. Subsequently, 0.15 g of oil (ethyl acetate), 1.32 g co-surfactant (1-butanol) and 0.6 g of organic modifier (acetonitrile) were added. The solution obtained was sonicated for 20 min</w:t>
      </w:r>
      <w:r>
        <w:rPr>
          <w:rFonts w:ascii="Times New Roman" w:hAnsi="Times New Roman"/>
          <w:sz w:val="20"/>
          <w:szCs w:val="20"/>
        </w:rPr>
        <w:t>utes</w:t>
      </w:r>
      <w:r w:rsidRPr="00064626">
        <w:rPr>
          <w:rFonts w:ascii="Times New Roman" w:hAnsi="Times New Roman"/>
          <w:sz w:val="20"/>
          <w:szCs w:val="20"/>
        </w:rPr>
        <w:t xml:space="preserve"> to aid the dissolution. The ME solution was filtered through 0.22 µm nylon syringe to remove impurities. All of the ME solutions used in this research were prepared</w:t>
      </w:r>
      <w:r w:rsidRPr="00064626">
        <w:rPr>
          <w:rStyle w:val="CommentReference"/>
        </w:rPr>
        <w:t xml:space="preserve"> </w:t>
      </w:r>
      <w:r w:rsidRPr="00064626">
        <w:rPr>
          <w:rFonts w:ascii="Times New Roman" w:hAnsi="Times New Roman"/>
          <w:sz w:val="20"/>
          <w:szCs w:val="20"/>
        </w:rPr>
        <w:t>using similar method daily.</w:t>
      </w:r>
    </w:p>
    <w:p w:rsidR="005D1D3A" w:rsidRPr="00064626" w:rsidRDefault="005D1D3A" w:rsidP="005D1D3A">
      <w:pPr>
        <w:pStyle w:val="ListParagraph"/>
        <w:spacing w:after="0" w:line="240" w:lineRule="auto"/>
        <w:ind w:left="0" w:firstLine="360"/>
        <w:contextualSpacing w:val="0"/>
        <w:jc w:val="both"/>
        <w:rPr>
          <w:rFonts w:ascii="Times New Roman" w:hAnsi="Times New Roman"/>
          <w:sz w:val="20"/>
          <w:szCs w:val="20"/>
        </w:rPr>
      </w:pPr>
    </w:p>
    <w:p w:rsidR="005D1D3A" w:rsidRPr="00064626" w:rsidRDefault="005D1D3A" w:rsidP="005D1D3A">
      <w:pPr>
        <w:spacing w:after="0" w:line="240" w:lineRule="auto"/>
        <w:jc w:val="both"/>
        <w:rPr>
          <w:rFonts w:ascii="Times New Roman" w:hAnsi="Times New Roman"/>
          <w:b/>
          <w:sz w:val="20"/>
          <w:szCs w:val="20"/>
        </w:rPr>
      </w:pPr>
      <w:r w:rsidRPr="00064626">
        <w:rPr>
          <w:rFonts w:ascii="Times New Roman" w:hAnsi="Times New Roman"/>
          <w:b/>
          <w:sz w:val="20"/>
          <w:szCs w:val="20"/>
        </w:rPr>
        <w:t>Sample pretreatment and extraction procedure</w:t>
      </w:r>
    </w:p>
    <w:p w:rsidR="006768E9" w:rsidRPr="00F447A7" w:rsidRDefault="005D1D3A" w:rsidP="00F447A7">
      <w:pPr>
        <w:spacing w:after="0" w:line="240" w:lineRule="auto"/>
        <w:jc w:val="both"/>
        <w:rPr>
          <w:rFonts w:ascii="Times New Roman" w:hAnsi="Times New Roman"/>
          <w:sz w:val="20"/>
          <w:szCs w:val="20"/>
        </w:rPr>
      </w:pPr>
      <w:r w:rsidRPr="00064626">
        <w:rPr>
          <w:rFonts w:ascii="Times New Roman" w:hAnsi="Times New Roman"/>
          <w:sz w:val="20"/>
          <w:szCs w:val="20"/>
        </w:rPr>
        <w:t>The dispersive-µ-solid phase extraction (D-µ-SPE) procedure used in this study was adopted from a previous study [17] with some modifications. The proteins and fats in 10 mL samples were precipitated by shaking vigorously with 3 mL of a mixture of acetone and acetonitrile (2:1, v/v). The solution was then centrifuge at 4000 rpm for 5 min</w:t>
      </w:r>
      <w:r>
        <w:rPr>
          <w:rFonts w:ascii="Times New Roman" w:hAnsi="Times New Roman"/>
          <w:sz w:val="20"/>
          <w:szCs w:val="20"/>
        </w:rPr>
        <w:t>utes</w:t>
      </w:r>
      <w:r w:rsidRPr="00064626">
        <w:rPr>
          <w:rFonts w:ascii="Times New Roman" w:hAnsi="Times New Roman"/>
          <w:sz w:val="20"/>
          <w:szCs w:val="20"/>
        </w:rPr>
        <w:t>. The supernatant was evaporated in a nitrogen atmosphere to eliminate the organic solvents. The D-µ-SPE procedure involved immersing 5 mg of carbon nanotube (CNT) in a 10 mL of the deproteinized sample in a centrifuge tube. After 10 min</w:t>
      </w:r>
      <w:r>
        <w:rPr>
          <w:rFonts w:ascii="Times New Roman" w:hAnsi="Times New Roman"/>
          <w:sz w:val="20"/>
          <w:szCs w:val="20"/>
        </w:rPr>
        <w:t>utes</w:t>
      </w:r>
      <w:r w:rsidRPr="00064626">
        <w:rPr>
          <w:rFonts w:ascii="Times New Roman" w:hAnsi="Times New Roman"/>
          <w:sz w:val="20"/>
          <w:szCs w:val="20"/>
        </w:rPr>
        <w:t xml:space="preserve"> of extraction by vigorous shaking using vortex and centrifuge at maximum speed, the adsorbents were collected and desorbed with 300 µL of methanol. After incubation for 5 min</w:t>
      </w:r>
      <w:r>
        <w:rPr>
          <w:rFonts w:ascii="Times New Roman" w:hAnsi="Times New Roman"/>
          <w:sz w:val="20"/>
          <w:szCs w:val="20"/>
        </w:rPr>
        <w:t>utes</w:t>
      </w:r>
      <w:r w:rsidRPr="00064626">
        <w:rPr>
          <w:rFonts w:ascii="Times New Roman" w:hAnsi="Times New Roman"/>
          <w:sz w:val="20"/>
          <w:szCs w:val="20"/>
        </w:rPr>
        <w:t>, the adsorbent were filtered and easily removed by filter device (0.45 µm) from the desorption solvent. The extract was then directly injected to CE for analysis.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D1D3A" w:rsidRPr="005D1D3A" w:rsidRDefault="005D1D3A" w:rsidP="005D1D3A">
      <w:pPr>
        <w:spacing w:after="0" w:line="240" w:lineRule="auto"/>
        <w:jc w:val="both"/>
        <w:rPr>
          <w:rFonts w:ascii="Times New Roman" w:hAnsi="Times New Roman"/>
          <w:b/>
          <w:sz w:val="20"/>
          <w:szCs w:val="20"/>
        </w:rPr>
      </w:pPr>
      <w:r w:rsidRPr="005D1D3A">
        <w:rPr>
          <w:rFonts w:ascii="Times New Roman" w:hAnsi="Times New Roman"/>
          <w:b/>
          <w:sz w:val="20"/>
          <w:szCs w:val="20"/>
        </w:rPr>
        <w:t>Optimization of MEEKC system</w:t>
      </w:r>
    </w:p>
    <w:p w:rsidR="005D1D3A" w:rsidRPr="005D1D3A" w:rsidRDefault="005D1D3A" w:rsidP="005D1D3A">
      <w:pPr>
        <w:spacing w:after="0" w:line="240" w:lineRule="auto"/>
        <w:jc w:val="both"/>
        <w:rPr>
          <w:rFonts w:ascii="Times New Roman" w:hAnsi="Times New Roman"/>
          <w:b/>
          <w:sz w:val="20"/>
          <w:szCs w:val="20"/>
        </w:rPr>
      </w:pPr>
      <w:r w:rsidRPr="005D1D3A">
        <w:rPr>
          <w:rFonts w:ascii="Times New Roman" w:hAnsi="Times New Roman"/>
          <w:sz w:val="20"/>
          <w:szCs w:val="20"/>
          <w:lang w:val="id-ID"/>
        </w:rPr>
        <w:t>A</w:t>
      </w:r>
      <w:r w:rsidRPr="005D1D3A">
        <w:rPr>
          <w:rFonts w:ascii="Times New Roman" w:hAnsi="Times New Roman"/>
          <w:sz w:val="20"/>
          <w:szCs w:val="20"/>
        </w:rPr>
        <w:t xml:space="preserve"> microemulsion composed of SDS, 1-butanol, ethyl acetate and aqueous buffer has been the most frequently used electrophoretic medium in MEEKC</w:t>
      </w:r>
      <w:r w:rsidRPr="005D1D3A">
        <w:rPr>
          <w:rFonts w:ascii="Times New Roman" w:hAnsi="Times New Roman"/>
          <w:sz w:val="20"/>
          <w:szCs w:val="20"/>
          <w:lang w:val="id-ID"/>
        </w:rPr>
        <w:t xml:space="preserve"> </w:t>
      </w:r>
      <w:r w:rsidRPr="005D1D3A">
        <w:rPr>
          <w:rFonts w:ascii="Times New Roman" w:hAnsi="Times New Roman"/>
          <w:color w:val="000000" w:themeColor="text1"/>
          <w:sz w:val="20"/>
          <w:szCs w:val="20"/>
          <w:lang w:val="id-ID"/>
        </w:rPr>
        <w:t>[</w:t>
      </w:r>
      <w:r w:rsidRPr="005D1D3A">
        <w:rPr>
          <w:rFonts w:ascii="Times New Roman" w:hAnsi="Times New Roman"/>
          <w:color w:val="000000" w:themeColor="text1"/>
          <w:sz w:val="20"/>
          <w:szCs w:val="20"/>
        </w:rPr>
        <w:t>10</w:t>
      </w:r>
      <w:r w:rsidRPr="005D1D3A">
        <w:rPr>
          <w:rFonts w:ascii="Times New Roman" w:hAnsi="Times New Roman"/>
          <w:color w:val="000000" w:themeColor="text1"/>
          <w:sz w:val="20"/>
          <w:szCs w:val="20"/>
          <w:lang w:val="id-ID"/>
        </w:rPr>
        <w:t>]</w:t>
      </w:r>
      <w:r w:rsidRPr="005D1D3A">
        <w:rPr>
          <w:rFonts w:ascii="Times New Roman" w:hAnsi="Times New Roman"/>
          <w:sz w:val="20"/>
          <w:szCs w:val="20"/>
        </w:rPr>
        <w:t xml:space="preserve">. Therefore, this mixture was selected to explore the potential of MEEKC to determine the isoflavones in soybean. The influence of specific parameters such as surfactant concentration, co-surfactant, organic modifier and oil, applied voltage, pH buffer, injection time and temperature were systematically investigated. </w:t>
      </w:r>
    </w:p>
    <w:p w:rsidR="005D1D3A" w:rsidRPr="005D1D3A" w:rsidRDefault="005D1D3A" w:rsidP="005D1D3A">
      <w:pPr>
        <w:spacing w:after="0" w:line="240" w:lineRule="auto"/>
        <w:jc w:val="both"/>
        <w:rPr>
          <w:rFonts w:ascii="Times New Roman" w:hAnsi="Times New Roman"/>
          <w:b/>
          <w:sz w:val="20"/>
          <w:szCs w:val="20"/>
        </w:rPr>
      </w:pPr>
    </w:p>
    <w:p w:rsidR="005D1D3A" w:rsidRPr="005D1D3A" w:rsidRDefault="005D1D3A" w:rsidP="005D1D3A">
      <w:pPr>
        <w:spacing w:after="0" w:line="240" w:lineRule="auto"/>
        <w:jc w:val="both"/>
        <w:rPr>
          <w:rFonts w:ascii="Times New Roman" w:hAnsi="Times New Roman"/>
          <w:b/>
          <w:sz w:val="20"/>
          <w:szCs w:val="20"/>
        </w:rPr>
      </w:pPr>
      <w:r w:rsidRPr="005D1D3A">
        <w:rPr>
          <w:rFonts w:ascii="Times New Roman" w:hAnsi="Times New Roman"/>
          <w:b/>
          <w:sz w:val="20"/>
          <w:szCs w:val="20"/>
        </w:rPr>
        <w:t>Effect of applied voltage, temperature and injection time</w:t>
      </w:r>
    </w:p>
    <w:p w:rsidR="005D1D3A" w:rsidRPr="005D1D3A" w:rsidRDefault="005D1D3A" w:rsidP="005D1D3A">
      <w:pPr>
        <w:spacing w:after="0" w:line="240" w:lineRule="auto"/>
        <w:jc w:val="both"/>
        <w:rPr>
          <w:rFonts w:ascii="Times New Roman" w:eastAsia="Calibri" w:hAnsi="Times New Roman"/>
          <w:sz w:val="20"/>
          <w:szCs w:val="20"/>
          <w:lang w:val="en-MY"/>
        </w:rPr>
      </w:pPr>
      <w:r w:rsidRPr="005D1D3A">
        <w:rPr>
          <w:rFonts w:ascii="Times New Roman" w:eastAsia="Calibri" w:hAnsi="Times New Roman"/>
          <w:sz w:val="20"/>
          <w:szCs w:val="20"/>
          <w:lang w:val="en-MY"/>
        </w:rPr>
        <w:t>The capillary temperature can affect</w:t>
      </w:r>
      <w:r w:rsidRPr="005D1D3A">
        <w:rPr>
          <w:rStyle w:val="CommentReference"/>
          <w:rFonts w:ascii="Times New Roman" w:hAnsi="Times New Roman"/>
          <w:sz w:val="20"/>
          <w:szCs w:val="20"/>
        </w:rPr>
        <w:t xml:space="preserve"> </w:t>
      </w:r>
      <w:r w:rsidRPr="005D1D3A">
        <w:rPr>
          <w:rFonts w:ascii="Times New Roman" w:eastAsia="Calibri" w:hAnsi="Times New Roman"/>
          <w:sz w:val="20"/>
          <w:szCs w:val="20"/>
          <w:lang w:val="en-MY"/>
        </w:rPr>
        <w:t>solute stability which is related to the partitioning coefficient. The electrophoretic mobility of an ion is also affected by temperature [3]. The temperature leads to a reduction of migration times by decreasing the buffer viscosity.</w:t>
      </w:r>
      <w:r w:rsidRPr="005D1D3A">
        <w:rPr>
          <w:rFonts w:ascii="Times New Roman" w:eastAsia="Calibri" w:hAnsi="Times New Roman"/>
          <w:sz w:val="20"/>
          <w:szCs w:val="20"/>
          <w:lang w:val="en-GB"/>
        </w:rPr>
        <w:t xml:space="preserve"> This phenomenon can be explained with the increasing of EOF when higher temperature is applied into the microemulsion system. When the EOF was increased, the migration time of the analyte decreased due to the strong sweeping process of the analyte towards the cathode by the EOF.</w:t>
      </w:r>
      <w:r w:rsidRPr="005D1D3A">
        <w:rPr>
          <w:rFonts w:ascii="Times New Roman" w:eastAsia="Calibri" w:hAnsi="Times New Roman"/>
          <w:sz w:val="20"/>
          <w:szCs w:val="20"/>
          <w:lang w:val="en-MY"/>
        </w:rPr>
        <w:t xml:space="preserve"> However, higher temperature could enhance the band broadening and decrease the peak efficiency [18]</w:t>
      </w:r>
      <w:r w:rsidRPr="005D1D3A">
        <w:rPr>
          <w:rFonts w:ascii="Times New Roman" w:eastAsia="Calibri" w:hAnsi="Times New Roman"/>
          <w:sz w:val="20"/>
          <w:szCs w:val="20"/>
          <w:lang w:val="en-GB"/>
        </w:rPr>
        <w:t xml:space="preserve">. </w:t>
      </w:r>
      <w:r w:rsidRPr="005D1D3A">
        <w:rPr>
          <w:rFonts w:ascii="Times New Roman" w:eastAsia="Calibri" w:hAnsi="Times New Roman"/>
          <w:sz w:val="20"/>
          <w:szCs w:val="20"/>
          <w:lang w:val="en-MY"/>
        </w:rPr>
        <w:t>Considering the migration time, temperature of 35°C was selected as the best condition</w:t>
      </w:r>
      <w:r w:rsidRPr="005D1D3A">
        <w:rPr>
          <w:rStyle w:val="CommentReference"/>
          <w:rFonts w:ascii="Times New Roman" w:hAnsi="Times New Roman"/>
          <w:sz w:val="20"/>
          <w:szCs w:val="20"/>
        </w:rPr>
        <w:t xml:space="preserve"> </w:t>
      </w:r>
      <w:r w:rsidRPr="005D1D3A">
        <w:rPr>
          <w:rFonts w:ascii="Times New Roman" w:eastAsia="Calibri" w:hAnsi="Times New Roman"/>
          <w:sz w:val="20"/>
          <w:szCs w:val="20"/>
          <w:lang w:val="en-MY"/>
        </w:rPr>
        <w:t xml:space="preserve">for the determination of isoflavones using MEEKC method. </w:t>
      </w:r>
    </w:p>
    <w:p w:rsidR="005D1D3A" w:rsidRPr="005D1D3A" w:rsidRDefault="005D1D3A" w:rsidP="005D1D3A">
      <w:pPr>
        <w:spacing w:after="0" w:line="240" w:lineRule="auto"/>
        <w:jc w:val="both"/>
        <w:rPr>
          <w:rFonts w:ascii="Times New Roman" w:eastAsia="Calibri" w:hAnsi="Times New Roman"/>
          <w:sz w:val="20"/>
          <w:szCs w:val="20"/>
        </w:rPr>
      </w:pPr>
    </w:p>
    <w:p w:rsidR="005D1D3A" w:rsidRPr="005D1D3A" w:rsidRDefault="005D1D3A" w:rsidP="005D1D3A">
      <w:pPr>
        <w:spacing w:after="0" w:line="240" w:lineRule="auto"/>
        <w:jc w:val="both"/>
        <w:rPr>
          <w:rFonts w:ascii="Times New Roman" w:eastAsia="Calibri" w:hAnsi="Times New Roman"/>
          <w:sz w:val="20"/>
          <w:szCs w:val="20"/>
          <w:lang w:val="en-MY"/>
        </w:rPr>
      </w:pPr>
      <w:r w:rsidRPr="005D1D3A">
        <w:rPr>
          <w:rFonts w:ascii="Times New Roman" w:eastAsia="Calibri" w:hAnsi="Times New Roman"/>
          <w:sz w:val="20"/>
          <w:szCs w:val="20"/>
        </w:rPr>
        <w:t>Meanwhile, the effect of applied voltage in the range of 25-30 kV was studied</w:t>
      </w:r>
      <w:r w:rsidRPr="005D1D3A">
        <w:rPr>
          <w:rFonts w:ascii="Times New Roman" w:eastAsia="Calibri" w:hAnsi="Times New Roman"/>
          <w:sz w:val="20"/>
          <w:szCs w:val="20"/>
          <w:lang w:val="en-MY"/>
        </w:rPr>
        <w:t>. Application of higher voltage (30 kV) has resulted in obvious decrease in the resolution due to the increased Joule heating. However, use of lower voltage (25 kV) resulted in longer migration times. Therefore, the optimum voltage for analysis was chosen at 27 kV as it gave faster analysis time and greater peak area. Figure 1 shows the effect of applied voltage to peak area. Higher applied voltage may damage the capillary used due to Joule heating.</w:t>
      </w:r>
    </w:p>
    <w:p w:rsidR="005D1D3A" w:rsidRPr="005D1D3A" w:rsidRDefault="005D1D3A" w:rsidP="005D1D3A">
      <w:pPr>
        <w:spacing w:after="0" w:line="240" w:lineRule="auto"/>
        <w:ind w:firstLine="720"/>
        <w:jc w:val="both"/>
        <w:rPr>
          <w:rFonts w:ascii="Times New Roman" w:eastAsia="Calibri" w:hAnsi="Times New Roman"/>
          <w:sz w:val="20"/>
          <w:szCs w:val="20"/>
          <w:lang w:val="en-MY"/>
        </w:rPr>
      </w:pPr>
    </w:p>
    <w:p w:rsidR="005D1D3A" w:rsidRPr="005D1D3A" w:rsidRDefault="005D1D3A" w:rsidP="005D1D3A">
      <w:pPr>
        <w:spacing w:after="120" w:line="240" w:lineRule="auto"/>
        <w:jc w:val="both"/>
        <w:rPr>
          <w:rFonts w:ascii="Times New Roman" w:eastAsia="Calibri" w:hAnsi="Times New Roman"/>
          <w:sz w:val="20"/>
          <w:szCs w:val="20"/>
          <w:lang w:val="en-MY"/>
        </w:rPr>
      </w:pPr>
      <w:r>
        <w:rPr>
          <w:rFonts w:ascii="Times New Roman" w:eastAsia="Calibri" w:hAnsi="Times New Roman"/>
          <w:sz w:val="20"/>
          <w:szCs w:val="20"/>
          <w:lang w:val="en-MY"/>
        </w:rPr>
        <w:lastRenderedPageBreak/>
        <w:t xml:space="preserve">                            </w:t>
      </w:r>
      <w:r w:rsidRPr="005D1D3A">
        <w:rPr>
          <w:rFonts w:ascii="Times New Roman" w:hAnsi="Times New Roman"/>
          <w:noProof/>
          <w:sz w:val="20"/>
          <w:szCs w:val="20"/>
          <w:lang w:bidi="ar-SA"/>
        </w:rPr>
        <w:drawing>
          <wp:inline distT="0" distB="0" distL="0" distR="0" wp14:anchorId="4A8FBA05" wp14:editId="06E0345A">
            <wp:extent cx="4171950" cy="20288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1D3A" w:rsidRDefault="005D1D3A" w:rsidP="005D1D3A">
      <w:pPr>
        <w:spacing w:after="0" w:line="240" w:lineRule="auto"/>
        <w:jc w:val="center"/>
        <w:rPr>
          <w:rFonts w:ascii="Times New Roman" w:eastAsia="Calibri" w:hAnsi="Times New Roman"/>
          <w:sz w:val="20"/>
          <w:szCs w:val="20"/>
          <w:lang w:val="en-MY"/>
        </w:rPr>
      </w:pPr>
      <w:r w:rsidRPr="005D1D3A">
        <w:rPr>
          <w:rFonts w:ascii="Times New Roman" w:eastAsia="Calibri" w:hAnsi="Times New Roman"/>
          <w:sz w:val="20"/>
          <w:szCs w:val="20"/>
          <w:lang w:val="en-MY"/>
        </w:rPr>
        <w:t xml:space="preserve">Figure 1. </w:t>
      </w:r>
      <w:r>
        <w:rPr>
          <w:rFonts w:ascii="Times New Roman" w:eastAsia="Calibri" w:hAnsi="Times New Roman"/>
          <w:sz w:val="20"/>
          <w:szCs w:val="20"/>
          <w:lang w:val="en-MY"/>
        </w:rPr>
        <w:t xml:space="preserve"> </w:t>
      </w:r>
      <w:r w:rsidRPr="005D1D3A">
        <w:rPr>
          <w:rFonts w:ascii="Times New Roman" w:eastAsia="Calibri" w:hAnsi="Times New Roman"/>
          <w:sz w:val="20"/>
          <w:szCs w:val="20"/>
          <w:lang w:val="en-MY"/>
        </w:rPr>
        <w:t>Effect of voltage on peak area on MEEKC (</w:t>
      </w:r>
      <w:r w:rsidRPr="005D1D3A">
        <w:rPr>
          <w:rFonts w:ascii="Times New Roman" w:eastAsia="Calibri" w:hAnsi="Times New Roman"/>
          <w:i/>
          <w:sz w:val="20"/>
          <w:szCs w:val="20"/>
          <w:lang w:val="en-MY"/>
        </w:rPr>
        <w:t>n</w:t>
      </w:r>
      <w:r w:rsidRPr="005D1D3A">
        <w:rPr>
          <w:rFonts w:ascii="Times New Roman" w:eastAsia="Calibri" w:hAnsi="Times New Roman"/>
          <w:sz w:val="20"/>
          <w:szCs w:val="20"/>
          <w:lang w:val="en-MY"/>
        </w:rPr>
        <w:t xml:space="preserve"> = 3 in each case)</w:t>
      </w:r>
    </w:p>
    <w:p w:rsidR="005D1D3A" w:rsidRPr="005D1D3A" w:rsidRDefault="005D1D3A" w:rsidP="005D1D3A">
      <w:pPr>
        <w:spacing w:after="120" w:line="240" w:lineRule="auto"/>
        <w:jc w:val="both"/>
        <w:rPr>
          <w:rFonts w:ascii="Times New Roman" w:eastAsia="Calibri" w:hAnsi="Times New Roman"/>
          <w:sz w:val="20"/>
          <w:szCs w:val="20"/>
          <w:lang w:val="en-MY"/>
        </w:rPr>
      </w:pPr>
    </w:p>
    <w:p w:rsidR="005D1D3A" w:rsidRPr="005D1D3A" w:rsidRDefault="005D1D3A" w:rsidP="005D1D3A">
      <w:pPr>
        <w:spacing w:after="0" w:line="240" w:lineRule="auto"/>
        <w:jc w:val="both"/>
        <w:rPr>
          <w:rFonts w:ascii="Times New Roman" w:eastAsia="Calibri" w:hAnsi="Times New Roman"/>
          <w:sz w:val="20"/>
          <w:szCs w:val="20"/>
          <w:lang w:val="en-MY"/>
        </w:rPr>
      </w:pPr>
      <w:r w:rsidRPr="005D1D3A">
        <w:rPr>
          <w:rFonts w:ascii="Times New Roman" w:eastAsia="Calibri" w:hAnsi="Times New Roman"/>
          <w:sz w:val="20"/>
          <w:szCs w:val="20"/>
        </w:rPr>
        <w:t>A small sample zone and short injection time reduce band broadening and maintain efficient peaks with high plate numbers. This improves injection volume precision but only works well if the injection time is at least 3 s. In this study, the injection time was varied in the range of 2-5 s. Apparently; shorter injection time resulted in improved resolution of the peaks. At higher injection time, the isoflavones were not well-separated because of the excessive amounts of analyte per injection. Thus, 3 s was selected to be the optimum injection time.</w:t>
      </w:r>
    </w:p>
    <w:p w:rsidR="005D1D3A" w:rsidRPr="005D1D3A" w:rsidRDefault="005D1D3A" w:rsidP="005D1D3A">
      <w:pPr>
        <w:spacing w:after="0" w:line="240" w:lineRule="auto"/>
        <w:jc w:val="both"/>
        <w:rPr>
          <w:rFonts w:ascii="Times New Roman" w:eastAsia="Calibri" w:hAnsi="Times New Roman"/>
          <w:sz w:val="20"/>
          <w:szCs w:val="20"/>
          <w:lang w:val="en-MY"/>
        </w:rPr>
      </w:pPr>
    </w:p>
    <w:p w:rsidR="005D1D3A" w:rsidRPr="005D1D3A" w:rsidRDefault="005D1D3A" w:rsidP="005D1D3A">
      <w:pPr>
        <w:spacing w:after="0" w:line="240" w:lineRule="auto"/>
        <w:jc w:val="both"/>
        <w:rPr>
          <w:rFonts w:ascii="Times New Roman" w:eastAsia="Calibri" w:hAnsi="Times New Roman"/>
          <w:sz w:val="20"/>
          <w:szCs w:val="20"/>
          <w:lang w:val="en-MY"/>
        </w:rPr>
      </w:pPr>
      <w:r w:rsidRPr="005D1D3A">
        <w:rPr>
          <w:rFonts w:ascii="Times New Roman" w:hAnsi="Times New Roman"/>
          <w:b/>
          <w:sz w:val="20"/>
          <w:szCs w:val="20"/>
        </w:rPr>
        <w:t>Effect of composition in background electrolyte</w:t>
      </w:r>
      <w:r w:rsidRPr="005D1D3A">
        <w:rPr>
          <w:rFonts w:ascii="Times New Roman" w:eastAsia="Calibri" w:hAnsi="Times New Roman"/>
          <w:sz w:val="20"/>
          <w:szCs w:val="20"/>
          <w:lang w:val="en-MY"/>
        </w:rPr>
        <w:t xml:space="preserve">: </w:t>
      </w:r>
      <w:r w:rsidRPr="005D1D3A">
        <w:rPr>
          <w:rFonts w:ascii="Times New Roman" w:hAnsi="Times New Roman"/>
          <w:b/>
          <w:sz w:val="20"/>
          <w:szCs w:val="20"/>
        </w:rPr>
        <w:t>Effect of buffer pH, buffer, surfactant and co-surfactant concentration</w:t>
      </w:r>
    </w:p>
    <w:p w:rsidR="005D1D3A" w:rsidRPr="005D1D3A" w:rsidRDefault="005D1D3A" w:rsidP="005D1D3A">
      <w:pPr>
        <w:spacing w:after="0" w:line="240" w:lineRule="auto"/>
        <w:jc w:val="both"/>
        <w:rPr>
          <w:rFonts w:ascii="Times New Roman" w:hAnsi="Times New Roman"/>
          <w:b/>
          <w:sz w:val="20"/>
          <w:szCs w:val="20"/>
        </w:rPr>
      </w:pPr>
      <w:r w:rsidRPr="005D1D3A">
        <w:rPr>
          <w:rFonts w:ascii="Times New Roman" w:hAnsi="Times New Roman"/>
          <w:sz w:val="20"/>
          <w:szCs w:val="20"/>
        </w:rPr>
        <w:t xml:space="preserve">Buffer pH influences the degree of capillary ionization and hence the EOF velocity. At high pH, the EOF may be so rapid that incomplete separations may occur. However, at lower pH where the EOF is greatly reduced, both cations and anions can be measured [19]. In this work, with the concentration of 10 mM borate buffer unchanged, different pH values ranging from 8-9 were tested. Taking into account the resolution, peak area and migration time, pH 8.5 was chosen for subsequent experiments. </w: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Generally, MEEKC was performed using low ionic strength of borate or phosphate buffer. These generate relatively low currents and a reasonably fast EOF. Higher buffer concentrations suppress the EOF and generate high currents which may limit the level of voltage that can be applied. In optimizing the MEEKC of isoflavones, the buffer concentration in the range of 3-5 mM was investigated. Taking into account the migration time and the peak area, 4mM buffer concentration was chosen as the optimum and used in subsequent experiments.</w:t>
      </w:r>
    </w:p>
    <w:p w:rsidR="005D1D3A" w:rsidRPr="005D1D3A" w:rsidRDefault="005D1D3A" w:rsidP="005D1D3A">
      <w:pPr>
        <w:spacing w:after="0" w:line="240" w:lineRule="auto"/>
        <w:jc w:val="both"/>
        <w:rPr>
          <w:rFonts w:ascii="Times New Roman" w:hAnsi="Times New Roman"/>
          <w:sz w:val="20"/>
          <w:szCs w:val="20"/>
          <w:lang w:val="en-MY"/>
        </w:rPr>
      </w:pPr>
    </w:p>
    <w:p w:rsidR="005D1D3A" w:rsidRPr="005D1D3A" w:rsidRDefault="005D1D3A" w:rsidP="005D1D3A">
      <w:pPr>
        <w:spacing w:after="0" w:line="240" w:lineRule="auto"/>
        <w:jc w:val="both"/>
        <w:rPr>
          <w:rFonts w:ascii="Times New Roman" w:hAnsi="Times New Roman"/>
          <w:sz w:val="20"/>
          <w:szCs w:val="20"/>
          <w:lang w:val="en-MY"/>
        </w:rPr>
      </w:pPr>
      <w:r w:rsidRPr="005D1D3A">
        <w:rPr>
          <w:rFonts w:ascii="Times New Roman" w:hAnsi="Times New Roman"/>
          <w:sz w:val="20"/>
          <w:szCs w:val="20"/>
          <w:lang w:val="en-MY"/>
        </w:rPr>
        <w:t>Surfactant plays main role in lowering the surface tension between the oil and aqueous phase of ME. SDS is anionic surfactant which penetrates into the oil droplet. The choice of surfactant has a marked effect on the separation achieved in MEEKC as it affects the oil droplet charge and size, the level and direction of EOF [3]. Increasing the surfactant concentration will increases the ionic strength of the buffer which reduces the EOF level and increase analysis time. SDS concentrations ranging of 0.8-1.0 % w/w were investigated for optimization study. Figure 2 shows the effect of SDS concentration towards migration time. The fastest migration time was obtained at concentration of SDS of 0.9.</w:t>
      </w: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The size of oil droplet increases with increased co-surfactant concentration that will affect the charge density of the droplet. Studies have shown that the separation selectivity is unaltered [9] by variation of 1-butanol concentration. Higher 1-butanol concentration reduces migration times for water insoluble solute but do not alter the capacity factors. The migration times are altered with varying co-surfactant concentration as it affects the solution viscosity which in turns affects the EOF rate. Even though 3.3% 1-butanol concentration gave the fastest migration time, the peak area and peak height is the lowest. The optimum condition for separation of isoflavones was achieved using 6.6% 1-butanol concentration. Table 1 summarizes the MEEKC parameters optimized in this work.</w:t>
      </w:r>
    </w:p>
    <w:p w:rsidR="005D1D3A" w:rsidRP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r w:rsidRPr="005D1D3A">
        <w:rPr>
          <w:rFonts w:ascii="Times New Roman" w:hAnsi="Times New Roman"/>
          <w:noProof/>
          <w:sz w:val="20"/>
          <w:szCs w:val="20"/>
          <w:lang w:bidi="ar-SA"/>
        </w:rPr>
        <w:lastRenderedPageBreak/>
        <w:drawing>
          <wp:anchor distT="0" distB="0" distL="114300" distR="114300" simplePos="0" relativeHeight="251681280" behindDoc="0" locked="0" layoutInCell="1" allowOverlap="1" wp14:anchorId="17412A88" wp14:editId="3A09644B">
            <wp:simplePos x="0" y="0"/>
            <wp:positionH relativeFrom="column">
              <wp:posOffset>829310</wp:posOffset>
            </wp:positionH>
            <wp:positionV relativeFrom="paragraph">
              <wp:posOffset>8255</wp:posOffset>
            </wp:positionV>
            <wp:extent cx="4171950" cy="2030095"/>
            <wp:effectExtent l="0" t="0" r="19050" b="2730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Default="005D1D3A" w:rsidP="005D1D3A">
      <w:pPr>
        <w:spacing w:after="0" w:line="240" w:lineRule="auto"/>
        <w:jc w:val="both"/>
        <w:rPr>
          <w:rFonts w:ascii="Times New Roman" w:hAnsi="Times New Roman"/>
          <w:sz w:val="20"/>
          <w:szCs w:val="20"/>
          <w:lang w:val="en-MY"/>
        </w:rPr>
      </w:pPr>
    </w:p>
    <w:p w:rsidR="005D1D3A" w:rsidRPr="005D1D3A" w:rsidRDefault="005D1D3A" w:rsidP="005D1D3A">
      <w:pPr>
        <w:spacing w:after="120" w:line="240" w:lineRule="auto"/>
        <w:jc w:val="both"/>
        <w:rPr>
          <w:rFonts w:ascii="Times New Roman" w:hAnsi="Times New Roman"/>
          <w:sz w:val="20"/>
          <w:szCs w:val="20"/>
          <w:lang w:val="en-MY"/>
        </w:rPr>
      </w:pPr>
    </w:p>
    <w:p w:rsidR="005D1D3A" w:rsidRPr="005D1D3A" w:rsidRDefault="005D1D3A" w:rsidP="005D1D3A">
      <w:pPr>
        <w:spacing w:after="0" w:line="240" w:lineRule="auto"/>
        <w:jc w:val="center"/>
        <w:rPr>
          <w:rFonts w:ascii="Times New Roman" w:hAnsi="Times New Roman"/>
          <w:sz w:val="20"/>
          <w:szCs w:val="20"/>
          <w:lang w:val="en-MY"/>
        </w:rPr>
      </w:pPr>
      <w:r w:rsidRPr="005D1D3A">
        <w:rPr>
          <w:rFonts w:ascii="Times New Roman" w:hAnsi="Times New Roman"/>
          <w:sz w:val="20"/>
          <w:szCs w:val="20"/>
          <w:lang w:val="en-MY"/>
        </w:rPr>
        <w:t xml:space="preserve">Figure 2. </w:t>
      </w:r>
      <w:r>
        <w:rPr>
          <w:rFonts w:ascii="Times New Roman" w:hAnsi="Times New Roman"/>
          <w:sz w:val="20"/>
          <w:szCs w:val="20"/>
          <w:lang w:val="en-MY"/>
        </w:rPr>
        <w:t xml:space="preserve"> </w:t>
      </w:r>
      <w:r w:rsidRPr="005D1D3A">
        <w:rPr>
          <w:rFonts w:ascii="Times New Roman" w:hAnsi="Times New Roman"/>
          <w:sz w:val="20"/>
          <w:szCs w:val="20"/>
          <w:lang w:val="en-MY"/>
        </w:rPr>
        <w:t>Effect of SDS concentration on migration time</w:t>
      </w:r>
    </w:p>
    <w:p w:rsidR="005D1D3A" w:rsidRPr="005D1D3A" w:rsidRDefault="005D1D3A" w:rsidP="005D1D3A">
      <w:pPr>
        <w:spacing w:after="0" w:line="240" w:lineRule="auto"/>
        <w:jc w:val="both"/>
        <w:rPr>
          <w:rFonts w:ascii="Times New Roman" w:hAnsi="Times New Roman"/>
          <w:sz w:val="20"/>
          <w:szCs w:val="20"/>
          <w:lang w:val="en-MY"/>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120" w:line="240" w:lineRule="auto"/>
        <w:jc w:val="center"/>
        <w:rPr>
          <w:rFonts w:ascii="Times New Roman" w:hAnsi="Times New Roman"/>
          <w:sz w:val="20"/>
          <w:szCs w:val="20"/>
        </w:rPr>
      </w:pPr>
      <w:r w:rsidRPr="005D1D3A">
        <w:rPr>
          <w:rFonts w:ascii="Times New Roman" w:hAnsi="Times New Roman"/>
          <w:sz w:val="20"/>
          <w:szCs w:val="20"/>
        </w:rPr>
        <w:t xml:space="preserve">Table 1. </w:t>
      </w:r>
      <w:r>
        <w:rPr>
          <w:rFonts w:ascii="Times New Roman" w:hAnsi="Times New Roman"/>
          <w:sz w:val="20"/>
          <w:szCs w:val="20"/>
        </w:rPr>
        <w:t xml:space="preserve"> </w:t>
      </w:r>
      <w:r w:rsidRPr="005D1D3A">
        <w:rPr>
          <w:rFonts w:ascii="Times New Roman" w:hAnsi="Times New Roman"/>
          <w:sz w:val="20"/>
          <w:szCs w:val="20"/>
        </w:rPr>
        <w:t xml:space="preserve">Parameters </w:t>
      </w:r>
      <w:r w:rsidRPr="005D1D3A">
        <w:rPr>
          <w:rFonts w:ascii="Times New Roman" w:hAnsi="Times New Roman"/>
          <w:color w:val="000000" w:themeColor="text1"/>
          <w:sz w:val="20"/>
          <w:szCs w:val="20"/>
        </w:rPr>
        <w:t xml:space="preserve">evaluated in </w:t>
      </w:r>
      <w:r w:rsidRPr="005D1D3A">
        <w:rPr>
          <w:rFonts w:ascii="Times New Roman" w:hAnsi="Times New Roman"/>
          <w:color w:val="000000" w:themeColor="text1"/>
          <w:sz w:val="20"/>
          <w:szCs w:val="20"/>
          <w:lang w:val="id-ID"/>
        </w:rPr>
        <w:t xml:space="preserve">the </w:t>
      </w:r>
      <w:r w:rsidRPr="005D1D3A">
        <w:rPr>
          <w:rFonts w:ascii="Times New Roman" w:hAnsi="Times New Roman"/>
          <w:sz w:val="20"/>
          <w:szCs w:val="20"/>
        </w:rPr>
        <w:t>MEEKC system</w:t>
      </w:r>
    </w:p>
    <w:tbl>
      <w:tblPr>
        <w:tblStyle w:val="TableGrid"/>
        <w:tblW w:w="0" w:type="auto"/>
        <w:jc w:val="center"/>
        <w:tblLook w:val="04A0" w:firstRow="1" w:lastRow="0" w:firstColumn="1" w:lastColumn="0" w:noHBand="0" w:noVBand="1"/>
      </w:tblPr>
      <w:tblGrid>
        <w:gridCol w:w="2743"/>
        <w:gridCol w:w="2022"/>
      </w:tblGrid>
      <w:tr w:rsidR="005D1D3A" w:rsidRPr="005D1D3A" w:rsidTr="005D1D3A">
        <w:trPr>
          <w:jc w:val="center"/>
        </w:trPr>
        <w:tc>
          <w:tcPr>
            <w:tcW w:w="0" w:type="auto"/>
            <w:tcBorders>
              <w:top w:val="single" w:sz="4" w:space="0" w:color="auto"/>
              <w:left w:val="nil"/>
              <w:bottom w:val="single" w:sz="4" w:space="0" w:color="auto"/>
              <w:right w:val="nil"/>
            </w:tcBorders>
          </w:tcPr>
          <w:p w:rsidR="005D1D3A" w:rsidRPr="005D1D3A" w:rsidRDefault="005D1D3A" w:rsidP="005D1D3A">
            <w:pPr>
              <w:spacing w:before="60" w:after="60" w:line="240" w:lineRule="auto"/>
              <w:jc w:val="both"/>
              <w:rPr>
                <w:rFonts w:ascii="Times New Roman" w:hAnsi="Times New Roman" w:cs="Times New Roman"/>
                <w:b/>
                <w:sz w:val="20"/>
                <w:szCs w:val="20"/>
              </w:rPr>
            </w:pPr>
            <w:r w:rsidRPr="005D1D3A">
              <w:rPr>
                <w:rFonts w:ascii="Times New Roman" w:hAnsi="Times New Roman" w:cs="Times New Roman"/>
                <w:b/>
                <w:sz w:val="20"/>
                <w:szCs w:val="20"/>
              </w:rPr>
              <w:t>Parameters</w:t>
            </w:r>
          </w:p>
        </w:tc>
        <w:tc>
          <w:tcPr>
            <w:tcW w:w="0" w:type="auto"/>
            <w:tcBorders>
              <w:top w:val="single" w:sz="4" w:space="0" w:color="auto"/>
              <w:left w:val="nil"/>
              <w:bottom w:val="single" w:sz="4" w:space="0" w:color="auto"/>
              <w:right w:val="nil"/>
            </w:tcBorders>
          </w:tcPr>
          <w:p w:rsidR="005D1D3A" w:rsidRPr="005D1D3A" w:rsidRDefault="005D1D3A" w:rsidP="00D904E3">
            <w:pPr>
              <w:spacing w:before="60" w:after="60" w:line="240" w:lineRule="auto"/>
              <w:jc w:val="center"/>
              <w:rPr>
                <w:rFonts w:ascii="Times New Roman" w:hAnsi="Times New Roman" w:cs="Times New Roman"/>
                <w:b/>
                <w:sz w:val="20"/>
                <w:szCs w:val="20"/>
              </w:rPr>
            </w:pPr>
            <w:r w:rsidRPr="005D1D3A">
              <w:rPr>
                <w:rFonts w:ascii="Times New Roman" w:hAnsi="Times New Roman" w:cs="Times New Roman"/>
                <w:b/>
                <w:sz w:val="20"/>
                <w:szCs w:val="20"/>
              </w:rPr>
              <w:t>Optimized Condition</w:t>
            </w:r>
          </w:p>
        </w:tc>
      </w:tr>
      <w:tr w:rsidR="005D1D3A" w:rsidRPr="005D1D3A" w:rsidTr="005D1D3A">
        <w:trPr>
          <w:jc w:val="center"/>
        </w:trPr>
        <w:tc>
          <w:tcPr>
            <w:tcW w:w="0" w:type="auto"/>
            <w:tcBorders>
              <w:top w:val="single" w:sz="4" w:space="0" w:color="auto"/>
              <w:left w:val="nil"/>
              <w:bottom w:val="nil"/>
              <w:right w:val="nil"/>
            </w:tcBorders>
          </w:tcPr>
          <w:p w:rsidR="005D1D3A" w:rsidRPr="005D1D3A" w:rsidRDefault="005D1D3A" w:rsidP="00D904E3">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Applied voltage (kV)</w:t>
            </w:r>
          </w:p>
        </w:tc>
        <w:tc>
          <w:tcPr>
            <w:tcW w:w="0" w:type="auto"/>
            <w:tcBorders>
              <w:top w:val="single" w:sz="4" w:space="0" w:color="auto"/>
              <w:left w:val="nil"/>
              <w:bottom w:val="nil"/>
              <w:right w:val="nil"/>
            </w:tcBorders>
          </w:tcPr>
          <w:p w:rsidR="005D1D3A" w:rsidRPr="005D1D3A" w:rsidRDefault="005D1D3A" w:rsidP="00D904E3">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27</w:t>
            </w:r>
          </w:p>
        </w:tc>
      </w:tr>
      <w:tr w:rsidR="005D1D3A" w:rsidRPr="005D1D3A" w:rsidTr="00A376D7">
        <w:trPr>
          <w:jc w:val="center"/>
        </w:trPr>
        <w:tc>
          <w:tcPr>
            <w:tcW w:w="0" w:type="auto"/>
            <w:tcBorders>
              <w:top w:val="nil"/>
              <w:left w:val="nil"/>
              <w:bottom w:val="nil"/>
              <w:right w:val="nil"/>
            </w:tcBorders>
          </w:tcPr>
          <w:p w:rsidR="005D1D3A" w:rsidRPr="005D1D3A" w:rsidRDefault="005D1D3A" w:rsidP="00D904E3">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Temperature (</w:t>
            </w:r>
            <w:r w:rsidRPr="005D1D3A">
              <w:rPr>
                <w:rFonts w:ascii="Times New Roman" w:hAnsi="Times New Roman" w:cs="Times New Roman"/>
                <w:sz w:val="20"/>
                <w:szCs w:val="20"/>
              </w:rPr>
              <w:sym w:font="Symbol" w:char="F0B0"/>
            </w:r>
            <w:r w:rsidRPr="005D1D3A">
              <w:rPr>
                <w:rFonts w:ascii="Times New Roman" w:hAnsi="Times New Roman" w:cs="Times New Roman"/>
                <w:sz w:val="20"/>
                <w:szCs w:val="20"/>
              </w:rPr>
              <w:t>C)</w:t>
            </w:r>
          </w:p>
        </w:tc>
        <w:tc>
          <w:tcPr>
            <w:tcW w:w="0" w:type="auto"/>
            <w:tcBorders>
              <w:top w:val="nil"/>
              <w:left w:val="nil"/>
              <w:bottom w:val="nil"/>
              <w:right w:val="nil"/>
            </w:tcBorders>
          </w:tcPr>
          <w:p w:rsidR="005D1D3A" w:rsidRPr="005D1D3A" w:rsidRDefault="005D1D3A" w:rsidP="00D904E3">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35</w:t>
            </w:r>
          </w:p>
        </w:tc>
      </w:tr>
      <w:tr w:rsidR="005D1D3A" w:rsidRPr="005D1D3A" w:rsidTr="00A376D7">
        <w:trPr>
          <w:jc w:val="center"/>
        </w:trPr>
        <w:tc>
          <w:tcPr>
            <w:tcW w:w="0" w:type="auto"/>
            <w:tcBorders>
              <w:top w:val="nil"/>
              <w:left w:val="nil"/>
              <w:bottom w:val="nil"/>
              <w:right w:val="nil"/>
            </w:tcBorders>
          </w:tcPr>
          <w:p w:rsidR="005D1D3A" w:rsidRPr="005D1D3A" w:rsidRDefault="005D1D3A" w:rsidP="00D904E3">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Injection time (s)</w:t>
            </w:r>
          </w:p>
        </w:tc>
        <w:tc>
          <w:tcPr>
            <w:tcW w:w="0" w:type="auto"/>
            <w:tcBorders>
              <w:top w:val="nil"/>
              <w:left w:val="nil"/>
              <w:bottom w:val="nil"/>
              <w:right w:val="nil"/>
            </w:tcBorders>
          </w:tcPr>
          <w:p w:rsidR="005D1D3A" w:rsidRPr="005D1D3A" w:rsidRDefault="005D1D3A" w:rsidP="00D904E3">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3</w:t>
            </w:r>
          </w:p>
        </w:tc>
      </w:tr>
      <w:tr w:rsidR="005D1D3A" w:rsidRPr="005D1D3A" w:rsidTr="00A376D7">
        <w:trPr>
          <w:jc w:val="center"/>
        </w:trPr>
        <w:tc>
          <w:tcPr>
            <w:tcW w:w="0" w:type="auto"/>
            <w:tcBorders>
              <w:top w:val="nil"/>
              <w:left w:val="nil"/>
              <w:bottom w:val="nil"/>
              <w:right w:val="nil"/>
            </w:tcBorders>
          </w:tcPr>
          <w:p w:rsidR="005D1D3A" w:rsidRPr="005D1D3A" w:rsidRDefault="005D1D3A" w:rsidP="00D904E3">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pH buffer</w:t>
            </w:r>
          </w:p>
        </w:tc>
        <w:tc>
          <w:tcPr>
            <w:tcW w:w="0" w:type="auto"/>
            <w:tcBorders>
              <w:top w:val="nil"/>
              <w:left w:val="nil"/>
              <w:bottom w:val="nil"/>
              <w:right w:val="nil"/>
            </w:tcBorders>
          </w:tcPr>
          <w:p w:rsidR="005D1D3A" w:rsidRPr="005D1D3A" w:rsidRDefault="005D1D3A" w:rsidP="00D904E3">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8.5</w:t>
            </w:r>
          </w:p>
        </w:tc>
      </w:tr>
      <w:tr w:rsidR="005D1D3A" w:rsidRPr="005D1D3A" w:rsidTr="00A376D7">
        <w:trPr>
          <w:jc w:val="center"/>
        </w:trPr>
        <w:tc>
          <w:tcPr>
            <w:tcW w:w="0" w:type="auto"/>
            <w:tcBorders>
              <w:top w:val="nil"/>
              <w:left w:val="nil"/>
              <w:bottom w:val="nil"/>
              <w:right w:val="nil"/>
            </w:tcBorders>
          </w:tcPr>
          <w:p w:rsidR="005D1D3A" w:rsidRPr="005D1D3A" w:rsidRDefault="005D1D3A" w:rsidP="00D904E3">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Buffer concentration (%)</w:t>
            </w:r>
          </w:p>
        </w:tc>
        <w:tc>
          <w:tcPr>
            <w:tcW w:w="0" w:type="auto"/>
            <w:tcBorders>
              <w:top w:val="nil"/>
              <w:left w:val="nil"/>
              <w:bottom w:val="nil"/>
              <w:right w:val="nil"/>
            </w:tcBorders>
          </w:tcPr>
          <w:p w:rsidR="005D1D3A" w:rsidRPr="005D1D3A" w:rsidRDefault="005D1D3A" w:rsidP="00D904E3">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88.75</w:t>
            </w:r>
          </w:p>
        </w:tc>
      </w:tr>
      <w:tr w:rsidR="005D1D3A" w:rsidRPr="005D1D3A" w:rsidTr="00A376D7">
        <w:trPr>
          <w:jc w:val="center"/>
        </w:trPr>
        <w:tc>
          <w:tcPr>
            <w:tcW w:w="0" w:type="auto"/>
            <w:tcBorders>
              <w:top w:val="nil"/>
              <w:left w:val="nil"/>
              <w:bottom w:val="nil"/>
              <w:right w:val="nil"/>
            </w:tcBorders>
          </w:tcPr>
          <w:p w:rsidR="005D1D3A" w:rsidRPr="005D1D3A" w:rsidRDefault="005D1D3A" w:rsidP="00D904E3">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SDS concentration (%)</w:t>
            </w:r>
          </w:p>
        </w:tc>
        <w:tc>
          <w:tcPr>
            <w:tcW w:w="0" w:type="auto"/>
            <w:tcBorders>
              <w:top w:val="nil"/>
              <w:left w:val="nil"/>
              <w:bottom w:val="nil"/>
              <w:right w:val="nil"/>
            </w:tcBorders>
          </w:tcPr>
          <w:p w:rsidR="005D1D3A" w:rsidRPr="005D1D3A" w:rsidRDefault="005D1D3A" w:rsidP="00D904E3">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0.9</w:t>
            </w:r>
          </w:p>
        </w:tc>
      </w:tr>
      <w:tr w:rsidR="005D1D3A" w:rsidRPr="005D1D3A" w:rsidTr="00A376D7">
        <w:trPr>
          <w:jc w:val="center"/>
        </w:trPr>
        <w:tc>
          <w:tcPr>
            <w:tcW w:w="0" w:type="auto"/>
            <w:tcBorders>
              <w:top w:val="nil"/>
              <w:left w:val="nil"/>
              <w:bottom w:val="nil"/>
              <w:right w:val="nil"/>
            </w:tcBorders>
          </w:tcPr>
          <w:p w:rsidR="005D1D3A" w:rsidRPr="005D1D3A" w:rsidRDefault="005D1D3A" w:rsidP="00D904E3">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1-butanol concentration (%)</w:t>
            </w:r>
          </w:p>
        </w:tc>
        <w:tc>
          <w:tcPr>
            <w:tcW w:w="0" w:type="auto"/>
            <w:tcBorders>
              <w:top w:val="nil"/>
              <w:left w:val="nil"/>
              <w:bottom w:val="nil"/>
              <w:right w:val="nil"/>
            </w:tcBorders>
          </w:tcPr>
          <w:p w:rsidR="005D1D3A" w:rsidRPr="005D1D3A" w:rsidRDefault="005D1D3A" w:rsidP="00D904E3">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6.6</w:t>
            </w:r>
          </w:p>
        </w:tc>
      </w:tr>
      <w:tr w:rsidR="005D1D3A" w:rsidRPr="005D1D3A" w:rsidTr="00D904E3">
        <w:trPr>
          <w:jc w:val="center"/>
        </w:trPr>
        <w:tc>
          <w:tcPr>
            <w:tcW w:w="0" w:type="auto"/>
            <w:tcBorders>
              <w:top w:val="nil"/>
              <w:left w:val="nil"/>
              <w:bottom w:val="nil"/>
              <w:right w:val="nil"/>
            </w:tcBorders>
          </w:tcPr>
          <w:p w:rsidR="005D1D3A" w:rsidRPr="005D1D3A" w:rsidRDefault="005D1D3A" w:rsidP="00D904E3">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Acetonitrile concentration (%)</w:t>
            </w:r>
          </w:p>
        </w:tc>
        <w:tc>
          <w:tcPr>
            <w:tcW w:w="0" w:type="auto"/>
            <w:tcBorders>
              <w:top w:val="nil"/>
              <w:left w:val="nil"/>
              <w:bottom w:val="nil"/>
              <w:right w:val="nil"/>
            </w:tcBorders>
          </w:tcPr>
          <w:p w:rsidR="005D1D3A" w:rsidRPr="005D1D3A" w:rsidRDefault="005D1D3A" w:rsidP="00D904E3">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3</w:t>
            </w:r>
          </w:p>
        </w:tc>
      </w:tr>
      <w:tr w:rsidR="005D1D3A" w:rsidRPr="005D1D3A" w:rsidTr="00D904E3">
        <w:trPr>
          <w:jc w:val="center"/>
        </w:trPr>
        <w:tc>
          <w:tcPr>
            <w:tcW w:w="0" w:type="auto"/>
            <w:tcBorders>
              <w:top w:val="nil"/>
              <w:left w:val="nil"/>
              <w:bottom w:val="single" w:sz="4" w:space="0" w:color="auto"/>
              <w:right w:val="nil"/>
            </w:tcBorders>
          </w:tcPr>
          <w:p w:rsidR="005D1D3A" w:rsidRPr="005D1D3A" w:rsidRDefault="005D1D3A" w:rsidP="00D904E3">
            <w:pPr>
              <w:spacing w:before="60" w:after="60" w:line="240" w:lineRule="auto"/>
              <w:jc w:val="both"/>
              <w:rPr>
                <w:rFonts w:ascii="Times New Roman" w:hAnsi="Times New Roman" w:cs="Times New Roman"/>
                <w:sz w:val="20"/>
                <w:szCs w:val="20"/>
              </w:rPr>
            </w:pPr>
            <w:r w:rsidRPr="005D1D3A">
              <w:rPr>
                <w:rFonts w:ascii="Times New Roman" w:hAnsi="Times New Roman" w:cs="Times New Roman"/>
                <w:sz w:val="20"/>
                <w:szCs w:val="20"/>
              </w:rPr>
              <w:t>Ethyl acetate concentration (%)</w:t>
            </w:r>
          </w:p>
        </w:tc>
        <w:tc>
          <w:tcPr>
            <w:tcW w:w="0" w:type="auto"/>
            <w:tcBorders>
              <w:top w:val="nil"/>
              <w:left w:val="nil"/>
              <w:bottom w:val="single" w:sz="4" w:space="0" w:color="auto"/>
              <w:right w:val="nil"/>
            </w:tcBorders>
          </w:tcPr>
          <w:p w:rsidR="005D1D3A" w:rsidRPr="005D1D3A" w:rsidRDefault="005D1D3A" w:rsidP="00D904E3">
            <w:pPr>
              <w:spacing w:before="60" w:after="60" w:line="240" w:lineRule="auto"/>
              <w:jc w:val="center"/>
              <w:rPr>
                <w:rFonts w:ascii="Times New Roman" w:hAnsi="Times New Roman" w:cs="Times New Roman"/>
                <w:sz w:val="20"/>
                <w:szCs w:val="20"/>
              </w:rPr>
            </w:pPr>
            <w:r w:rsidRPr="005D1D3A">
              <w:rPr>
                <w:rFonts w:ascii="Times New Roman" w:hAnsi="Times New Roman" w:cs="Times New Roman"/>
                <w:sz w:val="20"/>
                <w:szCs w:val="20"/>
              </w:rPr>
              <w:t>0.75</w:t>
            </w:r>
          </w:p>
        </w:tc>
      </w:tr>
    </w:tbl>
    <w:p w:rsidR="005D1D3A" w:rsidRPr="005D1D3A" w:rsidRDefault="005D1D3A" w:rsidP="00D904E3">
      <w:pPr>
        <w:spacing w:after="120" w:line="240" w:lineRule="auto"/>
        <w:jc w:val="both"/>
        <w:rPr>
          <w:rFonts w:ascii="Times New Roman" w:hAnsi="Times New Roman"/>
          <w:b/>
          <w:sz w:val="20"/>
          <w:szCs w:val="20"/>
        </w:rPr>
      </w:pPr>
    </w:p>
    <w:p w:rsidR="005D1D3A" w:rsidRPr="005D1D3A" w:rsidRDefault="005D1D3A" w:rsidP="005D1D3A">
      <w:pPr>
        <w:spacing w:after="0" w:line="240" w:lineRule="auto"/>
        <w:jc w:val="both"/>
        <w:rPr>
          <w:rFonts w:ascii="Times New Roman" w:hAnsi="Times New Roman"/>
          <w:b/>
          <w:sz w:val="20"/>
          <w:szCs w:val="20"/>
        </w:rPr>
      </w:pPr>
      <w:r w:rsidRPr="005D1D3A">
        <w:rPr>
          <w:rFonts w:ascii="Times New Roman" w:hAnsi="Times New Roman"/>
          <w:b/>
          <w:sz w:val="20"/>
          <w:szCs w:val="20"/>
        </w:rPr>
        <w:t>Optimization of D-µ-SPE</w: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According to previous studies [20, 17], there are three important parameters that affect the extraction efficiency of D-µ-SPE: type of adsorbent, amount of adsorbent and type of desorption solvent. Optimization was carried out in triplicate using spiked deionized water spiked with daidzein, genistein and formononetin at a concentration of 1 µg mL</w:t>
      </w:r>
      <w:r w:rsidRPr="005D1D3A">
        <w:rPr>
          <w:rFonts w:ascii="Times New Roman" w:hAnsi="Times New Roman"/>
          <w:sz w:val="20"/>
          <w:szCs w:val="20"/>
          <w:vertAlign w:val="superscript"/>
        </w:rPr>
        <w:t>-1</w:t>
      </w:r>
      <w:r w:rsidRPr="005D1D3A">
        <w:rPr>
          <w:rFonts w:ascii="Times New Roman" w:hAnsi="Times New Roman"/>
          <w:sz w:val="20"/>
          <w:szCs w:val="20"/>
        </w:rPr>
        <w:t>.</w: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The first parameter studied was the type of adsorbent. For this purpose, three different adsorbents namely multi-walled carbon nanotubes (MWCNT), primary secondary amine (PSA) and octadecyl-silylsilica (C18) were evaluated. Ideal carbonaceous adsorbent should have large surface area to enhance the adsorption efficiency and extraction characteristics of the organic compounds from aqueous solutions. CNT offered the best peak area after extraction of isoflavones as it has high surface area, chemical stability and mechanical strength [21]. The ability of CNT to establish π–π interactions as well as excellent Van der Waals interaction with hydrophobic molecules (existence of aromatic ring) make them suitable for the extraction of isoflavones. Many applications of CNT as sorbent have been reported for extraction such as herbicide in tobacco [22], pesticide from water [20] and nitrosamines in meat products [17]. To our best knowledge, no work has been reported on the use of MWCNT as sorbent for the extraction of isoflavones from soybean products.</w: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Amount of sorbent was studied in this work. The quantity of CNT added into the sample was varied between 1 and 7 mg. As expected, the peak area increased as the amount of adsorbent increased up to 5 mg. However, when 7 mg</w:t>
      </w:r>
      <w:r w:rsidR="00336D95">
        <w:rPr>
          <w:rFonts w:ascii="Times New Roman" w:hAnsi="Times New Roman"/>
          <w:sz w:val="20"/>
          <w:szCs w:val="20"/>
        </w:rPr>
        <w:t xml:space="preserve"> </w:t>
      </w:r>
      <w:r w:rsidRPr="005D1D3A">
        <w:rPr>
          <w:rFonts w:ascii="Times New Roman" w:hAnsi="Times New Roman"/>
          <w:sz w:val="20"/>
          <w:szCs w:val="20"/>
        </w:rPr>
        <w:lastRenderedPageBreak/>
        <w:t>MWCNT was added, the peak area of daidzein, genistein and formononetin decrease. Therefore, 5 mg of MWCNT was chosen as optimum amount of adsorbent as the recovery values are acceptable (104-117 %).</w: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 xml:space="preserve">Once the analytes have been extracted, they should be eluted for the analysis. Four commonly used desorption solvent (methanol, acetonitrile, isopropanol and ethanol) were evaluated in this work. Methanol provides the best and more reproducible recovery values and the relative standard deviations were acceptable in all assays with values lower than 2.1 %. The effect of desorption solvent to the peak area is shown in Figure 3. 300 µL of methanol provided the best elution in terms of precision and sensitivity. Although isopropanol showed the highest peak area, it was not chosen because it resulted in noisy baselines that became worse with repeated injections probably due to interferences from impurities. </w:t>
      </w:r>
    </w:p>
    <w:p w:rsidR="005D1D3A" w:rsidRPr="005D1D3A" w:rsidRDefault="005D1D3A" w:rsidP="00336D95">
      <w:pPr>
        <w:spacing w:after="0" w:line="240" w:lineRule="auto"/>
        <w:jc w:val="both"/>
        <w:rPr>
          <w:rFonts w:ascii="Times New Roman" w:hAnsi="Times New Roman"/>
          <w:sz w:val="20"/>
          <w:szCs w:val="20"/>
        </w:rPr>
      </w:pPr>
    </w:p>
    <w:p w:rsidR="005D1D3A" w:rsidRPr="005D1D3A" w:rsidRDefault="005D1D3A" w:rsidP="00336D95">
      <w:pPr>
        <w:spacing w:after="0" w:line="240" w:lineRule="auto"/>
        <w:jc w:val="both"/>
        <w:rPr>
          <w:rFonts w:ascii="Times New Roman" w:hAnsi="Times New Roman"/>
          <w:sz w:val="20"/>
          <w:szCs w:val="20"/>
        </w:rPr>
      </w:pPr>
    </w:p>
    <w:p w:rsidR="005D1D3A" w:rsidRPr="00336D95" w:rsidRDefault="00336D95" w:rsidP="00336D95">
      <w:pPr>
        <w:spacing w:after="120" w:line="240" w:lineRule="auto"/>
        <w:jc w:val="both"/>
        <w:rPr>
          <w:rFonts w:ascii="Times New Roman" w:hAnsi="Times New Roman"/>
          <w:b/>
          <w:sz w:val="20"/>
          <w:szCs w:val="20"/>
        </w:rPr>
      </w:pPr>
      <w:r>
        <w:rPr>
          <w:rFonts w:ascii="Times New Roman" w:hAnsi="Times New Roman"/>
          <w:b/>
          <w:sz w:val="20"/>
          <w:szCs w:val="20"/>
        </w:rPr>
        <w:t xml:space="preserve">                            </w:t>
      </w:r>
      <w:r w:rsidR="005D1D3A" w:rsidRPr="005D1D3A">
        <w:rPr>
          <w:rFonts w:ascii="Times New Roman" w:hAnsi="Times New Roman"/>
          <w:noProof/>
          <w:sz w:val="20"/>
          <w:szCs w:val="20"/>
          <w:lang w:bidi="ar-SA"/>
        </w:rPr>
        <w:drawing>
          <wp:inline distT="0" distB="0" distL="0" distR="0" wp14:anchorId="155976A1" wp14:editId="2428A8C0">
            <wp:extent cx="4172400" cy="2030400"/>
            <wp:effectExtent l="0" t="0" r="0" b="82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1D3A" w:rsidRPr="005D1D3A" w:rsidRDefault="005D1D3A" w:rsidP="00336D95">
      <w:pPr>
        <w:spacing w:after="0" w:line="240" w:lineRule="auto"/>
        <w:jc w:val="center"/>
        <w:rPr>
          <w:rFonts w:ascii="Times New Roman" w:hAnsi="Times New Roman"/>
          <w:sz w:val="20"/>
          <w:szCs w:val="20"/>
        </w:rPr>
      </w:pPr>
      <w:r w:rsidRPr="005D1D3A">
        <w:rPr>
          <w:rFonts w:ascii="Times New Roman" w:hAnsi="Times New Roman"/>
          <w:sz w:val="20"/>
          <w:szCs w:val="20"/>
        </w:rPr>
        <w:t xml:space="preserve">Figure 3. </w:t>
      </w:r>
      <w:r w:rsidR="00336D95">
        <w:rPr>
          <w:rFonts w:ascii="Times New Roman" w:hAnsi="Times New Roman"/>
          <w:sz w:val="20"/>
          <w:szCs w:val="20"/>
        </w:rPr>
        <w:t xml:space="preserve"> </w:t>
      </w:r>
      <w:r w:rsidRPr="005D1D3A">
        <w:rPr>
          <w:rFonts w:ascii="Times New Roman" w:hAnsi="Times New Roman"/>
          <w:sz w:val="20"/>
          <w:szCs w:val="20"/>
        </w:rPr>
        <w:t>Effect of desorption solvent on peak area</w:t>
      </w:r>
    </w:p>
    <w:p w:rsidR="005D1D3A" w:rsidRPr="00336D95" w:rsidRDefault="005D1D3A" w:rsidP="00336D95">
      <w:pPr>
        <w:spacing w:after="12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b/>
          <w:sz w:val="20"/>
          <w:szCs w:val="20"/>
        </w:rPr>
      </w:pPr>
      <w:r w:rsidRPr="005D1D3A">
        <w:rPr>
          <w:rFonts w:ascii="Times New Roman" w:hAnsi="Times New Roman"/>
          <w:b/>
          <w:sz w:val="20"/>
          <w:szCs w:val="20"/>
        </w:rPr>
        <w:t>Method validation</w: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In order to determine the linearity and precision of the method, a series of standard solutions of the three isoflavones at concentrations in the range of 1-10 µg/mL were analyzed. In general, the three targeted analytes were successfully separated with good resolution. Results from regression analysis of three calibration curves and detection limits are presented in Table 2. The RSD values were &lt; 3.35%, which indicated that the method enabled the accurate simultaneous determination of the three analytes.</w: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The detection limits were evaluated on the basis of a single-to-noise ratio of 3:1. Under the optimized conditions, the calibration curves of the isoflavones showed good linearity in the concentration range of 10-100 µg/mL with coefficients of determination (r</w:t>
      </w:r>
      <w:r w:rsidRPr="005D1D3A">
        <w:rPr>
          <w:rFonts w:ascii="Times New Roman" w:hAnsi="Times New Roman"/>
          <w:sz w:val="20"/>
          <w:szCs w:val="20"/>
          <w:vertAlign w:val="superscript"/>
        </w:rPr>
        <w:t>2</w:t>
      </w:r>
      <w:r w:rsidRPr="005D1D3A">
        <w:rPr>
          <w:rFonts w:ascii="Times New Roman" w:hAnsi="Times New Roman"/>
          <w:sz w:val="20"/>
          <w:szCs w:val="20"/>
        </w:rPr>
        <w:t>) &gt; 0.99 and limit of detections range from 0.27µg/mL to 0.95 µg/mL.</w:t>
      </w:r>
    </w:p>
    <w:p w:rsidR="005D1D3A" w:rsidRPr="005D1D3A" w:rsidRDefault="005D1D3A" w:rsidP="005D1D3A">
      <w:pPr>
        <w:spacing w:after="0" w:line="240" w:lineRule="auto"/>
        <w:ind w:firstLine="720"/>
        <w:jc w:val="both"/>
        <w:rPr>
          <w:rFonts w:ascii="Times New Roman" w:hAnsi="Times New Roman"/>
          <w:sz w:val="20"/>
          <w:szCs w:val="20"/>
        </w:rPr>
      </w:pPr>
    </w:p>
    <w:p w:rsidR="005D1D3A" w:rsidRPr="005D1D3A" w:rsidRDefault="005D1D3A" w:rsidP="00336D95">
      <w:pPr>
        <w:spacing w:after="0" w:line="240" w:lineRule="auto"/>
        <w:jc w:val="both"/>
        <w:rPr>
          <w:rFonts w:ascii="Times New Roman" w:hAnsi="Times New Roman"/>
          <w:sz w:val="20"/>
          <w:szCs w:val="20"/>
        </w:rPr>
      </w:pPr>
      <w:r w:rsidRPr="005D1D3A">
        <w:rPr>
          <w:rFonts w:ascii="Times New Roman" w:hAnsi="Times New Roman"/>
          <w:sz w:val="20"/>
          <w:szCs w:val="20"/>
        </w:rPr>
        <w:t xml:space="preserve">A standard mixture solution of three isoflavones was determined in triplicate in order to determine the reproducibility of the peak area and migration time for all analytes under optimum conditions. </w:t>
      </w:r>
    </w:p>
    <w:p w:rsidR="005D1D3A" w:rsidRPr="005D1D3A" w:rsidRDefault="005D1D3A" w:rsidP="00336D95">
      <w:pPr>
        <w:spacing w:after="120" w:line="240" w:lineRule="auto"/>
        <w:jc w:val="both"/>
        <w:rPr>
          <w:rFonts w:ascii="Times New Roman" w:hAnsi="Times New Roman"/>
          <w:sz w:val="20"/>
          <w:szCs w:val="20"/>
        </w:rPr>
      </w:pPr>
    </w:p>
    <w:p w:rsidR="005D1D3A" w:rsidRPr="005D1D3A" w:rsidRDefault="005D1D3A" w:rsidP="00336D95">
      <w:pPr>
        <w:spacing w:after="120" w:line="240" w:lineRule="auto"/>
        <w:jc w:val="center"/>
        <w:rPr>
          <w:rFonts w:ascii="Times New Roman" w:hAnsi="Times New Roman"/>
          <w:sz w:val="20"/>
          <w:szCs w:val="20"/>
        </w:rPr>
      </w:pPr>
      <w:r w:rsidRPr="005D1D3A">
        <w:rPr>
          <w:rFonts w:ascii="Times New Roman" w:hAnsi="Times New Roman"/>
          <w:sz w:val="20"/>
          <w:szCs w:val="20"/>
        </w:rPr>
        <w:t xml:space="preserve">Table 2. </w:t>
      </w:r>
      <w:r w:rsidR="00336D95">
        <w:rPr>
          <w:rFonts w:ascii="Times New Roman" w:hAnsi="Times New Roman"/>
          <w:sz w:val="20"/>
          <w:szCs w:val="20"/>
        </w:rPr>
        <w:t xml:space="preserve"> </w:t>
      </w:r>
      <w:r w:rsidRPr="005D1D3A">
        <w:rPr>
          <w:rFonts w:ascii="Times New Roman" w:hAnsi="Times New Roman"/>
          <w:sz w:val="20"/>
          <w:szCs w:val="20"/>
        </w:rPr>
        <w:t>Parameters for the extraction standard curves for isoflavones</w:t>
      </w:r>
    </w:p>
    <w:tbl>
      <w:tblPr>
        <w:tblStyle w:val="TableGrid"/>
        <w:tblW w:w="8636" w:type="dxa"/>
        <w:jc w:val="center"/>
        <w:tblBorders>
          <w:left w:val="none" w:sz="0" w:space="0" w:color="auto"/>
          <w:right w:val="none" w:sz="0" w:space="0" w:color="auto"/>
        </w:tblBorders>
        <w:tblLook w:val="04A0" w:firstRow="1" w:lastRow="0" w:firstColumn="1" w:lastColumn="0" w:noHBand="0" w:noVBand="1"/>
      </w:tblPr>
      <w:tblGrid>
        <w:gridCol w:w="1351"/>
        <w:gridCol w:w="1936"/>
        <w:gridCol w:w="1216"/>
        <w:gridCol w:w="1427"/>
        <w:gridCol w:w="1626"/>
        <w:gridCol w:w="1080"/>
      </w:tblGrid>
      <w:tr w:rsidR="005D1D3A" w:rsidRPr="005D1D3A" w:rsidTr="00336D95">
        <w:trPr>
          <w:trHeight w:val="490"/>
          <w:jc w:val="center"/>
        </w:trPr>
        <w:tc>
          <w:tcPr>
            <w:tcW w:w="0" w:type="auto"/>
            <w:tcBorders>
              <w:top w:val="single" w:sz="4" w:space="0" w:color="auto"/>
              <w:left w:val="nil"/>
              <w:bottom w:val="single" w:sz="4" w:space="0" w:color="auto"/>
              <w:right w:val="nil"/>
            </w:tcBorders>
          </w:tcPr>
          <w:p w:rsidR="005D1D3A" w:rsidRPr="005D1D3A" w:rsidRDefault="005D1D3A" w:rsidP="00336D95">
            <w:pPr>
              <w:spacing w:before="120" w:after="0" w:line="240" w:lineRule="auto"/>
              <w:jc w:val="both"/>
              <w:rPr>
                <w:rFonts w:ascii="Times New Roman" w:hAnsi="Times New Roman" w:cs="Times New Roman"/>
                <w:b/>
                <w:sz w:val="20"/>
                <w:szCs w:val="20"/>
              </w:rPr>
            </w:pPr>
            <w:r w:rsidRPr="005D1D3A">
              <w:rPr>
                <w:rFonts w:ascii="Times New Roman" w:hAnsi="Times New Roman" w:cs="Times New Roman"/>
                <w:b/>
                <w:sz w:val="20"/>
                <w:szCs w:val="20"/>
              </w:rPr>
              <w:t>Compound</w:t>
            </w:r>
          </w:p>
        </w:tc>
        <w:tc>
          <w:tcPr>
            <w:tcW w:w="1936" w:type="dxa"/>
            <w:tcBorders>
              <w:top w:val="single" w:sz="4" w:space="0" w:color="auto"/>
              <w:left w:val="nil"/>
              <w:bottom w:val="single" w:sz="4" w:space="0" w:color="auto"/>
              <w:right w:val="nil"/>
            </w:tcBorders>
          </w:tcPr>
          <w:p w:rsidR="005D1D3A" w:rsidRPr="005D1D3A" w:rsidRDefault="005D1D3A" w:rsidP="00336D95">
            <w:pPr>
              <w:spacing w:before="60" w:after="0" w:line="240" w:lineRule="auto"/>
              <w:jc w:val="both"/>
              <w:rPr>
                <w:rFonts w:ascii="Times New Roman" w:hAnsi="Times New Roman" w:cs="Times New Roman"/>
                <w:b/>
                <w:sz w:val="20"/>
                <w:szCs w:val="20"/>
              </w:rPr>
            </w:pPr>
            <w:r w:rsidRPr="005D1D3A">
              <w:rPr>
                <w:rFonts w:ascii="Times New Roman" w:hAnsi="Times New Roman" w:cs="Times New Roman"/>
                <w:b/>
                <w:sz w:val="20"/>
                <w:szCs w:val="20"/>
              </w:rPr>
              <w:t>Regression Equation</w:t>
            </w:r>
          </w:p>
        </w:tc>
        <w:tc>
          <w:tcPr>
            <w:tcW w:w="1216" w:type="dxa"/>
            <w:tcBorders>
              <w:top w:val="single" w:sz="4" w:space="0" w:color="auto"/>
              <w:left w:val="nil"/>
              <w:bottom w:val="single" w:sz="4" w:space="0" w:color="auto"/>
              <w:right w:val="nil"/>
            </w:tcBorders>
          </w:tcPr>
          <w:p w:rsidR="005D1D3A" w:rsidRPr="005D1D3A" w:rsidRDefault="005D1D3A" w:rsidP="00336D95">
            <w:pPr>
              <w:spacing w:before="60" w:after="0" w:line="240" w:lineRule="auto"/>
              <w:jc w:val="center"/>
              <w:rPr>
                <w:rFonts w:ascii="Times New Roman" w:hAnsi="Times New Roman" w:cs="Times New Roman"/>
                <w:b/>
                <w:sz w:val="20"/>
                <w:szCs w:val="20"/>
              </w:rPr>
            </w:pPr>
            <w:r w:rsidRPr="005D1D3A">
              <w:rPr>
                <w:rFonts w:ascii="Times New Roman" w:hAnsi="Times New Roman" w:cs="Times New Roman"/>
                <w:b/>
                <w:sz w:val="20"/>
                <w:szCs w:val="20"/>
              </w:rPr>
              <w:t>Correlation Coefficient</w:t>
            </w:r>
          </w:p>
        </w:tc>
        <w:tc>
          <w:tcPr>
            <w:tcW w:w="1427" w:type="dxa"/>
            <w:tcBorders>
              <w:top w:val="single" w:sz="4" w:space="0" w:color="auto"/>
              <w:left w:val="nil"/>
              <w:bottom w:val="single" w:sz="4" w:space="0" w:color="auto"/>
              <w:right w:val="nil"/>
            </w:tcBorders>
          </w:tcPr>
          <w:p w:rsidR="005D1D3A" w:rsidRPr="005D1D3A" w:rsidRDefault="005D1D3A" w:rsidP="00336D95">
            <w:pPr>
              <w:spacing w:before="60" w:after="0" w:line="240" w:lineRule="auto"/>
              <w:jc w:val="center"/>
              <w:rPr>
                <w:rFonts w:ascii="Times New Roman" w:hAnsi="Times New Roman" w:cs="Times New Roman"/>
                <w:b/>
                <w:sz w:val="20"/>
                <w:szCs w:val="20"/>
              </w:rPr>
            </w:pPr>
            <w:r w:rsidRPr="005D1D3A">
              <w:rPr>
                <w:rFonts w:ascii="Times New Roman" w:hAnsi="Times New Roman" w:cs="Times New Roman"/>
                <w:b/>
                <w:sz w:val="20"/>
                <w:szCs w:val="20"/>
              </w:rPr>
              <w:t>Linear Range (µg/mL)</w:t>
            </w:r>
          </w:p>
        </w:tc>
        <w:tc>
          <w:tcPr>
            <w:tcW w:w="1626" w:type="dxa"/>
            <w:tcBorders>
              <w:top w:val="single" w:sz="4" w:space="0" w:color="auto"/>
              <w:left w:val="nil"/>
              <w:bottom w:val="single" w:sz="4" w:space="0" w:color="auto"/>
              <w:right w:val="nil"/>
            </w:tcBorders>
          </w:tcPr>
          <w:p w:rsidR="005D1D3A" w:rsidRPr="005D1D3A" w:rsidRDefault="00336D95" w:rsidP="00336D95">
            <w:pPr>
              <w:spacing w:before="60"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Detection </w:t>
            </w:r>
            <w:r w:rsidR="005D1D3A" w:rsidRPr="005D1D3A">
              <w:rPr>
                <w:rFonts w:ascii="Times New Roman" w:hAnsi="Times New Roman" w:cs="Times New Roman"/>
                <w:b/>
                <w:sz w:val="20"/>
                <w:szCs w:val="20"/>
              </w:rPr>
              <w:t>Limit</w:t>
            </w:r>
          </w:p>
          <w:p w:rsidR="005D1D3A" w:rsidRPr="005D1D3A" w:rsidRDefault="005D1D3A" w:rsidP="00336D95">
            <w:pPr>
              <w:spacing w:after="60" w:line="240" w:lineRule="auto"/>
              <w:jc w:val="center"/>
              <w:rPr>
                <w:rFonts w:ascii="Times New Roman" w:hAnsi="Times New Roman" w:cs="Times New Roman"/>
                <w:b/>
                <w:sz w:val="20"/>
                <w:szCs w:val="20"/>
              </w:rPr>
            </w:pPr>
            <w:r w:rsidRPr="005D1D3A">
              <w:rPr>
                <w:rFonts w:ascii="Times New Roman" w:hAnsi="Times New Roman" w:cs="Times New Roman"/>
                <w:b/>
                <w:sz w:val="20"/>
                <w:szCs w:val="20"/>
              </w:rPr>
              <w:t>(µg/mL)</w:t>
            </w:r>
          </w:p>
        </w:tc>
        <w:tc>
          <w:tcPr>
            <w:tcW w:w="1080" w:type="dxa"/>
            <w:tcBorders>
              <w:top w:val="single" w:sz="4" w:space="0" w:color="auto"/>
              <w:left w:val="nil"/>
              <w:bottom w:val="single" w:sz="4" w:space="0" w:color="auto"/>
              <w:right w:val="nil"/>
            </w:tcBorders>
          </w:tcPr>
          <w:p w:rsidR="005D1D3A" w:rsidRPr="005D1D3A" w:rsidRDefault="005D1D3A" w:rsidP="00336D95">
            <w:pPr>
              <w:spacing w:before="60" w:after="0" w:line="240" w:lineRule="auto"/>
              <w:ind w:right="-115"/>
              <w:jc w:val="center"/>
              <w:rPr>
                <w:rFonts w:ascii="Times New Roman" w:hAnsi="Times New Roman" w:cs="Times New Roman"/>
                <w:b/>
                <w:sz w:val="20"/>
                <w:szCs w:val="20"/>
              </w:rPr>
            </w:pPr>
            <w:r w:rsidRPr="005D1D3A">
              <w:rPr>
                <w:rFonts w:ascii="Times New Roman" w:hAnsi="Times New Roman" w:cs="Times New Roman"/>
                <w:b/>
                <w:sz w:val="20"/>
                <w:szCs w:val="20"/>
              </w:rPr>
              <w:t>RSD (%)</w:t>
            </w:r>
          </w:p>
        </w:tc>
      </w:tr>
      <w:tr w:rsidR="005D1D3A" w:rsidRPr="005D1D3A" w:rsidTr="00336D95">
        <w:trPr>
          <w:trHeight w:val="220"/>
          <w:jc w:val="center"/>
        </w:trPr>
        <w:tc>
          <w:tcPr>
            <w:tcW w:w="0" w:type="auto"/>
            <w:tcBorders>
              <w:top w:val="single" w:sz="4" w:space="0" w:color="auto"/>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Daidzein</w:t>
            </w:r>
          </w:p>
        </w:tc>
        <w:tc>
          <w:tcPr>
            <w:tcW w:w="1936" w:type="dxa"/>
            <w:tcBorders>
              <w:top w:val="single" w:sz="4" w:space="0" w:color="auto"/>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 xml:space="preserve">y = 10.056x </w:t>
            </w:r>
          </w:p>
        </w:tc>
        <w:tc>
          <w:tcPr>
            <w:tcW w:w="1216" w:type="dxa"/>
            <w:tcBorders>
              <w:top w:val="single" w:sz="4" w:space="0" w:color="auto"/>
              <w:left w:val="nil"/>
              <w:bottom w:val="nil"/>
              <w:right w:val="nil"/>
            </w:tcBorders>
          </w:tcPr>
          <w:p w:rsidR="005D1D3A" w:rsidRPr="005D1D3A" w:rsidRDefault="005D1D3A" w:rsidP="00336D95">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0.9922</w:t>
            </w:r>
          </w:p>
        </w:tc>
        <w:tc>
          <w:tcPr>
            <w:tcW w:w="1427" w:type="dxa"/>
            <w:tcBorders>
              <w:top w:val="single" w:sz="4" w:space="0" w:color="auto"/>
              <w:left w:val="nil"/>
              <w:bottom w:val="nil"/>
              <w:right w:val="nil"/>
            </w:tcBorders>
          </w:tcPr>
          <w:p w:rsidR="005D1D3A" w:rsidRPr="005D1D3A" w:rsidRDefault="005D1D3A" w:rsidP="00336D95">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1-10</w:t>
            </w:r>
          </w:p>
        </w:tc>
        <w:tc>
          <w:tcPr>
            <w:tcW w:w="1626" w:type="dxa"/>
            <w:tcBorders>
              <w:top w:val="single" w:sz="4" w:space="0" w:color="auto"/>
              <w:left w:val="nil"/>
              <w:bottom w:val="nil"/>
              <w:right w:val="nil"/>
            </w:tcBorders>
          </w:tcPr>
          <w:p w:rsidR="005D1D3A" w:rsidRPr="005D1D3A" w:rsidRDefault="005D1D3A" w:rsidP="00336D95">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0.95</w:t>
            </w:r>
          </w:p>
        </w:tc>
        <w:tc>
          <w:tcPr>
            <w:tcW w:w="1080" w:type="dxa"/>
            <w:tcBorders>
              <w:top w:val="single" w:sz="4" w:space="0" w:color="auto"/>
              <w:left w:val="nil"/>
              <w:bottom w:val="nil"/>
              <w:right w:val="nil"/>
            </w:tcBorders>
          </w:tcPr>
          <w:p w:rsidR="005D1D3A" w:rsidRPr="005D1D3A" w:rsidRDefault="005D1D3A" w:rsidP="00336D95">
            <w:pPr>
              <w:spacing w:before="60" w:after="0" w:line="240" w:lineRule="auto"/>
              <w:ind w:right="-108"/>
              <w:jc w:val="center"/>
              <w:rPr>
                <w:rFonts w:ascii="Times New Roman" w:hAnsi="Times New Roman" w:cs="Times New Roman"/>
                <w:sz w:val="20"/>
                <w:szCs w:val="20"/>
              </w:rPr>
            </w:pPr>
            <w:r w:rsidRPr="005D1D3A">
              <w:rPr>
                <w:rFonts w:ascii="Times New Roman" w:hAnsi="Times New Roman" w:cs="Times New Roman"/>
                <w:sz w:val="20"/>
                <w:szCs w:val="20"/>
              </w:rPr>
              <w:t>1.49</w:t>
            </w:r>
          </w:p>
        </w:tc>
      </w:tr>
      <w:tr w:rsidR="005D1D3A" w:rsidRPr="005D1D3A" w:rsidTr="00336D95">
        <w:trPr>
          <w:trHeight w:val="251"/>
          <w:jc w:val="center"/>
        </w:trPr>
        <w:tc>
          <w:tcPr>
            <w:tcW w:w="0" w:type="auto"/>
            <w:tcBorders>
              <w:top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Genistein</w:t>
            </w:r>
          </w:p>
        </w:tc>
        <w:tc>
          <w:tcPr>
            <w:tcW w:w="1936" w:type="dxa"/>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y = 7.7467x – 6.0181</w:t>
            </w:r>
          </w:p>
        </w:tc>
        <w:tc>
          <w:tcPr>
            <w:tcW w:w="1216" w:type="dxa"/>
            <w:tcBorders>
              <w:top w:val="nil"/>
              <w:left w:val="nil"/>
              <w:bottom w:val="nil"/>
              <w:right w:val="nil"/>
            </w:tcBorders>
          </w:tcPr>
          <w:p w:rsidR="005D1D3A" w:rsidRPr="005D1D3A" w:rsidRDefault="005D1D3A" w:rsidP="00336D95">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0.9969</w:t>
            </w:r>
          </w:p>
        </w:tc>
        <w:tc>
          <w:tcPr>
            <w:tcW w:w="1427" w:type="dxa"/>
            <w:tcBorders>
              <w:top w:val="nil"/>
              <w:left w:val="nil"/>
              <w:bottom w:val="nil"/>
              <w:right w:val="nil"/>
            </w:tcBorders>
          </w:tcPr>
          <w:p w:rsidR="005D1D3A" w:rsidRPr="005D1D3A" w:rsidRDefault="005D1D3A" w:rsidP="00336D95">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1-10</w:t>
            </w:r>
          </w:p>
        </w:tc>
        <w:tc>
          <w:tcPr>
            <w:tcW w:w="1626" w:type="dxa"/>
            <w:tcBorders>
              <w:top w:val="nil"/>
              <w:left w:val="nil"/>
              <w:bottom w:val="nil"/>
              <w:right w:val="nil"/>
            </w:tcBorders>
          </w:tcPr>
          <w:p w:rsidR="005D1D3A" w:rsidRPr="005D1D3A" w:rsidRDefault="005D1D3A" w:rsidP="00336D95">
            <w:pPr>
              <w:spacing w:before="60" w:after="0" w:line="240" w:lineRule="auto"/>
              <w:jc w:val="center"/>
              <w:rPr>
                <w:rFonts w:ascii="Times New Roman" w:hAnsi="Times New Roman" w:cs="Times New Roman"/>
                <w:sz w:val="20"/>
                <w:szCs w:val="20"/>
              </w:rPr>
            </w:pPr>
            <w:r w:rsidRPr="005D1D3A">
              <w:rPr>
                <w:rFonts w:ascii="Times New Roman" w:hAnsi="Times New Roman" w:cs="Times New Roman"/>
                <w:sz w:val="20"/>
                <w:szCs w:val="20"/>
              </w:rPr>
              <w:t>0.58</w:t>
            </w:r>
          </w:p>
        </w:tc>
        <w:tc>
          <w:tcPr>
            <w:tcW w:w="1080" w:type="dxa"/>
            <w:tcBorders>
              <w:top w:val="nil"/>
              <w:left w:val="nil"/>
              <w:bottom w:val="nil"/>
              <w:right w:val="nil"/>
            </w:tcBorders>
          </w:tcPr>
          <w:p w:rsidR="005D1D3A" w:rsidRPr="005D1D3A" w:rsidRDefault="005D1D3A" w:rsidP="00336D95">
            <w:pPr>
              <w:spacing w:before="60" w:after="0" w:line="240" w:lineRule="auto"/>
              <w:ind w:right="-108"/>
              <w:jc w:val="center"/>
              <w:rPr>
                <w:rFonts w:ascii="Times New Roman" w:hAnsi="Times New Roman" w:cs="Times New Roman"/>
                <w:sz w:val="20"/>
                <w:szCs w:val="20"/>
              </w:rPr>
            </w:pPr>
            <w:r w:rsidRPr="005D1D3A">
              <w:rPr>
                <w:rFonts w:ascii="Times New Roman" w:hAnsi="Times New Roman" w:cs="Times New Roman"/>
                <w:sz w:val="20"/>
                <w:szCs w:val="20"/>
              </w:rPr>
              <w:t>3.35</w:t>
            </w:r>
          </w:p>
        </w:tc>
      </w:tr>
      <w:tr w:rsidR="005D1D3A" w:rsidRPr="005D1D3A" w:rsidTr="00336D95">
        <w:trPr>
          <w:trHeight w:val="146"/>
          <w:jc w:val="center"/>
        </w:trPr>
        <w:tc>
          <w:tcPr>
            <w:tcW w:w="0" w:type="auto"/>
            <w:tcBorders>
              <w:top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sz w:val="20"/>
                <w:szCs w:val="20"/>
              </w:rPr>
            </w:pPr>
            <w:r w:rsidRPr="005D1D3A">
              <w:rPr>
                <w:rFonts w:ascii="Times New Roman" w:hAnsi="Times New Roman" w:cs="Times New Roman"/>
                <w:sz w:val="20"/>
                <w:szCs w:val="20"/>
              </w:rPr>
              <w:t>Formononetin</w:t>
            </w:r>
          </w:p>
        </w:tc>
        <w:tc>
          <w:tcPr>
            <w:tcW w:w="1936" w:type="dxa"/>
            <w:tcBorders>
              <w:top w:val="nil"/>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sz w:val="20"/>
                <w:szCs w:val="20"/>
              </w:rPr>
            </w:pPr>
            <w:r w:rsidRPr="005D1D3A">
              <w:rPr>
                <w:rFonts w:ascii="Times New Roman" w:hAnsi="Times New Roman" w:cs="Times New Roman"/>
                <w:sz w:val="20"/>
                <w:szCs w:val="20"/>
              </w:rPr>
              <w:t>y = 6.8084x – 4.8344</w:t>
            </w:r>
          </w:p>
        </w:tc>
        <w:tc>
          <w:tcPr>
            <w:tcW w:w="1216" w:type="dxa"/>
            <w:tcBorders>
              <w:top w:val="nil"/>
              <w:left w:val="nil"/>
              <w:bottom w:val="single" w:sz="4" w:space="0" w:color="auto"/>
              <w:right w:val="nil"/>
            </w:tcBorders>
          </w:tcPr>
          <w:p w:rsidR="005D1D3A" w:rsidRPr="005D1D3A" w:rsidRDefault="005D1D3A" w:rsidP="00336D95">
            <w:pPr>
              <w:spacing w:before="60" w:after="60" w:line="240" w:lineRule="auto"/>
              <w:jc w:val="center"/>
              <w:rPr>
                <w:rFonts w:ascii="Times New Roman" w:hAnsi="Times New Roman" w:cs="Times New Roman"/>
                <w:sz w:val="20"/>
                <w:szCs w:val="20"/>
              </w:rPr>
            </w:pPr>
            <w:r w:rsidRPr="005D1D3A">
              <w:rPr>
                <w:rFonts w:ascii="Times New Roman" w:hAnsi="Times New Roman" w:cs="Times New Roman"/>
                <w:sz w:val="20"/>
                <w:szCs w:val="20"/>
              </w:rPr>
              <w:t>0.9995</w:t>
            </w:r>
          </w:p>
        </w:tc>
        <w:tc>
          <w:tcPr>
            <w:tcW w:w="1427" w:type="dxa"/>
            <w:tcBorders>
              <w:top w:val="nil"/>
              <w:left w:val="nil"/>
              <w:bottom w:val="single" w:sz="4" w:space="0" w:color="auto"/>
              <w:right w:val="nil"/>
            </w:tcBorders>
          </w:tcPr>
          <w:p w:rsidR="005D1D3A" w:rsidRPr="005D1D3A" w:rsidRDefault="005D1D3A" w:rsidP="00336D95">
            <w:pPr>
              <w:spacing w:before="60" w:after="60" w:line="240" w:lineRule="auto"/>
              <w:jc w:val="center"/>
              <w:rPr>
                <w:rFonts w:ascii="Times New Roman" w:hAnsi="Times New Roman" w:cs="Times New Roman"/>
                <w:sz w:val="20"/>
                <w:szCs w:val="20"/>
              </w:rPr>
            </w:pPr>
            <w:r w:rsidRPr="005D1D3A">
              <w:rPr>
                <w:rFonts w:ascii="Times New Roman" w:hAnsi="Times New Roman" w:cs="Times New Roman"/>
                <w:sz w:val="20"/>
                <w:szCs w:val="20"/>
              </w:rPr>
              <w:t>1-10</w:t>
            </w:r>
          </w:p>
        </w:tc>
        <w:tc>
          <w:tcPr>
            <w:tcW w:w="1626" w:type="dxa"/>
            <w:tcBorders>
              <w:top w:val="nil"/>
              <w:left w:val="nil"/>
              <w:bottom w:val="single" w:sz="4" w:space="0" w:color="auto"/>
              <w:right w:val="nil"/>
            </w:tcBorders>
          </w:tcPr>
          <w:p w:rsidR="005D1D3A" w:rsidRPr="005D1D3A" w:rsidRDefault="005D1D3A" w:rsidP="00336D95">
            <w:pPr>
              <w:spacing w:before="60" w:after="60" w:line="240" w:lineRule="auto"/>
              <w:jc w:val="center"/>
              <w:rPr>
                <w:rFonts w:ascii="Times New Roman" w:hAnsi="Times New Roman" w:cs="Times New Roman"/>
                <w:sz w:val="20"/>
                <w:szCs w:val="20"/>
              </w:rPr>
            </w:pPr>
            <w:r w:rsidRPr="005D1D3A">
              <w:rPr>
                <w:rFonts w:ascii="Times New Roman" w:hAnsi="Times New Roman" w:cs="Times New Roman"/>
                <w:sz w:val="20"/>
                <w:szCs w:val="20"/>
              </w:rPr>
              <w:t>0.27</w:t>
            </w:r>
          </w:p>
        </w:tc>
        <w:tc>
          <w:tcPr>
            <w:tcW w:w="1080" w:type="dxa"/>
            <w:tcBorders>
              <w:top w:val="nil"/>
              <w:left w:val="nil"/>
              <w:bottom w:val="single" w:sz="4" w:space="0" w:color="auto"/>
              <w:right w:val="nil"/>
            </w:tcBorders>
          </w:tcPr>
          <w:p w:rsidR="005D1D3A" w:rsidRPr="005D1D3A" w:rsidRDefault="005D1D3A" w:rsidP="00336D95">
            <w:pPr>
              <w:spacing w:before="60" w:after="60" w:line="240" w:lineRule="auto"/>
              <w:ind w:right="-108"/>
              <w:jc w:val="center"/>
              <w:rPr>
                <w:rFonts w:ascii="Times New Roman" w:hAnsi="Times New Roman" w:cs="Times New Roman"/>
                <w:sz w:val="20"/>
                <w:szCs w:val="20"/>
              </w:rPr>
            </w:pPr>
            <w:r w:rsidRPr="005D1D3A">
              <w:rPr>
                <w:rFonts w:ascii="Times New Roman" w:hAnsi="Times New Roman" w:cs="Times New Roman"/>
                <w:sz w:val="20"/>
                <w:szCs w:val="20"/>
              </w:rPr>
              <w:t>1.67</w:t>
            </w:r>
          </w:p>
        </w:tc>
      </w:tr>
    </w:tbl>
    <w:p w:rsidR="005D1D3A" w:rsidRPr="005D1D3A" w:rsidRDefault="005D1D3A" w:rsidP="005D1D3A">
      <w:pPr>
        <w:spacing w:after="0" w:line="240" w:lineRule="auto"/>
        <w:jc w:val="both"/>
        <w:rPr>
          <w:rFonts w:ascii="Times New Roman" w:hAnsi="Times New Roman"/>
          <w:b/>
          <w:sz w:val="20"/>
          <w:szCs w:val="20"/>
        </w:rPr>
      </w:pPr>
    </w:p>
    <w:p w:rsidR="005D1D3A" w:rsidRPr="005D1D3A" w:rsidRDefault="005D1D3A" w:rsidP="005D1D3A">
      <w:pPr>
        <w:spacing w:after="0" w:line="240" w:lineRule="auto"/>
        <w:jc w:val="both"/>
        <w:rPr>
          <w:rFonts w:ascii="Times New Roman" w:hAnsi="Times New Roman"/>
          <w:b/>
          <w:sz w:val="20"/>
          <w:szCs w:val="20"/>
        </w:rPr>
      </w:pPr>
      <w:r w:rsidRPr="005D1D3A">
        <w:rPr>
          <w:rFonts w:ascii="Times New Roman" w:hAnsi="Times New Roman"/>
          <w:b/>
          <w:sz w:val="20"/>
          <w:szCs w:val="20"/>
        </w:rPr>
        <w:lastRenderedPageBreak/>
        <w:t>Analyte recovery</w: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Accurate amounts of three standards were added into the real soybean meal samples with known contents of the desired compounds. The mixtures prepared using the same method as described in the sample pretreatment and extraction procedure section were analyzed using the developed MEEKC method. The percentage analyte recoveries are shown in Table 3. Under the optimized conditions, the recoveries of the investigated compounds ranged from 104.6-120.0%, with RSDs &lt; 2.2% which indicated that the method enabled the accurate simultaneous determination of the three analytes.</w:t>
      </w:r>
    </w:p>
    <w:p w:rsidR="005D1D3A" w:rsidRPr="005D1D3A" w:rsidRDefault="005D1D3A" w:rsidP="00336D95">
      <w:pPr>
        <w:spacing w:after="120" w:line="240" w:lineRule="auto"/>
        <w:jc w:val="both"/>
        <w:rPr>
          <w:rFonts w:ascii="Times New Roman" w:hAnsi="Times New Roman"/>
          <w:sz w:val="20"/>
          <w:szCs w:val="20"/>
        </w:rPr>
      </w:pPr>
    </w:p>
    <w:p w:rsidR="005D1D3A" w:rsidRPr="005D1D3A" w:rsidRDefault="005D1D3A" w:rsidP="00336D95">
      <w:pPr>
        <w:spacing w:after="120" w:line="240" w:lineRule="auto"/>
        <w:jc w:val="center"/>
        <w:rPr>
          <w:rFonts w:ascii="Times New Roman" w:hAnsi="Times New Roman"/>
          <w:sz w:val="20"/>
          <w:szCs w:val="20"/>
        </w:rPr>
      </w:pPr>
      <w:r w:rsidRPr="005D1D3A">
        <w:rPr>
          <w:rFonts w:ascii="Times New Roman" w:hAnsi="Times New Roman"/>
          <w:sz w:val="20"/>
          <w:szCs w:val="20"/>
        </w:rPr>
        <w:t xml:space="preserve">Table 3. </w:t>
      </w:r>
      <w:r w:rsidR="00336D95">
        <w:rPr>
          <w:rFonts w:ascii="Times New Roman" w:hAnsi="Times New Roman"/>
          <w:sz w:val="20"/>
          <w:szCs w:val="20"/>
        </w:rPr>
        <w:t xml:space="preserve"> </w:t>
      </w:r>
      <w:r w:rsidRPr="005D1D3A">
        <w:rPr>
          <w:rFonts w:ascii="Times New Roman" w:hAnsi="Times New Roman"/>
          <w:sz w:val="20"/>
          <w:szCs w:val="20"/>
        </w:rPr>
        <w:t>Recoveries of three isoflavones (</w:t>
      </w:r>
      <w:r w:rsidRPr="005D1D3A">
        <w:rPr>
          <w:rFonts w:ascii="Times New Roman" w:hAnsi="Times New Roman"/>
          <w:i/>
          <w:sz w:val="20"/>
          <w:szCs w:val="20"/>
        </w:rPr>
        <w:t>n</w:t>
      </w:r>
      <w:r w:rsidRPr="005D1D3A">
        <w:rPr>
          <w:rFonts w:ascii="Times New Roman" w:hAnsi="Times New Roman"/>
          <w:sz w:val="20"/>
          <w:szCs w:val="20"/>
        </w:rPr>
        <w:t xml:space="preserve"> = 3)</w:t>
      </w:r>
    </w:p>
    <w:tbl>
      <w:tblPr>
        <w:tblStyle w:val="TableGrid"/>
        <w:tblW w:w="0" w:type="auto"/>
        <w:jc w:val="center"/>
        <w:tblLook w:val="04A0" w:firstRow="1" w:lastRow="0" w:firstColumn="1" w:lastColumn="0" w:noHBand="0" w:noVBand="1"/>
      </w:tblPr>
      <w:tblGrid>
        <w:gridCol w:w="1500"/>
        <w:gridCol w:w="1350"/>
        <w:gridCol w:w="1399"/>
        <w:gridCol w:w="1000"/>
      </w:tblGrid>
      <w:tr w:rsidR="005D1D3A" w:rsidRPr="005D1D3A" w:rsidTr="00336D95">
        <w:trPr>
          <w:jc w:val="center"/>
        </w:trPr>
        <w:tc>
          <w:tcPr>
            <w:tcW w:w="0" w:type="auto"/>
            <w:tcBorders>
              <w:top w:val="single" w:sz="4" w:space="0" w:color="auto"/>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b/>
                <w:sz w:val="20"/>
                <w:szCs w:val="20"/>
              </w:rPr>
            </w:pPr>
            <w:r w:rsidRPr="005D1D3A">
              <w:rPr>
                <w:rFonts w:ascii="Times New Roman" w:hAnsi="Times New Roman" w:cs="Times New Roman"/>
                <w:b/>
                <w:sz w:val="20"/>
                <w:szCs w:val="20"/>
              </w:rPr>
              <w:t>Sample</w:t>
            </w:r>
          </w:p>
        </w:tc>
        <w:tc>
          <w:tcPr>
            <w:tcW w:w="0" w:type="auto"/>
            <w:tcBorders>
              <w:top w:val="single" w:sz="4" w:space="0" w:color="auto"/>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b/>
                <w:sz w:val="20"/>
                <w:szCs w:val="20"/>
              </w:rPr>
            </w:pPr>
            <w:r w:rsidRPr="005D1D3A">
              <w:rPr>
                <w:rFonts w:ascii="Times New Roman" w:hAnsi="Times New Roman" w:cs="Times New Roman"/>
                <w:b/>
                <w:sz w:val="20"/>
                <w:szCs w:val="20"/>
              </w:rPr>
              <w:t>Compound</w:t>
            </w:r>
          </w:p>
        </w:tc>
        <w:tc>
          <w:tcPr>
            <w:tcW w:w="0" w:type="auto"/>
            <w:tcBorders>
              <w:top w:val="single" w:sz="4" w:space="0" w:color="auto"/>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b/>
                <w:sz w:val="20"/>
                <w:szCs w:val="20"/>
              </w:rPr>
            </w:pPr>
            <w:r w:rsidRPr="005D1D3A">
              <w:rPr>
                <w:rFonts w:ascii="Times New Roman" w:hAnsi="Times New Roman" w:cs="Times New Roman"/>
                <w:b/>
                <w:sz w:val="20"/>
                <w:szCs w:val="20"/>
              </w:rPr>
              <w:t>Recovery (%)</w:t>
            </w:r>
          </w:p>
        </w:tc>
        <w:tc>
          <w:tcPr>
            <w:tcW w:w="0" w:type="auto"/>
            <w:tcBorders>
              <w:top w:val="single" w:sz="4" w:space="0" w:color="auto"/>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b/>
                <w:sz w:val="20"/>
                <w:szCs w:val="20"/>
              </w:rPr>
            </w:pPr>
            <w:r w:rsidRPr="005D1D3A">
              <w:rPr>
                <w:rFonts w:ascii="Times New Roman" w:hAnsi="Times New Roman" w:cs="Times New Roman"/>
                <w:b/>
                <w:sz w:val="20"/>
                <w:szCs w:val="20"/>
              </w:rPr>
              <w:t>RSD (%)</w:t>
            </w:r>
          </w:p>
        </w:tc>
      </w:tr>
      <w:tr w:rsidR="005D1D3A" w:rsidRPr="005D1D3A" w:rsidTr="00336D95">
        <w:trPr>
          <w:jc w:val="center"/>
        </w:trPr>
        <w:tc>
          <w:tcPr>
            <w:tcW w:w="0" w:type="auto"/>
            <w:tcBorders>
              <w:top w:val="single" w:sz="4" w:space="0" w:color="auto"/>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Tempeh</w:t>
            </w:r>
          </w:p>
        </w:tc>
        <w:tc>
          <w:tcPr>
            <w:tcW w:w="0" w:type="auto"/>
            <w:tcBorders>
              <w:top w:val="single" w:sz="4" w:space="0" w:color="auto"/>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Daidzein</w:t>
            </w:r>
          </w:p>
        </w:tc>
        <w:tc>
          <w:tcPr>
            <w:tcW w:w="0" w:type="auto"/>
            <w:tcBorders>
              <w:top w:val="single" w:sz="4" w:space="0" w:color="auto"/>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120.0</w:t>
            </w:r>
          </w:p>
        </w:tc>
        <w:tc>
          <w:tcPr>
            <w:tcW w:w="0" w:type="auto"/>
            <w:tcBorders>
              <w:top w:val="single" w:sz="4" w:space="0" w:color="auto"/>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1.25</w:t>
            </w:r>
          </w:p>
        </w:tc>
      </w:tr>
      <w:tr w:rsidR="005D1D3A" w:rsidRPr="005D1D3A" w:rsidTr="00A376D7">
        <w:trPr>
          <w:jc w:val="center"/>
        </w:trPr>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Genistein</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119.0</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2.11</w:t>
            </w:r>
          </w:p>
        </w:tc>
      </w:tr>
      <w:tr w:rsidR="005D1D3A" w:rsidRPr="005D1D3A" w:rsidTr="00A376D7">
        <w:trPr>
          <w:jc w:val="center"/>
        </w:trPr>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Formononetin</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112.9</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0.96</w:t>
            </w:r>
          </w:p>
        </w:tc>
      </w:tr>
      <w:tr w:rsidR="005D1D3A" w:rsidRPr="005D1D3A" w:rsidTr="00A376D7">
        <w:trPr>
          <w:jc w:val="center"/>
        </w:trPr>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Soy supplement</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Daidzein</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107</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1.23</w:t>
            </w:r>
          </w:p>
        </w:tc>
      </w:tr>
      <w:tr w:rsidR="005D1D3A" w:rsidRPr="005D1D3A" w:rsidTr="00336D95">
        <w:trPr>
          <w:jc w:val="center"/>
        </w:trPr>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Genistein</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117.7</w:t>
            </w:r>
          </w:p>
        </w:tc>
        <w:tc>
          <w:tcPr>
            <w:tcW w:w="0" w:type="auto"/>
            <w:tcBorders>
              <w:top w:val="nil"/>
              <w:left w:val="nil"/>
              <w:bottom w:val="nil"/>
              <w:right w:val="nil"/>
            </w:tcBorders>
          </w:tcPr>
          <w:p w:rsidR="005D1D3A" w:rsidRPr="005D1D3A" w:rsidRDefault="005D1D3A" w:rsidP="00336D95">
            <w:pPr>
              <w:spacing w:before="60" w:after="0" w:line="240" w:lineRule="auto"/>
              <w:jc w:val="both"/>
              <w:rPr>
                <w:rFonts w:ascii="Times New Roman" w:hAnsi="Times New Roman" w:cs="Times New Roman"/>
                <w:sz w:val="20"/>
                <w:szCs w:val="20"/>
              </w:rPr>
            </w:pPr>
            <w:r w:rsidRPr="005D1D3A">
              <w:rPr>
                <w:rFonts w:ascii="Times New Roman" w:hAnsi="Times New Roman" w:cs="Times New Roman"/>
                <w:sz w:val="20"/>
                <w:szCs w:val="20"/>
              </w:rPr>
              <w:t>1.42</w:t>
            </w:r>
          </w:p>
        </w:tc>
      </w:tr>
      <w:tr w:rsidR="005D1D3A" w:rsidRPr="005D1D3A" w:rsidTr="00336D95">
        <w:trPr>
          <w:jc w:val="center"/>
        </w:trPr>
        <w:tc>
          <w:tcPr>
            <w:tcW w:w="0" w:type="auto"/>
            <w:tcBorders>
              <w:top w:val="nil"/>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sz w:val="20"/>
                <w:szCs w:val="20"/>
              </w:rPr>
            </w:pPr>
          </w:p>
        </w:tc>
        <w:tc>
          <w:tcPr>
            <w:tcW w:w="0" w:type="auto"/>
            <w:tcBorders>
              <w:top w:val="nil"/>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sz w:val="20"/>
                <w:szCs w:val="20"/>
              </w:rPr>
            </w:pPr>
            <w:r w:rsidRPr="005D1D3A">
              <w:rPr>
                <w:rFonts w:ascii="Times New Roman" w:hAnsi="Times New Roman" w:cs="Times New Roman"/>
                <w:sz w:val="20"/>
                <w:szCs w:val="20"/>
              </w:rPr>
              <w:t>Formononetin</w:t>
            </w:r>
          </w:p>
        </w:tc>
        <w:tc>
          <w:tcPr>
            <w:tcW w:w="0" w:type="auto"/>
            <w:tcBorders>
              <w:top w:val="nil"/>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sz w:val="20"/>
                <w:szCs w:val="20"/>
              </w:rPr>
            </w:pPr>
            <w:r w:rsidRPr="005D1D3A">
              <w:rPr>
                <w:rFonts w:ascii="Times New Roman" w:hAnsi="Times New Roman" w:cs="Times New Roman"/>
                <w:sz w:val="20"/>
                <w:szCs w:val="20"/>
              </w:rPr>
              <w:t>104.6</w:t>
            </w:r>
          </w:p>
        </w:tc>
        <w:tc>
          <w:tcPr>
            <w:tcW w:w="0" w:type="auto"/>
            <w:tcBorders>
              <w:top w:val="nil"/>
              <w:left w:val="nil"/>
              <w:bottom w:val="single" w:sz="4" w:space="0" w:color="auto"/>
              <w:right w:val="nil"/>
            </w:tcBorders>
          </w:tcPr>
          <w:p w:rsidR="005D1D3A" w:rsidRPr="005D1D3A" w:rsidRDefault="005D1D3A" w:rsidP="00336D95">
            <w:pPr>
              <w:spacing w:before="60" w:after="60" w:line="240" w:lineRule="auto"/>
              <w:jc w:val="both"/>
              <w:rPr>
                <w:rFonts w:ascii="Times New Roman" w:hAnsi="Times New Roman" w:cs="Times New Roman"/>
                <w:sz w:val="20"/>
                <w:szCs w:val="20"/>
              </w:rPr>
            </w:pPr>
            <w:r w:rsidRPr="005D1D3A">
              <w:rPr>
                <w:rFonts w:ascii="Times New Roman" w:hAnsi="Times New Roman" w:cs="Times New Roman"/>
                <w:sz w:val="20"/>
                <w:szCs w:val="20"/>
              </w:rPr>
              <w:t>0.91</w:t>
            </w:r>
          </w:p>
        </w:tc>
      </w:tr>
    </w:tbl>
    <w:p w:rsidR="005D1D3A" w:rsidRPr="005D1D3A" w:rsidRDefault="005D1D3A" w:rsidP="00336D95">
      <w:pPr>
        <w:spacing w:after="120" w:line="240" w:lineRule="auto"/>
        <w:jc w:val="both"/>
        <w:rPr>
          <w:rFonts w:ascii="Times New Roman" w:hAnsi="Times New Roman"/>
          <w:b/>
          <w:sz w:val="20"/>
          <w:szCs w:val="20"/>
        </w:rPr>
      </w:pPr>
    </w:p>
    <w:p w:rsidR="005D1D3A" w:rsidRPr="005D1D3A" w:rsidRDefault="005D1D3A" w:rsidP="005D1D3A">
      <w:pPr>
        <w:spacing w:after="0" w:line="240" w:lineRule="auto"/>
        <w:jc w:val="both"/>
        <w:rPr>
          <w:rFonts w:ascii="Times New Roman" w:hAnsi="Times New Roman"/>
          <w:b/>
          <w:sz w:val="20"/>
          <w:szCs w:val="20"/>
        </w:rPr>
      </w:pPr>
      <w:r w:rsidRPr="005D1D3A">
        <w:rPr>
          <w:rFonts w:ascii="Times New Roman" w:hAnsi="Times New Roman"/>
          <w:b/>
          <w:sz w:val="20"/>
          <w:szCs w:val="20"/>
        </w:rPr>
        <w:t>Application of D-µ-SPE-MEEKC to soybean products</w: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sz w:val="20"/>
          <w:szCs w:val="20"/>
        </w:rPr>
        <w:t>The develop method was applied to two samples namely tempeh and soy supplement. Both samples were purchased from local market in Johor, Malaysia. The three target isoflavones were all successfully baseline-separated within 8 minutes. Typical electropherograms of the separation of standard isoflavones and extracted isoflavones from samples are shown in Figure 4. It was found that higher amount of genistein, daidzein and formononetin extracted in soy supplement than tempeh. This might be due to the fermentation process and heat supply during the process [23]. Higher recoveries of extraction of the aglycones in tempeh (112.9-120%) and soy supplement (104.6-117.7%) showing that this technique has a lot of potential in the determination of isoflavones in other soy food.</w:t>
      </w:r>
    </w:p>
    <w:p w:rsidR="005D1D3A" w:rsidRPr="005D1D3A" w:rsidRDefault="005D1D3A" w:rsidP="00A75D0C">
      <w:pPr>
        <w:spacing w:after="12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46DE924F" wp14:editId="639FC241">
                <wp:simplePos x="0" y="0"/>
                <wp:positionH relativeFrom="column">
                  <wp:posOffset>450850</wp:posOffset>
                </wp:positionH>
                <wp:positionV relativeFrom="paragraph">
                  <wp:posOffset>135255</wp:posOffset>
                </wp:positionV>
                <wp:extent cx="411480" cy="255270"/>
                <wp:effectExtent l="0" t="0" r="762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2552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1D3A" w:rsidRPr="003710C5" w:rsidRDefault="005D1D3A" w:rsidP="005D1D3A">
                            <w:pPr>
                              <w:jc w:val="center"/>
                              <w:rPr>
                                <w:rFonts w:ascii="Times New Roman" w:hAnsi="Times New Roman"/>
                                <w:sz w:val="20"/>
                                <w:szCs w:val="20"/>
                              </w:rPr>
                            </w:pPr>
                            <w:r w:rsidRPr="003710C5">
                              <w:rPr>
                                <w:rFonts w:ascii="Times New Roman" w:hAnsi="Times New Roman"/>
                                <w:color w:val="0D0D0D" w:themeColor="text1" w:themeTint="F2"/>
                                <w:sz w:val="20"/>
                                <w:szCs w:val="20"/>
                              </w:rPr>
                              <w:t>(a)</w:t>
                            </w:r>
                            <w:r w:rsidRPr="003710C5">
                              <w:rPr>
                                <w:rFonts w:ascii="Times New Roman" w:hAnsi="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7" o:spid="_x0000_s1027" style="position:absolute;left:0;text-align:left;margin-left:35.5pt;margin-top:10.65pt;width:32.4pt;height:2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" fillcolor="white [3212]" stroked="f" strokeweight="2pt">
                <v:path arrowok="t"/>
                <v:textbox>
                  <w:txbxContent>
                    <w:p w:rsidR="005D1D3A" w:rsidRPr="003710C5" w:rsidRDefault="005D1D3A" w:rsidP="005D1D3A">
                      <w:pPr>
                        <w:jc w:val="center"/>
                        <w:rPr>
                          <w:rFonts w:ascii="Times New Roman" w:hAnsi="Times New Roman"/>
                          <w:sz w:val="20"/>
                          <w:szCs w:val="20"/>
                        </w:rPr>
                      </w:pPr>
                      <w:r w:rsidRPr="003710C5">
                        <w:rPr>
                          <w:rFonts w:ascii="Times New Roman" w:hAnsi="Times New Roman"/>
                          <w:color w:val="0D0D0D" w:themeColor="text1" w:themeTint="F2"/>
                          <w:sz w:val="20"/>
                          <w:szCs w:val="20"/>
                        </w:rPr>
                        <w:t>(a)</w:t>
                      </w:r>
                      <w:r w:rsidRPr="003710C5">
                        <w:rPr>
                          <w:rFonts w:ascii="Times New Roman" w:hAnsi="Times New Roman"/>
                          <w:sz w:val="20"/>
                          <w:szCs w:val="20"/>
                        </w:rPr>
                        <w:t>)</w:t>
                      </w:r>
                    </w:p>
                  </w:txbxContent>
                </v:textbox>
              </v:rect>
            </w:pict>
          </mc:Fallback>
        </mc:AlternateContent>
      </w:r>
      <w:r w:rsidRPr="005D1D3A">
        <w:rPr>
          <w:rFonts w:ascii="Times New Roman" w:hAnsi="Times New Roman"/>
          <w:noProof/>
          <w:sz w:val="20"/>
          <w:szCs w:val="20"/>
          <w:lang w:bidi="ar-SA"/>
        </w:rPr>
        <w:drawing>
          <wp:anchor distT="0" distB="0" distL="114300" distR="114300" simplePos="0" relativeHeight="251660800" behindDoc="1" locked="0" layoutInCell="1" allowOverlap="1" wp14:anchorId="02EC247D" wp14:editId="38407FF7">
            <wp:simplePos x="0" y="0"/>
            <wp:positionH relativeFrom="column">
              <wp:posOffset>257175</wp:posOffset>
            </wp:positionH>
            <wp:positionV relativeFrom="paragraph">
              <wp:posOffset>9525</wp:posOffset>
            </wp:positionV>
            <wp:extent cx="5353050" cy="1447800"/>
            <wp:effectExtent l="19050" t="19050" r="19050" b="19050"/>
            <wp:wrapNone/>
            <wp:docPr id="8" name="Picture 8" descr="E:\master\real sample\optimization MEEKC 100 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aster\real sample\optimization MEEKC 100 p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3050" cy="1447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1D79F52F" wp14:editId="6ABFDD5E">
                <wp:simplePos x="0" y="0"/>
                <wp:positionH relativeFrom="column">
                  <wp:posOffset>4276725</wp:posOffset>
                </wp:positionH>
                <wp:positionV relativeFrom="paragraph">
                  <wp:posOffset>123825</wp:posOffset>
                </wp:positionV>
                <wp:extent cx="266700" cy="304800"/>
                <wp:effectExtent l="0" t="0" r="0" b="0"/>
                <wp:wrapNone/>
                <wp:docPr id="42" name="Rectangle 42"/>
                <wp:cNvGraphicFramePr/>
                <a:graphic xmlns:a="http://schemas.openxmlformats.org/drawingml/2006/main">
                  <a:graphicData uri="http://schemas.microsoft.com/office/word/2010/wordprocessingShape">
                    <wps:wsp>
                      <wps:cNvSpPr/>
                      <wps:spPr>
                        <a:xfrm>
                          <a:off x="0" y="0"/>
                          <a:ext cx="2667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1D3A" w:rsidRPr="0019628B" w:rsidRDefault="005D1D3A" w:rsidP="005D1D3A">
                            <w:pPr>
                              <w:jc w:val="center"/>
                              <w:rPr>
                                <w:rFonts w:ascii="Times New Roman" w:hAnsi="Times New Roman"/>
                                <w:color w:val="000000" w:themeColor="text1"/>
                                <w:sz w:val="18"/>
                                <w:szCs w:val="18"/>
                              </w:rPr>
                            </w:pPr>
                            <w:r w:rsidRPr="0019628B">
                              <w:rPr>
                                <w:rFonts w:ascii="Times New Roman" w:hAnsi="Times New Roman"/>
                                <w:color w:val="000000" w:themeColor="text1"/>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8" style="position:absolute;left:0;text-align:left;margin-left:336.75pt;margin-top:9.75pt;width:21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" filled="f" stroked="f" strokeweight="2pt">
                <v:textbox>
                  <w:txbxContent>
                    <w:p w:rsidR="005D1D3A" w:rsidRPr="0019628B" w:rsidRDefault="005D1D3A" w:rsidP="005D1D3A">
                      <w:pPr>
                        <w:jc w:val="center"/>
                        <w:rPr>
                          <w:rFonts w:ascii="Times New Roman" w:hAnsi="Times New Roman"/>
                          <w:color w:val="000000" w:themeColor="text1"/>
                          <w:sz w:val="18"/>
                          <w:szCs w:val="18"/>
                        </w:rPr>
                      </w:pPr>
                      <w:r w:rsidRPr="0019628B">
                        <w:rPr>
                          <w:rFonts w:ascii="Times New Roman" w:hAnsi="Times New Roman"/>
                          <w:color w:val="000000" w:themeColor="text1"/>
                          <w:sz w:val="18"/>
                          <w:szCs w:val="18"/>
                        </w:rPr>
                        <w:t>2</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5D9C626C" wp14:editId="5378AC10">
                <wp:simplePos x="0" y="0"/>
                <wp:positionH relativeFrom="column">
                  <wp:posOffset>3981450</wp:posOffset>
                </wp:positionH>
                <wp:positionV relativeFrom="paragraph">
                  <wp:posOffset>152400</wp:posOffset>
                </wp:positionV>
                <wp:extent cx="209550" cy="247650"/>
                <wp:effectExtent l="0" t="0" r="0" b="0"/>
                <wp:wrapNone/>
                <wp:docPr id="43" name="Rectangle 43"/>
                <wp:cNvGraphicFramePr/>
                <a:graphic xmlns:a="http://schemas.openxmlformats.org/drawingml/2006/main">
                  <a:graphicData uri="http://schemas.microsoft.com/office/word/2010/wordprocessingShape">
                    <wps:wsp>
                      <wps:cNvSpPr/>
                      <wps:spPr>
                        <a:xfrm>
                          <a:off x="0" y="0"/>
                          <a:ext cx="209550" cy="247650"/>
                        </a:xfrm>
                        <a:prstGeom prst="rect">
                          <a:avLst/>
                        </a:prstGeom>
                        <a:noFill/>
                        <a:ln w="25400" cap="flat" cmpd="sng" algn="ctr">
                          <a:noFill/>
                          <a:prstDash val="solid"/>
                        </a:ln>
                        <a:effectLst/>
                      </wps:spPr>
                      <wps:txbx>
                        <w:txbxContent>
                          <w:p w:rsidR="005D1D3A" w:rsidRPr="00C9262A" w:rsidRDefault="005D1D3A" w:rsidP="005D1D3A">
                            <w:pPr>
                              <w:jc w:val="center"/>
                              <w:rPr>
                                <w:rFonts w:ascii="Times New Roman" w:hAnsi="Times New Roman"/>
                                <w:sz w:val="18"/>
                                <w:szCs w:val="18"/>
                              </w:rPr>
                            </w:pPr>
                            <w:r w:rsidRPr="00C9262A">
                              <w:rPr>
                                <w:rFonts w:ascii="Times New Roman" w:hAnsi="Times New Roman"/>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9" style="position:absolute;left:0;text-align:left;margin-left:313.5pt;margin-top:12pt;width:16.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" filled="f" stroked="f" strokeweight="2pt">
                <v:textbox>
                  <w:txbxContent>
                    <w:p w:rsidR="005D1D3A" w:rsidRPr="00C9262A" w:rsidRDefault="005D1D3A" w:rsidP="005D1D3A">
                      <w:pPr>
                        <w:jc w:val="center"/>
                        <w:rPr>
                          <w:rFonts w:ascii="Times New Roman" w:hAnsi="Times New Roman"/>
                          <w:sz w:val="18"/>
                          <w:szCs w:val="18"/>
                        </w:rPr>
                      </w:pPr>
                      <w:r w:rsidRPr="00C9262A">
                        <w:rPr>
                          <w:rFonts w:ascii="Times New Roman" w:hAnsi="Times New Roman"/>
                          <w:sz w:val="18"/>
                          <w:szCs w:val="18"/>
                        </w:rPr>
                        <w:t>1</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576DD20E" wp14:editId="2B2040AC">
                <wp:simplePos x="0" y="0"/>
                <wp:positionH relativeFrom="column">
                  <wp:posOffset>4409440</wp:posOffset>
                </wp:positionH>
                <wp:positionV relativeFrom="paragraph">
                  <wp:posOffset>9525</wp:posOffset>
                </wp:positionV>
                <wp:extent cx="257175" cy="285750"/>
                <wp:effectExtent l="0" t="0" r="0" b="0"/>
                <wp:wrapNone/>
                <wp:docPr id="46" name="Rectangle 46"/>
                <wp:cNvGraphicFramePr/>
                <a:graphic xmlns:a="http://schemas.openxmlformats.org/drawingml/2006/main">
                  <a:graphicData uri="http://schemas.microsoft.com/office/word/2010/wordprocessingShape">
                    <wps:wsp>
                      <wps:cNvSpPr/>
                      <wps:spPr>
                        <a:xfrm>
                          <a:off x="0" y="0"/>
                          <a:ext cx="257175" cy="285750"/>
                        </a:xfrm>
                        <a:prstGeom prst="rect">
                          <a:avLst/>
                        </a:prstGeom>
                        <a:noFill/>
                        <a:ln w="25400" cap="flat" cmpd="sng" algn="ctr">
                          <a:noFill/>
                          <a:prstDash val="solid"/>
                        </a:ln>
                        <a:effectLst/>
                      </wps:spPr>
                      <wps:txbx>
                        <w:txbxContent>
                          <w:p w:rsidR="005D1D3A" w:rsidRPr="0019628B" w:rsidRDefault="005D1D3A" w:rsidP="005D1D3A">
                            <w:pPr>
                              <w:shd w:val="clear" w:color="auto" w:fill="FFFFFF" w:themeFill="background1"/>
                              <w:jc w:val="center"/>
                              <w:rPr>
                                <w:rFonts w:ascii="Times New Roman" w:hAnsi="Times New Roman"/>
                                <w:sz w:val="18"/>
                                <w:szCs w:val="18"/>
                              </w:rPr>
                            </w:pPr>
                            <w:r w:rsidRPr="0019628B">
                              <w:rPr>
                                <w:rFonts w:ascii="Times New Roman" w:hAnsi="Times New Roman"/>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30" style="position:absolute;left:0;text-align:left;margin-left:347.2pt;margin-top:.75pt;width:20.25pt;height: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" filled="f" stroked="f" strokeweight="2pt">
                <v:textbox>
                  <w:txbxContent>
                    <w:p w:rsidR="005D1D3A" w:rsidRPr="0019628B" w:rsidRDefault="005D1D3A" w:rsidP="005D1D3A">
                      <w:pPr>
                        <w:shd w:val="clear" w:color="auto" w:fill="FFFFFF" w:themeFill="background1"/>
                        <w:jc w:val="center"/>
                        <w:rPr>
                          <w:rFonts w:ascii="Times New Roman" w:hAnsi="Times New Roman"/>
                          <w:sz w:val="18"/>
                          <w:szCs w:val="18"/>
                        </w:rPr>
                      </w:pPr>
                      <w:r w:rsidRPr="0019628B">
                        <w:rPr>
                          <w:rFonts w:ascii="Times New Roman" w:hAnsi="Times New Roman"/>
                          <w:sz w:val="18"/>
                          <w:szCs w:val="18"/>
                        </w:rPr>
                        <w:t>3</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0F5DDB4E" wp14:editId="1EB30A7E">
                <wp:simplePos x="0" y="0"/>
                <wp:positionH relativeFrom="column">
                  <wp:posOffset>4829151</wp:posOffset>
                </wp:positionH>
                <wp:positionV relativeFrom="paragraph">
                  <wp:posOffset>126185</wp:posOffset>
                </wp:positionV>
                <wp:extent cx="733425" cy="4191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733425"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380.25pt;margin-top:9.95pt;width:57.75pt;height:33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" fillcolor="white [3212]" strokecolor="white [3212]" strokeweight="2pt"/>
            </w:pict>
          </mc:Fallback>
        </mc:AlternateConten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noProof/>
          <w:sz w:val="20"/>
          <w:szCs w:val="20"/>
        </w:rPr>
      </w:pPr>
    </w:p>
    <w:p w:rsidR="005D1D3A" w:rsidRDefault="005D1D3A" w:rsidP="005D1D3A">
      <w:pPr>
        <w:spacing w:after="0" w:line="240" w:lineRule="auto"/>
        <w:jc w:val="both"/>
        <w:rPr>
          <w:rFonts w:ascii="Times New Roman" w:hAnsi="Times New Roman"/>
          <w:noProof/>
          <w:sz w:val="20"/>
          <w:szCs w:val="20"/>
        </w:rPr>
      </w:pPr>
    </w:p>
    <w:p w:rsidR="00A75D0C" w:rsidRPr="005D1D3A" w:rsidRDefault="00A75D0C" w:rsidP="005D1D3A">
      <w:pPr>
        <w:spacing w:after="0" w:line="240" w:lineRule="auto"/>
        <w:jc w:val="both"/>
        <w:rPr>
          <w:rFonts w:ascii="Times New Roman" w:hAnsi="Times New Roman"/>
          <w:noProof/>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w:drawing>
          <wp:anchor distT="0" distB="0" distL="114300" distR="114300" simplePos="0" relativeHeight="251661824" behindDoc="1" locked="0" layoutInCell="1" allowOverlap="1" wp14:anchorId="55A63E5E" wp14:editId="65B377A2">
            <wp:simplePos x="0" y="0"/>
            <wp:positionH relativeFrom="column">
              <wp:posOffset>250165</wp:posOffset>
            </wp:positionH>
            <wp:positionV relativeFrom="paragraph">
              <wp:posOffset>29054</wp:posOffset>
            </wp:positionV>
            <wp:extent cx="5382883" cy="1446419"/>
            <wp:effectExtent l="19050" t="19050" r="8890" b="20955"/>
            <wp:wrapNone/>
            <wp:docPr id="9" name="Picture 9" descr="E:\master\real sample\after extraction 10 pp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ster\real sample\after extraction 10 ppm.t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3615" cy="145467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310179BD" wp14:editId="20A8131D">
                <wp:simplePos x="0" y="0"/>
                <wp:positionH relativeFrom="column">
                  <wp:posOffset>424180</wp:posOffset>
                </wp:positionH>
                <wp:positionV relativeFrom="paragraph">
                  <wp:posOffset>11430</wp:posOffset>
                </wp:positionV>
                <wp:extent cx="411480" cy="255270"/>
                <wp:effectExtent l="0" t="0" r="762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2552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1D3A" w:rsidRPr="003710C5" w:rsidRDefault="005D1D3A" w:rsidP="005D1D3A">
                            <w:pPr>
                              <w:jc w:val="center"/>
                              <w:rPr>
                                <w:rFonts w:ascii="Times New Roman" w:hAnsi="Times New Roman"/>
                                <w:sz w:val="20"/>
                                <w:szCs w:val="20"/>
                              </w:rPr>
                            </w:pPr>
                            <w:r w:rsidRPr="003710C5">
                              <w:rPr>
                                <w:rFonts w:ascii="Times New Roman" w:hAnsi="Times New Roman"/>
                                <w:color w:val="0D0D0D" w:themeColor="text1" w:themeTint="F2"/>
                                <w:sz w:val="20"/>
                                <w:szCs w:val="20"/>
                              </w:rPr>
                              <w:t>(</w:t>
                            </w:r>
                            <w:r>
                              <w:rPr>
                                <w:rFonts w:ascii="Times New Roman" w:hAnsi="Times New Roman"/>
                                <w:color w:val="0D0D0D" w:themeColor="text1" w:themeTint="F2"/>
                                <w:sz w:val="20"/>
                                <w:szCs w:val="20"/>
                              </w:rPr>
                              <w:t>b</w:t>
                            </w:r>
                            <w:r w:rsidRPr="003710C5">
                              <w:rPr>
                                <w:rFonts w:ascii="Times New Roman" w:hAnsi="Times New Roman"/>
                                <w:color w:val="0D0D0D" w:themeColor="text1" w:themeTint="F2"/>
                                <w:sz w:val="20"/>
                                <w:szCs w:val="20"/>
                              </w:rPr>
                              <w:t>)</w:t>
                            </w:r>
                            <w:r w:rsidRPr="003710C5">
                              <w:rPr>
                                <w:rFonts w:ascii="Times New Roman" w:hAnsi="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31" style="position:absolute;left:0;text-align:left;margin-left:33.4pt;margin-top:.9pt;width:32.4pt;height:20.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" fillcolor="white [3212]" stroked="f" strokeweight="2pt">
                <v:path arrowok="t"/>
                <v:textbox>
                  <w:txbxContent>
                    <w:p w:rsidR="005D1D3A" w:rsidRPr="003710C5" w:rsidRDefault="005D1D3A" w:rsidP="005D1D3A">
                      <w:pPr>
                        <w:jc w:val="center"/>
                        <w:rPr>
                          <w:rFonts w:ascii="Times New Roman" w:hAnsi="Times New Roman"/>
                          <w:sz w:val="20"/>
                          <w:szCs w:val="20"/>
                        </w:rPr>
                      </w:pPr>
                      <w:r w:rsidRPr="003710C5">
                        <w:rPr>
                          <w:rFonts w:ascii="Times New Roman" w:hAnsi="Times New Roman"/>
                          <w:color w:val="0D0D0D" w:themeColor="text1" w:themeTint="F2"/>
                          <w:sz w:val="20"/>
                          <w:szCs w:val="20"/>
                        </w:rPr>
                        <w:t>(</w:t>
                      </w:r>
                      <w:r>
                        <w:rPr>
                          <w:rFonts w:ascii="Times New Roman" w:hAnsi="Times New Roman"/>
                          <w:color w:val="0D0D0D" w:themeColor="text1" w:themeTint="F2"/>
                          <w:sz w:val="20"/>
                          <w:szCs w:val="20"/>
                        </w:rPr>
                        <w:t>b</w:t>
                      </w:r>
                      <w:r w:rsidRPr="003710C5">
                        <w:rPr>
                          <w:rFonts w:ascii="Times New Roman" w:hAnsi="Times New Roman"/>
                          <w:color w:val="0D0D0D" w:themeColor="text1" w:themeTint="F2"/>
                          <w:sz w:val="20"/>
                          <w:szCs w:val="20"/>
                        </w:rPr>
                        <w:t>)</w:t>
                      </w:r>
                      <w:r w:rsidRPr="003710C5">
                        <w:rPr>
                          <w:rFonts w:ascii="Times New Roman" w:hAnsi="Times New Roman"/>
                          <w:sz w:val="20"/>
                          <w:szCs w:val="20"/>
                        </w:rPr>
                        <w:t>)</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6AF21600" wp14:editId="6442EF5D">
                <wp:simplePos x="0" y="0"/>
                <wp:positionH relativeFrom="column">
                  <wp:posOffset>4905914</wp:posOffset>
                </wp:positionH>
                <wp:positionV relativeFrom="paragraph">
                  <wp:posOffset>120842</wp:posOffset>
                </wp:positionV>
                <wp:extent cx="285750" cy="257175"/>
                <wp:effectExtent l="0" t="0" r="0" b="0"/>
                <wp:wrapNone/>
                <wp:docPr id="45" name="Rectangle 45"/>
                <wp:cNvGraphicFramePr/>
                <a:graphic xmlns:a="http://schemas.openxmlformats.org/drawingml/2006/main">
                  <a:graphicData uri="http://schemas.microsoft.com/office/word/2010/wordprocessingShape">
                    <wps:wsp>
                      <wps:cNvSpPr/>
                      <wps:spPr>
                        <a:xfrm>
                          <a:off x="0" y="0"/>
                          <a:ext cx="285750" cy="257175"/>
                        </a:xfrm>
                        <a:prstGeom prst="rect">
                          <a:avLst/>
                        </a:prstGeom>
                        <a:noFill/>
                        <a:ln w="25400" cap="flat" cmpd="sng" algn="ctr">
                          <a:noFill/>
                          <a:prstDash val="solid"/>
                        </a:ln>
                        <a:effectLst/>
                      </wps:spPr>
                      <wps:txbx>
                        <w:txbxContent>
                          <w:p w:rsidR="005D1D3A" w:rsidRPr="0019628B" w:rsidRDefault="005D1D3A" w:rsidP="005D1D3A">
                            <w:pPr>
                              <w:shd w:val="clear" w:color="auto" w:fill="FFFFFF" w:themeFill="background1"/>
                              <w:jc w:val="center"/>
                              <w:rPr>
                                <w:rFonts w:ascii="Times New Roman" w:hAnsi="Times New Roman"/>
                                <w:sz w:val="18"/>
                                <w:szCs w:val="18"/>
                              </w:rPr>
                            </w:pPr>
                            <w:r>
                              <w:rPr>
                                <w:rFonts w:ascii="Times New Roman" w:hAnsi="Times New Roman"/>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32" style="position:absolute;left:0;text-align:left;margin-left:386.3pt;margin-top:9.5pt;width:22.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" filled="f" stroked="f" strokeweight="2pt">
                <v:textbox>
                  <w:txbxContent>
                    <w:p w:rsidR="005D1D3A" w:rsidRPr="0019628B" w:rsidRDefault="005D1D3A" w:rsidP="005D1D3A">
                      <w:pPr>
                        <w:shd w:val="clear" w:color="auto" w:fill="FFFFFF" w:themeFill="background1"/>
                        <w:jc w:val="center"/>
                        <w:rPr>
                          <w:rFonts w:ascii="Times New Roman" w:hAnsi="Times New Roman"/>
                          <w:sz w:val="18"/>
                          <w:szCs w:val="18"/>
                        </w:rPr>
                      </w:pPr>
                      <w:r>
                        <w:rPr>
                          <w:rFonts w:ascii="Times New Roman" w:hAnsi="Times New Roman"/>
                          <w:sz w:val="18"/>
                          <w:szCs w:val="18"/>
                        </w:rPr>
                        <w:t>2</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76E5BC3E" wp14:editId="66738138">
                <wp:simplePos x="0" y="0"/>
                <wp:positionH relativeFrom="column">
                  <wp:posOffset>5137210</wp:posOffset>
                </wp:positionH>
                <wp:positionV relativeFrom="paragraph">
                  <wp:posOffset>58049</wp:posOffset>
                </wp:positionV>
                <wp:extent cx="238125" cy="24765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23812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1D3A" w:rsidRPr="00CA102C" w:rsidRDefault="005D1D3A" w:rsidP="005D1D3A">
                            <w:pPr>
                              <w:jc w:val="center"/>
                              <w:rPr>
                                <w:rFonts w:ascii="Times New Roman" w:hAnsi="Times New Roman"/>
                                <w:color w:val="000000" w:themeColor="text1"/>
                                <w:sz w:val="18"/>
                                <w:szCs w:val="18"/>
                              </w:rPr>
                            </w:pPr>
                            <w:r w:rsidRPr="00CA102C">
                              <w:rPr>
                                <w:rFonts w:ascii="Times New Roman" w:hAnsi="Times New Roman"/>
                                <w:color w:val="000000" w:themeColor="text1"/>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3" style="position:absolute;left:0;text-align:left;margin-left:404.5pt;margin-top:4.55pt;width:18.75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" filled="f" strokecolor="white [3212]" strokeweight="2pt">
                <v:textbox>
                  <w:txbxContent>
                    <w:p w:rsidR="005D1D3A" w:rsidRPr="00CA102C" w:rsidRDefault="005D1D3A" w:rsidP="005D1D3A">
                      <w:pPr>
                        <w:jc w:val="center"/>
                        <w:rPr>
                          <w:rFonts w:ascii="Times New Roman" w:hAnsi="Times New Roman"/>
                          <w:color w:val="000000" w:themeColor="text1"/>
                          <w:sz w:val="18"/>
                          <w:szCs w:val="18"/>
                        </w:rPr>
                      </w:pPr>
                      <w:r w:rsidRPr="00CA102C">
                        <w:rPr>
                          <w:rFonts w:ascii="Times New Roman" w:hAnsi="Times New Roman"/>
                          <w:color w:val="000000" w:themeColor="text1"/>
                          <w:sz w:val="18"/>
                          <w:szCs w:val="18"/>
                        </w:rPr>
                        <w:t>3</w:t>
                      </w:r>
                    </w:p>
                  </w:txbxContent>
                </v:textbox>
              </v:rect>
            </w:pict>
          </mc:Fallback>
        </mc:AlternateContent>
      </w:r>
      <w:r w:rsidRPr="005D1D3A">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7831345B" wp14:editId="12B2804C">
                <wp:simplePos x="0" y="0"/>
                <wp:positionH relativeFrom="column">
                  <wp:posOffset>4756749</wp:posOffset>
                </wp:positionH>
                <wp:positionV relativeFrom="paragraph">
                  <wp:posOffset>35404</wp:posOffset>
                </wp:positionV>
                <wp:extent cx="266700" cy="314325"/>
                <wp:effectExtent l="0" t="0" r="0" b="0"/>
                <wp:wrapNone/>
                <wp:docPr id="44" name="Rectangle 44"/>
                <wp:cNvGraphicFramePr/>
                <a:graphic xmlns:a="http://schemas.openxmlformats.org/drawingml/2006/main">
                  <a:graphicData uri="http://schemas.microsoft.com/office/word/2010/wordprocessingShape">
                    <wps:wsp>
                      <wps:cNvSpPr/>
                      <wps:spPr>
                        <a:xfrm>
                          <a:off x="0" y="0"/>
                          <a:ext cx="266700" cy="314325"/>
                        </a:xfrm>
                        <a:prstGeom prst="rect">
                          <a:avLst/>
                        </a:prstGeom>
                        <a:noFill/>
                        <a:ln w="25400" cap="flat" cmpd="sng" algn="ctr">
                          <a:noFill/>
                          <a:prstDash val="solid"/>
                        </a:ln>
                        <a:effectLst/>
                      </wps:spPr>
                      <wps:txbx>
                        <w:txbxContent>
                          <w:p w:rsidR="005D1D3A" w:rsidRPr="0019628B" w:rsidRDefault="005D1D3A" w:rsidP="005D1D3A">
                            <w:pPr>
                              <w:shd w:val="clear" w:color="auto" w:fill="FFFFFF" w:themeFill="background1"/>
                              <w:jc w:val="center"/>
                              <w:rPr>
                                <w:rFonts w:ascii="Times New Roman" w:hAnsi="Times New Roman"/>
                                <w:sz w:val="18"/>
                                <w:szCs w:val="18"/>
                              </w:rPr>
                            </w:pPr>
                            <w:r w:rsidRPr="0019628B">
                              <w:rPr>
                                <w:rFonts w:ascii="Times New Roman" w:hAnsi="Times New Roman"/>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34" style="position:absolute;left:0;text-align:left;margin-left:374.55pt;margin-top:2.8pt;width:21pt;height:2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" filled="f" stroked="f" strokeweight="2pt">
                <v:textbox>
                  <w:txbxContent>
                    <w:p w:rsidR="005D1D3A" w:rsidRPr="0019628B" w:rsidRDefault="005D1D3A" w:rsidP="005D1D3A">
                      <w:pPr>
                        <w:shd w:val="clear" w:color="auto" w:fill="FFFFFF" w:themeFill="background1"/>
                        <w:jc w:val="center"/>
                        <w:rPr>
                          <w:rFonts w:ascii="Times New Roman" w:hAnsi="Times New Roman"/>
                          <w:sz w:val="18"/>
                          <w:szCs w:val="18"/>
                        </w:rPr>
                      </w:pPr>
                      <w:r w:rsidRPr="0019628B">
                        <w:rPr>
                          <w:rFonts w:ascii="Times New Roman" w:hAnsi="Times New Roman"/>
                          <w:sz w:val="18"/>
                          <w:szCs w:val="18"/>
                        </w:rPr>
                        <w:t>1</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Default="005D1D3A" w:rsidP="005D1D3A">
      <w:pPr>
        <w:spacing w:after="0" w:line="240" w:lineRule="auto"/>
        <w:jc w:val="both"/>
        <w:rPr>
          <w:rFonts w:ascii="Times New Roman" w:hAnsi="Times New Roman"/>
          <w:sz w:val="20"/>
          <w:szCs w:val="20"/>
        </w:rPr>
      </w:pPr>
    </w:p>
    <w:p w:rsidR="00A75D0C" w:rsidRPr="005D1D3A" w:rsidRDefault="00A75D0C"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b/>
          <w:noProof/>
          <w:sz w:val="20"/>
          <w:szCs w:val="20"/>
          <w:lang w:bidi="ar-SA"/>
        </w:rPr>
        <w:lastRenderedPageBreak/>
        <w:drawing>
          <wp:anchor distT="0" distB="0" distL="114300" distR="114300" simplePos="0" relativeHeight="251663872" behindDoc="1" locked="0" layoutInCell="1" allowOverlap="1" wp14:anchorId="64F09309" wp14:editId="7C45BFA5">
            <wp:simplePos x="0" y="0"/>
            <wp:positionH relativeFrom="column">
              <wp:posOffset>319177</wp:posOffset>
            </wp:positionH>
            <wp:positionV relativeFrom="paragraph">
              <wp:posOffset>89140</wp:posOffset>
            </wp:positionV>
            <wp:extent cx="5318875" cy="1560830"/>
            <wp:effectExtent l="19050" t="19050" r="15240" b="20320"/>
            <wp:wrapNone/>
            <wp:docPr id="6" name="Picture 6" descr="E:\master\real sample\real sample shakle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ster\real sample\real sample shaklee.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0162" cy="156414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5D1D3A">
        <w:rPr>
          <w:rFonts w:ascii="Times New Roman" w:hAnsi="Times New Roman"/>
          <w:noProof/>
          <w:sz w:val="20"/>
          <w:szCs w:val="20"/>
          <w:lang w:bidi="ar-SA"/>
        </w:rPr>
        <mc:AlternateContent>
          <mc:Choice Requires="wps">
            <w:drawing>
              <wp:anchor distT="0" distB="0" distL="114300" distR="114300" simplePos="0" relativeHeight="251678208" behindDoc="0" locked="0" layoutInCell="1" allowOverlap="1" wp14:anchorId="1AD6150E" wp14:editId="21F27428">
                <wp:simplePos x="0" y="0"/>
                <wp:positionH relativeFrom="column">
                  <wp:posOffset>4953540</wp:posOffset>
                </wp:positionH>
                <wp:positionV relativeFrom="paragraph">
                  <wp:posOffset>130810</wp:posOffset>
                </wp:positionV>
                <wp:extent cx="314325" cy="285750"/>
                <wp:effectExtent l="0" t="0" r="0" b="0"/>
                <wp:wrapNone/>
                <wp:docPr id="51" name="Rectangle 51"/>
                <wp:cNvGraphicFramePr/>
                <a:graphic xmlns:a="http://schemas.openxmlformats.org/drawingml/2006/main">
                  <a:graphicData uri="http://schemas.microsoft.com/office/word/2010/wordprocessingShape">
                    <wps:wsp>
                      <wps:cNvSpPr/>
                      <wps:spPr>
                        <a:xfrm>
                          <a:off x="0" y="0"/>
                          <a:ext cx="314325" cy="285750"/>
                        </a:xfrm>
                        <a:prstGeom prst="rect">
                          <a:avLst/>
                        </a:prstGeom>
                        <a:noFill/>
                        <a:ln w="25400" cap="flat" cmpd="sng" algn="ctr">
                          <a:noFill/>
                          <a:prstDash val="solid"/>
                        </a:ln>
                        <a:effectLst/>
                      </wps:spPr>
                      <wps:txb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35" style="position:absolute;left:0;text-align:left;margin-left:390.05pt;margin-top:10.3pt;width:24.75pt;height: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" filled="f" stroked="f" strokeweight="2pt">
                <v:textbo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2</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6D5EF39A" wp14:editId="6EB44950">
                <wp:simplePos x="0" y="0"/>
                <wp:positionH relativeFrom="column">
                  <wp:posOffset>516710</wp:posOffset>
                </wp:positionH>
                <wp:positionV relativeFrom="paragraph">
                  <wp:posOffset>7620</wp:posOffset>
                </wp:positionV>
                <wp:extent cx="411480" cy="255270"/>
                <wp:effectExtent l="0" t="0" r="762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2552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1D3A" w:rsidRPr="003710C5" w:rsidRDefault="005D1D3A" w:rsidP="005D1D3A">
                            <w:pPr>
                              <w:jc w:val="center"/>
                              <w:rPr>
                                <w:rFonts w:ascii="Times New Roman" w:hAnsi="Times New Roman"/>
                                <w:sz w:val="20"/>
                                <w:szCs w:val="20"/>
                              </w:rPr>
                            </w:pPr>
                            <w:r w:rsidRPr="003710C5">
                              <w:rPr>
                                <w:rFonts w:ascii="Times New Roman" w:hAnsi="Times New Roman"/>
                                <w:color w:val="0D0D0D" w:themeColor="text1" w:themeTint="F2"/>
                                <w:sz w:val="20"/>
                                <w:szCs w:val="20"/>
                              </w:rPr>
                              <w:t>(</w:t>
                            </w:r>
                            <w:r>
                              <w:rPr>
                                <w:rFonts w:ascii="Times New Roman" w:hAnsi="Times New Roman"/>
                                <w:color w:val="0D0D0D" w:themeColor="text1" w:themeTint="F2"/>
                                <w:sz w:val="20"/>
                                <w:szCs w:val="20"/>
                              </w:rPr>
                              <w:t>c</w:t>
                            </w:r>
                            <w:r w:rsidRPr="003710C5">
                              <w:rPr>
                                <w:rFonts w:ascii="Times New Roman" w:hAnsi="Times New Roman"/>
                                <w:color w:val="0D0D0D" w:themeColor="text1" w:themeTint="F2"/>
                                <w:sz w:val="20"/>
                                <w:szCs w:val="20"/>
                              </w:rPr>
                              <w:t>)</w:t>
                            </w:r>
                            <w:r w:rsidRPr="003710C5">
                              <w:rPr>
                                <w:rFonts w:ascii="Times New Roman" w:hAnsi="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36" style="position:absolute;left:0;text-align:left;margin-left:40.7pt;margin-top:.6pt;width:32.4pt;height:20.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" fillcolor="white [3212]" stroked="f" strokeweight="2pt">
                <v:path arrowok="t"/>
                <v:textbox>
                  <w:txbxContent>
                    <w:p w:rsidR="005D1D3A" w:rsidRPr="003710C5" w:rsidRDefault="005D1D3A" w:rsidP="005D1D3A">
                      <w:pPr>
                        <w:jc w:val="center"/>
                        <w:rPr>
                          <w:rFonts w:ascii="Times New Roman" w:hAnsi="Times New Roman"/>
                          <w:sz w:val="20"/>
                          <w:szCs w:val="20"/>
                        </w:rPr>
                      </w:pPr>
                      <w:r w:rsidRPr="003710C5">
                        <w:rPr>
                          <w:rFonts w:ascii="Times New Roman" w:hAnsi="Times New Roman"/>
                          <w:color w:val="0D0D0D" w:themeColor="text1" w:themeTint="F2"/>
                          <w:sz w:val="20"/>
                          <w:szCs w:val="20"/>
                        </w:rPr>
                        <w:t>(</w:t>
                      </w:r>
                      <w:r>
                        <w:rPr>
                          <w:rFonts w:ascii="Times New Roman" w:hAnsi="Times New Roman"/>
                          <w:color w:val="0D0D0D" w:themeColor="text1" w:themeTint="F2"/>
                          <w:sz w:val="20"/>
                          <w:szCs w:val="20"/>
                        </w:rPr>
                        <w:t>c</w:t>
                      </w:r>
                      <w:r w:rsidRPr="003710C5">
                        <w:rPr>
                          <w:rFonts w:ascii="Times New Roman" w:hAnsi="Times New Roman"/>
                          <w:color w:val="0D0D0D" w:themeColor="text1" w:themeTint="F2"/>
                          <w:sz w:val="20"/>
                          <w:szCs w:val="20"/>
                        </w:rPr>
                        <w:t>)</w:t>
                      </w:r>
                      <w:r w:rsidRPr="003710C5">
                        <w:rPr>
                          <w:rFonts w:ascii="Times New Roman" w:hAnsi="Times New Roman"/>
                          <w:sz w:val="20"/>
                          <w:szCs w:val="20"/>
                        </w:rPr>
                        <w:t>)</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14:anchorId="156D7155" wp14:editId="22A199AE">
                <wp:simplePos x="0" y="0"/>
                <wp:positionH relativeFrom="column">
                  <wp:posOffset>5131015</wp:posOffset>
                </wp:positionH>
                <wp:positionV relativeFrom="paragraph">
                  <wp:posOffset>146828</wp:posOffset>
                </wp:positionV>
                <wp:extent cx="285750" cy="285750"/>
                <wp:effectExtent l="76200" t="0" r="69215" b="0"/>
                <wp:wrapNone/>
                <wp:docPr id="49" name="Rectangle 49"/>
                <wp:cNvGraphicFramePr/>
                <a:graphic xmlns:a="http://schemas.openxmlformats.org/drawingml/2006/main">
                  <a:graphicData uri="http://schemas.microsoft.com/office/word/2010/wordprocessingShape">
                    <wps:wsp>
                      <wps:cNvSpPr/>
                      <wps:spPr>
                        <a:xfrm>
                          <a:off x="0" y="0"/>
                          <a:ext cx="285750" cy="285750"/>
                        </a:xfrm>
                        <a:prstGeom prst="rect">
                          <a:avLst/>
                        </a:prstGeom>
                        <a:noFill/>
                        <a:ln w="25400" cap="flat" cmpd="sng" algn="ctr">
                          <a:noFill/>
                          <a:prstDash val="solid"/>
                        </a:ln>
                        <a:effectLst/>
                      </wps:spPr>
                      <wps:txb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37" style="position:absolute;left:0;text-align:left;margin-left:404pt;margin-top:11.55pt;width:22.5pt;height:2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" filled="f" stroked="f" strokeweight="2pt">
                <v:textbo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3</w:t>
                      </w:r>
                    </w:p>
                  </w:txbxContent>
                </v:textbox>
              </v:rect>
            </w:pict>
          </mc:Fallback>
        </mc:AlternateContent>
      </w:r>
      <w:r w:rsidRPr="005D1D3A">
        <w:rPr>
          <w:rFonts w:ascii="Times New Roman" w:hAnsi="Times New Roman"/>
          <w:noProof/>
          <w:sz w:val="20"/>
          <w:szCs w:val="20"/>
          <w:lang w:bidi="ar-SA"/>
        </w:rPr>
        <mc:AlternateContent>
          <mc:Choice Requires="wps">
            <w:drawing>
              <wp:anchor distT="0" distB="0" distL="114300" distR="114300" simplePos="0" relativeHeight="251679232" behindDoc="0" locked="0" layoutInCell="1" allowOverlap="1" wp14:anchorId="2C916CD9" wp14:editId="620982FE">
                <wp:simplePos x="0" y="0"/>
                <wp:positionH relativeFrom="column">
                  <wp:posOffset>4759804</wp:posOffset>
                </wp:positionH>
                <wp:positionV relativeFrom="paragraph">
                  <wp:posOffset>6014</wp:posOffset>
                </wp:positionV>
                <wp:extent cx="314325" cy="285750"/>
                <wp:effectExtent l="0" t="0" r="0" b="0"/>
                <wp:wrapNone/>
                <wp:docPr id="52" name="Rectangle 52"/>
                <wp:cNvGraphicFramePr/>
                <a:graphic xmlns:a="http://schemas.openxmlformats.org/drawingml/2006/main">
                  <a:graphicData uri="http://schemas.microsoft.com/office/word/2010/wordprocessingShape">
                    <wps:wsp>
                      <wps:cNvSpPr/>
                      <wps:spPr>
                        <a:xfrm>
                          <a:off x="0" y="0"/>
                          <a:ext cx="314325" cy="285750"/>
                        </a:xfrm>
                        <a:prstGeom prst="rect">
                          <a:avLst/>
                        </a:prstGeom>
                        <a:noFill/>
                        <a:ln w="25400" cap="flat" cmpd="sng" algn="ctr">
                          <a:noFill/>
                          <a:prstDash val="solid"/>
                        </a:ln>
                        <a:effectLst/>
                      </wps:spPr>
                      <wps:txb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38" style="position:absolute;left:0;text-align:left;margin-left:374.8pt;margin-top:.45pt;width:24.75pt;height: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" filled="f" stroked="f" strokeweight="2pt">
                <v:textbo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1</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b/>
          <w:noProof/>
          <w:sz w:val="20"/>
          <w:szCs w:val="20"/>
        </w:rPr>
      </w:pPr>
    </w:p>
    <w:p w:rsidR="005D1D3A" w:rsidRPr="005D1D3A" w:rsidRDefault="005D1D3A" w:rsidP="005D1D3A">
      <w:pPr>
        <w:spacing w:after="0" w:line="240" w:lineRule="auto"/>
        <w:jc w:val="both"/>
        <w:rPr>
          <w:rFonts w:ascii="Times New Roman" w:hAnsi="Times New Roman"/>
          <w:b/>
          <w:noProof/>
          <w:sz w:val="20"/>
          <w:szCs w:val="20"/>
        </w:rPr>
      </w:pPr>
    </w:p>
    <w:p w:rsidR="005D1D3A" w:rsidRPr="005D1D3A" w:rsidRDefault="005D1D3A" w:rsidP="005D1D3A">
      <w:pPr>
        <w:spacing w:after="0" w:line="240" w:lineRule="auto"/>
        <w:jc w:val="both"/>
        <w:rPr>
          <w:rFonts w:ascii="Times New Roman" w:hAnsi="Times New Roman"/>
          <w:b/>
          <w:noProof/>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b/>
          <w:noProof/>
          <w:sz w:val="20"/>
          <w:szCs w:val="20"/>
          <w:lang w:bidi="ar-SA"/>
        </w:rPr>
        <w:drawing>
          <wp:anchor distT="0" distB="0" distL="114300" distR="114300" simplePos="0" relativeHeight="251682304" behindDoc="1" locked="0" layoutInCell="1" allowOverlap="1" wp14:anchorId="21F33306" wp14:editId="09F9447A">
            <wp:simplePos x="0" y="0"/>
            <wp:positionH relativeFrom="column">
              <wp:posOffset>319176</wp:posOffset>
            </wp:positionH>
            <wp:positionV relativeFrom="paragraph">
              <wp:posOffset>46008</wp:posOffset>
            </wp:positionV>
            <wp:extent cx="5331125" cy="1560195"/>
            <wp:effectExtent l="19050" t="19050" r="22225" b="20955"/>
            <wp:wrapNone/>
            <wp:docPr id="13" name="Picture 13" descr="E:\master\real sample\real sample temp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aster\real sample\real sample tempe.t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0172" cy="1636007"/>
                    </a:xfrm>
                    <a:prstGeom prst="rect">
                      <a:avLst/>
                    </a:prstGeom>
                    <a:solidFill>
                      <a:schemeClr val="bg1"/>
                    </a:solidFill>
                    <a:ln>
                      <a:solidFill>
                        <a:schemeClr val="tx1"/>
                      </a:solidFill>
                    </a:ln>
                  </pic:spPr>
                </pic:pic>
              </a:graphicData>
            </a:graphic>
            <wp14:sizeRelH relativeFrom="page">
              <wp14:pctWidth>0</wp14:pctWidth>
            </wp14:sizeRelH>
            <wp14:sizeRelV relativeFrom="page">
              <wp14:pctHeight>0</wp14:pctHeight>
            </wp14:sizeRelV>
          </wp:anchor>
        </w:drawing>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3AC4A0E3" wp14:editId="245CF085">
                <wp:simplePos x="0" y="0"/>
                <wp:positionH relativeFrom="column">
                  <wp:posOffset>504333</wp:posOffset>
                </wp:positionH>
                <wp:positionV relativeFrom="paragraph">
                  <wp:posOffset>5283</wp:posOffset>
                </wp:positionV>
                <wp:extent cx="411480" cy="255270"/>
                <wp:effectExtent l="0" t="0" r="7620" b="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2552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1D3A" w:rsidRPr="003710C5" w:rsidRDefault="005D1D3A" w:rsidP="005D1D3A">
                            <w:pPr>
                              <w:jc w:val="center"/>
                              <w:rPr>
                                <w:rFonts w:ascii="Times New Roman" w:hAnsi="Times New Roman"/>
                                <w:sz w:val="20"/>
                                <w:szCs w:val="20"/>
                              </w:rPr>
                            </w:pPr>
                            <w:r w:rsidRPr="003710C5">
                              <w:rPr>
                                <w:rFonts w:ascii="Times New Roman" w:hAnsi="Times New Roman"/>
                                <w:color w:val="0D0D0D" w:themeColor="text1" w:themeTint="F2"/>
                                <w:sz w:val="20"/>
                                <w:szCs w:val="20"/>
                              </w:rPr>
                              <w:t>(</w:t>
                            </w:r>
                            <w:r>
                              <w:rPr>
                                <w:rFonts w:ascii="Times New Roman" w:hAnsi="Times New Roman"/>
                                <w:color w:val="0D0D0D" w:themeColor="text1" w:themeTint="F2"/>
                                <w:sz w:val="20"/>
                                <w:szCs w:val="20"/>
                              </w:rPr>
                              <w:t>d</w:t>
                            </w:r>
                            <w:r w:rsidRPr="003710C5">
                              <w:rPr>
                                <w:rFonts w:ascii="Times New Roman" w:hAnsi="Times New Roman"/>
                                <w:color w:val="0D0D0D" w:themeColor="text1" w:themeTint="F2"/>
                                <w:sz w:val="20"/>
                                <w:szCs w:val="20"/>
                              </w:rPr>
                              <w:t>)</w:t>
                            </w:r>
                            <w:r w:rsidRPr="003710C5">
                              <w:rPr>
                                <w:rFonts w:ascii="Times New Roman" w:hAnsi="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39" style="position:absolute;left:0;text-align:left;margin-left:39.7pt;margin-top:.4pt;width:32.4pt;height:2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" fillcolor="white [3212]" stroked="f" strokeweight="2pt">
                <v:path arrowok="t"/>
                <v:textbox>
                  <w:txbxContent>
                    <w:p w:rsidR="005D1D3A" w:rsidRPr="003710C5" w:rsidRDefault="005D1D3A" w:rsidP="005D1D3A">
                      <w:pPr>
                        <w:jc w:val="center"/>
                        <w:rPr>
                          <w:rFonts w:ascii="Times New Roman" w:hAnsi="Times New Roman"/>
                          <w:sz w:val="20"/>
                          <w:szCs w:val="20"/>
                        </w:rPr>
                      </w:pPr>
                      <w:r w:rsidRPr="003710C5">
                        <w:rPr>
                          <w:rFonts w:ascii="Times New Roman" w:hAnsi="Times New Roman"/>
                          <w:color w:val="0D0D0D" w:themeColor="text1" w:themeTint="F2"/>
                          <w:sz w:val="20"/>
                          <w:szCs w:val="20"/>
                        </w:rPr>
                        <w:t>(</w:t>
                      </w:r>
                      <w:r>
                        <w:rPr>
                          <w:rFonts w:ascii="Times New Roman" w:hAnsi="Times New Roman"/>
                          <w:color w:val="0D0D0D" w:themeColor="text1" w:themeTint="F2"/>
                          <w:sz w:val="20"/>
                          <w:szCs w:val="20"/>
                        </w:rPr>
                        <w:t>d</w:t>
                      </w:r>
                      <w:r w:rsidRPr="003710C5">
                        <w:rPr>
                          <w:rFonts w:ascii="Times New Roman" w:hAnsi="Times New Roman"/>
                          <w:color w:val="0D0D0D" w:themeColor="text1" w:themeTint="F2"/>
                          <w:sz w:val="20"/>
                          <w:szCs w:val="20"/>
                        </w:rPr>
                        <w:t>)</w:t>
                      </w:r>
                      <w:r w:rsidRPr="003710C5">
                        <w:rPr>
                          <w:rFonts w:ascii="Times New Roman" w:hAnsi="Times New Roman"/>
                          <w:sz w:val="20"/>
                          <w:szCs w:val="20"/>
                        </w:rPr>
                        <w:t>)</w:t>
                      </w:r>
                    </w:p>
                  </w:txbxContent>
                </v:textbox>
              </v:rect>
            </w:pict>
          </mc:Fallback>
        </mc:AlternateContent>
      </w:r>
      <w:r w:rsidRPr="005D1D3A">
        <w:rPr>
          <w:rFonts w:ascii="Times New Roman" w:hAnsi="Times New Roman"/>
          <w:noProof/>
          <w:sz w:val="20"/>
          <w:szCs w:val="20"/>
          <w:lang w:bidi="ar-SA"/>
        </w:rPr>
        <mc:AlternateContent>
          <mc:Choice Requires="wps">
            <w:drawing>
              <wp:anchor distT="0" distB="0" distL="114300" distR="114300" simplePos="0" relativeHeight="251680256" behindDoc="0" locked="0" layoutInCell="1" allowOverlap="1" wp14:anchorId="1C83DFCE" wp14:editId="0A2DB23D">
                <wp:simplePos x="0" y="0"/>
                <wp:positionH relativeFrom="column">
                  <wp:posOffset>4822346</wp:posOffset>
                </wp:positionH>
                <wp:positionV relativeFrom="paragraph">
                  <wp:posOffset>23267</wp:posOffset>
                </wp:positionV>
                <wp:extent cx="314325" cy="285750"/>
                <wp:effectExtent l="0" t="0" r="0" b="0"/>
                <wp:wrapNone/>
                <wp:docPr id="53" name="Rectangle 53"/>
                <wp:cNvGraphicFramePr/>
                <a:graphic xmlns:a="http://schemas.openxmlformats.org/drawingml/2006/main">
                  <a:graphicData uri="http://schemas.microsoft.com/office/word/2010/wordprocessingShape">
                    <wps:wsp>
                      <wps:cNvSpPr/>
                      <wps:spPr>
                        <a:xfrm>
                          <a:off x="0" y="0"/>
                          <a:ext cx="314325" cy="285750"/>
                        </a:xfrm>
                        <a:prstGeom prst="rect">
                          <a:avLst/>
                        </a:prstGeom>
                        <a:noFill/>
                        <a:ln w="25400" cap="flat" cmpd="sng" algn="ctr">
                          <a:noFill/>
                          <a:prstDash val="solid"/>
                        </a:ln>
                        <a:effectLst/>
                      </wps:spPr>
                      <wps:txb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40" style="position:absolute;left:0;text-align:left;margin-left:379.7pt;margin-top:1.85pt;width:24.75pt;height: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" filled="f" stroked="f" strokeweight="2pt">
                <v:textbo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1</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161B7DD1" wp14:editId="37B6827C">
                <wp:simplePos x="0" y="0"/>
                <wp:positionH relativeFrom="column">
                  <wp:posOffset>5035598</wp:posOffset>
                </wp:positionH>
                <wp:positionV relativeFrom="paragraph">
                  <wp:posOffset>34865</wp:posOffset>
                </wp:positionV>
                <wp:extent cx="180975" cy="24765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8097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1D3A" w:rsidRPr="005B6F0E" w:rsidRDefault="005D1D3A" w:rsidP="005D1D3A">
                            <w:pPr>
                              <w:jc w:val="center"/>
                              <w:rPr>
                                <w:rFonts w:ascii="Times New Roman" w:hAnsi="Times New Roman"/>
                                <w:color w:val="000000" w:themeColor="text1"/>
                                <w:sz w:val="18"/>
                                <w:szCs w:val="18"/>
                              </w:rPr>
                            </w:pPr>
                            <w:r w:rsidRPr="005B6F0E">
                              <w:rPr>
                                <w:rFonts w:ascii="Times New Roman" w:hAnsi="Times New Roman"/>
                                <w:color w:val="000000" w:themeColor="text1"/>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41" style="position:absolute;left:0;text-align:left;margin-left:396.5pt;margin-top:2.75pt;width:14.25pt;height:1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" filled="f" strokecolor="white [3212]" strokeweight="2pt">
                <v:textbox>
                  <w:txbxContent>
                    <w:p w:rsidR="005D1D3A" w:rsidRPr="005B6F0E" w:rsidRDefault="005D1D3A" w:rsidP="005D1D3A">
                      <w:pPr>
                        <w:jc w:val="center"/>
                        <w:rPr>
                          <w:rFonts w:ascii="Times New Roman" w:hAnsi="Times New Roman"/>
                          <w:color w:val="000000" w:themeColor="text1"/>
                          <w:sz w:val="18"/>
                          <w:szCs w:val="18"/>
                        </w:rPr>
                      </w:pPr>
                      <w:r w:rsidRPr="005B6F0E">
                        <w:rPr>
                          <w:rFonts w:ascii="Times New Roman" w:hAnsi="Times New Roman"/>
                          <w:color w:val="000000" w:themeColor="text1"/>
                          <w:sz w:val="18"/>
                          <w:szCs w:val="18"/>
                        </w:rPr>
                        <w:t>2</w:t>
                      </w:r>
                    </w:p>
                  </w:txbxContent>
                </v:textbox>
              </v:rect>
            </w:pict>
          </mc:Fallback>
        </mc:AlternateContent>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r w:rsidRPr="005D1D3A">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6FB8946E" wp14:editId="17232172">
                <wp:simplePos x="0" y="0"/>
                <wp:positionH relativeFrom="column">
                  <wp:posOffset>5166683</wp:posOffset>
                </wp:positionH>
                <wp:positionV relativeFrom="paragraph">
                  <wp:posOffset>52201</wp:posOffset>
                </wp:positionV>
                <wp:extent cx="314325" cy="285750"/>
                <wp:effectExtent l="0" t="0" r="0" b="0"/>
                <wp:wrapNone/>
                <wp:docPr id="50" name="Rectangle 50"/>
                <wp:cNvGraphicFramePr/>
                <a:graphic xmlns:a="http://schemas.openxmlformats.org/drawingml/2006/main">
                  <a:graphicData uri="http://schemas.microsoft.com/office/word/2010/wordprocessingShape">
                    <wps:wsp>
                      <wps:cNvSpPr/>
                      <wps:spPr>
                        <a:xfrm>
                          <a:off x="0" y="0"/>
                          <a:ext cx="314325" cy="285750"/>
                        </a:xfrm>
                        <a:prstGeom prst="rect">
                          <a:avLst/>
                        </a:prstGeom>
                        <a:noFill/>
                        <a:ln w="25400" cap="flat" cmpd="sng" algn="ctr">
                          <a:noFill/>
                          <a:prstDash val="solid"/>
                        </a:ln>
                        <a:effectLst/>
                      </wps:spPr>
                      <wps:txb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42" style="position:absolute;left:0;text-align:left;margin-left:406.85pt;margin-top:4.1pt;width:24.75pt;height: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" filled="f" stroked="f" strokeweight="2pt">
                <v:textbox>
                  <w:txbxContent>
                    <w:p w:rsidR="005D1D3A" w:rsidRPr="005B6F0E" w:rsidRDefault="005D1D3A" w:rsidP="005D1D3A">
                      <w:pPr>
                        <w:jc w:val="center"/>
                        <w:rPr>
                          <w:rFonts w:ascii="Times New Roman" w:hAnsi="Times New Roman"/>
                          <w:sz w:val="18"/>
                          <w:szCs w:val="18"/>
                        </w:rPr>
                      </w:pPr>
                      <w:r w:rsidRPr="005B6F0E">
                        <w:rPr>
                          <w:rFonts w:ascii="Times New Roman" w:hAnsi="Times New Roman"/>
                          <w:sz w:val="18"/>
                          <w:szCs w:val="18"/>
                        </w:rPr>
                        <w:t>3</w:t>
                      </w:r>
                    </w:p>
                  </w:txbxContent>
                </v:textbox>
              </v:rect>
            </w:pict>
          </mc:Fallback>
        </mc:AlternateContent>
      </w:r>
    </w:p>
    <w:p w:rsidR="005D1D3A" w:rsidRPr="005D1D3A" w:rsidRDefault="005D1D3A" w:rsidP="005D1D3A">
      <w:pPr>
        <w:tabs>
          <w:tab w:val="left" w:pos="6534"/>
        </w:tabs>
        <w:spacing w:after="0" w:line="240" w:lineRule="auto"/>
        <w:jc w:val="both"/>
        <w:rPr>
          <w:rFonts w:ascii="Times New Roman" w:hAnsi="Times New Roman"/>
          <w:sz w:val="20"/>
          <w:szCs w:val="20"/>
        </w:rPr>
      </w:pPr>
      <w:r w:rsidRPr="005D1D3A">
        <w:rPr>
          <w:rFonts w:ascii="Times New Roman" w:hAnsi="Times New Roman"/>
          <w:sz w:val="20"/>
          <w:szCs w:val="20"/>
        </w:rPr>
        <w:tab/>
      </w: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spacing w:after="0" w:line="240" w:lineRule="auto"/>
        <w:jc w:val="both"/>
        <w:rPr>
          <w:rFonts w:ascii="Times New Roman" w:hAnsi="Times New Roman"/>
          <w:sz w:val="20"/>
          <w:szCs w:val="20"/>
        </w:rPr>
      </w:pPr>
    </w:p>
    <w:p w:rsidR="005D1D3A" w:rsidRPr="005D1D3A" w:rsidRDefault="005D1D3A" w:rsidP="005D1D3A">
      <w:pPr>
        <w:pStyle w:val="ListParagraph"/>
        <w:spacing w:after="0" w:line="240" w:lineRule="auto"/>
        <w:ind w:left="851" w:hanging="851"/>
        <w:contextualSpacing w:val="0"/>
        <w:jc w:val="both"/>
        <w:rPr>
          <w:rFonts w:ascii="Times New Roman" w:hAnsi="Times New Roman"/>
          <w:sz w:val="20"/>
          <w:szCs w:val="20"/>
        </w:rPr>
      </w:pPr>
    </w:p>
    <w:p w:rsidR="005D1D3A" w:rsidRPr="005D1D3A" w:rsidRDefault="005D1D3A" w:rsidP="005D1D3A">
      <w:pPr>
        <w:pStyle w:val="ListParagraph"/>
        <w:spacing w:after="0" w:line="240" w:lineRule="auto"/>
        <w:ind w:left="851" w:hanging="851"/>
        <w:contextualSpacing w:val="0"/>
        <w:jc w:val="both"/>
        <w:rPr>
          <w:rFonts w:ascii="Times New Roman" w:hAnsi="Times New Roman"/>
          <w:sz w:val="20"/>
          <w:szCs w:val="20"/>
        </w:rPr>
      </w:pPr>
    </w:p>
    <w:p w:rsidR="005D1D3A" w:rsidRPr="005D1D3A" w:rsidRDefault="005D1D3A" w:rsidP="005D1D3A">
      <w:pPr>
        <w:pStyle w:val="ListParagraph"/>
        <w:spacing w:after="0" w:line="240" w:lineRule="auto"/>
        <w:ind w:left="851" w:hanging="851"/>
        <w:contextualSpacing w:val="0"/>
        <w:jc w:val="both"/>
        <w:rPr>
          <w:rFonts w:ascii="Times New Roman" w:hAnsi="Times New Roman"/>
          <w:sz w:val="20"/>
          <w:szCs w:val="20"/>
        </w:rPr>
      </w:pPr>
    </w:p>
    <w:p w:rsidR="005D1D3A" w:rsidRPr="005D1D3A" w:rsidRDefault="005D1D3A" w:rsidP="005D1D3A">
      <w:pPr>
        <w:pStyle w:val="ListParagraph"/>
        <w:spacing w:after="0" w:line="240" w:lineRule="auto"/>
        <w:ind w:left="851" w:hanging="851"/>
        <w:contextualSpacing w:val="0"/>
        <w:jc w:val="both"/>
        <w:rPr>
          <w:rFonts w:ascii="Times New Roman" w:hAnsi="Times New Roman"/>
          <w:sz w:val="20"/>
          <w:szCs w:val="20"/>
        </w:rPr>
      </w:pPr>
    </w:p>
    <w:p w:rsidR="005D1D3A" w:rsidRPr="00005113" w:rsidRDefault="005D1D3A" w:rsidP="005D1D3A">
      <w:pPr>
        <w:pStyle w:val="ListParagraph"/>
        <w:spacing w:after="0" w:line="240" w:lineRule="auto"/>
        <w:ind w:left="851" w:hanging="851"/>
        <w:contextualSpacing w:val="0"/>
        <w:jc w:val="both"/>
        <w:rPr>
          <w:rFonts w:ascii="Times New Roman" w:hAnsi="Times New Roman"/>
          <w:sz w:val="20"/>
          <w:szCs w:val="20"/>
        </w:rPr>
      </w:pPr>
      <w:r w:rsidRPr="005D1D3A">
        <w:rPr>
          <w:rFonts w:ascii="Times New Roman" w:hAnsi="Times New Roman"/>
          <w:sz w:val="20"/>
          <w:szCs w:val="20"/>
        </w:rPr>
        <w:t>Figure 4.</w:t>
      </w:r>
      <w:r w:rsidRPr="005D1D3A">
        <w:rPr>
          <w:rFonts w:ascii="Times New Roman" w:hAnsi="Times New Roman"/>
          <w:sz w:val="20"/>
          <w:szCs w:val="20"/>
          <w:lang w:val="id-ID"/>
        </w:rPr>
        <w:t xml:space="preserve"> </w:t>
      </w:r>
      <w:r w:rsidRPr="005D1D3A">
        <w:rPr>
          <w:rFonts w:ascii="Times New Roman" w:hAnsi="Times New Roman"/>
          <w:sz w:val="20"/>
          <w:szCs w:val="20"/>
        </w:rPr>
        <w:t>Electropherograms for isoflavones (a) standard mixture solution (100 µg/mL), (b) standard mixture solution after extraction (10 µg/mL), (c) soy supplement and (d) tempeh. Running buffer:  4 mM borate buffer pH 8.5, 6.6% 1-butanol, 0.9% sodium dodecyl sulpahate, 0.75% ethyl acetate, 3% acetonitrile at 3s injection time, 27 kV and 35 °C. Peak identities: 1 = genistein, 2 = daidzein, 3 = formononetin</w:t>
      </w:r>
    </w:p>
    <w:p w:rsidR="006768E9" w:rsidRDefault="006768E9" w:rsidP="00F447A7">
      <w:pPr>
        <w:spacing w:after="0" w:line="240" w:lineRule="auto"/>
        <w:jc w:val="center"/>
        <w:rPr>
          <w:rFonts w:ascii="Times New Roman" w:hAnsi="Times New Roman"/>
          <w:noProof/>
          <w:sz w:val="20"/>
          <w:szCs w:val="20"/>
          <w:lang w:bidi="ar-SA"/>
        </w:rPr>
      </w:pPr>
    </w:p>
    <w:p w:rsidR="00A75D0C" w:rsidRPr="00F447A7" w:rsidRDefault="00A75D0C"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955DC" w:rsidRDefault="00B955DC" w:rsidP="00B955DC">
      <w:pPr>
        <w:spacing w:after="0" w:line="240" w:lineRule="auto"/>
        <w:jc w:val="both"/>
        <w:rPr>
          <w:rFonts w:ascii="Times New Roman" w:hAnsi="Times New Roman"/>
          <w:sz w:val="20"/>
          <w:szCs w:val="20"/>
        </w:rPr>
      </w:pPr>
      <w:r w:rsidRPr="00064626">
        <w:rPr>
          <w:rFonts w:ascii="Times New Roman" w:hAnsi="Times New Roman"/>
          <w:sz w:val="20"/>
          <w:szCs w:val="20"/>
        </w:rPr>
        <w:t>A newly developed MEEKC method combine with D-µ-SPE was applicable for the determination of isoflavones in soybean meal and supplement. Three isoflavones were successf</w:t>
      </w:r>
      <w:r>
        <w:rPr>
          <w:rFonts w:ascii="Times New Roman" w:hAnsi="Times New Roman"/>
          <w:sz w:val="20"/>
          <w:szCs w:val="20"/>
        </w:rPr>
        <w:t xml:space="preserve">ully separated within 8 minutes, which is three times faster than reported work </w:t>
      </w:r>
      <w:r w:rsidRPr="00064626">
        <w:rPr>
          <w:rFonts w:ascii="Times New Roman" w:hAnsi="Times New Roman"/>
          <w:sz w:val="20"/>
          <w:szCs w:val="20"/>
        </w:rPr>
        <w:t>by Xia</w:t>
      </w:r>
      <w:r>
        <w:rPr>
          <w:rFonts w:ascii="Times New Roman" w:hAnsi="Times New Roman"/>
          <w:sz w:val="20"/>
          <w:szCs w:val="20"/>
        </w:rPr>
        <w:t>o et al. [8]</w:t>
      </w:r>
      <w:r w:rsidRPr="00064626">
        <w:rPr>
          <w:rFonts w:ascii="Times New Roman" w:hAnsi="Times New Roman"/>
          <w:sz w:val="20"/>
          <w:szCs w:val="20"/>
        </w:rPr>
        <w:t>. Minimum usage of organic solvent and small sample volume make this method environmental friendly. The high recoveries and low RSD values demonstrated in this study proved that MEEKC-D-µ-SPE is capable to become a new technique fo</w:t>
      </w:r>
      <w:r>
        <w:rPr>
          <w:rFonts w:ascii="Times New Roman" w:hAnsi="Times New Roman"/>
          <w:sz w:val="20"/>
          <w:szCs w:val="20"/>
        </w:rPr>
        <w:t>r determination of isoflavones.</w:t>
      </w:r>
    </w:p>
    <w:p w:rsidR="00B955DC" w:rsidRPr="00064626" w:rsidRDefault="00B955DC" w:rsidP="00B955DC">
      <w:pPr>
        <w:spacing w:after="0" w:line="240" w:lineRule="auto"/>
        <w:jc w:val="center"/>
        <w:rPr>
          <w:rFonts w:ascii="Times New Roman" w:hAnsi="Times New Roman"/>
          <w:b/>
          <w:sz w:val="20"/>
          <w:szCs w:val="20"/>
        </w:rPr>
      </w:pPr>
    </w:p>
    <w:p w:rsidR="00B955DC" w:rsidRPr="00064626" w:rsidRDefault="00B955DC" w:rsidP="00B955DC">
      <w:pPr>
        <w:spacing w:after="0" w:line="240" w:lineRule="auto"/>
        <w:jc w:val="center"/>
        <w:rPr>
          <w:rFonts w:ascii="Times New Roman" w:hAnsi="Times New Roman"/>
          <w:b/>
          <w:sz w:val="20"/>
          <w:szCs w:val="20"/>
        </w:rPr>
      </w:pPr>
      <w:r w:rsidRPr="00064626">
        <w:rPr>
          <w:rFonts w:ascii="Times New Roman" w:hAnsi="Times New Roman"/>
          <w:b/>
          <w:sz w:val="20"/>
          <w:szCs w:val="20"/>
        </w:rPr>
        <w:t>Acknowledgement</w:t>
      </w:r>
    </w:p>
    <w:p w:rsidR="006768E9" w:rsidRPr="00F447A7" w:rsidRDefault="00B955DC" w:rsidP="00B955DC">
      <w:pPr>
        <w:spacing w:after="0" w:line="240" w:lineRule="auto"/>
        <w:jc w:val="both"/>
        <w:rPr>
          <w:rFonts w:ascii="Times New Roman" w:hAnsi="Times New Roman"/>
          <w:sz w:val="20"/>
          <w:szCs w:val="20"/>
        </w:rPr>
      </w:pPr>
      <w:r w:rsidRPr="00064626">
        <w:rPr>
          <w:rFonts w:ascii="Times New Roman" w:hAnsi="Times New Roman"/>
          <w:sz w:val="20"/>
          <w:szCs w:val="20"/>
        </w:rPr>
        <w:t>The authors would like to thank Universiti</w:t>
      </w:r>
      <w:r>
        <w:rPr>
          <w:rFonts w:ascii="Times New Roman" w:hAnsi="Times New Roman"/>
          <w:sz w:val="20"/>
          <w:szCs w:val="20"/>
        </w:rPr>
        <w:t xml:space="preserve"> </w:t>
      </w:r>
      <w:r w:rsidRPr="00064626">
        <w:rPr>
          <w:rFonts w:ascii="Times New Roman" w:hAnsi="Times New Roman"/>
          <w:sz w:val="20"/>
          <w:szCs w:val="20"/>
        </w:rPr>
        <w:t>Teknologi Malaysia</w:t>
      </w:r>
      <w:r>
        <w:rPr>
          <w:rFonts w:ascii="Times New Roman" w:hAnsi="Times New Roman"/>
          <w:sz w:val="20"/>
          <w:szCs w:val="20"/>
        </w:rPr>
        <w:t xml:space="preserve"> and the</w:t>
      </w:r>
      <w:r w:rsidRPr="00064626">
        <w:rPr>
          <w:rFonts w:ascii="Times New Roman" w:hAnsi="Times New Roman"/>
          <w:sz w:val="20"/>
          <w:szCs w:val="20"/>
        </w:rPr>
        <w:t xml:space="preserve"> Ministry of Higher Education Malaysia (MOHE) for financial support</w:t>
      </w:r>
      <w:r>
        <w:rPr>
          <w:rFonts w:ascii="Times New Roman" w:hAnsi="Times New Roman"/>
          <w:sz w:val="20"/>
          <w:szCs w:val="20"/>
        </w:rPr>
        <w:t>s</w:t>
      </w:r>
      <w:r w:rsidRPr="00064626">
        <w:rPr>
          <w:rFonts w:ascii="Times New Roman" w:hAnsi="Times New Roman"/>
          <w:sz w:val="20"/>
          <w:szCs w:val="20"/>
        </w:rPr>
        <w:t xml:space="preserve"> </w:t>
      </w:r>
      <w:r>
        <w:rPr>
          <w:rFonts w:ascii="Times New Roman" w:hAnsi="Times New Roman"/>
          <w:sz w:val="20"/>
          <w:szCs w:val="20"/>
        </w:rPr>
        <w:t xml:space="preserve">through </w:t>
      </w:r>
      <w:r w:rsidRPr="00064626">
        <w:rPr>
          <w:rFonts w:ascii="Times New Roman" w:hAnsi="Times New Roman"/>
          <w:sz w:val="20"/>
          <w:szCs w:val="20"/>
          <w:lang w:val="en-MY"/>
        </w:rPr>
        <w:t xml:space="preserve">research </w:t>
      </w:r>
      <w:r>
        <w:rPr>
          <w:rFonts w:ascii="Times New Roman" w:hAnsi="Times New Roman"/>
          <w:sz w:val="20"/>
          <w:szCs w:val="20"/>
          <w:lang w:val="en-MY"/>
        </w:rPr>
        <w:t>g</w:t>
      </w:r>
      <w:r w:rsidRPr="00064626">
        <w:rPr>
          <w:rFonts w:ascii="Times New Roman" w:hAnsi="Times New Roman"/>
          <w:sz w:val="20"/>
          <w:szCs w:val="20"/>
          <w:lang w:val="en-MY"/>
        </w:rPr>
        <w:t>rant</w:t>
      </w:r>
      <w:r>
        <w:rPr>
          <w:rFonts w:ascii="Times New Roman" w:hAnsi="Times New Roman"/>
          <w:sz w:val="20"/>
          <w:szCs w:val="20"/>
          <w:lang w:val="en-MY"/>
        </w:rPr>
        <w:t>s</w:t>
      </w:r>
      <w:r w:rsidRPr="00064626">
        <w:rPr>
          <w:rFonts w:ascii="Times New Roman" w:hAnsi="Times New Roman"/>
          <w:sz w:val="20"/>
          <w:szCs w:val="20"/>
          <w:lang w:val="en-MY"/>
        </w:rPr>
        <w:t xml:space="preserve"> number </w:t>
      </w:r>
      <w:r w:rsidRPr="00064626">
        <w:rPr>
          <w:rFonts w:ascii="Times New Roman" w:hAnsi="Times New Roman"/>
          <w:sz w:val="20"/>
          <w:szCs w:val="20"/>
        </w:rPr>
        <w:t>Q.J130000.2526.03H79</w:t>
      </w:r>
      <w:r>
        <w:rPr>
          <w:rFonts w:ascii="Times New Roman" w:hAnsi="Times New Roman"/>
          <w:sz w:val="20"/>
          <w:szCs w:val="20"/>
        </w:rPr>
        <w:t xml:space="preserve"> and </w:t>
      </w:r>
      <w:r w:rsidRPr="00064626">
        <w:rPr>
          <w:rFonts w:ascii="Times New Roman" w:hAnsi="Times New Roman"/>
          <w:sz w:val="20"/>
          <w:szCs w:val="20"/>
          <w:lang w:val="en-MY"/>
        </w:rPr>
        <w:t>R.J130000.7809.4F177</w:t>
      </w:r>
      <w:r>
        <w:rPr>
          <w:rFonts w:ascii="Times New Roman" w:hAnsi="Times New Roman"/>
          <w:sz w:val="20"/>
          <w:szCs w:val="20"/>
        </w:rPr>
        <w:t xml:space="preserve"> and studentship for Khaulah Ab Rahim.</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AD7475">
        <w:rPr>
          <w:rFonts w:ascii="Times New Roman" w:hAnsi="Times New Roman"/>
          <w:sz w:val="20"/>
          <w:szCs w:val="20"/>
        </w:rPr>
        <w:t xml:space="preserve">Rangel, M. B., Zamarreno, M. M. D., Martinez, R. C. and Alvarez, J. D. (2012). Analysis of isoflavones in soy drink by capillary electrophoresis coupled with electrospray ionization mass spectrometry. </w:t>
      </w:r>
      <w:r w:rsidRPr="00AD7475">
        <w:rPr>
          <w:rFonts w:ascii="Times New Roman" w:hAnsi="Times New Roman"/>
          <w:i/>
          <w:sz w:val="20"/>
          <w:szCs w:val="20"/>
        </w:rPr>
        <w:t xml:space="preserve">Analytica Chimica Acta, </w:t>
      </w:r>
      <w:r w:rsidRPr="00AD7475">
        <w:rPr>
          <w:rFonts w:ascii="Times New Roman" w:hAnsi="Times New Roman"/>
          <w:sz w:val="20"/>
          <w:szCs w:val="20"/>
        </w:rPr>
        <w:t>709: 113 – 119.</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AD7475">
        <w:rPr>
          <w:rFonts w:ascii="Times New Roman" w:hAnsi="Times New Roman"/>
          <w:sz w:val="20"/>
          <w:szCs w:val="20"/>
        </w:rPr>
        <w:t xml:space="preserve">Achouri, A., Boye, J. I. and Belanger, D. (2005). Soybean </w:t>
      </w:r>
      <w:r>
        <w:rPr>
          <w:rFonts w:ascii="Times New Roman" w:hAnsi="Times New Roman"/>
          <w:sz w:val="20"/>
          <w:szCs w:val="20"/>
        </w:rPr>
        <w:t>isoflavones: E</w:t>
      </w:r>
      <w:r w:rsidRPr="00AD7475">
        <w:rPr>
          <w:rFonts w:ascii="Times New Roman" w:hAnsi="Times New Roman"/>
          <w:sz w:val="20"/>
          <w:szCs w:val="20"/>
        </w:rPr>
        <w:t xml:space="preserve">fficiency of extraction conditions and effect of food type on extractability. </w:t>
      </w:r>
      <w:r w:rsidRPr="00AD7475">
        <w:rPr>
          <w:rFonts w:ascii="Times New Roman" w:hAnsi="Times New Roman"/>
          <w:i/>
          <w:sz w:val="20"/>
          <w:szCs w:val="20"/>
        </w:rPr>
        <w:t>Food Research International</w:t>
      </w:r>
      <w:r w:rsidRPr="00AD7475">
        <w:rPr>
          <w:rFonts w:ascii="Times New Roman" w:hAnsi="Times New Roman"/>
          <w:sz w:val="20"/>
          <w:szCs w:val="20"/>
        </w:rPr>
        <w:t>, 38: 1199 – 1204.</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AD7475">
        <w:rPr>
          <w:rFonts w:ascii="Times New Roman" w:hAnsi="Times New Roman"/>
          <w:sz w:val="20"/>
          <w:szCs w:val="20"/>
        </w:rPr>
        <w:t xml:space="preserve">Sturtz, M., Lander, V., Schimd, W. and Winhalter, P. (2008). Quantitative determination of isoflavones in soy based nutritional supplements by high-performance liquid chromatography. </w:t>
      </w:r>
      <w:r w:rsidRPr="00AD7475">
        <w:rPr>
          <w:rFonts w:ascii="Times New Roman" w:hAnsi="Times New Roman"/>
          <w:i/>
          <w:sz w:val="20"/>
          <w:szCs w:val="20"/>
        </w:rPr>
        <w:t xml:space="preserve">Journal of Consumer Protection and Food Safety, </w:t>
      </w:r>
      <w:r w:rsidRPr="00AD7475">
        <w:rPr>
          <w:rFonts w:ascii="Times New Roman" w:hAnsi="Times New Roman"/>
          <w:sz w:val="20"/>
          <w:szCs w:val="20"/>
        </w:rPr>
        <w:t>3: 127 – 136.</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AD7475">
        <w:rPr>
          <w:rFonts w:ascii="Times New Roman" w:hAnsi="Times New Roman"/>
          <w:sz w:val="20"/>
          <w:szCs w:val="20"/>
        </w:rPr>
        <w:lastRenderedPageBreak/>
        <w:t xml:space="preserve">Taku, K., Melby, K. M., Takebayashi, J., Mizuno, S., Ishimi, Y., Omori. T. and Watanabe, S. (2010). Effect of soy isoflavone extract supplements on bone mineral density in menopausal women: meta-analysis of randomized controlled trials. </w:t>
      </w:r>
      <w:r w:rsidRPr="00AD7475">
        <w:rPr>
          <w:rFonts w:ascii="Times New Roman" w:hAnsi="Times New Roman"/>
          <w:i/>
          <w:sz w:val="20"/>
          <w:szCs w:val="20"/>
        </w:rPr>
        <w:t>Asia Pacific Journal of Clinical Nutrition,</w:t>
      </w:r>
      <w:r w:rsidRPr="00AD7475">
        <w:rPr>
          <w:rFonts w:ascii="Times New Roman" w:hAnsi="Times New Roman"/>
          <w:sz w:val="20"/>
          <w:szCs w:val="20"/>
        </w:rPr>
        <w:t xml:space="preserve"> 19: 33 – 42.</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Ming, S. J., Li, S. B., Rong, Y. S, Hua. Y. and Kikuchi, A. (2011). Rapid HPLC method for determination of 12 isoflavone components in soybean seeds. </w:t>
      </w:r>
      <w:r w:rsidRPr="00F53C30">
        <w:rPr>
          <w:rFonts w:ascii="Times New Roman" w:hAnsi="Times New Roman"/>
          <w:i/>
          <w:sz w:val="20"/>
          <w:szCs w:val="20"/>
        </w:rPr>
        <w:t xml:space="preserve">Agricultural Sciences in China, </w:t>
      </w:r>
      <w:r w:rsidRPr="00F53C30">
        <w:rPr>
          <w:rFonts w:ascii="Times New Roman" w:hAnsi="Times New Roman"/>
          <w:sz w:val="20"/>
          <w:szCs w:val="20"/>
        </w:rPr>
        <w:t>1: 70 – 77.</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Garc′ia, M. C., Marina, M. L. and Torre, M. (2000). Determination by perfusion reversed-phase high-performance liquid chromatography of the soybean protein content of commercial soybean products prepared directly from whole soybeans.  </w:t>
      </w:r>
      <w:r w:rsidRPr="00F53C30">
        <w:rPr>
          <w:rFonts w:ascii="Times New Roman" w:hAnsi="Times New Roman"/>
          <w:i/>
          <w:sz w:val="20"/>
          <w:szCs w:val="20"/>
        </w:rPr>
        <w:t>Journal of Chromatography A</w:t>
      </w:r>
      <w:r w:rsidRPr="00F53C30">
        <w:rPr>
          <w:rFonts w:ascii="Times New Roman" w:hAnsi="Times New Roman"/>
          <w:sz w:val="20"/>
          <w:szCs w:val="20"/>
        </w:rPr>
        <w:t>, 880: 37 – 46.</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Magiera, S., Uhlschmied, C., Rainerb, M., Huck, C. W., Baranowska, I. and Bonn, G. K. (2011). GC-MS method for the simultaneous determination of blockers, flavonoids, isoflavones and their metabolites in human urine. </w:t>
      </w:r>
      <w:r w:rsidRPr="00F53C30">
        <w:rPr>
          <w:rFonts w:ascii="Times New Roman" w:hAnsi="Times New Roman"/>
          <w:i/>
          <w:sz w:val="20"/>
          <w:szCs w:val="20"/>
        </w:rPr>
        <w:t>Journal of Pharmaceutical and Biomedical Analysis,</w:t>
      </w:r>
      <w:r w:rsidRPr="00F53C30">
        <w:rPr>
          <w:rFonts w:ascii="Times New Roman" w:hAnsi="Times New Roman"/>
          <w:sz w:val="20"/>
          <w:szCs w:val="20"/>
        </w:rPr>
        <w:t xml:space="preserve"> 56: 93 – 102. </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Xiao, M., Ye, J., Tang, X. and Huang, Y. (2011). Determination of soybean isoflavones in soybean meal and fermented soybean meal by micellar electrokinetic capillary chromatography. </w:t>
      </w:r>
      <w:r w:rsidRPr="00F53C30">
        <w:rPr>
          <w:rFonts w:ascii="Times New Roman" w:hAnsi="Times New Roman"/>
          <w:i/>
          <w:sz w:val="20"/>
          <w:szCs w:val="20"/>
        </w:rPr>
        <w:t>Food Chemistry,</w:t>
      </w:r>
      <w:r w:rsidRPr="00F53C30">
        <w:rPr>
          <w:rFonts w:ascii="Times New Roman" w:hAnsi="Times New Roman"/>
          <w:sz w:val="20"/>
          <w:szCs w:val="20"/>
        </w:rPr>
        <w:t xml:space="preserve"> 126: 1488 – 1492.</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Altria, K. D. (2000). Background theory and applications of microemulsion electrokinetic chromatography. </w:t>
      </w:r>
      <w:r w:rsidRPr="00F53C30">
        <w:rPr>
          <w:rFonts w:ascii="Times New Roman" w:hAnsi="Times New Roman"/>
          <w:i/>
          <w:sz w:val="20"/>
          <w:szCs w:val="20"/>
        </w:rPr>
        <w:t>Journal of Chromatography A,</w:t>
      </w:r>
      <w:r w:rsidRPr="00F53C30">
        <w:rPr>
          <w:rFonts w:ascii="Times New Roman" w:hAnsi="Times New Roman"/>
          <w:sz w:val="20"/>
          <w:szCs w:val="20"/>
        </w:rPr>
        <w:t xml:space="preserve"> 892: 171 – 186.</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Mahuzier, P. E., Aurora, M. S., Clark, B. J., Hackmann, E. R. M. and Altria, K. D. (2003). An introduction to the theory and application of microemulsion electrokinetic chromatography. </w:t>
      </w:r>
      <w:r>
        <w:rPr>
          <w:rFonts w:ascii="Times New Roman" w:hAnsi="Times New Roman"/>
          <w:i/>
          <w:sz w:val="20"/>
          <w:szCs w:val="20"/>
        </w:rPr>
        <w:t>LC-</w:t>
      </w:r>
      <w:r w:rsidRPr="00F53C30">
        <w:rPr>
          <w:rFonts w:ascii="Times New Roman" w:hAnsi="Times New Roman"/>
          <w:i/>
          <w:sz w:val="20"/>
          <w:szCs w:val="20"/>
        </w:rPr>
        <w:t>GC Europe,</w:t>
      </w:r>
      <w:r w:rsidRPr="00F53C30">
        <w:rPr>
          <w:rFonts w:ascii="Times New Roman" w:hAnsi="Times New Roman"/>
          <w:sz w:val="20"/>
          <w:szCs w:val="20"/>
        </w:rPr>
        <w:t xml:space="preserve"> 16(1): 22 – 29.</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F53C30">
        <w:rPr>
          <w:rFonts w:ascii="Times New Roman" w:hAnsi="Times New Roman"/>
          <w:sz w:val="20"/>
          <w:szCs w:val="20"/>
        </w:rPr>
        <w:t xml:space="preserve">Jandera, P., Fischer, J., Jebava, J. and Effenberger, H. (2001). Characterization of retention in micellar high performance liquid chromatography and in micellar electrokinetic chromatography with reduced flow. </w:t>
      </w:r>
      <w:r w:rsidRPr="00F53C30">
        <w:rPr>
          <w:rFonts w:ascii="Times New Roman" w:hAnsi="Times New Roman"/>
          <w:i/>
          <w:sz w:val="20"/>
          <w:szCs w:val="20"/>
        </w:rPr>
        <w:t>Journal of Chromatography,</w:t>
      </w:r>
      <w:r w:rsidRPr="00F53C30">
        <w:rPr>
          <w:rFonts w:ascii="Times New Roman" w:hAnsi="Times New Roman"/>
          <w:sz w:val="20"/>
          <w:szCs w:val="20"/>
        </w:rPr>
        <w:t xml:space="preserve"> 914: 233 – 244</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Nakamura, H., Sano, A. and Matsuura, K. (1998). Determination of micelle concentration of anionic surfactant by capillary electrophoresis using 2-naphthalenemethanol as a marker for micelle formation. </w:t>
      </w:r>
      <w:r w:rsidRPr="008C5974">
        <w:rPr>
          <w:rFonts w:ascii="Times New Roman" w:hAnsi="Times New Roman"/>
          <w:i/>
          <w:sz w:val="20"/>
          <w:szCs w:val="20"/>
        </w:rPr>
        <w:t>Journal of Analytical Science,</w:t>
      </w:r>
      <w:r w:rsidRPr="008C5974">
        <w:rPr>
          <w:rFonts w:ascii="Times New Roman" w:hAnsi="Times New Roman"/>
          <w:sz w:val="20"/>
          <w:szCs w:val="20"/>
        </w:rPr>
        <w:t xml:space="preserve"> 14, 379-372</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Puyana, M. C., Crego, A. L. and Marina, M. L. (2008). Recent advances in the analysis of antibiotics by CE and CEC. </w:t>
      </w:r>
      <w:r w:rsidRPr="008C5974">
        <w:rPr>
          <w:rFonts w:ascii="Times New Roman" w:hAnsi="Times New Roman"/>
          <w:i/>
          <w:sz w:val="20"/>
          <w:szCs w:val="20"/>
        </w:rPr>
        <w:t>Electrophoresis</w:t>
      </w:r>
      <w:r w:rsidRPr="008C5974">
        <w:rPr>
          <w:rFonts w:ascii="Times New Roman" w:hAnsi="Times New Roman"/>
          <w:sz w:val="20"/>
          <w:szCs w:val="20"/>
        </w:rPr>
        <w:t>, 29: 274 – 293.</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McEvoy, E., Marsh, A., Altria, K., Donegan, S. and Power, J. (2007). Recent advances in the development and application of microemulsion EKC. </w:t>
      </w:r>
      <w:r w:rsidRPr="008C5974">
        <w:rPr>
          <w:rFonts w:ascii="Times New Roman" w:hAnsi="Times New Roman"/>
          <w:i/>
          <w:sz w:val="20"/>
          <w:szCs w:val="20"/>
        </w:rPr>
        <w:t>Electrophoresis,</w:t>
      </w:r>
      <w:r w:rsidRPr="008C5974">
        <w:rPr>
          <w:rFonts w:ascii="Times New Roman" w:hAnsi="Times New Roman"/>
          <w:sz w:val="20"/>
          <w:szCs w:val="20"/>
        </w:rPr>
        <w:t xml:space="preserve"> 28: 193 – 207.</w:t>
      </w:r>
    </w:p>
    <w:p w:rsidR="00B955DC" w:rsidRPr="008C5974"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rPr>
        <w:t xml:space="preserve">Ryan, R., Altria, K.D., Donegan, S. and Power, J. (2013). Developments in the methodology and application of microemulsion electrokinetic chromatography. </w:t>
      </w:r>
      <w:r w:rsidRPr="008C5974">
        <w:rPr>
          <w:rFonts w:ascii="Times New Roman" w:hAnsi="Times New Roman"/>
          <w:bCs/>
          <w:i/>
          <w:sz w:val="20"/>
          <w:szCs w:val="20"/>
        </w:rPr>
        <w:t>Electrophoresis,</w:t>
      </w:r>
      <w:r w:rsidRPr="008C5974">
        <w:rPr>
          <w:rFonts w:ascii="Times New Roman" w:hAnsi="Times New Roman"/>
          <w:bCs/>
          <w:sz w:val="20"/>
          <w:szCs w:val="20"/>
        </w:rPr>
        <w:t xml:space="preserve"> 34: 154</w:t>
      </w:r>
      <w:r w:rsidRPr="008C5974">
        <w:rPr>
          <w:rFonts w:ascii="Times New Roman" w:hAnsi="Times New Roman"/>
          <w:sz w:val="20"/>
          <w:szCs w:val="20"/>
        </w:rPr>
        <w:t xml:space="preserve"> – </w:t>
      </w:r>
      <w:r w:rsidRPr="008C5974">
        <w:rPr>
          <w:rFonts w:ascii="Times New Roman" w:hAnsi="Times New Roman"/>
          <w:bCs/>
          <w:sz w:val="20"/>
          <w:szCs w:val="20"/>
        </w:rPr>
        <w:t>177.</w:t>
      </w:r>
    </w:p>
    <w:p w:rsidR="00B955DC" w:rsidRPr="008C5974"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rPr>
        <w:t xml:space="preserve">Chuerkaoui, S. and Veuthey, J. L. (2002). Micellar and microemulsion electrokinetic chromatography of selected anesthetic drugs. </w:t>
      </w:r>
      <w:r w:rsidRPr="008C5974">
        <w:rPr>
          <w:rFonts w:ascii="Times New Roman" w:hAnsi="Times New Roman"/>
          <w:bCs/>
          <w:i/>
          <w:sz w:val="20"/>
          <w:szCs w:val="20"/>
        </w:rPr>
        <w:t>Journal of Separation Science,</w:t>
      </w:r>
      <w:r w:rsidRPr="008C5974">
        <w:rPr>
          <w:rFonts w:ascii="Times New Roman" w:hAnsi="Times New Roman"/>
          <w:bCs/>
          <w:sz w:val="20"/>
          <w:szCs w:val="20"/>
        </w:rPr>
        <w:t xml:space="preserve"> 25: 1073</w:t>
      </w:r>
      <w:r w:rsidRPr="008C5974">
        <w:rPr>
          <w:rFonts w:ascii="Times New Roman" w:hAnsi="Times New Roman"/>
          <w:sz w:val="20"/>
          <w:szCs w:val="20"/>
        </w:rPr>
        <w:t xml:space="preserve"> – </w:t>
      </w:r>
      <w:r w:rsidRPr="008C5974">
        <w:rPr>
          <w:rFonts w:ascii="Times New Roman" w:hAnsi="Times New Roman"/>
          <w:bCs/>
          <w:sz w:val="20"/>
          <w:szCs w:val="20"/>
        </w:rPr>
        <w:t>1078.</w:t>
      </w:r>
    </w:p>
    <w:p w:rsidR="00B955DC" w:rsidRPr="008C5974"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rPr>
        <w:t xml:space="preserve">Huang, M. C., Chen, H. C., Fu, S. C. and Ding, W. H. (2013). Determination of volatile </w:t>
      </w:r>
      <w:r w:rsidRPr="008C5974">
        <w:rPr>
          <w:rFonts w:ascii="Times New Roman" w:hAnsi="Times New Roman"/>
          <w:bCs/>
          <w:i/>
          <w:sz w:val="20"/>
          <w:szCs w:val="20"/>
        </w:rPr>
        <w:t>n</w:t>
      </w:r>
      <w:r w:rsidRPr="008C5974">
        <w:rPr>
          <w:rFonts w:ascii="Times New Roman" w:hAnsi="Times New Roman"/>
          <w:bCs/>
          <w:sz w:val="20"/>
          <w:szCs w:val="20"/>
        </w:rPr>
        <w:t xml:space="preserve">-nitrosamines in meat products by microwave-assisted extraction coupled with dispersive micro solid-phase extraction and gas chromatography- chemical ionization mass spectrometry. </w:t>
      </w:r>
      <w:r w:rsidRPr="008C5974">
        <w:rPr>
          <w:rFonts w:ascii="Times New Roman" w:hAnsi="Times New Roman"/>
          <w:bCs/>
          <w:i/>
          <w:sz w:val="20"/>
          <w:szCs w:val="20"/>
        </w:rPr>
        <w:t>Food Chemistry,</w:t>
      </w:r>
      <w:r w:rsidRPr="008C5974">
        <w:rPr>
          <w:rFonts w:ascii="Times New Roman" w:hAnsi="Times New Roman"/>
          <w:bCs/>
          <w:sz w:val="20"/>
          <w:szCs w:val="20"/>
        </w:rPr>
        <w:t xml:space="preserve"> 138: 227</w:t>
      </w:r>
      <w:r w:rsidRPr="008C5974">
        <w:rPr>
          <w:rFonts w:ascii="Times New Roman" w:hAnsi="Times New Roman"/>
          <w:sz w:val="20"/>
          <w:szCs w:val="20"/>
        </w:rPr>
        <w:t xml:space="preserve"> – </w:t>
      </w:r>
      <w:r w:rsidRPr="008C5974">
        <w:rPr>
          <w:rFonts w:ascii="Times New Roman" w:hAnsi="Times New Roman"/>
          <w:bCs/>
          <w:sz w:val="20"/>
          <w:szCs w:val="20"/>
        </w:rPr>
        <w:t xml:space="preserve">233. </w:t>
      </w:r>
    </w:p>
    <w:p w:rsidR="00B955DC" w:rsidRPr="008C5974"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lang w:val="en-MY"/>
        </w:rPr>
        <w:t xml:space="preserve">Miola, F. M., Snowden, M. J. and Altria, K. D. (1998). The use of microemulsion electrokinetic chromatography in pharmaceutical analysis. </w:t>
      </w:r>
      <w:r w:rsidRPr="008C5974">
        <w:rPr>
          <w:rFonts w:ascii="Times New Roman" w:hAnsi="Times New Roman"/>
          <w:bCs/>
          <w:i/>
          <w:sz w:val="20"/>
          <w:szCs w:val="20"/>
          <w:lang w:val="en-MY"/>
        </w:rPr>
        <w:t>Journal of Pharmaceutical and Biomedical Analysis,</w:t>
      </w:r>
      <w:r w:rsidRPr="008C5974">
        <w:rPr>
          <w:rFonts w:ascii="Times New Roman" w:hAnsi="Times New Roman"/>
          <w:bCs/>
          <w:sz w:val="20"/>
          <w:szCs w:val="20"/>
          <w:lang w:val="en-MY"/>
        </w:rPr>
        <w:t xml:space="preserve"> 18: 785</w:t>
      </w:r>
      <w:r w:rsidRPr="008C5974">
        <w:rPr>
          <w:rFonts w:ascii="Times New Roman" w:hAnsi="Times New Roman"/>
          <w:sz w:val="20"/>
          <w:szCs w:val="20"/>
        </w:rPr>
        <w:t xml:space="preserve"> – </w:t>
      </w:r>
      <w:r w:rsidRPr="008C5974">
        <w:rPr>
          <w:rFonts w:ascii="Times New Roman" w:hAnsi="Times New Roman"/>
          <w:bCs/>
          <w:sz w:val="20"/>
          <w:szCs w:val="20"/>
          <w:lang w:val="en-MY"/>
        </w:rPr>
        <w:t>797.</w:t>
      </w:r>
    </w:p>
    <w:p w:rsidR="00B955DC" w:rsidRPr="008C5974"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lang w:val="en-MY"/>
        </w:rPr>
        <w:t>Himmelsbach, M., Haunschmidt,</w:t>
      </w:r>
      <w:r>
        <w:rPr>
          <w:rFonts w:ascii="Times New Roman" w:hAnsi="Times New Roman"/>
          <w:bCs/>
          <w:sz w:val="20"/>
          <w:szCs w:val="20"/>
          <w:lang w:val="en-MY"/>
        </w:rPr>
        <w:t xml:space="preserve"> M., Buchberger, W. and Klampfl,</w:t>
      </w:r>
      <w:r w:rsidRPr="008C5974">
        <w:rPr>
          <w:rFonts w:ascii="Times New Roman" w:hAnsi="Times New Roman"/>
          <w:bCs/>
          <w:sz w:val="20"/>
          <w:szCs w:val="20"/>
          <w:lang w:val="en-MY"/>
        </w:rPr>
        <w:t xml:space="preserve"> C. W. (2007). Microemulsion electrokinetic chromatography with on-line atmospheric pressure. </w:t>
      </w:r>
      <w:r w:rsidRPr="008C5974">
        <w:rPr>
          <w:rFonts w:ascii="Times New Roman" w:hAnsi="Times New Roman"/>
          <w:bCs/>
          <w:i/>
          <w:sz w:val="20"/>
          <w:szCs w:val="20"/>
          <w:lang w:val="en-MY"/>
        </w:rPr>
        <w:t>Analytical Chemistry,</w:t>
      </w:r>
      <w:r w:rsidRPr="008C5974">
        <w:rPr>
          <w:rFonts w:ascii="Times New Roman" w:hAnsi="Times New Roman"/>
          <w:bCs/>
          <w:sz w:val="20"/>
          <w:szCs w:val="20"/>
          <w:lang w:val="en-MY"/>
        </w:rPr>
        <w:t xml:space="preserve"> 79: 1564</w:t>
      </w:r>
      <w:r w:rsidRPr="008C5974">
        <w:rPr>
          <w:rFonts w:ascii="Times New Roman" w:hAnsi="Times New Roman"/>
          <w:sz w:val="20"/>
          <w:szCs w:val="20"/>
        </w:rPr>
        <w:t xml:space="preserve"> – </w:t>
      </w:r>
      <w:r w:rsidRPr="008C5974">
        <w:rPr>
          <w:rFonts w:ascii="Times New Roman" w:hAnsi="Times New Roman"/>
          <w:bCs/>
          <w:sz w:val="20"/>
          <w:szCs w:val="20"/>
          <w:lang w:val="en-MY"/>
        </w:rPr>
        <w:t>1568.</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bCs/>
          <w:sz w:val="20"/>
          <w:szCs w:val="20"/>
        </w:rPr>
        <w:t>Soto, J. M. J., Cardenas, S. and Valcarcel, M. (2012). Dispersive micro solid-phase extraction of triazines from waters using oxidized single-walled carbon nanohorns as sorbent</w:t>
      </w:r>
      <w:r w:rsidRPr="008C5974">
        <w:rPr>
          <w:rFonts w:ascii="Times New Roman" w:hAnsi="Times New Roman"/>
          <w:bCs/>
          <w:i/>
          <w:sz w:val="20"/>
          <w:szCs w:val="20"/>
        </w:rPr>
        <w:t xml:space="preserve">. </w:t>
      </w:r>
      <w:r w:rsidRPr="008C5974">
        <w:rPr>
          <w:rFonts w:ascii="Times New Roman" w:hAnsi="Times New Roman"/>
          <w:i/>
          <w:sz w:val="20"/>
          <w:szCs w:val="20"/>
        </w:rPr>
        <w:t>Journal of Chromatography A,</w:t>
      </w:r>
      <w:r w:rsidRPr="008C5974">
        <w:rPr>
          <w:rFonts w:ascii="Times New Roman" w:hAnsi="Times New Roman"/>
          <w:sz w:val="20"/>
          <w:szCs w:val="20"/>
        </w:rPr>
        <w:t xml:space="preserve"> 1245: 17 – 23.</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Zhou, Y. G., Chen, X. H., Pan. S. D., Zhu, H. and Shen, H. Y. (2013). Simultaneous analysis of eight phenolic environmental estrogens in blood using dispersive micro-solid-phase extraction combined with ultra-fast liquid chromatography-tandem mass spectrometry. </w:t>
      </w:r>
      <w:r w:rsidRPr="008C5974">
        <w:rPr>
          <w:rFonts w:ascii="Times New Roman" w:hAnsi="Times New Roman"/>
          <w:i/>
          <w:sz w:val="20"/>
          <w:szCs w:val="20"/>
        </w:rPr>
        <w:t>Talanta</w:t>
      </w:r>
      <w:r w:rsidRPr="008C5974">
        <w:rPr>
          <w:rFonts w:ascii="Times New Roman" w:hAnsi="Times New Roman"/>
          <w:sz w:val="20"/>
          <w:szCs w:val="20"/>
        </w:rPr>
        <w:t>, 115: 787 – 797.</w:t>
      </w:r>
    </w:p>
    <w:p w:rsid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Liao, Q. G.,  Zhou, Y. M., Luo L. G., Wang, L. B. and Feng, H. X. (2014). Determination of twelve herbicides in tobacco by a combination of solid–liquid–solid dispersive extraction using multi-walled carbon nanotubes, dispersive liquid-liquid micro-extraction, and detection by GC with triple quadrupole mass spectrometry. </w:t>
      </w:r>
      <w:r w:rsidRPr="008C5974">
        <w:rPr>
          <w:rFonts w:ascii="Times New Roman" w:hAnsi="Times New Roman"/>
          <w:i/>
          <w:sz w:val="20"/>
          <w:szCs w:val="20"/>
        </w:rPr>
        <w:t xml:space="preserve">Microchimica Acta, </w:t>
      </w:r>
      <w:r w:rsidRPr="008C5974">
        <w:rPr>
          <w:rFonts w:ascii="Times New Roman" w:hAnsi="Times New Roman"/>
          <w:sz w:val="20"/>
          <w:szCs w:val="20"/>
        </w:rPr>
        <w:t>181: 163 – 169.</w:t>
      </w:r>
    </w:p>
    <w:p w:rsidR="00485DC1" w:rsidRPr="00B955DC" w:rsidRDefault="00B955DC" w:rsidP="00B955DC">
      <w:pPr>
        <w:pStyle w:val="ListParagraph"/>
        <w:numPr>
          <w:ilvl w:val="0"/>
          <w:numId w:val="5"/>
        </w:numPr>
        <w:spacing w:after="0" w:line="240" w:lineRule="auto"/>
        <w:ind w:left="360"/>
        <w:contextualSpacing w:val="0"/>
        <w:jc w:val="both"/>
        <w:rPr>
          <w:rFonts w:ascii="Times New Roman" w:hAnsi="Times New Roman"/>
          <w:sz w:val="20"/>
          <w:szCs w:val="20"/>
        </w:rPr>
      </w:pPr>
      <w:r w:rsidRPr="008C5974">
        <w:rPr>
          <w:rFonts w:ascii="Times New Roman" w:hAnsi="Times New Roman"/>
          <w:sz w:val="20"/>
          <w:szCs w:val="20"/>
        </w:rPr>
        <w:t xml:space="preserve">Murphy, P. A., Barua, K. and Hauck, C. C. (2002). Solvent extraction selection in the determination of isoflavones in soy foods. </w:t>
      </w:r>
      <w:r>
        <w:rPr>
          <w:rFonts w:ascii="Times New Roman" w:hAnsi="Times New Roman"/>
          <w:i/>
          <w:sz w:val="20"/>
          <w:szCs w:val="20"/>
        </w:rPr>
        <w:t xml:space="preserve">Journal of </w:t>
      </w:r>
      <w:r w:rsidRPr="008C5974">
        <w:rPr>
          <w:rFonts w:ascii="Times New Roman" w:hAnsi="Times New Roman"/>
          <w:i/>
          <w:sz w:val="20"/>
          <w:szCs w:val="20"/>
        </w:rPr>
        <w:t>Chromatography B</w:t>
      </w:r>
      <w:r w:rsidRPr="008C5974">
        <w:rPr>
          <w:rFonts w:ascii="Times New Roman" w:hAnsi="Times New Roman"/>
          <w:sz w:val="20"/>
          <w:szCs w:val="20"/>
        </w:rPr>
        <w:t>,</w:t>
      </w:r>
      <w:r>
        <w:rPr>
          <w:rFonts w:ascii="Times New Roman" w:hAnsi="Times New Roman"/>
          <w:sz w:val="20"/>
          <w:szCs w:val="20"/>
        </w:rPr>
        <w:t xml:space="preserve"> 777:</w:t>
      </w:r>
      <w:r w:rsidRPr="008C5974">
        <w:rPr>
          <w:rFonts w:ascii="Times New Roman" w:hAnsi="Times New Roman"/>
          <w:sz w:val="20"/>
          <w:szCs w:val="20"/>
        </w:rPr>
        <w:t xml:space="preserve"> 129</w:t>
      </w:r>
      <w:r>
        <w:rPr>
          <w:rFonts w:ascii="Times New Roman" w:hAnsi="Times New Roman"/>
          <w:sz w:val="20"/>
          <w:szCs w:val="20"/>
        </w:rPr>
        <w:t xml:space="preserve"> </w:t>
      </w:r>
      <w:r w:rsidRPr="008C5974">
        <w:rPr>
          <w:rFonts w:ascii="Times New Roman" w:hAnsi="Times New Roman"/>
          <w:sz w:val="20"/>
          <w:szCs w:val="20"/>
        </w:rPr>
        <w:t>–</w:t>
      </w:r>
      <w:r>
        <w:rPr>
          <w:rFonts w:ascii="Times New Roman" w:hAnsi="Times New Roman"/>
          <w:sz w:val="20"/>
          <w:szCs w:val="20"/>
        </w:rPr>
        <w:t xml:space="preserve"> </w:t>
      </w:r>
      <w:r w:rsidRPr="008C5974">
        <w:rPr>
          <w:rFonts w:ascii="Times New Roman" w:hAnsi="Times New Roman"/>
          <w:sz w:val="20"/>
          <w:szCs w:val="20"/>
        </w:rPr>
        <w:t>138.</w:t>
      </w:r>
    </w:p>
    <w:sectPr w:rsidR="00485DC1" w:rsidRPr="00B955DC" w:rsidSect="00712B92">
      <w:headerReference w:type="even" r:id="rId21"/>
      <w:headerReference w:type="default" r:id="rId22"/>
      <w:footerReference w:type="even" r:id="rId23"/>
      <w:footerReference w:type="default" r:id="rId24"/>
      <w:pgSz w:w="12240" w:h="15840" w:code="1"/>
      <w:pgMar w:top="1800" w:right="1469" w:bottom="1699" w:left="1440" w:header="706" w:footer="706" w:gutter="0"/>
      <w:pgNumType w:start="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64B52">
          <w:rPr>
            <w:rFonts w:ascii="Times New Roman" w:hAnsi="Times New Roman"/>
            <w:noProof/>
          </w:rPr>
          <w:t>62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64B52">
          <w:rPr>
            <w:rFonts w:ascii="Times New Roman" w:hAnsi="Times New Roman"/>
            <w:noProof/>
          </w:rPr>
          <w:t>63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312C0E">
      <w:rPr>
        <w:rFonts w:ascii="Times New Roman" w:hAnsi="Times New Roman"/>
        <w:i/>
        <w:lang w:val="en-US"/>
      </w:rPr>
      <w:t>No 1</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712B92">
      <w:rPr>
        <w:rFonts w:ascii="Times New Roman" w:hAnsi="Times New Roman"/>
        <w:i/>
        <w:lang w:val="en-US"/>
      </w:rPr>
      <w:t>54</w:t>
    </w:r>
    <w:r w:rsidR="004B43FF">
      <w:rPr>
        <w:rFonts w:ascii="Times New Roman" w:hAnsi="Times New Roman"/>
        <w:i/>
        <w:lang w:val="en-US"/>
      </w:rPr>
      <w:t xml:space="preserve"> </w:t>
    </w:r>
    <w:r w:rsidR="00583C85">
      <w:rPr>
        <w:rFonts w:ascii="Times New Roman" w:hAnsi="Times New Roman"/>
        <w:i/>
        <w:lang w:val="en-US"/>
      </w:rPr>
      <w:t>-</w:t>
    </w:r>
    <w:r w:rsidR="00712B92">
      <w:rPr>
        <w:rFonts w:ascii="Times New Roman" w:hAnsi="Times New Roman"/>
        <w:i/>
        <w:lang w:val="en-US"/>
      </w:rPr>
      <w:t xml:space="preserve"> 63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312C0E">
      <w:rPr>
        <w:rFonts w:ascii="Times New Roman" w:hAnsi="Times New Roman"/>
        <w:i/>
        <w:lang w:val="en-US"/>
      </w:rPr>
      <w:t>1</w:t>
    </w:r>
    <w:r w:rsidR="00712B92">
      <w:rPr>
        <w:rFonts w:ascii="Times New Roman" w:hAnsi="Times New Roman"/>
        <w:i/>
        <w:lang w:val="en-US"/>
      </w:rPr>
      <w:t>-07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85DC1" w:rsidRDefault="00485DC1" w:rsidP="00485DC1">
    <w:pPr>
      <w:widowControl w:val="0"/>
      <w:autoSpaceDE w:val="0"/>
      <w:autoSpaceDN w:val="0"/>
      <w:spacing w:after="0" w:line="240" w:lineRule="auto"/>
      <w:ind w:left="1260" w:hanging="1260"/>
      <w:outlineLvl w:val="0"/>
      <w:rPr>
        <w:rFonts w:ascii="Times New Roman" w:eastAsia="SimSun" w:hAnsi="Times New Roman"/>
        <w:kern w:val="2"/>
        <w:sz w:val="20"/>
        <w:szCs w:val="20"/>
        <w:lang w:eastAsia="ko-KR"/>
      </w:rPr>
    </w:pPr>
    <w:r>
      <w:rPr>
        <w:rFonts w:ascii="Times New Roman" w:hAnsi="Times New Roman"/>
        <w:sz w:val="20"/>
        <w:szCs w:val="20"/>
      </w:rPr>
      <w:t>Khaulah et al</w:t>
    </w:r>
    <w:r w:rsidR="008E6968" w:rsidRPr="00485DC1">
      <w:rPr>
        <w:rFonts w:ascii="Times New Roman" w:hAnsi="Times New Roman"/>
        <w:sz w:val="20"/>
        <w:szCs w:val="20"/>
      </w:rPr>
      <w:t xml:space="preserve">:  </w:t>
    </w:r>
    <w:r w:rsidRPr="00485DC1">
      <w:rPr>
        <w:rFonts w:ascii="Times New Roman" w:hAnsi="Times New Roman"/>
        <w:sz w:val="20"/>
        <w:szCs w:val="20"/>
      </w:rPr>
      <w:t xml:space="preserve"> </w:t>
    </w:r>
    <w:r w:rsidRPr="00485DC1">
      <w:rPr>
        <w:rFonts w:ascii="Times New Roman" w:eastAsia="SimSun" w:hAnsi="Times New Roman"/>
        <w:kern w:val="2"/>
        <w:sz w:val="20"/>
        <w:szCs w:val="20"/>
        <w:lang w:eastAsia="ko-KR"/>
      </w:rPr>
      <w:t xml:space="preserve">MICROEMULSION ELECTROKINETIC CHROMATOGRAPHY COUPLED WITH DISPERSIVE MICRO-SOLID PHASE EXTRACTION FOR DETERMINATION OF ISOFLAVONES IN SOYBEAN PRODUCTS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372"/>
    <w:multiLevelType w:val="hybridMultilevel"/>
    <w:tmpl w:val="88BE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660FD"/>
    <w:multiLevelType w:val="hybridMultilevel"/>
    <w:tmpl w:val="28DC0AA0"/>
    <w:lvl w:ilvl="0" w:tplc="7DDA8642">
      <w:start w:val="1"/>
      <w:numFmt w:val="lowerLetter"/>
      <w:lvlText w:val="(%1)"/>
      <w:lvlJc w:val="left"/>
      <w:pPr>
        <w:ind w:left="5400" w:hanging="39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
    <w:nsid w:val="21BA20B3"/>
    <w:multiLevelType w:val="hybridMultilevel"/>
    <w:tmpl w:val="88BE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0356484"/>
    <w:multiLevelType w:val="multilevel"/>
    <w:tmpl w:val="656404A8"/>
    <w:lvl w:ilvl="0">
      <w:start w:val="1"/>
      <w:numFmt w:val="decimal"/>
      <w:lvlText w:val="%1."/>
      <w:lvlJc w:val="left"/>
      <w:pPr>
        <w:tabs>
          <w:tab w:val="num" w:pos="432"/>
        </w:tabs>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
    <w:nsid w:val="403A3F5D"/>
    <w:multiLevelType w:val="multilevel"/>
    <w:tmpl w:val="81587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C53E7A"/>
    <w:multiLevelType w:val="hybridMultilevel"/>
    <w:tmpl w:val="88BE61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377442F"/>
    <w:multiLevelType w:val="hybridMultilevel"/>
    <w:tmpl w:val="1458E026"/>
    <w:lvl w:ilvl="0" w:tplc="9F4A6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B75704"/>
    <w:multiLevelType w:val="hybridMultilevel"/>
    <w:tmpl w:val="85D4802E"/>
    <w:lvl w:ilvl="0" w:tplc="E4E84D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A83BC4"/>
    <w:multiLevelType w:val="hybridMultilevel"/>
    <w:tmpl w:val="C54EE364"/>
    <w:lvl w:ilvl="0" w:tplc="DA3604DC">
      <w:start w:val="1"/>
      <w:numFmt w:val="lowerLetter"/>
      <w:lvlText w:val="(%1)"/>
      <w:lvlJc w:val="left"/>
      <w:pPr>
        <w:ind w:left="3405" w:hanging="360"/>
      </w:pPr>
      <w:rPr>
        <w:rFonts w:hint="default"/>
      </w:rPr>
    </w:lvl>
    <w:lvl w:ilvl="1" w:tplc="04090019" w:tentative="1">
      <w:start w:val="1"/>
      <w:numFmt w:val="lowerLetter"/>
      <w:lvlText w:val="%2."/>
      <w:lvlJc w:val="left"/>
      <w:pPr>
        <w:ind w:left="4125" w:hanging="360"/>
      </w:pPr>
    </w:lvl>
    <w:lvl w:ilvl="2" w:tplc="0409001B" w:tentative="1">
      <w:start w:val="1"/>
      <w:numFmt w:val="lowerRoman"/>
      <w:lvlText w:val="%3."/>
      <w:lvlJc w:val="right"/>
      <w:pPr>
        <w:ind w:left="4845" w:hanging="180"/>
      </w:pPr>
    </w:lvl>
    <w:lvl w:ilvl="3" w:tplc="0409000F" w:tentative="1">
      <w:start w:val="1"/>
      <w:numFmt w:val="decimal"/>
      <w:lvlText w:val="%4."/>
      <w:lvlJc w:val="left"/>
      <w:pPr>
        <w:ind w:left="5565" w:hanging="360"/>
      </w:pPr>
    </w:lvl>
    <w:lvl w:ilvl="4" w:tplc="04090019" w:tentative="1">
      <w:start w:val="1"/>
      <w:numFmt w:val="lowerLetter"/>
      <w:lvlText w:val="%5."/>
      <w:lvlJc w:val="left"/>
      <w:pPr>
        <w:ind w:left="6285" w:hanging="360"/>
      </w:pPr>
    </w:lvl>
    <w:lvl w:ilvl="5" w:tplc="0409001B" w:tentative="1">
      <w:start w:val="1"/>
      <w:numFmt w:val="lowerRoman"/>
      <w:lvlText w:val="%6."/>
      <w:lvlJc w:val="right"/>
      <w:pPr>
        <w:ind w:left="7005" w:hanging="180"/>
      </w:pPr>
    </w:lvl>
    <w:lvl w:ilvl="6" w:tplc="0409000F" w:tentative="1">
      <w:start w:val="1"/>
      <w:numFmt w:val="decimal"/>
      <w:lvlText w:val="%7."/>
      <w:lvlJc w:val="left"/>
      <w:pPr>
        <w:ind w:left="7725" w:hanging="360"/>
      </w:pPr>
    </w:lvl>
    <w:lvl w:ilvl="7" w:tplc="04090019" w:tentative="1">
      <w:start w:val="1"/>
      <w:numFmt w:val="lowerLetter"/>
      <w:lvlText w:val="%8."/>
      <w:lvlJc w:val="left"/>
      <w:pPr>
        <w:ind w:left="8445" w:hanging="360"/>
      </w:pPr>
    </w:lvl>
    <w:lvl w:ilvl="8" w:tplc="0409001B" w:tentative="1">
      <w:start w:val="1"/>
      <w:numFmt w:val="lowerRoman"/>
      <w:lvlText w:val="%9."/>
      <w:lvlJc w:val="right"/>
      <w:pPr>
        <w:ind w:left="9165" w:hanging="180"/>
      </w:pPr>
    </w:lvl>
  </w:abstractNum>
  <w:abstractNum w:abstractNumId="10">
    <w:nsid w:val="6757393D"/>
    <w:multiLevelType w:val="hybridMultilevel"/>
    <w:tmpl w:val="88BE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5416F8"/>
    <w:multiLevelType w:val="hybridMultilevel"/>
    <w:tmpl w:val="88BE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250F78"/>
    <w:multiLevelType w:val="hybridMultilevel"/>
    <w:tmpl w:val="88BE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10"/>
  </w:num>
  <w:num w:numId="6">
    <w:abstractNumId w:val="2"/>
  </w:num>
  <w:num w:numId="7">
    <w:abstractNumId w:val="11"/>
  </w:num>
  <w:num w:numId="8">
    <w:abstractNumId w:val="6"/>
  </w:num>
  <w:num w:numId="9">
    <w:abstractNumId w:val="0"/>
  </w:num>
  <w:num w:numId="10">
    <w:abstractNumId w:val="12"/>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2945"/>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304767"/>
    <w:rsid w:val="00304B34"/>
    <w:rsid w:val="00312C0E"/>
    <w:rsid w:val="00336D95"/>
    <w:rsid w:val="00345844"/>
    <w:rsid w:val="00361BAF"/>
    <w:rsid w:val="00367D1F"/>
    <w:rsid w:val="00373A9B"/>
    <w:rsid w:val="00383F26"/>
    <w:rsid w:val="003B60AE"/>
    <w:rsid w:val="003D585B"/>
    <w:rsid w:val="003E7DA6"/>
    <w:rsid w:val="003F12FF"/>
    <w:rsid w:val="004760D4"/>
    <w:rsid w:val="00485DC1"/>
    <w:rsid w:val="00494C46"/>
    <w:rsid w:val="004B43FF"/>
    <w:rsid w:val="00502641"/>
    <w:rsid w:val="00545363"/>
    <w:rsid w:val="00583C85"/>
    <w:rsid w:val="00584156"/>
    <w:rsid w:val="005C6768"/>
    <w:rsid w:val="005D1D3A"/>
    <w:rsid w:val="00634C25"/>
    <w:rsid w:val="006416AB"/>
    <w:rsid w:val="006768E9"/>
    <w:rsid w:val="00687982"/>
    <w:rsid w:val="00695D0E"/>
    <w:rsid w:val="006A3A0F"/>
    <w:rsid w:val="006B3EC8"/>
    <w:rsid w:val="006D695E"/>
    <w:rsid w:val="00712B92"/>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75D0C"/>
    <w:rsid w:val="00A87399"/>
    <w:rsid w:val="00AD1B8A"/>
    <w:rsid w:val="00AD76AF"/>
    <w:rsid w:val="00AE713F"/>
    <w:rsid w:val="00B1121C"/>
    <w:rsid w:val="00B25B65"/>
    <w:rsid w:val="00B2770A"/>
    <w:rsid w:val="00B314AD"/>
    <w:rsid w:val="00B75BF6"/>
    <w:rsid w:val="00B955DC"/>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04E3"/>
    <w:rsid w:val="00D9736F"/>
    <w:rsid w:val="00D9792A"/>
    <w:rsid w:val="00DD377F"/>
    <w:rsid w:val="00E25547"/>
    <w:rsid w:val="00E2773B"/>
    <w:rsid w:val="00E3287E"/>
    <w:rsid w:val="00E64B52"/>
    <w:rsid w:val="00E66197"/>
    <w:rsid w:val="00EB5BA5"/>
    <w:rsid w:val="00EF2FF1"/>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LineNumber">
    <w:name w:val="line number"/>
    <w:basedOn w:val="DefaultParagraphFont"/>
    <w:uiPriority w:val="99"/>
    <w:semiHidden/>
    <w:unhideWhenUsed/>
    <w:rsid w:val="00485DC1"/>
  </w:style>
  <w:style w:type="table" w:styleId="TableGrid">
    <w:name w:val="Table Grid"/>
    <w:basedOn w:val="TableNormal"/>
    <w:uiPriority w:val="59"/>
    <w:rsid w:val="00485D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5DC1"/>
    <w:pPr>
      <w:spacing w:line="240" w:lineRule="auto"/>
    </w:pPr>
    <w:rPr>
      <w:rFonts w:asciiTheme="minorHAnsi" w:eastAsiaTheme="minorHAnsi" w:hAnsiTheme="minorHAnsi" w:cstheme="minorBidi"/>
      <w:b/>
      <w:bCs/>
      <w:color w:val="4F81BD" w:themeColor="accent1"/>
      <w:sz w:val="18"/>
      <w:szCs w:val="18"/>
      <w:lang w:bidi="ar-SA"/>
    </w:rPr>
  </w:style>
  <w:style w:type="character" w:styleId="CommentReference">
    <w:name w:val="annotation reference"/>
    <w:basedOn w:val="DefaultParagraphFont"/>
    <w:uiPriority w:val="99"/>
    <w:semiHidden/>
    <w:unhideWhenUsed/>
    <w:rsid w:val="00485DC1"/>
    <w:rPr>
      <w:sz w:val="16"/>
      <w:szCs w:val="16"/>
    </w:rPr>
  </w:style>
  <w:style w:type="paragraph" w:styleId="CommentText">
    <w:name w:val="annotation text"/>
    <w:basedOn w:val="Normal"/>
    <w:link w:val="CommentTextChar"/>
    <w:uiPriority w:val="99"/>
    <w:semiHidden/>
    <w:unhideWhenUsed/>
    <w:rsid w:val="00485DC1"/>
    <w:pPr>
      <w:spacing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485DC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85DC1"/>
    <w:rPr>
      <w:b/>
      <w:bCs/>
    </w:rPr>
  </w:style>
  <w:style w:type="character" w:customStyle="1" w:styleId="CommentSubjectChar">
    <w:name w:val="Comment Subject Char"/>
    <w:basedOn w:val="CommentTextChar"/>
    <w:link w:val="CommentSubject"/>
    <w:uiPriority w:val="99"/>
    <w:semiHidden/>
    <w:rsid w:val="00485DC1"/>
    <w:rPr>
      <w:rFonts w:asciiTheme="minorHAnsi" w:eastAsiaTheme="minorHAnsi" w:hAnsiTheme="minorHAnsi" w:cstheme="minorBidi"/>
      <w:b/>
      <w:bCs/>
    </w:rPr>
  </w:style>
  <w:style w:type="paragraph" w:styleId="Revision">
    <w:name w:val="Revision"/>
    <w:hidden/>
    <w:uiPriority w:val="99"/>
    <w:semiHidden/>
    <w:rsid w:val="00485DC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LineNumber">
    <w:name w:val="line number"/>
    <w:basedOn w:val="DefaultParagraphFont"/>
    <w:uiPriority w:val="99"/>
    <w:semiHidden/>
    <w:unhideWhenUsed/>
    <w:rsid w:val="00485DC1"/>
  </w:style>
  <w:style w:type="table" w:styleId="TableGrid">
    <w:name w:val="Table Grid"/>
    <w:basedOn w:val="TableNormal"/>
    <w:uiPriority w:val="59"/>
    <w:rsid w:val="00485D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5DC1"/>
    <w:pPr>
      <w:spacing w:line="240" w:lineRule="auto"/>
    </w:pPr>
    <w:rPr>
      <w:rFonts w:asciiTheme="minorHAnsi" w:eastAsiaTheme="minorHAnsi" w:hAnsiTheme="minorHAnsi" w:cstheme="minorBidi"/>
      <w:b/>
      <w:bCs/>
      <w:color w:val="4F81BD" w:themeColor="accent1"/>
      <w:sz w:val="18"/>
      <w:szCs w:val="18"/>
      <w:lang w:bidi="ar-SA"/>
    </w:rPr>
  </w:style>
  <w:style w:type="character" w:styleId="CommentReference">
    <w:name w:val="annotation reference"/>
    <w:basedOn w:val="DefaultParagraphFont"/>
    <w:uiPriority w:val="99"/>
    <w:semiHidden/>
    <w:unhideWhenUsed/>
    <w:rsid w:val="00485DC1"/>
    <w:rPr>
      <w:sz w:val="16"/>
      <w:szCs w:val="16"/>
    </w:rPr>
  </w:style>
  <w:style w:type="paragraph" w:styleId="CommentText">
    <w:name w:val="annotation text"/>
    <w:basedOn w:val="Normal"/>
    <w:link w:val="CommentTextChar"/>
    <w:uiPriority w:val="99"/>
    <w:semiHidden/>
    <w:unhideWhenUsed/>
    <w:rsid w:val="00485DC1"/>
    <w:pPr>
      <w:spacing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485DC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85DC1"/>
    <w:rPr>
      <w:b/>
      <w:bCs/>
    </w:rPr>
  </w:style>
  <w:style w:type="character" w:customStyle="1" w:styleId="CommentSubjectChar">
    <w:name w:val="Comment Subject Char"/>
    <w:basedOn w:val="CommentTextChar"/>
    <w:link w:val="CommentSubject"/>
    <w:uiPriority w:val="99"/>
    <w:semiHidden/>
    <w:rsid w:val="00485DC1"/>
    <w:rPr>
      <w:rFonts w:asciiTheme="minorHAnsi" w:eastAsiaTheme="minorHAnsi" w:hAnsiTheme="minorHAnsi" w:cstheme="minorBidi"/>
      <w:b/>
      <w:bCs/>
    </w:rPr>
  </w:style>
  <w:style w:type="paragraph" w:styleId="Revision">
    <w:name w:val="Revision"/>
    <w:hidden/>
    <w:uiPriority w:val="99"/>
    <w:semiHidden/>
    <w:rsid w:val="00485DC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7.tif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9.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97462817147865"/>
          <c:y val="5.7082363419225603E-2"/>
          <c:w val="0.6338062251538733"/>
          <c:h val="0.75148516050878311"/>
        </c:manualLayout>
      </c:layout>
      <c:lineChart>
        <c:grouping val="standard"/>
        <c:varyColors val="0"/>
        <c:ser>
          <c:idx val="0"/>
          <c:order val="0"/>
          <c:tx>
            <c:v>daidzein</c:v>
          </c:tx>
          <c:cat>
            <c:numRef>
              <c:f>'voltage, temp &amp; injection'!$F$3:$F$5</c:f>
              <c:numCache>
                <c:formatCode>General</c:formatCode>
                <c:ptCount val="3"/>
                <c:pt idx="0">
                  <c:v>25</c:v>
                </c:pt>
                <c:pt idx="1">
                  <c:v>27</c:v>
                </c:pt>
                <c:pt idx="2">
                  <c:v>30</c:v>
                </c:pt>
              </c:numCache>
            </c:numRef>
          </c:cat>
          <c:val>
            <c:numRef>
              <c:f>'voltage, temp &amp; injection'!$G$3:$G$5</c:f>
              <c:numCache>
                <c:formatCode>General</c:formatCode>
                <c:ptCount val="3"/>
                <c:pt idx="0">
                  <c:v>142.84200000000001</c:v>
                </c:pt>
                <c:pt idx="1">
                  <c:v>169.67899999999997</c:v>
                </c:pt>
                <c:pt idx="2">
                  <c:v>121.99700000000006</c:v>
                </c:pt>
              </c:numCache>
            </c:numRef>
          </c:val>
          <c:smooth val="0"/>
          <c:extLst xmlns:c16r2="http://schemas.microsoft.com/office/drawing/2015/06/chart">
            <c:ext xmlns:c16="http://schemas.microsoft.com/office/drawing/2014/chart" uri="{C3380CC4-5D6E-409C-BE32-E72D297353CC}">
              <c16:uniqueId val="{00000000-CEFB-474E-A978-119A06AC991E}"/>
            </c:ext>
          </c:extLst>
        </c:ser>
        <c:ser>
          <c:idx val="1"/>
          <c:order val="1"/>
          <c:tx>
            <c:v>genistein</c:v>
          </c:tx>
          <c:cat>
            <c:numRef>
              <c:f>'voltage, temp &amp; injection'!$F$3:$F$5</c:f>
              <c:numCache>
                <c:formatCode>General</c:formatCode>
                <c:ptCount val="3"/>
                <c:pt idx="0">
                  <c:v>25</c:v>
                </c:pt>
                <c:pt idx="1">
                  <c:v>27</c:v>
                </c:pt>
                <c:pt idx="2">
                  <c:v>30</c:v>
                </c:pt>
              </c:numCache>
            </c:numRef>
          </c:cat>
          <c:val>
            <c:numRef>
              <c:f>'voltage, temp &amp; injection'!$H$3:$H$5</c:f>
              <c:numCache>
                <c:formatCode>General</c:formatCode>
                <c:ptCount val="3"/>
                <c:pt idx="0">
                  <c:v>105.245</c:v>
                </c:pt>
                <c:pt idx="1">
                  <c:v>122.64100000000002</c:v>
                </c:pt>
                <c:pt idx="2">
                  <c:v>88.021000000000001</c:v>
                </c:pt>
              </c:numCache>
            </c:numRef>
          </c:val>
          <c:smooth val="0"/>
          <c:extLst xmlns:c16r2="http://schemas.microsoft.com/office/drawing/2015/06/chart">
            <c:ext xmlns:c16="http://schemas.microsoft.com/office/drawing/2014/chart" uri="{C3380CC4-5D6E-409C-BE32-E72D297353CC}">
              <c16:uniqueId val="{00000001-CEFB-474E-A978-119A06AC991E}"/>
            </c:ext>
          </c:extLst>
        </c:ser>
        <c:ser>
          <c:idx val="2"/>
          <c:order val="2"/>
          <c:tx>
            <c:v>formononetin</c:v>
          </c:tx>
          <c:cat>
            <c:numRef>
              <c:f>'voltage, temp &amp; injection'!$F$3:$F$5</c:f>
              <c:numCache>
                <c:formatCode>General</c:formatCode>
                <c:ptCount val="3"/>
                <c:pt idx="0">
                  <c:v>25</c:v>
                </c:pt>
                <c:pt idx="1">
                  <c:v>27</c:v>
                </c:pt>
                <c:pt idx="2">
                  <c:v>30</c:v>
                </c:pt>
              </c:numCache>
            </c:numRef>
          </c:cat>
          <c:val>
            <c:numRef>
              <c:f>'voltage, temp &amp; injection'!$I$3:$I$5</c:f>
              <c:numCache>
                <c:formatCode>General</c:formatCode>
                <c:ptCount val="3"/>
                <c:pt idx="0">
                  <c:v>98.174999999999983</c:v>
                </c:pt>
                <c:pt idx="1">
                  <c:v>103.245</c:v>
                </c:pt>
                <c:pt idx="2">
                  <c:v>73.254000000000005</c:v>
                </c:pt>
              </c:numCache>
            </c:numRef>
          </c:val>
          <c:smooth val="0"/>
          <c:extLst xmlns:c16r2="http://schemas.microsoft.com/office/drawing/2015/06/chart">
            <c:ext xmlns:c16="http://schemas.microsoft.com/office/drawing/2014/chart" uri="{C3380CC4-5D6E-409C-BE32-E72D297353CC}">
              <c16:uniqueId val="{00000002-CEFB-474E-A978-119A06AC991E}"/>
            </c:ext>
          </c:extLst>
        </c:ser>
        <c:dLbls>
          <c:showLegendKey val="0"/>
          <c:showVal val="0"/>
          <c:showCatName val="0"/>
          <c:showSerName val="0"/>
          <c:showPercent val="0"/>
          <c:showBubbleSize val="0"/>
        </c:dLbls>
        <c:marker val="1"/>
        <c:smooth val="0"/>
        <c:axId val="36232192"/>
        <c:axId val="70066944"/>
      </c:lineChart>
      <c:catAx>
        <c:axId val="36232192"/>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Voltage (kV)</a:t>
                </a:r>
              </a:p>
            </c:rich>
          </c:tx>
          <c:layout/>
          <c:overlay val="0"/>
        </c:title>
        <c:numFmt formatCode="General" sourceLinked="1"/>
        <c:majorTickMark val="none"/>
        <c:minorTickMark val="none"/>
        <c:tickLblPos val="low"/>
        <c:txPr>
          <a:bodyPr/>
          <a:lstStyle/>
          <a:p>
            <a:pPr>
              <a:defRPr sz="900">
                <a:latin typeface="Times New Roman" panose="02020603050405020304" pitchFamily="18" charset="0"/>
                <a:cs typeface="Times New Roman" panose="02020603050405020304" pitchFamily="18" charset="0"/>
              </a:defRPr>
            </a:pPr>
            <a:endParaRPr lang="en-US"/>
          </a:p>
        </c:txPr>
        <c:crossAx val="70066944"/>
        <c:crosses val="autoZero"/>
        <c:auto val="0"/>
        <c:lblAlgn val="ctr"/>
        <c:lblOffset val="100"/>
        <c:noMultiLvlLbl val="0"/>
      </c:catAx>
      <c:valAx>
        <c:axId val="70066944"/>
        <c:scaling>
          <c:orientation val="minMax"/>
        </c:scaling>
        <c:delete val="0"/>
        <c:axPos val="l"/>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Peak Area (mAu)</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6232192"/>
        <c:crosses val="autoZero"/>
        <c:crossBetween val="between"/>
      </c:valAx>
      <c:spPr>
        <a:noFill/>
        <a:ln w="25400">
          <a:noFill/>
        </a:ln>
      </c:spPr>
    </c:plotArea>
    <c:legend>
      <c:legendPos val="r"/>
      <c:layout>
        <c:manualLayout>
          <c:xMode val="edge"/>
          <c:yMode val="edge"/>
          <c:x val="0.71357902180035715"/>
          <c:y val="0.49440242504898152"/>
          <c:w val="0.26372052896933867"/>
          <c:h val="0.27220583342575133"/>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68307086614174"/>
          <c:y val="0.11322819868035733"/>
          <c:w val="0.57394094488188974"/>
          <c:h val="0.69113908462411855"/>
        </c:manualLayout>
      </c:layout>
      <c:lineChart>
        <c:grouping val="standard"/>
        <c:varyColors val="0"/>
        <c:ser>
          <c:idx val="0"/>
          <c:order val="0"/>
          <c:tx>
            <c:v>daidzein</c:v>
          </c:tx>
          <c:cat>
            <c:numRef>
              <c:f>'SDS &amp; ACN'!$F$3:$F$5</c:f>
              <c:numCache>
                <c:formatCode>General</c:formatCode>
                <c:ptCount val="3"/>
                <c:pt idx="0">
                  <c:v>0.8</c:v>
                </c:pt>
                <c:pt idx="1">
                  <c:v>0.9</c:v>
                </c:pt>
                <c:pt idx="2">
                  <c:v>1</c:v>
                </c:pt>
              </c:numCache>
            </c:numRef>
          </c:cat>
          <c:val>
            <c:numRef>
              <c:f>'SDS &amp; ACN'!$G$3:$G$5</c:f>
              <c:numCache>
                <c:formatCode>General</c:formatCode>
                <c:ptCount val="3"/>
                <c:pt idx="0">
                  <c:v>8.5590000000000028</c:v>
                </c:pt>
                <c:pt idx="1">
                  <c:v>8.4710000000000001</c:v>
                </c:pt>
                <c:pt idx="2">
                  <c:v>9.14</c:v>
                </c:pt>
              </c:numCache>
            </c:numRef>
          </c:val>
          <c:smooth val="0"/>
          <c:extLst xmlns:c16r2="http://schemas.microsoft.com/office/drawing/2015/06/chart">
            <c:ext xmlns:c16="http://schemas.microsoft.com/office/drawing/2014/chart" uri="{C3380CC4-5D6E-409C-BE32-E72D297353CC}">
              <c16:uniqueId val="{00000000-64CE-480E-9580-E8227E1C04EB}"/>
            </c:ext>
          </c:extLst>
        </c:ser>
        <c:ser>
          <c:idx val="1"/>
          <c:order val="1"/>
          <c:tx>
            <c:v>genistein</c:v>
          </c:tx>
          <c:cat>
            <c:numRef>
              <c:f>'SDS &amp; ACN'!$F$3:$F$5</c:f>
              <c:numCache>
                <c:formatCode>General</c:formatCode>
                <c:ptCount val="3"/>
                <c:pt idx="0">
                  <c:v>0.8</c:v>
                </c:pt>
                <c:pt idx="1">
                  <c:v>0.9</c:v>
                </c:pt>
                <c:pt idx="2">
                  <c:v>1</c:v>
                </c:pt>
              </c:numCache>
            </c:numRef>
          </c:cat>
          <c:val>
            <c:numRef>
              <c:f>'SDS &amp; ACN'!$H$3:$H$5</c:f>
              <c:numCache>
                <c:formatCode>General</c:formatCode>
                <c:ptCount val="3"/>
                <c:pt idx="0">
                  <c:v>8.74</c:v>
                </c:pt>
                <c:pt idx="1">
                  <c:v>8.6890000000000001</c:v>
                </c:pt>
                <c:pt idx="2">
                  <c:v>9.3940000000000001</c:v>
                </c:pt>
              </c:numCache>
            </c:numRef>
          </c:val>
          <c:smooth val="0"/>
          <c:extLst xmlns:c16r2="http://schemas.microsoft.com/office/drawing/2015/06/chart">
            <c:ext xmlns:c16="http://schemas.microsoft.com/office/drawing/2014/chart" uri="{C3380CC4-5D6E-409C-BE32-E72D297353CC}">
              <c16:uniqueId val="{00000001-64CE-480E-9580-E8227E1C04EB}"/>
            </c:ext>
          </c:extLst>
        </c:ser>
        <c:ser>
          <c:idx val="2"/>
          <c:order val="2"/>
          <c:tx>
            <c:v>formononetin</c:v>
          </c:tx>
          <c:cat>
            <c:numRef>
              <c:f>'SDS &amp; ACN'!$F$3:$F$5</c:f>
              <c:numCache>
                <c:formatCode>General</c:formatCode>
                <c:ptCount val="3"/>
                <c:pt idx="0">
                  <c:v>0.8</c:v>
                </c:pt>
                <c:pt idx="1">
                  <c:v>0.9</c:v>
                </c:pt>
                <c:pt idx="2">
                  <c:v>1</c:v>
                </c:pt>
              </c:numCache>
            </c:numRef>
          </c:cat>
          <c:val>
            <c:numRef>
              <c:f>'SDS &amp; ACN'!$I$3:$I$5</c:f>
              <c:numCache>
                <c:formatCode>General</c:formatCode>
                <c:ptCount val="3"/>
                <c:pt idx="0">
                  <c:v>8.9380000000000006</c:v>
                </c:pt>
                <c:pt idx="1">
                  <c:v>8.9540000000000006</c:v>
                </c:pt>
                <c:pt idx="2">
                  <c:v>9.7100000000000009</c:v>
                </c:pt>
              </c:numCache>
            </c:numRef>
          </c:val>
          <c:smooth val="0"/>
          <c:extLst xmlns:c16r2="http://schemas.microsoft.com/office/drawing/2015/06/chart">
            <c:ext xmlns:c16="http://schemas.microsoft.com/office/drawing/2014/chart" uri="{C3380CC4-5D6E-409C-BE32-E72D297353CC}">
              <c16:uniqueId val="{00000002-64CE-480E-9580-E8227E1C04EB}"/>
            </c:ext>
          </c:extLst>
        </c:ser>
        <c:dLbls>
          <c:showLegendKey val="0"/>
          <c:showVal val="0"/>
          <c:showCatName val="0"/>
          <c:showSerName val="0"/>
          <c:showPercent val="0"/>
          <c:showBubbleSize val="0"/>
        </c:dLbls>
        <c:marker val="1"/>
        <c:smooth val="0"/>
        <c:axId val="80388096"/>
        <c:axId val="115860992"/>
      </c:lineChart>
      <c:catAx>
        <c:axId val="8038809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SDS Concentration (%)</a:t>
                </a:r>
              </a:p>
            </c:rich>
          </c:tx>
          <c:layout>
            <c:manualLayout>
              <c:xMode val="edge"/>
              <c:yMode val="edge"/>
              <c:x val="0.33054243219597573"/>
              <c:y val="0.87868037328667303"/>
            </c:manualLayout>
          </c:layout>
          <c:overlay val="0"/>
        </c:title>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15860992"/>
        <c:crosses val="autoZero"/>
        <c:auto val="1"/>
        <c:lblAlgn val="ctr"/>
        <c:lblOffset val="100"/>
        <c:noMultiLvlLbl val="0"/>
      </c:catAx>
      <c:valAx>
        <c:axId val="115860992"/>
        <c:scaling>
          <c:orientation val="minMax"/>
        </c:scaling>
        <c:delete val="0"/>
        <c:axPos val="l"/>
        <c:title>
          <c:tx>
            <c:rich>
              <a:bodyPr/>
              <a:lstStyle/>
              <a:p>
                <a:pPr>
                  <a:defRPr sz="900"/>
                </a:pPr>
                <a:r>
                  <a:rPr lang="en-US" sz="900">
                    <a:latin typeface="Times New Roman" panose="02020603050405020304" pitchFamily="18" charset="0"/>
                    <a:cs typeface="Times New Roman" panose="02020603050405020304" pitchFamily="18" charset="0"/>
                  </a:rPr>
                  <a:t>Migration Time (min)</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0388096"/>
        <c:crosses val="autoZero"/>
        <c:crossBetween val="between"/>
      </c:valAx>
    </c:plotArea>
    <c:legend>
      <c:legendPos val="r"/>
      <c:layout>
        <c:manualLayout>
          <c:xMode val="edge"/>
          <c:yMode val="edge"/>
          <c:x val="0.69288677956351341"/>
          <c:y val="0.49262522197237074"/>
          <c:w val="0.26038344992283691"/>
          <c:h val="0.27176999001885327"/>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97044666999705"/>
          <c:y val="0.13510362928771824"/>
          <c:w val="0.64407434720206802"/>
          <c:h val="0.64908095433957524"/>
        </c:manualLayout>
      </c:layout>
      <c:barChart>
        <c:barDir val="col"/>
        <c:grouping val="clustered"/>
        <c:varyColors val="0"/>
        <c:ser>
          <c:idx val="0"/>
          <c:order val="0"/>
          <c:tx>
            <c:v>daidzein</c:v>
          </c:tx>
          <c:invertIfNegative val="0"/>
          <c:errBars>
            <c:errBarType val="both"/>
            <c:errValType val="cust"/>
            <c:noEndCap val="0"/>
            <c:plus>
              <c:numRef>
                <c:f>'type of solvent'!$G$63:$G$66</c:f>
                <c:numCache>
                  <c:formatCode>General</c:formatCode>
                  <c:ptCount val="4"/>
                  <c:pt idx="0">
                    <c:v>5.3583261666666768</c:v>
                  </c:pt>
                  <c:pt idx="1">
                    <c:v>1.9133438912666663</c:v>
                  </c:pt>
                  <c:pt idx="2">
                    <c:v>2.1434073266666611</c:v>
                  </c:pt>
                  <c:pt idx="3">
                    <c:v>1.0875681666666641</c:v>
                  </c:pt>
                </c:numCache>
              </c:numRef>
            </c:plus>
            <c:minus>
              <c:numRef>
                <c:f>'type of solvent'!$G$63:$G$66</c:f>
                <c:numCache>
                  <c:formatCode>General</c:formatCode>
                  <c:ptCount val="4"/>
                  <c:pt idx="0">
                    <c:v>5.3583261666666768</c:v>
                  </c:pt>
                  <c:pt idx="1">
                    <c:v>1.9133438912666663</c:v>
                  </c:pt>
                  <c:pt idx="2">
                    <c:v>2.1434073266666611</c:v>
                  </c:pt>
                  <c:pt idx="3">
                    <c:v>1.0875681666666641</c:v>
                  </c:pt>
                </c:numCache>
              </c:numRef>
            </c:minus>
          </c:errBars>
          <c:cat>
            <c:strRef>
              <c:f>'type of solvent'!$P$32:$P$35</c:f>
              <c:strCache>
                <c:ptCount val="4"/>
                <c:pt idx="0">
                  <c:v>ethanol</c:v>
                </c:pt>
                <c:pt idx="1">
                  <c:v>acetonitrile</c:v>
                </c:pt>
                <c:pt idx="2">
                  <c:v>methanol</c:v>
                </c:pt>
                <c:pt idx="3">
                  <c:v>isopropanol</c:v>
                </c:pt>
              </c:strCache>
            </c:strRef>
          </c:cat>
          <c:val>
            <c:numRef>
              <c:f>'type of solvent'!$Q$32:$Q$35</c:f>
              <c:numCache>
                <c:formatCode>General</c:formatCode>
                <c:ptCount val="4"/>
                <c:pt idx="0">
                  <c:v>48.103933333333337</c:v>
                </c:pt>
                <c:pt idx="1">
                  <c:v>6.5987866666666655</c:v>
                </c:pt>
                <c:pt idx="2">
                  <c:v>54.607033333333334</c:v>
                </c:pt>
                <c:pt idx="3">
                  <c:v>85.699233333333339</c:v>
                </c:pt>
              </c:numCache>
            </c:numRef>
          </c:val>
          <c:extLst xmlns:c16r2="http://schemas.microsoft.com/office/drawing/2015/06/chart">
            <c:ext xmlns:c16="http://schemas.microsoft.com/office/drawing/2014/chart" uri="{C3380CC4-5D6E-409C-BE32-E72D297353CC}">
              <c16:uniqueId val="{00000000-43FF-4024-A7F7-2C385004C147}"/>
            </c:ext>
          </c:extLst>
        </c:ser>
        <c:ser>
          <c:idx val="1"/>
          <c:order val="1"/>
          <c:tx>
            <c:v>genistein</c:v>
          </c:tx>
          <c:invertIfNegative val="0"/>
          <c:errBars>
            <c:errBarType val="both"/>
            <c:errValType val="cust"/>
            <c:noEndCap val="0"/>
            <c:plus>
              <c:numRef>
                <c:f>'type of solvent'!$H$63:$H$66</c:f>
                <c:numCache>
                  <c:formatCode>General</c:formatCode>
                  <c:ptCount val="4"/>
                  <c:pt idx="0">
                    <c:v>0.43651388680000497</c:v>
                  </c:pt>
                  <c:pt idx="1">
                    <c:v>1.5164563893999998</c:v>
                  </c:pt>
                  <c:pt idx="2">
                    <c:v>0.23675455306800186</c:v>
                  </c:pt>
                  <c:pt idx="3">
                    <c:v>2.0915462066999861</c:v>
                  </c:pt>
                </c:numCache>
              </c:numRef>
            </c:plus>
            <c:minus>
              <c:numRef>
                <c:f>'type of solvent'!$H$63:$H$66</c:f>
                <c:numCache>
                  <c:formatCode>General</c:formatCode>
                  <c:ptCount val="4"/>
                  <c:pt idx="0">
                    <c:v>0.43651388680000497</c:v>
                  </c:pt>
                  <c:pt idx="1">
                    <c:v>1.5164563893999998</c:v>
                  </c:pt>
                  <c:pt idx="2">
                    <c:v>0.23675455306800186</c:v>
                  </c:pt>
                  <c:pt idx="3">
                    <c:v>2.0915462066999861</c:v>
                  </c:pt>
                </c:numCache>
              </c:numRef>
            </c:minus>
          </c:errBars>
          <c:cat>
            <c:strRef>
              <c:f>'type of solvent'!$P$32:$P$35</c:f>
              <c:strCache>
                <c:ptCount val="4"/>
                <c:pt idx="0">
                  <c:v>ethanol</c:v>
                </c:pt>
                <c:pt idx="1">
                  <c:v>acetonitrile</c:v>
                </c:pt>
                <c:pt idx="2">
                  <c:v>methanol</c:v>
                </c:pt>
                <c:pt idx="3">
                  <c:v>isopropanol</c:v>
                </c:pt>
              </c:strCache>
            </c:strRef>
          </c:cat>
          <c:val>
            <c:numRef>
              <c:f>'type of solvent'!$R$32:$R$35</c:f>
              <c:numCache>
                <c:formatCode>General</c:formatCode>
                <c:ptCount val="4"/>
                <c:pt idx="0">
                  <c:v>34.927960000000006</c:v>
                </c:pt>
                <c:pt idx="1">
                  <c:v>7.1867700000000001</c:v>
                </c:pt>
                <c:pt idx="2">
                  <c:v>34.644566000000005</c:v>
                </c:pt>
                <c:pt idx="3">
                  <c:v>74.327929999999995</c:v>
                </c:pt>
              </c:numCache>
            </c:numRef>
          </c:val>
          <c:extLst xmlns:c16r2="http://schemas.microsoft.com/office/drawing/2015/06/chart">
            <c:ext xmlns:c16="http://schemas.microsoft.com/office/drawing/2014/chart" uri="{C3380CC4-5D6E-409C-BE32-E72D297353CC}">
              <c16:uniqueId val="{00000001-43FF-4024-A7F7-2C385004C147}"/>
            </c:ext>
          </c:extLst>
        </c:ser>
        <c:ser>
          <c:idx val="2"/>
          <c:order val="2"/>
          <c:tx>
            <c:v>formononetin</c:v>
          </c:tx>
          <c:invertIfNegative val="0"/>
          <c:errBars>
            <c:errBarType val="both"/>
            <c:errValType val="cust"/>
            <c:noEndCap val="0"/>
            <c:plus>
              <c:numRef>
                <c:f>'type of solvent'!$I$63:$I$66</c:f>
                <c:numCache>
                  <c:formatCode>General</c:formatCode>
                  <c:ptCount val="4"/>
                  <c:pt idx="0">
                    <c:v>1.1973771266666668</c:v>
                  </c:pt>
                  <c:pt idx="1">
                    <c:v>1.1429511072666665</c:v>
                  </c:pt>
                  <c:pt idx="2">
                    <c:v>0.16119352666666548</c:v>
                  </c:pt>
                  <c:pt idx="3">
                    <c:v>1.8825528866666683</c:v>
                  </c:pt>
                </c:numCache>
              </c:numRef>
            </c:plus>
            <c:minus>
              <c:numRef>
                <c:f>'type of solvent'!$I$63:$I$66</c:f>
                <c:numCache>
                  <c:formatCode>General</c:formatCode>
                  <c:ptCount val="4"/>
                  <c:pt idx="0">
                    <c:v>1.1973771266666668</c:v>
                  </c:pt>
                  <c:pt idx="1">
                    <c:v>1.1429511072666665</c:v>
                  </c:pt>
                  <c:pt idx="2">
                    <c:v>0.16119352666666548</c:v>
                  </c:pt>
                  <c:pt idx="3">
                    <c:v>1.8825528866666683</c:v>
                  </c:pt>
                </c:numCache>
              </c:numRef>
            </c:minus>
          </c:errBars>
          <c:cat>
            <c:strRef>
              <c:f>'type of solvent'!$P$32:$P$35</c:f>
              <c:strCache>
                <c:ptCount val="4"/>
                <c:pt idx="0">
                  <c:v>ethanol</c:v>
                </c:pt>
                <c:pt idx="1">
                  <c:v>acetonitrile</c:v>
                </c:pt>
                <c:pt idx="2">
                  <c:v>methanol</c:v>
                </c:pt>
                <c:pt idx="3">
                  <c:v>isopropanol</c:v>
                </c:pt>
              </c:strCache>
            </c:strRef>
          </c:cat>
          <c:val>
            <c:numRef>
              <c:f>'type of solvent'!$S$32:$S$35</c:f>
              <c:numCache>
                <c:formatCode>General</c:formatCode>
                <c:ptCount val="4"/>
                <c:pt idx="0">
                  <c:v>33.285933333333332</c:v>
                </c:pt>
                <c:pt idx="1">
                  <c:v>5.735263333333342</c:v>
                </c:pt>
                <c:pt idx="2">
                  <c:v>29.372266666666665</c:v>
                </c:pt>
                <c:pt idx="3">
                  <c:v>58.258933333333339</c:v>
                </c:pt>
              </c:numCache>
            </c:numRef>
          </c:val>
          <c:extLst xmlns:c16r2="http://schemas.microsoft.com/office/drawing/2015/06/chart">
            <c:ext xmlns:c16="http://schemas.microsoft.com/office/drawing/2014/chart" uri="{C3380CC4-5D6E-409C-BE32-E72D297353CC}">
              <c16:uniqueId val="{00000002-43FF-4024-A7F7-2C385004C147}"/>
            </c:ext>
          </c:extLst>
        </c:ser>
        <c:dLbls>
          <c:showLegendKey val="0"/>
          <c:showVal val="0"/>
          <c:showCatName val="0"/>
          <c:showSerName val="0"/>
          <c:showPercent val="0"/>
          <c:showBubbleSize val="0"/>
        </c:dLbls>
        <c:gapWidth val="150"/>
        <c:axId val="135323008"/>
        <c:axId val="146732544"/>
      </c:barChart>
      <c:catAx>
        <c:axId val="13532300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Desorption Solvent</a:t>
                </a:r>
              </a:p>
            </c:rich>
          </c:tx>
          <c:layout>
            <c:manualLayout>
              <c:xMode val="edge"/>
              <c:yMode val="edge"/>
              <c:x val="0.36508107936659007"/>
              <c:y val="0.93500371074305366"/>
            </c:manualLayout>
          </c:layout>
          <c:overlay val="0"/>
        </c:title>
        <c:numFmt formatCode="General" sourceLinked="1"/>
        <c:majorTickMark val="none"/>
        <c:minorTickMark val="none"/>
        <c:tickLblPos val="nextTo"/>
        <c:txPr>
          <a:bodyPr/>
          <a:lstStyle/>
          <a:p>
            <a:pPr>
              <a:defRPr sz="900" b="0">
                <a:latin typeface="Times New Roman" panose="02020603050405020304" pitchFamily="18" charset="0"/>
                <a:cs typeface="Times New Roman" panose="02020603050405020304" pitchFamily="18" charset="0"/>
              </a:defRPr>
            </a:pPr>
            <a:endParaRPr lang="en-US"/>
          </a:p>
        </c:txPr>
        <c:crossAx val="146732544"/>
        <c:crosses val="autoZero"/>
        <c:auto val="1"/>
        <c:lblAlgn val="ctr"/>
        <c:lblOffset val="100"/>
        <c:noMultiLvlLbl val="0"/>
      </c:catAx>
      <c:valAx>
        <c:axId val="146732544"/>
        <c:scaling>
          <c:orientation val="minMax"/>
        </c:scaling>
        <c:delete val="0"/>
        <c:axPos val="l"/>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Peak Area (mAU)</a:t>
                </a:r>
              </a:p>
            </c:rich>
          </c:tx>
          <c:layout/>
          <c:overlay val="0"/>
        </c:title>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35323008"/>
        <c:crosses val="autoZero"/>
        <c:crossBetween val="between"/>
      </c:valAx>
    </c:plotArea>
    <c:legend>
      <c:legendPos val="r"/>
      <c:legendEntry>
        <c:idx val="0"/>
        <c:txPr>
          <a:bodyPr/>
          <a:lstStyle/>
          <a:p>
            <a:pPr>
              <a:defRPr sz="1050" b="0" baseline="-250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50" b="0" baseline="-25000">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1050" b="0" baseline="-25000">
                <a:latin typeface="Times New Roman" panose="02020603050405020304" pitchFamily="18" charset="0"/>
                <a:cs typeface="Times New Roman" panose="02020603050405020304" pitchFamily="18" charset="0"/>
              </a:defRPr>
            </a:pPr>
            <a:endParaRPr lang="en-US"/>
          </a:p>
        </c:txPr>
      </c:legendEntry>
      <c:layout>
        <c:manualLayout>
          <c:xMode val="edge"/>
          <c:yMode val="edge"/>
          <c:x val="0.71463080813528446"/>
          <c:y val="5.2120220974880484E-2"/>
          <c:w val="0.27303345433713883"/>
          <c:h val="0.35557397430584337"/>
        </c:manualLayout>
      </c:layout>
      <c:overlay val="0"/>
      <c:txPr>
        <a:bodyPr/>
        <a:lstStyle/>
        <a:p>
          <a:pPr>
            <a:defRPr sz="1050" baseline="-25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FBBD8-223E-47AD-9FDB-D79F8FEA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4630</Words>
  <Characters>26674</Characters>
  <Application>Microsoft Office Word</Application>
  <DocSecurity>0</DocSecurity>
  <Lines>533</Lines>
  <Paragraphs>199</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31105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11</cp:revision>
  <cp:lastPrinted>2018-02-14T14:38:00Z</cp:lastPrinted>
  <dcterms:created xsi:type="dcterms:W3CDTF">2018-01-18T00:53:00Z</dcterms:created>
  <dcterms:modified xsi:type="dcterms:W3CDTF">2018-02-14T14:38:00Z</dcterms:modified>
</cp:coreProperties>
</file>