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F7" w:rsidRPr="00930443" w:rsidRDefault="002C40F7" w:rsidP="002C40F7">
      <w:pPr>
        <w:widowControl w:val="0"/>
        <w:autoSpaceDE w:val="0"/>
        <w:autoSpaceDN w:val="0"/>
        <w:adjustRightInd w:val="0"/>
        <w:spacing w:after="0" w:line="332" w:lineRule="exact"/>
        <w:jc w:val="center"/>
        <w:rPr>
          <w:rFonts w:ascii="Times New Roman" w:hAnsi="Times New Roman" w:cs="Times New Roman"/>
          <w:sz w:val="28"/>
          <w:szCs w:val="28"/>
          <w:lang w:val="en-GB"/>
        </w:rPr>
      </w:pPr>
      <w:r>
        <w:rPr>
          <w:rFonts w:ascii="Times New Roman" w:hAnsi="Times New Roman" w:cs="Times New Roman"/>
          <w:sz w:val="28"/>
          <w:szCs w:val="28"/>
          <w:lang w:val="en-GB"/>
        </w:rPr>
        <w:t>NANOEMULSION BASED PALM OLEIN AS VITAMIN E CARRIER</w:t>
      </w:r>
    </w:p>
    <w:p w:rsidR="002C40F7" w:rsidRDefault="002C40F7" w:rsidP="002C40F7">
      <w:pPr>
        <w:widowControl w:val="0"/>
        <w:autoSpaceDE w:val="0"/>
        <w:autoSpaceDN w:val="0"/>
        <w:adjustRightInd w:val="0"/>
        <w:spacing w:after="0" w:line="240" w:lineRule="auto"/>
        <w:jc w:val="center"/>
        <w:rPr>
          <w:rFonts w:ascii="Times New Roman" w:hAnsi="Times New Roman" w:cs="Times New Roman"/>
          <w:sz w:val="24"/>
          <w:szCs w:val="24"/>
        </w:rPr>
      </w:pPr>
    </w:p>
    <w:p w:rsidR="002C40F7" w:rsidRPr="002C40F7" w:rsidRDefault="002C40F7" w:rsidP="002C40F7">
      <w:pPr>
        <w:widowControl w:val="0"/>
        <w:overflowPunct w:val="0"/>
        <w:autoSpaceDE w:val="0"/>
        <w:autoSpaceDN w:val="0"/>
        <w:adjustRightInd w:val="0"/>
        <w:spacing w:after="0" w:line="214" w:lineRule="auto"/>
        <w:ind w:left="4280" w:right="200" w:hanging="4145"/>
        <w:jc w:val="center"/>
        <w:rPr>
          <w:rFonts w:ascii="Times New Roman" w:hAnsi="Times New Roman" w:cs="Times New Roman"/>
          <w:noProof/>
          <w:sz w:val="24"/>
          <w:szCs w:val="24"/>
          <w:lang w:val="ms-MY"/>
        </w:rPr>
      </w:pPr>
      <w:r w:rsidRPr="002C40F7">
        <w:rPr>
          <w:rFonts w:ascii="Times New Roman" w:hAnsi="Times New Roman" w:cs="Times New Roman"/>
          <w:noProof/>
          <w:sz w:val="24"/>
          <w:szCs w:val="24"/>
          <w:lang w:val="ms-MY"/>
        </w:rPr>
        <w:t>(</w:t>
      </w:r>
      <w:r w:rsidRPr="002C40F7">
        <w:rPr>
          <w:rFonts w:ascii="Times New Roman" w:eastAsia="Times New Roman" w:hAnsi="Times New Roman" w:cs="Times New Roman"/>
          <w:noProof/>
          <w:sz w:val="24"/>
          <w:szCs w:val="24"/>
          <w:lang w:val="ms-MY" w:eastAsia="en-GB"/>
        </w:rPr>
        <w:t>Nanoemulsi Berasaskan Olein Sawit Sebagai Pembawa Vitamin E</w:t>
      </w:r>
      <w:r w:rsidRPr="002C40F7">
        <w:rPr>
          <w:rFonts w:ascii="Times New Roman" w:hAnsi="Times New Roman" w:cs="Times New Roman"/>
          <w:noProof/>
          <w:sz w:val="24"/>
          <w:szCs w:val="24"/>
          <w:lang w:val="ms-MY"/>
        </w:rPr>
        <w:t>)</w:t>
      </w:r>
    </w:p>
    <w:p w:rsidR="002C40F7" w:rsidRPr="002C40F7" w:rsidRDefault="002C40F7" w:rsidP="002C40F7">
      <w:pPr>
        <w:widowControl w:val="0"/>
        <w:autoSpaceDE w:val="0"/>
        <w:autoSpaceDN w:val="0"/>
        <w:adjustRightInd w:val="0"/>
        <w:spacing w:before="240" w:after="0" w:line="157" w:lineRule="exact"/>
        <w:jc w:val="center"/>
        <w:outlineLvl w:val="0"/>
        <w:rPr>
          <w:rFonts w:ascii="Times New Roman" w:hAnsi="Times New Roman" w:cs="Times New Roman"/>
          <w:noProof/>
          <w:sz w:val="20"/>
          <w:szCs w:val="20"/>
          <w:vertAlign w:val="superscript"/>
          <w:lang w:val="ms-MY"/>
        </w:rPr>
      </w:pPr>
      <w:r w:rsidRPr="002C40F7">
        <w:rPr>
          <w:rFonts w:ascii="Times New Roman" w:hAnsi="Times New Roman" w:cs="Times New Roman"/>
          <w:noProof/>
          <w:sz w:val="20"/>
          <w:szCs w:val="20"/>
          <w:lang w:val="ms-MY"/>
        </w:rPr>
        <w:t>Suria Ramli</w:t>
      </w:r>
      <w:r w:rsidRPr="002C40F7">
        <w:rPr>
          <w:rFonts w:ascii="Times New Roman" w:hAnsi="Times New Roman" w:cs="Times New Roman"/>
          <w:noProof/>
          <w:sz w:val="20"/>
          <w:szCs w:val="20"/>
          <w:vertAlign w:val="superscript"/>
          <w:lang w:val="ms-MY"/>
        </w:rPr>
        <w:t>1, 2</w:t>
      </w:r>
      <w:r w:rsidRPr="002C40F7">
        <w:rPr>
          <w:rFonts w:ascii="Times New Roman" w:hAnsi="Times New Roman" w:cs="Times New Roman"/>
          <w:noProof/>
          <w:sz w:val="20"/>
          <w:szCs w:val="20"/>
          <w:lang w:val="ms-MY"/>
        </w:rPr>
        <w:t>*, Norhakimah Norhman</w:t>
      </w:r>
      <w:r w:rsidRPr="002C40F7">
        <w:rPr>
          <w:rFonts w:ascii="Times New Roman" w:hAnsi="Times New Roman" w:cs="Times New Roman"/>
          <w:noProof/>
          <w:sz w:val="20"/>
          <w:szCs w:val="20"/>
          <w:vertAlign w:val="superscript"/>
          <w:lang w:val="ms-MY"/>
        </w:rPr>
        <w:t>1</w:t>
      </w:r>
      <w:r w:rsidRPr="002C40F7">
        <w:rPr>
          <w:rFonts w:ascii="Times New Roman" w:hAnsi="Times New Roman" w:cs="Times New Roman"/>
          <w:noProof/>
          <w:sz w:val="20"/>
          <w:szCs w:val="20"/>
          <w:lang w:val="ms-MY"/>
        </w:rPr>
        <w:t>, Norhidayu Zainuddin</w:t>
      </w:r>
      <w:r w:rsidRPr="002C40F7">
        <w:rPr>
          <w:rFonts w:ascii="Times New Roman" w:hAnsi="Times New Roman" w:cs="Times New Roman"/>
          <w:noProof/>
          <w:sz w:val="20"/>
          <w:szCs w:val="20"/>
          <w:vertAlign w:val="superscript"/>
          <w:lang w:val="ms-MY"/>
        </w:rPr>
        <w:t>1</w:t>
      </w:r>
      <w:r w:rsidRPr="002C40F7">
        <w:rPr>
          <w:rFonts w:ascii="Times New Roman" w:hAnsi="Times New Roman" w:cs="Times New Roman"/>
          <w:noProof/>
          <w:sz w:val="20"/>
          <w:szCs w:val="20"/>
          <w:lang w:val="ms-MY"/>
        </w:rPr>
        <w:t>, Safiah Mohamad Ja’afar</w:t>
      </w:r>
      <w:r w:rsidRPr="002C40F7">
        <w:rPr>
          <w:rFonts w:ascii="Times New Roman" w:hAnsi="Times New Roman" w:cs="Times New Roman"/>
          <w:noProof/>
          <w:sz w:val="20"/>
          <w:szCs w:val="20"/>
          <w:vertAlign w:val="superscript"/>
          <w:lang w:val="ms-MY"/>
        </w:rPr>
        <w:t>1</w:t>
      </w:r>
      <w:r w:rsidRPr="002C40F7">
        <w:rPr>
          <w:rFonts w:ascii="Times New Roman" w:hAnsi="Times New Roman" w:cs="Times New Roman"/>
          <w:noProof/>
          <w:sz w:val="20"/>
          <w:szCs w:val="20"/>
          <w:lang w:val="ms-MY"/>
        </w:rPr>
        <w:t xml:space="preserve"> </w:t>
      </w:r>
    </w:p>
    <w:p w:rsidR="002C40F7" w:rsidRPr="002C40F7" w:rsidRDefault="002C40F7" w:rsidP="002C40F7">
      <w:pPr>
        <w:spacing w:after="0" w:line="240" w:lineRule="auto"/>
        <w:jc w:val="center"/>
        <w:rPr>
          <w:rFonts w:ascii="Times New Roman" w:eastAsia="Times New Roman" w:hAnsi="Times New Roman" w:cs="Times New Roman"/>
          <w:noProof/>
          <w:sz w:val="18"/>
          <w:szCs w:val="18"/>
          <w:lang w:val="ms-MY" w:eastAsia="en-GB"/>
        </w:rPr>
      </w:pPr>
    </w:p>
    <w:p w:rsidR="002C40F7" w:rsidRPr="002C40F7" w:rsidRDefault="002C40F7" w:rsidP="002C40F7">
      <w:pPr>
        <w:spacing w:after="0" w:line="240" w:lineRule="auto"/>
        <w:jc w:val="center"/>
        <w:rPr>
          <w:rFonts w:ascii="Times New Roman" w:eastAsia="Times New Roman" w:hAnsi="Times New Roman" w:cs="Times New Roman"/>
          <w:i/>
          <w:noProof/>
          <w:sz w:val="18"/>
          <w:szCs w:val="18"/>
          <w:lang w:val="ms-MY" w:eastAsia="en-GB"/>
        </w:rPr>
      </w:pPr>
      <w:r w:rsidRPr="002C40F7">
        <w:rPr>
          <w:rFonts w:ascii="Times New Roman" w:eastAsia="Times New Roman" w:hAnsi="Times New Roman" w:cs="Times New Roman"/>
          <w:i/>
          <w:noProof/>
          <w:sz w:val="18"/>
          <w:szCs w:val="18"/>
          <w:vertAlign w:val="superscript"/>
          <w:lang w:val="ms-MY" w:eastAsia="en-GB"/>
        </w:rPr>
        <w:t>1</w:t>
      </w:r>
      <w:r w:rsidRPr="002C40F7">
        <w:rPr>
          <w:rFonts w:ascii="Times New Roman" w:eastAsia="Times New Roman" w:hAnsi="Times New Roman" w:cs="Times New Roman"/>
          <w:i/>
          <w:noProof/>
          <w:sz w:val="18"/>
          <w:szCs w:val="18"/>
          <w:lang w:val="ms-MY" w:eastAsia="en-GB"/>
        </w:rPr>
        <w:t>School of Chemical Sciences and Food Technology, Faculty of Science and Technology,</w:t>
      </w:r>
    </w:p>
    <w:p w:rsidR="002C40F7" w:rsidRPr="002C40F7" w:rsidRDefault="002C40F7" w:rsidP="002C40F7">
      <w:pPr>
        <w:spacing w:after="0" w:line="240" w:lineRule="auto"/>
        <w:jc w:val="center"/>
        <w:rPr>
          <w:rFonts w:ascii="Times New Roman" w:eastAsia="Times New Roman" w:hAnsi="Times New Roman" w:cs="Times New Roman"/>
          <w:i/>
          <w:noProof/>
          <w:sz w:val="18"/>
          <w:szCs w:val="18"/>
          <w:lang w:val="ms-MY" w:eastAsia="en-GB"/>
        </w:rPr>
      </w:pPr>
      <w:r w:rsidRPr="002C40F7">
        <w:rPr>
          <w:rFonts w:ascii="Times New Roman" w:eastAsia="Times New Roman" w:hAnsi="Times New Roman" w:cs="Times New Roman"/>
          <w:i/>
          <w:noProof/>
          <w:sz w:val="18"/>
          <w:szCs w:val="18"/>
          <w:lang w:val="ms-MY" w:eastAsia="en-GB"/>
        </w:rPr>
        <w:t>Universiti Kebangsaan Malaysia, 43600 Bangi, Selangor, Malaysia</w:t>
      </w:r>
    </w:p>
    <w:p w:rsidR="002C40F7" w:rsidRPr="002C40F7" w:rsidRDefault="002C40F7" w:rsidP="002C40F7">
      <w:pPr>
        <w:spacing w:after="0" w:line="240" w:lineRule="auto"/>
        <w:jc w:val="center"/>
        <w:rPr>
          <w:rFonts w:ascii="Times New Roman" w:eastAsia="Times New Roman" w:hAnsi="Times New Roman" w:cs="Times New Roman"/>
          <w:i/>
          <w:iCs/>
          <w:noProof/>
          <w:sz w:val="18"/>
          <w:szCs w:val="18"/>
          <w:lang w:val="ms-MY" w:eastAsia="en-GB"/>
        </w:rPr>
      </w:pPr>
      <w:r w:rsidRPr="002C40F7">
        <w:rPr>
          <w:rFonts w:ascii="Times New Roman" w:eastAsia="Times New Roman" w:hAnsi="Times New Roman" w:cs="Times New Roman"/>
          <w:i/>
          <w:iCs/>
          <w:noProof/>
          <w:sz w:val="18"/>
          <w:szCs w:val="18"/>
          <w:vertAlign w:val="superscript"/>
          <w:lang w:val="ms-MY" w:eastAsia="en-GB"/>
        </w:rPr>
        <w:t>2</w:t>
      </w:r>
      <w:r w:rsidRPr="002C40F7">
        <w:rPr>
          <w:rFonts w:ascii="Times New Roman" w:eastAsia="Times New Roman" w:hAnsi="Times New Roman" w:cs="Times New Roman"/>
          <w:i/>
          <w:iCs/>
          <w:noProof/>
          <w:sz w:val="18"/>
          <w:szCs w:val="18"/>
          <w:lang w:val="ms-MY" w:eastAsia="en-GB"/>
        </w:rPr>
        <w:t xml:space="preserve">Polymer Research Center, Faculty of Science and Technology, </w:t>
      </w:r>
    </w:p>
    <w:p w:rsidR="002C40F7" w:rsidRPr="002C40F7" w:rsidRDefault="002C40F7" w:rsidP="002C40F7">
      <w:pPr>
        <w:spacing w:after="0" w:line="240" w:lineRule="auto"/>
        <w:jc w:val="center"/>
        <w:rPr>
          <w:rFonts w:ascii="Times New Roman" w:eastAsia="Times New Roman" w:hAnsi="Times New Roman" w:cs="Times New Roman"/>
          <w:i/>
          <w:noProof/>
          <w:sz w:val="18"/>
          <w:szCs w:val="18"/>
          <w:lang w:val="ms-MY" w:eastAsia="en-GB"/>
        </w:rPr>
      </w:pPr>
      <w:r w:rsidRPr="002C40F7">
        <w:rPr>
          <w:rFonts w:ascii="Times New Roman" w:eastAsia="Times New Roman" w:hAnsi="Times New Roman" w:cs="Times New Roman"/>
          <w:i/>
          <w:iCs/>
          <w:noProof/>
          <w:sz w:val="18"/>
          <w:szCs w:val="18"/>
          <w:lang w:val="ms-MY" w:eastAsia="en-GB"/>
        </w:rPr>
        <w:t xml:space="preserve">Universiti Kebangsaan Malaysia, 43600 UKM Bangi, Selangor, Malaysia </w:t>
      </w:r>
    </w:p>
    <w:p w:rsidR="002C40F7" w:rsidRPr="002C40F7" w:rsidRDefault="002C40F7" w:rsidP="002C40F7">
      <w:pPr>
        <w:widowControl w:val="0"/>
        <w:autoSpaceDE w:val="0"/>
        <w:autoSpaceDN w:val="0"/>
        <w:adjustRightInd w:val="0"/>
        <w:spacing w:after="0" w:line="208" w:lineRule="exact"/>
        <w:jc w:val="center"/>
        <w:rPr>
          <w:rFonts w:ascii="Times New Roman" w:hAnsi="Times New Roman" w:cs="Times New Roman"/>
          <w:noProof/>
          <w:sz w:val="24"/>
          <w:szCs w:val="24"/>
          <w:lang w:val="ms-MY"/>
        </w:rPr>
      </w:pPr>
    </w:p>
    <w:p w:rsidR="002C40F7" w:rsidRPr="00C70FD5" w:rsidRDefault="002C40F7" w:rsidP="002C40F7">
      <w:pPr>
        <w:spacing w:after="0" w:line="240" w:lineRule="auto"/>
        <w:jc w:val="center"/>
        <w:rPr>
          <w:rFonts w:ascii="Times New Roman" w:eastAsia="Times New Roman" w:hAnsi="Times New Roman" w:cs="Times New Roman"/>
          <w:sz w:val="18"/>
          <w:szCs w:val="18"/>
          <w:lang w:eastAsia="en-GB"/>
        </w:rPr>
      </w:pPr>
      <w:r>
        <w:rPr>
          <w:rFonts w:ascii="Times New Roman" w:hAnsi="Times New Roman" w:cs="Times New Roman"/>
          <w:i/>
          <w:iCs/>
          <w:sz w:val="18"/>
          <w:szCs w:val="18"/>
        </w:rPr>
        <w:t xml:space="preserve">*Corresponding author: </w:t>
      </w:r>
      <w:r>
        <w:rPr>
          <w:rStyle w:val="apple-converted-space"/>
          <w:rFonts w:ascii="Times New Roman" w:hAnsi="Times New Roman" w:cs="Times New Roman"/>
          <w:i/>
          <w:iCs/>
          <w:color w:val="000000"/>
          <w:sz w:val="18"/>
          <w:szCs w:val="18"/>
          <w:shd w:val="clear" w:color="auto" w:fill="FFFFFF"/>
        </w:rPr>
        <w:t>su_ramli@ukm.edu.my</w:t>
      </w:r>
    </w:p>
    <w:p w:rsidR="002C40F7" w:rsidRPr="006E4537" w:rsidRDefault="002C40F7" w:rsidP="002C40F7">
      <w:pPr>
        <w:widowControl w:val="0"/>
        <w:autoSpaceDE w:val="0"/>
        <w:autoSpaceDN w:val="0"/>
        <w:adjustRightInd w:val="0"/>
        <w:spacing w:after="0" w:line="240" w:lineRule="auto"/>
        <w:rPr>
          <w:rFonts w:ascii="Times New Roman" w:hAnsi="Times New Roman" w:cs="Times New Roman"/>
          <w:sz w:val="18"/>
          <w:szCs w:val="18"/>
        </w:rPr>
      </w:pPr>
    </w:p>
    <w:p w:rsidR="002C40F7" w:rsidRDefault="002C40F7" w:rsidP="002C40F7">
      <w:pPr>
        <w:widowControl w:val="0"/>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b/>
          <w:bCs/>
          <w:sz w:val="18"/>
          <w:szCs w:val="18"/>
        </w:rPr>
        <w:t>Abstract</w:t>
      </w:r>
    </w:p>
    <w:p w:rsidR="002C40F7" w:rsidRDefault="002C40F7" w:rsidP="002C40F7">
      <w:pPr>
        <w:spacing w:after="0" w:line="240" w:lineRule="auto"/>
        <w:jc w:val="both"/>
        <w:rPr>
          <w:rFonts w:ascii="Times New Roman" w:hAnsi="Times New Roman" w:cs="Times New Roman"/>
          <w:color w:val="000000"/>
          <w:sz w:val="18"/>
          <w:szCs w:val="18"/>
          <w:shd w:val="clear" w:color="auto" w:fill="FFFFFF"/>
          <w:lang w:val="en-MY"/>
        </w:rPr>
      </w:pPr>
      <w:r>
        <w:rPr>
          <w:rFonts w:ascii="Times New Roman" w:hAnsi="Times New Roman" w:cs="Times New Roman"/>
          <w:color w:val="000000"/>
          <w:sz w:val="18"/>
          <w:szCs w:val="18"/>
          <w:shd w:val="clear" w:color="auto" w:fill="FFFFFF"/>
          <w:lang w:val="en-MY"/>
        </w:rPr>
        <w:t>Ag</w:t>
      </w:r>
      <w:r w:rsidRPr="00E736D1">
        <w:rPr>
          <w:rFonts w:ascii="Times New Roman" w:hAnsi="Times New Roman" w:cs="Times New Roman"/>
          <w:color w:val="000000"/>
          <w:sz w:val="18"/>
          <w:szCs w:val="18"/>
          <w:shd w:val="clear" w:color="auto" w:fill="FFFFFF"/>
          <w:lang w:val="en-MY"/>
        </w:rPr>
        <w:t xml:space="preserve">ing process makes </w:t>
      </w:r>
      <w:r>
        <w:rPr>
          <w:rFonts w:ascii="Times New Roman" w:hAnsi="Times New Roman" w:cs="Times New Roman"/>
          <w:color w:val="000000"/>
          <w:sz w:val="18"/>
          <w:szCs w:val="18"/>
          <w:shd w:val="clear" w:color="auto" w:fill="FFFFFF"/>
          <w:lang w:val="en-MY"/>
        </w:rPr>
        <w:t>our skin getting thinner and drier</w:t>
      </w:r>
      <w:r w:rsidRPr="00E736D1">
        <w:rPr>
          <w:rFonts w:ascii="Times New Roman" w:hAnsi="Times New Roman" w:cs="Times New Roman"/>
          <w:color w:val="000000"/>
          <w:sz w:val="18"/>
          <w:szCs w:val="18"/>
          <w:shd w:val="clear" w:color="auto" w:fill="FFFFFF"/>
          <w:lang w:val="en-MY"/>
        </w:rPr>
        <w:t>. Antioxidant b</w:t>
      </w:r>
      <w:r>
        <w:rPr>
          <w:rFonts w:ascii="Times New Roman" w:hAnsi="Times New Roman" w:cs="Times New Roman"/>
          <w:color w:val="000000"/>
          <w:sz w:val="18"/>
          <w:szCs w:val="18"/>
          <w:shd w:val="clear" w:color="auto" w:fill="FFFFFF"/>
          <w:lang w:val="en-MY"/>
        </w:rPr>
        <w:t>ased on nanoemulsion system</w:t>
      </w:r>
      <w:r w:rsidRPr="00E736D1">
        <w:rPr>
          <w:rFonts w:ascii="Times New Roman" w:hAnsi="Times New Roman" w:cs="Times New Roman"/>
          <w:color w:val="000000"/>
          <w:sz w:val="18"/>
          <w:szCs w:val="18"/>
          <w:shd w:val="clear" w:color="auto" w:fill="FFFFFF"/>
          <w:lang w:val="en-MY"/>
        </w:rPr>
        <w:t xml:space="preserve"> is favo</w:t>
      </w:r>
      <w:r>
        <w:rPr>
          <w:rFonts w:ascii="Times New Roman" w:hAnsi="Times New Roman" w:cs="Times New Roman"/>
          <w:color w:val="000000"/>
          <w:sz w:val="18"/>
          <w:szCs w:val="18"/>
          <w:shd w:val="clear" w:color="auto" w:fill="FFFFFF"/>
          <w:lang w:val="en-MY"/>
        </w:rPr>
        <w:t>u</w:t>
      </w:r>
      <w:r w:rsidRPr="00E736D1">
        <w:rPr>
          <w:rFonts w:ascii="Times New Roman" w:hAnsi="Times New Roman" w:cs="Times New Roman"/>
          <w:color w:val="000000"/>
          <w:sz w:val="18"/>
          <w:szCs w:val="18"/>
          <w:shd w:val="clear" w:color="auto" w:fill="FFFFFF"/>
          <w:lang w:val="en-MY"/>
        </w:rPr>
        <w:t xml:space="preserve">rable because of its effectiveness. </w:t>
      </w:r>
      <w:r>
        <w:rPr>
          <w:rFonts w:ascii="Times New Roman" w:hAnsi="Times New Roman" w:cs="Times New Roman"/>
          <w:color w:val="000000"/>
          <w:sz w:val="18"/>
          <w:szCs w:val="18"/>
          <w:shd w:val="clear" w:color="auto" w:fill="FFFFFF"/>
          <w:lang w:val="en-MY"/>
        </w:rPr>
        <w:t>T</w:t>
      </w:r>
      <w:r w:rsidRPr="00E736D1">
        <w:rPr>
          <w:rFonts w:ascii="Times New Roman" w:hAnsi="Times New Roman" w:cs="Times New Roman"/>
          <w:color w:val="000000"/>
          <w:sz w:val="18"/>
          <w:szCs w:val="18"/>
          <w:shd w:val="clear" w:color="auto" w:fill="FFFFFF"/>
          <w:lang w:val="en-MY"/>
        </w:rPr>
        <w:t xml:space="preserve">his study was conducted to develop nanoemulsion system based on palm olein as </w:t>
      </w:r>
      <w:r>
        <w:rPr>
          <w:rFonts w:ascii="Times New Roman" w:hAnsi="Times New Roman" w:cs="Times New Roman"/>
          <w:color w:val="000000"/>
          <w:sz w:val="18"/>
          <w:szCs w:val="18"/>
          <w:shd w:val="clear" w:color="auto" w:fill="FFFFFF"/>
          <w:lang w:val="en-MY"/>
        </w:rPr>
        <w:t xml:space="preserve">a </w:t>
      </w:r>
      <w:r w:rsidRPr="00E736D1">
        <w:rPr>
          <w:rFonts w:ascii="Times New Roman" w:hAnsi="Times New Roman" w:cs="Times New Roman"/>
          <w:color w:val="000000"/>
          <w:sz w:val="18"/>
          <w:szCs w:val="18"/>
          <w:shd w:val="clear" w:color="auto" w:fill="FFFFFF"/>
          <w:lang w:val="en-MY"/>
        </w:rPr>
        <w:t>carrier of vitamin E and the physicochemical behaviour</w:t>
      </w:r>
      <w:r>
        <w:rPr>
          <w:rFonts w:ascii="Times New Roman" w:hAnsi="Times New Roman" w:cs="Times New Roman"/>
          <w:color w:val="000000"/>
          <w:sz w:val="18"/>
          <w:szCs w:val="18"/>
          <w:shd w:val="clear" w:color="auto" w:fill="FFFFFF"/>
          <w:lang w:val="en-MY"/>
        </w:rPr>
        <w:t>s</w:t>
      </w:r>
      <w:r w:rsidRPr="00E736D1">
        <w:rPr>
          <w:rFonts w:ascii="Times New Roman" w:hAnsi="Times New Roman" w:cs="Times New Roman"/>
          <w:color w:val="000000"/>
          <w:sz w:val="18"/>
          <w:szCs w:val="18"/>
          <w:shd w:val="clear" w:color="auto" w:fill="FFFFFF"/>
          <w:lang w:val="en-MY"/>
        </w:rPr>
        <w:t xml:space="preserve"> of the system were studied.</w:t>
      </w:r>
      <w:r>
        <w:rPr>
          <w:rFonts w:ascii="Times New Roman" w:hAnsi="Times New Roman" w:cs="Times New Roman"/>
          <w:color w:val="000000"/>
          <w:sz w:val="18"/>
          <w:szCs w:val="18"/>
          <w:shd w:val="clear" w:color="auto" w:fill="FFFFFF"/>
          <w:lang w:val="en-MY"/>
        </w:rPr>
        <w:t xml:space="preserve"> P</w:t>
      </w:r>
      <w:r w:rsidRPr="00E736D1">
        <w:rPr>
          <w:rFonts w:ascii="Times New Roman" w:hAnsi="Times New Roman" w:cs="Times New Roman"/>
          <w:color w:val="000000"/>
          <w:sz w:val="18"/>
          <w:szCs w:val="18"/>
          <w:shd w:val="clear" w:color="auto" w:fill="FFFFFF"/>
          <w:lang w:val="en-MY"/>
        </w:rPr>
        <w:t>alm olein as oil phase</w:t>
      </w:r>
      <w:r>
        <w:rPr>
          <w:rFonts w:ascii="Times New Roman" w:hAnsi="Times New Roman" w:cs="Times New Roman"/>
          <w:color w:val="000000"/>
          <w:sz w:val="18"/>
          <w:szCs w:val="18"/>
          <w:shd w:val="clear" w:color="auto" w:fill="FFFFFF"/>
          <w:lang w:val="en-MY"/>
        </w:rPr>
        <w:t>, p</w:t>
      </w:r>
      <w:r w:rsidRPr="00E736D1">
        <w:rPr>
          <w:rFonts w:ascii="Times New Roman" w:hAnsi="Times New Roman" w:cs="Times New Roman"/>
          <w:color w:val="000000"/>
          <w:sz w:val="18"/>
          <w:szCs w:val="18"/>
          <w:shd w:val="clear" w:color="auto" w:fill="FFFFFF"/>
          <w:lang w:val="en-MY"/>
        </w:rPr>
        <w:t>olyoxyethylene (4) lauryl ether (Brij 30) was used as</w:t>
      </w:r>
      <w:r>
        <w:rPr>
          <w:rFonts w:ascii="Times New Roman" w:hAnsi="Times New Roman" w:cs="Times New Roman"/>
          <w:color w:val="000000"/>
          <w:sz w:val="18"/>
          <w:szCs w:val="18"/>
          <w:shd w:val="clear" w:color="auto" w:fill="FFFFFF"/>
          <w:lang w:val="en-MY"/>
        </w:rPr>
        <w:t xml:space="preserve"> a</w:t>
      </w:r>
      <w:r w:rsidRPr="00E736D1">
        <w:rPr>
          <w:rFonts w:ascii="Times New Roman" w:hAnsi="Times New Roman" w:cs="Times New Roman"/>
          <w:color w:val="000000"/>
          <w:sz w:val="18"/>
          <w:szCs w:val="18"/>
          <w:shd w:val="clear" w:color="auto" w:fill="FFFFFF"/>
          <w:lang w:val="en-MY"/>
        </w:rPr>
        <w:t xml:space="preserve"> surfactant and </w:t>
      </w:r>
      <w:r>
        <w:rPr>
          <w:rFonts w:ascii="Times New Roman" w:hAnsi="Times New Roman" w:cs="Times New Roman"/>
          <w:color w:val="000000"/>
          <w:sz w:val="18"/>
          <w:szCs w:val="18"/>
          <w:shd w:val="clear" w:color="auto" w:fill="FFFFFF"/>
          <w:lang w:val="en-MY"/>
        </w:rPr>
        <w:t>vitamin E as an anti-ag</w:t>
      </w:r>
      <w:r w:rsidRPr="00E736D1">
        <w:rPr>
          <w:rFonts w:ascii="Times New Roman" w:hAnsi="Times New Roman" w:cs="Times New Roman"/>
          <w:color w:val="000000"/>
          <w:sz w:val="18"/>
          <w:szCs w:val="18"/>
          <w:shd w:val="clear" w:color="auto" w:fill="FFFFFF"/>
          <w:lang w:val="en-MY"/>
        </w:rPr>
        <w:t>ing agent. The mixtures of Brij 30 and palm olein at certain ratios were thoroughly mixed and titrated with 5</w:t>
      </w:r>
      <w:r>
        <w:rPr>
          <w:rFonts w:ascii="Times New Roman" w:hAnsi="Times New Roman" w:cs="Times New Roman"/>
          <w:color w:val="000000"/>
          <w:sz w:val="18"/>
          <w:szCs w:val="18"/>
          <w:shd w:val="clear" w:color="auto" w:fill="FFFFFF"/>
          <w:lang w:val="en-MY"/>
        </w:rPr>
        <w:t xml:space="preserve"> – </w:t>
      </w:r>
      <w:r w:rsidRPr="00E736D1">
        <w:rPr>
          <w:rFonts w:ascii="Times New Roman" w:hAnsi="Times New Roman" w:cs="Times New Roman"/>
          <w:color w:val="000000"/>
          <w:sz w:val="18"/>
          <w:szCs w:val="18"/>
          <w:shd w:val="clear" w:color="auto" w:fill="FFFFFF"/>
          <w:lang w:val="en-MY"/>
        </w:rPr>
        <w:t xml:space="preserve">95% </w:t>
      </w:r>
      <w:r>
        <w:rPr>
          <w:rFonts w:ascii="Times New Roman" w:hAnsi="Times New Roman" w:cs="Times New Roman"/>
          <w:color w:val="000000"/>
          <w:sz w:val="18"/>
          <w:szCs w:val="18"/>
          <w:shd w:val="clear" w:color="auto" w:fill="FFFFFF"/>
          <w:lang w:val="en-MY"/>
        </w:rPr>
        <w:t>wt. of</w:t>
      </w:r>
      <w:r w:rsidRPr="00E736D1">
        <w:rPr>
          <w:rFonts w:ascii="Times New Roman" w:hAnsi="Times New Roman" w:cs="Times New Roman"/>
          <w:color w:val="000000"/>
          <w:sz w:val="18"/>
          <w:szCs w:val="18"/>
          <w:shd w:val="clear" w:color="auto" w:fill="FFFFFF"/>
          <w:lang w:val="en-MY"/>
        </w:rPr>
        <w:t xml:space="preserve"> water and homogenized by using homogenizer. The </w:t>
      </w:r>
      <w:r>
        <w:rPr>
          <w:rFonts w:ascii="Times New Roman" w:hAnsi="Times New Roman" w:cs="Times New Roman"/>
          <w:color w:val="000000"/>
          <w:sz w:val="18"/>
          <w:szCs w:val="18"/>
          <w:shd w:val="clear" w:color="auto" w:fill="FFFFFF"/>
          <w:lang w:val="en-MY"/>
        </w:rPr>
        <w:t>P</w:t>
      </w:r>
      <w:r w:rsidRPr="00E736D1">
        <w:rPr>
          <w:rFonts w:ascii="Times New Roman" w:hAnsi="Times New Roman" w:cs="Times New Roman"/>
          <w:color w:val="000000"/>
          <w:sz w:val="18"/>
          <w:szCs w:val="18"/>
          <w:shd w:val="clear" w:color="auto" w:fill="FFFFFF"/>
          <w:lang w:val="en-MY"/>
        </w:rPr>
        <w:t xml:space="preserve">alm </w:t>
      </w:r>
      <w:r>
        <w:rPr>
          <w:rFonts w:ascii="Times New Roman" w:hAnsi="Times New Roman" w:cs="Times New Roman"/>
          <w:color w:val="000000"/>
          <w:sz w:val="18"/>
          <w:szCs w:val="18"/>
          <w:shd w:val="clear" w:color="auto" w:fill="FFFFFF"/>
          <w:lang w:val="en-MY"/>
        </w:rPr>
        <w:t>o</w:t>
      </w:r>
      <w:r w:rsidRPr="00E736D1">
        <w:rPr>
          <w:rFonts w:ascii="Times New Roman" w:hAnsi="Times New Roman" w:cs="Times New Roman"/>
          <w:color w:val="000000"/>
          <w:sz w:val="18"/>
          <w:szCs w:val="18"/>
          <w:shd w:val="clear" w:color="auto" w:fill="FFFFFF"/>
          <w:lang w:val="en-MY"/>
        </w:rPr>
        <w:t>lein/Brij 30/</w:t>
      </w:r>
      <w:r>
        <w:rPr>
          <w:rFonts w:ascii="Times New Roman" w:hAnsi="Times New Roman" w:cs="Times New Roman"/>
          <w:color w:val="000000"/>
          <w:sz w:val="18"/>
          <w:szCs w:val="18"/>
          <w:shd w:val="clear" w:color="auto" w:fill="FFFFFF"/>
          <w:lang w:val="en-MY"/>
        </w:rPr>
        <w:t>W</w:t>
      </w:r>
      <w:r w:rsidRPr="00E736D1">
        <w:rPr>
          <w:rFonts w:ascii="Times New Roman" w:hAnsi="Times New Roman" w:cs="Times New Roman"/>
          <w:color w:val="000000"/>
          <w:sz w:val="18"/>
          <w:szCs w:val="18"/>
          <w:shd w:val="clear" w:color="auto" w:fill="FFFFFF"/>
          <w:lang w:val="en-MY"/>
        </w:rPr>
        <w:t>ater mixtures that produce</w:t>
      </w:r>
      <w:r>
        <w:rPr>
          <w:rFonts w:ascii="Times New Roman" w:hAnsi="Times New Roman" w:cs="Times New Roman"/>
          <w:color w:val="000000"/>
          <w:sz w:val="18"/>
          <w:szCs w:val="18"/>
          <w:shd w:val="clear" w:color="auto" w:fill="FFFFFF"/>
          <w:lang w:val="en-MY"/>
        </w:rPr>
        <w:t>d</w:t>
      </w:r>
      <w:r w:rsidRPr="00E736D1">
        <w:rPr>
          <w:rFonts w:ascii="Times New Roman" w:hAnsi="Times New Roman" w:cs="Times New Roman"/>
          <w:color w:val="000000"/>
          <w:sz w:val="18"/>
          <w:szCs w:val="18"/>
          <w:shd w:val="clear" w:color="auto" w:fill="FFFFFF"/>
          <w:lang w:val="en-MY"/>
        </w:rPr>
        <w:t xml:space="preserve"> a clear solution and no birefringence after observation under polarized light microscopy are label</w:t>
      </w:r>
      <w:r>
        <w:rPr>
          <w:rFonts w:ascii="Times New Roman" w:hAnsi="Times New Roman" w:cs="Times New Roman"/>
          <w:color w:val="000000"/>
          <w:sz w:val="18"/>
          <w:szCs w:val="18"/>
          <w:shd w:val="clear" w:color="auto" w:fill="FFFFFF"/>
          <w:lang w:val="en-MY"/>
        </w:rPr>
        <w:t>l</w:t>
      </w:r>
      <w:r w:rsidRPr="00E736D1">
        <w:rPr>
          <w:rFonts w:ascii="Times New Roman" w:hAnsi="Times New Roman" w:cs="Times New Roman"/>
          <w:color w:val="000000"/>
          <w:sz w:val="18"/>
          <w:szCs w:val="18"/>
          <w:shd w:val="clear" w:color="auto" w:fill="FFFFFF"/>
          <w:lang w:val="en-MY"/>
        </w:rPr>
        <w:t xml:space="preserve">ed as nanoemulsion. </w:t>
      </w:r>
      <w:r>
        <w:rPr>
          <w:rFonts w:ascii="Times New Roman" w:hAnsi="Times New Roman" w:cs="Times New Roman"/>
          <w:color w:val="000000"/>
          <w:sz w:val="18"/>
          <w:szCs w:val="18"/>
          <w:shd w:val="clear" w:color="auto" w:fill="FFFFFF"/>
          <w:lang w:val="en-MY"/>
        </w:rPr>
        <w:t>Nanoemulsion</w:t>
      </w:r>
      <w:r w:rsidRPr="00E736D1">
        <w:rPr>
          <w:rFonts w:ascii="Times New Roman" w:hAnsi="Times New Roman" w:cs="Times New Roman"/>
          <w:color w:val="000000"/>
          <w:sz w:val="18"/>
          <w:szCs w:val="18"/>
          <w:shd w:val="clear" w:color="auto" w:fill="FFFFFF"/>
          <w:lang w:val="en-MY"/>
        </w:rPr>
        <w:t xml:space="preserve"> region was shown in ternary phase diagram. Based on the ternary diagram, </w:t>
      </w:r>
      <w:r>
        <w:rPr>
          <w:rFonts w:ascii="Times New Roman" w:hAnsi="Times New Roman" w:cs="Times New Roman"/>
          <w:color w:val="000000"/>
          <w:sz w:val="18"/>
          <w:szCs w:val="18"/>
          <w:shd w:val="clear" w:color="auto" w:fill="FFFFFF"/>
          <w:lang w:val="en-MY"/>
        </w:rPr>
        <w:t>these</w:t>
      </w:r>
      <w:r w:rsidRPr="00E736D1">
        <w:rPr>
          <w:rFonts w:ascii="Times New Roman" w:hAnsi="Times New Roman" w:cs="Times New Roman"/>
          <w:color w:val="000000"/>
          <w:sz w:val="18"/>
          <w:szCs w:val="18"/>
          <w:shd w:val="clear" w:color="auto" w:fill="FFFFFF"/>
          <w:lang w:val="en-MY"/>
        </w:rPr>
        <w:t xml:space="preserve"> systems were formed at oil: surfactant (O/S) ratio 4:6, 5:5 and 6:4 and 20</w:t>
      </w:r>
      <w:r>
        <w:rPr>
          <w:rFonts w:ascii="Times New Roman" w:hAnsi="Times New Roman" w:cs="Times New Roman"/>
          <w:color w:val="000000"/>
          <w:sz w:val="18"/>
          <w:szCs w:val="18"/>
          <w:shd w:val="clear" w:color="auto" w:fill="FFFFFF"/>
          <w:lang w:val="en-MY"/>
        </w:rPr>
        <w:t xml:space="preserve"> – </w:t>
      </w:r>
      <w:r w:rsidRPr="00E736D1">
        <w:rPr>
          <w:rFonts w:ascii="Times New Roman" w:hAnsi="Times New Roman" w:cs="Times New Roman"/>
          <w:color w:val="000000"/>
          <w:sz w:val="18"/>
          <w:szCs w:val="18"/>
          <w:shd w:val="clear" w:color="auto" w:fill="FFFFFF"/>
          <w:lang w:val="en-MY"/>
        </w:rPr>
        <w:t xml:space="preserve">50% </w:t>
      </w:r>
      <w:r>
        <w:rPr>
          <w:rFonts w:ascii="Times New Roman" w:hAnsi="Times New Roman" w:cs="Times New Roman"/>
          <w:color w:val="000000"/>
          <w:sz w:val="18"/>
          <w:szCs w:val="18"/>
          <w:shd w:val="clear" w:color="auto" w:fill="FFFFFF"/>
          <w:lang w:val="en-MY"/>
        </w:rPr>
        <w:t>wt of water</w:t>
      </w:r>
      <w:r w:rsidRPr="00E736D1">
        <w:rPr>
          <w:rFonts w:ascii="Times New Roman" w:hAnsi="Times New Roman" w:cs="Times New Roman"/>
          <w:color w:val="000000"/>
          <w:sz w:val="18"/>
          <w:szCs w:val="18"/>
          <w:shd w:val="clear" w:color="auto" w:fill="FFFFFF"/>
          <w:lang w:val="en-MY"/>
        </w:rPr>
        <w:t>. The</w:t>
      </w:r>
      <w:r>
        <w:rPr>
          <w:rFonts w:ascii="Times New Roman" w:hAnsi="Times New Roman" w:cs="Times New Roman"/>
          <w:color w:val="000000"/>
          <w:sz w:val="18"/>
          <w:szCs w:val="18"/>
          <w:shd w:val="clear" w:color="auto" w:fill="FFFFFF"/>
          <w:lang w:val="en-MY"/>
        </w:rPr>
        <w:t>se</w:t>
      </w:r>
      <w:r w:rsidRPr="00E736D1">
        <w:rPr>
          <w:rFonts w:ascii="Times New Roman" w:hAnsi="Times New Roman" w:cs="Times New Roman"/>
          <w:color w:val="000000"/>
          <w:sz w:val="18"/>
          <w:szCs w:val="18"/>
          <w:shd w:val="clear" w:color="auto" w:fill="FFFFFF"/>
          <w:lang w:val="en-MY"/>
        </w:rPr>
        <w:t xml:space="preserve"> systems were then characterized for stability test, particle size, electrical conductivity, viscosity and pH. Stability test was done at three temperatures</w:t>
      </w:r>
      <w:r>
        <w:rPr>
          <w:rFonts w:ascii="Times New Roman" w:hAnsi="Times New Roman" w:cs="Times New Roman"/>
          <w:color w:val="000000"/>
          <w:sz w:val="18"/>
          <w:szCs w:val="18"/>
          <w:shd w:val="clear" w:color="auto" w:fill="FFFFFF"/>
          <w:lang w:val="en-MY"/>
        </w:rPr>
        <w:t>,</w:t>
      </w:r>
      <w:r w:rsidRPr="00E736D1">
        <w:rPr>
          <w:rFonts w:ascii="Times New Roman" w:hAnsi="Times New Roman" w:cs="Times New Roman"/>
          <w:color w:val="000000"/>
          <w:sz w:val="18"/>
          <w:szCs w:val="18"/>
          <w:shd w:val="clear" w:color="auto" w:fill="FFFFFF"/>
          <w:lang w:val="en-MY"/>
        </w:rPr>
        <w:t xml:space="preserve"> which were 4, 25 and 40 °C for one month and four cycle</w:t>
      </w:r>
      <w:r>
        <w:rPr>
          <w:rFonts w:ascii="Times New Roman" w:hAnsi="Times New Roman" w:cs="Times New Roman"/>
          <w:color w:val="000000"/>
          <w:sz w:val="18"/>
          <w:szCs w:val="18"/>
          <w:shd w:val="clear" w:color="auto" w:fill="FFFFFF"/>
          <w:lang w:val="en-MY"/>
        </w:rPr>
        <w:t>s</w:t>
      </w:r>
      <w:r w:rsidRPr="00E736D1">
        <w:rPr>
          <w:rFonts w:ascii="Times New Roman" w:hAnsi="Times New Roman" w:cs="Times New Roman"/>
          <w:color w:val="000000"/>
          <w:sz w:val="18"/>
          <w:szCs w:val="18"/>
          <w:shd w:val="clear" w:color="auto" w:fill="FFFFFF"/>
          <w:lang w:val="en-MY"/>
        </w:rPr>
        <w:t xml:space="preserve"> of freeze-thaw at storage temperature for 12 hours at each temperature. The systems were sta</w:t>
      </w:r>
      <w:r>
        <w:rPr>
          <w:rFonts w:ascii="Times New Roman" w:hAnsi="Times New Roman" w:cs="Times New Roman"/>
          <w:color w:val="000000"/>
          <w:sz w:val="18"/>
          <w:szCs w:val="18"/>
          <w:shd w:val="clear" w:color="auto" w:fill="FFFFFF"/>
          <w:lang w:val="en-MY"/>
        </w:rPr>
        <w:t>ble and no phase separation was</w:t>
      </w:r>
      <w:r w:rsidRPr="00E736D1">
        <w:rPr>
          <w:rFonts w:ascii="Times New Roman" w:hAnsi="Times New Roman" w:cs="Times New Roman"/>
          <w:color w:val="000000"/>
          <w:sz w:val="18"/>
          <w:szCs w:val="18"/>
          <w:shd w:val="clear" w:color="auto" w:fill="FFFFFF"/>
          <w:lang w:val="en-MY"/>
        </w:rPr>
        <w:t xml:space="preserve"> observed. Particle size analysis showed that </w:t>
      </w:r>
      <w:r>
        <w:rPr>
          <w:rFonts w:ascii="Times New Roman" w:hAnsi="Times New Roman" w:cs="Times New Roman"/>
          <w:color w:val="000000"/>
          <w:sz w:val="18"/>
          <w:szCs w:val="18"/>
          <w:shd w:val="clear" w:color="auto" w:fill="FFFFFF"/>
          <w:lang w:val="en-MY"/>
        </w:rPr>
        <w:t xml:space="preserve">most </w:t>
      </w:r>
      <w:r w:rsidRPr="00E736D1">
        <w:rPr>
          <w:rFonts w:ascii="Times New Roman" w:hAnsi="Times New Roman" w:cs="Times New Roman"/>
          <w:color w:val="000000"/>
          <w:sz w:val="18"/>
          <w:szCs w:val="18"/>
          <w:shd w:val="clear" w:color="auto" w:fill="FFFFFF"/>
          <w:lang w:val="en-MY"/>
        </w:rPr>
        <w:t>system</w:t>
      </w:r>
      <w:r>
        <w:rPr>
          <w:rFonts w:ascii="Times New Roman" w:hAnsi="Times New Roman" w:cs="Times New Roman"/>
          <w:color w:val="000000"/>
          <w:sz w:val="18"/>
          <w:szCs w:val="18"/>
          <w:shd w:val="clear" w:color="auto" w:fill="FFFFFF"/>
          <w:lang w:val="en-MY"/>
        </w:rPr>
        <w:t>s</w:t>
      </w:r>
      <w:r w:rsidRPr="00E736D1">
        <w:rPr>
          <w:rFonts w:ascii="Times New Roman" w:hAnsi="Times New Roman" w:cs="Times New Roman"/>
          <w:color w:val="000000"/>
          <w:sz w:val="18"/>
          <w:szCs w:val="18"/>
          <w:shd w:val="clear" w:color="auto" w:fill="FFFFFF"/>
          <w:lang w:val="en-MY"/>
        </w:rPr>
        <w:t xml:space="preserve"> have</w:t>
      </w:r>
      <w:r>
        <w:rPr>
          <w:rFonts w:ascii="Times New Roman" w:hAnsi="Times New Roman" w:cs="Times New Roman"/>
          <w:color w:val="000000"/>
          <w:sz w:val="18"/>
          <w:szCs w:val="18"/>
          <w:shd w:val="clear" w:color="auto" w:fill="FFFFFF"/>
          <w:lang w:val="en-MY"/>
        </w:rPr>
        <w:t xml:space="preserve"> a</w:t>
      </w:r>
      <w:r w:rsidRPr="00E736D1">
        <w:rPr>
          <w:rFonts w:ascii="Times New Roman" w:hAnsi="Times New Roman" w:cs="Times New Roman"/>
          <w:color w:val="000000"/>
          <w:sz w:val="18"/>
          <w:szCs w:val="18"/>
          <w:shd w:val="clear" w:color="auto" w:fill="FFFFFF"/>
          <w:lang w:val="en-MY"/>
        </w:rPr>
        <w:t xml:space="preserve"> particle size within the range of nanoemulsion (20</w:t>
      </w:r>
      <w:r>
        <w:rPr>
          <w:rFonts w:ascii="Times New Roman" w:hAnsi="Times New Roman" w:cs="Times New Roman"/>
          <w:color w:val="000000"/>
          <w:sz w:val="18"/>
          <w:szCs w:val="18"/>
          <w:shd w:val="clear" w:color="auto" w:fill="FFFFFF"/>
          <w:lang w:val="en-MY"/>
        </w:rPr>
        <w:t xml:space="preserve"> – </w:t>
      </w:r>
      <w:r w:rsidRPr="00E736D1">
        <w:rPr>
          <w:rFonts w:ascii="Times New Roman" w:hAnsi="Times New Roman" w:cs="Times New Roman"/>
          <w:color w:val="000000"/>
          <w:sz w:val="18"/>
          <w:szCs w:val="18"/>
          <w:shd w:val="clear" w:color="auto" w:fill="FFFFFF"/>
          <w:lang w:val="en-MY"/>
        </w:rPr>
        <w:t>500 nm). Electrical conductivity test</w:t>
      </w:r>
      <w:r>
        <w:rPr>
          <w:rFonts w:ascii="Times New Roman" w:hAnsi="Times New Roman" w:cs="Times New Roman"/>
          <w:color w:val="000000"/>
          <w:sz w:val="18"/>
          <w:szCs w:val="18"/>
          <w:shd w:val="clear" w:color="auto" w:fill="FFFFFF"/>
          <w:lang w:val="en-MY"/>
        </w:rPr>
        <w:t>s</w:t>
      </w:r>
      <w:r w:rsidRPr="00E736D1">
        <w:rPr>
          <w:rFonts w:ascii="Times New Roman" w:hAnsi="Times New Roman" w:cs="Times New Roman"/>
          <w:color w:val="000000"/>
          <w:sz w:val="18"/>
          <w:szCs w:val="18"/>
          <w:shd w:val="clear" w:color="auto" w:fill="FFFFFF"/>
          <w:lang w:val="en-MY"/>
        </w:rPr>
        <w:t xml:space="preserve"> showed that water-in-oil </w:t>
      </w:r>
      <w:r>
        <w:rPr>
          <w:rFonts w:ascii="Times New Roman" w:hAnsi="Times New Roman" w:cs="Times New Roman"/>
          <w:color w:val="000000"/>
          <w:sz w:val="18"/>
          <w:szCs w:val="18"/>
          <w:shd w:val="clear" w:color="auto" w:fill="FFFFFF"/>
          <w:lang w:val="en-MY"/>
        </w:rPr>
        <w:t>system</w:t>
      </w:r>
      <w:r w:rsidRPr="00E736D1">
        <w:rPr>
          <w:rFonts w:ascii="Times New Roman" w:hAnsi="Times New Roman" w:cs="Times New Roman"/>
          <w:color w:val="000000"/>
          <w:sz w:val="18"/>
          <w:szCs w:val="18"/>
          <w:shd w:val="clear" w:color="auto" w:fill="FFFFFF"/>
          <w:lang w:val="en-MY"/>
        </w:rPr>
        <w:t xml:space="preserve"> formed at low water percentage (20</w:t>
      </w:r>
      <w:r>
        <w:rPr>
          <w:rFonts w:ascii="Times New Roman" w:hAnsi="Times New Roman" w:cs="Times New Roman"/>
          <w:color w:val="000000"/>
          <w:sz w:val="18"/>
          <w:szCs w:val="18"/>
          <w:shd w:val="clear" w:color="auto" w:fill="FFFFFF"/>
          <w:lang w:val="en-MY"/>
        </w:rPr>
        <w:t xml:space="preserve"> – </w:t>
      </w:r>
      <w:r w:rsidRPr="00E736D1">
        <w:rPr>
          <w:rFonts w:ascii="Times New Roman" w:hAnsi="Times New Roman" w:cs="Times New Roman"/>
          <w:color w:val="000000"/>
          <w:sz w:val="18"/>
          <w:szCs w:val="18"/>
          <w:shd w:val="clear" w:color="auto" w:fill="FFFFFF"/>
          <w:lang w:val="en-MY"/>
        </w:rPr>
        <w:t xml:space="preserve">30% </w:t>
      </w:r>
      <w:r>
        <w:rPr>
          <w:rFonts w:ascii="Times New Roman" w:hAnsi="Times New Roman" w:cs="Times New Roman"/>
          <w:color w:val="000000"/>
          <w:sz w:val="18"/>
          <w:szCs w:val="18"/>
          <w:shd w:val="clear" w:color="auto" w:fill="FFFFFF"/>
          <w:lang w:val="en-MY"/>
        </w:rPr>
        <w:t>wt. of water)</w:t>
      </w:r>
      <w:r w:rsidRPr="00E736D1">
        <w:rPr>
          <w:rFonts w:ascii="Times New Roman" w:hAnsi="Times New Roman" w:cs="Times New Roman"/>
          <w:color w:val="000000"/>
          <w:sz w:val="18"/>
          <w:szCs w:val="18"/>
          <w:shd w:val="clear" w:color="auto" w:fill="FFFFFF"/>
          <w:lang w:val="en-MY"/>
        </w:rPr>
        <w:t xml:space="preserve"> and bicontinuous at </w:t>
      </w:r>
      <w:r>
        <w:rPr>
          <w:rFonts w:ascii="Times New Roman" w:hAnsi="Times New Roman" w:cs="Times New Roman"/>
          <w:color w:val="000000"/>
          <w:sz w:val="18"/>
          <w:szCs w:val="18"/>
          <w:shd w:val="clear" w:color="auto" w:fill="FFFFFF"/>
          <w:lang w:val="en-MY"/>
        </w:rPr>
        <w:t xml:space="preserve">a </w:t>
      </w:r>
      <w:r w:rsidRPr="00E736D1">
        <w:rPr>
          <w:rFonts w:ascii="Times New Roman" w:hAnsi="Times New Roman" w:cs="Times New Roman"/>
          <w:color w:val="000000"/>
          <w:sz w:val="18"/>
          <w:szCs w:val="18"/>
          <w:shd w:val="clear" w:color="auto" w:fill="FFFFFF"/>
          <w:lang w:val="en-MY"/>
        </w:rPr>
        <w:t>higher percentage (30</w:t>
      </w:r>
      <w:r>
        <w:rPr>
          <w:rFonts w:ascii="Times New Roman" w:hAnsi="Times New Roman" w:cs="Times New Roman"/>
          <w:color w:val="000000"/>
          <w:sz w:val="18"/>
          <w:szCs w:val="18"/>
          <w:shd w:val="clear" w:color="auto" w:fill="FFFFFF"/>
          <w:lang w:val="en-MY"/>
        </w:rPr>
        <w:t xml:space="preserve"> – </w:t>
      </w:r>
      <w:r w:rsidRPr="00E736D1">
        <w:rPr>
          <w:rFonts w:ascii="Times New Roman" w:hAnsi="Times New Roman" w:cs="Times New Roman"/>
          <w:color w:val="000000"/>
          <w:sz w:val="18"/>
          <w:szCs w:val="18"/>
          <w:shd w:val="clear" w:color="auto" w:fill="FFFFFF"/>
          <w:lang w:val="en-MY"/>
        </w:rPr>
        <w:t xml:space="preserve">50% </w:t>
      </w:r>
      <w:r>
        <w:rPr>
          <w:rFonts w:ascii="Times New Roman" w:hAnsi="Times New Roman" w:cs="Times New Roman"/>
          <w:color w:val="000000"/>
          <w:sz w:val="18"/>
          <w:szCs w:val="18"/>
          <w:shd w:val="clear" w:color="auto" w:fill="FFFFFF"/>
          <w:lang w:val="en-MY"/>
        </w:rPr>
        <w:t>wt. of water).</w:t>
      </w:r>
      <w:r w:rsidRPr="00E736D1">
        <w:rPr>
          <w:rFonts w:ascii="Times New Roman" w:hAnsi="Times New Roman" w:cs="Times New Roman"/>
          <w:color w:val="000000"/>
          <w:sz w:val="18"/>
          <w:szCs w:val="18"/>
          <w:shd w:val="clear" w:color="auto" w:fill="FFFFFF"/>
          <w:lang w:val="en-MY"/>
        </w:rPr>
        <w:t xml:space="preserve"> Viscosity of </w:t>
      </w:r>
      <w:r>
        <w:rPr>
          <w:rFonts w:ascii="Times New Roman" w:hAnsi="Times New Roman" w:cs="Times New Roman"/>
          <w:color w:val="000000"/>
          <w:sz w:val="18"/>
          <w:szCs w:val="18"/>
          <w:shd w:val="clear" w:color="auto" w:fill="FFFFFF"/>
          <w:lang w:val="en-MY"/>
        </w:rPr>
        <w:t>both systems</w:t>
      </w:r>
      <w:r w:rsidRPr="00E736D1">
        <w:rPr>
          <w:rFonts w:ascii="Times New Roman" w:hAnsi="Times New Roman" w:cs="Times New Roman"/>
          <w:color w:val="000000"/>
          <w:sz w:val="18"/>
          <w:szCs w:val="18"/>
          <w:shd w:val="clear" w:color="auto" w:fill="FFFFFF"/>
          <w:lang w:val="en-MY"/>
        </w:rPr>
        <w:t xml:space="preserve"> </w:t>
      </w:r>
      <w:r>
        <w:rPr>
          <w:rFonts w:ascii="Times New Roman" w:hAnsi="Times New Roman" w:cs="Times New Roman"/>
          <w:color w:val="000000"/>
          <w:sz w:val="18"/>
          <w:szCs w:val="18"/>
          <w:shd w:val="clear" w:color="auto" w:fill="FFFFFF"/>
          <w:lang w:val="en-MY"/>
        </w:rPr>
        <w:t xml:space="preserve">vitamin E-loaded and unloaded </w:t>
      </w:r>
      <w:r w:rsidRPr="00E736D1">
        <w:rPr>
          <w:rFonts w:ascii="Times New Roman" w:hAnsi="Times New Roman" w:cs="Times New Roman"/>
          <w:color w:val="000000"/>
          <w:sz w:val="18"/>
          <w:szCs w:val="18"/>
          <w:shd w:val="clear" w:color="auto" w:fill="FFFFFF"/>
          <w:lang w:val="en-MY"/>
        </w:rPr>
        <w:t xml:space="preserve">is very low. All systems have </w:t>
      </w:r>
      <w:r>
        <w:rPr>
          <w:rFonts w:ascii="Times New Roman" w:hAnsi="Times New Roman" w:cs="Times New Roman"/>
          <w:color w:val="000000"/>
          <w:sz w:val="18"/>
          <w:szCs w:val="18"/>
          <w:shd w:val="clear" w:color="auto" w:fill="FFFFFF"/>
          <w:lang w:val="en-MY"/>
        </w:rPr>
        <w:t xml:space="preserve">a </w:t>
      </w:r>
      <w:r w:rsidRPr="00E736D1">
        <w:rPr>
          <w:rFonts w:ascii="Times New Roman" w:hAnsi="Times New Roman" w:cs="Times New Roman"/>
          <w:color w:val="000000"/>
          <w:sz w:val="18"/>
          <w:szCs w:val="18"/>
          <w:shd w:val="clear" w:color="auto" w:fill="FFFFFF"/>
          <w:lang w:val="en-MY"/>
        </w:rPr>
        <w:t>pH value in a range of 6</w:t>
      </w:r>
      <w:r>
        <w:rPr>
          <w:rFonts w:ascii="Times New Roman" w:hAnsi="Times New Roman" w:cs="Times New Roman"/>
          <w:color w:val="000000"/>
          <w:sz w:val="18"/>
          <w:szCs w:val="18"/>
          <w:shd w:val="clear" w:color="auto" w:fill="FFFFFF"/>
          <w:lang w:val="en-MY"/>
        </w:rPr>
        <w:t xml:space="preserve"> – </w:t>
      </w:r>
      <w:r w:rsidRPr="00E736D1">
        <w:rPr>
          <w:rFonts w:ascii="Times New Roman" w:hAnsi="Times New Roman" w:cs="Times New Roman"/>
          <w:color w:val="000000"/>
          <w:sz w:val="18"/>
          <w:szCs w:val="18"/>
          <w:shd w:val="clear" w:color="auto" w:fill="FFFFFF"/>
          <w:lang w:val="en-MY"/>
        </w:rPr>
        <w:t xml:space="preserve">7, which are suitable to be applied </w:t>
      </w:r>
      <w:r>
        <w:rPr>
          <w:rFonts w:ascii="Times New Roman" w:hAnsi="Times New Roman" w:cs="Times New Roman"/>
          <w:color w:val="000000"/>
          <w:sz w:val="18"/>
          <w:szCs w:val="18"/>
          <w:shd w:val="clear" w:color="auto" w:fill="FFFFFF"/>
          <w:lang w:val="en-MY"/>
        </w:rPr>
        <w:t>to</w:t>
      </w:r>
      <w:r w:rsidRPr="00E736D1">
        <w:rPr>
          <w:rFonts w:ascii="Times New Roman" w:hAnsi="Times New Roman" w:cs="Times New Roman"/>
          <w:color w:val="000000"/>
          <w:sz w:val="18"/>
          <w:szCs w:val="18"/>
          <w:shd w:val="clear" w:color="auto" w:fill="FFFFFF"/>
          <w:lang w:val="en-MY"/>
        </w:rPr>
        <w:t xml:space="preserve"> human skin. Based on </w:t>
      </w:r>
      <w:r>
        <w:rPr>
          <w:rFonts w:ascii="Times New Roman" w:hAnsi="Times New Roman" w:cs="Times New Roman"/>
          <w:color w:val="000000"/>
          <w:sz w:val="18"/>
          <w:szCs w:val="18"/>
          <w:shd w:val="clear" w:color="auto" w:fill="FFFFFF"/>
          <w:lang w:val="en-MY"/>
        </w:rPr>
        <w:t>the physical characteristics of the system</w:t>
      </w:r>
      <w:r w:rsidRPr="00E736D1">
        <w:rPr>
          <w:rFonts w:ascii="Times New Roman" w:hAnsi="Times New Roman" w:cs="Times New Roman"/>
          <w:color w:val="000000"/>
          <w:sz w:val="18"/>
          <w:szCs w:val="18"/>
          <w:shd w:val="clear" w:color="auto" w:fill="FFFFFF"/>
          <w:lang w:val="en-MY"/>
        </w:rPr>
        <w:t xml:space="preserve">, </w:t>
      </w:r>
      <w:r>
        <w:rPr>
          <w:rFonts w:ascii="Times New Roman" w:hAnsi="Times New Roman" w:cs="Times New Roman"/>
          <w:color w:val="000000"/>
          <w:sz w:val="18"/>
          <w:szCs w:val="18"/>
          <w:shd w:val="clear" w:color="auto" w:fill="FFFFFF"/>
          <w:lang w:val="en-MY"/>
        </w:rPr>
        <w:t>it</w:t>
      </w:r>
      <w:r w:rsidRPr="00E736D1">
        <w:rPr>
          <w:rFonts w:ascii="Times New Roman" w:hAnsi="Times New Roman" w:cs="Times New Roman"/>
          <w:color w:val="000000"/>
          <w:sz w:val="18"/>
          <w:szCs w:val="18"/>
          <w:shd w:val="clear" w:color="auto" w:fill="FFFFFF"/>
          <w:lang w:val="en-MY"/>
        </w:rPr>
        <w:t xml:space="preserve"> show</w:t>
      </w:r>
      <w:r>
        <w:rPr>
          <w:rFonts w:ascii="Times New Roman" w:hAnsi="Times New Roman" w:cs="Times New Roman"/>
          <w:color w:val="000000"/>
          <w:sz w:val="18"/>
          <w:szCs w:val="18"/>
          <w:shd w:val="clear" w:color="auto" w:fill="FFFFFF"/>
          <w:lang w:val="en-MY"/>
        </w:rPr>
        <w:t>s</w:t>
      </w:r>
      <w:r w:rsidRPr="00E736D1">
        <w:rPr>
          <w:rFonts w:ascii="Times New Roman" w:hAnsi="Times New Roman" w:cs="Times New Roman"/>
          <w:color w:val="000000"/>
          <w:sz w:val="18"/>
          <w:szCs w:val="18"/>
          <w:shd w:val="clear" w:color="auto" w:fill="FFFFFF"/>
          <w:lang w:val="en-MY"/>
        </w:rPr>
        <w:t xml:space="preserve"> high potential as </w:t>
      </w:r>
      <w:r>
        <w:rPr>
          <w:rFonts w:ascii="Times New Roman" w:hAnsi="Times New Roman" w:cs="Times New Roman"/>
          <w:color w:val="000000"/>
          <w:sz w:val="18"/>
          <w:szCs w:val="18"/>
          <w:shd w:val="clear" w:color="auto" w:fill="FFFFFF"/>
          <w:lang w:val="en-MY"/>
        </w:rPr>
        <w:t xml:space="preserve">a </w:t>
      </w:r>
      <w:r w:rsidRPr="00E736D1">
        <w:rPr>
          <w:rFonts w:ascii="Times New Roman" w:hAnsi="Times New Roman" w:cs="Times New Roman"/>
          <w:color w:val="000000"/>
          <w:sz w:val="18"/>
          <w:szCs w:val="18"/>
          <w:shd w:val="clear" w:color="auto" w:fill="FFFFFF"/>
          <w:lang w:val="en-MY"/>
        </w:rPr>
        <w:t>vitamin E carrier.</w:t>
      </w:r>
    </w:p>
    <w:p w:rsidR="002C40F7" w:rsidRDefault="002C40F7" w:rsidP="002C40F7">
      <w:pPr>
        <w:spacing w:after="0" w:line="240" w:lineRule="auto"/>
        <w:jc w:val="both"/>
        <w:rPr>
          <w:rFonts w:ascii="Times New Roman" w:hAnsi="Times New Roman" w:cs="Times New Roman"/>
          <w:color w:val="000000"/>
          <w:sz w:val="18"/>
          <w:szCs w:val="18"/>
          <w:shd w:val="clear" w:color="auto" w:fill="FFFFFF"/>
          <w:lang w:val="en-MY"/>
        </w:rPr>
      </w:pPr>
    </w:p>
    <w:p w:rsidR="002C40F7" w:rsidRPr="002C40F7" w:rsidRDefault="002C40F7" w:rsidP="002C40F7">
      <w:pPr>
        <w:spacing w:after="0" w:line="240" w:lineRule="auto"/>
        <w:jc w:val="both"/>
        <w:rPr>
          <w:rFonts w:ascii="Times New Roman" w:hAnsi="Times New Roman" w:cs="Times New Roman"/>
          <w:color w:val="000000"/>
          <w:sz w:val="18"/>
          <w:szCs w:val="18"/>
          <w:shd w:val="clear" w:color="auto" w:fill="FFFFFF"/>
          <w:lang w:val="en-MY"/>
        </w:rPr>
      </w:pPr>
      <w:r>
        <w:rPr>
          <w:rFonts w:ascii="Times New Roman" w:hAnsi="Times New Roman" w:cs="Times New Roman"/>
          <w:b/>
          <w:bCs/>
          <w:sz w:val="18"/>
          <w:szCs w:val="18"/>
        </w:rPr>
        <w:t>Keywords</w:t>
      </w:r>
      <w:r>
        <w:rPr>
          <w:rFonts w:ascii="Times New Roman" w:hAnsi="Times New Roman" w:cs="Times New Roman"/>
          <w:sz w:val="18"/>
          <w:szCs w:val="18"/>
        </w:rPr>
        <w:t xml:space="preserve">: </w:t>
      </w:r>
      <w:r>
        <w:rPr>
          <w:rFonts w:ascii="Times New Roman" w:hAnsi="Times New Roman" w:cs="Times New Roman"/>
          <w:color w:val="000000"/>
          <w:sz w:val="18"/>
          <w:szCs w:val="18"/>
          <w:shd w:val="clear" w:color="auto" w:fill="FFFFFF"/>
        </w:rPr>
        <w:t>Nanoemulsion, palm olein, vitamin E, ternary phase diagram, anti-aging agent</w:t>
      </w:r>
    </w:p>
    <w:p w:rsidR="002C40F7" w:rsidRDefault="002C40F7" w:rsidP="002C40F7">
      <w:pPr>
        <w:widowControl w:val="0"/>
        <w:autoSpaceDE w:val="0"/>
        <w:autoSpaceDN w:val="0"/>
        <w:adjustRightInd w:val="0"/>
        <w:spacing w:after="0" w:line="240" w:lineRule="auto"/>
        <w:outlineLvl w:val="0"/>
      </w:pPr>
    </w:p>
    <w:p w:rsidR="002C40F7" w:rsidRDefault="002C40F7" w:rsidP="002C40F7">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8B3261">
        <w:rPr>
          <w:rFonts w:ascii="Times New Roman" w:hAnsi="Times New Roman" w:cs="Times New Roman"/>
          <w:b/>
          <w:bCs/>
          <w:sz w:val="18"/>
          <w:szCs w:val="18"/>
        </w:rPr>
        <w:t>Abstrak</w:t>
      </w:r>
    </w:p>
    <w:p w:rsidR="002C40F7" w:rsidRDefault="002C40F7" w:rsidP="002C40F7">
      <w:pPr>
        <w:spacing w:after="0" w:line="240" w:lineRule="auto"/>
        <w:jc w:val="both"/>
        <w:rPr>
          <w:rFonts w:ascii="Times New Roman" w:hAnsi="Times New Roman" w:cs="Times New Roman"/>
          <w:color w:val="000000"/>
          <w:sz w:val="18"/>
          <w:szCs w:val="18"/>
          <w:shd w:val="clear" w:color="auto" w:fill="FFFFFF"/>
          <w:lang w:val="ms-MY"/>
        </w:rPr>
      </w:pPr>
      <w:r w:rsidRPr="00C2238A">
        <w:rPr>
          <w:rFonts w:ascii="Times New Roman" w:hAnsi="Times New Roman" w:cs="Times New Roman"/>
          <w:color w:val="000000"/>
          <w:sz w:val="18"/>
          <w:szCs w:val="18"/>
          <w:shd w:val="clear" w:color="auto" w:fill="FFFFFF"/>
          <w:lang w:val="ms-MY"/>
        </w:rPr>
        <w:t>P</w:t>
      </w:r>
      <w:r>
        <w:rPr>
          <w:rFonts w:ascii="Times New Roman" w:hAnsi="Times New Roman" w:cs="Times New Roman"/>
          <w:color w:val="000000"/>
          <w:sz w:val="18"/>
          <w:szCs w:val="18"/>
          <w:shd w:val="clear" w:color="auto" w:fill="FFFFFF"/>
          <w:lang w:val="ms-MY"/>
        </w:rPr>
        <w:t>roses p</w:t>
      </w:r>
      <w:r w:rsidRPr="00C2238A">
        <w:rPr>
          <w:rFonts w:ascii="Times New Roman" w:hAnsi="Times New Roman" w:cs="Times New Roman"/>
          <w:color w:val="000000"/>
          <w:sz w:val="18"/>
          <w:szCs w:val="18"/>
          <w:shd w:val="clear" w:color="auto" w:fill="FFFFFF"/>
          <w:lang w:val="ms-MY"/>
        </w:rPr>
        <w:t>enuaan menyebabkan kulit kita menjadi semakin nipis dan kering. Antioksida yang b</w:t>
      </w:r>
      <w:r>
        <w:rPr>
          <w:rFonts w:ascii="Times New Roman" w:hAnsi="Times New Roman" w:cs="Times New Roman"/>
          <w:color w:val="000000"/>
          <w:sz w:val="18"/>
          <w:szCs w:val="18"/>
          <w:shd w:val="clear" w:color="auto" w:fill="FFFFFF"/>
          <w:lang w:val="ms-MY"/>
        </w:rPr>
        <w:t>erasaskan sistem nanoemulsi</w:t>
      </w:r>
      <w:r w:rsidRPr="00C2238A">
        <w:rPr>
          <w:rFonts w:ascii="Times New Roman" w:hAnsi="Times New Roman" w:cs="Times New Roman"/>
          <w:color w:val="000000"/>
          <w:sz w:val="18"/>
          <w:szCs w:val="18"/>
          <w:shd w:val="clear" w:color="auto" w:fill="FFFFFF"/>
          <w:lang w:val="ms-MY"/>
        </w:rPr>
        <w:t xml:space="preserve"> lebih digemari kerana kesannya yang lebih </w:t>
      </w:r>
      <w:r>
        <w:rPr>
          <w:rFonts w:ascii="Times New Roman" w:hAnsi="Times New Roman" w:cs="Times New Roman"/>
          <w:color w:val="000000"/>
          <w:sz w:val="18"/>
          <w:szCs w:val="18"/>
          <w:shd w:val="clear" w:color="auto" w:fill="FFFFFF"/>
          <w:lang w:val="ms-MY"/>
        </w:rPr>
        <w:t>berkesan</w:t>
      </w:r>
      <w:r w:rsidRPr="00C2238A">
        <w:rPr>
          <w:rFonts w:ascii="Times New Roman" w:hAnsi="Times New Roman" w:cs="Times New Roman"/>
          <w:color w:val="000000"/>
          <w:sz w:val="18"/>
          <w:szCs w:val="18"/>
          <w:shd w:val="clear" w:color="auto" w:fill="FFFFFF"/>
          <w:lang w:val="ms-MY"/>
        </w:rPr>
        <w:t xml:space="preserve">. </w:t>
      </w:r>
      <w:r>
        <w:rPr>
          <w:rFonts w:ascii="Times New Roman" w:hAnsi="Times New Roman" w:cs="Times New Roman"/>
          <w:color w:val="000000"/>
          <w:sz w:val="18"/>
          <w:szCs w:val="18"/>
          <w:shd w:val="clear" w:color="auto" w:fill="FFFFFF"/>
          <w:lang w:val="ms-MY"/>
        </w:rPr>
        <w:t>Penyelidikan ini dijalankan untuk membangunkan</w:t>
      </w:r>
      <w:r w:rsidRPr="00C2238A">
        <w:rPr>
          <w:rFonts w:ascii="Times New Roman" w:hAnsi="Times New Roman" w:cs="Times New Roman"/>
          <w:color w:val="000000"/>
          <w:sz w:val="18"/>
          <w:szCs w:val="18"/>
          <w:shd w:val="clear" w:color="auto" w:fill="FFFFFF"/>
          <w:lang w:val="ms-MY"/>
        </w:rPr>
        <w:t xml:space="preserve"> </w:t>
      </w:r>
      <w:r>
        <w:rPr>
          <w:rFonts w:ascii="Times New Roman" w:hAnsi="Times New Roman" w:cs="Times New Roman"/>
          <w:color w:val="000000"/>
          <w:sz w:val="18"/>
          <w:szCs w:val="18"/>
          <w:shd w:val="clear" w:color="auto" w:fill="FFFFFF"/>
          <w:lang w:val="ms-MY"/>
        </w:rPr>
        <w:t>si</w:t>
      </w:r>
      <w:r w:rsidRPr="00C2238A">
        <w:rPr>
          <w:rFonts w:ascii="Times New Roman" w:hAnsi="Times New Roman" w:cs="Times New Roman"/>
          <w:color w:val="000000"/>
          <w:sz w:val="18"/>
          <w:szCs w:val="18"/>
          <w:shd w:val="clear" w:color="auto" w:fill="FFFFFF"/>
          <w:lang w:val="ms-MY"/>
        </w:rPr>
        <w:t xml:space="preserve">stem berasaskan </w:t>
      </w:r>
      <w:r>
        <w:rPr>
          <w:rFonts w:ascii="Times New Roman" w:hAnsi="Times New Roman" w:cs="Times New Roman"/>
          <w:color w:val="000000"/>
          <w:sz w:val="18"/>
          <w:szCs w:val="18"/>
          <w:shd w:val="clear" w:color="auto" w:fill="FFFFFF"/>
          <w:lang w:val="ms-MY"/>
        </w:rPr>
        <w:t>o</w:t>
      </w:r>
      <w:r w:rsidRPr="00C2238A">
        <w:rPr>
          <w:rFonts w:ascii="Times New Roman" w:hAnsi="Times New Roman" w:cs="Times New Roman"/>
          <w:color w:val="000000"/>
          <w:sz w:val="18"/>
          <w:szCs w:val="18"/>
          <w:shd w:val="clear" w:color="auto" w:fill="FFFFFF"/>
          <w:lang w:val="ms-MY"/>
        </w:rPr>
        <w:t xml:space="preserve">lein </w:t>
      </w:r>
      <w:r>
        <w:rPr>
          <w:rFonts w:ascii="Times New Roman" w:hAnsi="Times New Roman" w:cs="Times New Roman"/>
          <w:color w:val="000000"/>
          <w:sz w:val="18"/>
          <w:szCs w:val="18"/>
          <w:shd w:val="clear" w:color="auto" w:fill="FFFFFF"/>
          <w:lang w:val="ms-MY"/>
        </w:rPr>
        <w:t>s</w:t>
      </w:r>
      <w:r w:rsidRPr="00C2238A">
        <w:rPr>
          <w:rFonts w:ascii="Times New Roman" w:hAnsi="Times New Roman" w:cs="Times New Roman"/>
          <w:color w:val="000000"/>
          <w:sz w:val="18"/>
          <w:szCs w:val="18"/>
          <w:shd w:val="clear" w:color="auto" w:fill="FFFFFF"/>
          <w:lang w:val="ms-MY"/>
        </w:rPr>
        <w:t>awit sebagai pembawa vitamin E dibangunkan dan sifat fizikokimianya dikaji.</w:t>
      </w:r>
      <w:r>
        <w:rPr>
          <w:rFonts w:ascii="Times New Roman" w:hAnsi="Times New Roman" w:cs="Times New Roman"/>
          <w:color w:val="000000"/>
          <w:sz w:val="18"/>
          <w:szCs w:val="18"/>
          <w:shd w:val="clear" w:color="auto" w:fill="FFFFFF"/>
          <w:lang w:val="ms-MY"/>
        </w:rPr>
        <w:t xml:space="preserve"> O</w:t>
      </w:r>
      <w:r w:rsidRPr="00C2238A">
        <w:rPr>
          <w:rFonts w:ascii="Times New Roman" w:hAnsi="Times New Roman" w:cs="Times New Roman"/>
          <w:color w:val="000000"/>
          <w:sz w:val="18"/>
          <w:szCs w:val="18"/>
          <w:shd w:val="clear" w:color="auto" w:fill="FFFFFF"/>
          <w:lang w:val="ms-MY"/>
        </w:rPr>
        <w:t xml:space="preserve">lein </w:t>
      </w:r>
      <w:r>
        <w:rPr>
          <w:rFonts w:ascii="Times New Roman" w:hAnsi="Times New Roman" w:cs="Times New Roman"/>
          <w:color w:val="000000"/>
          <w:sz w:val="18"/>
          <w:szCs w:val="18"/>
          <w:shd w:val="clear" w:color="auto" w:fill="FFFFFF"/>
          <w:lang w:val="ms-MY"/>
        </w:rPr>
        <w:t>s</w:t>
      </w:r>
      <w:r w:rsidRPr="00C2238A">
        <w:rPr>
          <w:rFonts w:ascii="Times New Roman" w:hAnsi="Times New Roman" w:cs="Times New Roman"/>
          <w:color w:val="000000"/>
          <w:sz w:val="18"/>
          <w:szCs w:val="18"/>
          <w:shd w:val="clear" w:color="auto" w:fill="FFFFFF"/>
          <w:lang w:val="ms-MY"/>
        </w:rPr>
        <w:t>awit sebagai fasa minyak</w:t>
      </w:r>
      <w:r>
        <w:rPr>
          <w:rFonts w:ascii="Times New Roman" w:hAnsi="Times New Roman" w:cs="Times New Roman"/>
          <w:color w:val="000000"/>
          <w:sz w:val="18"/>
          <w:szCs w:val="18"/>
          <w:shd w:val="clear" w:color="auto" w:fill="FFFFFF"/>
          <w:lang w:val="ms-MY"/>
        </w:rPr>
        <w:t>, p</w:t>
      </w:r>
      <w:r w:rsidRPr="00C2238A">
        <w:rPr>
          <w:rFonts w:ascii="Times New Roman" w:hAnsi="Times New Roman" w:cs="Times New Roman"/>
          <w:color w:val="000000"/>
          <w:sz w:val="18"/>
          <w:szCs w:val="18"/>
          <w:shd w:val="clear" w:color="auto" w:fill="FFFFFF"/>
          <w:lang w:val="ms-MY"/>
        </w:rPr>
        <w:t xml:space="preserve">olioksietilena (4) lauril eter (Brij 30) digunakan sebagai surfaktan dan </w:t>
      </w:r>
      <w:r>
        <w:rPr>
          <w:rFonts w:ascii="Times New Roman" w:hAnsi="Times New Roman" w:cs="Times New Roman"/>
          <w:color w:val="000000"/>
          <w:sz w:val="18"/>
          <w:szCs w:val="18"/>
          <w:shd w:val="clear" w:color="auto" w:fill="FFFFFF"/>
          <w:lang w:val="ms-MY"/>
        </w:rPr>
        <w:t>v</w:t>
      </w:r>
      <w:r w:rsidRPr="00C2238A">
        <w:rPr>
          <w:rFonts w:ascii="Times New Roman" w:hAnsi="Times New Roman" w:cs="Times New Roman"/>
          <w:color w:val="000000"/>
          <w:sz w:val="18"/>
          <w:szCs w:val="18"/>
          <w:shd w:val="clear" w:color="auto" w:fill="FFFFFF"/>
          <w:lang w:val="ms-MY"/>
        </w:rPr>
        <w:t>itamin E</w:t>
      </w:r>
      <w:r>
        <w:rPr>
          <w:rFonts w:ascii="Times New Roman" w:hAnsi="Times New Roman" w:cs="Times New Roman"/>
          <w:color w:val="000000"/>
          <w:sz w:val="18"/>
          <w:szCs w:val="18"/>
          <w:shd w:val="clear" w:color="auto" w:fill="FFFFFF"/>
          <w:lang w:val="ms-MY"/>
        </w:rPr>
        <w:t xml:space="preserve"> sebagai bahan aktif</w:t>
      </w:r>
      <w:r w:rsidRPr="00C2238A">
        <w:rPr>
          <w:rFonts w:ascii="Times New Roman" w:hAnsi="Times New Roman" w:cs="Times New Roman"/>
          <w:color w:val="000000"/>
          <w:sz w:val="18"/>
          <w:szCs w:val="18"/>
          <w:shd w:val="clear" w:color="auto" w:fill="FFFFFF"/>
          <w:lang w:val="ms-MY"/>
        </w:rPr>
        <w:t xml:space="preserve">. </w:t>
      </w:r>
      <w:r>
        <w:rPr>
          <w:rFonts w:ascii="Times New Roman" w:hAnsi="Times New Roman" w:cs="Times New Roman"/>
          <w:color w:val="000000"/>
          <w:sz w:val="18"/>
          <w:szCs w:val="18"/>
          <w:shd w:val="clear" w:color="auto" w:fill="FFFFFF"/>
          <w:lang w:val="ms-MY"/>
        </w:rPr>
        <w:t>Campuran Brij 30 dan olein sawit dikacau sehingga sebati dan seterusnya dititratkan air sebanyak 5 – 95% (berat/berat) dan dihomogenkan menggunakan alat penghomogenan. Campuran Olein Sawit/Brij 30/Air yang menghasilkan larutan jernih dan tiada dwibiasan dilabelkan sebagai nanoemulsi</w:t>
      </w:r>
      <w:r w:rsidRPr="00052C0D">
        <w:rPr>
          <w:rFonts w:ascii="Times New Roman" w:hAnsi="Times New Roman" w:cs="Times New Roman"/>
          <w:color w:val="000000"/>
          <w:sz w:val="18"/>
          <w:szCs w:val="18"/>
          <w:shd w:val="clear" w:color="auto" w:fill="FFFFFF"/>
          <w:lang w:val="ms-MY"/>
        </w:rPr>
        <w:t xml:space="preserve"> </w:t>
      </w:r>
      <w:r>
        <w:rPr>
          <w:rFonts w:ascii="Times New Roman" w:hAnsi="Times New Roman" w:cs="Times New Roman"/>
          <w:color w:val="000000"/>
          <w:sz w:val="18"/>
          <w:szCs w:val="18"/>
          <w:shd w:val="clear" w:color="auto" w:fill="FFFFFF"/>
          <w:lang w:val="ms-MY"/>
        </w:rPr>
        <w:t>selepas pemerhatian di bawah mikroskop cahaya terkutub. Rantau nanoemulsi ditunjukkan di dalam gambar rajah fasa ternari. Berdasarkan kepada gambar rajah fasa ternari, sistem ini terhasil pada nisbah minyak:surfaktan (M/S) sebanyak 4:6, 5:5 dan 6:4 dengan peratusan air sebanyak 20 – 50% (berat/berat). Seterusnya, sistem tersebut dicirikan melalui ujian kestabilan, saiz partikel, kekonduksian elektrik, kelikatan dan pH. Ujian kestabilan dilakukan pada setiap suhu berbeza iaitu 4 °C, 25 °C dan 40 °C selama sebulan dan empat kitaran pemanasan-penyejukan dengan suhu penyimpanan selama 12 jam pada setiap suhu. Sistem-sistem tersebut adalah stabil dan tidak berlaku perubahan fasa. Ujian pengukuran saiz partikel menunjukkan bahawa kebanyakan sistem bersaiz di dalam julat saiz nanoemulsi iaitu di antara 20 –500 nm. Melalui ujian kekonduksian elektrik, dijangkakan sistem air-dalam-minyak pada 20% hingga 30% (berat/berat). Kelikatan nanoemulsi tanpa atau dengan bahan aktif pula adalah sangat rendah. Semua sistem mempunyai nilai pH yang berada dalam julat 6 – 7, di mana ianya sesuai diaplikasi pada kulit. Berdasarkan kepada sifat fizikal sistem, ia sesuai diaplikasikan sebagai pembawa vitamin E.</w:t>
      </w:r>
    </w:p>
    <w:p w:rsidR="002C40F7" w:rsidRDefault="002C40F7" w:rsidP="002C40F7">
      <w:pPr>
        <w:spacing w:after="0" w:line="240" w:lineRule="auto"/>
        <w:jc w:val="both"/>
        <w:rPr>
          <w:rFonts w:ascii="Times New Roman" w:hAnsi="Times New Roman" w:cs="Times New Roman"/>
          <w:color w:val="000000"/>
          <w:sz w:val="18"/>
          <w:szCs w:val="18"/>
          <w:shd w:val="clear" w:color="auto" w:fill="FFFFFF"/>
          <w:lang w:val="ms-MY"/>
        </w:rPr>
      </w:pPr>
    </w:p>
    <w:p w:rsidR="002C40F7" w:rsidRPr="002C40F7" w:rsidRDefault="002C40F7" w:rsidP="002C40F7">
      <w:pPr>
        <w:spacing w:after="0" w:line="240" w:lineRule="auto"/>
        <w:jc w:val="both"/>
        <w:rPr>
          <w:rFonts w:ascii="Times New Roman" w:hAnsi="Times New Roman" w:cs="Times New Roman"/>
          <w:noProof/>
          <w:color w:val="000000"/>
          <w:sz w:val="18"/>
          <w:szCs w:val="18"/>
          <w:shd w:val="clear" w:color="auto" w:fill="FFFFFF"/>
          <w:lang w:val="ms-MY"/>
        </w:rPr>
      </w:pPr>
      <w:r w:rsidRPr="002C40F7">
        <w:rPr>
          <w:rFonts w:ascii="Times New Roman" w:hAnsi="Times New Roman" w:cs="Times New Roman"/>
          <w:b/>
          <w:bCs/>
          <w:noProof/>
          <w:sz w:val="18"/>
          <w:szCs w:val="18"/>
          <w:lang w:val="ms-MY"/>
        </w:rPr>
        <w:t>Kata kunci</w:t>
      </w:r>
      <w:r w:rsidRPr="002C40F7">
        <w:rPr>
          <w:rFonts w:ascii="Times New Roman" w:hAnsi="Times New Roman" w:cs="Times New Roman"/>
          <w:bCs/>
          <w:noProof/>
          <w:sz w:val="18"/>
          <w:szCs w:val="18"/>
          <w:lang w:val="ms-MY"/>
        </w:rPr>
        <w:t xml:space="preserve">: </w:t>
      </w:r>
      <w:r w:rsidRPr="002C40F7">
        <w:rPr>
          <w:rFonts w:ascii="Times New Roman" w:eastAsia="Times New Roman" w:hAnsi="Times New Roman" w:cs="Times New Roman"/>
          <w:noProof/>
          <w:sz w:val="18"/>
          <w:szCs w:val="18"/>
          <w:lang w:val="ms-MY" w:eastAsia="en-GB"/>
        </w:rPr>
        <w:t xml:space="preserve">Nanoemulsi, </w:t>
      </w:r>
      <w:r w:rsidRPr="002C40F7">
        <w:rPr>
          <w:rFonts w:ascii="Times New Roman" w:hAnsi="Times New Roman" w:cs="Times New Roman"/>
          <w:noProof/>
          <w:color w:val="000000"/>
          <w:sz w:val="18"/>
          <w:szCs w:val="18"/>
          <w:shd w:val="clear" w:color="auto" w:fill="FFFFFF"/>
          <w:lang w:val="ms-MY"/>
        </w:rPr>
        <w:t xml:space="preserve">olein sawit, vitamin E, rajah fasa ternari, agen anti-penuaan </w:t>
      </w:r>
    </w:p>
    <w:p w:rsidR="002C40F7" w:rsidRPr="002C40F7" w:rsidRDefault="002C40F7" w:rsidP="002C40F7">
      <w:pPr>
        <w:spacing w:after="0" w:line="240" w:lineRule="auto"/>
        <w:rPr>
          <w:rFonts w:ascii="Times New Roman" w:hAnsi="Times New Roman" w:cs="Times New Roman"/>
        </w:rPr>
      </w:pPr>
    </w:p>
    <w:p w:rsidR="002C40F7" w:rsidRDefault="002C40F7" w:rsidP="002C40F7">
      <w:pPr>
        <w:widowControl w:val="0"/>
        <w:autoSpaceDE w:val="0"/>
        <w:autoSpaceDN w:val="0"/>
        <w:adjustRightInd w:val="0"/>
        <w:spacing w:after="0" w:line="240" w:lineRule="auto"/>
        <w:ind w:left="4120"/>
        <w:outlineLvl w:val="0"/>
        <w:rPr>
          <w:rFonts w:ascii="Times New Roman" w:hAnsi="Times New Roman" w:cs="Times New Roman"/>
          <w:sz w:val="24"/>
          <w:szCs w:val="24"/>
        </w:rPr>
      </w:pPr>
      <w:r w:rsidRPr="008B3261">
        <w:rPr>
          <w:rFonts w:ascii="Times New Roman" w:hAnsi="Times New Roman" w:cs="Times New Roman"/>
          <w:b/>
          <w:bCs/>
          <w:sz w:val="20"/>
          <w:szCs w:val="20"/>
        </w:rPr>
        <w:t>Introduction</w:t>
      </w:r>
    </w:p>
    <w:p w:rsidR="005B0A28" w:rsidRDefault="002C40F7" w:rsidP="002C40F7">
      <w:pPr>
        <w:autoSpaceDE w:val="0"/>
        <w:autoSpaceDN w:val="0"/>
        <w:adjustRightInd w:val="0"/>
        <w:spacing w:after="0" w:line="240" w:lineRule="auto"/>
        <w:jc w:val="both"/>
        <w:rPr>
          <w:rFonts w:ascii="Times New Roman" w:hAnsi="Times New Roman" w:cs="Times New Roman"/>
          <w:sz w:val="20"/>
          <w:szCs w:val="20"/>
        </w:rPr>
      </w:pPr>
      <w:bookmarkStart w:id="0" w:name="page2"/>
      <w:bookmarkEnd w:id="0"/>
      <w:r>
        <w:rPr>
          <w:rFonts w:ascii="Times New Roman" w:hAnsi="Times New Roman" w:cs="Times New Roman"/>
          <w:sz w:val="20"/>
          <w:szCs w:val="20"/>
        </w:rPr>
        <w:t>Aging process is</w:t>
      </w:r>
      <w:r w:rsidRPr="00E7156E">
        <w:rPr>
          <w:rFonts w:ascii="Times New Roman" w:hAnsi="Times New Roman" w:cs="Times New Roman"/>
          <w:sz w:val="20"/>
          <w:szCs w:val="20"/>
        </w:rPr>
        <w:t xml:space="preserve"> usually associated with changes in skin quality and appearance such as thinning, reduced elasticity and wrinkling</w:t>
      </w:r>
      <w:r>
        <w:rPr>
          <w:rFonts w:ascii="Times New Roman" w:hAnsi="Times New Roman" w:cs="Times New Roman"/>
          <w:sz w:val="20"/>
          <w:szCs w:val="20"/>
        </w:rPr>
        <w:t xml:space="preserve"> of the skin [1]</w:t>
      </w:r>
      <w:r w:rsidRPr="00E7156E">
        <w:rPr>
          <w:rFonts w:ascii="Times New Roman" w:hAnsi="Times New Roman" w:cs="Times New Roman"/>
          <w:sz w:val="20"/>
          <w:szCs w:val="20"/>
        </w:rPr>
        <w:t xml:space="preserve">. </w:t>
      </w:r>
      <w:r>
        <w:rPr>
          <w:rFonts w:ascii="Times New Roman" w:hAnsi="Times New Roman" w:cs="Times New Roman"/>
          <w:sz w:val="20"/>
          <w:szCs w:val="20"/>
        </w:rPr>
        <w:t>The</w:t>
      </w:r>
      <w:r w:rsidRPr="00E7156E">
        <w:rPr>
          <w:rFonts w:ascii="Times New Roman" w:hAnsi="Times New Roman" w:cs="Times New Roman"/>
          <w:sz w:val="20"/>
          <w:szCs w:val="20"/>
        </w:rPr>
        <w:t xml:space="preserve"> term cosmeceutical</w:t>
      </w:r>
      <w:r>
        <w:rPr>
          <w:rFonts w:ascii="Times New Roman" w:hAnsi="Times New Roman" w:cs="Times New Roman"/>
          <w:sz w:val="20"/>
          <w:szCs w:val="20"/>
        </w:rPr>
        <w:t>s</w:t>
      </w:r>
      <w:r w:rsidRPr="00E7156E">
        <w:rPr>
          <w:rFonts w:ascii="Times New Roman" w:hAnsi="Times New Roman" w:cs="Times New Roman"/>
          <w:sz w:val="20"/>
          <w:szCs w:val="20"/>
        </w:rPr>
        <w:t xml:space="preserve"> was created by Dr. Albert Kligman who identified cosmeceuticals as a hybrid </w:t>
      </w:r>
      <w:r>
        <w:rPr>
          <w:rFonts w:ascii="Times New Roman" w:hAnsi="Times New Roman" w:cs="Times New Roman"/>
          <w:sz w:val="20"/>
          <w:szCs w:val="20"/>
        </w:rPr>
        <w:t>of drugs and cosmetics [2].</w:t>
      </w:r>
      <w:r w:rsidRPr="00E7156E">
        <w:rPr>
          <w:rFonts w:ascii="Times New Roman" w:hAnsi="Times New Roman" w:cs="Times New Roman"/>
          <w:sz w:val="20"/>
          <w:szCs w:val="20"/>
        </w:rPr>
        <w:t xml:space="preserve"> </w:t>
      </w:r>
      <w:r>
        <w:rPr>
          <w:rFonts w:ascii="Times New Roman" w:hAnsi="Times New Roman" w:cs="Times New Roman"/>
          <w:sz w:val="20"/>
          <w:szCs w:val="20"/>
        </w:rPr>
        <w:t xml:space="preserve">Cosmeceuticals are formulated with pharmaceutical-type ingredients that have special ability to treat and enhance the beauty of the skin from inside out [3]. </w:t>
      </w:r>
      <w:r w:rsidRPr="00E7156E">
        <w:rPr>
          <w:rFonts w:ascii="Times New Roman" w:hAnsi="Times New Roman" w:cs="Times New Roman"/>
          <w:sz w:val="20"/>
          <w:szCs w:val="20"/>
        </w:rPr>
        <w:t>Cosmeceuticals are currently very popular</w:t>
      </w:r>
      <w:r>
        <w:rPr>
          <w:rFonts w:ascii="Times New Roman" w:hAnsi="Times New Roman" w:cs="Times New Roman"/>
          <w:sz w:val="20"/>
          <w:szCs w:val="20"/>
        </w:rPr>
        <w:t>,</w:t>
      </w:r>
      <w:r w:rsidRPr="00E7156E">
        <w:rPr>
          <w:rFonts w:ascii="Times New Roman" w:hAnsi="Times New Roman" w:cs="Times New Roman"/>
          <w:sz w:val="20"/>
          <w:szCs w:val="20"/>
        </w:rPr>
        <w:t xml:space="preserve"> especially for products that are designed </w:t>
      </w:r>
      <w:r>
        <w:rPr>
          <w:rFonts w:ascii="Times New Roman" w:hAnsi="Times New Roman" w:cs="Times New Roman"/>
          <w:sz w:val="20"/>
          <w:szCs w:val="20"/>
        </w:rPr>
        <w:t xml:space="preserve">and developed </w:t>
      </w:r>
      <w:r w:rsidRPr="00E7156E">
        <w:rPr>
          <w:rFonts w:ascii="Times New Roman" w:hAnsi="Times New Roman" w:cs="Times New Roman"/>
          <w:sz w:val="20"/>
          <w:szCs w:val="20"/>
        </w:rPr>
        <w:t>to help in</w:t>
      </w:r>
      <w:r>
        <w:rPr>
          <w:rFonts w:ascii="Times New Roman" w:hAnsi="Times New Roman" w:cs="Times New Roman"/>
          <w:sz w:val="20"/>
          <w:szCs w:val="20"/>
        </w:rPr>
        <w:t xml:space="preserve"> </w:t>
      </w:r>
      <w:r w:rsidRPr="00E7156E">
        <w:rPr>
          <w:rFonts w:ascii="Times New Roman" w:hAnsi="Times New Roman" w:cs="Times New Roman"/>
          <w:sz w:val="20"/>
          <w:szCs w:val="20"/>
        </w:rPr>
        <w:t>prevention and treatme</w:t>
      </w:r>
      <w:r>
        <w:rPr>
          <w:rFonts w:ascii="Times New Roman" w:hAnsi="Times New Roman" w:cs="Times New Roman"/>
          <w:sz w:val="20"/>
          <w:szCs w:val="20"/>
        </w:rPr>
        <w:t>nt of aging skin. [4]</w:t>
      </w:r>
      <w:r w:rsidR="005B0A28">
        <w:rPr>
          <w:rFonts w:ascii="Times New Roman" w:hAnsi="Times New Roman" w:cs="Times New Roman"/>
          <w:sz w:val="20"/>
          <w:szCs w:val="20"/>
        </w:rPr>
        <w:t>.</w:t>
      </w:r>
    </w:p>
    <w:p w:rsidR="005B0A28" w:rsidRDefault="005B0A28" w:rsidP="002C40F7">
      <w:pPr>
        <w:autoSpaceDE w:val="0"/>
        <w:autoSpaceDN w:val="0"/>
        <w:adjustRightInd w:val="0"/>
        <w:spacing w:after="0" w:line="240" w:lineRule="auto"/>
        <w:jc w:val="both"/>
        <w:rPr>
          <w:rFonts w:ascii="Times New Roman" w:hAnsi="Times New Roman" w:cs="Times New Roman"/>
          <w:sz w:val="20"/>
          <w:szCs w:val="20"/>
        </w:rPr>
      </w:pPr>
    </w:p>
    <w:p w:rsidR="005B0A28" w:rsidRDefault="002C40F7" w:rsidP="002C40F7">
      <w:pPr>
        <w:autoSpaceDE w:val="0"/>
        <w:autoSpaceDN w:val="0"/>
        <w:adjustRightInd w:val="0"/>
        <w:spacing w:after="0" w:line="240" w:lineRule="auto"/>
        <w:jc w:val="both"/>
        <w:rPr>
          <w:rFonts w:ascii="Times New Roman" w:hAnsi="Times New Roman" w:cs="Times New Roman"/>
          <w:sz w:val="20"/>
          <w:szCs w:val="20"/>
        </w:rPr>
      </w:pPr>
      <w:r w:rsidRPr="00322D26">
        <w:rPr>
          <w:rFonts w:ascii="Times New Roman" w:hAnsi="Times New Roman" w:cs="Times New Roman"/>
          <w:sz w:val="20"/>
          <w:szCs w:val="20"/>
        </w:rPr>
        <w:t>In the recent years, nanoemuls</w:t>
      </w:r>
      <w:r>
        <w:rPr>
          <w:rFonts w:ascii="Times New Roman" w:hAnsi="Times New Roman" w:cs="Times New Roman"/>
          <w:sz w:val="20"/>
          <w:szCs w:val="20"/>
        </w:rPr>
        <w:t xml:space="preserve">ion </w:t>
      </w:r>
      <w:r w:rsidRPr="00322D26">
        <w:rPr>
          <w:rFonts w:ascii="Times New Roman" w:hAnsi="Times New Roman" w:cs="Times New Roman"/>
          <w:sz w:val="20"/>
          <w:szCs w:val="20"/>
        </w:rPr>
        <w:t xml:space="preserve">has gain interest as a colloidal delivery system within the food, pharmaceuticals, cosmeceuticals, and other industries to encapsulate, protect and deliver bioactive lipophilic components, such as drugs, vitamins, neutraceuticals and antioxidants </w:t>
      </w:r>
      <w:r>
        <w:rPr>
          <w:rFonts w:ascii="Times New Roman" w:hAnsi="Times New Roman" w:cs="Times New Roman"/>
          <w:sz w:val="20"/>
          <w:szCs w:val="20"/>
        </w:rPr>
        <w:t>[5-7]. Nanoemulsion is defined as emulsion system having particle size ranging from 20</w:t>
      </w:r>
      <w:r w:rsidR="005B0A28">
        <w:rPr>
          <w:rFonts w:ascii="Times New Roman" w:hAnsi="Times New Roman" w:cs="Times New Roman"/>
          <w:sz w:val="20"/>
          <w:szCs w:val="20"/>
        </w:rPr>
        <w:t xml:space="preserve"> – </w:t>
      </w:r>
      <w:r>
        <w:rPr>
          <w:rFonts w:ascii="Times New Roman" w:hAnsi="Times New Roman" w:cs="Times New Roman"/>
          <w:sz w:val="20"/>
          <w:szCs w:val="20"/>
        </w:rPr>
        <w:t xml:space="preserve">500 nm [8, 9]. The size range may vary depending on authors, in which some authors consider 500 nm as the upper limit [10]. Due to small particle size, nanoemulsion </w:t>
      </w:r>
      <w:r w:rsidRPr="007C0889">
        <w:rPr>
          <w:rFonts w:ascii="Times New Roman" w:hAnsi="Times New Roman" w:cs="Times New Roman"/>
          <w:sz w:val="20"/>
          <w:szCs w:val="20"/>
          <w:lang w:val="en-GB"/>
        </w:rPr>
        <w:t>possess</w:t>
      </w:r>
      <w:r>
        <w:rPr>
          <w:rFonts w:ascii="Times New Roman" w:hAnsi="Times New Roman" w:cs="Times New Roman"/>
          <w:sz w:val="20"/>
          <w:szCs w:val="20"/>
        </w:rPr>
        <w:t xml:space="preserve"> stability against sedimentation, flocculation or creaming [11]. Nanoemulsion is a non-equilibrium system and cannot be formed spontaneously. Nanoemulsion is only kinetically stable [12], in which it differs from microemulsion, which is also transparent or translucent but thermodynamically stable [13]. The attractions of nanoemulsion in personal care and cosmetics applications are due to the use of low surfactant concentration (3</w:t>
      </w:r>
      <w:r w:rsidR="005B0A28">
        <w:rPr>
          <w:rFonts w:ascii="Times New Roman" w:hAnsi="Times New Roman" w:cs="Times New Roman"/>
          <w:sz w:val="20"/>
          <w:szCs w:val="20"/>
        </w:rPr>
        <w:t xml:space="preserve"> – </w:t>
      </w:r>
      <w:r>
        <w:rPr>
          <w:rFonts w:ascii="Times New Roman" w:hAnsi="Times New Roman" w:cs="Times New Roman"/>
          <w:sz w:val="20"/>
          <w:szCs w:val="20"/>
        </w:rPr>
        <w:t>10%) compared to microemulsion (usually 20% or higher) [14], small droplet size for uniform distribution on the skin [15] and efficient drug delivery of active ingredients through the skin [16]. Nowadays, nanoemulsion has been used as nanocarrier to deliver the active component in the product to its targeted cells more effectively due to advancement in nanotechnology [3].</w:t>
      </w:r>
      <w:r>
        <w:rPr>
          <w:rFonts w:ascii="Times New Roman" w:hAnsi="Times New Roman" w:cs="Times New Roman"/>
          <w:color w:val="FF0000"/>
          <w:sz w:val="20"/>
          <w:szCs w:val="20"/>
        </w:rPr>
        <w:t xml:space="preserve"> </w:t>
      </w:r>
      <w:r>
        <w:rPr>
          <w:rFonts w:ascii="Times New Roman" w:hAnsi="Times New Roman" w:cs="Times New Roman"/>
          <w:sz w:val="20"/>
          <w:szCs w:val="20"/>
        </w:rPr>
        <w:t>Basically, nanoemulsion can be prepared using two methods: the high energy method that involves the use of mechanical devices (e.g. ultrasonicator, rotor/stator system and high pressure homogenizer) and low energy method in which the chemical potential of the component is used such as phase inversion temperature (PIT), phase inversion composition (PIC) and spontaneous emulsification method [6-7, 10]</w:t>
      </w:r>
      <w:r w:rsidR="005B0A28">
        <w:rPr>
          <w:rFonts w:ascii="Times New Roman" w:hAnsi="Times New Roman" w:cs="Times New Roman"/>
          <w:sz w:val="20"/>
          <w:szCs w:val="20"/>
        </w:rPr>
        <w:t>.</w:t>
      </w:r>
    </w:p>
    <w:p w:rsidR="005B0A28" w:rsidRDefault="005B0A28" w:rsidP="002C40F7">
      <w:pPr>
        <w:autoSpaceDE w:val="0"/>
        <w:autoSpaceDN w:val="0"/>
        <w:adjustRightInd w:val="0"/>
        <w:spacing w:after="0" w:line="240" w:lineRule="auto"/>
        <w:jc w:val="both"/>
        <w:rPr>
          <w:rFonts w:ascii="Times New Roman" w:hAnsi="Times New Roman" w:cs="Times New Roman"/>
          <w:sz w:val="20"/>
          <w:szCs w:val="20"/>
        </w:rPr>
      </w:pPr>
    </w:p>
    <w:p w:rsidR="002C40F7" w:rsidRPr="005B0A28" w:rsidRDefault="002C40F7" w:rsidP="002C40F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Anti-aging agent such as antioxidant has been shown to decrease sunburn cells after UV exposure, neutralize free radicals and act as a humectant when applied on the skin [2]. Vitamin E is the most renowned type of antioxidant [3] and widely used in cosmeceuticals and pharmaceutical industries. </w:t>
      </w:r>
      <w:r>
        <w:rPr>
          <w:rFonts w:ascii="Times New Roman" w:hAnsi="Times New Roman" w:cs="Times New Roman"/>
          <w:color w:val="000000"/>
          <w:sz w:val="20"/>
          <w:szCs w:val="20"/>
        </w:rPr>
        <w:t>It</w:t>
      </w:r>
      <w:r w:rsidRPr="00E06820">
        <w:rPr>
          <w:rFonts w:ascii="Times New Roman" w:hAnsi="Times New Roman" w:cs="Times New Roman"/>
          <w:color w:val="000000"/>
          <w:sz w:val="20"/>
          <w:szCs w:val="20"/>
        </w:rPr>
        <w:t xml:space="preserve"> exists in eight different isomers including α, β, </w:t>
      </w:r>
      <w:r>
        <w:rPr>
          <w:rFonts w:ascii="Times New Roman" w:hAnsi="Times New Roman" w:cs="Times New Roman"/>
          <w:color w:val="000000"/>
          <w:sz w:val="20"/>
          <w:szCs w:val="20"/>
        </w:rPr>
        <w:t>γ and δ derivatives of tocopherol and tocotrienol [17]. Among these isomers, α</w:t>
      </w:r>
      <w:r w:rsidRPr="00E06820">
        <w:rPr>
          <w:rFonts w:ascii="Times New Roman" w:hAnsi="Times New Roman" w:cs="Times New Roman"/>
          <w:color w:val="000000"/>
          <w:sz w:val="20"/>
          <w:szCs w:val="20"/>
        </w:rPr>
        <w:t>-tocopherol</w:t>
      </w:r>
      <w:r>
        <w:rPr>
          <w:rFonts w:ascii="Times New Roman" w:hAnsi="Times New Roman" w:cs="Times New Roman"/>
          <w:color w:val="000000"/>
          <w:sz w:val="20"/>
          <w:szCs w:val="20"/>
        </w:rPr>
        <w:t xml:space="preserve"> is the form of vitamin E with the highest abundance and biological activity that is important to protect cellular membranes from lipid peroxidation by free radicals [4]. </w:t>
      </w:r>
      <w:r>
        <w:rPr>
          <w:rFonts w:ascii="Times New Roman" w:hAnsi="Times New Roman" w:cs="Times New Roman"/>
          <w:sz w:val="20"/>
          <w:szCs w:val="20"/>
        </w:rPr>
        <w:t>Vitamin E is a lipid soluble antioxidant that scavenges free radicals and protects membrane lipids from peroxidation when taken orally [2]</w:t>
      </w:r>
      <w:r>
        <w:rPr>
          <w:rFonts w:ascii="Times New Roman" w:hAnsi="Times New Roman" w:cs="Times New Roman"/>
          <w:color w:val="000000"/>
          <w:sz w:val="20"/>
          <w:szCs w:val="20"/>
        </w:rPr>
        <w:t>. However, the α</w:t>
      </w:r>
      <w:r w:rsidRPr="00E06820">
        <w:rPr>
          <w:rFonts w:ascii="Times New Roman" w:hAnsi="Times New Roman" w:cs="Times New Roman"/>
          <w:color w:val="000000"/>
          <w:sz w:val="20"/>
          <w:szCs w:val="20"/>
        </w:rPr>
        <w:t>-tocopherol</w:t>
      </w:r>
      <w:r>
        <w:rPr>
          <w:rFonts w:ascii="Times New Roman" w:hAnsi="Times New Roman" w:cs="Times New Roman"/>
          <w:color w:val="000000"/>
          <w:sz w:val="20"/>
          <w:szCs w:val="20"/>
        </w:rPr>
        <w:t xml:space="preserve"> form of vitamin E is highly unstable to oxidation due to its chemical degradation [18]. A system that can encapsulate these lipophilic nutraceuticals may able to protect from chemical degradation during storage and increase their bioavailability [19, 20]. For this reason, there has been increasing studies on nanoemulsion-based delivery system as vitamin E carrier [21].</w:t>
      </w:r>
    </w:p>
    <w:p w:rsidR="002C40F7" w:rsidRDefault="002C40F7" w:rsidP="002C40F7">
      <w:pPr>
        <w:autoSpaceDE w:val="0"/>
        <w:autoSpaceDN w:val="0"/>
        <w:adjustRightInd w:val="0"/>
        <w:spacing w:after="0" w:line="240" w:lineRule="auto"/>
        <w:jc w:val="both"/>
        <w:rPr>
          <w:rFonts w:ascii="Times New Roman" w:hAnsi="Times New Roman" w:cs="Times New Roman"/>
          <w:sz w:val="20"/>
          <w:szCs w:val="20"/>
        </w:rPr>
      </w:pPr>
    </w:p>
    <w:p w:rsidR="002C40F7" w:rsidRDefault="002C40F7" w:rsidP="002C40F7">
      <w:pPr>
        <w:autoSpaceDE w:val="0"/>
        <w:autoSpaceDN w:val="0"/>
        <w:adjustRightInd w:val="0"/>
        <w:spacing w:after="0" w:line="240" w:lineRule="auto"/>
        <w:jc w:val="both"/>
        <w:rPr>
          <w:rFonts w:ascii="Times New Roman" w:hAnsi="Times New Roman" w:cs="Times New Roman"/>
          <w:sz w:val="20"/>
          <w:szCs w:val="20"/>
        </w:rPr>
      </w:pPr>
      <w:r w:rsidRPr="00901E2A">
        <w:rPr>
          <w:rFonts w:ascii="Times New Roman" w:hAnsi="Times New Roman" w:cs="Times New Roman"/>
          <w:sz w:val="20"/>
          <w:szCs w:val="20"/>
        </w:rPr>
        <w:t>Palm olein is the liquid fraction that is obtained from fractionation of palm oil. It is reported to have a higher content of monounsaturated fatty acid especially oleic acid (C 18:1; 39.8</w:t>
      </w:r>
      <w:r w:rsidR="005B0A28">
        <w:rPr>
          <w:rFonts w:ascii="Times New Roman" w:hAnsi="Times New Roman" w:cs="Times New Roman"/>
          <w:sz w:val="20"/>
          <w:szCs w:val="20"/>
        </w:rPr>
        <w:t xml:space="preserve"> – </w:t>
      </w:r>
      <w:r w:rsidRPr="00901E2A">
        <w:rPr>
          <w:rFonts w:ascii="Times New Roman" w:hAnsi="Times New Roman" w:cs="Times New Roman"/>
          <w:sz w:val="20"/>
          <w:szCs w:val="20"/>
        </w:rPr>
        <w:t>43.9%)</w:t>
      </w:r>
      <w:r>
        <w:rPr>
          <w:rFonts w:ascii="Times New Roman" w:hAnsi="Times New Roman" w:cs="Times New Roman"/>
          <w:sz w:val="20"/>
          <w:szCs w:val="20"/>
        </w:rPr>
        <w:t xml:space="preserve"> [22]</w:t>
      </w:r>
      <w:r w:rsidRPr="00901E2A">
        <w:rPr>
          <w:rFonts w:ascii="Times New Roman" w:hAnsi="Times New Roman" w:cs="Times New Roman"/>
          <w:sz w:val="20"/>
          <w:szCs w:val="20"/>
        </w:rPr>
        <w:t xml:space="preserve">. </w:t>
      </w:r>
      <w:r w:rsidRPr="00901E2A">
        <w:rPr>
          <w:rFonts w:ascii="Times New Roman" w:hAnsi="Times New Roman" w:cs="Times New Roman"/>
          <w:color w:val="000000"/>
          <w:sz w:val="20"/>
          <w:szCs w:val="20"/>
        </w:rPr>
        <w:t xml:space="preserve">Palm olein </w:t>
      </w:r>
      <w:r>
        <w:rPr>
          <w:rFonts w:ascii="Times New Roman" w:hAnsi="Times New Roman" w:cs="Times New Roman"/>
          <w:color w:val="000000"/>
          <w:sz w:val="20"/>
          <w:szCs w:val="20"/>
        </w:rPr>
        <w:t>has been</w:t>
      </w:r>
      <w:r w:rsidRPr="00901E2A">
        <w:rPr>
          <w:rFonts w:ascii="Times New Roman" w:hAnsi="Times New Roman" w:cs="Times New Roman"/>
          <w:color w:val="000000"/>
          <w:sz w:val="20"/>
          <w:szCs w:val="20"/>
        </w:rPr>
        <w:t xml:space="preserve"> considered to poss</w:t>
      </w:r>
      <w:r>
        <w:rPr>
          <w:rFonts w:ascii="Times New Roman" w:hAnsi="Times New Roman" w:cs="Times New Roman"/>
          <w:color w:val="000000"/>
          <w:sz w:val="20"/>
          <w:szCs w:val="20"/>
        </w:rPr>
        <w:t xml:space="preserve">ess higher antioxidant activity </w:t>
      </w:r>
      <w:r w:rsidRPr="00901E2A">
        <w:rPr>
          <w:rFonts w:ascii="Times New Roman" w:hAnsi="Times New Roman" w:cs="Times New Roman"/>
          <w:color w:val="000000"/>
          <w:sz w:val="20"/>
          <w:szCs w:val="20"/>
        </w:rPr>
        <w:t xml:space="preserve">due to presence of natural antioxidants such as α-tocopherol and α-tocotrienol </w:t>
      </w:r>
      <w:r>
        <w:rPr>
          <w:rFonts w:ascii="Times New Roman" w:hAnsi="Times New Roman" w:cs="Times New Roman"/>
          <w:color w:val="000000"/>
          <w:sz w:val="20"/>
          <w:szCs w:val="20"/>
        </w:rPr>
        <w:t>[23, 24]</w:t>
      </w:r>
      <w:r w:rsidRPr="00901E2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These natural antioxidants contains in palm olein are physiologically active as vitamin E [25, 26]. There was a research that proved its role as a natural antioxidant supplement that was capable in protecting the brain against oxidative damage [27]. </w:t>
      </w:r>
      <w:r w:rsidR="005B0A28">
        <w:rPr>
          <w:rFonts w:ascii="Times New Roman" w:hAnsi="Times New Roman" w:cs="Times New Roman"/>
          <w:color w:val="000000"/>
          <w:sz w:val="20"/>
          <w:szCs w:val="20"/>
        </w:rPr>
        <w:t>Furthermore</w:t>
      </w:r>
      <w:r>
        <w:rPr>
          <w:rFonts w:ascii="Times New Roman" w:hAnsi="Times New Roman" w:cs="Times New Roman"/>
          <w:color w:val="000000"/>
          <w:sz w:val="20"/>
          <w:szCs w:val="20"/>
        </w:rPr>
        <w:t>, it also possess free radical scavenger properties, which is to protect biological systems against oxidative and carcinogenic stress [28-30], in addition to inhibiting cholesterol biosynthesis and platelet aggregation [31, 32].</w:t>
      </w:r>
    </w:p>
    <w:p w:rsidR="002C40F7" w:rsidRDefault="002C40F7" w:rsidP="002C40F7">
      <w:pPr>
        <w:autoSpaceDE w:val="0"/>
        <w:autoSpaceDN w:val="0"/>
        <w:adjustRightInd w:val="0"/>
        <w:spacing w:after="0" w:line="240" w:lineRule="auto"/>
        <w:jc w:val="both"/>
        <w:rPr>
          <w:rFonts w:ascii="Times New Roman" w:hAnsi="Times New Roman" w:cs="Times New Roman"/>
          <w:sz w:val="20"/>
          <w:szCs w:val="20"/>
        </w:rPr>
      </w:pPr>
    </w:p>
    <w:p w:rsidR="002C40F7" w:rsidRDefault="002C40F7" w:rsidP="002C40F7">
      <w:pPr>
        <w:widowControl w:val="0"/>
        <w:autoSpaceDE w:val="0"/>
        <w:autoSpaceDN w:val="0"/>
        <w:adjustRightInd w:val="0"/>
        <w:spacing w:after="0" w:line="240" w:lineRule="auto"/>
        <w:jc w:val="both"/>
        <w:rPr>
          <w:rFonts w:ascii="Times New Roman" w:hAnsi="Times New Roman" w:cs="Times New Roman"/>
          <w:sz w:val="20"/>
          <w:szCs w:val="20"/>
        </w:rPr>
      </w:pPr>
      <w:r w:rsidRPr="00371510">
        <w:rPr>
          <w:rFonts w:ascii="Times New Roman" w:hAnsi="Times New Roman" w:cs="Times New Roman"/>
          <w:sz w:val="20"/>
          <w:szCs w:val="20"/>
        </w:rPr>
        <w:t xml:space="preserve">In this study, </w:t>
      </w:r>
      <w:r>
        <w:rPr>
          <w:rFonts w:ascii="Times New Roman" w:hAnsi="Times New Roman" w:cs="Times New Roman"/>
          <w:sz w:val="20"/>
          <w:szCs w:val="20"/>
        </w:rPr>
        <w:t xml:space="preserve">the </w:t>
      </w:r>
      <w:r w:rsidRPr="00371510">
        <w:rPr>
          <w:rFonts w:ascii="Times New Roman" w:hAnsi="Times New Roman" w:cs="Times New Roman"/>
          <w:sz w:val="20"/>
          <w:szCs w:val="20"/>
        </w:rPr>
        <w:t xml:space="preserve">formulation of </w:t>
      </w:r>
      <w:r>
        <w:rPr>
          <w:rFonts w:ascii="Times New Roman" w:hAnsi="Times New Roman" w:cs="Times New Roman"/>
          <w:sz w:val="20"/>
          <w:szCs w:val="20"/>
        </w:rPr>
        <w:t>nanoemulsions</w:t>
      </w:r>
      <w:r w:rsidRPr="00371510">
        <w:rPr>
          <w:rFonts w:ascii="Times New Roman" w:hAnsi="Times New Roman" w:cs="Times New Roman"/>
          <w:sz w:val="20"/>
          <w:szCs w:val="20"/>
        </w:rPr>
        <w:t xml:space="preserve"> was developed by using </w:t>
      </w:r>
      <w:r>
        <w:rPr>
          <w:rFonts w:ascii="Times New Roman" w:hAnsi="Times New Roman" w:cs="Times New Roman"/>
          <w:sz w:val="20"/>
          <w:szCs w:val="20"/>
        </w:rPr>
        <w:t xml:space="preserve">palm olein as the oil phase (O), polyoxyethylene (4) lauryl ether </w:t>
      </w:r>
      <w:r w:rsidRPr="00371510">
        <w:rPr>
          <w:rFonts w:ascii="Times New Roman" w:hAnsi="Times New Roman" w:cs="Times New Roman"/>
          <w:sz w:val="20"/>
          <w:szCs w:val="20"/>
        </w:rPr>
        <w:t>(</w:t>
      </w:r>
      <w:r>
        <w:rPr>
          <w:rFonts w:ascii="Times New Roman" w:hAnsi="Times New Roman" w:cs="Times New Roman"/>
          <w:sz w:val="20"/>
          <w:szCs w:val="20"/>
        </w:rPr>
        <w:t xml:space="preserve">Brij 30) as surfactant (S) and vitamin E as anti-aging agent. This study was conducted to formulate and improve the stability of nanoemulsion system based on palm olein as a carrier of vitamin E and </w:t>
      </w:r>
      <w:r w:rsidRPr="009B55BF">
        <w:rPr>
          <w:rFonts w:ascii="Times New Roman" w:hAnsi="Times New Roman" w:cs="Times New Roman"/>
          <w:sz w:val="20"/>
          <w:szCs w:val="20"/>
        </w:rPr>
        <w:t>the physicochemical behaviour of the system were studied.</w:t>
      </w:r>
    </w:p>
    <w:p w:rsidR="005B0A28" w:rsidRDefault="005B0A28" w:rsidP="002C40F7">
      <w:pPr>
        <w:widowControl w:val="0"/>
        <w:autoSpaceDE w:val="0"/>
        <w:autoSpaceDN w:val="0"/>
        <w:adjustRightInd w:val="0"/>
        <w:spacing w:after="0" w:line="240" w:lineRule="auto"/>
        <w:jc w:val="both"/>
        <w:rPr>
          <w:rFonts w:ascii="Times New Roman" w:hAnsi="Times New Roman" w:cs="Times New Roman"/>
          <w:sz w:val="20"/>
          <w:szCs w:val="20"/>
        </w:rPr>
      </w:pPr>
    </w:p>
    <w:p w:rsidR="005B0A28" w:rsidRPr="00E736D1" w:rsidRDefault="005B0A28" w:rsidP="005B0A28">
      <w:pPr>
        <w:widowControl w:val="0"/>
        <w:autoSpaceDE w:val="0"/>
        <w:autoSpaceDN w:val="0"/>
        <w:adjustRightInd w:val="0"/>
        <w:spacing w:after="0" w:line="240" w:lineRule="auto"/>
        <w:jc w:val="center"/>
        <w:outlineLvl w:val="0"/>
        <w:rPr>
          <w:rFonts w:ascii="Times New Roman" w:hAnsi="Times New Roman" w:cs="Times New Roman"/>
          <w:b/>
          <w:bCs/>
          <w:sz w:val="20"/>
          <w:szCs w:val="20"/>
        </w:rPr>
      </w:pPr>
      <w:r w:rsidRPr="008B3261">
        <w:rPr>
          <w:rFonts w:ascii="Times New Roman" w:hAnsi="Times New Roman" w:cs="Times New Roman"/>
          <w:b/>
          <w:bCs/>
          <w:sz w:val="20"/>
          <w:szCs w:val="20"/>
        </w:rPr>
        <w:t>Materials and Methods</w:t>
      </w:r>
    </w:p>
    <w:p w:rsidR="005B0A28"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r>
        <w:rPr>
          <w:rFonts w:ascii="Times New Roman" w:hAnsi="Times New Roman" w:cs="Times New Roman"/>
          <w:sz w:val="20"/>
          <w:szCs w:val="20"/>
          <w:lang w:val="en-MY"/>
        </w:rPr>
        <w:t xml:space="preserve">Refined palm olein used in this study was obtained from Delima Oil Products Sdn. Bhd. Vitamin E </w:t>
      </w:r>
      <w:r w:rsidRPr="00371510">
        <w:rPr>
          <w:rFonts w:ascii="Times New Roman" w:hAnsi="Times New Roman" w:cs="Times New Roman"/>
          <w:sz w:val="20"/>
          <w:szCs w:val="20"/>
          <w:lang w:val="en-MY"/>
        </w:rPr>
        <w:t xml:space="preserve">was purchased from </w:t>
      </w:r>
      <w:r>
        <w:rPr>
          <w:rFonts w:ascii="Times New Roman" w:hAnsi="Times New Roman" w:cs="Times New Roman"/>
          <w:sz w:val="20"/>
          <w:szCs w:val="20"/>
          <w:lang w:val="en-MY"/>
        </w:rPr>
        <w:t>Sigma Aldrich</w:t>
      </w:r>
      <w:r w:rsidRPr="00371510">
        <w:rPr>
          <w:rFonts w:ascii="Times New Roman" w:hAnsi="Times New Roman" w:cs="Times New Roman"/>
          <w:sz w:val="20"/>
          <w:szCs w:val="20"/>
          <w:lang w:val="en-MY"/>
        </w:rPr>
        <w:t xml:space="preserve"> (</w:t>
      </w:r>
      <w:r>
        <w:rPr>
          <w:rFonts w:ascii="Times New Roman" w:hAnsi="Times New Roman" w:cs="Times New Roman"/>
          <w:sz w:val="20"/>
          <w:szCs w:val="20"/>
          <w:lang w:val="en-MY"/>
        </w:rPr>
        <w:t>USA</w:t>
      </w:r>
      <w:r w:rsidRPr="00371510">
        <w:rPr>
          <w:rFonts w:ascii="Times New Roman" w:hAnsi="Times New Roman" w:cs="Times New Roman"/>
          <w:sz w:val="20"/>
          <w:szCs w:val="20"/>
          <w:lang w:val="en-MY"/>
        </w:rPr>
        <w:t xml:space="preserve">). </w:t>
      </w:r>
      <w:r>
        <w:rPr>
          <w:rFonts w:ascii="Times New Roman" w:hAnsi="Times New Roman" w:cs="Times New Roman"/>
          <w:sz w:val="20"/>
          <w:szCs w:val="20"/>
          <w:lang w:val="en-MY"/>
        </w:rPr>
        <w:t>Nonionic surfactant, p</w:t>
      </w:r>
      <w:r w:rsidRPr="00371510">
        <w:rPr>
          <w:rFonts w:ascii="Times New Roman" w:hAnsi="Times New Roman" w:cs="Times New Roman"/>
          <w:sz w:val="20"/>
          <w:szCs w:val="20"/>
          <w:lang w:val="en-MY"/>
        </w:rPr>
        <w:t>olyoxyethylene (</w:t>
      </w:r>
      <w:r>
        <w:rPr>
          <w:rFonts w:ascii="Times New Roman" w:hAnsi="Times New Roman" w:cs="Times New Roman"/>
          <w:sz w:val="20"/>
          <w:szCs w:val="20"/>
          <w:lang w:val="en-MY"/>
        </w:rPr>
        <w:t>4</w:t>
      </w:r>
      <w:r w:rsidRPr="00371510">
        <w:rPr>
          <w:rFonts w:ascii="Times New Roman" w:hAnsi="Times New Roman" w:cs="Times New Roman"/>
          <w:sz w:val="20"/>
          <w:szCs w:val="20"/>
          <w:lang w:val="en-MY"/>
        </w:rPr>
        <w:t xml:space="preserve">) </w:t>
      </w:r>
      <w:r>
        <w:rPr>
          <w:rFonts w:ascii="Times New Roman" w:hAnsi="Times New Roman" w:cs="Times New Roman"/>
          <w:sz w:val="20"/>
          <w:szCs w:val="20"/>
          <w:lang w:val="en-MY"/>
        </w:rPr>
        <w:t>lauryl ether</w:t>
      </w:r>
      <w:r w:rsidRPr="00371510">
        <w:rPr>
          <w:rFonts w:ascii="Times New Roman" w:hAnsi="Times New Roman" w:cs="Times New Roman"/>
          <w:sz w:val="20"/>
          <w:szCs w:val="20"/>
          <w:lang w:val="en-MY"/>
        </w:rPr>
        <w:t xml:space="preserve"> (</w:t>
      </w:r>
      <w:r>
        <w:rPr>
          <w:rFonts w:ascii="Times New Roman" w:hAnsi="Times New Roman" w:cs="Times New Roman"/>
          <w:sz w:val="20"/>
          <w:szCs w:val="20"/>
          <w:lang w:val="en-MY"/>
        </w:rPr>
        <w:t>Brij 30</w:t>
      </w:r>
      <w:r w:rsidRPr="00371510">
        <w:rPr>
          <w:rFonts w:ascii="Times New Roman" w:hAnsi="Times New Roman" w:cs="Times New Roman"/>
          <w:sz w:val="20"/>
          <w:szCs w:val="20"/>
          <w:lang w:val="en-MY"/>
        </w:rPr>
        <w:t>), C</w:t>
      </w:r>
      <w:r>
        <w:rPr>
          <w:rFonts w:ascii="Times New Roman" w:hAnsi="Times New Roman" w:cs="Times New Roman"/>
          <w:sz w:val="20"/>
          <w:szCs w:val="20"/>
          <w:vertAlign w:val="subscript"/>
          <w:lang w:val="en-MY"/>
        </w:rPr>
        <w:t>20</w:t>
      </w:r>
      <w:r w:rsidRPr="00371510">
        <w:rPr>
          <w:rFonts w:ascii="Times New Roman" w:hAnsi="Times New Roman" w:cs="Times New Roman"/>
          <w:sz w:val="20"/>
          <w:szCs w:val="20"/>
          <w:lang w:val="en-MY"/>
        </w:rPr>
        <w:t>H</w:t>
      </w:r>
      <w:r>
        <w:rPr>
          <w:rFonts w:ascii="Times New Roman" w:hAnsi="Times New Roman" w:cs="Times New Roman"/>
          <w:sz w:val="20"/>
          <w:szCs w:val="20"/>
          <w:vertAlign w:val="subscript"/>
          <w:lang w:val="en-MY"/>
        </w:rPr>
        <w:t>42</w:t>
      </w:r>
      <w:r w:rsidRPr="00371510">
        <w:rPr>
          <w:rFonts w:ascii="Times New Roman" w:hAnsi="Times New Roman" w:cs="Times New Roman"/>
          <w:sz w:val="20"/>
          <w:szCs w:val="20"/>
          <w:lang w:val="en-MY"/>
        </w:rPr>
        <w:t>O</w:t>
      </w:r>
      <w:r>
        <w:rPr>
          <w:rFonts w:ascii="Times New Roman" w:hAnsi="Times New Roman" w:cs="Times New Roman"/>
          <w:sz w:val="20"/>
          <w:szCs w:val="20"/>
          <w:vertAlign w:val="subscript"/>
          <w:lang w:val="en-MY"/>
        </w:rPr>
        <w:t>5</w:t>
      </w:r>
      <w:r w:rsidRPr="00371510">
        <w:rPr>
          <w:rFonts w:ascii="Times New Roman" w:hAnsi="Times New Roman" w:cs="Times New Roman"/>
          <w:sz w:val="20"/>
          <w:szCs w:val="20"/>
          <w:vertAlign w:val="subscript"/>
          <w:lang w:val="en-MY"/>
        </w:rPr>
        <w:t>;</w:t>
      </w:r>
      <w:r>
        <w:rPr>
          <w:rFonts w:ascii="Times New Roman" w:hAnsi="Times New Roman" w:cs="Times New Roman"/>
          <w:sz w:val="20"/>
          <w:szCs w:val="20"/>
          <w:lang w:val="en-MY"/>
        </w:rPr>
        <w:t xml:space="preserve"> was purchased</w:t>
      </w:r>
      <w:r w:rsidRPr="00371510">
        <w:rPr>
          <w:rFonts w:ascii="Times New Roman" w:hAnsi="Times New Roman" w:cs="Times New Roman"/>
          <w:sz w:val="20"/>
          <w:szCs w:val="20"/>
          <w:lang w:val="en-MY"/>
        </w:rPr>
        <w:t xml:space="preserve"> from </w:t>
      </w:r>
      <w:r>
        <w:rPr>
          <w:rFonts w:ascii="Times New Roman" w:hAnsi="Times New Roman" w:cs="Times New Roman"/>
          <w:sz w:val="20"/>
          <w:szCs w:val="20"/>
          <w:lang w:val="en-MY"/>
        </w:rPr>
        <w:t>ACROS Organics (Singapore</w:t>
      </w:r>
      <w:r w:rsidRPr="00371510">
        <w:rPr>
          <w:rFonts w:ascii="Times New Roman" w:hAnsi="Times New Roman" w:cs="Times New Roman"/>
          <w:sz w:val="20"/>
          <w:szCs w:val="20"/>
          <w:lang w:val="en-MY"/>
        </w:rPr>
        <w:t>). Distilled water was used throughout the experiments.</w:t>
      </w:r>
      <w:r>
        <w:rPr>
          <w:rFonts w:ascii="Times New Roman" w:hAnsi="Times New Roman" w:cs="Times New Roman"/>
          <w:sz w:val="20"/>
          <w:szCs w:val="20"/>
          <w:lang w:val="en-MY"/>
        </w:rPr>
        <w:t xml:space="preserve"> </w:t>
      </w:r>
      <w:r w:rsidRPr="00371510">
        <w:rPr>
          <w:rFonts w:ascii="Times New Roman" w:hAnsi="Times New Roman" w:cs="Times New Roman"/>
          <w:sz w:val="20"/>
          <w:szCs w:val="20"/>
          <w:lang w:val="en-MY"/>
        </w:rPr>
        <w:t>All the chemicals were analytical grade and directly use</w:t>
      </w:r>
      <w:r>
        <w:rPr>
          <w:rFonts w:ascii="Times New Roman" w:hAnsi="Times New Roman" w:cs="Times New Roman"/>
          <w:sz w:val="20"/>
          <w:szCs w:val="20"/>
          <w:lang w:val="en-MY"/>
        </w:rPr>
        <w:t>d without further purification.</w:t>
      </w:r>
    </w:p>
    <w:p w:rsidR="005B0A28"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p>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r>
        <w:rPr>
          <w:rFonts w:ascii="Times New Roman" w:hAnsi="Times New Roman" w:cs="Times New Roman"/>
          <w:sz w:val="20"/>
          <w:szCs w:val="20"/>
          <w:lang w:val="en-MY"/>
        </w:rPr>
        <w:t>To determine the concentration range of components that can form nanoemulsions, pseudo-ternary phase diagrams were constructed using water titration method at 25 °C. Brij 30 was mixed with palm olein at oil: surfactant (O/S) ratio of 1:9, 2:8, 3:7, 4:6, 5:5, 6:4, 7:3, 8:2 and 9:1 [33, 34]. The mixtures of oil and surfactant at each specific weight ratios were thoroughly mixed and heated at 50 °C, and then cooled to ambient temperature before titrating with water drop wise from 5 – 95% wt. at 5% wt. of water intervals. The mixtures were then homogenized using homogenizer (</w:t>
      </w:r>
      <w:r w:rsidRPr="00BB7E4A">
        <w:rPr>
          <w:rFonts w:ascii="Times New Roman" w:hAnsi="Times New Roman" w:cs="Times New Roman"/>
          <w:sz w:val="20"/>
          <w:szCs w:val="20"/>
        </w:rPr>
        <w:t>IKA</w:t>
      </w:r>
      <w:r w:rsidRPr="00BB7E4A">
        <w:rPr>
          <w:rFonts w:ascii="Times New Roman" w:hAnsi="Times New Roman" w:cs="Times New Roman"/>
          <w:sz w:val="20"/>
          <w:szCs w:val="20"/>
          <w:vertAlign w:val="superscript"/>
        </w:rPr>
        <w:t>®</w:t>
      </w:r>
      <w:r w:rsidRPr="00BB7E4A">
        <w:rPr>
          <w:rFonts w:ascii="Times New Roman" w:hAnsi="Times New Roman" w:cs="Times New Roman"/>
          <w:sz w:val="20"/>
          <w:szCs w:val="20"/>
        </w:rPr>
        <w:t xml:space="preserve"> T25 digital ULTRA-TURRAX</w:t>
      </w:r>
      <w:r w:rsidRPr="00BB7E4A">
        <w:rPr>
          <w:rFonts w:ascii="Times New Roman" w:hAnsi="Times New Roman" w:cs="Times New Roman"/>
          <w:sz w:val="20"/>
          <w:szCs w:val="20"/>
          <w:vertAlign w:val="superscript"/>
        </w:rPr>
        <w:t>®</w:t>
      </w:r>
      <w:r>
        <w:rPr>
          <w:rFonts w:ascii="Times New Roman" w:hAnsi="Times New Roman" w:cs="Times New Roman"/>
          <w:sz w:val="20"/>
          <w:szCs w:val="20"/>
        </w:rPr>
        <w:t>) for 3 minutes at 5000 rpm. The mixtures were assessed visually and the regions that formed clear mixtures were mapped on pseudo-ternary phase diagrams. Samples that did not show birefringence under polarized light microscopy were labelled as nanoemulsion. 1% wt. of vitamin E was added to selected nanoemulsion mixtures as shown in Table 1. The vitamin E-loaded and unloaded systems were characterized for stability</w:t>
      </w:r>
      <w:r w:rsidRPr="00323C5A">
        <w:rPr>
          <w:rFonts w:ascii="Times New Roman" w:hAnsi="Times New Roman" w:cs="Times New Roman"/>
          <w:sz w:val="20"/>
          <w:szCs w:val="20"/>
        </w:rPr>
        <w:t>, particle size, electrical conductivity, viscosity and pH</w:t>
      </w:r>
      <w:r>
        <w:rPr>
          <w:rFonts w:ascii="Times New Roman" w:hAnsi="Times New Roman" w:cs="Times New Roman"/>
          <w:sz w:val="20"/>
          <w:szCs w:val="20"/>
        </w:rPr>
        <w:t xml:space="preserve"> [35, 36]</w:t>
      </w:r>
      <w:r w:rsidRPr="00323C5A">
        <w:rPr>
          <w:rFonts w:ascii="Times New Roman" w:hAnsi="Times New Roman" w:cs="Times New Roman"/>
          <w:sz w:val="20"/>
          <w:szCs w:val="20"/>
        </w:rPr>
        <w:t>.</w:t>
      </w:r>
    </w:p>
    <w:p w:rsidR="005B0A28" w:rsidRDefault="005B0A28" w:rsidP="005B0A28">
      <w:pPr>
        <w:widowControl w:val="0"/>
        <w:autoSpaceDE w:val="0"/>
        <w:autoSpaceDN w:val="0"/>
        <w:adjustRightInd w:val="0"/>
        <w:spacing w:after="0" w:line="239" w:lineRule="auto"/>
        <w:jc w:val="both"/>
        <w:rPr>
          <w:rFonts w:ascii="Times New Roman" w:hAnsi="Times New Roman" w:cs="Times New Roman"/>
          <w:sz w:val="20"/>
          <w:szCs w:val="20"/>
          <w:lang w:val="en-MY"/>
        </w:rPr>
      </w:pPr>
    </w:p>
    <w:p w:rsidR="005B0A28" w:rsidRDefault="005B0A28" w:rsidP="005B0A28">
      <w:pPr>
        <w:widowControl w:val="0"/>
        <w:autoSpaceDE w:val="0"/>
        <w:autoSpaceDN w:val="0"/>
        <w:adjustRightInd w:val="0"/>
        <w:spacing w:after="0" w:line="239" w:lineRule="auto"/>
        <w:jc w:val="both"/>
        <w:rPr>
          <w:rFonts w:ascii="Times New Roman" w:hAnsi="Times New Roman" w:cs="Times New Roman"/>
          <w:sz w:val="20"/>
          <w:szCs w:val="20"/>
          <w:lang w:val="en-MY"/>
        </w:rPr>
      </w:pPr>
    </w:p>
    <w:p w:rsidR="005B0A28" w:rsidRDefault="005B0A28" w:rsidP="005B0A28">
      <w:pPr>
        <w:widowControl w:val="0"/>
        <w:autoSpaceDE w:val="0"/>
        <w:autoSpaceDN w:val="0"/>
        <w:adjustRightInd w:val="0"/>
        <w:spacing w:after="0" w:line="240" w:lineRule="auto"/>
        <w:jc w:val="center"/>
        <w:outlineLvl w:val="0"/>
        <w:rPr>
          <w:rFonts w:ascii="Times New Roman" w:hAnsi="Times New Roman" w:cs="Times New Roman"/>
          <w:sz w:val="18"/>
          <w:szCs w:val="18"/>
          <w:lang w:val="en-MY"/>
        </w:rPr>
      </w:pPr>
    </w:p>
    <w:p w:rsidR="005B0A28" w:rsidRPr="005B0A28" w:rsidRDefault="005B0A28" w:rsidP="005B0A28">
      <w:pPr>
        <w:widowControl w:val="0"/>
        <w:autoSpaceDE w:val="0"/>
        <w:autoSpaceDN w:val="0"/>
        <w:adjustRightInd w:val="0"/>
        <w:spacing w:after="0" w:line="240" w:lineRule="auto"/>
        <w:jc w:val="center"/>
        <w:outlineLvl w:val="0"/>
        <w:rPr>
          <w:rFonts w:ascii="Times New Roman" w:hAnsi="Times New Roman" w:cs="Times New Roman"/>
          <w:sz w:val="20"/>
          <w:szCs w:val="18"/>
          <w:lang w:val="en-MY"/>
        </w:rPr>
      </w:pPr>
      <w:r w:rsidRPr="005B0A28">
        <w:rPr>
          <w:rFonts w:ascii="Times New Roman" w:hAnsi="Times New Roman" w:cs="Times New Roman"/>
          <w:sz w:val="20"/>
          <w:szCs w:val="18"/>
          <w:lang w:val="en-MY"/>
        </w:rPr>
        <w:t>Table 1. List of the nanoemulsion systems</w:t>
      </w:r>
    </w:p>
    <w:p w:rsidR="005B0A28" w:rsidRPr="005B0A28" w:rsidRDefault="005B0A28" w:rsidP="005B0A28">
      <w:pPr>
        <w:widowControl w:val="0"/>
        <w:autoSpaceDE w:val="0"/>
        <w:autoSpaceDN w:val="0"/>
        <w:adjustRightInd w:val="0"/>
        <w:spacing w:after="0" w:line="240" w:lineRule="auto"/>
        <w:jc w:val="center"/>
        <w:outlineLvl w:val="0"/>
        <w:rPr>
          <w:rFonts w:ascii="Times New Roman" w:hAnsi="Times New Roman" w:cs="Times New Roman"/>
          <w:sz w:val="20"/>
          <w:szCs w:val="18"/>
          <w:lang w:val="en-MY"/>
        </w:rPr>
      </w:pPr>
    </w:p>
    <w:tbl>
      <w:tblPr>
        <w:tblStyle w:val="LightShading2"/>
        <w:tblW w:w="0" w:type="auto"/>
        <w:jc w:val="center"/>
        <w:shd w:val="clear" w:color="auto" w:fill="FFFFFF" w:themeFill="background1"/>
        <w:tblLook w:val="04A0" w:firstRow="1" w:lastRow="0" w:firstColumn="1" w:lastColumn="0" w:noHBand="0" w:noVBand="1"/>
      </w:tblPr>
      <w:tblGrid>
        <w:gridCol w:w="828"/>
        <w:gridCol w:w="3479"/>
      </w:tblGrid>
      <w:tr w:rsidR="005B0A28" w:rsidRPr="005B0A28" w:rsidTr="005B0A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center"/>
              <w:rPr>
                <w:rFonts w:ascii="Times New Roman" w:hAnsi="Times New Roman" w:cs="Times New Roman"/>
                <w:sz w:val="20"/>
                <w:szCs w:val="18"/>
                <w:lang w:val="en-MY"/>
              </w:rPr>
            </w:pPr>
            <w:r w:rsidRPr="005B0A28">
              <w:rPr>
                <w:rFonts w:ascii="Times New Roman" w:hAnsi="Times New Roman" w:cs="Times New Roman"/>
                <w:sz w:val="20"/>
                <w:szCs w:val="18"/>
                <w:lang w:val="en-MY"/>
              </w:rPr>
              <w:t>System</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 xml:space="preserve">Details of </w:t>
            </w:r>
            <w:r>
              <w:rPr>
                <w:rFonts w:ascii="Times New Roman" w:hAnsi="Times New Roman" w:cs="Times New Roman"/>
                <w:sz w:val="20"/>
                <w:szCs w:val="18"/>
                <w:lang w:val="en-MY"/>
              </w:rPr>
              <w:t>the S</w:t>
            </w:r>
            <w:r w:rsidRPr="005B0A28">
              <w:rPr>
                <w:rFonts w:ascii="Times New Roman" w:hAnsi="Times New Roman" w:cs="Times New Roman"/>
                <w:sz w:val="20"/>
                <w:szCs w:val="18"/>
                <w:lang w:val="en-MY"/>
              </w:rPr>
              <w:t>ystem</w:t>
            </w:r>
          </w:p>
        </w:tc>
      </w:tr>
      <w:tr w:rsidR="005B0A28" w:rsidRPr="005B0A28" w:rsidTr="005B0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b w:val="0"/>
                <w:sz w:val="20"/>
                <w:szCs w:val="18"/>
                <w:lang w:val="en-MY"/>
              </w:rPr>
            </w:pPr>
            <w:r w:rsidRPr="005B0A28">
              <w:rPr>
                <w:rFonts w:ascii="Times New Roman" w:hAnsi="Times New Roman" w:cs="Times New Roman"/>
                <w:b w:val="0"/>
                <w:sz w:val="20"/>
                <w:szCs w:val="18"/>
                <w:lang w:val="en-MY"/>
              </w:rPr>
              <w:t>N1</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Palm Olein/Brij 30/Water, ratio O/S=4:6</w:t>
            </w:r>
          </w:p>
        </w:tc>
      </w:tr>
      <w:tr w:rsidR="005B0A28" w:rsidRPr="005B0A28" w:rsidTr="005B0A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b w:val="0"/>
                <w:sz w:val="20"/>
                <w:szCs w:val="18"/>
                <w:lang w:val="en-MY"/>
              </w:rPr>
            </w:pPr>
            <w:r w:rsidRPr="005B0A28">
              <w:rPr>
                <w:rFonts w:ascii="Times New Roman" w:hAnsi="Times New Roman" w:cs="Times New Roman"/>
                <w:b w:val="0"/>
                <w:sz w:val="20"/>
                <w:szCs w:val="18"/>
                <w:lang w:val="en-MY"/>
              </w:rPr>
              <w:t>N2</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Palm Olein/Brij 30/Water, ratio O/S=5:5</w:t>
            </w:r>
          </w:p>
        </w:tc>
      </w:tr>
      <w:tr w:rsidR="005B0A28" w:rsidRPr="005B0A28" w:rsidTr="005B0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b w:val="0"/>
                <w:sz w:val="20"/>
                <w:szCs w:val="18"/>
                <w:lang w:val="en-MY"/>
              </w:rPr>
            </w:pPr>
            <w:r w:rsidRPr="005B0A28">
              <w:rPr>
                <w:rFonts w:ascii="Times New Roman" w:hAnsi="Times New Roman" w:cs="Times New Roman"/>
                <w:b w:val="0"/>
                <w:sz w:val="20"/>
                <w:szCs w:val="18"/>
                <w:lang w:val="en-MY"/>
              </w:rPr>
              <w:t>N3</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Palm Olein/Brij 30/Water, ratio O/S=6:4</w:t>
            </w:r>
          </w:p>
        </w:tc>
      </w:tr>
      <w:tr w:rsidR="005B0A28" w:rsidRPr="005B0A28" w:rsidTr="005B0A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b w:val="0"/>
                <w:sz w:val="20"/>
                <w:szCs w:val="18"/>
                <w:lang w:val="en-MY"/>
              </w:rPr>
            </w:pPr>
            <w:r w:rsidRPr="005B0A28">
              <w:rPr>
                <w:rFonts w:ascii="Times New Roman" w:hAnsi="Times New Roman" w:cs="Times New Roman"/>
                <w:b w:val="0"/>
                <w:sz w:val="20"/>
                <w:szCs w:val="18"/>
                <w:lang w:val="en-MY"/>
              </w:rPr>
              <w:t>NE1</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 xml:space="preserve">N1 with 1% wt. of vitamin E </w:t>
            </w:r>
          </w:p>
        </w:tc>
      </w:tr>
      <w:tr w:rsidR="005B0A28" w:rsidRPr="005B0A28" w:rsidTr="005B0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b w:val="0"/>
                <w:sz w:val="20"/>
                <w:szCs w:val="18"/>
                <w:lang w:val="en-MY"/>
              </w:rPr>
            </w:pPr>
            <w:r w:rsidRPr="005B0A28">
              <w:rPr>
                <w:rFonts w:ascii="Times New Roman" w:hAnsi="Times New Roman" w:cs="Times New Roman"/>
                <w:b w:val="0"/>
                <w:sz w:val="20"/>
                <w:szCs w:val="18"/>
                <w:lang w:val="en-MY"/>
              </w:rPr>
              <w:t>NE2</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 xml:space="preserve">N2 with 1% wt. of vitamin E </w:t>
            </w:r>
          </w:p>
        </w:tc>
      </w:tr>
      <w:tr w:rsidR="005B0A28" w:rsidRPr="005B0A28" w:rsidTr="005B0A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rPr>
                <w:rFonts w:ascii="Times New Roman" w:hAnsi="Times New Roman" w:cs="Times New Roman"/>
                <w:b w:val="0"/>
                <w:sz w:val="20"/>
                <w:szCs w:val="18"/>
                <w:lang w:val="en-MY"/>
              </w:rPr>
            </w:pPr>
            <w:r w:rsidRPr="005B0A28">
              <w:rPr>
                <w:rFonts w:ascii="Times New Roman" w:hAnsi="Times New Roman" w:cs="Times New Roman"/>
                <w:b w:val="0"/>
                <w:sz w:val="20"/>
                <w:szCs w:val="18"/>
                <w:lang w:val="en-MY"/>
              </w:rPr>
              <w:t>NE3</w:t>
            </w:r>
          </w:p>
        </w:tc>
        <w:tc>
          <w:tcPr>
            <w:tcW w:w="0" w:type="auto"/>
            <w:shd w:val="clear" w:color="auto" w:fill="FFFFFF" w:themeFill="background1"/>
          </w:tcPr>
          <w:p w:rsidR="005B0A28" w:rsidRPr="005B0A28" w:rsidRDefault="005B0A28" w:rsidP="005B0A28">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lang w:val="en-MY"/>
              </w:rPr>
            </w:pPr>
            <w:r w:rsidRPr="005B0A28">
              <w:rPr>
                <w:rFonts w:ascii="Times New Roman" w:hAnsi="Times New Roman" w:cs="Times New Roman"/>
                <w:sz w:val="20"/>
                <w:szCs w:val="18"/>
                <w:lang w:val="en-MY"/>
              </w:rPr>
              <w:t xml:space="preserve">N3 with 1% wt. of vitamin E </w:t>
            </w:r>
          </w:p>
        </w:tc>
      </w:tr>
    </w:tbl>
    <w:p w:rsidR="005B0A28" w:rsidRPr="005B0A28" w:rsidRDefault="005B0A28" w:rsidP="005B0A28">
      <w:pPr>
        <w:widowControl w:val="0"/>
        <w:autoSpaceDE w:val="0"/>
        <w:autoSpaceDN w:val="0"/>
        <w:adjustRightInd w:val="0"/>
        <w:spacing w:after="0" w:line="239" w:lineRule="auto"/>
        <w:jc w:val="both"/>
        <w:rPr>
          <w:rFonts w:ascii="Times New Roman" w:hAnsi="Times New Roman" w:cs="Times New Roman"/>
          <w:szCs w:val="20"/>
          <w:lang w:val="en-MY"/>
        </w:rPr>
      </w:pPr>
    </w:p>
    <w:p w:rsidR="005B0A28"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r w:rsidRPr="00371510">
        <w:rPr>
          <w:rFonts w:ascii="Times New Roman" w:hAnsi="Times New Roman" w:cs="Times New Roman"/>
          <w:sz w:val="20"/>
          <w:szCs w:val="20"/>
          <w:lang w:val="en-MY"/>
        </w:rPr>
        <w:t xml:space="preserve">The chemical and physical stability of </w:t>
      </w:r>
      <w:r>
        <w:rPr>
          <w:rFonts w:ascii="Times New Roman" w:hAnsi="Times New Roman" w:cs="Times New Roman"/>
          <w:sz w:val="20"/>
          <w:szCs w:val="20"/>
          <w:lang w:val="en-MY"/>
        </w:rPr>
        <w:t>nanoemulsions were</w:t>
      </w:r>
      <w:r w:rsidRPr="00371510">
        <w:rPr>
          <w:rFonts w:ascii="Times New Roman" w:hAnsi="Times New Roman" w:cs="Times New Roman"/>
          <w:sz w:val="20"/>
          <w:szCs w:val="20"/>
          <w:lang w:val="en-MY"/>
        </w:rPr>
        <w:t xml:space="preserve"> studied via clarity a</w:t>
      </w:r>
      <w:r>
        <w:rPr>
          <w:rFonts w:ascii="Times New Roman" w:hAnsi="Times New Roman" w:cs="Times New Roman"/>
          <w:sz w:val="20"/>
          <w:szCs w:val="20"/>
          <w:lang w:val="en-MY"/>
        </w:rPr>
        <w:t xml:space="preserve">nd phase separation observation </w:t>
      </w:r>
      <w:r w:rsidRPr="00371510">
        <w:rPr>
          <w:rFonts w:ascii="Times New Roman" w:hAnsi="Times New Roman" w:cs="Times New Roman"/>
          <w:sz w:val="20"/>
          <w:szCs w:val="20"/>
          <w:lang w:val="en-MY"/>
        </w:rPr>
        <w:t xml:space="preserve">during a period of </w:t>
      </w:r>
      <w:r>
        <w:rPr>
          <w:rFonts w:ascii="Times New Roman" w:hAnsi="Times New Roman" w:cs="Times New Roman"/>
          <w:sz w:val="20"/>
          <w:szCs w:val="20"/>
          <w:lang w:val="en-MY"/>
        </w:rPr>
        <w:t>one month</w:t>
      </w:r>
      <w:r w:rsidRPr="00371510">
        <w:rPr>
          <w:rFonts w:ascii="Times New Roman" w:hAnsi="Times New Roman" w:cs="Times New Roman"/>
          <w:sz w:val="20"/>
          <w:szCs w:val="20"/>
          <w:lang w:val="en-MY"/>
        </w:rPr>
        <w:t xml:space="preserve"> at different storag</w:t>
      </w:r>
      <w:r>
        <w:rPr>
          <w:rFonts w:ascii="Times New Roman" w:hAnsi="Times New Roman" w:cs="Times New Roman"/>
          <w:sz w:val="20"/>
          <w:szCs w:val="20"/>
          <w:lang w:val="en-MY"/>
        </w:rPr>
        <w:t xml:space="preserve">e conditions at 4, 25 and 40 °C. Freeze-thaw cycle test was conducted for four cycles by keeping the nanoemulsion systems at different storage temperature of 12 hours at each temperature. </w:t>
      </w:r>
      <w:r w:rsidRPr="00371510">
        <w:rPr>
          <w:rFonts w:ascii="Times New Roman" w:hAnsi="Times New Roman" w:cs="Times New Roman"/>
          <w:sz w:val="20"/>
          <w:szCs w:val="20"/>
          <w:lang w:val="en-MY"/>
        </w:rPr>
        <w:t>The dr</w:t>
      </w:r>
      <w:r>
        <w:rPr>
          <w:rFonts w:ascii="Times New Roman" w:hAnsi="Times New Roman" w:cs="Times New Roman"/>
          <w:sz w:val="20"/>
          <w:szCs w:val="20"/>
          <w:lang w:val="en-MY"/>
        </w:rPr>
        <w:t xml:space="preserve">oplet sizes of nanoemulsions </w:t>
      </w:r>
      <w:r w:rsidRPr="00371510">
        <w:rPr>
          <w:rFonts w:ascii="Times New Roman" w:hAnsi="Times New Roman" w:cs="Times New Roman"/>
          <w:sz w:val="20"/>
          <w:szCs w:val="20"/>
          <w:lang w:val="en-MY"/>
        </w:rPr>
        <w:t xml:space="preserve">were determined by </w:t>
      </w:r>
      <w:r>
        <w:rPr>
          <w:rFonts w:ascii="Times New Roman" w:hAnsi="Times New Roman" w:cs="Times New Roman"/>
          <w:sz w:val="20"/>
          <w:szCs w:val="20"/>
          <w:lang w:val="en-MY"/>
        </w:rPr>
        <w:t xml:space="preserve">Particle Size Analyzer </w:t>
      </w:r>
      <w:r w:rsidRPr="00371510">
        <w:rPr>
          <w:rFonts w:ascii="Times New Roman" w:hAnsi="Times New Roman" w:cs="Times New Roman"/>
          <w:sz w:val="20"/>
          <w:szCs w:val="20"/>
          <w:lang w:val="en-MY"/>
        </w:rPr>
        <w:t xml:space="preserve">Zeta-Sizer (Malvern Instrument, England). </w:t>
      </w:r>
    </w:p>
    <w:p w:rsidR="005B0A28" w:rsidRPr="00371510"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p>
    <w:p w:rsidR="005B0A28"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r w:rsidRPr="00371510">
        <w:rPr>
          <w:rFonts w:ascii="Times New Roman" w:hAnsi="Times New Roman" w:cs="Times New Roman"/>
          <w:sz w:val="20"/>
          <w:szCs w:val="20"/>
          <w:lang w:val="en-MY"/>
        </w:rPr>
        <w:t xml:space="preserve">Conductivity measurements were performed </w:t>
      </w:r>
      <w:r>
        <w:rPr>
          <w:rFonts w:ascii="Times New Roman" w:hAnsi="Times New Roman" w:cs="Times New Roman"/>
          <w:sz w:val="20"/>
          <w:szCs w:val="20"/>
          <w:lang w:val="en-MY"/>
        </w:rPr>
        <w:t>at 25 ± 0.2 °C using a conducto</w:t>
      </w:r>
      <w:r w:rsidRPr="00371510">
        <w:rPr>
          <w:rFonts w:ascii="Times New Roman" w:hAnsi="Times New Roman" w:cs="Times New Roman"/>
          <w:sz w:val="20"/>
          <w:szCs w:val="20"/>
          <w:lang w:val="en-MY"/>
        </w:rPr>
        <w:t>meter</w:t>
      </w:r>
      <w:r>
        <w:rPr>
          <w:rFonts w:ascii="Times New Roman" w:hAnsi="Times New Roman" w:cs="Times New Roman"/>
          <w:sz w:val="20"/>
          <w:szCs w:val="20"/>
          <w:lang w:val="en-MY"/>
        </w:rPr>
        <w:t xml:space="preserve"> (inoLab cond. Germany)</w:t>
      </w:r>
      <w:r w:rsidRPr="00371510">
        <w:rPr>
          <w:rFonts w:ascii="Times New Roman" w:hAnsi="Times New Roman" w:cs="Times New Roman"/>
          <w:sz w:val="20"/>
          <w:szCs w:val="20"/>
          <w:lang w:val="en-MY"/>
        </w:rPr>
        <w:t xml:space="preserve">. A solution of 0.01 mM sodium chloride </w:t>
      </w:r>
      <w:r>
        <w:rPr>
          <w:rFonts w:ascii="Times New Roman" w:hAnsi="Times New Roman" w:cs="Times New Roman"/>
          <w:sz w:val="20"/>
          <w:szCs w:val="20"/>
          <w:lang w:val="en-MY"/>
        </w:rPr>
        <w:t xml:space="preserve">(NaCl) </w:t>
      </w:r>
      <w:r w:rsidRPr="00371510">
        <w:rPr>
          <w:rFonts w:ascii="Times New Roman" w:hAnsi="Times New Roman" w:cs="Times New Roman"/>
          <w:sz w:val="20"/>
          <w:szCs w:val="20"/>
          <w:lang w:val="en-MY"/>
        </w:rPr>
        <w:t xml:space="preserve">was used in the preparation of the </w:t>
      </w:r>
      <w:r>
        <w:rPr>
          <w:rFonts w:ascii="Times New Roman" w:hAnsi="Times New Roman" w:cs="Times New Roman"/>
          <w:sz w:val="20"/>
          <w:szCs w:val="20"/>
          <w:lang w:val="en-MY"/>
        </w:rPr>
        <w:t>nanoemulsion</w:t>
      </w:r>
      <w:r w:rsidRPr="00371510">
        <w:rPr>
          <w:rFonts w:ascii="Times New Roman" w:hAnsi="Times New Roman" w:cs="Times New Roman"/>
          <w:sz w:val="20"/>
          <w:szCs w:val="20"/>
          <w:lang w:val="en-MY"/>
        </w:rPr>
        <w:t xml:space="preserve"> samples instead of distilled water</w:t>
      </w:r>
      <w:r>
        <w:rPr>
          <w:rFonts w:ascii="Times New Roman" w:hAnsi="Times New Roman" w:cs="Times New Roman"/>
          <w:sz w:val="20"/>
          <w:szCs w:val="20"/>
          <w:lang w:val="en-MY"/>
        </w:rPr>
        <w:t xml:space="preserve"> for the electrical conductivity [37]. </w:t>
      </w:r>
      <w:r w:rsidRPr="00371510">
        <w:rPr>
          <w:rFonts w:ascii="Times New Roman" w:hAnsi="Times New Roman" w:cs="Times New Roman"/>
          <w:sz w:val="20"/>
          <w:szCs w:val="20"/>
          <w:lang w:val="en-MY"/>
        </w:rPr>
        <w:t xml:space="preserve">The viscosity of various </w:t>
      </w:r>
      <w:r>
        <w:rPr>
          <w:rFonts w:ascii="Times New Roman" w:hAnsi="Times New Roman" w:cs="Times New Roman"/>
          <w:sz w:val="20"/>
          <w:szCs w:val="20"/>
          <w:lang w:val="en-MY"/>
        </w:rPr>
        <w:t>nanoemulsions</w:t>
      </w:r>
      <w:r w:rsidRPr="00371510">
        <w:rPr>
          <w:rFonts w:ascii="Times New Roman" w:hAnsi="Times New Roman" w:cs="Times New Roman"/>
          <w:sz w:val="20"/>
          <w:szCs w:val="20"/>
          <w:lang w:val="en-MY"/>
        </w:rPr>
        <w:t xml:space="preserve"> was measured using Anton Paar Rheometer (</w:t>
      </w:r>
      <w:r>
        <w:rPr>
          <w:rFonts w:ascii="Times New Roman" w:hAnsi="Times New Roman" w:cs="Times New Roman"/>
          <w:sz w:val="20"/>
          <w:szCs w:val="20"/>
          <w:lang w:val="en-MY"/>
        </w:rPr>
        <w:t>Physica MCR 301, Austria</w:t>
      </w:r>
      <w:r w:rsidRPr="00371510">
        <w:rPr>
          <w:rFonts w:ascii="Times New Roman" w:hAnsi="Times New Roman" w:cs="Times New Roman"/>
          <w:sz w:val="20"/>
          <w:szCs w:val="20"/>
          <w:lang w:val="en-MY"/>
        </w:rPr>
        <w:t>)</w:t>
      </w:r>
      <w:r>
        <w:rPr>
          <w:rFonts w:ascii="Times New Roman" w:hAnsi="Times New Roman" w:cs="Times New Roman"/>
          <w:sz w:val="20"/>
          <w:szCs w:val="20"/>
          <w:lang w:val="en-MY"/>
        </w:rPr>
        <w:t xml:space="preserve"> at 25 ± 0.2 °C</w:t>
      </w:r>
      <w:r w:rsidRPr="00371510">
        <w:rPr>
          <w:rFonts w:ascii="Times New Roman" w:hAnsi="Times New Roman" w:cs="Times New Roman"/>
          <w:sz w:val="20"/>
          <w:szCs w:val="20"/>
          <w:lang w:val="en-MY"/>
        </w:rPr>
        <w:t xml:space="preserve">. </w:t>
      </w:r>
      <w:r>
        <w:rPr>
          <w:rFonts w:ascii="Times New Roman" w:hAnsi="Times New Roman" w:cs="Times New Roman"/>
          <w:sz w:val="20"/>
          <w:szCs w:val="20"/>
          <w:lang w:val="en-MY"/>
        </w:rPr>
        <w:t xml:space="preserve">For pH values determination, the samples were calibrated with pH buffer before the measurements were done. The measurements were </w:t>
      </w:r>
      <w:r w:rsidRPr="009F14AC">
        <w:rPr>
          <w:rFonts w:ascii="Times New Roman" w:hAnsi="Times New Roman" w:cs="Times New Roman"/>
          <w:sz w:val="20"/>
          <w:szCs w:val="20"/>
          <w:lang w:val="en-MY"/>
        </w:rPr>
        <w:t>carried out</w:t>
      </w:r>
      <w:r>
        <w:rPr>
          <w:rFonts w:ascii="Times New Roman" w:hAnsi="Times New Roman" w:cs="Times New Roman"/>
          <w:sz w:val="20"/>
          <w:szCs w:val="20"/>
          <w:lang w:val="en-MY"/>
        </w:rPr>
        <w:t xml:space="preserve"> triplicate using pH meter (Mettler Toledo MP 200, Switzerland) at 25 °C. All systems </w:t>
      </w:r>
      <w:r w:rsidRPr="00371510">
        <w:rPr>
          <w:rFonts w:ascii="Times New Roman" w:hAnsi="Times New Roman" w:cs="Times New Roman"/>
          <w:sz w:val="20"/>
          <w:szCs w:val="20"/>
          <w:lang w:val="en-MY"/>
        </w:rPr>
        <w:t xml:space="preserve">were tested and each measurement repeated three </w:t>
      </w:r>
      <w:r>
        <w:rPr>
          <w:rFonts w:ascii="Times New Roman" w:hAnsi="Times New Roman" w:cs="Times New Roman"/>
          <w:sz w:val="20"/>
          <w:szCs w:val="20"/>
          <w:lang w:val="en-MY"/>
        </w:rPr>
        <w:t>experiments</w:t>
      </w:r>
      <w:r w:rsidRPr="00371510">
        <w:rPr>
          <w:rFonts w:ascii="Times New Roman" w:hAnsi="Times New Roman" w:cs="Times New Roman"/>
          <w:sz w:val="20"/>
          <w:szCs w:val="20"/>
          <w:lang w:val="en-MY"/>
        </w:rPr>
        <w:t>.</w:t>
      </w:r>
    </w:p>
    <w:p w:rsidR="005B0A28"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p>
    <w:p w:rsidR="005B0A28" w:rsidRPr="00C11026" w:rsidRDefault="005B0A28" w:rsidP="005B0A28">
      <w:pPr>
        <w:widowControl w:val="0"/>
        <w:autoSpaceDE w:val="0"/>
        <w:autoSpaceDN w:val="0"/>
        <w:adjustRightInd w:val="0"/>
        <w:spacing w:after="0" w:line="239" w:lineRule="auto"/>
        <w:jc w:val="center"/>
        <w:outlineLvl w:val="0"/>
        <w:rPr>
          <w:rFonts w:ascii="Times New Roman" w:hAnsi="Times New Roman" w:cs="Times New Roman"/>
          <w:b/>
          <w:bCs/>
          <w:sz w:val="20"/>
          <w:szCs w:val="20"/>
        </w:rPr>
      </w:pPr>
      <w:r>
        <w:rPr>
          <w:rFonts w:ascii="Times New Roman" w:hAnsi="Times New Roman" w:cs="Times New Roman"/>
          <w:b/>
          <w:bCs/>
          <w:sz w:val="20"/>
          <w:szCs w:val="20"/>
        </w:rPr>
        <w:t>Results and Discussion</w:t>
      </w:r>
    </w:p>
    <w:p w:rsidR="005B0A28" w:rsidRPr="00A260C7" w:rsidRDefault="005B0A28" w:rsidP="005B0A28">
      <w:pPr>
        <w:widowControl w:val="0"/>
        <w:autoSpaceDE w:val="0"/>
        <w:autoSpaceDN w:val="0"/>
        <w:adjustRightInd w:val="0"/>
        <w:spacing w:after="0" w:line="240" w:lineRule="auto"/>
        <w:jc w:val="both"/>
        <w:outlineLvl w:val="0"/>
        <w:rPr>
          <w:rFonts w:ascii="Times New Roman" w:hAnsi="Times New Roman" w:cs="Times New Roman"/>
          <w:b/>
          <w:sz w:val="20"/>
          <w:szCs w:val="20"/>
        </w:rPr>
      </w:pPr>
      <w:r>
        <w:rPr>
          <w:rFonts w:ascii="Times New Roman" w:hAnsi="Times New Roman" w:cs="Times New Roman"/>
          <w:b/>
          <w:sz w:val="20"/>
          <w:szCs w:val="20"/>
        </w:rPr>
        <w:t>Construction o</w:t>
      </w:r>
      <w:r w:rsidRPr="00A260C7">
        <w:rPr>
          <w:rFonts w:ascii="Times New Roman" w:hAnsi="Times New Roman" w:cs="Times New Roman"/>
          <w:b/>
          <w:sz w:val="20"/>
          <w:szCs w:val="20"/>
        </w:rPr>
        <w:t>f ternary phase diagram</w:t>
      </w:r>
    </w:p>
    <w:p w:rsidR="005B0A28" w:rsidRPr="00A479FA"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r>
        <w:rPr>
          <w:rFonts w:ascii="Times New Roman" w:hAnsi="Times New Roman" w:cs="Times New Roman"/>
          <w:sz w:val="20"/>
          <w:szCs w:val="20"/>
          <w:lang w:val="en-MY"/>
        </w:rPr>
        <w:t xml:space="preserve">The region of nanoemulsion can be explained with the help of the pseudo-ternary phase diagrams. </w:t>
      </w:r>
      <w:r w:rsidRPr="00A479FA">
        <w:rPr>
          <w:rFonts w:ascii="Times New Roman" w:hAnsi="Times New Roman" w:cs="Times New Roman"/>
          <w:sz w:val="20"/>
          <w:szCs w:val="20"/>
          <w:lang w:val="en-MY"/>
        </w:rPr>
        <w:t xml:space="preserve">The phase diagram was constructed based on ‘water dilution lines’ which </w:t>
      </w:r>
      <w:r>
        <w:rPr>
          <w:rFonts w:ascii="Times New Roman" w:hAnsi="Times New Roman" w:cs="Times New Roman"/>
          <w:sz w:val="20"/>
          <w:szCs w:val="20"/>
          <w:lang w:val="en-MY"/>
        </w:rPr>
        <w:t>demonstrated</w:t>
      </w:r>
      <w:r w:rsidRPr="00A479FA">
        <w:rPr>
          <w:rFonts w:ascii="Times New Roman" w:hAnsi="Times New Roman" w:cs="Times New Roman"/>
          <w:sz w:val="20"/>
          <w:szCs w:val="20"/>
          <w:lang w:val="en-MY"/>
        </w:rPr>
        <w:t xml:space="preserve"> an increase of water content while de</w:t>
      </w:r>
      <w:r>
        <w:rPr>
          <w:rFonts w:ascii="Times New Roman" w:hAnsi="Times New Roman" w:cs="Times New Roman"/>
          <w:sz w:val="20"/>
          <w:szCs w:val="20"/>
          <w:lang w:val="en-MY"/>
        </w:rPr>
        <w:t xml:space="preserve">creasing surfactant content that is represented by the arrow line as shown in Figure 1. The phase diagram of Palm Olein/Brij 30/Water nanoemulsion system which was prepared using homogenizer. Subsequently, the nanoemulsion systems prepared were investigated with a polarizing light microscope. This was to identify the isotropic spherical structure of nanoemulsion (non-birefringent) from a liquid crystalline structures (birefringent) of non-nanoemulsion [33, 34, </w:t>
      </w:r>
      <w:proofErr w:type="gramStart"/>
      <w:r>
        <w:rPr>
          <w:rFonts w:ascii="Times New Roman" w:hAnsi="Times New Roman" w:cs="Times New Roman"/>
          <w:sz w:val="20"/>
          <w:szCs w:val="20"/>
          <w:lang w:val="en-MY"/>
        </w:rPr>
        <w:t>38</w:t>
      </w:r>
      <w:proofErr w:type="gramEnd"/>
      <w:r>
        <w:rPr>
          <w:rFonts w:ascii="Times New Roman" w:hAnsi="Times New Roman" w:cs="Times New Roman"/>
          <w:sz w:val="20"/>
          <w:szCs w:val="20"/>
          <w:lang w:val="en-MY"/>
        </w:rPr>
        <w:t xml:space="preserve">]. The shaded region in Figure 1 represents the nanoemulsion system of Palm Olein/Brij 30/Water with no birefringence under polarized light microscope. </w:t>
      </w:r>
      <w:r w:rsidRPr="000063A2">
        <w:rPr>
          <w:rFonts w:ascii="Times New Roman" w:hAnsi="Times New Roman" w:cs="Times New Roman"/>
          <w:sz w:val="20"/>
          <w:szCs w:val="20"/>
          <w:lang w:val="en-MY"/>
        </w:rPr>
        <w:t>A successful pharmaceutical nanoemulsion system should not only have a stable and transparent, but also with a low content of surfactant</w:t>
      </w:r>
      <w:r>
        <w:rPr>
          <w:rFonts w:ascii="Times New Roman" w:hAnsi="Times New Roman" w:cs="Times New Roman"/>
          <w:sz w:val="20"/>
          <w:szCs w:val="20"/>
          <w:lang w:val="en-MY"/>
        </w:rPr>
        <w:t xml:space="preserve"> to avoid skin irritation [14, 39]. Obtained nanoemulsion systems seem to meet these criteria, since it involved a low amount of surfactant as shown by the shaded region that located in the center of phase diagram. Therefore, six formulations N1, N2, N3, NE1, NE2 and NE3 were selected for further investigation (Table 1).</w:t>
      </w:r>
    </w:p>
    <w:p w:rsidR="005B0A28" w:rsidRPr="007E7053" w:rsidRDefault="005B0A28" w:rsidP="005B0A28">
      <w:pPr>
        <w:widowControl w:val="0"/>
        <w:autoSpaceDE w:val="0"/>
        <w:autoSpaceDN w:val="0"/>
        <w:adjustRightInd w:val="0"/>
        <w:spacing w:after="0" w:line="239"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672484F" wp14:editId="194CFFBA">
                <wp:simplePos x="0" y="0"/>
                <wp:positionH relativeFrom="column">
                  <wp:posOffset>1731645</wp:posOffset>
                </wp:positionH>
                <wp:positionV relativeFrom="paragraph">
                  <wp:posOffset>354330</wp:posOffset>
                </wp:positionV>
                <wp:extent cx="787400" cy="1216660"/>
                <wp:effectExtent l="56515" t="12700" r="13335" b="4699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7400" cy="12166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70B46" id="_x0000_t32" coordsize="21600,21600" o:spt="32" o:oned="t" path="m,l21600,21600e" filled="f">
                <v:path arrowok="t" fillok="f" o:connecttype="none"/>
                <o:lock v:ext="edit" shapetype="t"/>
              </v:shapetype>
              <v:shape id="AutoShape 13" o:spid="_x0000_s1026" type="#_x0000_t32" style="position:absolute;margin-left:136.35pt;margin-top:27.9pt;width:62pt;height:95.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" strokeweight="1pt">
                <v:stroke endarrow="block"/>
              </v:shape>
            </w:pict>
          </mc:Fallback>
        </mc:AlternateContent>
      </w:r>
    </w:p>
    <w:p w:rsidR="005B0A28" w:rsidRDefault="005B0A28" w:rsidP="005B0A28">
      <w:pPr>
        <w:shd w:val="clear" w:color="auto" w:fill="FFFFFF" w:themeFill="background1"/>
        <w:spacing w:after="0" w:line="240" w:lineRule="auto"/>
        <w:jc w:val="center"/>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39FB5451" wp14:editId="79DE87C8">
                <wp:simplePos x="0" y="0"/>
                <wp:positionH relativeFrom="column">
                  <wp:posOffset>1964055</wp:posOffset>
                </wp:positionH>
                <wp:positionV relativeFrom="paragraph">
                  <wp:posOffset>1232535</wp:posOffset>
                </wp:positionV>
                <wp:extent cx="1549400" cy="622935"/>
                <wp:effectExtent l="41275" t="17145" r="9525" b="6477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0" cy="622935"/>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8ACE7" id="AutoShape 16" o:spid="_x0000_s1026" type="#_x0000_t32" style="position:absolute;margin-left:154.65pt;margin-top:97.05pt;width:122pt;height:49.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" strokeweight="1.5pt">
                <v:stroke dashstyle="dash"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90BF41F" wp14:editId="0AA13BD5">
                <wp:simplePos x="0" y="0"/>
                <wp:positionH relativeFrom="column">
                  <wp:posOffset>1964055</wp:posOffset>
                </wp:positionH>
                <wp:positionV relativeFrom="paragraph">
                  <wp:posOffset>1042035</wp:posOffset>
                </wp:positionV>
                <wp:extent cx="1440180" cy="813435"/>
                <wp:effectExtent l="41275" t="17145" r="13970" b="6477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180" cy="813435"/>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DB471" id="AutoShape 15" o:spid="_x0000_s1026" type="#_x0000_t32" style="position:absolute;margin-left:154.65pt;margin-top:82.05pt;width:113.4pt;height:64.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" strokeweight="1.5pt">
                <v:stroke dashstyle="dash"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6810370" wp14:editId="7E6DCE34">
                <wp:simplePos x="0" y="0"/>
                <wp:positionH relativeFrom="column">
                  <wp:posOffset>1964055</wp:posOffset>
                </wp:positionH>
                <wp:positionV relativeFrom="paragraph">
                  <wp:posOffset>897255</wp:posOffset>
                </wp:positionV>
                <wp:extent cx="1303655" cy="958215"/>
                <wp:effectExtent l="50800" t="15240" r="17145" b="5524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3655" cy="958215"/>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CD86F" id="AutoShape 12" o:spid="_x0000_s1026" type="#_x0000_t32" style="position:absolute;margin-left:154.65pt;margin-top:70.65pt;width:102.65pt;height:75.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" strokeweight="1.5pt">
                <v:stroke dashstyle="dash"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58C9E05" wp14:editId="0E970CD9">
                <wp:simplePos x="0" y="0"/>
                <wp:positionH relativeFrom="column">
                  <wp:posOffset>1666240</wp:posOffset>
                </wp:positionH>
                <wp:positionV relativeFrom="paragraph">
                  <wp:posOffset>534670</wp:posOffset>
                </wp:positionV>
                <wp:extent cx="581025" cy="262255"/>
                <wp:effectExtent l="635"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289" w:rsidRPr="009F14AC" w:rsidRDefault="00285289" w:rsidP="005B0A28">
                            <w:pPr>
                              <w:rPr>
                                <w:rFonts w:ascii="Times New Roman" w:hAnsi="Times New Roman" w:cs="Times New Roman"/>
                                <w:b/>
                                <w:sz w:val="16"/>
                                <w:szCs w:val="24"/>
                              </w:rPr>
                            </w:pPr>
                            <w:r w:rsidRPr="009F14AC">
                              <w:rPr>
                                <w:rFonts w:ascii="Times New Roman" w:hAnsi="Times New Roman" w:cs="Times New Roman"/>
                                <w:b/>
                                <w:sz w:val="16"/>
                                <w:szCs w:val="24"/>
                              </w:rPr>
                              <w:t>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9E05" id="_x0000_t202" coordsize="21600,21600" o:spt="202" path="m,l,21600r21600,l21600,xe">
                <v:stroke joinstyle="miter"/>
                <v:path gradientshapeok="t" o:connecttype="rect"/>
              </v:shapetype>
              <v:shape id="Text Box 14" o:spid="_x0000_s1026" type="#_x0000_t202" style="position:absolute;left:0;text-align:left;margin-left:131.2pt;margin-top:42.1pt;width:45.7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0q+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" filled="f" stroked="f">
                <v:textbox>
                  <w:txbxContent>
                    <w:p w:rsidR="00285289" w:rsidRPr="009F14AC" w:rsidRDefault="00285289" w:rsidP="005B0A28">
                      <w:pPr>
                        <w:rPr>
                          <w:rFonts w:ascii="Times New Roman" w:hAnsi="Times New Roman" w:cs="Times New Roman"/>
                          <w:b/>
                          <w:sz w:val="16"/>
                          <w:szCs w:val="24"/>
                        </w:rPr>
                      </w:pPr>
                      <w:r w:rsidRPr="009F14AC">
                        <w:rPr>
                          <w:rFonts w:ascii="Times New Roman" w:hAnsi="Times New Roman" w:cs="Times New Roman"/>
                          <w:b/>
                          <w:sz w:val="16"/>
                          <w:szCs w:val="24"/>
                        </w:rPr>
                        <w:t>Water</w:t>
                      </w:r>
                    </w:p>
                  </w:txbxContent>
                </v:textbox>
              </v:shape>
            </w:pict>
          </mc:Fallback>
        </mc:AlternateContent>
      </w:r>
      <w:r>
        <w:rPr>
          <w:rFonts w:ascii="Times New Roman" w:hAnsi="Times New Roman" w:cs="Times New Roman"/>
          <w:noProof/>
          <w:sz w:val="18"/>
          <w:szCs w:val="18"/>
        </w:rPr>
        <w:drawing>
          <wp:inline distT="0" distB="0" distL="0" distR="0" wp14:anchorId="53D48AF1" wp14:editId="1BE31C8A">
            <wp:extent cx="3104540" cy="2062886"/>
            <wp:effectExtent l="19050" t="0" r="610" b="0"/>
            <wp:docPr id="4" name="Picture 3" descr="C:\Users\compaq\Desktop\mtj nanoemulsion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aq\Desktop\mtj nanoemulsion 2.tif"/>
                    <pic:cNvPicPr>
                      <a:picLocks noChangeAspect="1" noChangeArrowheads="1"/>
                    </pic:cNvPicPr>
                  </pic:nvPicPr>
                  <pic:blipFill>
                    <a:blip r:embed="rId5" cstate="print"/>
                    <a:srcRect/>
                    <a:stretch>
                      <a:fillRect/>
                    </a:stretch>
                  </pic:blipFill>
                  <pic:spPr bwMode="auto">
                    <a:xfrm>
                      <a:off x="0" y="0"/>
                      <a:ext cx="3103529" cy="2062214"/>
                    </a:xfrm>
                    <a:prstGeom prst="rect">
                      <a:avLst/>
                    </a:prstGeom>
                    <a:noFill/>
                    <a:ln w="9525">
                      <a:noFill/>
                      <a:miter lim="800000"/>
                      <a:headEnd/>
                      <a:tailEnd/>
                    </a:ln>
                  </pic:spPr>
                </pic:pic>
              </a:graphicData>
            </a:graphic>
          </wp:inline>
        </w:drawing>
      </w:r>
    </w:p>
    <w:p w:rsidR="005B0A28" w:rsidRPr="00D4407A" w:rsidRDefault="005B0A28" w:rsidP="005B0A28">
      <w:pPr>
        <w:shd w:val="clear" w:color="auto" w:fill="FFFFFF" w:themeFill="background1"/>
        <w:spacing w:after="0" w:line="240" w:lineRule="auto"/>
        <w:jc w:val="center"/>
        <w:rPr>
          <w:rFonts w:ascii="Times New Roman" w:hAnsi="Times New Roman" w:cs="Times New Roman"/>
          <w:sz w:val="18"/>
          <w:szCs w:val="18"/>
        </w:rPr>
      </w:pPr>
    </w:p>
    <w:p w:rsidR="005B0A28" w:rsidRPr="005B0A28" w:rsidRDefault="005B0A28" w:rsidP="005B0A28">
      <w:pPr>
        <w:shd w:val="clear" w:color="auto" w:fill="FFFFFF" w:themeFill="background1"/>
        <w:spacing w:after="0" w:line="240" w:lineRule="auto"/>
        <w:ind w:left="851" w:hanging="851"/>
        <w:jc w:val="both"/>
        <w:rPr>
          <w:rFonts w:ascii="Times New Roman" w:hAnsi="Times New Roman" w:cs="Times New Roman"/>
          <w:sz w:val="20"/>
          <w:szCs w:val="18"/>
        </w:rPr>
      </w:pPr>
      <w:r w:rsidRPr="005B0A28">
        <w:rPr>
          <w:rFonts w:ascii="Times New Roman" w:hAnsi="Times New Roman" w:cs="Times New Roman"/>
          <w:noProof/>
          <w:sz w:val="20"/>
          <w:szCs w:val="18"/>
        </w:rPr>
        <mc:AlternateContent>
          <mc:Choice Requires="wps">
            <w:drawing>
              <wp:anchor distT="0" distB="0" distL="114300" distR="114300" simplePos="0" relativeHeight="251664384" behindDoc="0" locked="0" layoutInCell="1" allowOverlap="1" wp14:anchorId="1E75F887" wp14:editId="2ECC26E4">
                <wp:simplePos x="0" y="0"/>
                <wp:positionH relativeFrom="column">
                  <wp:posOffset>4500962</wp:posOffset>
                </wp:positionH>
                <wp:positionV relativeFrom="paragraph">
                  <wp:posOffset>224155</wp:posOffset>
                </wp:positionV>
                <wp:extent cx="276860" cy="0"/>
                <wp:effectExtent l="14605" t="55245" r="22860" b="5905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12700">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D50D6" id="AutoShape 18" o:spid="_x0000_s1026" type="#_x0000_t32" style="position:absolute;margin-left:354.4pt;margin-top:17.65pt;width:2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" strokecolor="black [3213]" strokeweight="1pt">
                <v:stroke dashstyle="dash" endarrow="block"/>
              </v:shape>
            </w:pict>
          </mc:Fallback>
        </mc:AlternateContent>
      </w:r>
      <w:r>
        <w:rPr>
          <w:rFonts w:ascii="Times New Roman" w:hAnsi="Times New Roman" w:cs="Times New Roman"/>
          <w:sz w:val="20"/>
          <w:szCs w:val="18"/>
        </w:rPr>
        <w:t>Figure</w:t>
      </w:r>
      <w:r w:rsidRPr="005B0A28">
        <w:rPr>
          <w:rFonts w:ascii="Times New Roman" w:hAnsi="Times New Roman" w:cs="Times New Roman"/>
          <w:sz w:val="20"/>
          <w:szCs w:val="18"/>
        </w:rPr>
        <w:t xml:space="preserve"> 1. Pseudo-ternary phase diagram of the system Palm olein/Brij 30/Water. The shaded area represents the stable, clear and transparent formulations were produced. Dotted line arrow (          ) shows the water dilution line that representing an increase of water content while decreasing surfactant</w:t>
      </w:r>
      <w:r>
        <w:rPr>
          <w:rFonts w:ascii="Times New Roman" w:hAnsi="Times New Roman" w:cs="Times New Roman"/>
          <w:sz w:val="20"/>
          <w:szCs w:val="18"/>
        </w:rPr>
        <w:t xml:space="preserve"> levels</w:t>
      </w:r>
    </w:p>
    <w:p w:rsidR="005B0A28" w:rsidRDefault="005B0A28" w:rsidP="005B0A28">
      <w:pPr>
        <w:widowControl w:val="0"/>
        <w:autoSpaceDE w:val="0"/>
        <w:autoSpaceDN w:val="0"/>
        <w:adjustRightInd w:val="0"/>
        <w:spacing w:after="0" w:line="360" w:lineRule="auto"/>
        <w:jc w:val="both"/>
        <w:rPr>
          <w:rFonts w:ascii="Times New Roman" w:hAnsi="Times New Roman" w:cs="Times New Roman"/>
          <w:sz w:val="20"/>
          <w:szCs w:val="20"/>
        </w:rPr>
      </w:pPr>
    </w:p>
    <w:p w:rsidR="005B0A28" w:rsidRPr="000B66AD" w:rsidRDefault="005B0A28" w:rsidP="005B0A28">
      <w:pPr>
        <w:widowControl w:val="0"/>
        <w:autoSpaceDE w:val="0"/>
        <w:autoSpaceDN w:val="0"/>
        <w:adjustRightInd w:val="0"/>
        <w:spacing w:after="0" w:line="360" w:lineRule="auto"/>
        <w:jc w:val="both"/>
        <w:rPr>
          <w:rFonts w:ascii="Times New Roman" w:hAnsi="Times New Roman" w:cs="Times New Roman"/>
          <w:sz w:val="20"/>
          <w:szCs w:val="20"/>
        </w:rPr>
      </w:pPr>
    </w:p>
    <w:p w:rsidR="005B0A28" w:rsidRPr="00A260C7" w:rsidRDefault="005B0A28" w:rsidP="005B0A28">
      <w:pPr>
        <w:widowControl w:val="0"/>
        <w:autoSpaceDE w:val="0"/>
        <w:autoSpaceDN w:val="0"/>
        <w:adjustRightInd w:val="0"/>
        <w:spacing w:after="0" w:line="240" w:lineRule="auto"/>
        <w:jc w:val="both"/>
        <w:outlineLvl w:val="0"/>
        <w:rPr>
          <w:rFonts w:ascii="Times New Roman" w:hAnsi="Times New Roman" w:cs="Times New Roman"/>
          <w:b/>
          <w:sz w:val="20"/>
          <w:szCs w:val="20"/>
        </w:rPr>
      </w:pPr>
      <w:r>
        <w:rPr>
          <w:rFonts w:ascii="Times New Roman" w:hAnsi="Times New Roman" w:cs="Times New Roman"/>
          <w:b/>
          <w:sz w:val="20"/>
          <w:szCs w:val="20"/>
        </w:rPr>
        <w:t>Particle s</w:t>
      </w:r>
      <w:r w:rsidRPr="00A260C7">
        <w:rPr>
          <w:rFonts w:ascii="Times New Roman" w:hAnsi="Times New Roman" w:cs="Times New Roman"/>
          <w:b/>
          <w:sz w:val="20"/>
          <w:szCs w:val="20"/>
        </w:rPr>
        <w:t xml:space="preserve">ize </w:t>
      </w:r>
    </w:p>
    <w:p w:rsidR="005B0A28" w:rsidRPr="004F5C25" w:rsidRDefault="005B0A28" w:rsidP="005B0A28">
      <w:pPr>
        <w:spacing w:after="0" w:line="240" w:lineRule="auto"/>
        <w:jc w:val="both"/>
        <w:textAlignment w:val="baseline"/>
        <w:rPr>
          <w:rFonts w:ascii="Times New Roman" w:hAnsi="Times New Roman" w:cs="Times New Roman"/>
          <w:sz w:val="24"/>
          <w:szCs w:val="24"/>
        </w:rPr>
      </w:pPr>
      <w:r w:rsidRPr="008B3261">
        <w:rPr>
          <w:rFonts w:ascii="Times New Roman" w:hAnsi="Times New Roman" w:cs="Times New Roman"/>
          <w:sz w:val="20"/>
          <w:szCs w:val="20"/>
        </w:rPr>
        <w:t xml:space="preserve">The </w:t>
      </w:r>
      <w:r>
        <w:rPr>
          <w:rFonts w:ascii="Times New Roman" w:hAnsi="Times New Roman" w:cs="Times New Roman"/>
          <w:sz w:val="20"/>
          <w:szCs w:val="20"/>
        </w:rPr>
        <w:t xml:space="preserve">droplet size of the nanoemulsions were measured by assuming a monodispersed phase based on spherical globules. Table 2 show the mean droplet size of nanoemulsion systems. </w:t>
      </w:r>
      <w:r w:rsidRPr="004F5C25">
        <w:rPr>
          <w:rFonts w:ascii="Times New Roman" w:hAnsi="Times New Roman" w:cs="Times New Roman"/>
          <w:sz w:val="20"/>
          <w:szCs w:val="24"/>
        </w:rPr>
        <w:t xml:space="preserve">Addition of vitamin E into the system N1 and N2 did not significantly affect the particle size of the nanoemulsion system.  </w:t>
      </w:r>
      <w:r>
        <w:rPr>
          <w:rFonts w:ascii="Times New Roman" w:hAnsi="Times New Roman" w:cs="Times New Roman"/>
          <w:sz w:val="20"/>
          <w:szCs w:val="24"/>
        </w:rPr>
        <w:t>However, it</w:t>
      </w:r>
      <w:r w:rsidRPr="004F5C25">
        <w:rPr>
          <w:rFonts w:ascii="Times New Roman" w:hAnsi="Times New Roman" w:cs="Times New Roman"/>
          <w:sz w:val="20"/>
          <w:szCs w:val="24"/>
        </w:rPr>
        <w:t xml:space="preserve"> seem</w:t>
      </w:r>
      <w:r>
        <w:rPr>
          <w:rFonts w:ascii="Times New Roman" w:hAnsi="Times New Roman" w:cs="Times New Roman"/>
          <w:sz w:val="20"/>
          <w:szCs w:val="24"/>
        </w:rPr>
        <w:t>s</w:t>
      </w:r>
      <w:r w:rsidRPr="004F5C25">
        <w:rPr>
          <w:rFonts w:ascii="Times New Roman" w:hAnsi="Times New Roman" w:cs="Times New Roman"/>
          <w:sz w:val="20"/>
          <w:szCs w:val="24"/>
        </w:rPr>
        <w:t xml:space="preserve"> to significantly affect the particle size of system N3. Both NE1 and NE2 systems with vitamin E-loaded have a particle size in the range of nanoemulsion (20-500 nm).  Meanwhile, the NE3 systems resulted on larger particle size (&gt;500 nm). </w:t>
      </w:r>
      <w:r>
        <w:rPr>
          <w:rFonts w:ascii="Times New Roman" w:hAnsi="Times New Roman" w:cs="Times New Roman"/>
          <w:sz w:val="20"/>
          <w:szCs w:val="20"/>
        </w:rPr>
        <w:t xml:space="preserve">These can be explain that </w:t>
      </w:r>
      <w:r w:rsidRPr="000063A2">
        <w:rPr>
          <w:rFonts w:ascii="Times New Roman" w:hAnsi="Times New Roman" w:cs="Times New Roman"/>
          <w:sz w:val="20"/>
          <w:szCs w:val="20"/>
        </w:rPr>
        <w:t>the component’s composition</w:t>
      </w:r>
      <w:r>
        <w:rPr>
          <w:rFonts w:ascii="Times New Roman" w:hAnsi="Times New Roman" w:cs="Times New Roman"/>
          <w:sz w:val="20"/>
          <w:szCs w:val="20"/>
        </w:rPr>
        <w:t xml:space="preserve"> may</w:t>
      </w:r>
      <w:r w:rsidRPr="000063A2">
        <w:rPr>
          <w:rFonts w:ascii="Times New Roman" w:hAnsi="Times New Roman" w:cs="Times New Roman"/>
          <w:sz w:val="20"/>
          <w:szCs w:val="20"/>
        </w:rPr>
        <w:t xml:space="preserve"> have a considerable effect in the droplet size of system</w:t>
      </w:r>
      <w:r>
        <w:rPr>
          <w:rFonts w:ascii="Times New Roman" w:hAnsi="Times New Roman" w:cs="Times New Roman"/>
          <w:sz w:val="20"/>
          <w:szCs w:val="20"/>
        </w:rPr>
        <w:t xml:space="preserve"> [39]. The larger droplet size (&gt;500 nm) were observed from these formulations might be due to the incompatibility or inhomogeneousity of nanoemulsion’s components that caused on particle coagulation [40]. Regarding to the smaller droplet size range as low as &lt;100 nm, the NE1 and NE2 systems should be advantage in dermal and transdermal delivery system of vitamin E [41]. These nano-sized droplets system may have the potential to penetrate to virtually every organ of the body, including lymph nodes and the deep vasculature of solid tumors, yet too small to be readily removed by the liver [42].</w:t>
      </w:r>
    </w:p>
    <w:p w:rsidR="005B0A28" w:rsidRPr="008B3261" w:rsidRDefault="005B0A28" w:rsidP="005B0A28">
      <w:pPr>
        <w:widowControl w:val="0"/>
        <w:autoSpaceDE w:val="0"/>
        <w:autoSpaceDN w:val="0"/>
        <w:adjustRightInd w:val="0"/>
        <w:spacing w:after="0" w:line="239" w:lineRule="auto"/>
        <w:jc w:val="both"/>
        <w:rPr>
          <w:rFonts w:ascii="Times New Roman" w:hAnsi="Times New Roman" w:cs="Times New Roman"/>
          <w:sz w:val="20"/>
          <w:szCs w:val="20"/>
        </w:rPr>
      </w:pPr>
    </w:p>
    <w:p w:rsidR="005B0A28" w:rsidRPr="005B0A28" w:rsidRDefault="005B0A28" w:rsidP="005B0A28">
      <w:pPr>
        <w:widowControl w:val="0"/>
        <w:autoSpaceDE w:val="0"/>
        <w:autoSpaceDN w:val="0"/>
        <w:adjustRightInd w:val="0"/>
        <w:spacing w:after="0" w:line="239" w:lineRule="auto"/>
        <w:ind w:left="709" w:hanging="709"/>
        <w:jc w:val="both"/>
        <w:rPr>
          <w:rFonts w:ascii="Times New Roman" w:hAnsi="Times New Roman" w:cs="Times New Roman"/>
          <w:sz w:val="20"/>
          <w:szCs w:val="18"/>
        </w:rPr>
      </w:pPr>
      <w:r w:rsidRPr="005B0A28">
        <w:rPr>
          <w:rFonts w:ascii="Times New Roman" w:hAnsi="Times New Roman" w:cs="Times New Roman"/>
          <w:sz w:val="20"/>
          <w:szCs w:val="18"/>
        </w:rPr>
        <w:t>Table 2. Particle diameter of Palm olein/Brij 30/Water for system N1, N2, N3, NE1, NE2 and NE3 along the water dilution line</w:t>
      </w:r>
    </w:p>
    <w:tbl>
      <w:tblPr>
        <w:tblStyle w:val="LightShading1"/>
        <w:tblW w:w="8774" w:type="dxa"/>
        <w:jc w:val="center"/>
        <w:tblLook w:val="04A0" w:firstRow="1" w:lastRow="0" w:firstColumn="1" w:lastColumn="0" w:noHBand="0" w:noVBand="1"/>
      </w:tblPr>
      <w:tblGrid>
        <w:gridCol w:w="993"/>
        <w:gridCol w:w="1275"/>
        <w:gridCol w:w="1134"/>
        <w:gridCol w:w="1418"/>
        <w:gridCol w:w="1276"/>
        <w:gridCol w:w="1275"/>
        <w:gridCol w:w="1403"/>
      </w:tblGrid>
      <w:tr w:rsidR="005B0A28" w:rsidRPr="005B0A28" w:rsidTr="00F832FB">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auto"/>
          </w:tcPr>
          <w:p w:rsidR="005B0A28" w:rsidRPr="005B0A28" w:rsidRDefault="00F832FB" w:rsidP="005B0A28">
            <w:pPr>
              <w:widowControl w:val="0"/>
              <w:autoSpaceDE w:val="0"/>
              <w:autoSpaceDN w:val="0"/>
              <w:adjustRightInd w:val="0"/>
              <w:spacing w:after="0" w:line="240" w:lineRule="auto"/>
              <w:jc w:val="center"/>
              <w:rPr>
                <w:rFonts w:ascii="Times New Roman" w:hAnsi="Times New Roman" w:cs="Times New Roman"/>
                <w:sz w:val="20"/>
                <w:szCs w:val="18"/>
              </w:rPr>
            </w:pPr>
            <w:r>
              <w:rPr>
                <w:rFonts w:ascii="Times New Roman" w:hAnsi="Times New Roman" w:cs="Times New Roman"/>
                <w:sz w:val="20"/>
                <w:szCs w:val="18"/>
              </w:rPr>
              <w:t>Water C</w:t>
            </w:r>
            <w:r w:rsidR="005B0A28" w:rsidRPr="005B0A28">
              <w:rPr>
                <w:rFonts w:ascii="Times New Roman" w:hAnsi="Times New Roman" w:cs="Times New Roman"/>
                <w:sz w:val="20"/>
                <w:szCs w:val="18"/>
              </w:rPr>
              <w:t>ontent (%)</w:t>
            </w:r>
          </w:p>
        </w:tc>
        <w:tc>
          <w:tcPr>
            <w:tcW w:w="7781" w:type="dxa"/>
            <w:gridSpan w:val="6"/>
            <w:shd w:val="clear" w:color="auto" w:fill="auto"/>
          </w:tcPr>
          <w:p w:rsidR="005B0A28" w:rsidRPr="005B0A28" w:rsidRDefault="005B0A28" w:rsidP="005B0A28">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5B0A28">
              <w:rPr>
                <w:rFonts w:ascii="Times New Roman" w:hAnsi="Times New Roman" w:cs="Times New Roman"/>
                <w:sz w:val="20"/>
                <w:szCs w:val="18"/>
              </w:rPr>
              <w:t>Average Particle Size (nm)</w:t>
            </w:r>
          </w:p>
        </w:tc>
      </w:tr>
      <w:tr w:rsidR="005B0A28" w:rsidRPr="005B0A28" w:rsidTr="00F832FB">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993" w:type="dxa"/>
            <w:vMerge/>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rPr>
                <w:rFonts w:ascii="Times New Roman" w:hAnsi="Times New Roman" w:cs="Times New Roman"/>
                <w:sz w:val="20"/>
                <w:szCs w:val="18"/>
              </w:rPr>
            </w:pPr>
          </w:p>
        </w:tc>
        <w:tc>
          <w:tcPr>
            <w:tcW w:w="1275" w:type="dxa"/>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5B0A28">
              <w:rPr>
                <w:rFonts w:ascii="Times New Roman" w:hAnsi="Times New Roman" w:cs="Times New Roman"/>
                <w:b/>
                <w:sz w:val="20"/>
                <w:szCs w:val="18"/>
              </w:rPr>
              <w:t>N1</w:t>
            </w:r>
          </w:p>
        </w:tc>
        <w:tc>
          <w:tcPr>
            <w:tcW w:w="1134" w:type="dxa"/>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5B0A28">
              <w:rPr>
                <w:rFonts w:ascii="Times New Roman" w:hAnsi="Times New Roman" w:cs="Times New Roman"/>
                <w:b/>
                <w:sz w:val="20"/>
                <w:szCs w:val="18"/>
              </w:rPr>
              <w:t>N2</w:t>
            </w:r>
          </w:p>
        </w:tc>
        <w:tc>
          <w:tcPr>
            <w:tcW w:w="1418" w:type="dxa"/>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5B0A28">
              <w:rPr>
                <w:rFonts w:ascii="Times New Roman" w:hAnsi="Times New Roman" w:cs="Times New Roman"/>
                <w:b/>
                <w:sz w:val="20"/>
                <w:szCs w:val="18"/>
              </w:rPr>
              <w:t>N3</w:t>
            </w:r>
          </w:p>
        </w:tc>
        <w:tc>
          <w:tcPr>
            <w:tcW w:w="1276" w:type="dxa"/>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5B0A28">
              <w:rPr>
                <w:rFonts w:ascii="Times New Roman" w:hAnsi="Times New Roman" w:cs="Times New Roman"/>
                <w:b/>
                <w:sz w:val="20"/>
                <w:szCs w:val="18"/>
              </w:rPr>
              <w:t>NE1</w:t>
            </w:r>
          </w:p>
        </w:tc>
        <w:tc>
          <w:tcPr>
            <w:tcW w:w="1275" w:type="dxa"/>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5B0A28">
              <w:rPr>
                <w:rFonts w:ascii="Times New Roman" w:hAnsi="Times New Roman" w:cs="Times New Roman"/>
                <w:b/>
                <w:sz w:val="20"/>
                <w:szCs w:val="18"/>
              </w:rPr>
              <w:t>NE2</w:t>
            </w:r>
          </w:p>
        </w:tc>
        <w:tc>
          <w:tcPr>
            <w:tcW w:w="1403" w:type="dxa"/>
            <w:tcBorders>
              <w:bottom w:val="single" w:sz="4" w:space="0" w:color="auto"/>
            </w:tcBorders>
            <w:shd w:val="clear" w:color="auto" w:fill="auto"/>
          </w:tcPr>
          <w:p w:rsidR="005B0A28" w:rsidRPr="005B0A28" w:rsidRDefault="005B0A28" w:rsidP="005B0A28">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5B0A28">
              <w:rPr>
                <w:rFonts w:ascii="Times New Roman" w:hAnsi="Times New Roman" w:cs="Times New Roman"/>
                <w:b/>
                <w:sz w:val="20"/>
                <w:szCs w:val="18"/>
              </w:rPr>
              <w:t>NE3</w:t>
            </w:r>
          </w:p>
        </w:tc>
      </w:tr>
      <w:tr w:rsidR="005B0A28" w:rsidRPr="005B0A28" w:rsidTr="00F832FB">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nil"/>
            </w:tcBorders>
            <w:shd w:val="clear" w:color="auto" w:fill="auto"/>
          </w:tcPr>
          <w:p w:rsidR="005B0A28" w:rsidRPr="005B0A28" w:rsidRDefault="005B0A28" w:rsidP="005B0A28">
            <w:pPr>
              <w:widowControl w:val="0"/>
              <w:autoSpaceDE w:val="0"/>
              <w:autoSpaceDN w:val="0"/>
              <w:adjustRightInd w:val="0"/>
              <w:spacing w:after="0" w:line="240" w:lineRule="auto"/>
              <w:jc w:val="center"/>
              <w:rPr>
                <w:rFonts w:ascii="Times New Roman" w:hAnsi="Times New Roman" w:cs="Times New Roman"/>
                <w:b w:val="0"/>
                <w:sz w:val="18"/>
                <w:szCs w:val="18"/>
              </w:rPr>
            </w:pPr>
            <w:r w:rsidRPr="005B0A28">
              <w:rPr>
                <w:rFonts w:ascii="Times New Roman" w:hAnsi="Times New Roman" w:cs="Times New Roman"/>
                <w:b w:val="0"/>
                <w:sz w:val="18"/>
                <w:szCs w:val="18"/>
              </w:rPr>
              <w:t>20</w:t>
            </w:r>
          </w:p>
        </w:tc>
        <w:tc>
          <w:tcPr>
            <w:tcW w:w="1275" w:type="dxa"/>
            <w:tcBorders>
              <w:top w:val="single" w:sz="4" w:space="0" w:color="auto"/>
              <w:bottom w:val="nil"/>
            </w:tcBorders>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B0A28">
              <w:rPr>
                <w:rFonts w:ascii="Times New Roman" w:eastAsia="Times New Roman" w:hAnsi="Times New Roman" w:cs="Times New Roman"/>
                <w:color w:val="000000"/>
                <w:sz w:val="18"/>
                <w:szCs w:val="18"/>
              </w:rPr>
              <w:t>11.74 ± 0.50</w:t>
            </w:r>
          </w:p>
        </w:tc>
        <w:tc>
          <w:tcPr>
            <w:tcW w:w="1134" w:type="dxa"/>
            <w:tcBorders>
              <w:top w:val="single" w:sz="4" w:space="0" w:color="auto"/>
              <w:bottom w:val="nil"/>
            </w:tcBorders>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10.56 ± 0.66</w:t>
            </w:r>
          </w:p>
        </w:tc>
        <w:tc>
          <w:tcPr>
            <w:tcW w:w="1418" w:type="dxa"/>
            <w:tcBorders>
              <w:top w:val="single" w:sz="4" w:space="0" w:color="auto"/>
              <w:bottom w:val="nil"/>
            </w:tcBorders>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559.95 ± 2.05</w:t>
            </w:r>
          </w:p>
        </w:tc>
        <w:tc>
          <w:tcPr>
            <w:tcW w:w="1276" w:type="dxa"/>
            <w:tcBorders>
              <w:top w:val="single" w:sz="4" w:space="0" w:color="auto"/>
              <w:bottom w:val="nil"/>
            </w:tcBorders>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31.45 ± 0.06</w:t>
            </w:r>
          </w:p>
        </w:tc>
        <w:tc>
          <w:tcPr>
            <w:tcW w:w="1275" w:type="dxa"/>
            <w:tcBorders>
              <w:top w:val="single" w:sz="4" w:space="0" w:color="auto"/>
              <w:bottom w:val="nil"/>
            </w:tcBorders>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28.63 ± 6.97</w:t>
            </w:r>
          </w:p>
        </w:tc>
        <w:tc>
          <w:tcPr>
            <w:tcW w:w="1403" w:type="dxa"/>
            <w:tcBorders>
              <w:top w:val="single" w:sz="4" w:space="0" w:color="auto"/>
              <w:bottom w:val="nil"/>
            </w:tcBorders>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346.10</w:t>
            </w:r>
            <w:r w:rsidR="00F832FB">
              <w:rPr>
                <w:rFonts w:ascii="Times New Roman" w:eastAsia="Times New Roman" w:hAnsi="Times New Roman" w:cs="Times New Roman"/>
                <w:sz w:val="18"/>
                <w:szCs w:val="18"/>
              </w:rPr>
              <w:t xml:space="preserve"> ± </w:t>
            </w:r>
            <w:r w:rsidRPr="005B0A28">
              <w:rPr>
                <w:rFonts w:ascii="Times New Roman" w:eastAsia="Times New Roman" w:hAnsi="Times New Roman" w:cs="Times New Roman"/>
                <w:sz w:val="18"/>
                <w:szCs w:val="18"/>
              </w:rPr>
              <w:t>18.48</w:t>
            </w:r>
          </w:p>
        </w:tc>
      </w:tr>
      <w:tr w:rsidR="005B0A28" w:rsidRPr="005B0A28" w:rsidTr="00F832F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tcBorders>
            <w:shd w:val="clear" w:color="auto" w:fill="auto"/>
          </w:tcPr>
          <w:p w:rsidR="005B0A28" w:rsidRPr="005B0A28" w:rsidRDefault="005B0A28" w:rsidP="005B0A28">
            <w:pPr>
              <w:widowControl w:val="0"/>
              <w:autoSpaceDE w:val="0"/>
              <w:autoSpaceDN w:val="0"/>
              <w:adjustRightInd w:val="0"/>
              <w:spacing w:after="0" w:line="240" w:lineRule="auto"/>
              <w:jc w:val="center"/>
              <w:rPr>
                <w:rFonts w:ascii="Times New Roman" w:hAnsi="Times New Roman" w:cs="Times New Roman"/>
                <w:b w:val="0"/>
                <w:sz w:val="18"/>
                <w:szCs w:val="18"/>
              </w:rPr>
            </w:pPr>
            <w:r w:rsidRPr="005B0A28">
              <w:rPr>
                <w:rFonts w:ascii="Times New Roman" w:hAnsi="Times New Roman" w:cs="Times New Roman"/>
                <w:b w:val="0"/>
                <w:sz w:val="18"/>
                <w:szCs w:val="18"/>
              </w:rPr>
              <w:t>30</w:t>
            </w:r>
          </w:p>
        </w:tc>
        <w:tc>
          <w:tcPr>
            <w:tcW w:w="1275" w:type="dxa"/>
            <w:tcBorders>
              <w:top w:val="nil"/>
            </w:tcBorders>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B0A28">
              <w:rPr>
                <w:rFonts w:ascii="Times New Roman" w:eastAsia="Times New Roman" w:hAnsi="Times New Roman" w:cs="Times New Roman"/>
                <w:color w:val="000000"/>
                <w:sz w:val="18"/>
                <w:szCs w:val="18"/>
              </w:rPr>
              <w:t>30.53 ± 1.51</w:t>
            </w:r>
          </w:p>
        </w:tc>
        <w:tc>
          <w:tcPr>
            <w:tcW w:w="1134" w:type="dxa"/>
            <w:tcBorders>
              <w:top w:val="nil"/>
            </w:tcBorders>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546.9 ± 2.69</w:t>
            </w:r>
          </w:p>
        </w:tc>
        <w:tc>
          <w:tcPr>
            <w:tcW w:w="1418" w:type="dxa"/>
            <w:tcBorders>
              <w:top w:val="nil"/>
            </w:tcBorders>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894.05 ± 11.20</w:t>
            </w:r>
          </w:p>
        </w:tc>
        <w:tc>
          <w:tcPr>
            <w:tcW w:w="1276" w:type="dxa"/>
            <w:tcBorders>
              <w:top w:val="nil"/>
            </w:tcBorders>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38.48 ± 8.03</w:t>
            </w:r>
          </w:p>
        </w:tc>
        <w:tc>
          <w:tcPr>
            <w:tcW w:w="1275" w:type="dxa"/>
            <w:tcBorders>
              <w:top w:val="nil"/>
            </w:tcBorders>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27.19 ± 10.66</w:t>
            </w:r>
          </w:p>
        </w:tc>
        <w:tc>
          <w:tcPr>
            <w:tcW w:w="1403" w:type="dxa"/>
            <w:tcBorders>
              <w:top w:val="nil"/>
            </w:tcBorders>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72.99 ± 0.19</w:t>
            </w:r>
          </w:p>
        </w:tc>
      </w:tr>
      <w:tr w:rsidR="005B0A28" w:rsidRPr="005B0A28" w:rsidTr="00F832FB">
        <w:trPr>
          <w:trHeight w:val="283"/>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5B0A28" w:rsidRPr="005B0A28" w:rsidRDefault="005B0A28" w:rsidP="005B0A28">
            <w:pPr>
              <w:widowControl w:val="0"/>
              <w:autoSpaceDE w:val="0"/>
              <w:autoSpaceDN w:val="0"/>
              <w:adjustRightInd w:val="0"/>
              <w:spacing w:after="0" w:line="240" w:lineRule="auto"/>
              <w:jc w:val="center"/>
              <w:rPr>
                <w:rFonts w:ascii="Times New Roman" w:hAnsi="Times New Roman" w:cs="Times New Roman"/>
                <w:b w:val="0"/>
                <w:sz w:val="18"/>
                <w:szCs w:val="18"/>
              </w:rPr>
            </w:pPr>
            <w:r w:rsidRPr="005B0A28">
              <w:rPr>
                <w:rFonts w:ascii="Times New Roman" w:hAnsi="Times New Roman" w:cs="Times New Roman"/>
                <w:b w:val="0"/>
                <w:sz w:val="18"/>
                <w:szCs w:val="18"/>
              </w:rPr>
              <w:t>40</w:t>
            </w:r>
          </w:p>
        </w:tc>
        <w:tc>
          <w:tcPr>
            <w:tcW w:w="1275" w:type="dxa"/>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B0A28">
              <w:rPr>
                <w:rFonts w:ascii="Times New Roman" w:eastAsia="Times New Roman" w:hAnsi="Times New Roman" w:cs="Times New Roman"/>
                <w:color w:val="000000"/>
                <w:sz w:val="18"/>
                <w:szCs w:val="18"/>
              </w:rPr>
              <w:t>14.51 ± 0.08</w:t>
            </w:r>
          </w:p>
        </w:tc>
        <w:tc>
          <w:tcPr>
            <w:tcW w:w="1134" w:type="dxa"/>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B0A28">
              <w:rPr>
                <w:rFonts w:ascii="Times New Roman" w:eastAsia="Times New Roman" w:hAnsi="Times New Roman" w:cs="Times New Roman"/>
                <w:color w:val="000000"/>
                <w:sz w:val="18"/>
                <w:szCs w:val="18"/>
              </w:rPr>
              <w:t>42.23 ± 0.06</w:t>
            </w:r>
          </w:p>
        </w:tc>
        <w:tc>
          <w:tcPr>
            <w:tcW w:w="1418" w:type="dxa"/>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868.15 ± 3.32</w:t>
            </w:r>
          </w:p>
        </w:tc>
        <w:tc>
          <w:tcPr>
            <w:tcW w:w="1276" w:type="dxa"/>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42.58 ± 24.93</w:t>
            </w:r>
          </w:p>
        </w:tc>
        <w:tc>
          <w:tcPr>
            <w:tcW w:w="1275" w:type="dxa"/>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47.50 ± 6.84</w:t>
            </w:r>
          </w:p>
        </w:tc>
        <w:tc>
          <w:tcPr>
            <w:tcW w:w="1403" w:type="dxa"/>
            <w:shd w:val="clear" w:color="auto" w:fill="auto"/>
          </w:tcPr>
          <w:p w:rsidR="005B0A28" w:rsidRPr="005B0A28" w:rsidRDefault="005B0A28" w:rsidP="00F832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550.70 ± 17.50</w:t>
            </w:r>
          </w:p>
        </w:tc>
      </w:tr>
      <w:tr w:rsidR="005B0A28" w:rsidRPr="005B0A28" w:rsidTr="00F832FB">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5B0A28" w:rsidRPr="005B0A28" w:rsidRDefault="005B0A28" w:rsidP="005B0A28">
            <w:pPr>
              <w:widowControl w:val="0"/>
              <w:autoSpaceDE w:val="0"/>
              <w:autoSpaceDN w:val="0"/>
              <w:adjustRightInd w:val="0"/>
              <w:spacing w:after="0" w:line="240" w:lineRule="auto"/>
              <w:jc w:val="center"/>
              <w:rPr>
                <w:rFonts w:ascii="Times New Roman" w:hAnsi="Times New Roman" w:cs="Times New Roman"/>
                <w:b w:val="0"/>
                <w:sz w:val="18"/>
                <w:szCs w:val="18"/>
              </w:rPr>
            </w:pPr>
            <w:r w:rsidRPr="005B0A28">
              <w:rPr>
                <w:rFonts w:ascii="Times New Roman" w:hAnsi="Times New Roman" w:cs="Times New Roman"/>
                <w:b w:val="0"/>
                <w:sz w:val="18"/>
                <w:szCs w:val="18"/>
              </w:rPr>
              <w:t>50</w:t>
            </w:r>
          </w:p>
        </w:tc>
        <w:tc>
          <w:tcPr>
            <w:tcW w:w="1275" w:type="dxa"/>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B0A28">
              <w:rPr>
                <w:rFonts w:ascii="Times New Roman" w:eastAsia="Times New Roman" w:hAnsi="Times New Roman" w:cs="Times New Roman"/>
                <w:color w:val="000000"/>
                <w:sz w:val="18"/>
                <w:szCs w:val="18"/>
              </w:rPr>
              <w:t>134.50 ± 2.97</w:t>
            </w:r>
          </w:p>
        </w:tc>
        <w:tc>
          <w:tcPr>
            <w:tcW w:w="1134" w:type="dxa"/>
            <w:shd w:val="clear" w:color="auto" w:fill="auto"/>
          </w:tcPr>
          <w:p w:rsidR="005B0A28" w:rsidRPr="005B0A28" w:rsidRDefault="00F832FB"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625</w:t>
            </w:r>
            <w:r w:rsidR="005B0A28" w:rsidRPr="005B0A28">
              <w:rPr>
                <w:rFonts w:ascii="Times New Roman" w:eastAsia="Times New Roman" w:hAnsi="Times New Roman" w:cs="Times New Roman"/>
                <w:sz w:val="18"/>
                <w:szCs w:val="18"/>
              </w:rPr>
              <w:t xml:space="preserve"> ± 34.51</w:t>
            </w:r>
          </w:p>
        </w:tc>
        <w:tc>
          <w:tcPr>
            <w:tcW w:w="1418" w:type="dxa"/>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791. 35 ± 16.41</w:t>
            </w:r>
          </w:p>
        </w:tc>
        <w:tc>
          <w:tcPr>
            <w:tcW w:w="1276" w:type="dxa"/>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46.50 ± 3.83</w:t>
            </w:r>
          </w:p>
        </w:tc>
        <w:tc>
          <w:tcPr>
            <w:tcW w:w="1275" w:type="dxa"/>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42.66 ± 7.25</w:t>
            </w:r>
          </w:p>
        </w:tc>
        <w:tc>
          <w:tcPr>
            <w:tcW w:w="1403" w:type="dxa"/>
            <w:shd w:val="clear" w:color="auto" w:fill="auto"/>
          </w:tcPr>
          <w:p w:rsidR="005B0A28" w:rsidRPr="005B0A28" w:rsidRDefault="005B0A28" w:rsidP="00F832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0A28">
              <w:rPr>
                <w:rFonts w:ascii="Times New Roman" w:eastAsia="Times New Roman" w:hAnsi="Times New Roman" w:cs="Times New Roman"/>
                <w:sz w:val="18"/>
                <w:szCs w:val="18"/>
              </w:rPr>
              <w:t>560.10 ± 19.56</w:t>
            </w:r>
          </w:p>
        </w:tc>
      </w:tr>
    </w:tbl>
    <w:p w:rsidR="005B0A28" w:rsidRDefault="005B0A28" w:rsidP="005B0A28">
      <w:pPr>
        <w:widowControl w:val="0"/>
        <w:autoSpaceDE w:val="0"/>
        <w:autoSpaceDN w:val="0"/>
        <w:adjustRightInd w:val="0"/>
        <w:spacing w:after="0" w:line="239" w:lineRule="auto"/>
        <w:rPr>
          <w:rFonts w:ascii="Times New Roman" w:hAnsi="Times New Roman" w:cs="Times New Roman"/>
          <w:sz w:val="20"/>
          <w:szCs w:val="20"/>
        </w:rPr>
      </w:pPr>
    </w:p>
    <w:p w:rsidR="005B0A28" w:rsidRPr="00A260C7" w:rsidRDefault="00F832FB" w:rsidP="005B0A28">
      <w:pPr>
        <w:widowControl w:val="0"/>
        <w:autoSpaceDE w:val="0"/>
        <w:autoSpaceDN w:val="0"/>
        <w:adjustRightInd w:val="0"/>
        <w:spacing w:after="0" w:line="240" w:lineRule="auto"/>
        <w:jc w:val="both"/>
        <w:outlineLvl w:val="0"/>
        <w:rPr>
          <w:rFonts w:ascii="Times New Roman" w:hAnsi="Times New Roman" w:cs="Times New Roman"/>
          <w:b/>
          <w:sz w:val="20"/>
          <w:szCs w:val="20"/>
        </w:rPr>
      </w:pPr>
      <w:r>
        <w:rPr>
          <w:rFonts w:ascii="Times New Roman" w:hAnsi="Times New Roman" w:cs="Times New Roman"/>
          <w:b/>
          <w:sz w:val="20"/>
          <w:szCs w:val="20"/>
        </w:rPr>
        <w:t>Stability s</w:t>
      </w:r>
      <w:r w:rsidR="005B0A28" w:rsidRPr="008B3261">
        <w:rPr>
          <w:rFonts w:ascii="Times New Roman" w:hAnsi="Times New Roman" w:cs="Times New Roman"/>
          <w:b/>
          <w:sz w:val="20"/>
          <w:szCs w:val="20"/>
        </w:rPr>
        <w:t>tudies</w:t>
      </w:r>
    </w:p>
    <w:p w:rsidR="005B0A28" w:rsidRDefault="005B0A28" w:rsidP="005B0A28">
      <w:pPr>
        <w:widowControl w:val="0"/>
        <w:autoSpaceDE w:val="0"/>
        <w:autoSpaceDN w:val="0"/>
        <w:adjustRightInd w:val="0"/>
        <w:spacing w:after="0" w:line="239" w:lineRule="auto"/>
        <w:jc w:val="both"/>
        <w:rPr>
          <w:rFonts w:ascii="Times New Roman" w:hAnsi="Times New Roman" w:cs="Times New Roman"/>
          <w:sz w:val="20"/>
          <w:szCs w:val="20"/>
        </w:rPr>
      </w:pPr>
      <w:r>
        <w:rPr>
          <w:rFonts w:ascii="Times New Roman" w:hAnsi="Times New Roman" w:cs="Times New Roman"/>
          <w:sz w:val="20"/>
          <w:szCs w:val="20"/>
        </w:rPr>
        <w:t>Stability studies were imposed on nanoemulsion systems for a month at three different temperatures (</w:t>
      </w:r>
      <w:r w:rsidRPr="00D4197A">
        <w:rPr>
          <w:rFonts w:ascii="Times New Roman" w:hAnsi="Times New Roman" w:cs="Times New Roman"/>
          <w:sz w:val="20"/>
          <w:szCs w:val="20"/>
        </w:rPr>
        <w:t>4</w:t>
      </w:r>
      <w:r>
        <w:rPr>
          <w:rFonts w:ascii="Times New Roman" w:hAnsi="Times New Roman" w:cs="Times New Roman"/>
          <w:sz w:val="20"/>
          <w:szCs w:val="20"/>
        </w:rPr>
        <w:t xml:space="preserve"> </w:t>
      </w:r>
      <w:r w:rsidRPr="00D4197A">
        <w:rPr>
          <w:rFonts w:ascii="Times New Roman" w:hAnsi="Times New Roman" w:cs="Times New Roman"/>
          <w:sz w:val="20"/>
          <w:szCs w:val="20"/>
        </w:rPr>
        <w:t>°C, 25</w:t>
      </w:r>
      <w:r>
        <w:rPr>
          <w:rFonts w:ascii="Times New Roman" w:hAnsi="Times New Roman" w:cs="Times New Roman"/>
          <w:sz w:val="20"/>
          <w:szCs w:val="20"/>
        </w:rPr>
        <w:t xml:space="preserve"> </w:t>
      </w:r>
      <w:r w:rsidRPr="00D4197A">
        <w:rPr>
          <w:rFonts w:ascii="Times New Roman" w:hAnsi="Times New Roman" w:cs="Times New Roman"/>
          <w:sz w:val="20"/>
          <w:szCs w:val="20"/>
        </w:rPr>
        <w:t>°C and 40</w:t>
      </w:r>
      <w:r>
        <w:rPr>
          <w:rFonts w:ascii="Times New Roman" w:hAnsi="Times New Roman" w:cs="Times New Roman"/>
          <w:sz w:val="20"/>
          <w:szCs w:val="20"/>
        </w:rPr>
        <w:t xml:space="preserve"> </w:t>
      </w:r>
      <w:r w:rsidRPr="00D4197A">
        <w:rPr>
          <w:rFonts w:ascii="Times New Roman" w:hAnsi="Times New Roman" w:cs="Times New Roman"/>
          <w:sz w:val="20"/>
          <w:szCs w:val="20"/>
        </w:rPr>
        <w:t>°C</w:t>
      </w:r>
      <w:r>
        <w:rPr>
          <w:rFonts w:ascii="Times New Roman" w:hAnsi="Times New Roman" w:cs="Times New Roman"/>
          <w:sz w:val="20"/>
          <w:szCs w:val="20"/>
        </w:rPr>
        <w:t xml:space="preserve">) to observe for any phase separation, sedimentation, flocculation, coalescence or creaming during storage. Based on the observation, all systems are clear and stable at these temperatures with no phase separations as shown in Fig. 2. The samples are also subjected to four freeze-thaw cycle test at </w:t>
      </w:r>
      <w:r w:rsidRPr="00D4197A">
        <w:rPr>
          <w:rFonts w:ascii="Times New Roman" w:hAnsi="Times New Roman" w:cs="Times New Roman"/>
          <w:sz w:val="20"/>
          <w:szCs w:val="20"/>
        </w:rPr>
        <w:t>4</w:t>
      </w:r>
      <w:r>
        <w:rPr>
          <w:rFonts w:ascii="Times New Roman" w:hAnsi="Times New Roman" w:cs="Times New Roman"/>
          <w:sz w:val="20"/>
          <w:szCs w:val="20"/>
        </w:rPr>
        <w:t xml:space="preserve"> </w:t>
      </w:r>
      <w:r w:rsidRPr="00D4197A">
        <w:rPr>
          <w:rFonts w:ascii="Times New Roman" w:hAnsi="Times New Roman" w:cs="Times New Roman"/>
          <w:sz w:val="20"/>
          <w:szCs w:val="20"/>
        </w:rPr>
        <w:t>°C, 25</w:t>
      </w:r>
      <w:r>
        <w:rPr>
          <w:rFonts w:ascii="Times New Roman" w:hAnsi="Times New Roman" w:cs="Times New Roman"/>
          <w:sz w:val="20"/>
          <w:szCs w:val="20"/>
        </w:rPr>
        <w:t xml:space="preserve"> </w:t>
      </w:r>
      <w:r w:rsidRPr="00D4197A">
        <w:rPr>
          <w:rFonts w:ascii="Times New Roman" w:hAnsi="Times New Roman" w:cs="Times New Roman"/>
          <w:sz w:val="20"/>
          <w:szCs w:val="20"/>
        </w:rPr>
        <w:t>°C and 40</w:t>
      </w:r>
      <w:r>
        <w:rPr>
          <w:rFonts w:ascii="Times New Roman" w:hAnsi="Times New Roman" w:cs="Times New Roman"/>
          <w:sz w:val="20"/>
          <w:szCs w:val="20"/>
        </w:rPr>
        <w:t xml:space="preserve"> </w:t>
      </w:r>
      <w:r w:rsidRPr="00D4197A">
        <w:rPr>
          <w:rFonts w:ascii="Times New Roman" w:hAnsi="Times New Roman" w:cs="Times New Roman"/>
          <w:sz w:val="20"/>
          <w:szCs w:val="20"/>
        </w:rPr>
        <w:t>°C</w:t>
      </w:r>
      <w:r>
        <w:rPr>
          <w:rFonts w:ascii="Times New Roman" w:hAnsi="Times New Roman" w:cs="Times New Roman"/>
          <w:sz w:val="20"/>
          <w:szCs w:val="20"/>
        </w:rPr>
        <w:t xml:space="preserve"> for 12 hours storage at each temperature. The result shows that nanoemulsion systems with- and without addition of vitamin E are stable du</w:t>
      </w:r>
      <w:r w:rsidR="00F832FB">
        <w:rPr>
          <w:rFonts w:ascii="Times New Roman" w:hAnsi="Times New Roman" w:cs="Times New Roman"/>
          <w:sz w:val="20"/>
          <w:szCs w:val="20"/>
        </w:rPr>
        <w:t xml:space="preserve">ring the test cycle. This is </w:t>
      </w:r>
      <w:r>
        <w:rPr>
          <w:rFonts w:ascii="Times New Roman" w:hAnsi="Times New Roman" w:cs="Times New Roman"/>
          <w:sz w:val="20"/>
          <w:szCs w:val="20"/>
        </w:rPr>
        <w:t>due to higher content of oleic acid in palm olein that may have considerable stabilization effect against droplet coalescence [17].</w:t>
      </w:r>
    </w:p>
    <w:p w:rsidR="005B0A28" w:rsidRDefault="005B0A28" w:rsidP="005B0A28">
      <w:pPr>
        <w:widowControl w:val="0"/>
        <w:autoSpaceDE w:val="0"/>
        <w:autoSpaceDN w:val="0"/>
        <w:adjustRightInd w:val="0"/>
        <w:spacing w:after="0" w:line="239" w:lineRule="auto"/>
        <w:jc w:val="both"/>
        <w:rPr>
          <w:rFonts w:ascii="Times New Roman" w:hAnsi="Times New Roman" w:cs="Times New Roman"/>
          <w:sz w:val="20"/>
          <w:szCs w:val="20"/>
        </w:rPr>
      </w:pPr>
    </w:p>
    <w:p w:rsidR="005B0A28" w:rsidRDefault="00F832FB" w:rsidP="005B0A28">
      <w:pPr>
        <w:widowControl w:val="0"/>
        <w:autoSpaceDE w:val="0"/>
        <w:autoSpaceDN w:val="0"/>
        <w:adjustRightInd w:val="0"/>
        <w:spacing w:after="0" w:line="360" w:lineRule="auto"/>
        <w:jc w:val="center"/>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223BA59A" wp14:editId="654CC4B5">
                <wp:simplePos x="0" y="0"/>
                <wp:positionH relativeFrom="column">
                  <wp:posOffset>2444750</wp:posOffset>
                </wp:positionH>
                <wp:positionV relativeFrom="paragraph">
                  <wp:posOffset>43456</wp:posOffset>
                </wp:positionV>
                <wp:extent cx="901700" cy="182880"/>
                <wp:effectExtent l="5715" t="5080" r="6985" b="1206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2880"/>
                        </a:xfrm>
                        <a:prstGeom prst="rect">
                          <a:avLst/>
                        </a:prstGeom>
                        <a:solidFill>
                          <a:srgbClr val="FFFFFF"/>
                        </a:solidFill>
                        <a:ln w="9525">
                          <a:solidFill>
                            <a:srgbClr val="000000"/>
                          </a:solidFill>
                          <a:miter lim="800000"/>
                          <a:headEnd/>
                          <a:tailEnd/>
                        </a:ln>
                      </wps:spPr>
                      <wps:txb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A59A" id="Text Box 21" o:spid="_x0000_s1027" type="#_x0000_t202" style="position:absolute;left:0;text-align:left;margin-left:192.5pt;margin-top:3.4pt;width:71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">
                <v:textbo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2</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379282A7" wp14:editId="0AAAFFB0">
                <wp:simplePos x="0" y="0"/>
                <wp:positionH relativeFrom="column">
                  <wp:posOffset>3406802</wp:posOffset>
                </wp:positionH>
                <wp:positionV relativeFrom="paragraph">
                  <wp:posOffset>51739</wp:posOffset>
                </wp:positionV>
                <wp:extent cx="901700" cy="182880"/>
                <wp:effectExtent l="8255" t="5080" r="13970"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2880"/>
                        </a:xfrm>
                        <a:prstGeom prst="rect">
                          <a:avLst/>
                        </a:prstGeom>
                        <a:solidFill>
                          <a:srgbClr val="FFFFFF"/>
                        </a:solidFill>
                        <a:ln w="9525">
                          <a:solidFill>
                            <a:srgbClr val="000000"/>
                          </a:solidFill>
                          <a:miter lim="800000"/>
                          <a:headEnd/>
                          <a:tailEnd/>
                        </a:ln>
                      </wps:spPr>
                      <wps:txb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82A7" id="Text Box 22" o:spid="_x0000_s1028" type="#_x0000_t202" style="position:absolute;left:0;text-align:left;margin-left:268.25pt;margin-top:4.05pt;width:71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">
                <v:textbo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3</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81C5BBD" wp14:editId="22F85B45">
                <wp:simplePos x="0" y="0"/>
                <wp:positionH relativeFrom="column">
                  <wp:posOffset>1450782</wp:posOffset>
                </wp:positionH>
                <wp:positionV relativeFrom="paragraph">
                  <wp:posOffset>51738</wp:posOffset>
                </wp:positionV>
                <wp:extent cx="958215" cy="182880"/>
                <wp:effectExtent l="10795" t="5080" r="1206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82880"/>
                        </a:xfrm>
                        <a:prstGeom prst="rect">
                          <a:avLst/>
                        </a:prstGeom>
                        <a:solidFill>
                          <a:srgbClr val="FFFFFF"/>
                        </a:solidFill>
                        <a:ln w="9525">
                          <a:solidFill>
                            <a:srgbClr val="000000"/>
                          </a:solidFill>
                          <a:miter lim="800000"/>
                          <a:headEnd/>
                          <a:tailEnd/>
                        </a:ln>
                      </wps:spPr>
                      <wps:txb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C5BBD" id="Text Box 20" o:spid="_x0000_s1029" type="#_x0000_t202" style="position:absolute;left:0;text-align:left;margin-left:114.25pt;margin-top:4.05pt;width:75.4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">
                <v:textbo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N1</w:t>
                      </w:r>
                    </w:p>
                  </w:txbxContent>
                </v:textbox>
              </v:shape>
            </w:pict>
          </mc:Fallback>
        </mc:AlternateContent>
      </w:r>
      <w:r w:rsidR="005B0A28" w:rsidRPr="00984408">
        <w:rPr>
          <w:rFonts w:ascii="Times New Roman" w:hAnsi="Times New Roman" w:cs="Times New Roman"/>
          <w:noProof/>
          <w:sz w:val="20"/>
          <w:szCs w:val="20"/>
        </w:rPr>
        <w:drawing>
          <wp:inline distT="0" distB="0" distL="0" distR="0" wp14:anchorId="73C9F53B" wp14:editId="25D1D7BD">
            <wp:extent cx="2931385" cy="979208"/>
            <wp:effectExtent l="19050" t="0" r="2315" b="0"/>
            <wp:docPr id="12" name="Picture 1" descr="12440783_1168396213204038_434490299940429627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40783_1168396213204038_4344902999404296275_o.jpg"/>
                    <pic:cNvPicPr/>
                  </pic:nvPicPr>
                  <pic:blipFill>
                    <a:blip r:embed="rId6" cstate="print"/>
                    <a:srcRect l="4140" t="34936" r="11256" b="14744"/>
                    <a:stretch>
                      <a:fillRect/>
                    </a:stretch>
                  </pic:blipFill>
                  <pic:spPr>
                    <a:xfrm>
                      <a:off x="0" y="0"/>
                      <a:ext cx="2936156" cy="980802"/>
                    </a:xfrm>
                    <a:prstGeom prst="rect">
                      <a:avLst/>
                    </a:prstGeom>
                  </pic:spPr>
                </pic:pic>
              </a:graphicData>
            </a:graphic>
          </wp:inline>
        </w:drawing>
      </w:r>
    </w:p>
    <w:p w:rsidR="005B0A28" w:rsidRDefault="00F832FB" w:rsidP="005B0A28">
      <w:pPr>
        <w:widowControl w:val="0"/>
        <w:autoSpaceDE w:val="0"/>
        <w:autoSpaceDN w:val="0"/>
        <w:adjustRightInd w:val="0"/>
        <w:spacing w:after="0" w:line="360" w:lineRule="auto"/>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70528" behindDoc="0" locked="0" layoutInCell="1" allowOverlap="1" wp14:anchorId="7C4EF3BD" wp14:editId="7BE9A6E6">
                <wp:simplePos x="0" y="0"/>
                <wp:positionH relativeFrom="column">
                  <wp:posOffset>3368482</wp:posOffset>
                </wp:positionH>
                <wp:positionV relativeFrom="paragraph">
                  <wp:posOffset>76862</wp:posOffset>
                </wp:positionV>
                <wp:extent cx="828040" cy="182880"/>
                <wp:effectExtent l="13970" t="10795" r="5715" b="635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82880"/>
                        </a:xfrm>
                        <a:prstGeom prst="rect">
                          <a:avLst/>
                        </a:prstGeom>
                        <a:solidFill>
                          <a:srgbClr val="FFFFFF"/>
                        </a:solidFill>
                        <a:ln w="9525">
                          <a:solidFill>
                            <a:srgbClr val="000000"/>
                          </a:solidFill>
                          <a:miter lim="800000"/>
                          <a:headEnd/>
                          <a:tailEnd/>
                        </a:ln>
                      </wps:spPr>
                      <wps:txb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E3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EF3BD" id="Text Box 25" o:spid="_x0000_s1030" type="#_x0000_t202" style="position:absolute;left:0;text-align:left;margin-left:265.25pt;margin-top:6.05pt;width:65.2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">
                <v:textbo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E3</w:t>
                      </w:r>
                    </w:p>
                  </w:txbxContent>
                </v:textbox>
              </v:shape>
            </w:pict>
          </mc:Fallback>
        </mc:AlternateContent>
      </w:r>
      <w:r>
        <w:rPr>
          <w:rFonts w:ascii="Times New Roman" w:hAnsi="Times New Roman" w:cs="Times New Roman"/>
          <w:b/>
          <w:bCs/>
          <w:noProof/>
          <w:sz w:val="20"/>
          <w:szCs w:val="20"/>
        </w:rPr>
        <mc:AlternateContent>
          <mc:Choice Requires="wps">
            <w:drawing>
              <wp:anchor distT="0" distB="0" distL="114300" distR="114300" simplePos="0" relativeHeight="251669504" behindDoc="0" locked="0" layoutInCell="1" allowOverlap="1" wp14:anchorId="096D2972" wp14:editId="3BDBB5E8">
                <wp:simplePos x="0" y="0"/>
                <wp:positionH relativeFrom="margin">
                  <wp:align>center</wp:align>
                </wp:positionH>
                <wp:positionV relativeFrom="paragraph">
                  <wp:posOffset>68911</wp:posOffset>
                </wp:positionV>
                <wp:extent cx="828040" cy="182880"/>
                <wp:effectExtent l="0" t="0" r="10160" b="2667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82880"/>
                        </a:xfrm>
                        <a:prstGeom prst="rect">
                          <a:avLst/>
                        </a:prstGeom>
                        <a:solidFill>
                          <a:srgbClr val="FFFFFF"/>
                        </a:solidFill>
                        <a:ln w="9525">
                          <a:solidFill>
                            <a:srgbClr val="000000"/>
                          </a:solidFill>
                          <a:miter lim="800000"/>
                          <a:headEnd/>
                          <a:tailEnd/>
                        </a:ln>
                      </wps:spPr>
                      <wps:txb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E2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D2972" id="Text Box 24" o:spid="_x0000_s1031" type="#_x0000_t202" style="position:absolute;left:0;text-align:left;margin-left:0;margin-top:5.45pt;width:65.2pt;height:14.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">
                <v:textbo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E2</w:t>
                      </w:r>
                    </w:p>
                  </w:txbxContent>
                </v:textbox>
                <w10:wrap anchorx="margin"/>
              </v:shape>
            </w:pict>
          </mc:Fallback>
        </mc:AlternateContent>
      </w:r>
      <w:r>
        <w:rPr>
          <w:rFonts w:ascii="Times New Roman" w:hAnsi="Times New Roman" w:cs="Times New Roman"/>
          <w:b/>
          <w:bCs/>
          <w:noProof/>
          <w:sz w:val="20"/>
          <w:szCs w:val="20"/>
        </w:rPr>
        <mc:AlternateContent>
          <mc:Choice Requires="wps">
            <w:drawing>
              <wp:anchor distT="0" distB="0" distL="114300" distR="114300" simplePos="0" relativeHeight="251668480" behindDoc="0" locked="0" layoutInCell="1" allowOverlap="1" wp14:anchorId="76DE67A9" wp14:editId="4D3BAB31">
                <wp:simplePos x="0" y="0"/>
                <wp:positionH relativeFrom="column">
                  <wp:posOffset>1522233</wp:posOffset>
                </wp:positionH>
                <wp:positionV relativeFrom="paragraph">
                  <wp:posOffset>60960</wp:posOffset>
                </wp:positionV>
                <wp:extent cx="828040" cy="182880"/>
                <wp:effectExtent l="7620" t="10795" r="12065" b="635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82880"/>
                        </a:xfrm>
                        <a:prstGeom prst="rect">
                          <a:avLst/>
                        </a:prstGeom>
                        <a:solidFill>
                          <a:srgbClr val="FFFFFF"/>
                        </a:solidFill>
                        <a:ln w="9525">
                          <a:solidFill>
                            <a:srgbClr val="000000"/>
                          </a:solidFill>
                          <a:miter lim="800000"/>
                          <a:headEnd/>
                          <a:tailEnd/>
                        </a:ln>
                      </wps:spPr>
                      <wps:txb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E</w:t>
                            </w:r>
                            <w:r w:rsidRPr="00863855">
                              <w:rPr>
                                <w:rFonts w:ascii="Times New Roman" w:hAnsi="Times New Roman" w:cs="Times New Roman"/>
                                <w:sz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E67A9" id="Text Box 23" o:spid="_x0000_s1032" type="#_x0000_t202" style="position:absolute;left:0;text-align:left;margin-left:119.85pt;margin-top:4.8pt;width:65.2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">
                <v:textbox>
                  <w:txbxContent>
                    <w:p w:rsidR="00285289" w:rsidRPr="00863855" w:rsidRDefault="00285289" w:rsidP="005B0A28">
                      <w:pPr>
                        <w:spacing w:after="0" w:line="240" w:lineRule="auto"/>
                        <w:jc w:val="center"/>
                        <w:rPr>
                          <w:rFonts w:ascii="Times New Roman" w:hAnsi="Times New Roman" w:cs="Times New Roman"/>
                          <w:sz w:val="14"/>
                        </w:rPr>
                      </w:pPr>
                      <w:r w:rsidRPr="00863855">
                        <w:rPr>
                          <w:rFonts w:ascii="Times New Roman" w:hAnsi="Times New Roman" w:cs="Times New Roman"/>
                          <w:sz w:val="14"/>
                        </w:rPr>
                        <w:t>N</w:t>
                      </w:r>
                      <w:r>
                        <w:rPr>
                          <w:rFonts w:ascii="Times New Roman" w:hAnsi="Times New Roman" w:cs="Times New Roman"/>
                          <w:sz w:val="14"/>
                        </w:rPr>
                        <w:t>E</w:t>
                      </w:r>
                      <w:r w:rsidRPr="00863855">
                        <w:rPr>
                          <w:rFonts w:ascii="Times New Roman" w:hAnsi="Times New Roman" w:cs="Times New Roman"/>
                          <w:sz w:val="14"/>
                        </w:rPr>
                        <w:t>1</w:t>
                      </w:r>
                    </w:p>
                  </w:txbxContent>
                </v:textbox>
              </v:shape>
            </w:pict>
          </mc:Fallback>
        </mc:AlternateContent>
      </w:r>
      <w:r w:rsidR="005B0A28" w:rsidRPr="00863855">
        <w:rPr>
          <w:rFonts w:ascii="Times New Roman" w:hAnsi="Times New Roman" w:cs="Times New Roman"/>
          <w:b/>
          <w:bCs/>
          <w:noProof/>
          <w:sz w:val="20"/>
          <w:szCs w:val="20"/>
        </w:rPr>
        <w:drawing>
          <wp:inline distT="0" distB="0" distL="0" distR="0" wp14:anchorId="02A86761" wp14:editId="11929882">
            <wp:extent cx="2932052" cy="1002182"/>
            <wp:effectExtent l="19050" t="0" r="1648" b="0"/>
            <wp:docPr id="9" name="Picture 0" descr="13227248_1168396503204009_716765945894981577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27248_1168396503204009_7167659458949815770_o.jpg"/>
                    <pic:cNvPicPr/>
                  </pic:nvPicPr>
                  <pic:blipFill>
                    <a:blip r:embed="rId7" cstate="print"/>
                    <a:srcRect l="1620" t="35256" r="15937" b="17628"/>
                    <a:stretch>
                      <a:fillRect/>
                    </a:stretch>
                  </pic:blipFill>
                  <pic:spPr>
                    <a:xfrm>
                      <a:off x="0" y="0"/>
                      <a:ext cx="2938289" cy="1004314"/>
                    </a:xfrm>
                    <a:prstGeom prst="rect">
                      <a:avLst/>
                    </a:prstGeom>
                  </pic:spPr>
                </pic:pic>
              </a:graphicData>
            </a:graphic>
          </wp:inline>
        </w:drawing>
      </w:r>
    </w:p>
    <w:p w:rsidR="005B0A28" w:rsidRPr="00984408" w:rsidRDefault="00F832FB" w:rsidP="005B0A28">
      <w:pPr>
        <w:widowControl w:val="0"/>
        <w:autoSpaceDE w:val="0"/>
        <w:autoSpaceDN w:val="0"/>
        <w:adjustRightInd w:val="0"/>
        <w:spacing w:after="0" w:line="239" w:lineRule="auto"/>
        <w:jc w:val="center"/>
        <w:rPr>
          <w:rFonts w:ascii="Times New Roman" w:hAnsi="Times New Roman" w:cs="Times New Roman"/>
          <w:bCs/>
          <w:sz w:val="20"/>
          <w:szCs w:val="20"/>
        </w:rPr>
      </w:pPr>
      <w:r>
        <w:rPr>
          <w:rFonts w:ascii="Times New Roman" w:hAnsi="Times New Roman" w:cs="Times New Roman"/>
          <w:bCs/>
          <w:sz w:val="20"/>
          <w:szCs w:val="20"/>
        </w:rPr>
        <w:t xml:space="preserve">Figure </w:t>
      </w:r>
      <w:r w:rsidR="005B0A28">
        <w:rPr>
          <w:rFonts w:ascii="Times New Roman" w:hAnsi="Times New Roman" w:cs="Times New Roman"/>
          <w:bCs/>
          <w:sz w:val="20"/>
          <w:szCs w:val="20"/>
        </w:rPr>
        <w:t xml:space="preserve">2. A transparent and stable nanoemulsion systems upon </w:t>
      </w:r>
      <w:r>
        <w:rPr>
          <w:rFonts w:ascii="Times New Roman" w:hAnsi="Times New Roman" w:cs="Times New Roman"/>
          <w:bCs/>
          <w:sz w:val="20"/>
          <w:szCs w:val="20"/>
        </w:rPr>
        <w:t>storage after a month</w:t>
      </w:r>
    </w:p>
    <w:p w:rsidR="00F832FB" w:rsidRDefault="00F832FB" w:rsidP="005B0A28">
      <w:pPr>
        <w:widowControl w:val="0"/>
        <w:autoSpaceDE w:val="0"/>
        <w:autoSpaceDN w:val="0"/>
        <w:adjustRightInd w:val="0"/>
        <w:spacing w:after="0" w:line="240" w:lineRule="auto"/>
        <w:jc w:val="both"/>
        <w:outlineLvl w:val="0"/>
        <w:rPr>
          <w:rFonts w:ascii="Times New Roman" w:hAnsi="Times New Roman" w:cs="Times New Roman"/>
          <w:sz w:val="20"/>
          <w:szCs w:val="20"/>
          <w:lang w:val="en-MY"/>
        </w:rPr>
      </w:pPr>
    </w:p>
    <w:p w:rsidR="005B0A28" w:rsidRPr="00A260C7" w:rsidRDefault="005B0A28" w:rsidP="005B0A28">
      <w:pPr>
        <w:widowControl w:val="0"/>
        <w:autoSpaceDE w:val="0"/>
        <w:autoSpaceDN w:val="0"/>
        <w:adjustRightInd w:val="0"/>
        <w:spacing w:after="0" w:line="240" w:lineRule="auto"/>
        <w:jc w:val="both"/>
        <w:outlineLvl w:val="0"/>
        <w:rPr>
          <w:rFonts w:ascii="Times New Roman" w:hAnsi="Times New Roman" w:cs="Times New Roman"/>
          <w:b/>
          <w:sz w:val="20"/>
          <w:szCs w:val="20"/>
        </w:rPr>
      </w:pPr>
      <w:r w:rsidRPr="00810A59">
        <w:rPr>
          <w:rFonts w:ascii="Times New Roman" w:hAnsi="Times New Roman" w:cs="Times New Roman"/>
          <w:b/>
          <w:sz w:val="20"/>
          <w:szCs w:val="20"/>
        </w:rPr>
        <w:t>Conductivity</w:t>
      </w:r>
      <w:r w:rsidRPr="00A260C7">
        <w:rPr>
          <w:rFonts w:ascii="Times New Roman" w:hAnsi="Times New Roman" w:cs="Times New Roman"/>
          <w:b/>
          <w:sz w:val="20"/>
          <w:szCs w:val="20"/>
        </w:rPr>
        <w:t xml:space="preserve"> </w:t>
      </w:r>
    </w:p>
    <w:p w:rsidR="005B0A28" w:rsidRDefault="005B0A28" w:rsidP="005B0A28">
      <w:pPr>
        <w:spacing w:after="0" w:line="240" w:lineRule="auto"/>
        <w:jc w:val="both"/>
        <w:rPr>
          <w:rFonts w:ascii="Times New Roman" w:hAnsi="Times New Roman" w:cs="Times New Roman"/>
          <w:sz w:val="20"/>
          <w:szCs w:val="24"/>
          <w:lang w:val="en-MY"/>
        </w:rPr>
      </w:pPr>
      <w:r w:rsidRPr="008B147D">
        <w:rPr>
          <w:rFonts w:ascii="Times New Roman" w:hAnsi="Times New Roman" w:cs="Times New Roman"/>
          <w:sz w:val="20"/>
          <w:szCs w:val="24"/>
          <w:lang w:val="en-MY"/>
        </w:rPr>
        <w:t xml:space="preserve">Electrical conductivity </w:t>
      </w:r>
      <w:r>
        <w:rPr>
          <w:rFonts w:ascii="Times New Roman" w:hAnsi="Times New Roman" w:cs="Times New Roman"/>
          <w:sz w:val="20"/>
          <w:szCs w:val="24"/>
          <w:lang w:val="en-MY"/>
        </w:rPr>
        <w:t>provide structural information and can be used to differentiate</w:t>
      </w:r>
      <w:r w:rsidRPr="008B147D">
        <w:rPr>
          <w:rFonts w:ascii="Times New Roman" w:hAnsi="Times New Roman" w:cs="Times New Roman"/>
          <w:sz w:val="20"/>
          <w:szCs w:val="24"/>
          <w:lang w:val="en-MY"/>
        </w:rPr>
        <w:t xml:space="preserve"> water-in-oil (w/o), bicontinuous (</w:t>
      </w:r>
      <w:r>
        <w:rPr>
          <w:rFonts w:ascii="Times New Roman" w:hAnsi="Times New Roman" w:cs="Times New Roman"/>
          <w:sz w:val="20"/>
          <w:szCs w:val="24"/>
          <w:lang w:val="en-MY"/>
        </w:rPr>
        <w:t>bc</w:t>
      </w:r>
      <w:r w:rsidRPr="008B147D">
        <w:rPr>
          <w:rFonts w:ascii="Times New Roman" w:hAnsi="Times New Roman" w:cs="Times New Roman"/>
          <w:sz w:val="20"/>
          <w:szCs w:val="24"/>
          <w:lang w:val="en-MY"/>
        </w:rPr>
        <w:t xml:space="preserve">) and oil-in-water (o/w) </w:t>
      </w:r>
      <w:r>
        <w:rPr>
          <w:rFonts w:ascii="Times New Roman" w:hAnsi="Times New Roman" w:cs="Times New Roman"/>
          <w:sz w:val="20"/>
          <w:szCs w:val="24"/>
          <w:lang w:val="en-MY"/>
        </w:rPr>
        <w:t>types of nanoemulsion</w:t>
      </w:r>
      <w:r w:rsidRPr="008B147D">
        <w:rPr>
          <w:rFonts w:ascii="Times New Roman" w:hAnsi="Times New Roman" w:cs="Times New Roman"/>
          <w:sz w:val="20"/>
          <w:szCs w:val="24"/>
          <w:lang w:val="en-MY"/>
        </w:rPr>
        <w:t xml:space="preserve">. </w:t>
      </w:r>
      <w:r>
        <w:rPr>
          <w:rFonts w:ascii="Times New Roman" w:hAnsi="Times New Roman" w:cs="Times New Roman"/>
          <w:sz w:val="20"/>
          <w:szCs w:val="24"/>
          <w:lang w:val="en-MY"/>
        </w:rPr>
        <w:t xml:space="preserve">The </w:t>
      </w:r>
      <w:r w:rsidRPr="008B147D">
        <w:rPr>
          <w:rFonts w:ascii="Times New Roman" w:hAnsi="Times New Roman" w:cs="Times New Roman"/>
          <w:sz w:val="20"/>
          <w:szCs w:val="24"/>
          <w:lang w:val="en-MY"/>
        </w:rPr>
        <w:t xml:space="preserve">conductivity </w:t>
      </w:r>
      <w:r>
        <w:rPr>
          <w:rFonts w:ascii="Times New Roman" w:hAnsi="Times New Roman" w:cs="Times New Roman"/>
          <w:sz w:val="20"/>
          <w:szCs w:val="24"/>
          <w:lang w:val="en-MY"/>
        </w:rPr>
        <w:t xml:space="preserve">of nanoemulsion system </w:t>
      </w:r>
      <w:r w:rsidRPr="008B147D">
        <w:rPr>
          <w:rFonts w:ascii="Times New Roman" w:hAnsi="Times New Roman" w:cs="Times New Roman"/>
          <w:sz w:val="20"/>
          <w:szCs w:val="24"/>
          <w:lang w:val="en-MY"/>
        </w:rPr>
        <w:t>tends to increase with an increase of water content, from (w/o) to (o/w) phase through bicontinuous phase</w:t>
      </w:r>
      <w:r>
        <w:rPr>
          <w:rFonts w:ascii="Times New Roman" w:hAnsi="Times New Roman" w:cs="Times New Roman"/>
          <w:sz w:val="20"/>
          <w:szCs w:val="24"/>
          <w:lang w:val="en-MY"/>
        </w:rPr>
        <w:t xml:space="preserve"> [33-34, 43]</w:t>
      </w:r>
      <w:r w:rsidRPr="008B147D">
        <w:rPr>
          <w:rFonts w:ascii="Times New Roman" w:hAnsi="Times New Roman" w:cs="Times New Roman"/>
          <w:sz w:val="20"/>
          <w:szCs w:val="24"/>
          <w:lang w:val="en-MY"/>
        </w:rPr>
        <w:t xml:space="preserve">. Fig. </w:t>
      </w:r>
      <w:r>
        <w:rPr>
          <w:rFonts w:ascii="Times New Roman" w:hAnsi="Times New Roman" w:cs="Times New Roman"/>
          <w:sz w:val="20"/>
          <w:szCs w:val="24"/>
          <w:lang w:val="en-MY"/>
        </w:rPr>
        <w:t>3</w:t>
      </w:r>
      <w:r w:rsidRPr="008B147D">
        <w:rPr>
          <w:rFonts w:ascii="Times New Roman" w:hAnsi="Times New Roman" w:cs="Times New Roman"/>
          <w:sz w:val="20"/>
          <w:szCs w:val="24"/>
          <w:lang w:val="en-MY"/>
        </w:rPr>
        <w:t xml:space="preserve"> shows the phase transitions of </w:t>
      </w:r>
      <w:r>
        <w:rPr>
          <w:rFonts w:ascii="Times New Roman" w:hAnsi="Times New Roman" w:cs="Times New Roman"/>
          <w:sz w:val="20"/>
          <w:szCs w:val="24"/>
          <w:lang w:val="en-MY"/>
        </w:rPr>
        <w:t>Palm olein/Brij 30/Water nanoemulsion</w:t>
      </w:r>
      <w:r w:rsidRPr="00196950">
        <w:rPr>
          <w:rFonts w:ascii="Times New Roman" w:hAnsi="Times New Roman" w:cs="Times New Roman"/>
          <w:sz w:val="20"/>
          <w:szCs w:val="24"/>
          <w:lang w:val="en-MY"/>
        </w:rPr>
        <w:t xml:space="preserve"> </w:t>
      </w:r>
      <w:r w:rsidRPr="008B147D">
        <w:rPr>
          <w:rFonts w:ascii="Times New Roman" w:hAnsi="Times New Roman" w:cs="Times New Roman"/>
          <w:sz w:val="20"/>
          <w:szCs w:val="24"/>
          <w:lang w:val="en-MY"/>
        </w:rPr>
        <w:t xml:space="preserve">along water dilution line. All systems </w:t>
      </w:r>
      <w:r>
        <w:rPr>
          <w:rFonts w:ascii="Times New Roman" w:hAnsi="Times New Roman" w:cs="Times New Roman"/>
          <w:sz w:val="20"/>
          <w:szCs w:val="24"/>
          <w:lang w:val="en-MY"/>
        </w:rPr>
        <w:t xml:space="preserve">shows slow </w:t>
      </w:r>
      <w:r w:rsidR="00F832FB">
        <w:rPr>
          <w:rFonts w:ascii="Times New Roman" w:hAnsi="Times New Roman" w:cs="Times New Roman"/>
          <w:sz w:val="20"/>
          <w:szCs w:val="24"/>
          <w:lang w:val="en-MY"/>
        </w:rPr>
        <w:t>incensement</w:t>
      </w:r>
      <w:r w:rsidRPr="008B147D">
        <w:rPr>
          <w:rFonts w:ascii="Times New Roman" w:hAnsi="Times New Roman" w:cs="Times New Roman"/>
          <w:sz w:val="20"/>
          <w:szCs w:val="24"/>
          <w:lang w:val="en-MY"/>
        </w:rPr>
        <w:t xml:space="preserve"> in conductivity </w:t>
      </w:r>
      <w:r>
        <w:rPr>
          <w:rFonts w:ascii="Times New Roman" w:hAnsi="Times New Roman" w:cs="Times New Roman"/>
          <w:sz w:val="20"/>
          <w:szCs w:val="24"/>
          <w:lang w:val="en-MY"/>
        </w:rPr>
        <w:t>from</w:t>
      </w:r>
      <w:r w:rsidRPr="008B147D">
        <w:rPr>
          <w:rFonts w:ascii="Times New Roman" w:hAnsi="Times New Roman" w:cs="Times New Roman"/>
          <w:sz w:val="20"/>
          <w:szCs w:val="24"/>
          <w:lang w:val="en-MY"/>
        </w:rPr>
        <w:t xml:space="preserve"> </w:t>
      </w:r>
      <w:r>
        <w:rPr>
          <w:rFonts w:ascii="Times New Roman" w:hAnsi="Times New Roman" w:cs="Times New Roman"/>
          <w:sz w:val="20"/>
          <w:szCs w:val="24"/>
          <w:lang w:val="en-MY"/>
        </w:rPr>
        <w:t>20</w:t>
      </w:r>
      <w:r w:rsidRPr="008B147D">
        <w:rPr>
          <w:rFonts w:ascii="Times New Roman" w:hAnsi="Times New Roman" w:cs="Times New Roman"/>
          <w:sz w:val="20"/>
          <w:szCs w:val="24"/>
          <w:lang w:val="en-MY"/>
        </w:rPr>
        <w:t xml:space="preserve"> </w:t>
      </w:r>
      <w:r>
        <w:rPr>
          <w:rFonts w:ascii="Times New Roman" w:hAnsi="Times New Roman" w:cs="Times New Roman"/>
          <w:sz w:val="20"/>
          <w:szCs w:val="24"/>
          <w:lang w:val="en-MY"/>
        </w:rPr>
        <w:t>to 30% wt. of water, but</w:t>
      </w:r>
      <w:r w:rsidRPr="008B147D">
        <w:rPr>
          <w:rFonts w:ascii="Times New Roman" w:hAnsi="Times New Roman" w:cs="Times New Roman"/>
          <w:sz w:val="20"/>
          <w:szCs w:val="24"/>
          <w:lang w:val="en-MY"/>
        </w:rPr>
        <w:t xml:space="preserve"> start to increase significantly up to </w:t>
      </w:r>
      <w:r>
        <w:rPr>
          <w:rFonts w:ascii="Times New Roman" w:hAnsi="Times New Roman" w:cs="Times New Roman"/>
          <w:sz w:val="20"/>
          <w:szCs w:val="24"/>
          <w:lang w:val="en-MY"/>
        </w:rPr>
        <w:t xml:space="preserve">50% </w:t>
      </w:r>
      <w:r w:rsidRPr="008B147D">
        <w:rPr>
          <w:rFonts w:ascii="Times New Roman" w:hAnsi="Times New Roman" w:cs="Times New Roman"/>
          <w:sz w:val="20"/>
          <w:szCs w:val="24"/>
          <w:lang w:val="en-MY"/>
        </w:rPr>
        <w:t xml:space="preserve">wt. </w:t>
      </w:r>
      <w:r>
        <w:rPr>
          <w:rFonts w:ascii="Times New Roman" w:hAnsi="Times New Roman" w:cs="Times New Roman"/>
          <w:sz w:val="20"/>
          <w:szCs w:val="24"/>
          <w:lang w:val="en-MY"/>
        </w:rPr>
        <w:t xml:space="preserve">of </w:t>
      </w:r>
      <w:r w:rsidRPr="008B147D">
        <w:rPr>
          <w:rFonts w:ascii="Times New Roman" w:hAnsi="Times New Roman" w:cs="Times New Roman"/>
          <w:sz w:val="20"/>
          <w:szCs w:val="24"/>
          <w:lang w:val="en-MY"/>
        </w:rPr>
        <w:t xml:space="preserve">water. The low conductivity region with water content up to </w:t>
      </w:r>
      <w:r>
        <w:rPr>
          <w:rFonts w:ascii="Times New Roman" w:hAnsi="Times New Roman" w:cs="Times New Roman"/>
          <w:sz w:val="20"/>
          <w:szCs w:val="24"/>
          <w:lang w:val="en-MY"/>
        </w:rPr>
        <w:t>3</w:t>
      </w:r>
      <w:r w:rsidRPr="008B147D">
        <w:rPr>
          <w:rFonts w:ascii="Times New Roman" w:hAnsi="Times New Roman" w:cs="Times New Roman"/>
          <w:sz w:val="20"/>
          <w:szCs w:val="24"/>
          <w:lang w:val="en-MY"/>
        </w:rPr>
        <w:t>0</w:t>
      </w:r>
      <w:r>
        <w:rPr>
          <w:rFonts w:ascii="Times New Roman" w:hAnsi="Times New Roman" w:cs="Times New Roman"/>
          <w:sz w:val="20"/>
          <w:szCs w:val="24"/>
          <w:lang w:val="en-MY"/>
        </w:rPr>
        <w:t>%</w:t>
      </w:r>
      <w:r w:rsidRPr="008B147D">
        <w:rPr>
          <w:rFonts w:ascii="Times New Roman" w:hAnsi="Times New Roman" w:cs="Times New Roman"/>
          <w:sz w:val="20"/>
          <w:szCs w:val="24"/>
          <w:lang w:val="en-MY"/>
        </w:rPr>
        <w:t xml:space="preserve"> wt. represented w/o </w:t>
      </w:r>
      <w:r>
        <w:rPr>
          <w:rFonts w:ascii="Times New Roman" w:hAnsi="Times New Roman" w:cs="Times New Roman"/>
          <w:sz w:val="20"/>
          <w:szCs w:val="24"/>
          <w:lang w:val="en-MY"/>
        </w:rPr>
        <w:t>region of nanoemulsion</w:t>
      </w:r>
      <w:r w:rsidRPr="008B147D">
        <w:rPr>
          <w:rFonts w:ascii="Times New Roman" w:hAnsi="Times New Roman" w:cs="Times New Roman"/>
          <w:sz w:val="20"/>
          <w:szCs w:val="24"/>
          <w:lang w:val="en-MY"/>
        </w:rPr>
        <w:t xml:space="preserve">. At this stage, water droplets were </w:t>
      </w:r>
      <w:r w:rsidR="00F832FB" w:rsidRPr="008B147D">
        <w:rPr>
          <w:rFonts w:ascii="Times New Roman" w:hAnsi="Times New Roman" w:cs="Times New Roman"/>
          <w:sz w:val="20"/>
          <w:szCs w:val="24"/>
          <w:lang w:val="en-MY"/>
        </w:rPr>
        <w:t>discrete</w:t>
      </w:r>
      <w:r w:rsidRPr="008B147D">
        <w:rPr>
          <w:rFonts w:ascii="Times New Roman" w:hAnsi="Times New Roman" w:cs="Times New Roman"/>
          <w:sz w:val="20"/>
          <w:szCs w:val="24"/>
          <w:lang w:val="en-MY"/>
        </w:rPr>
        <w:t xml:space="preserve"> in an oil continuum and </w:t>
      </w:r>
      <w:r w:rsidR="00F832FB" w:rsidRPr="008B147D">
        <w:rPr>
          <w:rFonts w:ascii="Times New Roman" w:hAnsi="Times New Roman" w:cs="Times New Roman"/>
          <w:sz w:val="20"/>
          <w:szCs w:val="24"/>
          <w:lang w:val="en-MY"/>
        </w:rPr>
        <w:t>possess</w:t>
      </w:r>
      <w:r w:rsidRPr="008B147D">
        <w:rPr>
          <w:rFonts w:ascii="Times New Roman" w:hAnsi="Times New Roman" w:cs="Times New Roman"/>
          <w:sz w:val="20"/>
          <w:szCs w:val="24"/>
          <w:lang w:val="en-MY"/>
        </w:rPr>
        <w:t xml:space="preserve"> weak interactions</w:t>
      </w:r>
      <w:r>
        <w:rPr>
          <w:rFonts w:ascii="Times New Roman" w:hAnsi="Times New Roman" w:cs="Times New Roman"/>
          <w:sz w:val="20"/>
          <w:szCs w:val="24"/>
          <w:lang w:val="en-MY"/>
        </w:rPr>
        <w:t xml:space="preserve"> [44, 45]</w:t>
      </w:r>
      <w:r w:rsidRPr="008B147D">
        <w:rPr>
          <w:rFonts w:ascii="Times New Roman" w:hAnsi="Times New Roman" w:cs="Times New Roman"/>
          <w:sz w:val="20"/>
          <w:szCs w:val="24"/>
          <w:lang w:val="en-MY"/>
        </w:rPr>
        <w:t xml:space="preserve">. </w:t>
      </w:r>
      <w:r>
        <w:rPr>
          <w:rFonts w:ascii="Times New Roman" w:hAnsi="Times New Roman" w:cs="Times New Roman"/>
          <w:sz w:val="20"/>
          <w:szCs w:val="24"/>
          <w:lang w:val="en-MY"/>
        </w:rPr>
        <w:t>Subsequently</w:t>
      </w:r>
      <w:r w:rsidRPr="008B147D">
        <w:rPr>
          <w:rFonts w:ascii="Times New Roman" w:hAnsi="Times New Roman" w:cs="Times New Roman"/>
          <w:sz w:val="20"/>
          <w:szCs w:val="24"/>
          <w:lang w:val="en-MY"/>
        </w:rPr>
        <w:t xml:space="preserve">, as the water content is raised up to </w:t>
      </w:r>
      <w:r>
        <w:rPr>
          <w:rFonts w:ascii="Times New Roman" w:hAnsi="Times New Roman" w:cs="Times New Roman"/>
          <w:sz w:val="20"/>
          <w:szCs w:val="24"/>
          <w:lang w:val="en-MY"/>
        </w:rPr>
        <w:t>50% wt.</w:t>
      </w:r>
      <w:r w:rsidRPr="008B147D">
        <w:rPr>
          <w:rFonts w:ascii="Times New Roman" w:hAnsi="Times New Roman" w:cs="Times New Roman"/>
          <w:sz w:val="20"/>
          <w:szCs w:val="24"/>
          <w:lang w:val="en-MY"/>
        </w:rPr>
        <w:t>, the conductivity increasing due to increasing interactions between the aqueous domains forming interconnected conductive channels (</w:t>
      </w:r>
      <w:r>
        <w:rPr>
          <w:rFonts w:ascii="Times New Roman" w:hAnsi="Times New Roman" w:cs="Times New Roman"/>
          <w:sz w:val="20"/>
          <w:szCs w:val="24"/>
          <w:lang w:val="en-MY"/>
        </w:rPr>
        <w:t>bc</w:t>
      </w:r>
      <w:r w:rsidRPr="008B147D">
        <w:rPr>
          <w:rFonts w:ascii="Times New Roman" w:hAnsi="Times New Roman" w:cs="Times New Roman"/>
          <w:sz w:val="20"/>
          <w:szCs w:val="24"/>
          <w:lang w:val="en-MY"/>
        </w:rPr>
        <w:t xml:space="preserve"> </w:t>
      </w:r>
      <w:r>
        <w:rPr>
          <w:rFonts w:ascii="Times New Roman" w:hAnsi="Times New Roman" w:cs="Times New Roman"/>
          <w:sz w:val="20"/>
          <w:szCs w:val="24"/>
          <w:lang w:val="en-MY"/>
        </w:rPr>
        <w:t>structure</w:t>
      </w:r>
      <w:r w:rsidRPr="008B147D">
        <w:rPr>
          <w:rFonts w:ascii="Times New Roman" w:hAnsi="Times New Roman" w:cs="Times New Roman"/>
          <w:sz w:val="20"/>
          <w:szCs w:val="24"/>
          <w:lang w:val="en-MY"/>
        </w:rPr>
        <w:t xml:space="preserve">). This is due to the attractive interaction between the spherical microdroplets of aqueous phase of w/o </w:t>
      </w:r>
      <w:r>
        <w:rPr>
          <w:rFonts w:ascii="Times New Roman" w:hAnsi="Times New Roman" w:cs="Times New Roman"/>
          <w:sz w:val="20"/>
          <w:szCs w:val="24"/>
          <w:lang w:val="en-MY"/>
        </w:rPr>
        <w:t>nanoemulsion</w:t>
      </w:r>
      <w:r w:rsidRPr="007C6B12">
        <w:rPr>
          <w:rFonts w:ascii="Times New Roman" w:hAnsi="Times New Roman" w:cs="Times New Roman"/>
          <w:sz w:val="20"/>
          <w:szCs w:val="18"/>
        </w:rPr>
        <w:t xml:space="preserve"> </w:t>
      </w:r>
      <w:r>
        <w:rPr>
          <w:rFonts w:ascii="Times New Roman" w:hAnsi="Times New Roman" w:cs="Times New Roman"/>
          <w:sz w:val="20"/>
          <w:szCs w:val="18"/>
        </w:rPr>
        <w:t>[46, 47]</w:t>
      </w:r>
      <w:r w:rsidRPr="008B147D">
        <w:rPr>
          <w:rFonts w:ascii="Times New Roman" w:hAnsi="Times New Roman" w:cs="Times New Roman"/>
          <w:sz w:val="20"/>
          <w:szCs w:val="24"/>
          <w:lang w:val="en-MY"/>
        </w:rPr>
        <w:t xml:space="preserve"> as they changed from w/o </w:t>
      </w:r>
      <w:r>
        <w:rPr>
          <w:rFonts w:ascii="Times New Roman" w:hAnsi="Times New Roman" w:cs="Times New Roman"/>
          <w:sz w:val="20"/>
          <w:szCs w:val="24"/>
          <w:lang w:val="en-MY"/>
        </w:rPr>
        <w:t>structures</w:t>
      </w:r>
      <w:r w:rsidRPr="008B147D">
        <w:rPr>
          <w:rFonts w:ascii="Times New Roman" w:hAnsi="Times New Roman" w:cs="Times New Roman"/>
          <w:sz w:val="20"/>
          <w:szCs w:val="24"/>
          <w:lang w:val="en-MY"/>
        </w:rPr>
        <w:t xml:space="preserve"> to the bicontinuous region. Therefore, </w:t>
      </w:r>
      <w:r>
        <w:rPr>
          <w:rFonts w:ascii="Times New Roman" w:hAnsi="Times New Roman" w:cs="Times New Roman"/>
          <w:sz w:val="20"/>
          <w:szCs w:val="24"/>
          <w:lang w:val="en-MY"/>
        </w:rPr>
        <w:t xml:space="preserve">all </w:t>
      </w:r>
      <w:r w:rsidRPr="008B147D">
        <w:rPr>
          <w:rFonts w:ascii="Times New Roman" w:hAnsi="Times New Roman" w:cs="Times New Roman"/>
          <w:sz w:val="20"/>
          <w:szCs w:val="24"/>
          <w:lang w:val="en-MY"/>
        </w:rPr>
        <w:t xml:space="preserve">systems can be classified as water-in-oil (w/o) at range </w:t>
      </w:r>
      <w:r>
        <w:rPr>
          <w:rFonts w:ascii="Times New Roman" w:hAnsi="Times New Roman" w:cs="Times New Roman"/>
          <w:sz w:val="20"/>
          <w:szCs w:val="24"/>
          <w:lang w:val="en-MY"/>
        </w:rPr>
        <w:t>2</w:t>
      </w:r>
      <w:r w:rsidRPr="008B147D">
        <w:rPr>
          <w:rFonts w:ascii="Times New Roman" w:hAnsi="Times New Roman" w:cs="Times New Roman"/>
          <w:sz w:val="20"/>
          <w:szCs w:val="24"/>
          <w:lang w:val="en-MY"/>
        </w:rPr>
        <w:t xml:space="preserve">0 </w:t>
      </w:r>
      <w:r>
        <w:rPr>
          <w:rFonts w:ascii="Times New Roman" w:hAnsi="Times New Roman" w:cs="Times New Roman"/>
          <w:sz w:val="20"/>
          <w:szCs w:val="24"/>
          <w:lang w:val="en-MY"/>
        </w:rPr>
        <w:t>to</w:t>
      </w:r>
      <w:r w:rsidRPr="008B147D">
        <w:rPr>
          <w:rFonts w:ascii="Times New Roman" w:hAnsi="Times New Roman" w:cs="Times New Roman"/>
          <w:sz w:val="20"/>
          <w:szCs w:val="24"/>
          <w:lang w:val="en-MY"/>
        </w:rPr>
        <w:t xml:space="preserve"> </w:t>
      </w:r>
      <w:r>
        <w:rPr>
          <w:rFonts w:ascii="Times New Roman" w:hAnsi="Times New Roman" w:cs="Times New Roman"/>
          <w:sz w:val="20"/>
          <w:szCs w:val="24"/>
          <w:lang w:val="en-MY"/>
        </w:rPr>
        <w:t>3</w:t>
      </w:r>
      <w:r w:rsidRPr="008B147D">
        <w:rPr>
          <w:rFonts w:ascii="Times New Roman" w:hAnsi="Times New Roman" w:cs="Times New Roman"/>
          <w:sz w:val="20"/>
          <w:szCs w:val="24"/>
          <w:lang w:val="en-MY"/>
        </w:rPr>
        <w:t>0</w:t>
      </w:r>
      <w:r>
        <w:rPr>
          <w:rFonts w:ascii="Times New Roman" w:hAnsi="Times New Roman" w:cs="Times New Roman"/>
          <w:sz w:val="20"/>
          <w:szCs w:val="24"/>
          <w:lang w:val="en-MY"/>
        </w:rPr>
        <w:t>%</w:t>
      </w:r>
      <w:r w:rsidRPr="008B147D">
        <w:rPr>
          <w:rFonts w:ascii="Times New Roman" w:hAnsi="Times New Roman" w:cs="Times New Roman"/>
          <w:sz w:val="20"/>
          <w:szCs w:val="24"/>
          <w:lang w:val="en-MY"/>
        </w:rPr>
        <w:t xml:space="preserve"> wt. </w:t>
      </w:r>
      <w:r>
        <w:rPr>
          <w:rFonts w:ascii="Times New Roman" w:hAnsi="Times New Roman" w:cs="Times New Roman"/>
          <w:sz w:val="20"/>
          <w:szCs w:val="24"/>
          <w:lang w:val="en-MY"/>
        </w:rPr>
        <w:t xml:space="preserve">of </w:t>
      </w:r>
      <w:r w:rsidRPr="008B147D">
        <w:rPr>
          <w:rFonts w:ascii="Times New Roman" w:hAnsi="Times New Roman" w:cs="Times New Roman"/>
          <w:sz w:val="20"/>
          <w:szCs w:val="24"/>
          <w:lang w:val="en-MY"/>
        </w:rPr>
        <w:t>water and bicontinuous (</w:t>
      </w:r>
      <w:r>
        <w:rPr>
          <w:rFonts w:ascii="Times New Roman" w:hAnsi="Times New Roman" w:cs="Times New Roman"/>
          <w:sz w:val="20"/>
          <w:szCs w:val="24"/>
          <w:lang w:val="en-MY"/>
        </w:rPr>
        <w:t>bc</w:t>
      </w:r>
      <w:r w:rsidRPr="008B147D">
        <w:rPr>
          <w:rFonts w:ascii="Times New Roman" w:hAnsi="Times New Roman" w:cs="Times New Roman"/>
          <w:sz w:val="20"/>
          <w:szCs w:val="24"/>
          <w:lang w:val="en-MY"/>
        </w:rPr>
        <w:t>) at &gt;</w:t>
      </w:r>
      <w:r>
        <w:rPr>
          <w:rFonts w:ascii="Times New Roman" w:hAnsi="Times New Roman" w:cs="Times New Roman"/>
          <w:sz w:val="20"/>
          <w:szCs w:val="24"/>
          <w:lang w:val="en-MY"/>
        </w:rPr>
        <w:t>4</w:t>
      </w:r>
      <w:r w:rsidRPr="008B147D">
        <w:rPr>
          <w:rFonts w:ascii="Times New Roman" w:hAnsi="Times New Roman" w:cs="Times New Roman"/>
          <w:sz w:val="20"/>
          <w:szCs w:val="24"/>
          <w:lang w:val="en-MY"/>
        </w:rPr>
        <w:t>0</w:t>
      </w:r>
      <w:r>
        <w:rPr>
          <w:rFonts w:ascii="Times New Roman" w:hAnsi="Times New Roman" w:cs="Times New Roman"/>
          <w:sz w:val="20"/>
          <w:szCs w:val="24"/>
          <w:lang w:val="en-MY"/>
        </w:rPr>
        <w:t>%</w:t>
      </w:r>
      <w:r w:rsidRPr="008B147D">
        <w:rPr>
          <w:rFonts w:ascii="Times New Roman" w:hAnsi="Times New Roman" w:cs="Times New Roman"/>
          <w:sz w:val="20"/>
          <w:szCs w:val="24"/>
          <w:lang w:val="en-MY"/>
        </w:rPr>
        <w:t xml:space="preserve"> wt. </w:t>
      </w:r>
      <w:r>
        <w:rPr>
          <w:rFonts w:ascii="Times New Roman" w:hAnsi="Times New Roman" w:cs="Times New Roman"/>
          <w:sz w:val="20"/>
          <w:szCs w:val="24"/>
          <w:lang w:val="en-MY"/>
        </w:rPr>
        <w:t xml:space="preserve">of </w:t>
      </w:r>
      <w:r w:rsidRPr="008B147D">
        <w:rPr>
          <w:rFonts w:ascii="Times New Roman" w:hAnsi="Times New Roman" w:cs="Times New Roman"/>
          <w:sz w:val="20"/>
          <w:szCs w:val="24"/>
          <w:lang w:val="en-MY"/>
        </w:rPr>
        <w:t>water.</w:t>
      </w:r>
    </w:p>
    <w:p w:rsidR="005B0A28" w:rsidRDefault="005B0A28" w:rsidP="005B0A28">
      <w:pPr>
        <w:spacing w:after="0" w:line="240" w:lineRule="auto"/>
        <w:jc w:val="both"/>
        <w:rPr>
          <w:rFonts w:ascii="Times New Roman" w:hAnsi="Times New Roman" w:cs="Times New Roman"/>
          <w:sz w:val="20"/>
          <w:szCs w:val="24"/>
          <w:lang w:val="en-MY"/>
        </w:rPr>
      </w:pPr>
    </w:p>
    <w:p w:rsidR="005B0A28" w:rsidRPr="00F832FB" w:rsidRDefault="005B0A28" w:rsidP="00F832FB">
      <w:pPr>
        <w:spacing w:after="0" w:line="240" w:lineRule="auto"/>
        <w:jc w:val="both"/>
        <w:rPr>
          <w:rFonts w:ascii="Times New Roman" w:hAnsi="Times New Roman" w:cs="Times New Roman"/>
          <w:sz w:val="20"/>
          <w:szCs w:val="24"/>
          <w:lang w:val="en-MY"/>
        </w:rPr>
      </w:pPr>
      <w:r>
        <w:rPr>
          <w:rFonts w:ascii="Times New Roman" w:hAnsi="Times New Roman" w:cs="Times New Roman"/>
          <w:sz w:val="20"/>
          <w:szCs w:val="24"/>
          <w:lang w:val="en-MY"/>
        </w:rPr>
        <w:t xml:space="preserve">The effect of solubilised vitamin E on the microstructure of the nanoemulsions only resulted on small increase in the electrical conductivity of the systems. However, these effect is not significant, especially when water is entrapped in the oil phase (w/o nanoemulsion), but it becomes larger once the continuous phase is water (&gt;40% wt. of water) [48]. In conclusion, this can be considered that there is no major differences between the vitamin E-loaded and unloaded systems </w:t>
      </w:r>
      <w:r w:rsidRPr="00545358">
        <w:rPr>
          <w:rFonts w:ascii="Times New Roman" w:hAnsi="Times New Roman" w:cs="Times New Roman"/>
          <w:sz w:val="20"/>
          <w:szCs w:val="24"/>
          <w:lang w:val="en-MY"/>
        </w:rPr>
        <w:t xml:space="preserve">at which the </w:t>
      </w:r>
      <w:r>
        <w:rPr>
          <w:rFonts w:ascii="Times New Roman" w:hAnsi="Times New Roman" w:cs="Times New Roman"/>
          <w:sz w:val="20"/>
          <w:szCs w:val="24"/>
          <w:lang w:val="en-MY"/>
        </w:rPr>
        <w:t xml:space="preserve">phase </w:t>
      </w:r>
      <w:r w:rsidRPr="00545358">
        <w:rPr>
          <w:rFonts w:ascii="Times New Roman" w:hAnsi="Times New Roman" w:cs="Times New Roman"/>
          <w:sz w:val="20"/>
          <w:szCs w:val="24"/>
          <w:lang w:val="en-MY"/>
        </w:rPr>
        <w:t>transition occurs.</w:t>
      </w:r>
    </w:p>
    <w:p w:rsidR="005B0A28" w:rsidRDefault="005B0A28" w:rsidP="005B0A28">
      <w:pPr>
        <w:widowControl w:val="0"/>
        <w:autoSpaceDE w:val="0"/>
        <w:autoSpaceDN w:val="0"/>
        <w:adjustRightInd w:val="0"/>
        <w:spacing w:after="0" w:line="239" w:lineRule="auto"/>
        <w:jc w:val="both"/>
        <w:rPr>
          <w:rFonts w:ascii="Times New Roman" w:hAnsi="Times New Roman" w:cs="Times New Roman"/>
          <w:sz w:val="20"/>
          <w:szCs w:val="20"/>
          <w:lang w:val="en-MY"/>
        </w:rPr>
      </w:pPr>
    </w:p>
    <w:p w:rsidR="005B0A28" w:rsidRDefault="005B0A28" w:rsidP="005B0A28">
      <w:pPr>
        <w:widowControl w:val="0"/>
        <w:autoSpaceDE w:val="0"/>
        <w:autoSpaceDN w:val="0"/>
        <w:adjustRightInd w:val="0"/>
        <w:spacing w:after="0" w:line="239" w:lineRule="auto"/>
        <w:jc w:val="center"/>
        <w:rPr>
          <w:rFonts w:ascii="Times New Roman" w:hAnsi="Times New Roman" w:cs="Times New Roman"/>
          <w:color w:val="FFFFFF" w:themeColor="background1"/>
          <w:sz w:val="20"/>
          <w:szCs w:val="20"/>
          <w:shd w:val="clear" w:color="auto" w:fill="FFFFFF" w:themeFill="background1"/>
          <w:lang w:val="en-MY"/>
        </w:rPr>
      </w:pPr>
      <w:r w:rsidRPr="00AF3ECA">
        <w:rPr>
          <w:rFonts w:ascii="Times New Roman" w:hAnsi="Times New Roman" w:cs="Times New Roman"/>
          <w:noProof/>
          <w:color w:val="FFFFFF" w:themeColor="background1"/>
          <w:sz w:val="20"/>
          <w:szCs w:val="20"/>
          <w:shd w:val="clear" w:color="auto" w:fill="FFFFFF" w:themeFill="background1"/>
        </w:rPr>
        <w:drawing>
          <wp:inline distT="0" distB="0" distL="0" distR="0" wp14:anchorId="3FF16368" wp14:editId="2A7F75C2">
            <wp:extent cx="4102293" cy="2234316"/>
            <wp:effectExtent l="19050" t="0" r="12507"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12851">
        <w:rPr>
          <w:rFonts w:ascii="Times New Roman" w:hAnsi="Times New Roman" w:cs="Times New Roman"/>
          <w:color w:val="FFFFFF" w:themeColor="background1"/>
          <w:sz w:val="20"/>
          <w:szCs w:val="20"/>
          <w:shd w:val="clear" w:color="auto" w:fill="FFFFFF" w:themeFill="background1"/>
          <w:lang w:val="en-MY"/>
        </w:rPr>
        <w:t>F</w:t>
      </w:r>
    </w:p>
    <w:p w:rsidR="005B0A28" w:rsidRDefault="005B0A28" w:rsidP="005B0A28">
      <w:pPr>
        <w:widowControl w:val="0"/>
        <w:autoSpaceDE w:val="0"/>
        <w:autoSpaceDN w:val="0"/>
        <w:adjustRightInd w:val="0"/>
        <w:spacing w:after="0" w:line="239" w:lineRule="auto"/>
        <w:jc w:val="center"/>
        <w:rPr>
          <w:rFonts w:ascii="Times New Roman" w:hAnsi="Times New Roman" w:cs="Times New Roman"/>
          <w:color w:val="FFFFFF" w:themeColor="background1"/>
          <w:sz w:val="20"/>
          <w:szCs w:val="20"/>
          <w:shd w:val="clear" w:color="auto" w:fill="FFFFFF" w:themeFill="background1"/>
          <w:lang w:val="en-MY"/>
        </w:rPr>
      </w:pPr>
    </w:p>
    <w:p w:rsidR="005B0A28" w:rsidRPr="00F832FB" w:rsidRDefault="00F832FB" w:rsidP="00F832FB">
      <w:pPr>
        <w:widowControl w:val="0"/>
        <w:autoSpaceDE w:val="0"/>
        <w:autoSpaceDN w:val="0"/>
        <w:adjustRightInd w:val="0"/>
        <w:spacing w:after="0" w:line="239" w:lineRule="auto"/>
        <w:jc w:val="center"/>
        <w:rPr>
          <w:rFonts w:ascii="Times New Roman" w:hAnsi="Times New Roman" w:cs="Times New Roman"/>
          <w:sz w:val="20"/>
          <w:szCs w:val="18"/>
        </w:rPr>
      </w:pPr>
      <w:r>
        <w:rPr>
          <w:rFonts w:ascii="Times New Roman" w:hAnsi="Times New Roman" w:cs="Times New Roman"/>
          <w:sz w:val="20"/>
          <w:szCs w:val="18"/>
          <w:lang w:val="en-MY"/>
        </w:rPr>
        <w:t>Figure</w:t>
      </w:r>
      <w:r w:rsidR="005B0A28" w:rsidRPr="00F832FB">
        <w:rPr>
          <w:rFonts w:ascii="Times New Roman" w:hAnsi="Times New Roman" w:cs="Times New Roman"/>
          <w:sz w:val="20"/>
          <w:szCs w:val="18"/>
          <w:lang w:val="en-MY"/>
        </w:rPr>
        <w:t xml:space="preserve"> 3. Electrical conductivity of Palm olein/Brij 30/Water nanoemulsion systems</w:t>
      </w:r>
    </w:p>
    <w:p w:rsidR="005B0A28" w:rsidRDefault="005B0A28" w:rsidP="005B0A28">
      <w:pPr>
        <w:widowControl w:val="0"/>
        <w:autoSpaceDE w:val="0"/>
        <w:autoSpaceDN w:val="0"/>
        <w:adjustRightInd w:val="0"/>
        <w:spacing w:after="0" w:line="239" w:lineRule="auto"/>
        <w:rPr>
          <w:rFonts w:ascii="Times New Roman" w:hAnsi="Times New Roman" w:cs="Times New Roman"/>
          <w:sz w:val="20"/>
          <w:szCs w:val="20"/>
        </w:rPr>
      </w:pPr>
    </w:p>
    <w:p w:rsidR="005B0A28" w:rsidRDefault="005B0A28" w:rsidP="005B0A28">
      <w:pPr>
        <w:widowControl w:val="0"/>
        <w:autoSpaceDE w:val="0"/>
        <w:autoSpaceDN w:val="0"/>
        <w:adjustRightInd w:val="0"/>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Viscosity and pH </w:t>
      </w:r>
    </w:p>
    <w:p w:rsidR="005B0A28" w:rsidRPr="00D97A74" w:rsidRDefault="005B0A28" w:rsidP="005B0A28">
      <w:pPr>
        <w:widowControl w:val="0"/>
        <w:autoSpaceDE w:val="0"/>
        <w:autoSpaceDN w:val="0"/>
        <w:adjustRightInd w:val="0"/>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 xml:space="preserve">The values of pH and viscosity of the nanoemulsion system along water dilution line at 25 ºC as shown in Table 2. Each data point is the mean (± SD) of three experiments. Addition of vitamin E seem not </w:t>
      </w:r>
      <w:r w:rsidR="00F832FB">
        <w:rPr>
          <w:rFonts w:ascii="Times New Roman" w:hAnsi="Times New Roman" w:cs="Times New Roman"/>
          <w:sz w:val="20"/>
          <w:szCs w:val="20"/>
        </w:rPr>
        <w:t>significantly</w:t>
      </w:r>
      <w:r>
        <w:rPr>
          <w:rFonts w:ascii="Times New Roman" w:hAnsi="Times New Roman" w:cs="Times New Roman"/>
          <w:sz w:val="20"/>
          <w:szCs w:val="20"/>
        </w:rPr>
        <w:t xml:space="preserve"> effect the viscosity of the nanoemulsion system. Plus, all systems show a very low viscosity that lies in the range of 0.04 to 0.07 Pa.S. These such low-viscosity colloidal dispersions consisting of </w:t>
      </w:r>
      <w:r w:rsidR="00F832FB">
        <w:rPr>
          <w:rFonts w:ascii="Times New Roman" w:hAnsi="Times New Roman" w:cs="Times New Roman"/>
          <w:sz w:val="20"/>
          <w:szCs w:val="20"/>
        </w:rPr>
        <w:t>micro domains</w:t>
      </w:r>
      <w:r>
        <w:rPr>
          <w:rFonts w:ascii="Times New Roman" w:hAnsi="Times New Roman" w:cs="Times New Roman"/>
          <w:sz w:val="20"/>
          <w:szCs w:val="20"/>
        </w:rPr>
        <w:t xml:space="preserve"> of oil or water stabilized by an interfacial film of surfactant may be a good strategy to enhance the rate of drug delivery [49]. Most likely, the o/w nanoemulsion systems resulted on the lower viscosity compared to w/o nanoemulsion. The o/w nanoemulsion could act as drug reservoirs, where the loaded drug in the dispersed phase is released from the internal phase to the external phase and then improved the rate of drug delivery [50]. As an addition, all systems resulted on the pH values in the range of 6-7. These properties are acceptable in pharmaceutical application, for example, for the use as topical or transdermal drug delivery systems [51].</w:t>
      </w:r>
    </w:p>
    <w:p w:rsidR="005B0A28" w:rsidRPr="007C6B12"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p>
    <w:p w:rsidR="005B0A28" w:rsidRDefault="005B0A28" w:rsidP="005B0A28">
      <w:pPr>
        <w:widowControl w:val="0"/>
        <w:autoSpaceDE w:val="0"/>
        <w:autoSpaceDN w:val="0"/>
        <w:adjustRightInd w:val="0"/>
        <w:spacing w:after="0" w:line="239" w:lineRule="auto"/>
        <w:jc w:val="center"/>
        <w:rPr>
          <w:rFonts w:ascii="Times New Roman" w:hAnsi="Times New Roman" w:cs="Times New Roman"/>
          <w:sz w:val="20"/>
          <w:szCs w:val="18"/>
          <w:lang w:val="en-MY"/>
        </w:rPr>
      </w:pPr>
      <w:r>
        <w:rPr>
          <w:rFonts w:ascii="Times New Roman" w:hAnsi="Times New Roman" w:cs="Times New Roman"/>
          <w:sz w:val="20"/>
          <w:szCs w:val="20"/>
        </w:rPr>
        <w:t xml:space="preserve"> </w:t>
      </w:r>
      <w:r w:rsidRPr="00F832FB">
        <w:rPr>
          <w:rFonts w:ascii="Times New Roman" w:hAnsi="Times New Roman" w:cs="Times New Roman"/>
          <w:sz w:val="20"/>
          <w:szCs w:val="18"/>
          <w:lang w:val="en-MY"/>
        </w:rPr>
        <w:t>Table 2. Viscosity and pH of Palm olein/Brij 30/Water nanoemulsion systems</w:t>
      </w:r>
    </w:p>
    <w:p w:rsidR="00F832FB" w:rsidRPr="00F832FB" w:rsidRDefault="00F832FB" w:rsidP="005B0A28">
      <w:pPr>
        <w:widowControl w:val="0"/>
        <w:autoSpaceDE w:val="0"/>
        <w:autoSpaceDN w:val="0"/>
        <w:adjustRightInd w:val="0"/>
        <w:spacing w:after="0" w:line="239" w:lineRule="auto"/>
        <w:jc w:val="center"/>
        <w:rPr>
          <w:rFonts w:ascii="Times New Roman" w:hAnsi="Times New Roman" w:cs="Times New Roman"/>
          <w:sz w:val="20"/>
          <w:szCs w:val="18"/>
          <w:lang w:val="en-MY"/>
        </w:rPr>
      </w:pPr>
    </w:p>
    <w:tbl>
      <w:tblPr>
        <w:tblStyle w:val="LightShading1"/>
        <w:tblW w:w="0" w:type="auto"/>
        <w:jc w:val="center"/>
        <w:tblLook w:val="04A0" w:firstRow="1" w:lastRow="0" w:firstColumn="1" w:lastColumn="0" w:noHBand="0" w:noVBand="1"/>
      </w:tblPr>
      <w:tblGrid>
        <w:gridCol w:w="1372"/>
        <w:gridCol w:w="1500"/>
        <w:gridCol w:w="1526"/>
        <w:gridCol w:w="1126"/>
      </w:tblGrid>
      <w:tr w:rsidR="005B0A28" w:rsidRPr="00F832FB" w:rsidTr="00F832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sz w:val="20"/>
                <w:szCs w:val="20"/>
                <w:lang w:val="en-MY"/>
              </w:rPr>
            </w:pPr>
            <w:r w:rsidRPr="00F832FB">
              <w:rPr>
                <w:rFonts w:ascii="Times New Roman" w:hAnsi="Times New Roman" w:cs="Times New Roman"/>
                <w:sz w:val="20"/>
                <w:szCs w:val="20"/>
                <w:lang w:val="en-MY"/>
              </w:rPr>
              <w:t>Formulations</w:t>
            </w:r>
          </w:p>
        </w:tc>
        <w:tc>
          <w:tcPr>
            <w:tcW w:w="0" w:type="auto"/>
            <w:shd w:val="clear" w:color="auto" w:fill="auto"/>
          </w:tcPr>
          <w:p w:rsidR="00F832FB" w:rsidRDefault="005B0A28" w:rsidP="00F832FB">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 xml:space="preserve">Water </w:t>
            </w:r>
            <w:r w:rsidR="00F832FB">
              <w:rPr>
                <w:rFonts w:ascii="Times New Roman" w:hAnsi="Times New Roman" w:cs="Times New Roman"/>
                <w:sz w:val="20"/>
                <w:szCs w:val="20"/>
                <w:lang w:val="en-MY"/>
              </w:rPr>
              <w:t>C</w:t>
            </w:r>
            <w:r w:rsidRPr="00F832FB">
              <w:rPr>
                <w:rFonts w:ascii="Times New Roman" w:hAnsi="Times New Roman" w:cs="Times New Roman"/>
                <w:sz w:val="20"/>
                <w:szCs w:val="20"/>
                <w:lang w:val="en-MY"/>
              </w:rPr>
              <w:t xml:space="preserve">ontent </w:t>
            </w:r>
          </w:p>
          <w:p w:rsidR="005B0A28" w:rsidRPr="00F832FB" w:rsidRDefault="005B0A28" w:rsidP="00F832FB">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 wt.)</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Viscosity</w:t>
            </w:r>
          </w:p>
          <w:p w:rsidR="005B0A28" w:rsidRPr="00F832FB" w:rsidRDefault="005B0A28" w:rsidP="00F832FB">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(Pa.S)</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pH</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r w:rsidRPr="00F832FB">
              <w:rPr>
                <w:rFonts w:ascii="Times New Roman" w:hAnsi="Times New Roman" w:cs="Times New Roman"/>
                <w:b w:val="0"/>
                <w:sz w:val="20"/>
                <w:szCs w:val="20"/>
                <w:lang w:val="en-MY"/>
              </w:rPr>
              <w:t xml:space="preserve">N1 </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20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0.0614 ±</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0.0024</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6.10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30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0.0702 ±</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0.0064</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6.30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40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0.0537</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0.0011</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6.40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50</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0.0460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0.0000</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6.40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r w:rsidRPr="00F832FB">
              <w:rPr>
                <w:rFonts w:ascii="Times New Roman" w:hAnsi="Times New Roman" w:cs="Times New Roman"/>
                <w:b w:val="0"/>
                <w:sz w:val="20"/>
                <w:szCs w:val="20"/>
                <w:lang w:val="en-MY"/>
              </w:rPr>
              <w:t>N2</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20</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0.0625</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0.0012</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6.00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30</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0.0451</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0.0001</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6.20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40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0.0507</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0.0002</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6.50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50</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0.0447</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0.0005</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6.80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r w:rsidRPr="00F832FB">
              <w:rPr>
                <w:rFonts w:ascii="Times New Roman" w:hAnsi="Times New Roman" w:cs="Times New Roman"/>
                <w:b w:val="0"/>
                <w:sz w:val="20"/>
                <w:szCs w:val="20"/>
                <w:lang w:val="en-MY"/>
              </w:rPr>
              <w:t>N3</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20</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0.0510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0.0004</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6.30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30</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0.0502</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0.0003</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6.40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40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0.0504</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0.0001</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6.50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50</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0.0496</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0.0002</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6.80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r w:rsidRPr="00F832FB">
              <w:rPr>
                <w:rFonts w:ascii="Times New Roman" w:hAnsi="Times New Roman" w:cs="Times New Roman"/>
                <w:b w:val="0"/>
                <w:sz w:val="20"/>
                <w:szCs w:val="20"/>
                <w:lang w:val="en-MY"/>
              </w:rPr>
              <w:t>NE1</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20</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0.0453</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0.0001</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6.20 ± 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30</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0.0405</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0.0005</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6.40 ± 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40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0.0461</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0.0009</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6.50 ± 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50</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0.0463</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0.0004</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6.60 ± 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r w:rsidRPr="00F832FB">
              <w:rPr>
                <w:rFonts w:ascii="Times New Roman" w:hAnsi="Times New Roman" w:cs="Times New Roman"/>
                <w:b w:val="0"/>
                <w:sz w:val="20"/>
                <w:szCs w:val="20"/>
                <w:lang w:val="en-MY"/>
              </w:rPr>
              <w:t>NE2</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20</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0.0500</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0.0001</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6.40 ± 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30</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0.0506</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0.0002</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6.50 ± 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40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0.0476</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0.0004</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6.60 ± 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50</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0.0488</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0.0003</w:t>
            </w:r>
          </w:p>
        </w:tc>
        <w:tc>
          <w:tcPr>
            <w:tcW w:w="0" w:type="auto"/>
            <w:tcBorders>
              <w:bottom w:val="single" w:sz="4" w:space="0" w:color="auto"/>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6.80 ± 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r w:rsidRPr="00F832FB">
              <w:rPr>
                <w:rFonts w:ascii="Times New Roman" w:hAnsi="Times New Roman" w:cs="Times New Roman"/>
                <w:b w:val="0"/>
                <w:sz w:val="20"/>
                <w:szCs w:val="20"/>
                <w:lang w:val="en-MY"/>
              </w:rPr>
              <w:t>NE3</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20</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0.0525</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0.0001</w:t>
            </w:r>
          </w:p>
        </w:tc>
        <w:tc>
          <w:tcPr>
            <w:tcW w:w="0" w:type="auto"/>
            <w:tcBorders>
              <w:top w:val="single" w:sz="4" w:space="0" w:color="auto"/>
              <w:bottom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6.30 ± 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30</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0.0505</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0.0006</w:t>
            </w:r>
          </w:p>
        </w:tc>
        <w:tc>
          <w:tcPr>
            <w:tcW w:w="0" w:type="auto"/>
            <w:tcBorders>
              <w:top w:val="nil"/>
            </w:tcBorders>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6.50 ± 0.01</w:t>
            </w:r>
          </w:p>
        </w:tc>
      </w:tr>
      <w:tr w:rsidR="005B0A28" w:rsidRPr="00F832FB" w:rsidTr="00F83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40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0.0509</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0.0006</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6.70 ± 0.01</w:t>
            </w:r>
          </w:p>
        </w:tc>
      </w:tr>
      <w:tr w:rsidR="005B0A28" w:rsidRPr="00F832FB" w:rsidTr="00F832FB">
        <w:trP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B0A28" w:rsidRPr="00F832FB" w:rsidRDefault="005B0A28" w:rsidP="00F832FB">
            <w:pPr>
              <w:widowControl w:val="0"/>
              <w:autoSpaceDE w:val="0"/>
              <w:autoSpaceDN w:val="0"/>
              <w:adjustRightInd w:val="0"/>
              <w:spacing w:after="0" w:line="240" w:lineRule="auto"/>
              <w:jc w:val="center"/>
              <w:rPr>
                <w:rFonts w:ascii="Times New Roman" w:hAnsi="Times New Roman" w:cs="Times New Roman"/>
                <w:b w:val="0"/>
                <w:sz w:val="20"/>
                <w:szCs w:val="20"/>
                <w:lang w:val="en-MY"/>
              </w:rPr>
            </w:pP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50</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0.0493</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w:t>
            </w:r>
            <w:r w:rsidR="00F832FB">
              <w:rPr>
                <w:rFonts w:ascii="Times New Roman" w:hAnsi="Times New Roman" w:cs="Times New Roman"/>
                <w:sz w:val="20"/>
                <w:szCs w:val="20"/>
                <w:lang w:val="en-MY"/>
              </w:rPr>
              <w:t xml:space="preserve"> </w:t>
            </w:r>
            <w:r w:rsidRPr="00F832FB">
              <w:rPr>
                <w:rFonts w:ascii="Times New Roman" w:hAnsi="Times New Roman" w:cs="Times New Roman"/>
                <w:sz w:val="20"/>
                <w:szCs w:val="20"/>
                <w:lang w:val="en-MY"/>
              </w:rPr>
              <w:t>0.0005</w:t>
            </w:r>
          </w:p>
        </w:tc>
        <w:tc>
          <w:tcPr>
            <w:tcW w:w="0" w:type="auto"/>
            <w:shd w:val="clear" w:color="auto" w:fill="auto"/>
          </w:tcPr>
          <w:p w:rsidR="005B0A28" w:rsidRPr="00F832FB" w:rsidRDefault="005B0A28" w:rsidP="00F832FB">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F832FB">
              <w:rPr>
                <w:rFonts w:ascii="Times New Roman" w:hAnsi="Times New Roman" w:cs="Times New Roman"/>
                <w:sz w:val="20"/>
                <w:szCs w:val="20"/>
                <w:lang w:val="en-MY"/>
              </w:rPr>
              <w:t>6.90 ± 0.01</w:t>
            </w:r>
          </w:p>
        </w:tc>
      </w:tr>
    </w:tbl>
    <w:p w:rsidR="005B0A28" w:rsidRPr="00371510" w:rsidRDefault="005B0A28" w:rsidP="005B0A28">
      <w:pPr>
        <w:widowControl w:val="0"/>
        <w:autoSpaceDE w:val="0"/>
        <w:autoSpaceDN w:val="0"/>
        <w:adjustRightInd w:val="0"/>
        <w:spacing w:after="0" w:line="240" w:lineRule="auto"/>
        <w:jc w:val="both"/>
        <w:rPr>
          <w:rFonts w:ascii="Times New Roman" w:hAnsi="Times New Roman" w:cs="Times New Roman"/>
          <w:sz w:val="20"/>
          <w:szCs w:val="20"/>
          <w:lang w:val="en-MY"/>
        </w:rPr>
      </w:pPr>
    </w:p>
    <w:p w:rsidR="00F832FB" w:rsidRPr="008B03F3" w:rsidRDefault="00F832FB" w:rsidP="00F832FB">
      <w:pPr>
        <w:pStyle w:val="ListParagraph"/>
        <w:spacing w:after="0" w:line="240" w:lineRule="auto"/>
        <w:ind w:firstLine="0"/>
        <w:jc w:val="center"/>
        <w:outlineLvl w:val="0"/>
        <w:rPr>
          <w:b/>
          <w:sz w:val="20"/>
          <w:szCs w:val="20"/>
        </w:rPr>
      </w:pPr>
      <w:r w:rsidRPr="00A04E22">
        <w:rPr>
          <w:b/>
          <w:sz w:val="20"/>
          <w:szCs w:val="20"/>
        </w:rPr>
        <w:t>Conclusion</w:t>
      </w:r>
    </w:p>
    <w:p w:rsidR="00F832FB" w:rsidRDefault="00F832FB" w:rsidP="00F832FB">
      <w:pPr>
        <w:pStyle w:val="ListParagraph"/>
        <w:spacing w:after="0" w:line="240" w:lineRule="auto"/>
        <w:ind w:firstLine="0"/>
        <w:rPr>
          <w:color w:val="000000"/>
          <w:sz w:val="20"/>
          <w:szCs w:val="20"/>
        </w:rPr>
      </w:pPr>
      <w:r>
        <w:rPr>
          <w:sz w:val="20"/>
          <w:szCs w:val="20"/>
        </w:rPr>
        <w:t xml:space="preserve">Nanoemulsion with low content of surfactant were successfully formulated as a carrier of anti-aging agent. </w:t>
      </w:r>
      <w:r w:rsidRPr="008B03F3">
        <w:rPr>
          <w:sz w:val="20"/>
          <w:szCs w:val="20"/>
        </w:rPr>
        <w:t xml:space="preserve">The pseudo-ternary phase diagram </w:t>
      </w:r>
      <w:r>
        <w:rPr>
          <w:sz w:val="20"/>
          <w:szCs w:val="20"/>
        </w:rPr>
        <w:t xml:space="preserve">of nanoemulsion systems were constructed. All </w:t>
      </w:r>
      <w:r w:rsidRPr="008B03F3">
        <w:rPr>
          <w:sz w:val="20"/>
          <w:szCs w:val="20"/>
        </w:rPr>
        <w:t xml:space="preserve">systems show high stability in various temperatures (4, 25 and 40 </w:t>
      </w:r>
      <w:r w:rsidRPr="008B03F3">
        <w:rPr>
          <w:rFonts w:ascii="Calibri" w:hAnsi="Calibri"/>
          <w:sz w:val="20"/>
          <w:szCs w:val="20"/>
        </w:rPr>
        <w:t>°</w:t>
      </w:r>
      <w:r w:rsidRPr="008B03F3">
        <w:rPr>
          <w:sz w:val="20"/>
          <w:szCs w:val="20"/>
        </w:rPr>
        <w:t xml:space="preserve">C). Addition of </w:t>
      </w:r>
      <w:r>
        <w:rPr>
          <w:sz w:val="20"/>
          <w:szCs w:val="20"/>
        </w:rPr>
        <w:t>v</w:t>
      </w:r>
      <w:r w:rsidRPr="008B03F3">
        <w:rPr>
          <w:sz w:val="20"/>
          <w:szCs w:val="20"/>
        </w:rPr>
        <w:t xml:space="preserve">itamin </w:t>
      </w:r>
      <w:r>
        <w:rPr>
          <w:sz w:val="20"/>
          <w:szCs w:val="20"/>
        </w:rPr>
        <w:t xml:space="preserve">E </w:t>
      </w:r>
      <w:r w:rsidRPr="008B03F3">
        <w:rPr>
          <w:sz w:val="20"/>
          <w:szCs w:val="20"/>
        </w:rPr>
        <w:t>slightly change</w:t>
      </w:r>
      <w:r>
        <w:rPr>
          <w:sz w:val="20"/>
          <w:szCs w:val="20"/>
        </w:rPr>
        <w:t>s</w:t>
      </w:r>
      <w:r w:rsidRPr="008B03F3">
        <w:rPr>
          <w:sz w:val="20"/>
          <w:szCs w:val="20"/>
        </w:rPr>
        <w:t xml:space="preserve"> the </w:t>
      </w:r>
      <w:r>
        <w:rPr>
          <w:sz w:val="20"/>
          <w:szCs w:val="20"/>
        </w:rPr>
        <w:t>mean</w:t>
      </w:r>
      <w:r w:rsidRPr="008B03F3">
        <w:rPr>
          <w:sz w:val="20"/>
          <w:szCs w:val="20"/>
        </w:rPr>
        <w:t xml:space="preserve"> droplet size</w:t>
      </w:r>
      <w:r>
        <w:rPr>
          <w:sz w:val="20"/>
          <w:szCs w:val="20"/>
        </w:rPr>
        <w:t>, electrical conductivity, viscosity and pH</w:t>
      </w:r>
      <w:r w:rsidRPr="008B03F3">
        <w:rPr>
          <w:sz w:val="20"/>
          <w:szCs w:val="20"/>
        </w:rPr>
        <w:t xml:space="preserve"> of system</w:t>
      </w:r>
      <w:r>
        <w:rPr>
          <w:sz w:val="20"/>
          <w:szCs w:val="20"/>
        </w:rPr>
        <w:t>, however, these effects does not alter the microstructure of the system</w:t>
      </w:r>
      <w:r w:rsidRPr="008B03F3">
        <w:rPr>
          <w:sz w:val="20"/>
          <w:szCs w:val="20"/>
        </w:rPr>
        <w:t>. The electrical conductivity measurement shows the transitions of these microemulsion systems from water-in-oil to bicontinuous phase without undergo phase separation.</w:t>
      </w:r>
      <w:r>
        <w:rPr>
          <w:sz w:val="20"/>
          <w:szCs w:val="20"/>
        </w:rPr>
        <w:t xml:space="preserve"> The antioxidant activity of palm olein </w:t>
      </w:r>
      <w:r>
        <w:rPr>
          <w:color w:val="000000"/>
          <w:sz w:val="20"/>
          <w:szCs w:val="20"/>
        </w:rPr>
        <w:t>together with vitamin E should enhanced the anti-aging activity of these nanoemulsion systems.</w:t>
      </w:r>
    </w:p>
    <w:p w:rsidR="00F832FB" w:rsidRPr="00F832FB" w:rsidRDefault="00F832FB" w:rsidP="00F832FB">
      <w:pPr>
        <w:pStyle w:val="ListParagraph"/>
        <w:spacing w:after="0" w:line="240" w:lineRule="auto"/>
        <w:ind w:firstLine="0"/>
        <w:rPr>
          <w:b/>
          <w:sz w:val="20"/>
          <w:szCs w:val="20"/>
        </w:rPr>
      </w:pPr>
    </w:p>
    <w:p w:rsidR="00F832FB" w:rsidRDefault="00F832FB" w:rsidP="00F832FB">
      <w:pPr>
        <w:widowControl w:val="0"/>
        <w:autoSpaceDE w:val="0"/>
        <w:autoSpaceDN w:val="0"/>
        <w:adjustRightInd w:val="0"/>
        <w:spacing w:after="0" w:line="240" w:lineRule="auto"/>
        <w:jc w:val="center"/>
        <w:outlineLvl w:val="0"/>
        <w:rPr>
          <w:rFonts w:ascii="Times New Roman" w:hAnsi="Times New Roman" w:cs="Times New Roman"/>
          <w:b/>
          <w:bCs/>
          <w:sz w:val="20"/>
          <w:szCs w:val="20"/>
        </w:rPr>
      </w:pPr>
      <w:r>
        <w:rPr>
          <w:rFonts w:ascii="Times New Roman" w:hAnsi="Times New Roman" w:cs="Times New Roman"/>
          <w:b/>
          <w:bCs/>
          <w:sz w:val="20"/>
          <w:szCs w:val="20"/>
        </w:rPr>
        <w:t>Acknowledgement</w:t>
      </w:r>
    </w:p>
    <w:p w:rsidR="00F832FB" w:rsidRDefault="00F832FB" w:rsidP="00F832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authors would like to thank the Ministry of Higher Education Malaysia </w:t>
      </w:r>
      <w:r w:rsidRPr="004824C0">
        <w:rPr>
          <w:rFonts w:ascii="Times New Roman" w:hAnsi="Times New Roman" w:cs="Times New Roman"/>
          <w:sz w:val="20"/>
          <w:szCs w:val="20"/>
        </w:rPr>
        <w:t>and Universiti Kebangsaan Malaysia</w:t>
      </w:r>
      <w:r>
        <w:rPr>
          <w:rFonts w:ascii="Times New Roman" w:hAnsi="Times New Roman" w:cs="Times New Roman"/>
          <w:sz w:val="20"/>
          <w:szCs w:val="20"/>
        </w:rPr>
        <w:t xml:space="preserve"> for supporting this work through the Fundamental Research Grant Scheme (FRGS/1/2013/SG01/UKM/03/1) and Young Researcher Incentive Grant (GGPM-2012-101).</w:t>
      </w:r>
    </w:p>
    <w:p w:rsidR="00F832FB" w:rsidRDefault="00F832FB" w:rsidP="00F832FB">
      <w:pPr>
        <w:widowControl w:val="0"/>
        <w:autoSpaceDE w:val="0"/>
        <w:autoSpaceDN w:val="0"/>
        <w:adjustRightInd w:val="0"/>
        <w:spacing w:after="0" w:line="240" w:lineRule="auto"/>
        <w:jc w:val="both"/>
        <w:rPr>
          <w:rFonts w:ascii="Times New Roman" w:hAnsi="Times New Roman" w:cs="Times New Roman"/>
          <w:sz w:val="20"/>
          <w:szCs w:val="20"/>
        </w:rPr>
      </w:pPr>
    </w:p>
    <w:p w:rsidR="00F832FB" w:rsidRDefault="00F832FB" w:rsidP="00F832FB">
      <w:pPr>
        <w:widowControl w:val="0"/>
        <w:autoSpaceDE w:val="0"/>
        <w:autoSpaceDN w:val="0"/>
        <w:adjustRightInd w:val="0"/>
        <w:spacing w:after="0" w:line="239" w:lineRule="auto"/>
        <w:jc w:val="center"/>
        <w:outlineLvl w:val="0"/>
        <w:rPr>
          <w:rFonts w:ascii="Times New Roman" w:hAnsi="Times New Roman" w:cs="Times New Roman"/>
          <w:b/>
          <w:sz w:val="20"/>
          <w:szCs w:val="20"/>
        </w:rPr>
      </w:pPr>
      <w:r>
        <w:rPr>
          <w:rFonts w:ascii="Times New Roman" w:hAnsi="Times New Roman" w:cs="Times New Roman"/>
          <w:b/>
          <w:sz w:val="20"/>
          <w:szCs w:val="20"/>
        </w:rPr>
        <w:t>References</w:t>
      </w:r>
    </w:p>
    <w:p w:rsidR="00F832FB" w:rsidRDefault="00F832FB" w:rsidP="00F832FB">
      <w:pPr>
        <w:widowControl w:val="0"/>
        <w:autoSpaceDE w:val="0"/>
        <w:autoSpaceDN w:val="0"/>
        <w:adjustRightInd w:val="0"/>
        <w:spacing w:after="0" w:line="239" w:lineRule="auto"/>
        <w:jc w:val="center"/>
        <w:outlineLvl w:val="0"/>
        <w:rPr>
          <w:rFonts w:ascii="Times New Roman" w:hAnsi="Times New Roman" w:cs="Times New Roman"/>
          <w:b/>
          <w:sz w:val="20"/>
          <w:szCs w:val="20"/>
        </w:rPr>
      </w:pPr>
      <w:r>
        <w:rPr>
          <w:rFonts w:ascii="Times New Roman" w:hAnsi="Times New Roman" w:cs="Times New Roman"/>
          <w:b/>
          <w:sz w:val="20"/>
          <w:szCs w:val="20"/>
        </w:rPr>
        <w:t xml:space="preserve"> </w:t>
      </w:r>
    </w:p>
    <w:p w:rsidR="00903E24" w:rsidRDefault="00F832FB" w:rsidP="00903E24">
      <w:pPr>
        <w:pStyle w:val="ListParagraph"/>
        <w:numPr>
          <w:ilvl w:val="0"/>
          <w:numId w:val="1"/>
        </w:numPr>
        <w:spacing w:after="0" w:line="240" w:lineRule="auto"/>
        <w:ind w:hanging="720"/>
        <w:rPr>
          <w:color w:val="000000" w:themeColor="text1"/>
          <w:sz w:val="20"/>
          <w:szCs w:val="20"/>
          <w:lang w:val="ms-MY"/>
        </w:rPr>
      </w:pPr>
      <w:r w:rsidRPr="00903E24">
        <w:rPr>
          <w:color w:val="000000" w:themeColor="text1"/>
          <w:sz w:val="20"/>
          <w:szCs w:val="20"/>
          <w:lang w:val="ms-MY"/>
        </w:rPr>
        <w:t>Sadick, N.</w:t>
      </w:r>
      <w:r w:rsidR="00903E24">
        <w:rPr>
          <w:color w:val="000000" w:themeColor="text1"/>
          <w:sz w:val="20"/>
          <w:szCs w:val="20"/>
          <w:lang w:val="ms-MY"/>
        </w:rPr>
        <w:t xml:space="preserve"> S., Karcher. C. And </w:t>
      </w:r>
      <w:r w:rsidRPr="00903E24">
        <w:rPr>
          <w:color w:val="000000" w:themeColor="text1"/>
          <w:sz w:val="20"/>
          <w:szCs w:val="20"/>
          <w:lang w:val="ms-MY"/>
        </w:rPr>
        <w:t xml:space="preserve">Palminsano, L. </w:t>
      </w:r>
      <w:r w:rsidR="00903E24">
        <w:rPr>
          <w:color w:val="000000" w:themeColor="text1"/>
          <w:sz w:val="20"/>
          <w:szCs w:val="20"/>
          <w:lang w:val="ms-MY"/>
        </w:rPr>
        <w:t>(</w:t>
      </w:r>
      <w:r w:rsidRPr="00903E24">
        <w:rPr>
          <w:color w:val="000000" w:themeColor="text1"/>
          <w:sz w:val="20"/>
          <w:szCs w:val="20"/>
          <w:lang w:val="ms-MY"/>
        </w:rPr>
        <w:t>2009</w:t>
      </w:r>
      <w:r w:rsidR="00903E24">
        <w:rPr>
          <w:color w:val="000000" w:themeColor="text1"/>
          <w:sz w:val="20"/>
          <w:szCs w:val="20"/>
          <w:lang w:val="ms-MY"/>
        </w:rPr>
        <w:t>)</w:t>
      </w:r>
      <w:r w:rsidRPr="00903E24">
        <w:rPr>
          <w:color w:val="000000" w:themeColor="text1"/>
          <w:sz w:val="20"/>
          <w:szCs w:val="20"/>
          <w:lang w:val="ms-MY"/>
        </w:rPr>
        <w:t xml:space="preserve">. Cosmetic dermatology of the aging face. </w:t>
      </w:r>
      <w:r w:rsidRPr="00903E24">
        <w:rPr>
          <w:i/>
          <w:color w:val="000000" w:themeColor="text1"/>
          <w:sz w:val="20"/>
          <w:szCs w:val="20"/>
          <w:lang w:val="ms-MY"/>
        </w:rPr>
        <w:t>Clinics in Dermatology</w:t>
      </w:r>
      <w:r w:rsidR="00903E24">
        <w:rPr>
          <w:i/>
          <w:color w:val="000000" w:themeColor="text1"/>
          <w:sz w:val="20"/>
          <w:szCs w:val="20"/>
          <w:lang w:val="ms-MY"/>
        </w:rPr>
        <w:t>,</w:t>
      </w:r>
      <w:r w:rsidR="00903E24">
        <w:rPr>
          <w:color w:val="000000" w:themeColor="text1"/>
          <w:sz w:val="20"/>
          <w:szCs w:val="20"/>
          <w:lang w:val="ms-MY"/>
        </w:rPr>
        <w:t xml:space="preserve"> 27(3): </w:t>
      </w:r>
      <w:r w:rsidRPr="00903E24">
        <w:rPr>
          <w:color w:val="000000" w:themeColor="text1"/>
          <w:sz w:val="20"/>
          <w:szCs w:val="20"/>
          <w:lang w:val="ms-MY"/>
        </w:rPr>
        <w:t>3</w:t>
      </w:r>
      <w:r w:rsidR="00903E24">
        <w:rPr>
          <w:color w:val="000000" w:themeColor="text1"/>
          <w:sz w:val="20"/>
          <w:szCs w:val="20"/>
          <w:lang w:val="ms-MY"/>
        </w:rPr>
        <w:t xml:space="preserve"> – </w:t>
      </w:r>
      <w:r w:rsidRPr="00903E24">
        <w:rPr>
          <w:color w:val="000000" w:themeColor="text1"/>
          <w:sz w:val="20"/>
          <w:szCs w:val="20"/>
          <w:lang w:val="ms-MY"/>
        </w:rPr>
        <w:t>12.</w:t>
      </w:r>
    </w:p>
    <w:p w:rsidR="00903E24" w:rsidRPr="00903E24" w:rsidRDefault="00F832FB" w:rsidP="00903E24">
      <w:pPr>
        <w:pStyle w:val="ListParagraph"/>
        <w:numPr>
          <w:ilvl w:val="0"/>
          <w:numId w:val="1"/>
        </w:numPr>
        <w:spacing w:after="0" w:line="240" w:lineRule="auto"/>
        <w:ind w:hanging="720"/>
        <w:rPr>
          <w:color w:val="000000" w:themeColor="text1"/>
          <w:sz w:val="20"/>
          <w:szCs w:val="20"/>
          <w:lang w:val="ms-MY"/>
        </w:rPr>
      </w:pPr>
      <w:r w:rsidRPr="00903E24">
        <w:rPr>
          <w:sz w:val="20"/>
          <w:szCs w:val="20"/>
        </w:rPr>
        <w:t>Choi, C.</w:t>
      </w:r>
      <w:r w:rsidR="00903E24">
        <w:rPr>
          <w:sz w:val="20"/>
          <w:szCs w:val="20"/>
        </w:rPr>
        <w:t xml:space="preserve"> M. and </w:t>
      </w:r>
      <w:r w:rsidRPr="00903E24">
        <w:rPr>
          <w:sz w:val="20"/>
          <w:szCs w:val="20"/>
        </w:rPr>
        <w:t>Berson, D.</w:t>
      </w:r>
      <w:r w:rsidR="00903E24">
        <w:rPr>
          <w:sz w:val="20"/>
          <w:szCs w:val="20"/>
        </w:rPr>
        <w:t xml:space="preserve"> </w:t>
      </w:r>
      <w:r w:rsidRPr="00903E24">
        <w:rPr>
          <w:sz w:val="20"/>
          <w:szCs w:val="20"/>
        </w:rPr>
        <w:t xml:space="preserve">S. </w:t>
      </w:r>
      <w:r w:rsidR="00903E24">
        <w:rPr>
          <w:sz w:val="20"/>
          <w:szCs w:val="20"/>
        </w:rPr>
        <w:t>(</w:t>
      </w:r>
      <w:r w:rsidRPr="00903E24">
        <w:rPr>
          <w:sz w:val="20"/>
          <w:szCs w:val="20"/>
        </w:rPr>
        <w:t>2006</w:t>
      </w:r>
      <w:r w:rsidR="00903E24">
        <w:rPr>
          <w:sz w:val="20"/>
          <w:szCs w:val="20"/>
        </w:rPr>
        <w:t>)</w:t>
      </w:r>
      <w:r w:rsidRPr="00903E24">
        <w:rPr>
          <w:sz w:val="20"/>
          <w:szCs w:val="20"/>
        </w:rPr>
        <w:t xml:space="preserve">. Cosmeceuticals. </w:t>
      </w:r>
      <w:r w:rsidRPr="00903E24">
        <w:rPr>
          <w:i/>
          <w:sz w:val="20"/>
          <w:szCs w:val="20"/>
        </w:rPr>
        <w:t>Seminar in Cutaneous Medicine and Surgery</w:t>
      </w:r>
      <w:r w:rsidR="00903E24">
        <w:rPr>
          <w:i/>
          <w:sz w:val="20"/>
          <w:szCs w:val="20"/>
        </w:rPr>
        <w:t>,</w:t>
      </w:r>
      <w:r w:rsidRPr="00903E24">
        <w:rPr>
          <w:sz w:val="20"/>
          <w:szCs w:val="20"/>
        </w:rPr>
        <w:t xml:space="preserve"> 25: 163</w:t>
      </w:r>
      <w:r w:rsidR="00903E24">
        <w:rPr>
          <w:sz w:val="20"/>
          <w:szCs w:val="20"/>
        </w:rPr>
        <w:t xml:space="preserve"> – </w:t>
      </w:r>
      <w:r w:rsidRPr="00903E24">
        <w:rPr>
          <w:sz w:val="20"/>
          <w:szCs w:val="20"/>
        </w:rPr>
        <w:t>168.</w:t>
      </w:r>
    </w:p>
    <w:p w:rsidR="00903E24" w:rsidRPr="00903E24" w:rsidRDefault="00F832FB" w:rsidP="00903E24">
      <w:pPr>
        <w:pStyle w:val="ListParagraph"/>
        <w:numPr>
          <w:ilvl w:val="0"/>
          <w:numId w:val="1"/>
        </w:numPr>
        <w:spacing w:after="0" w:line="240" w:lineRule="auto"/>
        <w:ind w:hanging="720"/>
        <w:rPr>
          <w:color w:val="000000" w:themeColor="text1"/>
          <w:sz w:val="20"/>
          <w:szCs w:val="20"/>
          <w:lang w:val="ms-MY"/>
        </w:rPr>
      </w:pPr>
      <w:r w:rsidRPr="00903E24">
        <w:rPr>
          <w:sz w:val="20"/>
          <w:szCs w:val="20"/>
          <w:lang w:val="ms-MY"/>
        </w:rPr>
        <w:t xml:space="preserve">Teo, B. S. X., Basri, M., Zakaria, M. R. S., Salleh, A. B., </w:t>
      </w:r>
      <w:r w:rsidR="00903E24">
        <w:rPr>
          <w:sz w:val="20"/>
          <w:szCs w:val="20"/>
          <w:lang w:val="ms-MY"/>
        </w:rPr>
        <w:t xml:space="preserve">Raja Abdul Rahman,  R., N. Z. and </w:t>
      </w:r>
      <w:r w:rsidRPr="00903E24">
        <w:rPr>
          <w:sz w:val="20"/>
          <w:szCs w:val="20"/>
          <w:lang w:val="ms-MY"/>
        </w:rPr>
        <w:t xml:space="preserve">Abdul Rahman, M. B. </w:t>
      </w:r>
      <w:r w:rsidR="00903E24">
        <w:rPr>
          <w:sz w:val="20"/>
          <w:szCs w:val="20"/>
          <w:lang w:val="ms-MY"/>
        </w:rPr>
        <w:t>(</w:t>
      </w:r>
      <w:r w:rsidRPr="00903E24">
        <w:rPr>
          <w:sz w:val="20"/>
          <w:szCs w:val="20"/>
          <w:lang w:val="ms-MY"/>
        </w:rPr>
        <w:t>2010</w:t>
      </w:r>
      <w:r w:rsidR="00903E24">
        <w:rPr>
          <w:sz w:val="20"/>
          <w:szCs w:val="20"/>
          <w:lang w:val="ms-MY"/>
        </w:rPr>
        <w:t>)</w:t>
      </w:r>
      <w:r w:rsidRPr="00903E24">
        <w:rPr>
          <w:sz w:val="20"/>
          <w:szCs w:val="20"/>
          <w:lang w:val="ms-MY"/>
        </w:rPr>
        <w:t xml:space="preserve">. </w:t>
      </w:r>
      <w:r w:rsidRPr="00903E24">
        <w:rPr>
          <w:sz w:val="20"/>
          <w:szCs w:val="20"/>
        </w:rPr>
        <w:t xml:space="preserve">A potential tocopherol acetate loaded palm oil ester-in-water nanoemulsion for nanocosmeceuticals. </w:t>
      </w:r>
      <w:r w:rsidRPr="00903E24">
        <w:rPr>
          <w:i/>
          <w:sz w:val="20"/>
          <w:szCs w:val="20"/>
        </w:rPr>
        <w:t>Journal of Nanobiotechnology</w:t>
      </w:r>
      <w:r w:rsidR="00903E24">
        <w:rPr>
          <w:i/>
          <w:sz w:val="20"/>
          <w:szCs w:val="20"/>
        </w:rPr>
        <w:t>,</w:t>
      </w:r>
      <w:r w:rsidR="00903E24">
        <w:rPr>
          <w:sz w:val="20"/>
          <w:szCs w:val="20"/>
        </w:rPr>
        <w:t xml:space="preserve"> 8(4): 1 – 11</w:t>
      </w:r>
      <w:r w:rsidRPr="00903E24">
        <w:rPr>
          <w:sz w:val="20"/>
          <w:szCs w:val="20"/>
        </w:rPr>
        <w:t>.</w:t>
      </w:r>
    </w:p>
    <w:p w:rsidR="00903E24" w:rsidRDefault="00903E24" w:rsidP="00903E24">
      <w:pPr>
        <w:pStyle w:val="ListParagraph"/>
        <w:numPr>
          <w:ilvl w:val="0"/>
          <w:numId w:val="1"/>
        </w:numPr>
        <w:spacing w:after="0" w:line="240" w:lineRule="auto"/>
        <w:ind w:hanging="720"/>
        <w:rPr>
          <w:color w:val="000000" w:themeColor="text1"/>
          <w:sz w:val="20"/>
          <w:szCs w:val="20"/>
          <w:lang w:val="ms-MY"/>
        </w:rPr>
      </w:pPr>
      <w:r>
        <w:rPr>
          <w:color w:val="000000" w:themeColor="text1"/>
          <w:sz w:val="20"/>
          <w:szCs w:val="20"/>
          <w:lang w:val="ms-MY"/>
        </w:rPr>
        <w:t xml:space="preserve">Manela-Azulay, M. and </w:t>
      </w:r>
      <w:r w:rsidR="00F832FB" w:rsidRPr="00903E24">
        <w:rPr>
          <w:color w:val="000000" w:themeColor="text1"/>
          <w:sz w:val="20"/>
          <w:szCs w:val="20"/>
          <w:lang w:val="ms-MY"/>
        </w:rPr>
        <w:t xml:space="preserve">Bagatin, E. </w:t>
      </w:r>
      <w:r>
        <w:rPr>
          <w:color w:val="000000" w:themeColor="text1"/>
          <w:sz w:val="20"/>
          <w:szCs w:val="20"/>
          <w:lang w:val="ms-MY"/>
        </w:rPr>
        <w:t>(</w:t>
      </w:r>
      <w:r w:rsidR="00F832FB" w:rsidRPr="00903E24">
        <w:rPr>
          <w:color w:val="000000" w:themeColor="text1"/>
          <w:sz w:val="20"/>
          <w:szCs w:val="20"/>
          <w:lang w:val="ms-MY"/>
        </w:rPr>
        <w:t>2009</w:t>
      </w:r>
      <w:r>
        <w:rPr>
          <w:color w:val="000000" w:themeColor="text1"/>
          <w:sz w:val="20"/>
          <w:szCs w:val="20"/>
          <w:lang w:val="ms-MY"/>
        </w:rPr>
        <w:t>)</w:t>
      </w:r>
      <w:r w:rsidR="00F832FB" w:rsidRPr="00903E24">
        <w:rPr>
          <w:color w:val="000000" w:themeColor="text1"/>
          <w:sz w:val="20"/>
          <w:szCs w:val="20"/>
          <w:lang w:val="ms-MY"/>
        </w:rPr>
        <w:t xml:space="preserve">. Cosmeceuticals vitamins. </w:t>
      </w:r>
      <w:r w:rsidR="00F832FB" w:rsidRPr="00903E24">
        <w:rPr>
          <w:i/>
          <w:color w:val="000000" w:themeColor="text1"/>
          <w:sz w:val="20"/>
          <w:szCs w:val="20"/>
          <w:lang w:val="ms-MY"/>
        </w:rPr>
        <w:t>Clinics in Dermatology</w:t>
      </w:r>
      <w:r w:rsidR="00285289">
        <w:rPr>
          <w:i/>
          <w:color w:val="000000" w:themeColor="text1"/>
          <w:sz w:val="20"/>
          <w:szCs w:val="20"/>
          <w:lang w:val="ms-MY"/>
        </w:rPr>
        <w:t>,</w:t>
      </w:r>
      <w:r w:rsidR="00F832FB" w:rsidRPr="00903E24">
        <w:rPr>
          <w:color w:val="000000" w:themeColor="text1"/>
          <w:sz w:val="20"/>
          <w:szCs w:val="20"/>
          <w:lang w:val="ms-MY"/>
        </w:rPr>
        <w:t xml:space="preserve"> 27(5): 469</w:t>
      </w:r>
      <w:r>
        <w:rPr>
          <w:color w:val="000000" w:themeColor="text1"/>
          <w:sz w:val="20"/>
          <w:szCs w:val="20"/>
          <w:lang w:val="ms-MY"/>
        </w:rPr>
        <w:t xml:space="preserve"> – </w:t>
      </w:r>
      <w:r w:rsidR="00F832FB" w:rsidRPr="00903E24">
        <w:rPr>
          <w:color w:val="000000" w:themeColor="text1"/>
          <w:sz w:val="20"/>
          <w:szCs w:val="20"/>
          <w:lang w:val="ms-MY"/>
        </w:rPr>
        <w:t>474.</w:t>
      </w:r>
    </w:p>
    <w:p w:rsidR="00285289" w:rsidRDefault="00F832FB" w:rsidP="00285289">
      <w:pPr>
        <w:pStyle w:val="ListParagraph"/>
        <w:numPr>
          <w:ilvl w:val="0"/>
          <w:numId w:val="1"/>
        </w:numPr>
        <w:spacing w:after="0" w:line="240" w:lineRule="auto"/>
        <w:ind w:hanging="720"/>
        <w:rPr>
          <w:color w:val="000000" w:themeColor="text1"/>
          <w:sz w:val="20"/>
          <w:szCs w:val="20"/>
          <w:lang w:val="ms-MY"/>
        </w:rPr>
      </w:pPr>
      <w:r w:rsidRPr="00903E24">
        <w:rPr>
          <w:color w:val="000000" w:themeColor="text1"/>
          <w:sz w:val="20"/>
          <w:szCs w:val="20"/>
          <w:lang w:val="ms-MY"/>
        </w:rPr>
        <w:t>McCelements, D.</w:t>
      </w:r>
      <w:r w:rsidR="00903E24">
        <w:rPr>
          <w:color w:val="000000" w:themeColor="text1"/>
          <w:sz w:val="20"/>
          <w:szCs w:val="20"/>
          <w:lang w:val="ms-MY"/>
        </w:rPr>
        <w:t xml:space="preserve"> J. and</w:t>
      </w:r>
      <w:r w:rsidRPr="00903E24">
        <w:rPr>
          <w:color w:val="000000" w:themeColor="text1"/>
          <w:sz w:val="20"/>
          <w:szCs w:val="20"/>
          <w:lang w:val="ms-MY"/>
        </w:rPr>
        <w:t xml:space="preserve"> Rao, J. </w:t>
      </w:r>
      <w:r w:rsidR="00903E24">
        <w:rPr>
          <w:color w:val="000000" w:themeColor="text1"/>
          <w:sz w:val="20"/>
          <w:szCs w:val="20"/>
          <w:lang w:val="ms-MY"/>
        </w:rPr>
        <w:t>(</w:t>
      </w:r>
      <w:r w:rsidRPr="00903E24">
        <w:rPr>
          <w:color w:val="000000" w:themeColor="text1"/>
          <w:sz w:val="20"/>
          <w:szCs w:val="20"/>
          <w:lang w:val="ms-MY"/>
        </w:rPr>
        <w:t>2011</w:t>
      </w:r>
      <w:r w:rsidR="00903E24">
        <w:rPr>
          <w:color w:val="000000" w:themeColor="text1"/>
          <w:sz w:val="20"/>
          <w:szCs w:val="20"/>
          <w:lang w:val="ms-MY"/>
        </w:rPr>
        <w:t>)</w:t>
      </w:r>
      <w:r w:rsidRPr="00903E24">
        <w:rPr>
          <w:color w:val="000000" w:themeColor="text1"/>
          <w:sz w:val="20"/>
          <w:szCs w:val="20"/>
          <w:lang w:val="ms-MY"/>
        </w:rPr>
        <w:t xml:space="preserve">. Food-grade nanoemulsions: formulation, fabrication, properties, performance, biological fate and potential toxicity. </w:t>
      </w:r>
      <w:r w:rsidRPr="00903E24">
        <w:rPr>
          <w:i/>
          <w:color w:val="000000" w:themeColor="text1"/>
          <w:sz w:val="20"/>
          <w:szCs w:val="20"/>
          <w:lang w:val="ms-MY"/>
        </w:rPr>
        <w:t>Critical Review in Food Science and Nutrition</w:t>
      </w:r>
      <w:r w:rsidR="00285289">
        <w:rPr>
          <w:color w:val="000000" w:themeColor="text1"/>
          <w:sz w:val="20"/>
          <w:szCs w:val="20"/>
          <w:lang w:val="ms-MY"/>
        </w:rPr>
        <w:t xml:space="preserve">, </w:t>
      </w:r>
      <w:r w:rsidRPr="00903E24">
        <w:rPr>
          <w:color w:val="000000" w:themeColor="text1"/>
          <w:sz w:val="20"/>
          <w:szCs w:val="20"/>
          <w:lang w:val="ms-MY"/>
        </w:rPr>
        <w:t>51(4): 285</w:t>
      </w:r>
      <w:r w:rsidR="00903E24">
        <w:rPr>
          <w:color w:val="000000" w:themeColor="text1"/>
          <w:sz w:val="20"/>
          <w:szCs w:val="20"/>
          <w:lang w:val="ms-MY"/>
        </w:rPr>
        <w:t xml:space="preserve"> – </w:t>
      </w:r>
      <w:r w:rsidRPr="00903E24">
        <w:rPr>
          <w:color w:val="000000" w:themeColor="text1"/>
          <w:sz w:val="20"/>
          <w:szCs w:val="20"/>
          <w:lang w:val="ms-MY"/>
        </w:rPr>
        <w:t>330.</w:t>
      </w:r>
    </w:p>
    <w:p w:rsidR="00285289" w:rsidRPr="00285289" w:rsidRDefault="00285289" w:rsidP="00285289">
      <w:pPr>
        <w:pStyle w:val="ListParagraph"/>
        <w:numPr>
          <w:ilvl w:val="0"/>
          <w:numId w:val="1"/>
        </w:numPr>
        <w:spacing w:after="0" w:line="240" w:lineRule="auto"/>
        <w:ind w:hanging="720"/>
        <w:rPr>
          <w:color w:val="000000" w:themeColor="text1"/>
          <w:sz w:val="20"/>
          <w:szCs w:val="20"/>
          <w:lang w:val="ms-MY"/>
        </w:rPr>
      </w:pPr>
      <w:r>
        <w:rPr>
          <w:sz w:val="20"/>
          <w:szCs w:val="20"/>
        </w:rPr>
        <w:t xml:space="preserve">Mishra, R. K., Soni, G. C. and </w:t>
      </w:r>
      <w:r w:rsidR="00F832FB" w:rsidRPr="00285289">
        <w:rPr>
          <w:sz w:val="20"/>
          <w:szCs w:val="20"/>
        </w:rPr>
        <w:t xml:space="preserve">Mishra, R. </w:t>
      </w:r>
      <w:r>
        <w:rPr>
          <w:sz w:val="20"/>
          <w:szCs w:val="20"/>
        </w:rPr>
        <w:t>(</w:t>
      </w:r>
      <w:r w:rsidR="00F832FB" w:rsidRPr="00285289">
        <w:rPr>
          <w:sz w:val="20"/>
          <w:szCs w:val="20"/>
        </w:rPr>
        <w:t>2014</w:t>
      </w:r>
      <w:r>
        <w:rPr>
          <w:sz w:val="20"/>
          <w:szCs w:val="20"/>
        </w:rPr>
        <w:t>)</w:t>
      </w:r>
      <w:r w:rsidR="00F832FB" w:rsidRPr="00285289">
        <w:rPr>
          <w:sz w:val="20"/>
          <w:szCs w:val="20"/>
        </w:rPr>
        <w:t xml:space="preserve">. Nanoemulsion: a novel drug delivery tool. </w:t>
      </w:r>
      <w:r w:rsidR="00F832FB" w:rsidRPr="00285289">
        <w:rPr>
          <w:i/>
          <w:sz w:val="20"/>
          <w:szCs w:val="20"/>
        </w:rPr>
        <w:t>International Journal of Pharma Research &amp; Review</w:t>
      </w:r>
      <w:r>
        <w:rPr>
          <w:i/>
          <w:sz w:val="20"/>
          <w:szCs w:val="20"/>
        </w:rPr>
        <w:t>,</w:t>
      </w:r>
      <w:r w:rsidR="00F832FB" w:rsidRPr="00285289">
        <w:rPr>
          <w:sz w:val="20"/>
          <w:szCs w:val="20"/>
        </w:rPr>
        <w:t xml:space="preserve"> 3(7): 32</w:t>
      </w:r>
      <w:r>
        <w:rPr>
          <w:sz w:val="20"/>
          <w:szCs w:val="20"/>
        </w:rPr>
        <w:t xml:space="preserve"> – </w:t>
      </w:r>
      <w:r w:rsidR="00F832FB" w:rsidRPr="00285289">
        <w:rPr>
          <w:sz w:val="20"/>
          <w:szCs w:val="20"/>
        </w:rPr>
        <w:t>43.</w:t>
      </w:r>
    </w:p>
    <w:p w:rsidR="00285289" w:rsidRPr="00285289" w:rsidRDefault="00F832FB" w:rsidP="00285289">
      <w:pPr>
        <w:pStyle w:val="ListParagraph"/>
        <w:numPr>
          <w:ilvl w:val="0"/>
          <w:numId w:val="1"/>
        </w:numPr>
        <w:spacing w:after="0" w:line="240" w:lineRule="auto"/>
        <w:ind w:hanging="720"/>
        <w:rPr>
          <w:color w:val="000000" w:themeColor="text1"/>
          <w:sz w:val="20"/>
          <w:szCs w:val="20"/>
          <w:lang w:val="ms-MY"/>
        </w:rPr>
      </w:pPr>
      <w:r w:rsidRPr="00285289">
        <w:rPr>
          <w:sz w:val="20"/>
          <w:szCs w:val="20"/>
          <w:lang w:val="en-US"/>
        </w:rPr>
        <w:t>Rachmawati, H., B</w:t>
      </w:r>
      <w:r w:rsidR="00285289" w:rsidRPr="00285289">
        <w:rPr>
          <w:sz w:val="20"/>
          <w:szCs w:val="20"/>
          <w:lang w:val="en-US"/>
        </w:rPr>
        <w:t>udiputra, D. K., Suhandono, S. a</w:t>
      </w:r>
      <w:r w:rsidR="00285289">
        <w:rPr>
          <w:sz w:val="20"/>
          <w:szCs w:val="20"/>
          <w:lang w:val="en-US"/>
        </w:rPr>
        <w:t>nd</w:t>
      </w:r>
      <w:r w:rsidRPr="00285289">
        <w:rPr>
          <w:sz w:val="20"/>
          <w:szCs w:val="20"/>
          <w:lang w:val="en-US"/>
        </w:rPr>
        <w:t xml:space="preserve"> Anggadiredja, K. </w:t>
      </w:r>
      <w:r w:rsidR="00285289">
        <w:rPr>
          <w:sz w:val="20"/>
          <w:szCs w:val="20"/>
          <w:lang w:val="en-US"/>
        </w:rPr>
        <w:t>(</w:t>
      </w:r>
      <w:r w:rsidRPr="00285289">
        <w:rPr>
          <w:sz w:val="20"/>
          <w:szCs w:val="20"/>
          <w:lang w:val="en-US"/>
        </w:rPr>
        <w:t>2014</w:t>
      </w:r>
      <w:r w:rsidR="00285289">
        <w:rPr>
          <w:sz w:val="20"/>
          <w:szCs w:val="20"/>
          <w:lang w:val="en-US"/>
        </w:rPr>
        <w:t>)</w:t>
      </w:r>
      <w:r w:rsidRPr="00285289">
        <w:rPr>
          <w:sz w:val="20"/>
          <w:szCs w:val="20"/>
          <w:lang w:val="en-US"/>
        </w:rPr>
        <w:t xml:space="preserve">. </w:t>
      </w:r>
      <w:r w:rsidRPr="00285289">
        <w:rPr>
          <w:sz w:val="20"/>
          <w:szCs w:val="20"/>
        </w:rPr>
        <w:t>Curcumin nanoemulsio</w:t>
      </w:r>
      <w:r w:rsidR="00285289">
        <w:rPr>
          <w:sz w:val="20"/>
          <w:szCs w:val="20"/>
        </w:rPr>
        <w:t>n for transdermal application: F</w:t>
      </w:r>
      <w:r w:rsidRPr="00285289">
        <w:rPr>
          <w:sz w:val="20"/>
          <w:szCs w:val="20"/>
        </w:rPr>
        <w:t xml:space="preserve">ormulation and evaluation. </w:t>
      </w:r>
      <w:r w:rsidRPr="00285289">
        <w:rPr>
          <w:i/>
          <w:sz w:val="20"/>
          <w:szCs w:val="20"/>
        </w:rPr>
        <w:t>Research and Development on Nanotechnology in Indonesia</w:t>
      </w:r>
      <w:r w:rsidR="00285289">
        <w:rPr>
          <w:i/>
          <w:sz w:val="20"/>
          <w:szCs w:val="20"/>
        </w:rPr>
        <w:t>,</w:t>
      </w:r>
      <w:r w:rsidRPr="00285289">
        <w:rPr>
          <w:sz w:val="20"/>
          <w:szCs w:val="20"/>
        </w:rPr>
        <w:t xml:space="preserve"> 1(1): 5</w:t>
      </w:r>
      <w:r w:rsidR="00285289">
        <w:rPr>
          <w:sz w:val="20"/>
          <w:szCs w:val="20"/>
        </w:rPr>
        <w:t xml:space="preserve"> – </w:t>
      </w:r>
      <w:r w:rsidRPr="00285289">
        <w:rPr>
          <w:sz w:val="20"/>
          <w:szCs w:val="20"/>
        </w:rPr>
        <w:t>8.</w:t>
      </w:r>
    </w:p>
    <w:p w:rsidR="00285289" w:rsidRPr="00285289" w:rsidRDefault="00F832FB" w:rsidP="00285289">
      <w:pPr>
        <w:pStyle w:val="ListParagraph"/>
        <w:numPr>
          <w:ilvl w:val="0"/>
          <w:numId w:val="1"/>
        </w:numPr>
        <w:spacing w:after="0" w:line="240" w:lineRule="auto"/>
        <w:ind w:hanging="720"/>
        <w:rPr>
          <w:color w:val="000000" w:themeColor="text1"/>
          <w:sz w:val="20"/>
          <w:szCs w:val="20"/>
          <w:lang w:val="ms-MY"/>
        </w:rPr>
      </w:pPr>
      <w:r w:rsidRPr="00285289">
        <w:rPr>
          <w:sz w:val="20"/>
          <w:szCs w:val="20"/>
          <w:lang w:val="es-ES"/>
        </w:rPr>
        <w:t>Uso’n, N., Garcia, M.</w:t>
      </w:r>
      <w:r w:rsidR="00285289" w:rsidRPr="00285289">
        <w:rPr>
          <w:sz w:val="20"/>
          <w:szCs w:val="20"/>
          <w:lang w:val="es-ES"/>
        </w:rPr>
        <w:t xml:space="preserve"> J. and</w:t>
      </w:r>
      <w:r w:rsidRPr="00285289">
        <w:rPr>
          <w:sz w:val="20"/>
          <w:szCs w:val="20"/>
          <w:lang w:val="es-ES"/>
        </w:rPr>
        <w:t xml:space="preserve"> Solan, C. </w:t>
      </w:r>
      <w:r w:rsidR="00285289">
        <w:rPr>
          <w:sz w:val="20"/>
          <w:szCs w:val="20"/>
          <w:lang w:val="es-ES"/>
        </w:rPr>
        <w:t>(</w:t>
      </w:r>
      <w:r w:rsidRPr="00285289">
        <w:rPr>
          <w:sz w:val="20"/>
          <w:szCs w:val="20"/>
          <w:lang w:val="es-ES"/>
        </w:rPr>
        <w:t>2004</w:t>
      </w:r>
      <w:r w:rsidR="00285289">
        <w:rPr>
          <w:sz w:val="20"/>
          <w:szCs w:val="20"/>
          <w:lang w:val="es-ES"/>
        </w:rPr>
        <w:t>)</w:t>
      </w:r>
      <w:r w:rsidRPr="00285289">
        <w:rPr>
          <w:sz w:val="20"/>
          <w:szCs w:val="20"/>
          <w:lang w:val="es-ES"/>
        </w:rPr>
        <w:t xml:space="preserve">. </w:t>
      </w:r>
      <w:r w:rsidRPr="00285289">
        <w:rPr>
          <w:sz w:val="20"/>
          <w:szCs w:val="20"/>
        </w:rPr>
        <w:t xml:space="preserve">Formation of water-in-oil (w/o) nanoemulsions in a water/mixed non-ionic surfactant/oil system prepared by a low energy emulsification method. </w:t>
      </w:r>
      <w:r w:rsidRPr="00285289">
        <w:rPr>
          <w:i/>
          <w:sz w:val="20"/>
          <w:szCs w:val="20"/>
        </w:rPr>
        <w:t xml:space="preserve">Colloid and Surfaces A: </w:t>
      </w:r>
      <w:r w:rsidR="00285289" w:rsidRPr="00285289">
        <w:rPr>
          <w:i/>
          <w:sz w:val="20"/>
          <w:szCs w:val="20"/>
        </w:rPr>
        <w:t>Physicochemical</w:t>
      </w:r>
      <w:r w:rsidRPr="00285289">
        <w:rPr>
          <w:i/>
          <w:sz w:val="20"/>
          <w:szCs w:val="20"/>
        </w:rPr>
        <w:t xml:space="preserve"> Engineering Aspects</w:t>
      </w:r>
      <w:r w:rsidR="00285289" w:rsidRPr="00285289">
        <w:rPr>
          <w:i/>
          <w:sz w:val="20"/>
          <w:szCs w:val="20"/>
        </w:rPr>
        <w:t>,</w:t>
      </w:r>
      <w:r w:rsidRPr="00285289">
        <w:rPr>
          <w:sz w:val="20"/>
          <w:szCs w:val="20"/>
        </w:rPr>
        <w:t xml:space="preserve"> 250: 415</w:t>
      </w:r>
      <w:r w:rsidR="00285289">
        <w:rPr>
          <w:sz w:val="20"/>
          <w:szCs w:val="20"/>
        </w:rPr>
        <w:t xml:space="preserve"> – </w:t>
      </w:r>
      <w:r w:rsidRPr="00285289">
        <w:rPr>
          <w:sz w:val="20"/>
          <w:szCs w:val="20"/>
        </w:rPr>
        <w:t>421.</w:t>
      </w:r>
    </w:p>
    <w:p w:rsidR="00285289" w:rsidRPr="00285289" w:rsidRDefault="00F832FB" w:rsidP="00285289">
      <w:pPr>
        <w:pStyle w:val="ListParagraph"/>
        <w:numPr>
          <w:ilvl w:val="0"/>
          <w:numId w:val="1"/>
        </w:numPr>
        <w:spacing w:after="0" w:line="240" w:lineRule="auto"/>
        <w:ind w:hanging="720"/>
        <w:rPr>
          <w:color w:val="000000" w:themeColor="text1"/>
          <w:sz w:val="20"/>
          <w:szCs w:val="20"/>
          <w:lang w:val="ms-MY"/>
        </w:rPr>
      </w:pPr>
      <w:r w:rsidRPr="00285289">
        <w:rPr>
          <w:sz w:val="20"/>
          <w:szCs w:val="20"/>
          <w:lang w:val="ms-MY"/>
        </w:rPr>
        <w:t>Solè, I., Maestro, A., Pey, C.</w:t>
      </w:r>
      <w:r w:rsidR="00285289">
        <w:rPr>
          <w:sz w:val="20"/>
          <w:szCs w:val="20"/>
          <w:lang w:val="ms-MY"/>
        </w:rPr>
        <w:t xml:space="preserve"> M., Gonzales, C. Solans, C. and </w:t>
      </w:r>
      <w:r w:rsidRPr="00285289">
        <w:rPr>
          <w:sz w:val="20"/>
          <w:szCs w:val="20"/>
          <w:lang w:val="es-ES"/>
        </w:rPr>
        <w:t>Gutierrez, J.</w:t>
      </w:r>
      <w:r w:rsidR="00285289">
        <w:rPr>
          <w:sz w:val="20"/>
          <w:szCs w:val="20"/>
          <w:lang w:val="es-ES"/>
        </w:rPr>
        <w:t xml:space="preserve"> </w:t>
      </w:r>
      <w:r w:rsidRPr="00285289">
        <w:rPr>
          <w:sz w:val="20"/>
          <w:szCs w:val="20"/>
          <w:lang w:val="es-ES"/>
        </w:rPr>
        <w:t xml:space="preserve">M. </w:t>
      </w:r>
      <w:r w:rsidR="00285289">
        <w:rPr>
          <w:sz w:val="20"/>
          <w:szCs w:val="20"/>
          <w:lang w:val="es-ES"/>
        </w:rPr>
        <w:t>(</w:t>
      </w:r>
      <w:r w:rsidRPr="00285289">
        <w:rPr>
          <w:sz w:val="20"/>
          <w:szCs w:val="20"/>
          <w:lang w:val="es-ES"/>
        </w:rPr>
        <w:t>2006</w:t>
      </w:r>
      <w:r w:rsidR="00285289">
        <w:rPr>
          <w:sz w:val="20"/>
          <w:szCs w:val="20"/>
          <w:lang w:val="es-ES"/>
        </w:rPr>
        <w:t>)</w:t>
      </w:r>
      <w:r w:rsidRPr="00285289">
        <w:rPr>
          <w:sz w:val="20"/>
          <w:szCs w:val="20"/>
          <w:lang w:val="es-ES"/>
        </w:rPr>
        <w:t xml:space="preserve">. </w:t>
      </w:r>
      <w:r w:rsidRPr="00285289">
        <w:rPr>
          <w:sz w:val="20"/>
          <w:szCs w:val="20"/>
        </w:rPr>
        <w:t xml:space="preserve">Nanoemulsion preparation by low energy methods in an ionic surfactant system. </w:t>
      </w:r>
      <w:r w:rsidRPr="00285289">
        <w:rPr>
          <w:i/>
          <w:sz w:val="20"/>
          <w:szCs w:val="20"/>
        </w:rPr>
        <w:t xml:space="preserve">Colloids and Surfaces A: </w:t>
      </w:r>
      <w:r w:rsidR="00285289" w:rsidRPr="00285289">
        <w:rPr>
          <w:i/>
          <w:sz w:val="20"/>
          <w:szCs w:val="20"/>
        </w:rPr>
        <w:t>Physicochemical</w:t>
      </w:r>
      <w:r w:rsidR="00285289">
        <w:rPr>
          <w:i/>
          <w:sz w:val="20"/>
          <w:szCs w:val="20"/>
        </w:rPr>
        <w:t xml:space="preserve"> Engineering Aspects,</w:t>
      </w:r>
      <w:r w:rsidRPr="00285289">
        <w:rPr>
          <w:sz w:val="20"/>
          <w:szCs w:val="20"/>
        </w:rPr>
        <w:t xml:space="preserve"> 288: 138</w:t>
      </w:r>
      <w:r w:rsidR="00285289">
        <w:rPr>
          <w:sz w:val="20"/>
          <w:szCs w:val="20"/>
        </w:rPr>
        <w:t xml:space="preserve"> – </w:t>
      </w:r>
      <w:r w:rsidRPr="00285289">
        <w:rPr>
          <w:sz w:val="20"/>
          <w:szCs w:val="20"/>
        </w:rPr>
        <w:t>143.</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285289">
        <w:rPr>
          <w:sz w:val="20"/>
          <w:szCs w:val="20"/>
          <w:lang w:val="ms-MY"/>
        </w:rPr>
        <w:t xml:space="preserve">Yukuyama, </w:t>
      </w:r>
      <w:r w:rsidR="00285289" w:rsidRPr="00285289">
        <w:rPr>
          <w:sz w:val="20"/>
          <w:szCs w:val="20"/>
          <w:lang w:val="ms-MY"/>
        </w:rPr>
        <w:t xml:space="preserve">M. N., Ghilsleni, </w:t>
      </w:r>
      <w:r w:rsidRPr="00285289">
        <w:rPr>
          <w:sz w:val="20"/>
          <w:szCs w:val="20"/>
          <w:lang w:val="ms-MY"/>
        </w:rPr>
        <w:t>D.</w:t>
      </w:r>
      <w:r w:rsidR="00285289">
        <w:rPr>
          <w:sz w:val="20"/>
          <w:szCs w:val="20"/>
          <w:lang w:val="ms-MY"/>
        </w:rPr>
        <w:t xml:space="preserve"> D. M.</w:t>
      </w:r>
      <w:r w:rsidRPr="00285289">
        <w:rPr>
          <w:sz w:val="20"/>
          <w:szCs w:val="20"/>
          <w:lang w:val="ms-MY"/>
        </w:rPr>
        <w:t xml:space="preserve">, </w:t>
      </w:r>
      <w:r w:rsidR="00285289">
        <w:rPr>
          <w:sz w:val="20"/>
          <w:szCs w:val="20"/>
          <w:lang w:val="ms-MY"/>
        </w:rPr>
        <w:t>Pinto, T. J. A. and</w:t>
      </w:r>
      <w:r w:rsidRPr="00285289">
        <w:rPr>
          <w:sz w:val="20"/>
          <w:szCs w:val="20"/>
          <w:lang w:val="ms-MY"/>
        </w:rPr>
        <w:t xml:space="preserve"> </w:t>
      </w:r>
      <w:r w:rsidR="00285289">
        <w:rPr>
          <w:sz w:val="20"/>
          <w:szCs w:val="20"/>
          <w:lang w:val="ms-MY"/>
        </w:rPr>
        <w:t>Bou-Chacra, N. A. (</w:t>
      </w:r>
      <w:r w:rsidRPr="00285289">
        <w:rPr>
          <w:sz w:val="20"/>
          <w:szCs w:val="20"/>
        </w:rPr>
        <w:t>2016</w:t>
      </w:r>
      <w:r w:rsidR="00285289">
        <w:rPr>
          <w:sz w:val="20"/>
          <w:szCs w:val="20"/>
        </w:rPr>
        <w:t>)</w:t>
      </w:r>
      <w:r w:rsidRPr="00285289">
        <w:rPr>
          <w:sz w:val="20"/>
          <w:szCs w:val="20"/>
        </w:rPr>
        <w:t xml:space="preserve">. Nanoemulsion: Process selection and application in cosmetics - A review. </w:t>
      </w:r>
      <w:r w:rsidRPr="00285289">
        <w:rPr>
          <w:i/>
          <w:sz w:val="20"/>
          <w:szCs w:val="20"/>
        </w:rPr>
        <w:t>International Journal of Cosmetic Science</w:t>
      </w:r>
      <w:r w:rsidR="00285289">
        <w:rPr>
          <w:i/>
          <w:sz w:val="20"/>
          <w:szCs w:val="20"/>
        </w:rPr>
        <w:t>,</w:t>
      </w:r>
      <w:r w:rsidRPr="00285289">
        <w:rPr>
          <w:sz w:val="20"/>
          <w:szCs w:val="20"/>
        </w:rPr>
        <w:t xml:space="preserve"> 38(1): 13</w:t>
      </w:r>
      <w:r w:rsidR="00285289">
        <w:rPr>
          <w:sz w:val="20"/>
          <w:szCs w:val="20"/>
        </w:rPr>
        <w:t xml:space="preserve"> – </w:t>
      </w:r>
      <w:r w:rsidRPr="00285289">
        <w:rPr>
          <w:sz w:val="20"/>
          <w:szCs w:val="20"/>
        </w:rPr>
        <w:t>24.</w:t>
      </w:r>
    </w:p>
    <w:p w:rsid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color w:val="000000" w:themeColor="text1"/>
          <w:sz w:val="20"/>
          <w:szCs w:val="20"/>
          <w:lang w:val="ms-MY"/>
        </w:rPr>
        <w:t>Solans, C., Izque</w:t>
      </w:r>
      <w:r w:rsidR="005E01D1">
        <w:rPr>
          <w:color w:val="000000" w:themeColor="text1"/>
          <w:sz w:val="20"/>
          <w:szCs w:val="20"/>
          <w:lang w:val="ms-MY"/>
        </w:rPr>
        <w:t>rdo, P., Nolla, J., Azemar, N. and</w:t>
      </w:r>
      <w:r w:rsidRPr="005E01D1">
        <w:rPr>
          <w:color w:val="000000" w:themeColor="text1"/>
          <w:sz w:val="20"/>
          <w:szCs w:val="20"/>
          <w:lang w:val="ms-MY"/>
        </w:rPr>
        <w:t xml:space="preserve"> Garcia-Celma, M.</w:t>
      </w:r>
      <w:r w:rsidR="005E01D1">
        <w:rPr>
          <w:color w:val="000000" w:themeColor="text1"/>
          <w:sz w:val="20"/>
          <w:szCs w:val="20"/>
          <w:lang w:val="ms-MY"/>
        </w:rPr>
        <w:t xml:space="preserve"> </w:t>
      </w:r>
      <w:r w:rsidRPr="005E01D1">
        <w:rPr>
          <w:color w:val="000000" w:themeColor="text1"/>
          <w:sz w:val="20"/>
          <w:szCs w:val="20"/>
          <w:lang w:val="ms-MY"/>
        </w:rPr>
        <w:t xml:space="preserve">J. </w:t>
      </w:r>
      <w:r w:rsidR="005E01D1">
        <w:rPr>
          <w:color w:val="000000" w:themeColor="text1"/>
          <w:sz w:val="20"/>
          <w:szCs w:val="20"/>
          <w:lang w:val="ms-MY"/>
        </w:rPr>
        <w:t>(</w:t>
      </w:r>
      <w:r w:rsidRPr="005E01D1">
        <w:rPr>
          <w:color w:val="000000" w:themeColor="text1"/>
          <w:sz w:val="20"/>
          <w:szCs w:val="20"/>
          <w:lang w:val="ms-MY"/>
        </w:rPr>
        <w:t>2005</w:t>
      </w:r>
      <w:r w:rsidR="005E01D1">
        <w:rPr>
          <w:color w:val="000000" w:themeColor="text1"/>
          <w:sz w:val="20"/>
          <w:szCs w:val="20"/>
          <w:lang w:val="ms-MY"/>
        </w:rPr>
        <w:t>)</w:t>
      </w:r>
      <w:r w:rsidRPr="005E01D1">
        <w:rPr>
          <w:color w:val="000000" w:themeColor="text1"/>
          <w:sz w:val="20"/>
          <w:szCs w:val="20"/>
          <w:lang w:val="ms-MY"/>
        </w:rPr>
        <w:t xml:space="preserve">. Nanoemulsion. </w:t>
      </w:r>
      <w:r w:rsidRPr="005E01D1">
        <w:rPr>
          <w:i/>
          <w:color w:val="000000" w:themeColor="text1"/>
          <w:sz w:val="20"/>
          <w:szCs w:val="20"/>
          <w:lang w:val="ms-MY"/>
        </w:rPr>
        <w:t>Current Opinion in Colloid &amp; Interface Science</w:t>
      </w:r>
      <w:r w:rsidR="005E01D1">
        <w:rPr>
          <w:i/>
          <w:color w:val="000000" w:themeColor="text1"/>
          <w:sz w:val="20"/>
          <w:szCs w:val="20"/>
          <w:lang w:val="ms-MY"/>
        </w:rPr>
        <w:t>,</w:t>
      </w:r>
      <w:r w:rsidRPr="005E01D1">
        <w:rPr>
          <w:color w:val="000000" w:themeColor="text1"/>
          <w:sz w:val="20"/>
          <w:szCs w:val="20"/>
          <w:lang w:val="ms-MY"/>
        </w:rPr>
        <w:t xml:space="preserve"> 10: 102</w:t>
      </w:r>
      <w:r w:rsidR="005E01D1">
        <w:rPr>
          <w:color w:val="000000" w:themeColor="text1"/>
          <w:sz w:val="20"/>
          <w:szCs w:val="20"/>
          <w:lang w:val="ms-MY"/>
        </w:rPr>
        <w:t xml:space="preserve"> – </w:t>
      </w:r>
      <w:r w:rsidRPr="005E01D1">
        <w:rPr>
          <w:color w:val="000000" w:themeColor="text1"/>
          <w:sz w:val="20"/>
          <w:szCs w:val="20"/>
          <w:lang w:val="ms-MY"/>
        </w:rPr>
        <w:t>110.</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lang w:val="ms-MY"/>
        </w:rPr>
        <w:t>Gutierrez, J.</w:t>
      </w:r>
      <w:r w:rsidR="005E01D1">
        <w:rPr>
          <w:sz w:val="20"/>
          <w:szCs w:val="20"/>
          <w:lang w:val="ms-MY"/>
        </w:rPr>
        <w:t xml:space="preserve"> </w:t>
      </w:r>
      <w:r w:rsidRPr="005E01D1">
        <w:rPr>
          <w:sz w:val="20"/>
          <w:szCs w:val="20"/>
          <w:lang w:val="ms-MY"/>
        </w:rPr>
        <w:t>M., Gonzales, C., Maestro, A., Sole, I., Pey,</w:t>
      </w:r>
      <w:r w:rsidR="005E01D1">
        <w:rPr>
          <w:sz w:val="20"/>
          <w:szCs w:val="20"/>
          <w:lang w:val="ms-MY"/>
        </w:rPr>
        <w:t xml:space="preserve"> C. M. and </w:t>
      </w:r>
      <w:r w:rsidRPr="005E01D1">
        <w:rPr>
          <w:sz w:val="20"/>
          <w:szCs w:val="20"/>
          <w:lang w:val="ms-MY"/>
        </w:rPr>
        <w:t xml:space="preserve">Nolla. J. </w:t>
      </w:r>
      <w:r w:rsidR="005E01D1">
        <w:rPr>
          <w:sz w:val="20"/>
          <w:szCs w:val="20"/>
          <w:lang w:val="ms-MY"/>
        </w:rPr>
        <w:t>(</w:t>
      </w:r>
      <w:r w:rsidRPr="005E01D1">
        <w:rPr>
          <w:sz w:val="20"/>
          <w:szCs w:val="20"/>
          <w:lang w:val="ms-MY"/>
        </w:rPr>
        <w:t>2008</w:t>
      </w:r>
      <w:r w:rsidR="005E01D1">
        <w:rPr>
          <w:sz w:val="20"/>
          <w:szCs w:val="20"/>
          <w:lang w:val="ms-MY"/>
        </w:rPr>
        <w:t>). Nanoemulsion: N</w:t>
      </w:r>
      <w:r w:rsidRPr="005E01D1">
        <w:rPr>
          <w:sz w:val="20"/>
          <w:szCs w:val="20"/>
          <w:lang w:val="ms-MY"/>
        </w:rPr>
        <w:t>ew application and optimizatio</w:t>
      </w:r>
      <w:r w:rsidRPr="005E01D1">
        <w:rPr>
          <w:sz w:val="20"/>
          <w:szCs w:val="20"/>
        </w:rPr>
        <w:t xml:space="preserve">n of their preparation. </w:t>
      </w:r>
      <w:r w:rsidRPr="005E01D1">
        <w:rPr>
          <w:i/>
          <w:sz w:val="20"/>
          <w:szCs w:val="20"/>
        </w:rPr>
        <w:t>Current Opinion in Colloid &amp; Interface Science</w:t>
      </w:r>
      <w:r w:rsidR="005E01D1">
        <w:rPr>
          <w:i/>
          <w:sz w:val="20"/>
          <w:szCs w:val="20"/>
        </w:rPr>
        <w:t>,</w:t>
      </w:r>
      <w:r w:rsidRPr="005E01D1">
        <w:rPr>
          <w:sz w:val="20"/>
          <w:szCs w:val="20"/>
        </w:rPr>
        <w:t xml:space="preserve"> 13: 245</w:t>
      </w:r>
      <w:r w:rsidR="005E01D1">
        <w:rPr>
          <w:sz w:val="20"/>
          <w:szCs w:val="20"/>
        </w:rPr>
        <w:t xml:space="preserve"> – </w:t>
      </w:r>
      <w:r w:rsidRPr="005E01D1">
        <w:rPr>
          <w:sz w:val="20"/>
          <w:szCs w:val="20"/>
        </w:rPr>
        <w:t>251.</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rPr>
        <w:t>Tadros, T.</w:t>
      </w:r>
      <w:r w:rsidR="005E01D1">
        <w:rPr>
          <w:sz w:val="20"/>
          <w:szCs w:val="20"/>
        </w:rPr>
        <w:t xml:space="preserve"> </w:t>
      </w:r>
      <w:r w:rsidRPr="005E01D1">
        <w:rPr>
          <w:sz w:val="20"/>
          <w:szCs w:val="20"/>
        </w:rPr>
        <w:t xml:space="preserve">F. </w:t>
      </w:r>
      <w:r w:rsidR="005E01D1">
        <w:rPr>
          <w:sz w:val="20"/>
          <w:szCs w:val="20"/>
        </w:rPr>
        <w:t>(</w:t>
      </w:r>
      <w:r w:rsidRPr="005E01D1">
        <w:rPr>
          <w:sz w:val="20"/>
          <w:szCs w:val="20"/>
        </w:rPr>
        <w:t>2005</w:t>
      </w:r>
      <w:r w:rsidR="005E01D1">
        <w:rPr>
          <w:sz w:val="20"/>
          <w:szCs w:val="20"/>
        </w:rPr>
        <w:t>)</w:t>
      </w:r>
      <w:r w:rsidRPr="005E01D1">
        <w:rPr>
          <w:sz w:val="20"/>
          <w:szCs w:val="20"/>
        </w:rPr>
        <w:t xml:space="preserve">. </w:t>
      </w:r>
      <w:r w:rsidR="005E01D1">
        <w:rPr>
          <w:sz w:val="20"/>
          <w:szCs w:val="20"/>
        </w:rPr>
        <w:t>Applied surfactants: Principles and a</w:t>
      </w:r>
      <w:r w:rsidRPr="005E01D1">
        <w:rPr>
          <w:sz w:val="20"/>
          <w:szCs w:val="20"/>
        </w:rPr>
        <w:t>pplication. Winheim: WILEY-VCH.</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rPr>
        <w:t>Bouchemal, K.</w:t>
      </w:r>
      <w:r w:rsidR="005E01D1">
        <w:rPr>
          <w:sz w:val="20"/>
          <w:szCs w:val="20"/>
        </w:rPr>
        <w:t xml:space="preserve"> </w:t>
      </w:r>
      <w:r w:rsidRPr="005E01D1">
        <w:rPr>
          <w:sz w:val="20"/>
          <w:szCs w:val="20"/>
        </w:rPr>
        <w:t>S.</w:t>
      </w:r>
      <w:r w:rsidR="005E01D1">
        <w:rPr>
          <w:sz w:val="20"/>
          <w:szCs w:val="20"/>
        </w:rPr>
        <w:t>, Brianco, E. and</w:t>
      </w:r>
      <w:r w:rsidRPr="005E01D1">
        <w:rPr>
          <w:sz w:val="20"/>
          <w:szCs w:val="20"/>
        </w:rPr>
        <w:t xml:space="preserve"> Perrier, H.</w:t>
      </w:r>
      <w:r w:rsidR="005E01D1">
        <w:rPr>
          <w:sz w:val="20"/>
          <w:szCs w:val="20"/>
        </w:rPr>
        <w:t xml:space="preserve"> </w:t>
      </w:r>
      <w:r w:rsidRPr="005E01D1">
        <w:rPr>
          <w:sz w:val="20"/>
          <w:szCs w:val="20"/>
        </w:rPr>
        <w:t xml:space="preserve">F. </w:t>
      </w:r>
      <w:r w:rsidR="005E01D1">
        <w:rPr>
          <w:sz w:val="20"/>
          <w:szCs w:val="20"/>
        </w:rPr>
        <w:t>(</w:t>
      </w:r>
      <w:r w:rsidRPr="005E01D1">
        <w:rPr>
          <w:sz w:val="20"/>
          <w:szCs w:val="20"/>
        </w:rPr>
        <w:t>2004</w:t>
      </w:r>
      <w:r w:rsidR="005E01D1">
        <w:rPr>
          <w:sz w:val="20"/>
          <w:szCs w:val="20"/>
        </w:rPr>
        <w:t>)</w:t>
      </w:r>
      <w:r w:rsidRPr="005E01D1">
        <w:rPr>
          <w:sz w:val="20"/>
          <w:szCs w:val="20"/>
        </w:rPr>
        <w:t>. Nanoemulsion formulation usi</w:t>
      </w:r>
      <w:r w:rsidR="005E01D1">
        <w:rPr>
          <w:sz w:val="20"/>
          <w:szCs w:val="20"/>
        </w:rPr>
        <w:t>ng spontaneous emulsification: S</w:t>
      </w:r>
      <w:r w:rsidRPr="005E01D1">
        <w:rPr>
          <w:sz w:val="20"/>
          <w:szCs w:val="20"/>
        </w:rPr>
        <w:t xml:space="preserve">olvent, oil and surfactant optimization. </w:t>
      </w:r>
      <w:r w:rsidRPr="005E01D1">
        <w:rPr>
          <w:i/>
          <w:sz w:val="20"/>
          <w:szCs w:val="20"/>
        </w:rPr>
        <w:t>International Journal of Pharmaceutics</w:t>
      </w:r>
      <w:r w:rsidR="005E01D1">
        <w:rPr>
          <w:i/>
          <w:sz w:val="20"/>
          <w:szCs w:val="20"/>
        </w:rPr>
        <w:t>,</w:t>
      </w:r>
      <w:r w:rsidRPr="005E01D1">
        <w:rPr>
          <w:sz w:val="20"/>
          <w:szCs w:val="20"/>
        </w:rPr>
        <w:t xml:space="preserve"> 280(1-2): 241</w:t>
      </w:r>
      <w:r w:rsidR="005E01D1">
        <w:rPr>
          <w:sz w:val="20"/>
          <w:szCs w:val="20"/>
        </w:rPr>
        <w:t xml:space="preserve"> – </w:t>
      </w:r>
      <w:r w:rsidRPr="005E01D1">
        <w:rPr>
          <w:sz w:val="20"/>
          <w:szCs w:val="20"/>
        </w:rPr>
        <w:t>251.</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lang w:val="es-ES"/>
        </w:rPr>
        <w:t>Tadros, T.</w:t>
      </w:r>
      <w:r w:rsidR="005E01D1">
        <w:rPr>
          <w:sz w:val="20"/>
          <w:szCs w:val="20"/>
          <w:lang w:val="es-ES"/>
        </w:rPr>
        <w:t>, Izqueirdo, P., Esquena,</w:t>
      </w:r>
      <w:r w:rsidR="005E01D1" w:rsidRPr="005E01D1">
        <w:rPr>
          <w:sz w:val="20"/>
          <w:szCs w:val="20"/>
          <w:lang w:val="es-ES"/>
        </w:rPr>
        <w:t xml:space="preserve"> J. and </w:t>
      </w:r>
      <w:r w:rsidRPr="005E01D1">
        <w:rPr>
          <w:sz w:val="20"/>
          <w:szCs w:val="20"/>
          <w:lang w:val="es-ES"/>
        </w:rPr>
        <w:t xml:space="preserve">Solans, C. </w:t>
      </w:r>
      <w:r w:rsidR="005E01D1">
        <w:rPr>
          <w:sz w:val="20"/>
          <w:szCs w:val="20"/>
          <w:lang w:val="es-ES"/>
        </w:rPr>
        <w:t>(</w:t>
      </w:r>
      <w:r w:rsidRPr="005E01D1">
        <w:rPr>
          <w:sz w:val="20"/>
          <w:szCs w:val="20"/>
          <w:lang w:val="es-ES"/>
        </w:rPr>
        <w:t>2004</w:t>
      </w:r>
      <w:r w:rsidR="005E01D1">
        <w:rPr>
          <w:sz w:val="20"/>
          <w:szCs w:val="20"/>
          <w:lang w:val="es-ES"/>
        </w:rPr>
        <w:t>)</w:t>
      </w:r>
      <w:r w:rsidRPr="005E01D1">
        <w:rPr>
          <w:sz w:val="20"/>
          <w:szCs w:val="20"/>
          <w:lang w:val="es-ES"/>
        </w:rPr>
        <w:t xml:space="preserve">. </w:t>
      </w:r>
      <w:r w:rsidRPr="005E01D1">
        <w:rPr>
          <w:sz w:val="20"/>
          <w:szCs w:val="20"/>
        </w:rPr>
        <w:t xml:space="preserve">Formation and stability of nanoemulsions. </w:t>
      </w:r>
      <w:r w:rsidRPr="005E01D1">
        <w:rPr>
          <w:i/>
          <w:sz w:val="20"/>
          <w:szCs w:val="20"/>
        </w:rPr>
        <w:t>Advance in Colloid and Interface Science</w:t>
      </w:r>
      <w:r w:rsidR="005E01D1">
        <w:rPr>
          <w:i/>
          <w:sz w:val="20"/>
          <w:szCs w:val="20"/>
        </w:rPr>
        <w:t>,</w:t>
      </w:r>
      <w:r w:rsidRPr="005E01D1">
        <w:rPr>
          <w:sz w:val="20"/>
          <w:szCs w:val="20"/>
        </w:rPr>
        <w:t xml:space="preserve"> 108-109: 303</w:t>
      </w:r>
      <w:r w:rsidR="005E01D1">
        <w:rPr>
          <w:sz w:val="20"/>
          <w:szCs w:val="20"/>
        </w:rPr>
        <w:t xml:space="preserve"> – </w:t>
      </w:r>
      <w:r w:rsidRPr="005E01D1">
        <w:rPr>
          <w:sz w:val="20"/>
          <w:szCs w:val="20"/>
        </w:rPr>
        <w:t>318.</w:t>
      </w:r>
    </w:p>
    <w:p w:rsid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color w:val="000000" w:themeColor="text1"/>
          <w:sz w:val="20"/>
          <w:szCs w:val="20"/>
          <w:lang w:val="ms-MY"/>
        </w:rPr>
        <w:t>Sonnevile, A.</w:t>
      </w:r>
      <w:r w:rsidR="005E01D1">
        <w:rPr>
          <w:color w:val="000000" w:themeColor="text1"/>
          <w:sz w:val="20"/>
          <w:szCs w:val="20"/>
          <w:lang w:val="ms-MY"/>
        </w:rPr>
        <w:t xml:space="preserve"> </w:t>
      </w:r>
      <w:r w:rsidRPr="005E01D1">
        <w:rPr>
          <w:color w:val="000000" w:themeColor="text1"/>
          <w:sz w:val="20"/>
          <w:szCs w:val="20"/>
          <w:lang w:val="ms-MY"/>
        </w:rPr>
        <w:t>O., Simmonet, J.</w:t>
      </w:r>
      <w:r w:rsidR="005E01D1">
        <w:rPr>
          <w:color w:val="000000" w:themeColor="text1"/>
          <w:sz w:val="20"/>
          <w:szCs w:val="20"/>
          <w:lang w:val="ms-MY"/>
        </w:rPr>
        <w:t xml:space="preserve"> T. and</w:t>
      </w:r>
      <w:r w:rsidRPr="005E01D1">
        <w:rPr>
          <w:color w:val="000000" w:themeColor="text1"/>
          <w:sz w:val="20"/>
          <w:szCs w:val="20"/>
          <w:lang w:val="ms-MY"/>
        </w:rPr>
        <w:t xml:space="preserve"> Alloret, F.</w:t>
      </w:r>
      <w:r w:rsidR="005E01D1">
        <w:rPr>
          <w:color w:val="000000" w:themeColor="text1"/>
          <w:sz w:val="20"/>
          <w:szCs w:val="20"/>
          <w:lang w:val="ms-MY"/>
        </w:rPr>
        <w:t xml:space="preserve"> </w:t>
      </w:r>
      <w:r w:rsidRPr="005E01D1">
        <w:rPr>
          <w:color w:val="000000" w:themeColor="text1"/>
          <w:sz w:val="20"/>
          <w:szCs w:val="20"/>
          <w:lang w:val="ms-MY"/>
        </w:rPr>
        <w:t xml:space="preserve">L. </w:t>
      </w:r>
      <w:r w:rsidR="005E01D1">
        <w:rPr>
          <w:color w:val="000000" w:themeColor="text1"/>
          <w:sz w:val="20"/>
          <w:szCs w:val="20"/>
          <w:lang w:val="ms-MY"/>
        </w:rPr>
        <w:t>(</w:t>
      </w:r>
      <w:r w:rsidRPr="005E01D1">
        <w:rPr>
          <w:color w:val="000000" w:themeColor="text1"/>
          <w:sz w:val="20"/>
          <w:szCs w:val="20"/>
          <w:lang w:val="ms-MY"/>
        </w:rPr>
        <w:t>2004</w:t>
      </w:r>
      <w:r w:rsidR="005E01D1">
        <w:rPr>
          <w:color w:val="000000" w:themeColor="text1"/>
          <w:sz w:val="20"/>
          <w:szCs w:val="20"/>
          <w:lang w:val="ms-MY"/>
        </w:rPr>
        <w:t>). Nanoemulsion: A</w:t>
      </w:r>
      <w:r w:rsidRPr="005E01D1">
        <w:rPr>
          <w:color w:val="000000" w:themeColor="text1"/>
          <w:sz w:val="20"/>
          <w:szCs w:val="20"/>
          <w:lang w:val="ms-MY"/>
        </w:rPr>
        <w:t xml:space="preserve"> new vehicle for skin products. </w:t>
      </w:r>
      <w:r w:rsidRPr="005E01D1">
        <w:rPr>
          <w:i/>
          <w:color w:val="000000" w:themeColor="text1"/>
          <w:sz w:val="20"/>
          <w:szCs w:val="20"/>
          <w:lang w:val="ms-MY"/>
        </w:rPr>
        <w:t>Advances in Colloid and Interface Science</w:t>
      </w:r>
      <w:r w:rsidRPr="005E01D1">
        <w:rPr>
          <w:color w:val="000000" w:themeColor="text1"/>
          <w:sz w:val="20"/>
          <w:szCs w:val="20"/>
          <w:lang w:val="ms-MY"/>
        </w:rPr>
        <w:t xml:space="preserve"> 108-09: 145</w:t>
      </w:r>
      <w:r w:rsidR="005E01D1">
        <w:rPr>
          <w:color w:val="000000" w:themeColor="text1"/>
          <w:sz w:val="20"/>
          <w:szCs w:val="20"/>
          <w:lang w:val="ms-MY"/>
        </w:rPr>
        <w:t xml:space="preserve"> – </w:t>
      </w:r>
      <w:r w:rsidRPr="005E01D1">
        <w:rPr>
          <w:color w:val="000000" w:themeColor="text1"/>
          <w:sz w:val="20"/>
          <w:szCs w:val="20"/>
          <w:lang w:val="ms-MY"/>
        </w:rPr>
        <w:t>149.</w:t>
      </w:r>
    </w:p>
    <w:p w:rsid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color w:val="000000" w:themeColor="text1"/>
          <w:sz w:val="20"/>
          <w:szCs w:val="20"/>
          <w:lang w:val="ms-MY"/>
        </w:rPr>
        <w:t xml:space="preserve">Masaki, H. </w:t>
      </w:r>
      <w:r w:rsidR="005E01D1">
        <w:rPr>
          <w:color w:val="000000" w:themeColor="text1"/>
          <w:sz w:val="20"/>
          <w:szCs w:val="20"/>
          <w:lang w:val="ms-MY"/>
        </w:rPr>
        <w:t>(</w:t>
      </w:r>
      <w:r w:rsidRPr="005E01D1">
        <w:rPr>
          <w:color w:val="000000" w:themeColor="text1"/>
          <w:sz w:val="20"/>
          <w:szCs w:val="20"/>
          <w:lang w:val="ms-MY"/>
        </w:rPr>
        <w:t>2010</w:t>
      </w:r>
      <w:r w:rsidR="005E01D1">
        <w:rPr>
          <w:color w:val="000000" w:themeColor="text1"/>
          <w:sz w:val="20"/>
          <w:szCs w:val="20"/>
          <w:lang w:val="ms-MY"/>
        </w:rPr>
        <w:t>)</w:t>
      </w:r>
      <w:r w:rsidRPr="005E01D1">
        <w:rPr>
          <w:color w:val="000000" w:themeColor="text1"/>
          <w:sz w:val="20"/>
          <w:szCs w:val="20"/>
          <w:lang w:val="ms-MY"/>
        </w:rPr>
        <w:t xml:space="preserve">. Role of antioxidants in the skin: anti-aging effects. </w:t>
      </w:r>
      <w:r w:rsidRPr="005E01D1">
        <w:rPr>
          <w:i/>
          <w:color w:val="000000" w:themeColor="text1"/>
          <w:sz w:val="20"/>
          <w:szCs w:val="20"/>
          <w:lang w:val="ms-MY"/>
        </w:rPr>
        <w:t>Journal of Dermatological Science</w:t>
      </w:r>
      <w:r w:rsidRPr="005E01D1">
        <w:rPr>
          <w:color w:val="000000" w:themeColor="text1"/>
          <w:sz w:val="20"/>
          <w:szCs w:val="20"/>
          <w:lang w:val="ms-MY"/>
        </w:rPr>
        <w:t xml:space="preserve"> 58(2): 85</w:t>
      </w:r>
      <w:r w:rsidR="005E01D1">
        <w:rPr>
          <w:color w:val="000000" w:themeColor="text1"/>
          <w:sz w:val="20"/>
          <w:szCs w:val="20"/>
          <w:lang w:val="ms-MY"/>
        </w:rPr>
        <w:t xml:space="preserve"> – </w:t>
      </w:r>
      <w:r w:rsidRPr="005E01D1">
        <w:rPr>
          <w:color w:val="000000" w:themeColor="text1"/>
          <w:sz w:val="20"/>
          <w:szCs w:val="20"/>
          <w:lang w:val="ms-MY"/>
        </w:rPr>
        <w:t>90.</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rPr>
        <w:t>Gawr</w:t>
      </w:r>
      <w:r w:rsidR="005E01D1">
        <w:rPr>
          <w:sz w:val="20"/>
          <w:szCs w:val="20"/>
        </w:rPr>
        <w:t xml:space="preserve">ysiak-Witulska, M., Siger, A. and </w:t>
      </w:r>
      <w:r w:rsidRPr="005E01D1">
        <w:rPr>
          <w:sz w:val="20"/>
          <w:szCs w:val="20"/>
        </w:rPr>
        <w:t xml:space="preserve">Nogal-Kalucka, M. </w:t>
      </w:r>
      <w:r w:rsidR="005E01D1">
        <w:rPr>
          <w:sz w:val="20"/>
          <w:szCs w:val="20"/>
        </w:rPr>
        <w:t>(</w:t>
      </w:r>
      <w:r w:rsidRPr="005E01D1">
        <w:rPr>
          <w:sz w:val="20"/>
          <w:szCs w:val="20"/>
        </w:rPr>
        <w:t>2009</w:t>
      </w:r>
      <w:r w:rsidR="005E01D1">
        <w:rPr>
          <w:sz w:val="20"/>
          <w:szCs w:val="20"/>
        </w:rPr>
        <w:t>)</w:t>
      </w:r>
      <w:r w:rsidRPr="005E01D1">
        <w:rPr>
          <w:sz w:val="20"/>
          <w:szCs w:val="20"/>
        </w:rPr>
        <w:t xml:space="preserve">. Degradation of tocopherols during near-ambient rapeseed drying. </w:t>
      </w:r>
      <w:r w:rsidRPr="005E01D1">
        <w:rPr>
          <w:i/>
          <w:sz w:val="20"/>
          <w:szCs w:val="20"/>
        </w:rPr>
        <w:t>Journal of Food Lipids</w:t>
      </w:r>
      <w:r w:rsidR="005E01D1">
        <w:rPr>
          <w:sz w:val="20"/>
          <w:szCs w:val="20"/>
        </w:rPr>
        <w:t xml:space="preserve">, </w:t>
      </w:r>
      <w:r w:rsidRPr="005E01D1">
        <w:rPr>
          <w:sz w:val="20"/>
          <w:szCs w:val="20"/>
        </w:rPr>
        <w:t>16(4): 524</w:t>
      </w:r>
      <w:r w:rsidR="005E01D1">
        <w:rPr>
          <w:sz w:val="20"/>
          <w:szCs w:val="20"/>
        </w:rPr>
        <w:t xml:space="preserve"> – </w:t>
      </w:r>
      <w:r w:rsidRPr="005E01D1">
        <w:rPr>
          <w:sz w:val="20"/>
          <w:szCs w:val="20"/>
        </w:rPr>
        <w:t>539.</w:t>
      </w:r>
    </w:p>
    <w:p w:rsidR="005E01D1" w:rsidRPr="005E01D1" w:rsidRDefault="005E01D1"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lang w:val="en-US"/>
        </w:rPr>
        <w:t xml:space="preserve">Lesmes, U. </w:t>
      </w:r>
      <w:r>
        <w:rPr>
          <w:sz w:val="20"/>
          <w:szCs w:val="20"/>
          <w:lang w:val="en-US"/>
        </w:rPr>
        <w:t xml:space="preserve">and </w:t>
      </w:r>
      <w:r w:rsidR="00F832FB" w:rsidRPr="005E01D1">
        <w:rPr>
          <w:sz w:val="20"/>
          <w:szCs w:val="20"/>
          <w:lang w:val="en-US"/>
        </w:rPr>
        <w:t xml:space="preserve">McClements, D. J. </w:t>
      </w:r>
      <w:r>
        <w:rPr>
          <w:sz w:val="20"/>
          <w:szCs w:val="20"/>
          <w:lang w:val="en-US"/>
        </w:rPr>
        <w:t>(</w:t>
      </w:r>
      <w:r w:rsidR="00F832FB" w:rsidRPr="005E01D1">
        <w:rPr>
          <w:sz w:val="20"/>
          <w:szCs w:val="20"/>
          <w:lang w:val="en-US"/>
        </w:rPr>
        <w:t>2009</w:t>
      </w:r>
      <w:r>
        <w:rPr>
          <w:sz w:val="20"/>
          <w:szCs w:val="20"/>
          <w:lang w:val="en-US"/>
        </w:rPr>
        <w:t>)</w:t>
      </w:r>
      <w:r w:rsidR="00F832FB" w:rsidRPr="005E01D1">
        <w:rPr>
          <w:sz w:val="20"/>
          <w:szCs w:val="20"/>
          <w:lang w:val="en-US"/>
        </w:rPr>
        <w:t xml:space="preserve">. </w:t>
      </w:r>
      <w:r w:rsidR="00F832FB" w:rsidRPr="005E01D1">
        <w:rPr>
          <w:sz w:val="20"/>
          <w:szCs w:val="20"/>
        </w:rPr>
        <w:t xml:space="preserve">Structure-function relationships to guide rational design and fabrication of particulate food delivery systems. </w:t>
      </w:r>
      <w:r w:rsidR="00F832FB" w:rsidRPr="005E01D1">
        <w:rPr>
          <w:i/>
          <w:sz w:val="20"/>
          <w:szCs w:val="20"/>
        </w:rPr>
        <w:t>Trends in Food Science &amp; Technology</w:t>
      </w:r>
      <w:r>
        <w:rPr>
          <w:sz w:val="20"/>
          <w:szCs w:val="20"/>
        </w:rPr>
        <w:t xml:space="preserve">, </w:t>
      </w:r>
      <w:r w:rsidR="00F832FB" w:rsidRPr="005E01D1">
        <w:rPr>
          <w:sz w:val="20"/>
          <w:szCs w:val="20"/>
        </w:rPr>
        <w:t>20(10): 448</w:t>
      </w:r>
      <w:r>
        <w:rPr>
          <w:sz w:val="20"/>
          <w:szCs w:val="20"/>
        </w:rPr>
        <w:t xml:space="preserve"> –</w:t>
      </w:r>
      <w:r w:rsidR="00F832FB" w:rsidRPr="005E01D1">
        <w:rPr>
          <w:sz w:val="20"/>
          <w:szCs w:val="20"/>
        </w:rPr>
        <w:t>457.</w:t>
      </w:r>
    </w:p>
    <w:p w:rsidR="005E01D1" w:rsidRP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rPr>
        <w:t>McClements, D. J., Deck</w:t>
      </w:r>
      <w:r w:rsidR="005E01D1">
        <w:rPr>
          <w:sz w:val="20"/>
          <w:szCs w:val="20"/>
        </w:rPr>
        <w:t xml:space="preserve">er, E. A., Park, Y. and </w:t>
      </w:r>
      <w:r w:rsidRPr="005E01D1">
        <w:rPr>
          <w:sz w:val="20"/>
          <w:szCs w:val="20"/>
        </w:rPr>
        <w:t xml:space="preserve">Weiss, J. </w:t>
      </w:r>
      <w:r w:rsidR="005E01D1">
        <w:rPr>
          <w:sz w:val="20"/>
          <w:szCs w:val="20"/>
        </w:rPr>
        <w:t>(</w:t>
      </w:r>
      <w:r w:rsidRPr="005E01D1">
        <w:rPr>
          <w:sz w:val="20"/>
          <w:szCs w:val="20"/>
        </w:rPr>
        <w:t>2009</w:t>
      </w:r>
      <w:r w:rsidR="005E01D1">
        <w:rPr>
          <w:sz w:val="20"/>
          <w:szCs w:val="20"/>
        </w:rPr>
        <w:t>)</w:t>
      </w:r>
      <w:r w:rsidRPr="005E01D1">
        <w:rPr>
          <w:sz w:val="20"/>
          <w:szCs w:val="20"/>
        </w:rPr>
        <w:t xml:space="preserve">. Structural design principles for delivery of bioactive components in nutraceuticals and functional foods. </w:t>
      </w:r>
      <w:r w:rsidRPr="005E01D1">
        <w:rPr>
          <w:i/>
          <w:sz w:val="20"/>
          <w:szCs w:val="20"/>
        </w:rPr>
        <w:t>Criticals Reviews in Food Science and Nutrition</w:t>
      </w:r>
      <w:r w:rsidR="005E01D1">
        <w:rPr>
          <w:sz w:val="20"/>
          <w:szCs w:val="20"/>
        </w:rPr>
        <w:t xml:space="preserve">, </w:t>
      </w:r>
      <w:r w:rsidRPr="005E01D1">
        <w:rPr>
          <w:sz w:val="20"/>
          <w:szCs w:val="20"/>
        </w:rPr>
        <w:t>49(6): 577</w:t>
      </w:r>
      <w:r w:rsidR="005E01D1">
        <w:rPr>
          <w:sz w:val="20"/>
          <w:szCs w:val="20"/>
        </w:rPr>
        <w:t xml:space="preserve"> – </w:t>
      </w:r>
      <w:r w:rsidRPr="005E01D1">
        <w:rPr>
          <w:sz w:val="20"/>
          <w:szCs w:val="20"/>
        </w:rPr>
        <w:t>606.</w:t>
      </w:r>
    </w:p>
    <w:p w:rsidR="005E01D1" w:rsidRPr="005E01D1" w:rsidRDefault="005E01D1" w:rsidP="005E01D1">
      <w:pPr>
        <w:pStyle w:val="ListParagraph"/>
        <w:numPr>
          <w:ilvl w:val="0"/>
          <w:numId w:val="1"/>
        </w:numPr>
        <w:spacing w:after="0" w:line="240" w:lineRule="auto"/>
        <w:ind w:hanging="720"/>
        <w:rPr>
          <w:color w:val="000000" w:themeColor="text1"/>
          <w:sz w:val="20"/>
          <w:szCs w:val="20"/>
          <w:lang w:val="ms-MY"/>
        </w:rPr>
      </w:pPr>
      <w:r w:rsidRPr="005E01D1">
        <w:rPr>
          <w:sz w:val="20"/>
          <w:szCs w:val="20"/>
          <w:lang w:val="en-US"/>
        </w:rPr>
        <w:t>Yang, Y. a</w:t>
      </w:r>
      <w:r>
        <w:rPr>
          <w:sz w:val="20"/>
          <w:szCs w:val="20"/>
          <w:lang w:val="en-US"/>
        </w:rPr>
        <w:t>nd</w:t>
      </w:r>
      <w:r w:rsidR="00F832FB" w:rsidRPr="005E01D1">
        <w:rPr>
          <w:sz w:val="20"/>
          <w:szCs w:val="20"/>
          <w:lang w:val="en-US"/>
        </w:rPr>
        <w:t xml:space="preserve"> McClements, D. J. </w:t>
      </w:r>
      <w:r>
        <w:rPr>
          <w:sz w:val="20"/>
          <w:szCs w:val="20"/>
          <w:lang w:val="en-US"/>
        </w:rPr>
        <w:t>(</w:t>
      </w:r>
      <w:r w:rsidR="00F832FB" w:rsidRPr="005E01D1">
        <w:rPr>
          <w:sz w:val="20"/>
          <w:szCs w:val="20"/>
          <w:lang w:val="en-US"/>
        </w:rPr>
        <w:t>2013</w:t>
      </w:r>
      <w:r>
        <w:rPr>
          <w:sz w:val="20"/>
          <w:szCs w:val="20"/>
          <w:lang w:val="en-US"/>
        </w:rPr>
        <w:t>)</w:t>
      </w:r>
      <w:r w:rsidR="00F832FB" w:rsidRPr="005E01D1">
        <w:rPr>
          <w:sz w:val="20"/>
          <w:szCs w:val="20"/>
          <w:lang w:val="en-US"/>
        </w:rPr>
        <w:t xml:space="preserve">. </w:t>
      </w:r>
      <w:r w:rsidR="00F832FB" w:rsidRPr="005E01D1">
        <w:rPr>
          <w:sz w:val="20"/>
          <w:szCs w:val="20"/>
        </w:rPr>
        <w:t>Vitamin E bi</w:t>
      </w:r>
      <w:r>
        <w:rPr>
          <w:sz w:val="20"/>
          <w:szCs w:val="20"/>
        </w:rPr>
        <w:t>oaccessibility: I</w:t>
      </w:r>
      <w:r w:rsidR="00F832FB" w:rsidRPr="005E01D1">
        <w:rPr>
          <w:sz w:val="20"/>
          <w:szCs w:val="20"/>
        </w:rPr>
        <w:t xml:space="preserve">nfluence of carrier oil type on digestion and release of emulsified α-tocopherol acetate. </w:t>
      </w:r>
      <w:r w:rsidR="00F832FB" w:rsidRPr="005E01D1">
        <w:rPr>
          <w:i/>
          <w:sz w:val="20"/>
          <w:szCs w:val="20"/>
        </w:rPr>
        <w:t>Food Chemistry</w:t>
      </w:r>
      <w:r>
        <w:rPr>
          <w:i/>
          <w:sz w:val="20"/>
          <w:szCs w:val="20"/>
        </w:rPr>
        <w:t>,</w:t>
      </w:r>
      <w:r w:rsidR="00F832FB" w:rsidRPr="005E01D1">
        <w:rPr>
          <w:i/>
          <w:sz w:val="20"/>
          <w:szCs w:val="20"/>
        </w:rPr>
        <w:t xml:space="preserve"> </w:t>
      </w:r>
      <w:r w:rsidR="00F832FB" w:rsidRPr="005E01D1">
        <w:rPr>
          <w:sz w:val="20"/>
          <w:szCs w:val="20"/>
        </w:rPr>
        <w:t>141: 473</w:t>
      </w:r>
      <w:r>
        <w:rPr>
          <w:sz w:val="20"/>
          <w:szCs w:val="20"/>
        </w:rPr>
        <w:t xml:space="preserve"> – </w:t>
      </w:r>
      <w:r w:rsidR="00F832FB" w:rsidRPr="005E01D1">
        <w:rPr>
          <w:sz w:val="20"/>
          <w:szCs w:val="20"/>
        </w:rPr>
        <w:t>481.</w:t>
      </w:r>
    </w:p>
    <w:p w:rsidR="005E01D1" w:rsidRDefault="00F832FB" w:rsidP="005E01D1">
      <w:pPr>
        <w:pStyle w:val="ListParagraph"/>
        <w:numPr>
          <w:ilvl w:val="0"/>
          <w:numId w:val="1"/>
        </w:numPr>
        <w:spacing w:after="0" w:line="240" w:lineRule="auto"/>
        <w:ind w:hanging="720"/>
        <w:rPr>
          <w:color w:val="000000" w:themeColor="text1"/>
          <w:sz w:val="20"/>
          <w:szCs w:val="20"/>
          <w:lang w:val="ms-MY"/>
        </w:rPr>
      </w:pPr>
      <w:r w:rsidRPr="005E01D1">
        <w:rPr>
          <w:color w:val="000000" w:themeColor="text1"/>
          <w:sz w:val="20"/>
          <w:szCs w:val="20"/>
          <w:lang w:val="ms-MY"/>
        </w:rPr>
        <w:t>Alzorqi, I.</w:t>
      </w:r>
      <w:r w:rsidR="005E01D1">
        <w:rPr>
          <w:color w:val="000000" w:themeColor="text1"/>
          <w:sz w:val="20"/>
          <w:szCs w:val="20"/>
          <w:lang w:val="ms-MY"/>
        </w:rPr>
        <w:t>, Ketabchi, M. R., Sudheer, S. and</w:t>
      </w:r>
      <w:r w:rsidRPr="005E01D1">
        <w:rPr>
          <w:color w:val="000000" w:themeColor="text1"/>
          <w:sz w:val="20"/>
          <w:szCs w:val="20"/>
          <w:lang w:val="ms-MY"/>
        </w:rPr>
        <w:t xml:space="preserve"> Manickam, S. </w:t>
      </w:r>
      <w:r w:rsidR="005E01D1">
        <w:rPr>
          <w:color w:val="000000" w:themeColor="text1"/>
          <w:sz w:val="20"/>
          <w:szCs w:val="20"/>
          <w:lang w:val="ms-MY"/>
        </w:rPr>
        <w:t>(</w:t>
      </w:r>
      <w:r w:rsidRPr="005E01D1">
        <w:rPr>
          <w:color w:val="000000" w:themeColor="text1"/>
          <w:sz w:val="20"/>
          <w:szCs w:val="20"/>
          <w:lang w:val="ms-MY"/>
        </w:rPr>
        <w:t>2016</w:t>
      </w:r>
      <w:r w:rsidR="005E01D1">
        <w:rPr>
          <w:color w:val="000000" w:themeColor="text1"/>
          <w:sz w:val="20"/>
          <w:szCs w:val="20"/>
          <w:lang w:val="ms-MY"/>
        </w:rPr>
        <w:t>)</w:t>
      </w:r>
      <w:r w:rsidRPr="005E01D1">
        <w:rPr>
          <w:color w:val="000000" w:themeColor="text1"/>
          <w:sz w:val="20"/>
          <w:szCs w:val="20"/>
          <w:lang w:val="ms-MY"/>
        </w:rPr>
        <w:t xml:space="preserve">. Optimization of ultrasound induced emulsification on the formulations of palm-olein based nanoemulsion for the incorporation of antioxidant β-D-glucan polysaccharides. </w:t>
      </w:r>
      <w:r w:rsidRPr="005E01D1">
        <w:rPr>
          <w:i/>
          <w:color w:val="000000" w:themeColor="text1"/>
          <w:sz w:val="20"/>
          <w:szCs w:val="20"/>
          <w:lang w:val="ms-MY"/>
        </w:rPr>
        <w:t>Ultrasonics Sonochemistry</w:t>
      </w:r>
      <w:r w:rsidR="005E01D1">
        <w:rPr>
          <w:i/>
          <w:color w:val="000000" w:themeColor="text1"/>
          <w:sz w:val="20"/>
          <w:szCs w:val="20"/>
          <w:lang w:val="ms-MY"/>
        </w:rPr>
        <w:t>,</w:t>
      </w:r>
      <w:r w:rsidRPr="005E01D1">
        <w:rPr>
          <w:i/>
          <w:color w:val="000000" w:themeColor="text1"/>
          <w:sz w:val="20"/>
          <w:szCs w:val="20"/>
          <w:lang w:val="ms-MY"/>
        </w:rPr>
        <w:t xml:space="preserve"> </w:t>
      </w:r>
      <w:r w:rsidRPr="005E01D1">
        <w:rPr>
          <w:color w:val="000000" w:themeColor="text1"/>
          <w:sz w:val="20"/>
          <w:szCs w:val="20"/>
          <w:lang w:val="ms-MY"/>
        </w:rPr>
        <w:t>31: 71</w:t>
      </w:r>
      <w:r w:rsidR="005E01D1">
        <w:rPr>
          <w:color w:val="000000" w:themeColor="text1"/>
          <w:sz w:val="20"/>
          <w:szCs w:val="20"/>
          <w:lang w:val="ms-MY"/>
        </w:rPr>
        <w:t xml:space="preserve"> – </w:t>
      </w:r>
      <w:r w:rsidRPr="005E01D1">
        <w:rPr>
          <w:color w:val="000000" w:themeColor="text1"/>
          <w:sz w:val="20"/>
          <w:szCs w:val="20"/>
          <w:lang w:val="ms-MY"/>
        </w:rPr>
        <w:t>84.</w:t>
      </w:r>
    </w:p>
    <w:p w:rsidR="005E01D1" w:rsidRDefault="005E01D1" w:rsidP="005E01D1">
      <w:pPr>
        <w:pStyle w:val="ListParagraph"/>
        <w:numPr>
          <w:ilvl w:val="0"/>
          <w:numId w:val="1"/>
        </w:numPr>
        <w:spacing w:after="0" w:line="240" w:lineRule="auto"/>
        <w:ind w:hanging="720"/>
        <w:rPr>
          <w:color w:val="000000" w:themeColor="text1"/>
          <w:sz w:val="20"/>
          <w:szCs w:val="20"/>
          <w:lang w:val="ms-MY"/>
        </w:rPr>
      </w:pPr>
      <w:r>
        <w:rPr>
          <w:color w:val="000000" w:themeColor="text1"/>
          <w:sz w:val="20"/>
          <w:szCs w:val="20"/>
          <w:lang w:val="ms-MY"/>
        </w:rPr>
        <w:t>Burton, G. W. and</w:t>
      </w:r>
      <w:r w:rsidR="00F832FB" w:rsidRPr="005E01D1">
        <w:rPr>
          <w:color w:val="000000" w:themeColor="text1"/>
          <w:sz w:val="20"/>
          <w:szCs w:val="20"/>
          <w:lang w:val="ms-MY"/>
        </w:rPr>
        <w:t xml:space="preserve"> Traber, M. G. </w:t>
      </w:r>
      <w:r>
        <w:rPr>
          <w:color w:val="000000" w:themeColor="text1"/>
          <w:sz w:val="20"/>
          <w:szCs w:val="20"/>
          <w:lang w:val="ms-MY"/>
        </w:rPr>
        <w:t>(</w:t>
      </w:r>
      <w:r w:rsidR="00F832FB" w:rsidRPr="005E01D1">
        <w:rPr>
          <w:color w:val="000000" w:themeColor="text1"/>
          <w:sz w:val="20"/>
          <w:szCs w:val="20"/>
          <w:lang w:val="ms-MY"/>
        </w:rPr>
        <w:t>1990</w:t>
      </w:r>
      <w:r>
        <w:rPr>
          <w:color w:val="000000" w:themeColor="text1"/>
          <w:sz w:val="20"/>
          <w:szCs w:val="20"/>
          <w:lang w:val="ms-MY"/>
        </w:rPr>
        <w:t>). Vitamin E: A</w:t>
      </w:r>
      <w:r w:rsidR="00F832FB" w:rsidRPr="005E01D1">
        <w:rPr>
          <w:color w:val="000000" w:themeColor="text1"/>
          <w:sz w:val="20"/>
          <w:szCs w:val="20"/>
          <w:lang w:val="ms-MY"/>
        </w:rPr>
        <w:t xml:space="preserve">ntioxidant activity biokenetics and bioavailability. </w:t>
      </w:r>
      <w:r w:rsidR="00F832FB" w:rsidRPr="005E01D1">
        <w:rPr>
          <w:i/>
          <w:color w:val="000000" w:themeColor="text1"/>
          <w:sz w:val="20"/>
          <w:szCs w:val="20"/>
          <w:lang w:val="ms-MY"/>
        </w:rPr>
        <w:t>Annual Review of Nutrition</w:t>
      </w:r>
      <w:r>
        <w:rPr>
          <w:i/>
          <w:color w:val="000000" w:themeColor="text1"/>
          <w:sz w:val="20"/>
          <w:szCs w:val="20"/>
          <w:lang w:val="ms-MY"/>
        </w:rPr>
        <w:t>,</w:t>
      </w:r>
      <w:r w:rsidR="00F832FB" w:rsidRPr="005E01D1">
        <w:rPr>
          <w:color w:val="000000" w:themeColor="text1"/>
          <w:sz w:val="20"/>
          <w:szCs w:val="20"/>
          <w:lang w:val="ms-MY"/>
        </w:rPr>
        <w:t xml:space="preserve"> 10(1): 357</w:t>
      </w:r>
      <w:r>
        <w:rPr>
          <w:color w:val="000000" w:themeColor="text1"/>
          <w:sz w:val="20"/>
          <w:szCs w:val="20"/>
          <w:lang w:val="ms-MY"/>
        </w:rPr>
        <w:t xml:space="preserve"> – </w:t>
      </w:r>
      <w:r w:rsidR="00F832FB" w:rsidRPr="005E01D1">
        <w:rPr>
          <w:color w:val="000000" w:themeColor="text1"/>
          <w:sz w:val="20"/>
          <w:szCs w:val="20"/>
          <w:lang w:val="ms-MY"/>
        </w:rPr>
        <w:t>382.</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5E01D1">
        <w:rPr>
          <w:sz w:val="20"/>
          <w:szCs w:val="20"/>
        </w:rPr>
        <w:t>Gunstone, F.</w:t>
      </w:r>
      <w:r w:rsidR="005E01D1">
        <w:rPr>
          <w:sz w:val="20"/>
          <w:szCs w:val="20"/>
        </w:rPr>
        <w:t xml:space="preserve"> </w:t>
      </w:r>
      <w:r w:rsidRPr="005E01D1">
        <w:rPr>
          <w:sz w:val="20"/>
          <w:szCs w:val="20"/>
        </w:rPr>
        <w:t xml:space="preserve">D. </w:t>
      </w:r>
      <w:r w:rsidR="005E01D1">
        <w:rPr>
          <w:sz w:val="20"/>
          <w:szCs w:val="20"/>
        </w:rPr>
        <w:t>(</w:t>
      </w:r>
      <w:r w:rsidRPr="005E01D1">
        <w:rPr>
          <w:sz w:val="20"/>
          <w:szCs w:val="20"/>
        </w:rPr>
        <w:t>2004</w:t>
      </w:r>
      <w:r w:rsidR="005E01D1">
        <w:rPr>
          <w:sz w:val="20"/>
          <w:szCs w:val="20"/>
        </w:rPr>
        <w:t>). The chemistry of oils and fats: S</w:t>
      </w:r>
      <w:r w:rsidR="005E01D1" w:rsidRPr="005E01D1">
        <w:rPr>
          <w:sz w:val="20"/>
          <w:szCs w:val="20"/>
        </w:rPr>
        <w:t>ources, c</w:t>
      </w:r>
      <w:r w:rsidR="005E01D1">
        <w:rPr>
          <w:sz w:val="20"/>
          <w:szCs w:val="20"/>
        </w:rPr>
        <w:t>omposition, properties and uses.</w:t>
      </w:r>
      <w:r w:rsidRPr="005E01D1">
        <w:rPr>
          <w:sz w:val="20"/>
          <w:szCs w:val="20"/>
        </w:rPr>
        <w:t xml:space="preserve"> Blackwell Publisher</w:t>
      </w:r>
      <w:r w:rsidR="00A1112C">
        <w:rPr>
          <w:sz w:val="20"/>
          <w:szCs w:val="20"/>
        </w:rPr>
        <w:t>, USA</w:t>
      </w:r>
      <w:r w:rsidRPr="005E01D1">
        <w:rPr>
          <w:sz w:val="20"/>
          <w:szCs w:val="20"/>
        </w:rPr>
        <w:t>.</w:t>
      </w:r>
    </w:p>
    <w:p w:rsidR="00A1112C" w:rsidRPr="00A1112C" w:rsidRDefault="00A1112C" w:rsidP="00A1112C">
      <w:pPr>
        <w:pStyle w:val="ListParagraph"/>
        <w:numPr>
          <w:ilvl w:val="0"/>
          <w:numId w:val="1"/>
        </w:numPr>
        <w:spacing w:after="0" w:line="240" w:lineRule="auto"/>
        <w:ind w:hanging="720"/>
        <w:rPr>
          <w:color w:val="000000" w:themeColor="text1"/>
          <w:sz w:val="20"/>
          <w:szCs w:val="20"/>
          <w:lang w:val="ms-MY"/>
        </w:rPr>
      </w:pPr>
      <w:r>
        <w:rPr>
          <w:sz w:val="20"/>
          <w:szCs w:val="20"/>
        </w:rPr>
        <w:t>Goh, S. H., Choo, Y. M. and</w:t>
      </w:r>
      <w:r w:rsidR="00F832FB" w:rsidRPr="00A1112C">
        <w:rPr>
          <w:sz w:val="20"/>
          <w:szCs w:val="20"/>
        </w:rPr>
        <w:t xml:space="preserve"> Ong, S. H. </w:t>
      </w:r>
      <w:r>
        <w:rPr>
          <w:sz w:val="20"/>
          <w:szCs w:val="20"/>
        </w:rPr>
        <w:t>(</w:t>
      </w:r>
      <w:r w:rsidR="00F832FB" w:rsidRPr="00A1112C">
        <w:rPr>
          <w:sz w:val="20"/>
          <w:szCs w:val="20"/>
        </w:rPr>
        <w:t>1985</w:t>
      </w:r>
      <w:r>
        <w:rPr>
          <w:sz w:val="20"/>
          <w:szCs w:val="20"/>
        </w:rPr>
        <w:t>)</w:t>
      </w:r>
      <w:r w:rsidR="00F832FB" w:rsidRPr="00A1112C">
        <w:rPr>
          <w:sz w:val="20"/>
          <w:szCs w:val="20"/>
        </w:rPr>
        <w:t xml:space="preserve">. Minor carotenoids of palm oil. </w:t>
      </w:r>
      <w:r w:rsidR="00F832FB" w:rsidRPr="00A1112C">
        <w:rPr>
          <w:i/>
          <w:sz w:val="20"/>
          <w:szCs w:val="20"/>
        </w:rPr>
        <w:t>Journal of the American Oil Chemists’ Society</w:t>
      </w:r>
      <w:r>
        <w:rPr>
          <w:i/>
          <w:sz w:val="20"/>
          <w:szCs w:val="20"/>
        </w:rPr>
        <w:t>,</w:t>
      </w:r>
      <w:r w:rsidR="00F832FB" w:rsidRPr="00A1112C">
        <w:rPr>
          <w:sz w:val="20"/>
          <w:szCs w:val="20"/>
        </w:rPr>
        <w:t xml:space="preserve"> 62:</w:t>
      </w:r>
      <w:r>
        <w:rPr>
          <w:sz w:val="20"/>
          <w:szCs w:val="20"/>
        </w:rPr>
        <w:t xml:space="preserve"> </w:t>
      </w:r>
      <w:r w:rsidR="00F832FB" w:rsidRPr="00A1112C">
        <w:rPr>
          <w:sz w:val="20"/>
          <w:szCs w:val="20"/>
        </w:rPr>
        <w:t>237</w:t>
      </w:r>
      <w:r>
        <w:rPr>
          <w:sz w:val="20"/>
          <w:szCs w:val="20"/>
        </w:rPr>
        <w:t xml:space="preserve"> </w:t>
      </w:r>
      <w:r w:rsidR="00F832FB" w:rsidRPr="00A1112C">
        <w:rPr>
          <w:sz w:val="20"/>
          <w:szCs w:val="20"/>
        </w:rPr>
        <w:t>–</w:t>
      </w:r>
      <w:r>
        <w:rPr>
          <w:sz w:val="20"/>
          <w:szCs w:val="20"/>
        </w:rPr>
        <w:t xml:space="preserve"> 240.</w:t>
      </w:r>
    </w:p>
    <w:p w:rsidR="00A1112C" w:rsidRPr="00A1112C" w:rsidRDefault="00A1112C" w:rsidP="00A1112C">
      <w:pPr>
        <w:pStyle w:val="ListParagraph"/>
        <w:numPr>
          <w:ilvl w:val="0"/>
          <w:numId w:val="1"/>
        </w:numPr>
        <w:spacing w:after="0" w:line="240" w:lineRule="auto"/>
        <w:ind w:hanging="720"/>
        <w:rPr>
          <w:color w:val="000000" w:themeColor="text1"/>
          <w:sz w:val="20"/>
          <w:szCs w:val="20"/>
          <w:lang w:val="ms-MY"/>
        </w:rPr>
      </w:pPr>
      <w:r>
        <w:rPr>
          <w:sz w:val="20"/>
          <w:szCs w:val="20"/>
        </w:rPr>
        <w:t>Sundram, K. and</w:t>
      </w:r>
      <w:r w:rsidR="00F832FB" w:rsidRPr="00A1112C">
        <w:rPr>
          <w:sz w:val="20"/>
          <w:szCs w:val="20"/>
        </w:rPr>
        <w:t xml:space="preserve"> Top, A. G. M. </w:t>
      </w:r>
      <w:r>
        <w:rPr>
          <w:sz w:val="20"/>
          <w:szCs w:val="20"/>
        </w:rPr>
        <w:t>(</w:t>
      </w:r>
      <w:r w:rsidR="00F832FB" w:rsidRPr="00A1112C">
        <w:rPr>
          <w:sz w:val="20"/>
          <w:szCs w:val="20"/>
        </w:rPr>
        <w:t>1994</w:t>
      </w:r>
      <w:r>
        <w:rPr>
          <w:sz w:val="20"/>
          <w:szCs w:val="20"/>
        </w:rPr>
        <w:t>)</w:t>
      </w:r>
      <w:r w:rsidR="00F832FB" w:rsidRPr="00A1112C">
        <w:rPr>
          <w:sz w:val="20"/>
          <w:szCs w:val="20"/>
        </w:rPr>
        <w:t xml:space="preserve">. Vitamin E from palm oil. Its extraction and nutritional properties. </w:t>
      </w:r>
      <w:r w:rsidR="00F832FB" w:rsidRPr="00A1112C">
        <w:rPr>
          <w:i/>
          <w:sz w:val="20"/>
          <w:szCs w:val="20"/>
        </w:rPr>
        <w:t>Palmas</w:t>
      </w:r>
      <w:r>
        <w:rPr>
          <w:i/>
          <w:sz w:val="20"/>
          <w:szCs w:val="20"/>
        </w:rPr>
        <w:t>,</w:t>
      </w:r>
      <w:r w:rsidR="00F832FB" w:rsidRPr="00A1112C">
        <w:rPr>
          <w:sz w:val="20"/>
          <w:szCs w:val="20"/>
        </w:rPr>
        <w:t xml:space="preserve"> 15(1):</w:t>
      </w:r>
      <w:r>
        <w:rPr>
          <w:sz w:val="20"/>
          <w:szCs w:val="20"/>
        </w:rPr>
        <w:t xml:space="preserve"> </w:t>
      </w:r>
      <w:r w:rsidR="00F832FB" w:rsidRPr="00A1112C">
        <w:rPr>
          <w:sz w:val="20"/>
          <w:szCs w:val="20"/>
        </w:rPr>
        <w:t>77</w:t>
      </w:r>
      <w:r>
        <w:rPr>
          <w:sz w:val="20"/>
          <w:szCs w:val="20"/>
        </w:rPr>
        <w:t xml:space="preserve"> </w:t>
      </w:r>
      <w:r w:rsidR="00F832FB" w:rsidRPr="00A1112C">
        <w:rPr>
          <w:sz w:val="20"/>
          <w:szCs w:val="20"/>
        </w:rPr>
        <w:t>–</w:t>
      </w:r>
      <w:r>
        <w:rPr>
          <w:sz w:val="20"/>
          <w:szCs w:val="20"/>
        </w:rPr>
        <w:t xml:space="preserve"> </w:t>
      </w:r>
      <w:r w:rsidR="00F832FB" w:rsidRPr="00A1112C">
        <w:rPr>
          <w:sz w:val="20"/>
          <w:szCs w:val="20"/>
        </w:rPr>
        <w:t>82.</w:t>
      </w:r>
    </w:p>
    <w:p w:rsidR="00A1112C" w:rsidRDefault="00A1112C" w:rsidP="00A1112C">
      <w:pPr>
        <w:pStyle w:val="ListParagraph"/>
        <w:numPr>
          <w:ilvl w:val="0"/>
          <w:numId w:val="1"/>
        </w:numPr>
        <w:spacing w:after="0" w:line="240" w:lineRule="auto"/>
        <w:ind w:hanging="720"/>
        <w:rPr>
          <w:color w:val="000000" w:themeColor="text1"/>
          <w:sz w:val="20"/>
          <w:szCs w:val="20"/>
          <w:lang w:val="ms-MY"/>
        </w:rPr>
      </w:pPr>
      <w:r>
        <w:rPr>
          <w:color w:val="000000" w:themeColor="text1"/>
          <w:sz w:val="20"/>
          <w:szCs w:val="20"/>
          <w:lang w:val="ms-MY"/>
        </w:rPr>
        <w:t>Kamat, J. P. and</w:t>
      </w:r>
      <w:r w:rsidR="00F832FB" w:rsidRPr="00A1112C">
        <w:rPr>
          <w:color w:val="000000" w:themeColor="text1"/>
          <w:sz w:val="20"/>
          <w:szCs w:val="20"/>
          <w:lang w:val="ms-MY"/>
        </w:rPr>
        <w:t xml:space="preserve"> Devasagayam, T. P. A. </w:t>
      </w:r>
      <w:r>
        <w:rPr>
          <w:color w:val="000000" w:themeColor="text1"/>
          <w:sz w:val="20"/>
          <w:szCs w:val="20"/>
          <w:lang w:val="ms-MY"/>
        </w:rPr>
        <w:t>(</w:t>
      </w:r>
      <w:r w:rsidR="00F832FB" w:rsidRPr="00A1112C">
        <w:rPr>
          <w:color w:val="000000" w:themeColor="text1"/>
          <w:sz w:val="20"/>
          <w:szCs w:val="20"/>
          <w:lang w:val="ms-MY"/>
        </w:rPr>
        <w:t>1995</w:t>
      </w:r>
      <w:r>
        <w:rPr>
          <w:color w:val="000000" w:themeColor="text1"/>
          <w:sz w:val="20"/>
          <w:szCs w:val="20"/>
          <w:lang w:val="ms-MY"/>
        </w:rPr>
        <w:t>)</w:t>
      </w:r>
      <w:r w:rsidR="00F832FB" w:rsidRPr="00A1112C">
        <w:rPr>
          <w:color w:val="000000" w:themeColor="text1"/>
          <w:sz w:val="20"/>
          <w:szCs w:val="20"/>
          <w:lang w:val="ms-MY"/>
        </w:rPr>
        <w:t xml:space="preserve">. Tocotrienols from palm oil as potent inhibitors of lipid peroxidation and protein oxidation in rat brain mitochondria. </w:t>
      </w:r>
      <w:r w:rsidR="00F832FB" w:rsidRPr="00A1112C">
        <w:rPr>
          <w:i/>
          <w:color w:val="000000" w:themeColor="text1"/>
          <w:sz w:val="20"/>
          <w:szCs w:val="20"/>
          <w:lang w:val="ms-MY"/>
        </w:rPr>
        <w:t>Neuroscience Letters</w:t>
      </w:r>
      <w:r>
        <w:rPr>
          <w:i/>
          <w:color w:val="000000" w:themeColor="text1"/>
          <w:sz w:val="20"/>
          <w:szCs w:val="20"/>
          <w:lang w:val="ms-MY"/>
        </w:rPr>
        <w:t>,</w:t>
      </w:r>
      <w:r w:rsidR="00F832FB" w:rsidRPr="00A1112C">
        <w:rPr>
          <w:color w:val="000000" w:themeColor="text1"/>
          <w:sz w:val="20"/>
          <w:szCs w:val="20"/>
          <w:lang w:val="ms-MY"/>
        </w:rPr>
        <w:t xml:space="preserve"> 195(3): 179</w:t>
      </w:r>
      <w:r>
        <w:rPr>
          <w:color w:val="000000" w:themeColor="text1"/>
          <w:sz w:val="20"/>
          <w:szCs w:val="20"/>
          <w:lang w:val="ms-MY"/>
        </w:rPr>
        <w:t xml:space="preserve"> – </w:t>
      </w:r>
      <w:r w:rsidR="00F832FB" w:rsidRPr="00A1112C">
        <w:rPr>
          <w:color w:val="000000" w:themeColor="text1"/>
          <w:sz w:val="20"/>
          <w:szCs w:val="20"/>
          <w:lang w:val="ms-MY"/>
        </w:rPr>
        <w:t>182.</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sz w:val="20"/>
          <w:szCs w:val="20"/>
        </w:rPr>
        <w:t>Krinsky, N. I.</w:t>
      </w:r>
      <w:r w:rsidR="00A1112C">
        <w:rPr>
          <w:sz w:val="20"/>
          <w:szCs w:val="20"/>
        </w:rPr>
        <w:t xml:space="preserve"> (</w:t>
      </w:r>
      <w:r w:rsidRPr="00A1112C">
        <w:rPr>
          <w:sz w:val="20"/>
          <w:szCs w:val="20"/>
        </w:rPr>
        <w:t>1992</w:t>
      </w:r>
      <w:r w:rsidR="00A1112C">
        <w:rPr>
          <w:sz w:val="20"/>
          <w:szCs w:val="20"/>
        </w:rPr>
        <w:t>)</w:t>
      </w:r>
      <w:r w:rsidRPr="00A1112C">
        <w:rPr>
          <w:sz w:val="20"/>
          <w:szCs w:val="20"/>
        </w:rPr>
        <w:t xml:space="preserve">. Mechanism of action of biological antioxidants. </w:t>
      </w:r>
      <w:r w:rsidRPr="00A1112C">
        <w:rPr>
          <w:i/>
          <w:sz w:val="20"/>
          <w:szCs w:val="20"/>
        </w:rPr>
        <w:t>Proceedings of the Society for Experimental Biology and Medicine</w:t>
      </w:r>
      <w:r w:rsidR="00A1112C">
        <w:rPr>
          <w:i/>
          <w:sz w:val="20"/>
          <w:szCs w:val="20"/>
        </w:rPr>
        <w:t>,</w:t>
      </w:r>
      <w:r w:rsidRPr="00A1112C">
        <w:rPr>
          <w:sz w:val="20"/>
          <w:szCs w:val="20"/>
        </w:rPr>
        <w:t xml:space="preserve"> 200(2): 248</w:t>
      </w:r>
      <w:r w:rsidR="00A1112C">
        <w:rPr>
          <w:sz w:val="20"/>
          <w:szCs w:val="20"/>
        </w:rPr>
        <w:t xml:space="preserve"> </w:t>
      </w:r>
      <w:r w:rsidRPr="00A1112C">
        <w:rPr>
          <w:sz w:val="20"/>
          <w:szCs w:val="20"/>
        </w:rPr>
        <w:t>–</w:t>
      </w:r>
      <w:r w:rsidR="00A1112C">
        <w:rPr>
          <w:sz w:val="20"/>
          <w:szCs w:val="20"/>
        </w:rPr>
        <w:t xml:space="preserve"> </w:t>
      </w:r>
      <w:r w:rsidRPr="00A1112C">
        <w:rPr>
          <w:sz w:val="20"/>
          <w:szCs w:val="20"/>
        </w:rPr>
        <w:t>254.</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sz w:val="20"/>
          <w:szCs w:val="20"/>
          <w:lang w:val="es-ES"/>
        </w:rPr>
        <w:t xml:space="preserve">Manorama, R., Chinnasamy, N. </w:t>
      </w:r>
      <w:r w:rsidR="00A1112C">
        <w:rPr>
          <w:sz w:val="20"/>
          <w:szCs w:val="20"/>
          <w:lang w:val="es-ES"/>
        </w:rPr>
        <w:t xml:space="preserve">and </w:t>
      </w:r>
      <w:r w:rsidRPr="00A1112C">
        <w:rPr>
          <w:sz w:val="20"/>
          <w:szCs w:val="20"/>
          <w:lang w:val="es-ES"/>
        </w:rPr>
        <w:t xml:space="preserve">Rukmini, C. </w:t>
      </w:r>
      <w:r w:rsidR="00A1112C">
        <w:rPr>
          <w:sz w:val="20"/>
          <w:szCs w:val="20"/>
          <w:lang w:val="es-ES"/>
        </w:rPr>
        <w:t>(</w:t>
      </w:r>
      <w:r w:rsidRPr="00A1112C">
        <w:rPr>
          <w:sz w:val="20"/>
          <w:szCs w:val="20"/>
          <w:lang w:val="es-ES"/>
        </w:rPr>
        <w:t>1993</w:t>
      </w:r>
      <w:r w:rsidR="00A1112C">
        <w:rPr>
          <w:sz w:val="20"/>
          <w:szCs w:val="20"/>
          <w:lang w:val="es-ES"/>
        </w:rPr>
        <w:t>)</w:t>
      </w:r>
      <w:r w:rsidRPr="00A1112C">
        <w:rPr>
          <w:sz w:val="20"/>
          <w:szCs w:val="20"/>
          <w:lang w:val="es-ES"/>
        </w:rPr>
        <w:t xml:space="preserve">. </w:t>
      </w:r>
      <w:r w:rsidRPr="00A1112C">
        <w:rPr>
          <w:sz w:val="20"/>
          <w:szCs w:val="20"/>
        </w:rPr>
        <w:t xml:space="preserve">Effect of red palm oil on some hepatic drug-metabolizing enzymes in rats. </w:t>
      </w:r>
      <w:r w:rsidRPr="00A1112C">
        <w:rPr>
          <w:i/>
          <w:sz w:val="20"/>
          <w:szCs w:val="20"/>
        </w:rPr>
        <w:t>Food and Chemical Toxicology</w:t>
      </w:r>
      <w:r w:rsidR="00A1112C">
        <w:rPr>
          <w:i/>
          <w:sz w:val="20"/>
          <w:szCs w:val="20"/>
        </w:rPr>
        <w:t>,</w:t>
      </w:r>
      <w:r w:rsidRPr="00A1112C">
        <w:rPr>
          <w:sz w:val="20"/>
          <w:szCs w:val="20"/>
        </w:rPr>
        <w:t xml:space="preserve"> 31(8): 583</w:t>
      </w:r>
      <w:r w:rsidR="00A1112C">
        <w:rPr>
          <w:sz w:val="20"/>
          <w:szCs w:val="20"/>
        </w:rPr>
        <w:t xml:space="preserve"> </w:t>
      </w:r>
      <w:r w:rsidRPr="00A1112C">
        <w:rPr>
          <w:sz w:val="20"/>
          <w:szCs w:val="20"/>
        </w:rPr>
        <w:t>–</w:t>
      </w:r>
      <w:r w:rsidR="00A1112C">
        <w:rPr>
          <w:sz w:val="20"/>
          <w:szCs w:val="20"/>
        </w:rPr>
        <w:t xml:space="preserve"> </w:t>
      </w:r>
      <w:r w:rsidRPr="00A1112C">
        <w:rPr>
          <w:sz w:val="20"/>
          <w:szCs w:val="20"/>
        </w:rPr>
        <w:t>588.</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sz w:val="20"/>
          <w:szCs w:val="20"/>
        </w:rPr>
        <w:t>Nesaretnam, K., De</w:t>
      </w:r>
      <w:r w:rsidR="00A1112C">
        <w:rPr>
          <w:sz w:val="20"/>
          <w:szCs w:val="20"/>
        </w:rPr>
        <w:t>vasagayam, T. P., Singh, B. B. and</w:t>
      </w:r>
      <w:r w:rsidRPr="00A1112C">
        <w:rPr>
          <w:sz w:val="20"/>
          <w:szCs w:val="20"/>
        </w:rPr>
        <w:t xml:space="preserve"> Basiron, Y. </w:t>
      </w:r>
      <w:r w:rsidR="00A1112C">
        <w:rPr>
          <w:sz w:val="20"/>
          <w:szCs w:val="20"/>
        </w:rPr>
        <w:t>(</w:t>
      </w:r>
      <w:r w:rsidRPr="00A1112C">
        <w:rPr>
          <w:sz w:val="20"/>
          <w:szCs w:val="20"/>
        </w:rPr>
        <w:t>1993</w:t>
      </w:r>
      <w:r w:rsidR="00A1112C">
        <w:rPr>
          <w:sz w:val="20"/>
          <w:szCs w:val="20"/>
        </w:rPr>
        <w:t>)</w:t>
      </w:r>
      <w:r w:rsidRPr="00A1112C">
        <w:rPr>
          <w:sz w:val="20"/>
          <w:szCs w:val="20"/>
        </w:rPr>
        <w:t xml:space="preserve">. The influence of palm oil or its tocotrienol-rich fraction on the lipid peroxidation potential of rat liver mitochondria and microsomes. </w:t>
      </w:r>
      <w:r w:rsidRPr="00A1112C">
        <w:rPr>
          <w:i/>
          <w:sz w:val="20"/>
          <w:szCs w:val="20"/>
        </w:rPr>
        <w:t>Biochemistry and Molecular Biology International</w:t>
      </w:r>
      <w:r w:rsidR="00A1112C">
        <w:rPr>
          <w:sz w:val="20"/>
          <w:szCs w:val="20"/>
        </w:rPr>
        <w:t xml:space="preserve">, </w:t>
      </w:r>
      <w:r w:rsidRPr="00A1112C">
        <w:rPr>
          <w:sz w:val="20"/>
          <w:szCs w:val="20"/>
        </w:rPr>
        <w:t>30(1): 159</w:t>
      </w:r>
      <w:r w:rsidR="00A1112C">
        <w:rPr>
          <w:sz w:val="20"/>
          <w:szCs w:val="20"/>
        </w:rPr>
        <w:t xml:space="preserve"> </w:t>
      </w:r>
      <w:r w:rsidRPr="00A1112C">
        <w:rPr>
          <w:sz w:val="20"/>
          <w:szCs w:val="20"/>
        </w:rPr>
        <w:t>–</w:t>
      </w:r>
      <w:r w:rsidR="00A1112C">
        <w:rPr>
          <w:sz w:val="20"/>
          <w:szCs w:val="20"/>
        </w:rPr>
        <w:t xml:space="preserve"> </w:t>
      </w:r>
      <w:r w:rsidRPr="00A1112C">
        <w:rPr>
          <w:sz w:val="20"/>
          <w:szCs w:val="20"/>
        </w:rPr>
        <w:t>167.</w:t>
      </w:r>
    </w:p>
    <w:p w:rsidR="00A1112C" w:rsidRPr="00A1112C" w:rsidRDefault="00A1112C" w:rsidP="00A1112C">
      <w:pPr>
        <w:pStyle w:val="ListParagraph"/>
        <w:numPr>
          <w:ilvl w:val="0"/>
          <w:numId w:val="1"/>
        </w:numPr>
        <w:spacing w:after="0" w:line="240" w:lineRule="auto"/>
        <w:ind w:hanging="720"/>
        <w:rPr>
          <w:color w:val="000000" w:themeColor="text1"/>
          <w:sz w:val="20"/>
          <w:szCs w:val="20"/>
          <w:lang w:val="ms-MY"/>
        </w:rPr>
      </w:pPr>
      <w:r>
        <w:rPr>
          <w:sz w:val="20"/>
          <w:szCs w:val="20"/>
        </w:rPr>
        <w:t>Helub, B. J., Sicilia, I. and</w:t>
      </w:r>
      <w:r w:rsidR="00F832FB" w:rsidRPr="00A1112C">
        <w:rPr>
          <w:sz w:val="20"/>
          <w:szCs w:val="20"/>
        </w:rPr>
        <w:t xml:space="preserve"> Mahadevappa, V. G. </w:t>
      </w:r>
      <w:r>
        <w:rPr>
          <w:sz w:val="20"/>
          <w:szCs w:val="20"/>
        </w:rPr>
        <w:t>(</w:t>
      </w:r>
      <w:r w:rsidR="00F832FB" w:rsidRPr="00A1112C">
        <w:rPr>
          <w:sz w:val="20"/>
          <w:szCs w:val="20"/>
        </w:rPr>
        <w:t>1989</w:t>
      </w:r>
      <w:r>
        <w:rPr>
          <w:sz w:val="20"/>
          <w:szCs w:val="20"/>
        </w:rPr>
        <w:t>)</w:t>
      </w:r>
      <w:r w:rsidR="00F832FB" w:rsidRPr="00A1112C">
        <w:rPr>
          <w:sz w:val="20"/>
          <w:szCs w:val="20"/>
        </w:rPr>
        <w:t xml:space="preserve">. Effect of tocotrienol derivatives on collagen and ADP-induced plasma platelet aggregation. Abstracts 1989. </w:t>
      </w:r>
      <w:r w:rsidR="00F832FB" w:rsidRPr="00A1112C">
        <w:rPr>
          <w:i/>
          <w:sz w:val="20"/>
          <w:szCs w:val="20"/>
        </w:rPr>
        <w:t>PORIM International Palm Oil Development Conference</w:t>
      </w:r>
      <w:r w:rsidR="00F832FB" w:rsidRPr="00A1112C">
        <w:rPr>
          <w:sz w:val="20"/>
          <w:szCs w:val="20"/>
        </w:rPr>
        <w:t>, September 5</w:t>
      </w:r>
      <w:r>
        <w:rPr>
          <w:sz w:val="20"/>
          <w:szCs w:val="20"/>
        </w:rPr>
        <w:t xml:space="preserve"> </w:t>
      </w:r>
      <w:r w:rsidR="00F832FB" w:rsidRPr="00A1112C">
        <w:rPr>
          <w:sz w:val="20"/>
          <w:szCs w:val="20"/>
        </w:rPr>
        <w:t>–</w:t>
      </w:r>
      <w:r>
        <w:rPr>
          <w:sz w:val="20"/>
          <w:szCs w:val="20"/>
        </w:rPr>
        <w:t xml:space="preserve"> </w:t>
      </w:r>
      <w:r w:rsidR="00F832FB" w:rsidRPr="00A1112C">
        <w:rPr>
          <w:sz w:val="20"/>
          <w:szCs w:val="20"/>
        </w:rPr>
        <w:t>9, Kuala Lumpur, Malaysia.</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sz w:val="20"/>
          <w:szCs w:val="20"/>
        </w:rPr>
        <w:t>Qureshi, A. A., Qureshi, N., Wright, J. J. K., Shens, S., Kromer, G., Gapor, A., Chong, Y. H., Dewitt, G.</w:t>
      </w:r>
      <w:r w:rsidR="00A1112C">
        <w:rPr>
          <w:sz w:val="20"/>
          <w:szCs w:val="20"/>
        </w:rPr>
        <w:t>, Ong, A. S. H., Peterson, D. and</w:t>
      </w:r>
      <w:r w:rsidRPr="00A1112C">
        <w:rPr>
          <w:sz w:val="20"/>
          <w:szCs w:val="20"/>
        </w:rPr>
        <w:t xml:space="preserve"> Bradlow, B. A. </w:t>
      </w:r>
      <w:r w:rsidR="00A1112C">
        <w:rPr>
          <w:sz w:val="20"/>
          <w:szCs w:val="20"/>
        </w:rPr>
        <w:t>(</w:t>
      </w:r>
      <w:r w:rsidRPr="00A1112C">
        <w:rPr>
          <w:sz w:val="20"/>
          <w:szCs w:val="20"/>
        </w:rPr>
        <w:t>1991</w:t>
      </w:r>
      <w:r w:rsidR="00A1112C">
        <w:rPr>
          <w:sz w:val="20"/>
          <w:szCs w:val="20"/>
        </w:rPr>
        <w:t>)</w:t>
      </w:r>
      <w:r w:rsidRPr="00A1112C">
        <w:rPr>
          <w:sz w:val="20"/>
          <w:szCs w:val="20"/>
        </w:rPr>
        <w:t xml:space="preserve">. Lowering of serum cholesterol in hypercholesterolemic humans by tocotrienols (palm vitee). </w:t>
      </w:r>
      <w:r w:rsidRPr="00A1112C">
        <w:rPr>
          <w:i/>
          <w:sz w:val="20"/>
          <w:szCs w:val="20"/>
        </w:rPr>
        <w:t>The American Journal of Clinical Nutrition</w:t>
      </w:r>
      <w:r w:rsidR="006F6680">
        <w:rPr>
          <w:i/>
          <w:sz w:val="20"/>
          <w:szCs w:val="20"/>
        </w:rPr>
        <w:t xml:space="preserve">, </w:t>
      </w:r>
      <w:r w:rsidR="00A1112C">
        <w:rPr>
          <w:sz w:val="20"/>
          <w:szCs w:val="20"/>
        </w:rPr>
        <w:t xml:space="preserve">53: 1021 </w:t>
      </w:r>
      <w:r w:rsidRPr="00A1112C">
        <w:rPr>
          <w:sz w:val="20"/>
          <w:szCs w:val="20"/>
        </w:rPr>
        <w:t>–</w:t>
      </w:r>
      <w:r w:rsidR="00A1112C">
        <w:rPr>
          <w:sz w:val="20"/>
          <w:szCs w:val="20"/>
        </w:rPr>
        <w:t xml:space="preserve"> 1026</w:t>
      </w:r>
      <w:r w:rsidRPr="00A1112C">
        <w:rPr>
          <w:sz w:val="20"/>
          <w:szCs w:val="20"/>
        </w:rPr>
        <w:t>.</w:t>
      </w:r>
    </w:p>
    <w:p w:rsidR="00A1112C" w:rsidRPr="00A1112C" w:rsidRDefault="00A1112C" w:rsidP="00A1112C">
      <w:pPr>
        <w:pStyle w:val="ListParagraph"/>
        <w:numPr>
          <w:ilvl w:val="0"/>
          <w:numId w:val="1"/>
        </w:numPr>
        <w:spacing w:after="0" w:line="240" w:lineRule="auto"/>
        <w:ind w:hanging="720"/>
        <w:rPr>
          <w:color w:val="000000" w:themeColor="text1"/>
          <w:sz w:val="20"/>
          <w:szCs w:val="20"/>
          <w:lang w:val="ms-MY"/>
        </w:rPr>
      </w:pPr>
      <w:r>
        <w:rPr>
          <w:noProof/>
          <w:sz w:val="20"/>
          <w:szCs w:val="20"/>
        </w:rPr>
        <w:t xml:space="preserve">Suria, R., </w:t>
      </w:r>
      <w:r w:rsidR="00F832FB" w:rsidRPr="00A1112C">
        <w:rPr>
          <w:noProof/>
          <w:sz w:val="20"/>
          <w:szCs w:val="20"/>
        </w:rPr>
        <w:t xml:space="preserve">Benjamin, </w:t>
      </w:r>
      <w:r>
        <w:rPr>
          <w:noProof/>
          <w:sz w:val="20"/>
          <w:szCs w:val="20"/>
        </w:rPr>
        <w:t xml:space="preserve">P. R. and </w:t>
      </w:r>
      <w:r w:rsidR="00F832FB" w:rsidRPr="00A1112C">
        <w:rPr>
          <w:noProof/>
          <w:sz w:val="20"/>
          <w:szCs w:val="20"/>
        </w:rPr>
        <w:t xml:space="preserve">Gentle, R. G. </w:t>
      </w:r>
      <w:r>
        <w:rPr>
          <w:noProof/>
          <w:sz w:val="20"/>
          <w:szCs w:val="20"/>
        </w:rPr>
        <w:t>I. (</w:t>
      </w:r>
      <w:r w:rsidR="00F832FB" w:rsidRPr="00A1112C">
        <w:rPr>
          <w:noProof/>
          <w:sz w:val="20"/>
          <w:szCs w:val="20"/>
        </w:rPr>
        <w:t>2009</w:t>
      </w:r>
      <w:r>
        <w:rPr>
          <w:noProof/>
          <w:sz w:val="20"/>
          <w:szCs w:val="20"/>
        </w:rPr>
        <w:t>)</w:t>
      </w:r>
      <w:r w:rsidR="00F832FB" w:rsidRPr="00A1112C">
        <w:rPr>
          <w:noProof/>
          <w:sz w:val="20"/>
          <w:szCs w:val="20"/>
        </w:rPr>
        <w:t>. Formulation and physical characterization of microemulsions containing isotretinoin</w:t>
      </w:r>
      <w:r w:rsidR="00F832FB" w:rsidRPr="00A1112C">
        <w:rPr>
          <w:i/>
          <w:noProof/>
          <w:sz w:val="20"/>
          <w:szCs w:val="20"/>
        </w:rPr>
        <w:t>.</w:t>
      </w:r>
      <w:r w:rsidR="00F832FB" w:rsidRPr="00A1112C">
        <w:rPr>
          <w:noProof/>
          <w:sz w:val="20"/>
          <w:szCs w:val="20"/>
        </w:rPr>
        <w:t xml:space="preserve"> </w:t>
      </w:r>
      <w:r w:rsidR="00F832FB" w:rsidRPr="00A1112C">
        <w:rPr>
          <w:i/>
          <w:noProof/>
          <w:sz w:val="20"/>
          <w:szCs w:val="20"/>
        </w:rPr>
        <w:t>International Conference on Biomedical and P</w:t>
      </w:r>
      <w:r>
        <w:rPr>
          <w:i/>
          <w:noProof/>
          <w:sz w:val="20"/>
          <w:szCs w:val="20"/>
        </w:rPr>
        <w:t>harmaceutical Engineering</w:t>
      </w:r>
      <w:r w:rsidRPr="00A1112C">
        <w:rPr>
          <w:noProof/>
          <w:sz w:val="20"/>
          <w:szCs w:val="20"/>
        </w:rPr>
        <w:t>:</w:t>
      </w:r>
      <w:r w:rsidR="00F832FB" w:rsidRPr="00A1112C">
        <w:rPr>
          <w:noProof/>
          <w:sz w:val="20"/>
          <w:szCs w:val="20"/>
        </w:rPr>
        <w:t xml:space="preserve"> p</w:t>
      </w:r>
      <w:r>
        <w:rPr>
          <w:noProof/>
          <w:sz w:val="20"/>
          <w:szCs w:val="20"/>
        </w:rPr>
        <w:t>p</w:t>
      </w:r>
      <w:r w:rsidR="00F832FB" w:rsidRPr="00A1112C">
        <w:rPr>
          <w:noProof/>
          <w:sz w:val="20"/>
          <w:szCs w:val="20"/>
        </w:rPr>
        <w:t>. 1</w:t>
      </w:r>
      <w:r>
        <w:rPr>
          <w:noProof/>
          <w:sz w:val="20"/>
          <w:szCs w:val="20"/>
        </w:rPr>
        <w:t xml:space="preserve"> – </w:t>
      </w:r>
      <w:r w:rsidR="00F832FB" w:rsidRPr="00A1112C">
        <w:rPr>
          <w:noProof/>
          <w:sz w:val="20"/>
          <w:szCs w:val="20"/>
        </w:rPr>
        <w:t>7.</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noProof/>
          <w:sz w:val="20"/>
          <w:szCs w:val="20"/>
          <w:lang w:val="ms-MY"/>
        </w:rPr>
        <w:t xml:space="preserve">Ramli, S.,  </w:t>
      </w:r>
      <w:r w:rsidRPr="00A1112C">
        <w:rPr>
          <w:sz w:val="20"/>
          <w:szCs w:val="20"/>
          <w:lang w:val="ms-MY"/>
        </w:rPr>
        <w:t>Ja’afar S.</w:t>
      </w:r>
      <w:r w:rsidR="00A1112C">
        <w:rPr>
          <w:sz w:val="20"/>
          <w:szCs w:val="20"/>
          <w:lang w:val="ms-MY"/>
        </w:rPr>
        <w:t xml:space="preserve"> </w:t>
      </w:r>
      <w:r w:rsidRPr="00A1112C">
        <w:rPr>
          <w:sz w:val="20"/>
          <w:szCs w:val="20"/>
          <w:lang w:val="ms-MY"/>
        </w:rPr>
        <w:t>M., Sisak, M.</w:t>
      </w:r>
      <w:r w:rsidR="00A1112C">
        <w:rPr>
          <w:sz w:val="20"/>
          <w:szCs w:val="20"/>
          <w:lang w:val="ms-MY"/>
        </w:rPr>
        <w:t xml:space="preserve"> </w:t>
      </w:r>
      <w:r w:rsidRPr="00A1112C">
        <w:rPr>
          <w:sz w:val="20"/>
          <w:szCs w:val="20"/>
          <w:lang w:val="ms-MY"/>
        </w:rPr>
        <w:t>A.</w:t>
      </w:r>
      <w:r w:rsidR="00A1112C">
        <w:rPr>
          <w:sz w:val="20"/>
          <w:szCs w:val="20"/>
          <w:lang w:val="ms-MY"/>
        </w:rPr>
        <w:t xml:space="preserve"> A., Zainuddin, N. And </w:t>
      </w:r>
      <w:r w:rsidRPr="00A1112C">
        <w:rPr>
          <w:sz w:val="20"/>
          <w:szCs w:val="20"/>
          <w:lang w:val="ms-MY"/>
        </w:rPr>
        <w:t>Rahman, I.</w:t>
      </w:r>
      <w:r w:rsidR="00A1112C">
        <w:rPr>
          <w:sz w:val="20"/>
          <w:szCs w:val="20"/>
          <w:lang w:val="ms-MY"/>
        </w:rPr>
        <w:t xml:space="preserve"> A. (</w:t>
      </w:r>
      <w:r w:rsidRPr="00A1112C">
        <w:rPr>
          <w:noProof/>
          <w:sz w:val="20"/>
          <w:szCs w:val="20"/>
          <w:lang w:val="ms-MY"/>
        </w:rPr>
        <w:t>2015</w:t>
      </w:r>
      <w:r w:rsidR="00A1112C">
        <w:rPr>
          <w:noProof/>
          <w:sz w:val="20"/>
          <w:szCs w:val="20"/>
          <w:lang w:val="ms-MY"/>
        </w:rPr>
        <w:t>)</w:t>
      </w:r>
      <w:r w:rsidRPr="00A1112C">
        <w:rPr>
          <w:noProof/>
          <w:sz w:val="20"/>
          <w:szCs w:val="20"/>
          <w:lang w:val="ms-MY"/>
        </w:rPr>
        <w:t xml:space="preserve">. </w:t>
      </w:r>
      <w:r w:rsidRPr="00A1112C">
        <w:rPr>
          <w:noProof/>
          <w:sz w:val="20"/>
          <w:szCs w:val="20"/>
        </w:rPr>
        <w:t>Formulation and physical characterization of microemulsion based carboxymethyl cellulose as vitamin C carrier</w:t>
      </w:r>
      <w:r w:rsidRPr="00A1112C">
        <w:rPr>
          <w:i/>
          <w:noProof/>
          <w:sz w:val="20"/>
          <w:szCs w:val="20"/>
        </w:rPr>
        <w:t>.</w:t>
      </w:r>
      <w:r w:rsidRPr="00A1112C">
        <w:rPr>
          <w:noProof/>
          <w:sz w:val="20"/>
          <w:szCs w:val="20"/>
        </w:rPr>
        <w:t xml:space="preserve"> </w:t>
      </w:r>
      <w:r w:rsidRPr="00A1112C">
        <w:rPr>
          <w:i/>
          <w:noProof/>
          <w:sz w:val="20"/>
          <w:szCs w:val="20"/>
        </w:rPr>
        <w:t>Malaysian Journal of Analytical Sciences</w:t>
      </w:r>
      <w:r w:rsidR="00A1112C">
        <w:rPr>
          <w:noProof/>
          <w:sz w:val="20"/>
          <w:szCs w:val="20"/>
        </w:rPr>
        <w:t xml:space="preserve">, 19(1): </w:t>
      </w:r>
      <w:r w:rsidRPr="00A1112C">
        <w:rPr>
          <w:noProof/>
          <w:sz w:val="20"/>
          <w:szCs w:val="20"/>
        </w:rPr>
        <w:t>275</w:t>
      </w:r>
      <w:r w:rsidR="00A1112C">
        <w:rPr>
          <w:noProof/>
          <w:sz w:val="20"/>
          <w:szCs w:val="20"/>
        </w:rPr>
        <w:t xml:space="preserve"> – </w:t>
      </w:r>
      <w:r w:rsidRPr="00A1112C">
        <w:rPr>
          <w:noProof/>
          <w:sz w:val="20"/>
          <w:szCs w:val="20"/>
        </w:rPr>
        <w:t>283.</w:t>
      </w:r>
    </w:p>
    <w:p w:rsidR="00A1112C" w:rsidRDefault="00A1112C" w:rsidP="00A1112C">
      <w:pPr>
        <w:pStyle w:val="ListParagraph"/>
        <w:numPr>
          <w:ilvl w:val="0"/>
          <w:numId w:val="1"/>
        </w:numPr>
        <w:spacing w:after="0" w:line="240" w:lineRule="auto"/>
        <w:ind w:hanging="720"/>
        <w:rPr>
          <w:color w:val="000000" w:themeColor="text1"/>
          <w:sz w:val="20"/>
          <w:szCs w:val="20"/>
          <w:lang w:val="ms-MY"/>
        </w:rPr>
      </w:pPr>
      <w:r>
        <w:rPr>
          <w:color w:val="000000" w:themeColor="text1"/>
          <w:sz w:val="20"/>
          <w:szCs w:val="20"/>
          <w:lang w:val="ms-MY"/>
        </w:rPr>
        <w:t xml:space="preserve">Ankith, K. R., Subhashis, D. and </w:t>
      </w:r>
      <w:r w:rsidR="00F832FB" w:rsidRPr="00A1112C">
        <w:rPr>
          <w:color w:val="000000" w:themeColor="text1"/>
          <w:sz w:val="20"/>
          <w:szCs w:val="20"/>
          <w:lang w:val="ms-MY"/>
        </w:rPr>
        <w:t xml:space="preserve">Niranjan, M. B. </w:t>
      </w:r>
      <w:r>
        <w:rPr>
          <w:color w:val="000000" w:themeColor="text1"/>
          <w:sz w:val="20"/>
          <w:szCs w:val="20"/>
          <w:lang w:val="ms-MY"/>
        </w:rPr>
        <w:t>(</w:t>
      </w:r>
      <w:r w:rsidR="00F832FB" w:rsidRPr="00A1112C">
        <w:rPr>
          <w:color w:val="000000" w:themeColor="text1"/>
          <w:sz w:val="20"/>
          <w:szCs w:val="20"/>
          <w:lang w:val="ms-MY"/>
        </w:rPr>
        <w:t>2013</w:t>
      </w:r>
      <w:r>
        <w:rPr>
          <w:color w:val="000000" w:themeColor="text1"/>
          <w:sz w:val="20"/>
          <w:szCs w:val="20"/>
          <w:lang w:val="ms-MY"/>
        </w:rPr>
        <w:t>)</w:t>
      </w:r>
      <w:r w:rsidR="00F832FB" w:rsidRPr="00A1112C">
        <w:rPr>
          <w:color w:val="000000" w:themeColor="text1"/>
          <w:sz w:val="20"/>
          <w:szCs w:val="20"/>
          <w:lang w:val="ms-MY"/>
        </w:rPr>
        <w:t xml:space="preserve">. Nanoemulsion a novel approach for lipophilic drugs- a review. </w:t>
      </w:r>
      <w:r w:rsidR="00F832FB" w:rsidRPr="00A1112C">
        <w:rPr>
          <w:i/>
          <w:color w:val="000000" w:themeColor="text1"/>
          <w:sz w:val="20"/>
          <w:szCs w:val="20"/>
          <w:lang w:val="ms-MY"/>
        </w:rPr>
        <w:t>Asian Journal of Pharmaceutical Research</w:t>
      </w:r>
      <w:r>
        <w:rPr>
          <w:i/>
          <w:color w:val="000000" w:themeColor="text1"/>
          <w:sz w:val="20"/>
          <w:szCs w:val="20"/>
          <w:lang w:val="ms-MY"/>
        </w:rPr>
        <w:t>,</w:t>
      </w:r>
      <w:r w:rsidR="00F832FB" w:rsidRPr="00A1112C">
        <w:rPr>
          <w:i/>
          <w:color w:val="000000" w:themeColor="text1"/>
          <w:sz w:val="20"/>
          <w:szCs w:val="20"/>
          <w:lang w:val="ms-MY"/>
        </w:rPr>
        <w:t xml:space="preserve"> </w:t>
      </w:r>
      <w:r w:rsidR="00F832FB" w:rsidRPr="00A1112C">
        <w:rPr>
          <w:color w:val="000000" w:themeColor="text1"/>
          <w:sz w:val="20"/>
          <w:szCs w:val="20"/>
          <w:lang w:val="ms-MY"/>
        </w:rPr>
        <w:t>3(2): 84</w:t>
      </w:r>
      <w:r>
        <w:rPr>
          <w:color w:val="000000" w:themeColor="text1"/>
          <w:sz w:val="20"/>
          <w:szCs w:val="20"/>
          <w:lang w:val="ms-MY"/>
        </w:rPr>
        <w:t xml:space="preserve"> – </w:t>
      </w:r>
      <w:r w:rsidR="00F832FB" w:rsidRPr="00A1112C">
        <w:rPr>
          <w:color w:val="000000" w:themeColor="text1"/>
          <w:sz w:val="20"/>
          <w:szCs w:val="20"/>
          <w:lang w:val="ms-MY"/>
        </w:rPr>
        <w:t>92.</w:t>
      </w:r>
    </w:p>
    <w:p w:rsidR="00A1112C" w:rsidRDefault="00A1112C" w:rsidP="00A1112C">
      <w:pPr>
        <w:pStyle w:val="ListParagraph"/>
        <w:numPr>
          <w:ilvl w:val="0"/>
          <w:numId w:val="1"/>
        </w:numPr>
        <w:spacing w:after="0" w:line="240" w:lineRule="auto"/>
        <w:ind w:hanging="720"/>
        <w:rPr>
          <w:color w:val="000000" w:themeColor="text1"/>
          <w:sz w:val="20"/>
          <w:szCs w:val="20"/>
          <w:lang w:val="ms-MY"/>
        </w:rPr>
      </w:pPr>
      <w:r>
        <w:rPr>
          <w:color w:val="000000" w:themeColor="text1"/>
          <w:sz w:val="20"/>
          <w:szCs w:val="20"/>
          <w:lang w:val="ms-MY"/>
        </w:rPr>
        <w:t xml:space="preserve">Subhashis, D., Satayanarayana and </w:t>
      </w:r>
      <w:r w:rsidR="00F832FB" w:rsidRPr="00A1112C">
        <w:rPr>
          <w:color w:val="000000" w:themeColor="text1"/>
          <w:sz w:val="20"/>
          <w:szCs w:val="20"/>
          <w:lang w:val="ms-MY"/>
        </w:rPr>
        <w:t xml:space="preserve">Gampa, V. K. </w:t>
      </w:r>
      <w:r>
        <w:rPr>
          <w:color w:val="000000" w:themeColor="text1"/>
          <w:sz w:val="20"/>
          <w:szCs w:val="20"/>
          <w:lang w:val="ms-MY"/>
        </w:rPr>
        <w:t>(</w:t>
      </w:r>
      <w:r w:rsidR="00F832FB" w:rsidRPr="00A1112C">
        <w:rPr>
          <w:color w:val="000000" w:themeColor="text1"/>
          <w:sz w:val="20"/>
          <w:szCs w:val="20"/>
          <w:lang w:val="ms-MY"/>
        </w:rPr>
        <w:t>2011</w:t>
      </w:r>
      <w:r>
        <w:rPr>
          <w:color w:val="000000" w:themeColor="text1"/>
          <w:sz w:val="20"/>
          <w:szCs w:val="20"/>
          <w:lang w:val="ms-MY"/>
        </w:rPr>
        <w:t xml:space="preserve">). Nanoemulsion – </w:t>
      </w:r>
      <w:r w:rsidR="00F832FB" w:rsidRPr="00A1112C">
        <w:rPr>
          <w:color w:val="000000" w:themeColor="text1"/>
          <w:sz w:val="20"/>
          <w:szCs w:val="20"/>
          <w:lang w:val="ms-MY"/>
        </w:rPr>
        <w:t xml:space="preserve">a method to improve the solubility of lipophilic drugs. </w:t>
      </w:r>
      <w:r w:rsidR="00F832FB" w:rsidRPr="00A1112C">
        <w:rPr>
          <w:i/>
          <w:color w:val="000000" w:themeColor="text1"/>
          <w:sz w:val="20"/>
          <w:szCs w:val="20"/>
          <w:lang w:val="ms-MY"/>
        </w:rPr>
        <w:t>An International Journal of Advances in Pharmaceutical Sciences</w:t>
      </w:r>
      <w:r>
        <w:rPr>
          <w:i/>
          <w:color w:val="000000" w:themeColor="text1"/>
          <w:sz w:val="20"/>
          <w:szCs w:val="20"/>
          <w:lang w:val="ms-MY"/>
        </w:rPr>
        <w:t>,</w:t>
      </w:r>
      <w:r w:rsidR="00F832FB" w:rsidRPr="00A1112C">
        <w:rPr>
          <w:i/>
          <w:color w:val="000000" w:themeColor="text1"/>
          <w:sz w:val="20"/>
          <w:szCs w:val="20"/>
          <w:lang w:val="ms-MY"/>
        </w:rPr>
        <w:t xml:space="preserve"> </w:t>
      </w:r>
      <w:r w:rsidR="00F832FB" w:rsidRPr="00A1112C">
        <w:rPr>
          <w:color w:val="000000" w:themeColor="text1"/>
          <w:sz w:val="20"/>
          <w:szCs w:val="20"/>
          <w:lang w:val="ms-MY"/>
        </w:rPr>
        <w:t>2(2-5): 72</w:t>
      </w:r>
      <w:r>
        <w:rPr>
          <w:color w:val="000000" w:themeColor="text1"/>
          <w:sz w:val="20"/>
          <w:szCs w:val="20"/>
          <w:lang w:val="ms-MY"/>
        </w:rPr>
        <w:t xml:space="preserve"> – </w:t>
      </w:r>
      <w:r w:rsidR="00F832FB" w:rsidRPr="00A1112C">
        <w:rPr>
          <w:color w:val="000000" w:themeColor="text1"/>
          <w:sz w:val="20"/>
          <w:szCs w:val="20"/>
          <w:lang w:val="ms-MY"/>
        </w:rPr>
        <w:t>83.</w:t>
      </w:r>
    </w:p>
    <w:p w:rsidR="00A1112C" w:rsidRPr="00A1112C" w:rsidRDefault="00A1112C" w:rsidP="00A1112C">
      <w:pPr>
        <w:pStyle w:val="ListParagraph"/>
        <w:numPr>
          <w:ilvl w:val="0"/>
          <w:numId w:val="1"/>
        </w:numPr>
        <w:spacing w:after="0" w:line="240" w:lineRule="auto"/>
        <w:ind w:hanging="720"/>
        <w:rPr>
          <w:color w:val="000000" w:themeColor="text1"/>
          <w:sz w:val="20"/>
          <w:szCs w:val="20"/>
          <w:lang w:val="ms-MY"/>
        </w:rPr>
      </w:pPr>
      <w:r>
        <w:rPr>
          <w:sz w:val="20"/>
          <w:szCs w:val="20"/>
        </w:rPr>
        <w:t>Chen, C. M. and Warr, G. G. (</w:t>
      </w:r>
      <w:r w:rsidR="00F832FB" w:rsidRPr="00A1112C">
        <w:rPr>
          <w:sz w:val="20"/>
          <w:szCs w:val="20"/>
        </w:rPr>
        <w:t>1992</w:t>
      </w:r>
      <w:r>
        <w:rPr>
          <w:sz w:val="20"/>
          <w:szCs w:val="20"/>
        </w:rPr>
        <w:t xml:space="preserve">). </w:t>
      </w:r>
      <w:r w:rsidR="00F832FB" w:rsidRPr="00A1112C">
        <w:rPr>
          <w:sz w:val="20"/>
          <w:szCs w:val="20"/>
        </w:rPr>
        <w:t>Rheo</w:t>
      </w:r>
      <w:r>
        <w:rPr>
          <w:sz w:val="20"/>
          <w:szCs w:val="20"/>
        </w:rPr>
        <w:t xml:space="preserve">logy of ternary microemulsion. </w:t>
      </w:r>
      <w:r w:rsidR="00F832FB" w:rsidRPr="00A1112C">
        <w:rPr>
          <w:i/>
          <w:sz w:val="20"/>
          <w:szCs w:val="20"/>
        </w:rPr>
        <w:t>Journal of Physical Chemistry</w:t>
      </w:r>
      <w:r>
        <w:rPr>
          <w:sz w:val="20"/>
          <w:szCs w:val="20"/>
        </w:rPr>
        <w:t xml:space="preserve">, </w:t>
      </w:r>
      <w:r w:rsidR="00F832FB" w:rsidRPr="00A1112C">
        <w:rPr>
          <w:sz w:val="20"/>
          <w:szCs w:val="20"/>
        </w:rPr>
        <w:t>96: 9492</w:t>
      </w:r>
      <w:r>
        <w:rPr>
          <w:sz w:val="20"/>
          <w:szCs w:val="20"/>
        </w:rPr>
        <w:t xml:space="preserve"> – </w:t>
      </w:r>
      <w:r w:rsidR="00F832FB" w:rsidRPr="00A1112C">
        <w:rPr>
          <w:sz w:val="20"/>
          <w:szCs w:val="20"/>
        </w:rPr>
        <w:t>9497.</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noProof/>
          <w:sz w:val="20"/>
          <w:szCs w:val="20"/>
        </w:rPr>
        <w:t>Bagwe, R.</w:t>
      </w:r>
      <w:r w:rsidR="00A1112C">
        <w:rPr>
          <w:noProof/>
          <w:sz w:val="20"/>
          <w:szCs w:val="20"/>
        </w:rPr>
        <w:t xml:space="preserve"> </w:t>
      </w:r>
      <w:r w:rsidRPr="00A1112C">
        <w:rPr>
          <w:noProof/>
          <w:sz w:val="20"/>
          <w:szCs w:val="20"/>
        </w:rPr>
        <w:t xml:space="preserve">P., Kanicky, </w:t>
      </w:r>
      <w:r w:rsidR="00A1112C">
        <w:rPr>
          <w:noProof/>
          <w:sz w:val="20"/>
          <w:szCs w:val="20"/>
        </w:rPr>
        <w:t>B. J., Palla, P. K., Patanjail and</w:t>
      </w:r>
      <w:r w:rsidRPr="00A1112C">
        <w:rPr>
          <w:noProof/>
          <w:sz w:val="20"/>
          <w:szCs w:val="20"/>
        </w:rPr>
        <w:t xml:space="preserve"> Shah, D. </w:t>
      </w:r>
      <w:r w:rsidR="00A1112C">
        <w:rPr>
          <w:noProof/>
          <w:sz w:val="20"/>
          <w:szCs w:val="20"/>
        </w:rPr>
        <w:t>(</w:t>
      </w:r>
      <w:r w:rsidRPr="00A1112C">
        <w:rPr>
          <w:noProof/>
          <w:sz w:val="20"/>
          <w:szCs w:val="20"/>
        </w:rPr>
        <w:t>2011</w:t>
      </w:r>
      <w:r w:rsidR="00A1112C">
        <w:rPr>
          <w:noProof/>
          <w:sz w:val="20"/>
          <w:szCs w:val="20"/>
        </w:rPr>
        <w:t>)</w:t>
      </w:r>
      <w:r w:rsidRPr="00A1112C">
        <w:rPr>
          <w:noProof/>
          <w:sz w:val="20"/>
          <w:szCs w:val="20"/>
        </w:rPr>
        <w:t xml:space="preserve">.  Improved drug delivery using microemulsion: Rationale, recent progress and news horizons. </w:t>
      </w:r>
      <w:r w:rsidRPr="00A1112C">
        <w:rPr>
          <w:i/>
          <w:noProof/>
          <w:sz w:val="20"/>
          <w:szCs w:val="20"/>
        </w:rPr>
        <w:t>Critical Review in Therapeutic Drug Carrier Systems</w:t>
      </w:r>
      <w:r w:rsidR="00A1112C">
        <w:rPr>
          <w:i/>
          <w:noProof/>
          <w:sz w:val="20"/>
          <w:szCs w:val="20"/>
        </w:rPr>
        <w:t>,</w:t>
      </w:r>
      <w:r w:rsidR="00A1112C">
        <w:rPr>
          <w:noProof/>
          <w:sz w:val="20"/>
          <w:szCs w:val="20"/>
        </w:rPr>
        <w:t xml:space="preserve"> 18: </w:t>
      </w:r>
      <w:r w:rsidRPr="00A1112C">
        <w:rPr>
          <w:noProof/>
          <w:sz w:val="20"/>
          <w:szCs w:val="20"/>
        </w:rPr>
        <w:t>77</w:t>
      </w:r>
      <w:r w:rsidR="00A1112C">
        <w:rPr>
          <w:noProof/>
          <w:sz w:val="20"/>
          <w:szCs w:val="20"/>
        </w:rPr>
        <w:t xml:space="preserve"> – </w:t>
      </w:r>
      <w:r w:rsidRPr="00A1112C">
        <w:rPr>
          <w:noProof/>
          <w:sz w:val="20"/>
          <w:szCs w:val="20"/>
        </w:rPr>
        <w:t>140.</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noProof/>
          <w:sz w:val="20"/>
          <w:szCs w:val="20"/>
        </w:rPr>
        <w:t>Kamila, M.</w:t>
      </w:r>
      <w:r w:rsidR="00A1112C">
        <w:rPr>
          <w:noProof/>
          <w:sz w:val="20"/>
          <w:szCs w:val="20"/>
        </w:rPr>
        <w:t xml:space="preserve"> M., Mondal, N., Gupta, B. K. and </w:t>
      </w:r>
      <w:r w:rsidRPr="00A1112C">
        <w:rPr>
          <w:noProof/>
          <w:sz w:val="20"/>
          <w:szCs w:val="20"/>
        </w:rPr>
        <w:t xml:space="preserve">Ghosh, L. K. </w:t>
      </w:r>
      <w:r w:rsidR="00A1112C">
        <w:rPr>
          <w:noProof/>
          <w:sz w:val="20"/>
          <w:szCs w:val="20"/>
        </w:rPr>
        <w:t>(</w:t>
      </w:r>
      <w:r w:rsidRPr="00A1112C">
        <w:rPr>
          <w:noProof/>
          <w:sz w:val="20"/>
          <w:szCs w:val="20"/>
        </w:rPr>
        <w:t>2009</w:t>
      </w:r>
      <w:r w:rsidR="00A1112C">
        <w:rPr>
          <w:noProof/>
          <w:sz w:val="20"/>
          <w:szCs w:val="20"/>
        </w:rPr>
        <w:t>)</w:t>
      </w:r>
      <w:r w:rsidRPr="00A1112C">
        <w:rPr>
          <w:noProof/>
          <w:sz w:val="20"/>
          <w:szCs w:val="20"/>
        </w:rPr>
        <w:t xml:space="preserve">. Preparation, characterization and in-vitro evaluation of sunflower oil-tween 80-glycerol-based microemulsion formulation of BCS Class-II drug. </w:t>
      </w:r>
      <w:r w:rsidR="00A1112C">
        <w:rPr>
          <w:i/>
          <w:noProof/>
          <w:sz w:val="20"/>
          <w:szCs w:val="20"/>
        </w:rPr>
        <w:t xml:space="preserve">Latin </w:t>
      </w:r>
      <w:r w:rsidRPr="00A1112C">
        <w:rPr>
          <w:i/>
          <w:noProof/>
          <w:sz w:val="20"/>
          <w:szCs w:val="20"/>
        </w:rPr>
        <w:t>American Journal of Pharmacy</w:t>
      </w:r>
      <w:r w:rsidRPr="00A1112C">
        <w:rPr>
          <w:noProof/>
          <w:sz w:val="20"/>
          <w:szCs w:val="20"/>
        </w:rPr>
        <w:t>, 28(4): 622</w:t>
      </w:r>
      <w:r w:rsidR="00A1112C">
        <w:rPr>
          <w:noProof/>
          <w:sz w:val="20"/>
          <w:szCs w:val="20"/>
        </w:rPr>
        <w:t xml:space="preserve"> – </w:t>
      </w:r>
      <w:r w:rsidRPr="00A1112C">
        <w:rPr>
          <w:noProof/>
          <w:sz w:val="20"/>
          <w:szCs w:val="20"/>
        </w:rPr>
        <w:t>627.</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sz w:val="20"/>
          <w:szCs w:val="20"/>
          <w:lang w:val="ms-MY"/>
        </w:rPr>
        <w:t>Herrera, J. R., Peralta, R. D., Lopez, R. G., C</w:t>
      </w:r>
      <w:r w:rsidR="00A1112C" w:rsidRPr="00A1112C">
        <w:rPr>
          <w:sz w:val="20"/>
          <w:szCs w:val="20"/>
          <w:lang w:val="ms-MY"/>
        </w:rPr>
        <w:t>esteros, L. C., Mendizabal, E. a</w:t>
      </w:r>
      <w:r w:rsidR="00A1112C">
        <w:rPr>
          <w:sz w:val="20"/>
          <w:szCs w:val="20"/>
          <w:lang w:val="ms-MY"/>
        </w:rPr>
        <w:t>nd</w:t>
      </w:r>
      <w:r w:rsidRPr="00A1112C">
        <w:rPr>
          <w:sz w:val="20"/>
          <w:szCs w:val="20"/>
          <w:lang w:val="ms-MY"/>
        </w:rPr>
        <w:t xml:space="preserve"> Puig, J. E. </w:t>
      </w:r>
      <w:r w:rsidR="00A1112C">
        <w:rPr>
          <w:sz w:val="20"/>
          <w:szCs w:val="20"/>
          <w:lang w:val="ms-MY"/>
        </w:rPr>
        <w:t>(</w:t>
      </w:r>
      <w:r w:rsidRPr="00A1112C">
        <w:rPr>
          <w:sz w:val="20"/>
          <w:szCs w:val="20"/>
          <w:lang w:val="ms-MY"/>
        </w:rPr>
        <w:t>2003</w:t>
      </w:r>
      <w:r w:rsidR="00A1112C">
        <w:rPr>
          <w:sz w:val="20"/>
          <w:szCs w:val="20"/>
          <w:lang w:val="ms-MY"/>
        </w:rPr>
        <w:t>)</w:t>
      </w:r>
      <w:r w:rsidRPr="00A1112C">
        <w:rPr>
          <w:sz w:val="20"/>
          <w:szCs w:val="20"/>
          <w:lang w:val="ms-MY"/>
        </w:rPr>
        <w:t xml:space="preserve">. Cosurfactant </w:t>
      </w:r>
      <w:r w:rsidR="00A1112C" w:rsidRPr="00A1112C">
        <w:rPr>
          <w:sz w:val="20"/>
          <w:szCs w:val="20"/>
          <w:lang w:val="ms-MY"/>
        </w:rPr>
        <w:t>effects on the polymerization of vinyl acetate in anionic microemulsion media</w:t>
      </w:r>
      <w:r w:rsidRPr="00A1112C">
        <w:rPr>
          <w:sz w:val="20"/>
          <w:szCs w:val="20"/>
          <w:lang w:val="ms-MY"/>
        </w:rPr>
        <w:t xml:space="preserve">. </w:t>
      </w:r>
      <w:r w:rsidRPr="00A1112C">
        <w:rPr>
          <w:i/>
          <w:sz w:val="20"/>
          <w:szCs w:val="20"/>
          <w:lang w:val="ms-MY"/>
        </w:rPr>
        <w:t xml:space="preserve">Polymer </w:t>
      </w:r>
      <w:r w:rsidRPr="00A1112C">
        <w:rPr>
          <w:sz w:val="20"/>
          <w:szCs w:val="20"/>
          <w:lang w:val="ms-MY"/>
        </w:rPr>
        <w:t>44(6): 1795</w:t>
      </w:r>
      <w:r w:rsidR="00A1112C">
        <w:rPr>
          <w:sz w:val="20"/>
          <w:szCs w:val="20"/>
          <w:lang w:val="ms-MY"/>
        </w:rPr>
        <w:t xml:space="preserve"> – </w:t>
      </w:r>
      <w:r w:rsidRPr="00A1112C">
        <w:rPr>
          <w:sz w:val="20"/>
          <w:szCs w:val="20"/>
          <w:lang w:val="ms-MY"/>
        </w:rPr>
        <w:t>1802.</w:t>
      </w:r>
    </w:p>
    <w:p w:rsidR="00A1112C" w:rsidRPr="00A1112C" w:rsidRDefault="00F832FB" w:rsidP="00A1112C">
      <w:pPr>
        <w:pStyle w:val="ListParagraph"/>
        <w:numPr>
          <w:ilvl w:val="0"/>
          <w:numId w:val="1"/>
        </w:numPr>
        <w:spacing w:after="0" w:line="240" w:lineRule="auto"/>
        <w:ind w:hanging="720"/>
        <w:rPr>
          <w:color w:val="000000" w:themeColor="text1"/>
          <w:sz w:val="20"/>
          <w:szCs w:val="20"/>
          <w:lang w:val="ms-MY"/>
        </w:rPr>
      </w:pPr>
      <w:r w:rsidRPr="00A1112C">
        <w:rPr>
          <w:noProof/>
          <w:sz w:val="20"/>
          <w:szCs w:val="20"/>
          <w:lang w:val="ms-MY"/>
        </w:rPr>
        <w:t>Junyaprasert, V. B., Boonm</w:t>
      </w:r>
      <w:r w:rsidR="00A1112C">
        <w:rPr>
          <w:noProof/>
          <w:sz w:val="20"/>
          <w:szCs w:val="20"/>
          <w:lang w:val="ms-MY"/>
        </w:rPr>
        <w:t>e, P., Songkro, S., Krauel, K. and</w:t>
      </w:r>
      <w:r w:rsidRPr="00A1112C">
        <w:rPr>
          <w:noProof/>
          <w:sz w:val="20"/>
          <w:szCs w:val="20"/>
          <w:lang w:val="ms-MY"/>
        </w:rPr>
        <w:t xml:space="preserve"> Rades, T. </w:t>
      </w:r>
      <w:r w:rsidR="00A1112C">
        <w:rPr>
          <w:noProof/>
          <w:sz w:val="20"/>
          <w:szCs w:val="20"/>
          <w:lang w:val="ms-MY"/>
        </w:rPr>
        <w:t>(</w:t>
      </w:r>
      <w:r w:rsidRPr="00A1112C">
        <w:rPr>
          <w:noProof/>
          <w:sz w:val="20"/>
          <w:szCs w:val="20"/>
          <w:lang w:val="ms-MY"/>
        </w:rPr>
        <w:t>2007</w:t>
      </w:r>
      <w:r w:rsidR="00A1112C">
        <w:rPr>
          <w:noProof/>
          <w:sz w:val="20"/>
          <w:szCs w:val="20"/>
          <w:lang w:val="ms-MY"/>
        </w:rPr>
        <w:t>)</w:t>
      </w:r>
      <w:r w:rsidRPr="00A1112C">
        <w:rPr>
          <w:noProof/>
          <w:sz w:val="20"/>
          <w:szCs w:val="20"/>
          <w:lang w:val="ms-MY"/>
        </w:rPr>
        <w:t xml:space="preserve">. </w:t>
      </w:r>
      <w:r w:rsidRPr="00A1112C">
        <w:rPr>
          <w:noProof/>
          <w:sz w:val="20"/>
          <w:szCs w:val="20"/>
        </w:rPr>
        <w:t xml:space="preserve">Transdermal delivery of hydrophobic and hydrophilic local anesthetics from o/w and w/o Brij-97-based microemulsion. </w:t>
      </w:r>
      <w:r w:rsidRPr="00A1112C">
        <w:rPr>
          <w:i/>
          <w:noProof/>
          <w:sz w:val="20"/>
          <w:szCs w:val="20"/>
        </w:rPr>
        <w:t>Journal of Pharmacy and Pharmaceutical Sciences</w:t>
      </w:r>
      <w:r w:rsidR="00A1112C">
        <w:rPr>
          <w:i/>
          <w:noProof/>
          <w:sz w:val="20"/>
          <w:szCs w:val="20"/>
        </w:rPr>
        <w:t>,</w:t>
      </w:r>
      <w:r w:rsidRPr="00A1112C">
        <w:rPr>
          <w:i/>
          <w:noProof/>
          <w:sz w:val="20"/>
          <w:szCs w:val="20"/>
        </w:rPr>
        <w:t xml:space="preserve"> </w:t>
      </w:r>
      <w:r w:rsidRPr="00A1112C">
        <w:rPr>
          <w:noProof/>
          <w:sz w:val="20"/>
          <w:szCs w:val="20"/>
        </w:rPr>
        <w:t>10(3): 288</w:t>
      </w:r>
      <w:r w:rsidR="00A1112C">
        <w:rPr>
          <w:noProof/>
          <w:sz w:val="20"/>
          <w:szCs w:val="20"/>
        </w:rPr>
        <w:t xml:space="preserve"> – </w:t>
      </w:r>
      <w:r w:rsidRPr="00A1112C">
        <w:rPr>
          <w:noProof/>
          <w:sz w:val="20"/>
          <w:szCs w:val="20"/>
        </w:rPr>
        <w:t>298.</w:t>
      </w:r>
    </w:p>
    <w:p w:rsidR="006F6680" w:rsidRPr="006F6680" w:rsidRDefault="00A1112C" w:rsidP="006F6680">
      <w:pPr>
        <w:pStyle w:val="ListParagraph"/>
        <w:numPr>
          <w:ilvl w:val="0"/>
          <w:numId w:val="1"/>
        </w:numPr>
        <w:spacing w:after="0" w:line="240" w:lineRule="auto"/>
        <w:ind w:hanging="720"/>
        <w:rPr>
          <w:color w:val="000000" w:themeColor="text1"/>
          <w:sz w:val="20"/>
          <w:szCs w:val="20"/>
          <w:lang w:val="ms-MY"/>
        </w:rPr>
      </w:pPr>
      <w:r>
        <w:rPr>
          <w:sz w:val="20"/>
          <w:szCs w:val="20"/>
        </w:rPr>
        <w:t xml:space="preserve">Garti, N. and </w:t>
      </w:r>
      <w:r w:rsidR="00F832FB" w:rsidRPr="00A1112C">
        <w:rPr>
          <w:sz w:val="20"/>
          <w:szCs w:val="20"/>
        </w:rPr>
        <w:t xml:space="preserve">Aserin, A. </w:t>
      </w:r>
      <w:r>
        <w:rPr>
          <w:sz w:val="20"/>
          <w:szCs w:val="20"/>
        </w:rPr>
        <w:t>(</w:t>
      </w:r>
      <w:r w:rsidR="00F832FB" w:rsidRPr="00A1112C">
        <w:rPr>
          <w:sz w:val="20"/>
          <w:szCs w:val="20"/>
        </w:rPr>
        <w:t>2006</w:t>
      </w:r>
      <w:r>
        <w:rPr>
          <w:sz w:val="20"/>
          <w:szCs w:val="20"/>
        </w:rPr>
        <w:t>)</w:t>
      </w:r>
      <w:r w:rsidR="00F832FB" w:rsidRPr="00A1112C">
        <w:rPr>
          <w:sz w:val="20"/>
          <w:szCs w:val="20"/>
        </w:rPr>
        <w:t xml:space="preserve">. Microemulsions </w:t>
      </w:r>
      <w:r w:rsidRPr="00A1112C">
        <w:rPr>
          <w:sz w:val="20"/>
          <w:szCs w:val="20"/>
        </w:rPr>
        <w:t>for solubilization and delivery of nutraceuticals a</w:t>
      </w:r>
      <w:r>
        <w:rPr>
          <w:sz w:val="20"/>
          <w:szCs w:val="20"/>
        </w:rPr>
        <w:t>nd drugs, in microcapsulation: M</w:t>
      </w:r>
      <w:r w:rsidRPr="00A1112C">
        <w:rPr>
          <w:sz w:val="20"/>
          <w:szCs w:val="20"/>
        </w:rPr>
        <w:t>ethods and industrial applications</w:t>
      </w:r>
      <w:r w:rsidR="006F6680">
        <w:rPr>
          <w:sz w:val="20"/>
          <w:szCs w:val="20"/>
        </w:rPr>
        <w:t xml:space="preserve">, </w:t>
      </w:r>
      <w:r w:rsidR="00F832FB" w:rsidRPr="00A1112C">
        <w:rPr>
          <w:sz w:val="20"/>
          <w:szCs w:val="20"/>
        </w:rPr>
        <w:t xml:space="preserve">Benita, </w:t>
      </w:r>
      <w:r w:rsidR="006F6680">
        <w:rPr>
          <w:sz w:val="20"/>
          <w:szCs w:val="20"/>
        </w:rPr>
        <w:t>S. (</w:t>
      </w:r>
      <w:r w:rsidR="00F832FB" w:rsidRPr="00A1112C">
        <w:rPr>
          <w:sz w:val="20"/>
          <w:szCs w:val="20"/>
        </w:rPr>
        <w:t>Editor</w:t>
      </w:r>
      <w:r w:rsidR="006F6680">
        <w:rPr>
          <w:sz w:val="20"/>
          <w:szCs w:val="20"/>
        </w:rPr>
        <w:t>)</w:t>
      </w:r>
      <w:r w:rsidR="00F832FB" w:rsidRPr="00A1112C">
        <w:rPr>
          <w:sz w:val="20"/>
          <w:szCs w:val="20"/>
        </w:rPr>
        <w:t>. Ta</w:t>
      </w:r>
      <w:r w:rsidR="006F6680">
        <w:rPr>
          <w:sz w:val="20"/>
          <w:szCs w:val="20"/>
        </w:rPr>
        <w:t xml:space="preserve">ylor &amp; Francis Group: New York: pp. </w:t>
      </w:r>
      <w:r w:rsidR="00F832FB" w:rsidRPr="00A1112C">
        <w:rPr>
          <w:sz w:val="20"/>
          <w:szCs w:val="20"/>
        </w:rPr>
        <w:t>345</w:t>
      </w:r>
      <w:r w:rsidR="006F6680">
        <w:rPr>
          <w:sz w:val="20"/>
          <w:szCs w:val="20"/>
        </w:rPr>
        <w:t xml:space="preserve"> – </w:t>
      </w:r>
      <w:r w:rsidR="00F832FB" w:rsidRPr="006F6680">
        <w:rPr>
          <w:sz w:val="20"/>
          <w:szCs w:val="20"/>
        </w:rPr>
        <w:t>428.</w:t>
      </w:r>
    </w:p>
    <w:p w:rsidR="006F6680" w:rsidRPr="006F6680" w:rsidRDefault="00F832FB" w:rsidP="006F6680">
      <w:pPr>
        <w:pStyle w:val="ListParagraph"/>
        <w:numPr>
          <w:ilvl w:val="0"/>
          <w:numId w:val="1"/>
        </w:numPr>
        <w:spacing w:after="0" w:line="240" w:lineRule="auto"/>
        <w:ind w:hanging="720"/>
        <w:rPr>
          <w:color w:val="000000" w:themeColor="text1"/>
          <w:sz w:val="20"/>
          <w:szCs w:val="20"/>
          <w:lang w:val="ms-MY"/>
        </w:rPr>
      </w:pPr>
      <w:r w:rsidRPr="006F6680">
        <w:rPr>
          <w:noProof/>
          <w:sz w:val="20"/>
          <w:szCs w:val="20"/>
          <w:lang w:val="ms-MY"/>
        </w:rPr>
        <w:t>Sripriya, R., Muthu Raja. K., Sa</w:t>
      </w:r>
      <w:r w:rsidR="006F6680">
        <w:rPr>
          <w:noProof/>
          <w:sz w:val="20"/>
          <w:szCs w:val="20"/>
          <w:lang w:val="ms-MY"/>
        </w:rPr>
        <w:t>nthosh, G., Chandrasekaran, M. and</w:t>
      </w:r>
      <w:r w:rsidRPr="006F6680">
        <w:rPr>
          <w:noProof/>
          <w:sz w:val="20"/>
          <w:szCs w:val="20"/>
          <w:lang w:val="ms-MY"/>
        </w:rPr>
        <w:t xml:space="preserve"> Noel, M. </w:t>
      </w:r>
      <w:r w:rsidR="006F6680">
        <w:rPr>
          <w:noProof/>
          <w:sz w:val="20"/>
          <w:szCs w:val="20"/>
          <w:lang w:val="ms-MY"/>
        </w:rPr>
        <w:t>(</w:t>
      </w:r>
      <w:r w:rsidRPr="006F6680">
        <w:rPr>
          <w:noProof/>
          <w:sz w:val="20"/>
          <w:szCs w:val="20"/>
          <w:lang w:val="ms-MY"/>
        </w:rPr>
        <w:t>2007</w:t>
      </w:r>
      <w:r w:rsidR="006F6680">
        <w:rPr>
          <w:noProof/>
          <w:sz w:val="20"/>
          <w:szCs w:val="20"/>
          <w:lang w:val="ms-MY"/>
        </w:rPr>
        <w:t>)</w:t>
      </w:r>
      <w:r w:rsidRPr="006F6680">
        <w:rPr>
          <w:noProof/>
          <w:sz w:val="20"/>
          <w:szCs w:val="20"/>
          <w:lang w:val="ms-MY"/>
        </w:rPr>
        <w:t xml:space="preserve">. </w:t>
      </w:r>
      <w:r w:rsidRPr="006F6680">
        <w:rPr>
          <w:noProof/>
          <w:sz w:val="20"/>
          <w:szCs w:val="20"/>
        </w:rPr>
        <w:t xml:space="preserve">The effect of structure of oil phase, surfactant and co-surfactant on the physicochemicals and electrochemical properties of bicontinuous microemulsion. </w:t>
      </w:r>
      <w:r w:rsidRPr="006F6680">
        <w:rPr>
          <w:i/>
          <w:noProof/>
          <w:sz w:val="20"/>
          <w:szCs w:val="20"/>
        </w:rPr>
        <w:t>Journal of Colloid and Interface Science</w:t>
      </w:r>
      <w:r w:rsidR="006F6680">
        <w:rPr>
          <w:i/>
          <w:noProof/>
          <w:sz w:val="20"/>
          <w:szCs w:val="20"/>
        </w:rPr>
        <w:t>,</w:t>
      </w:r>
      <w:r w:rsidRPr="006F6680">
        <w:rPr>
          <w:noProof/>
          <w:sz w:val="20"/>
          <w:szCs w:val="20"/>
        </w:rPr>
        <w:t xml:space="preserve"> 314: 712</w:t>
      </w:r>
      <w:r w:rsidR="006F6680">
        <w:rPr>
          <w:noProof/>
          <w:sz w:val="20"/>
          <w:szCs w:val="20"/>
        </w:rPr>
        <w:t xml:space="preserve"> – </w:t>
      </w:r>
      <w:r w:rsidRPr="006F6680">
        <w:rPr>
          <w:noProof/>
          <w:sz w:val="20"/>
          <w:szCs w:val="20"/>
        </w:rPr>
        <w:t>717.</w:t>
      </w:r>
    </w:p>
    <w:p w:rsidR="006F6680" w:rsidRPr="006F6680" w:rsidRDefault="006F6680" w:rsidP="006F6680">
      <w:pPr>
        <w:pStyle w:val="ListParagraph"/>
        <w:numPr>
          <w:ilvl w:val="0"/>
          <w:numId w:val="1"/>
        </w:numPr>
        <w:spacing w:after="0" w:line="240" w:lineRule="auto"/>
        <w:ind w:hanging="720"/>
        <w:rPr>
          <w:color w:val="000000" w:themeColor="text1"/>
          <w:sz w:val="20"/>
          <w:szCs w:val="20"/>
          <w:lang w:val="ms-MY"/>
        </w:rPr>
      </w:pPr>
      <w:r>
        <w:rPr>
          <w:noProof/>
          <w:sz w:val="20"/>
          <w:szCs w:val="20"/>
        </w:rPr>
        <w:t>Kogan, A., Aserin, A. and</w:t>
      </w:r>
      <w:r w:rsidR="00F832FB" w:rsidRPr="006F6680">
        <w:rPr>
          <w:noProof/>
          <w:sz w:val="20"/>
          <w:szCs w:val="20"/>
        </w:rPr>
        <w:t xml:space="preserve"> Garti, N. </w:t>
      </w:r>
      <w:r>
        <w:rPr>
          <w:noProof/>
          <w:sz w:val="20"/>
          <w:szCs w:val="20"/>
        </w:rPr>
        <w:t>(</w:t>
      </w:r>
      <w:r w:rsidR="00F832FB" w:rsidRPr="006F6680">
        <w:rPr>
          <w:noProof/>
          <w:sz w:val="20"/>
          <w:szCs w:val="20"/>
        </w:rPr>
        <w:t>2007</w:t>
      </w:r>
      <w:r>
        <w:rPr>
          <w:noProof/>
          <w:sz w:val="20"/>
          <w:szCs w:val="20"/>
        </w:rPr>
        <w:t>)</w:t>
      </w:r>
      <w:r w:rsidR="00F832FB" w:rsidRPr="006F6680">
        <w:rPr>
          <w:noProof/>
          <w:sz w:val="20"/>
          <w:szCs w:val="20"/>
        </w:rPr>
        <w:t xml:space="preserve">. Improved solubilization of carbamazepine and structural transitions in nonionic microemulsions upon aqueous phase dilution. </w:t>
      </w:r>
      <w:r w:rsidR="00F832FB" w:rsidRPr="006F6680">
        <w:rPr>
          <w:i/>
          <w:noProof/>
          <w:sz w:val="20"/>
          <w:szCs w:val="20"/>
        </w:rPr>
        <w:t>Journal of Colloid and Interface Science</w:t>
      </w:r>
      <w:r>
        <w:rPr>
          <w:noProof/>
          <w:sz w:val="20"/>
          <w:szCs w:val="20"/>
        </w:rPr>
        <w:t xml:space="preserve">, </w:t>
      </w:r>
      <w:r w:rsidR="00F832FB" w:rsidRPr="006F6680">
        <w:rPr>
          <w:noProof/>
          <w:sz w:val="20"/>
          <w:szCs w:val="20"/>
        </w:rPr>
        <w:t>315(2): 637</w:t>
      </w:r>
      <w:r>
        <w:rPr>
          <w:noProof/>
          <w:sz w:val="20"/>
          <w:szCs w:val="20"/>
        </w:rPr>
        <w:t xml:space="preserve"> – </w:t>
      </w:r>
      <w:r w:rsidR="00F832FB" w:rsidRPr="006F6680">
        <w:rPr>
          <w:noProof/>
          <w:sz w:val="20"/>
          <w:szCs w:val="20"/>
        </w:rPr>
        <w:t>647.</w:t>
      </w:r>
    </w:p>
    <w:p w:rsidR="006F6680" w:rsidRPr="006F6680" w:rsidRDefault="00F832FB" w:rsidP="006F6680">
      <w:pPr>
        <w:pStyle w:val="ListParagraph"/>
        <w:numPr>
          <w:ilvl w:val="0"/>
          <w:numId w:val="1"/>
        </w:numPr>
        <w:spacing w:after="0" w:line="240" w:lineRule="auto"/>
        <w:ind w:hanging="720"/>
        <w:rPr>
          <w:color w:val="000000" w:themeColor="text1"/>
          <w:sz w:val="20"/>
          <w:szCs w:val="20"/>
          <w:lang w:val="ms-MY"/>
        </w:rPr>
      </w:pPr>
      <w:r w:rsidRPr="006F6680">
        <w:rPr>
          <w:noProof/>
          <w:sz w:val="20"/>
          <w:szCs w:val="20"/>
        </w:rPr>
        <w:t>Bennet, K. E., Hatfield, J. C.,</w:t>
      </w:r>
      <w:r w:rsidR="006F6680">
        <w:rPr>
          <w:noProof/>
          <w:sz w:val="20"/>
          <w:szCs w:val="20"/>
        </w:rPr>
        <w:t xml:space="preserve"> Davis, H. T., Macosko, C. W. and </w:t>
      </w:r>
      <w:r w:rsidRPr="006F6680">
        <w:rPr>
          <w:noProof/>
          <w:sz w:val="20"/>
          <w:szCs w:val="20"/>
        </w:rPr>
        <w:t xml:space="preserve">Seriven, L. E. </w:t>
      </w:r>
      <w:r w:rsidR="006F6680">
        <w:rPr>
          <w:noProof/>
          <w:sz w:val="20"/>
          <w:szCs w:val="20"/>
        </w:rPr>
        <w:t>(</w:t>
      </w:r>
      <w:r w:rsidRPr="006F6680">
        <w:rPr>
          <w:noProof/>
          <w:sz w:val="20"/>
          <w:szCs w:val="20"/>
        </w:rPr>
        <w:t>1982</w:t>
      </w:r>
      <w:r w:rsidR="006F6680">
        <w:rPr>
          <w:noProof/>
          <w:sz w:val="20"/>
          <w:szCs w:val="20"/>
        </w:rPr>
        <w:t xml:space="preserve">). Microemulsion, </w:t>
      </w:r>
      <w:r w:rsidRPr="006F6680">
        <w:rPr>
          <w:noProof/>
          <w:sz w:val="20"/>
          <w:szCs w:val="20"/>
        </w:rPr>
        <w:t xml:space="preserve">Robb, </w:t>
      </w:r>
      <w:r w:rsidR="006F6680">
        <w:rPr>
          <w:noProof/>
          <w:sz w:val="20"/>
          <w:szCs w:val="20"/>
        </w:rPr>
        <w:t xml:space="preserve">I. D. (Editor). </w:t>
      </w:r>
      <w:r w:rsidRPr="006F6680">
        <w:rPr>
          <w:noProof/>
          <w:sz w:val="20"/>
          <w:szCs w:val="20"/>
        </w:rPr>
        <w:t>Plenum Press</w:t>
      </w:r>
      <w:r w:rsidR="006F6680">
        <w:rPr>
          <w:noProof/>
          <w:sz w:val="20"/>
          <w:szCs w:val="20"/>
        </w:rPr>
        <w:t>, New York</w:t>
      </w:r>
      <w:r w:rsidRPr="006F6680">
        <w:rPr>
          <w:noProof/>
          <w:sz w:val="20"/>
          <w:szCs w:val="20"/>
        </w:rPr>
        <w:t>.</w:t>
      </w:r>
    </w:p>
    <w:p w:rsidR="006F6680" w:rsidRPr="006F6680" w:rsidRDefault="00F832FB" w:rsidP="006F6680">
      <w:pPr>
        <w:pStyle w:val="ListParagraph"/>
        <w:numPr>
          <w:ilvl w:val="0"/>
          <w:numId w:val="1"/>
        </w:numPr>
        <w:spacing w:after="0" w:line="240" w:lineRule="auto"/>
        <w:ind w:hanging="720"/>
        <w:rPr>
          <w:color w:val="000000" w:themeColor="text1"/>
          <w:sz w:val="20"/>
          <w:szCs w:val="20"/>
          <w:lang w:val="ms-MY"/>
        </w:rPr>
      </w:pPr>
      <w:r w:rsidRPr="006F6680">
        <w:rPr>
          <w:sz w:val="20"/>
          <w:szCs w:val="20"/>
        </w:rPr>
        <w:t>Djodrjevic</w:t>
      </w:r>
      <w:r w:rsidR="006F6680">
        <w:rPr>
          <w:sz w:val="20"/>
          <w:szCs w:val="20"/>
        </w:rPr>
        <w:t>, L., Primorac, M., Stupar, M. and</w:t>
      </w:r>
      <w:r w:rsidRPr="006F6680">
        <w:rPr>
          <w:sz w:val="20"/>
          <w:szCs w:val="20"/>
        </w:rPr>
        <w:t xml:space="preserve"> Krajisnik, D.   </w:t>
      </w:r>
      <w:r w:rsidR="006F6680">
        <w:rPr>
          <w:sz w:val="20"/>
          <w:szCs w:val="20"/>
        </w:rPr>
        <w:t>(</w:t>
      </w:r>
      <w:r w:rsidRPr="006F6680">
        <w:rPr>
          <w:sz w:val="20"/>
          <w:szCs w:val="20"/>
        </w:rPr>
        <w:t>2004</w:t>
      </w:r>
      <w:r w:rsidR="006F6680">
        <w:rPr>
          <w:sz w:val="20"/>
          <w:szCs w:val="20"/>
        </w:rPr>
        <w:t xml:space="preserve">). </w:t>
      </w:r>
      <w:r w:rsidRPr="006F6680">
        <w:rPr>
          <w:sz w:val="20"/>
          <w:szCs w:val="20"/>
        </w:rPr>
        <w:t>Ch</w:t>
      </w:r>
      <w:r w:rsidR="006F6680">
        <w:rPr>
          <w:sz w:val="20"/>
          <w:szCs w:val="20"/>
        </w:rPr>
        <w:t xml:space="preserve">aracterization of caprycaproyl </w:t>
      </w:r>
      <w:r w:rsidRPr="006F6680">
        <w:rPr>
          <w:sz w:val="20"/>
          <w:szCs w:val="20"/>
        </w:rPr>
        <w:t xml:space="preserve">macrogolglycerides based microemulsion drug delivery vehicles for an amphiphilic drug.  </w:t>
      </w:r>
      <w:r w:rsidRPr="006F6680">
        <w:rPr>
          <w:i/>
          <w:sz w:val="20"/>
          <w:szCs w:val="20"/>
        </w:rPr>
        <w:t>International Journal of Pharmacy</w:t>
      </w:r>
      <w:r w:rsidR="006F6680">
        <w:rPr>
          <w:sz w:val="20"/>
          <w:szCs w:val="20"/>
        </w:rPr>
        <w:t xml:space="preserve">, </w:t>
      </w:r>
      <w:r w:rsidRPr="006F6680">
        <w:rPr>
          <w:sz w:val="20"/>
          <w:szCs w:val="20"/>
        </w:rPr>
        <w:t>271: 11</w:t>
      </w:r>
      <w:r w:rsidR="006F6680">
        <w:rPr>
          <w:sz w:val="20"/>
          <w:szCs w:val="20"/>
        </w:rPr>
        <w:t xml:space="preserve"> – </w:t>
      </w:r>
      <w:r w:rsidRPr="006F6680">
        <w:rPr>
          <w:sz w:val="20"/>
          <w:szCs w:val="20"/>
        </w:rPr>
        <w:t>19.</w:t>
      </w:r>
    </w:p>
    <w:p w:rsidR="006F6680" w:rsidRPr="006F6680" w:rsidRDefault="006F6680" w:rsidP="006F6680">
      <w:pPr>
        <w:pStyle w:val="ListParagraph"/>
        <w:numPr>
          <w:ilvl w:val="0"/>
          <w:numId w:val="1"/>
        </w:numPr>
        <w:spacing w:after="0" w:line="240" w:lineRule="auto"/>
        <w:ind w:hanging="720"/>
        <w:rPr>
          <w:color w:val="000000" w:themeColor="text1"/>
          <w:sz w:val="20"/>
          <w:szCs w:val="20"/>
          <w:lang w:val="ms-MY"/>
        </w:rPr>
      </w:pPr>
      <w:r>
        <w:rPr>
          <w:noProof/>
          <w:sz w:val="20"/>
          <w:szCs w:val="20"/>
        </w:rPr>
        <w:t>Moulik, S. P. and</w:t>
      </w:r>
      <w:r w:rsidR="00F832FB" w:rsidRPr="006F6680">
        <w:rPr>
          <w:noProof/>
          <w:sz w:val="20"/>
          <w:szCs w:val="20"/>
        </w:rPr>
        <w:t xml:space="preserve"> Ray, </w:t>
      </w:r>
      <w:r>
        <w:rPr>
          <w:noProof/>
          <w:sz w:val="20"/>
          <w:szCs w:val="20"/>
        </w:rPr>
        <w:t>S. (</w:t>
      </w:r>
      <w:r w:rsidR="00F832FB" w:rsidRPr="006F6680">
        <w:rPr>
          <w:noProof/>
          <w:sz w:val="20"/>
          <w:szCs w:val="20"/>
        </w:rPr>
        <w:t>1994</w:t>
      </w:r>
      <w:r>
        <w:rPr>
          <w:noProof/>
          <w:sz w:val="20"/>
          <w:szCs w:val="20"/>
        </w:rPr>
        <w:t>)</w:t>
      </w:r>
      <w:r w:rsidR="00F832FB" w:rsidRPr="006F6680">
        <w:rPr>
          <w:noProof/>
          <w:sz w:val="20"/>
          <w:szCs w:val="20"/>
        </w:rPr>
        <w:t xml:space="preserve">.   Thermodynamics of clustering of droplets in water/AOT/heptanes microemulsion. </w:t>
      </w:r>
      <w:r w:rsidR="00F832FB" w:rsidRPr="006F6680">
        <w:rPr>
          <w:i/>
          <w:noProof/>
          <w:sz w:val="20"/>
          <w:szCs w:val="20"/>
        </w:rPr>
        <w:t>Pure Application of Chemistry</w:t>
      </w:r>
      <w:r>
        <w:rPr>
          <w:noProof/>
          <w:sz w:val="20"/>
          <w:szCs w:val="20"/>
        </w:rPr>
        <w:t xml:space="preserve">, </w:t>
      </w:r>
      <w:r w:rsidR="00F832FB" w:rsidRPr="006F6680">
        <w:rPr>
          <w:noProof/>
          <w:sz w:val="20"/>
          <w:szCs w:val="20"/>
        </w:rPr>
        <w:t>66: 521</w:t>
      </w:r>
      <w:r>
        <w:rPr>
          <w:noProof/>
          <w:sz w:val="20"/>
          <w:szCs w:val="20"/>
        </w:rPr>
        <w:t xml:space="preserve"> – </w:t>
      </w:r>
      <w:r w:rsidR="00F832FB" w:rsidRPr="006F6680">
        <w:rPr>
          <w:noProof/>
          <w:sz w:val="20"/>
          <w:szCs w:val="20"/>
        </w:rPr>
        <w:t>525.</w:t>
      </w:r>
    </w:p>
    <w:p w:rsidR="006F6680" w:rsidRPr="006F6680" w:rsidRDefault="00F832FB" w:rsidP="006F6680">
      <w:pPr>
        <w:pStyle w:val="ListParagraph"/>
        <w:numPr>
          <w:ilvl w:val="0"/>
          <w:numId w:val="1"/>
        </w:numPr>
        <w:spacing w:after="0" w:line="240" w:lineRule="auto"/>
        <w:ind w:hanging="720"/>
        <w:rPr>
          <w:color w:val="000000" w:themeColor="text1"/>
          <w:sz w:val="20"/>
          <w:szCs w:val="20"/>
          <w:lang w:val="ms-MY"/>
        </w:rPr>
      </w:pPr>
      <w:r w:rsidRPr="006F6680">
        <w:rPr>
          <w:noProof/>
          <w:sz w:val="20"/>
          <w:szCs w:val="20"/>
        </w:rPr>
        <w:t xml:space="preserve">Suria, R. </w:t>
      </w:r>
      <w:r w:rsidR="006F6680">
        <w:rPr>
          <w:noProof/>
          <w:sz w:val="20"/>
          <w:szCs w:val="20"/>
        </w:rPr>
        <w:t>(</w:t>
      </w:r>
      <w:r w:rsidRPr="006F6680">
        <w:rPr>
          <w:noProof/>
          <w:sz w:val="20"/>
          <w:szCs w:val="20"/>
        </w:rPr>
        <w:t>2013</w:t>
      </w:r>
      <w:r w:rsidR="006F6680">
        <w:rPr>
          <w:noProof/>
          <w:sz w:val="20"/>
          <w:szCs w:val="20"/>
        </w:rPr>
        <w:t>)</w:t>
      </w:r>
      <w:r w:rsidRPr="006F6680">
        <w:rPr>
          <w:noProof/>
          <w:sz w:val="20"/>
          <w:szCs w:val="20"/>
        </w:rPr>
        <w:t xml:space="preserve">. </w:t>
      </w:r>
      <w:r w:rsidR="006F6680">
        <w:rPr>
          <w:noProof/>
          <w:sz w:val="20"/>
          <w:szCs w:val="20"/>
        </w:rPr>
        <w:t>Surfactant p</w:t>
      </w:r>
      <w:r w:rsidRPr="006F6680">
        <w:rPr>
          <w:noProof/>
          <w:sz w:val="20"/>
          <w:szCs w:val="20"/>
        </w:rPr>
        <w:t>rotein B-</w:t>
      </w:r>
      <w:r w:rsidR="006F6680" w:rsidRPr="006F6680">
        <w:rPr>
          <w:noProof/>
          <w:sz w:val="20"/>
          <w:szCs w:val="20"/>
        </w:rPr>
        <w:t>based microemulsion as t</w:t>
      </w:r>
      <w:r w:rsidR="006F6680">
        <w:rPr>
          <w:noProof/>
          <w:sz w:val="20"/>
          <w:szCs w:val="20"/>
        </w:rPr>
        <w:t xml:space="preserve">ransdermal carrier for anti-acne agent. </w:t>
      </w:r>
      <w:r w:rsidRPr="006F6680">
        <w:rPr>
          <w:noProof/>
          <w:sz w:val="20"/>
          <w:szCs w:val="20"/>
        </w:rPr>
        <w:t>Ph.D thesis. The University of Queensland.</w:t>
      </w:r>
    </w:p>
    <w:p w:rsidR="006F6680" w:rsidRPr="006F6680" w:rsidRDefault="00F832FB" w:rsidP="006F6680">
      <w:pPr>
        <w:pStyle w:val="ListParagraph"/>
        <w:numPr>
          <w:ilvl w:val="0"/>
          <w:numId w:val="1"/>
        </w:numPr>
        <w:spacing w:after="0" w:line="240" w:lineRule="auto"/>
        <w:ind w:hanging="720"/>
        <w:rPr>
          <w:color w:val="000000" w:themeColor="text1"/>
          <w:sz w:val="20"/>
          <w:szCs w:val="20"/>
          <w:lang w:val="ms-MY"/>
        </w:rPr>
      </w:pPr>
      <w:r w:rsidRPr="006F6680">
        <w:rPr>
          <w:sz w:val="20"/>
          <w:szCs w:val="20"/>
        </w:rPr>
        <w:t xml:space="preserve">Austin, C. E. </w:t>
      </w:r>
      <w:r w:rsidR="006F6680" w:rsidRPr="006F6680">
        <w:rPr>
          <w:sz w:val="20"/>
          <w:szCs w:val="20"/>
        </w:rPr>
        <w:t>(</w:t>
      </w:r>
      <w:r w:rsidRPr="006F6680">
        <w:rPr>
          <w:sz w:val="20"/>
          <w:szCs w:val="20"/>
        </w:rPr>
        <w:t>2000</w:t>
      </w:r>
      <w:r w:rsidR="006F6680" w:rsidRPr="006F6680">
        <w:rPr>
          <w:sz w:val="20"/>
          <w:szCs w:val="20"/>
        </w:rPr>
        <w:t>)</w:t>
      </w:r>
      <w:r w:rsidRPr="006F6680">
        <w:rPr>
          <w:sz w:val="20"/>
          <w:szCs w:val="20"/>
        </w:rPr>
        <w:t xml:space="preserve">. </w:t>
      </w:r>
      <w:r w:rsidR="006F6680" w:rsidRPr="006F6680">
        <w:rPr>
          <w:sz w:val="20"/>
          <w:szCs w:val="20"/>
        </w:rPr>
        <w:t>Drug delivery system. Patents WO2000064528 A1.</w:t>
      </w:r>
    </w:p>
    <w:p w:rsidR="006F6680" w:rsidRPr="006F6680" w:rsidRDefault="00F832FB" w:rsidP="006F6680">
      <w:pPr>
        <w:pStyle w:val="ListParagraph"/>
        <w:numPr>
          <w:ilvl w:val="0"/>
          <w:numId w:val="1"/>
        </w:numPr>
        <w:spacing w:after="0" w:line="240" w:lineRule="auto"/>
        <w:ind w:hanging="720"/>
        <w:rPr>
          <w:color w:val="000000" w:themeColor="text1"/>
          <w:sz w:val="20"/>
          <w:szCs w:val="20"/>
          <w:lang w:val="ms-MY"/>
        </w:rPr>
      </w:pPr>
      <w:r w:rsidRPr="006F6680">
        <w:rPr>
          <w:sz w:val="20"/>
          <w:szCs w:val="20"/>
          <w:lang w:val="ms-MY"/>
        </w:rPr>
        <w:t>Peltola, S., Saarinen-Savolainen, P.,</w:t>
      </w:r>
      <w:r w:rsidR="006F6680">
        <w:rPr>
          <w:sz w:val="20"/>
          <w:szCs w:val="20"/>
          <w:lang w:val="ms-MY"/>
        </w:rPr>
        <w:t xml:space="preserve"> Kiesvaara, J., Suhonen, T. M. and</w:t>
      </w:r>
      <w:r w:rsidRPr="006F6680">
        <w:rPr>
          <w:sz w:val="20"/>
          <w:szCs w:val="20"/>
          <w:lang w:val="ms-MY"/>
        </w:rPr>
        <w:t xml:space="preserve"> Urti, A. </w:t>
      </w:r>
      <w:r w:rsidR="006F6680">
        <w:rPr>
          <w:sz w:val="20"/>
          <w:szCs w:val="20"/>
          <w:lang w:val="ms-MY"/>
        </w:rPr>
        <w:t>(</w:t>
      </w:r>
      <w:r w:rsidRPr="006F6680">
        <w:rPr>
          <w:sz w:val="20"/>
          <w:szCs w:val="20"/>
          <w:lang w:val="ms-MY"/>
        </w:rPr>
        <w:t>2003</w:t>
      </w:r>
      <w:r w:rsidR="006F6680">
        <w:rPr>
          <w:sz w:val="20"/>
          <w:szCs w:val="20"/>
          <w:lang w:val="ms-MY"/>
        </w:rPr>
        <w:t>)</w:t>
      </w:r>
      <w:r w:rsidRPr="006F6680">
        <w:rPr>
          <w:sz w:val="20"/>
          <w:szCs w:val="20"/>
          <w:lang w:val="ms-MY"/>
        </w:rPr>
        <w:t xml:space="preserve">. Microemulsions for topical delivery of estradiol. </w:t>
      </w:r>
      <w:r w:rsidRPr="006F6680">
        <w:rPr>
          <w:i/>
          <w:sz w:val="20"/>
          <w:szCs w:val="20"/>
          <w:lang w:val="ms-MY"/>
        </w:rPr>
        <w:t>Internat</w:t>
      </w:r>
      <w:r w:rsidR="006F6680">
        <w:rPr>
          <w:i/>
          <w:sz w:val="20"/>
          <w:szCs w:val="20"/>
          <w:lang w:val="ms-MY"/>
        </w:rPr>
        <w:t xml:space="preserve">ional Journal of  Pharmaceutics, </w:t>
      </w:r>
      <w:r w:rsidRPr="006F6680">
        <w:rPr>
          <w:sz w:val="20"/>
          <w:szCs w:val="20"/>
          <w:lang w:val="ms-MY"/>
        </w:rPr>
        <w:t>254(2):</w:t>
      </w:r>
      <w:r w:rsidR="006F6680">
        <w:rPr>
          <w:i/>
          <w:sz w:val="20"/>
          <w:szCs w:val="20"/>
          <w:lang w:val="ms-MY"/>
        </w:rPr>
        <w:t xml:space="preserve"> </w:t>
      </w:r>
      <w:r w:rsidRPr="006F6680">
        <w:rPr>
          <w:sz w:val="20"/>
          <w:szCs w:val="20"/>
          <w:lang w:val="ms-MY"/>
        </w:rPr>
        <w:t>99</w:t>
      </w:r>
      <w:r w:rsidR="006F6680">
        <w:rPr>
          <w:sz w:val="20"/>
          <w:szCs w:val="20"/>
          <w:lang w:val="ms-MY"/>
        </w:rPr>
        <w:t xml:space="preserve"> – </w:t>
      </w:r>
      <w:r w:rsidRPr="006F6680">
        <w:rPr>
          <w:sz w:val="20"/>
          <w:szCs w:val="20"/>
          <w:lang w:val="ms-MY"/>
        </w:rPr>
        <w:t>107</w:t>
      </w:r>
      <w:r w:rsidR="006F6680">
        <w:rPr>
          <w:sz w:val="20"/>
          <w:szCs w:val="20"/>
          <w:lang w:val="ms-MY"/>
        </w:rPr>
        <w:t>.</w:t>
      </w:r>
    </w:p>
    <w:p w:rsidR="00F832FB" w:rsidRPr="006F6680" w:rsidRDefault="006F6680" w:rsidP="006F6680">
      <w:pPr>
        <w:pStyle w:val="ListParagraph"/>
        <w:numPr>
          <w:ilvl w:val="0"/>
          <w:numId w:val="1"/>
        </w:numPr>
        <w:spacing w:after="0" w:line="240" w:lineRule="auto"/>
        <w:ind w:hanging="720"/>
        <w:rPr>
          <w:color w:val="000000" w:themeColor="text1"/>
          <w:sz w:val="20"/>
          <w:szCs w:val="20"/>
          <w:lang w:val="ms-MY"/>
        </w:rPr>
      </w:pPr>
      <w:r>
        <w:rPr>
          <w:color w:val="000000" w:themeColor="text1"/>
          <w:sz w:val="20"/>
          <w:szCs w:val="20"/>
          <w:lang w:val="ms-MY"/>
        </w:rPr>
        <w:t xml:space="preserve">Sinja, M., Jochen, W. and </w:t>
      </w:r>
      <w:r w:rsidR="00F832FB" w:rsidRPr="006F6680">
        <w:rPr>
          <w:color w:val="000000" w:themeColor="text1"/>
          <w:sz w:val="20"/>
          <w:szCs w:val="20"/>
          <w:lang w:val="ms-MY"/>
        </w:rPr>
        <w:t>McClements, D.</w:t>
      </w:r>
      <w:r>
        <w:rPr>
          <w:color w:val="000000" w:themeColor="text1"/>
          <w:sz w:val="20"/>
          <w:szCs w:val="20"/>
          <w:lang w:val="ms-MY"/>
        </w:rPr>
        <w:t xml:space="preserve"> </w:t>
      </w:r>
      <w:r w:rsidR="00F832FB" w:rsidRPr="006F6680">
        <w:rPr>
          <w:color w:val="000000" w:themeColor="text1"/>
          <w:sz w:val="20"/>
          <w:szCs w:val="20"/>
          <w:lang w:val="ms-MY"/>
        </w:rPr>
        <w:t xml:space="preserve">J. </w:t>
      </w:r>
      <w:r>
        <w:rPr>
          <w:color w:val="000000" w:themeColor="text1"/>
          <w:sz w:val="20"/>
          <w:szCs w:val="20"/>
          <w:lang w:val="ms-MY"/>
        </w:rPr>
        <w:t>(</w:t>
      </w:r>
      <w:r w:rsidR="00F832FB" w:rsidRPr="006F6680">
        <w:rPr>
          <w:color w:val="000000" w:themeColor="text1"/>
          <w:sz w:val="20"/>
          <w:szCs w:val="20"/>
          <w:lang w:val="ms-MY"/>
        </w:rPr>
        <w:t>2013</w:t>
      </w:r>
      <w:r>
        <w:rPr>
          <w:color w:val="000000" w:themeColor="text1"/>
          <w:sz w:val="20"/>
          <w:szCs w:val="20"/>
          <w:lang w:val="ms-MY"/>
        </w:rPr>
        <w:t>)</w:t>
      </w:r>
      <w:r w:rsidR="00F832FB" w:rsidRPr="006F6680">
        <w:rPr>
          <w:color w:val="000000" w:themeColor="text1"/>
          <w:sz w:val="20"/>
          <w:szCs w:val="20"/>
          <w:lang w:val="ms-MY"/>
        </w:rPr>
        <w:t xml:space="preserve">. Vitamin E-enrinched nanoemulsions formed by emulsion phase inversion: factors influencing droplet size and stability. </w:t>
      </w:r>
      <w:r w:rsidR="00F832FB" w:rsidRPr="006F6680">
        <w:rPr>
          <w:i/>
          <w:color w:val="000000" w:themeColor="text1"/>
          <w:sz w:val="20"/>
          <w:szCs w:val="20"/>
          <w:lang w:val="ms-MY"/>
        </w:rPr>
        <w:t>Journal of Colloid and Interface Science</w:t>
      </w:r>
      <w:r>
        <w:rPr>
          <w:i/>
          <w:color w:val="000000" w:themeColor="text1"/>
          <w:sz w:val="20"/>
          <w:szCs w:val="20"/>
          <w:lang w:val="ms-MY"/>
        </w:rPr>
        <w:t>,</w:t>
      </w:r>
      <w:r w:rsidR="00F832FB" w:rsidRPr="006F6680">
        <w:rPr>
          <w:color w:val="000000" w:themeColor="text1"/>
          <w:sz w:val="20"/>
          <w:szCs w:val="20"/>
          <w:lang w:val="ms-MY"/>
        </w:rPr>
        <w:t xml:space="preserve"> 402: 122</w:t>
      </w:r>
      <w:r>
        <w:rPr>
          <w:color w:val="000000" w:themeColor="text1"/>
          <w:sz w:val="20"/>
          <w:szCs w:val="20"/>
          <w:lang w:val="ms-MY"/>
        </w:rPr>
        <w:t xml:space="preserve"> – </w:t>
      </w:r>
      <w:bookmarkStart w:id="1" w:name="_GoBack"/>
      <w:bookmarkEnd w:id="1"/>
      <w:r w:rsidR="00F832FB" w:rsidRPr="006F6680">
        <w:rPr>
          <w:color w:val="000000" w:themeColor="text1"/>
          <w:sz w:val="20"/>
          <w:szCs w:val="20"/>
          <w:lang w:val="ms-MY"/>
        </w:rPr>
        <w:t>130.</w:t>
      </w:r>
    </w:p>
    <w:p w:rsidR="00F832FB" w:rsidRPr="00903E24" w:rsidRDefault="00F832FB" w:rsidP="00F832FB">
      <w:pPr>
        <w:widowControl w:val="0"/>
        <w:autoSpaceDE w:val="0"/>
        <w:autoSpaceDN w:val="0"/>
        <w:adjustRightInd w:val="0"/>
        <w:spacing w:after="0" w:line="239" w:lineRule="auto"/>
        <w:jc w:val="center"/>
        <w:outlineLvl w:val="0"/>
        <w:rPr>
          <w:rFonts w:ascii="Times New Roman" w:hAnsi="Times New Roman" w:cs="Times New Roman"/>
          <w:b/>
          <w:sz w:val="20"/>
          <w:szCs w:val="20"/>
        </w:rPr>
      </w:pPr>
    </w:p>
    <w:p w:rsidR="00F832FB" w:rsidRPr="00903E24" w:rsidRDefault="00F832FB" w:rsidP="00F832FB">
      <w:pPr>
        <w:widowControl w:val="0"/>
        <w:autoSpaceDE w:val="0"/>
        <w:autoSpaceDN w:val="0"/>
        <w:adjustRightInd w:val="0"/>
        <w:spacing w:after="0" w:line="240" w:lineRule="auto"/>
        <w:jc w:val="both"/>
        <w:rPr>
          <w:rFonts w:ascii="Times New Roman" w:hAnsi="Times New Roman" w:cs="Times New Roman"/>
          <w:sz w:val="20"/>
          <w:szCs w:val="20"/>
        </w:rPr>
      </w:pPr>
    </w:p>
    <w:p w:rsidR="005B0A28" w:rsidRPr="00903E24" w:rsidRDefault="005B0A28" w:rsidP="005B0A28">
      <w:pPr>
        <w:widowControl w:val="0"/>
        <w:autoSpaceDE w:val="0"/>
        <w:autoSpaceDN w:val="0"/>
        <w:adjustRightInd w:val="0"/>
        <w:spacing w:after="0" w:line="240" w:lineRule="auto"/>
        <w:jc w:val="both"/>
        <w:rPr>
          <w:rFonts w:ascii="Times New Roman" w:hAnsi="Times New Roman" w:cs="Times New Roman"/>
          <w:sz w:val="20"/>
          <w:szCs w:val="20"/>
        </w:rPr>
      </w:pPr>
    </w:p>
    <w:p w:rsidR="005B0A28" w:rsidRPr="00903E24" w:rsidRDefault="005B0A28" w:rsidP="002C40F7">
      <w:pPr>
        <w:widowControl w:val="0"/>
        <w:autoSpaceDE w:val="0"/>
        <w:autoSpaceDN w:val="0"/>
        <w:adjustRightInd w:val="0"/>
        <w:spacing w:after="0" w:line="240" w:lineRule="auto"/>
        <w:jc w:val="both"/>
        <w:rPr>
          <w:rFonts w:ascii="Times New Roman" w:hAnsi="Times New Roman" w:cs="Times New Roman"/>
          <w:sz w:val="20"/>
          <w:szCs w:val="20"/>
          <w:lang w:val="en-MY"/>
        </w:rPr>
      </w:pPr>
    </w:p>
    <w:p w:rsidR="002C40F7" w:rsidRPr="00903E24" w:rsidRDefault="002C40F7" w:rsidP="002C40F7">
      <w:pPr>
        <w:widowControl w:val="0"/>
        <w:autoSpaceDE w:val="0"/>
        <w:autoSpaceDN w:val="0"/>
        <w:adjustRightInd w:val="0"/>
        <w:spacing w:after="0" w:line="240" w:lineRule="auto"/>
        <w:rPr>
          <w:rFonts w:ascii="Times New Roman" w:hAnsi="Times New Roman" w:cs="Times New Roman"/>
          <w:sz w:val="20"/>
          <w:szCs w:val="20"/>
        </w:rPr>
      </w:pPr>
    </w:p>
    <w:p w:rsidR="002C40F7" w:rsidRDefault="002C40F7"/>
    <w:sectPr w:rsidR="002C40F7" w:rsidSect="002C40F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54DD1"/>
    <w:multiLevelType w:val="hybridMultilevel"/>
    <w:tmpl w:val="44D4E546"/>
    <w:lvl w:ilvl="0" w:tplc="5CEAFBAA">
      <w:start w:val="1"/>
      <w:numFmt w:val="decimal"/>
      <w:lvlText w:val="%1."/>
      <w:lvlJc w:val="left"/>
      <w:pPr>
        <w:ind w:left="720" w:hanging="360"/>
      </w:pPr>
      <w:rPr>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F7"/>
    <w:rsid w:val="00285289"/>
    <w:rsid w:val="002C40F7"/>
    <w:rsid w:val="00397FC8"/>
    <w:rsid w:val="005B0A28"/>
    <w:rsid w:val="005E01D1"/>
    <w:rsid w:val="006F6680"/>
    <w:rsid w:val="00903E24"/>
    <w:rsid w:val="00A1112C"/>
    <w:rsid w:val="00F8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506C0-E005-4473-BBDA-DD173017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0F7"/>
    <w:pPr>
      <w:spacing w:after="200" w:line="276" w:lineRule="auto"/>
    </w:pPr>
    <w:rPr>
      <w:rFonts w:asciiTheme="minorHAnsi" w:eastAsiaTheme="minorEastAsia" w:hAnsiTheme="minorHAnsi" w:cstheme="minorBidi"/>
    </w:rPr>
  </w:style>
  <w:style w:type="paragraph" w:styleId="Heading1">
    <w:name w:val="heading 1"/>
    <w:basedOn w:val="Normal"/>
    <w:link w:val="Heading1Char"/>
    <w:uiPriority w:val="9"/>
    <w:qFormat/>
    <w:rsid w:val="00F832F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40F7"/>
  </w:style>
  <w:style w:type="table" w:customStyle="1" w:styleId="LightShading2">
    <w:name w:val="Light Shading2"/>
    <w:basedOn w:val="TableNormal"/>
    <w:uiPriority w:val="60"/>
    <w:rsid w:val="005B0A28"/>
    <w:pPr>
      <w:spacing w:after="0" w:line="240" w:lineRule="auto"/>
    </w:pPr>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5B0A28"/>
    <w:pPr>
      <w:spacing w:after="0" w:line="240" w:lineRule="auto"/>
    </w:pPr>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F832FB"/>
    <w:pPr>
      <w:spacing w:line="360" w:lineRule="auto"/>
      <w:ind w:firstLine="360"/>
      <w:contextualSpacing/>
      <w:jc w:val="both"/>
    </w:pPr>
    <w:rPr>
      <w:rFonts w:ascii="Times New Roman" w:eastAsiaTheme="minorHAnsi" w:hAnsi="Times New Roman" w:cs="Times New Roman"/>
      <w:sz w:val="24"/>
      <w:lang w:val="en-MY"/>
    </w:rPr>
  </w:style>
  <w:style w:type="character" w:customStyle="1" w:styleId="ListParagraphChar">
    <w:name w:val="List Paragraph Char"/>
    <w:basedOn w:val="DefaultParagraphFont"/>
    <w:link w:val="ListParagraph"/>
    <w:uiPriority w:val="34"/>
    <w:rsid w:val="00F832FB"/>
    <w:rPr>
      <w:sz w:val="24"/>
      <w:lang w:val="en-MY"/>
    </w:rPr>
  </w:style>
  <w:style w:type="character" w:customStyle="1" w:styleId="Heading1Char">
    <w:name w:val="Heading 1 Char"/>
    <w:basedOn w:val="DefaultParagraphFont"/>
    <w:link w:val="Heading1"/>
    <w:uiPriority w:val="9"/>
    <w:rsid w:val="00F832FB"/>
    <w:rPr>
      <w:rFonts w:eastAsia="Times New Roman"/>
      <w:b/>
      <w:bCs/>
      <w:kern w:val="36"/>
      <w:sz w:val="48"/>
      <w:szCs w:val="48"/>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mpaq\AppData\Local\Temp\Temp4_A145926%20NORHAKIMAH%20NORHMAN.zip\A145926%20NORHAKIMAH%20NORHMAN\RAW%20DATA\hakim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32095693523181"/>
          <c:y val="5.1894617892908119E-2"/>
          <c:w val="0.7187713657974435"/>
          <c:h val="0.75949496606485012"/>
        </c:manualLayout>
      </c:layout>
      <c:lineChart>
        <c:grouping val="standard"/>
        <c:varyColors val="0"/>
        <c:ser>
          <c:idx val="1"/>
          <c:order val="0"/>
          <c:tx>
            <c:strRef>
              <c:f>Conductivity!$K$9</c:f>
              <c:strCache>
                <c:ptCount val="1"/>
                <c:pt idx="0">
                  <c:v>N1</c:v>
                </c:pt>
              </c:strCache>
            </c:strRef>
          </c:tx>
          <c:spPr>
            <a:ln w="15875">
              <a:solidFill>
                <a:schemeClr val="accent1"/>
              </a:solidFill>
            </a:ln>
          </c:spPr>
          <c:marker>
            <c:symbol val="diamond"/>
            <c:size val="4"/>
            <c:spPr>
              <a:solidFill>
                <a:schemeClr val="accent1"/>
              </a:solidFill>
              <a:ln>
                <a:solidFill>
                  <a:schemeClr val="accent1"/>
                </a:solidFill>
              </a:ln>
            </c:spPr>
          </c:marker>
          <c:dPt>
            <c:idx val="3"/>
            <c:bubble3D val="0"/>
            <c:spPr>
              <a:ln w="15875">
                <a:solidFill>
                  <a:schemeClr val="accent1"/>
                </a:solidFill>
              </a:ln>
            </c:spPr>
          </c:dPt>
          <c:errBars>
            <c:errDir val="y"/>
            <c:errBarType val="both"/>
            <c:errValType val="cust"/>
            <c:noEndCap val="0"/>
            <c:plus>
              <c:numRef>
                <c:f>Conductivity!$G$2:$G$5</c:f>
                <c:numCache>
                  <c:formatCode>General</c:formatCode>
                  <c:ptCount val="4"/>
                  <c:pt idx="0">
                    <c:v>0.57735026918962551</c:v>
                  </c:pt>
                  <c:pt idx="1">
                    <c:v>0.25166114784235816</c:v>
                  </c:pt>
                  <c:pt idx="2">
                    <c:v>0.15275252316519394</c:v>
                  </c:pt>
                  <c:pt idx="3">
                    <c:v>0.25166114784235816</c:v>
                  </c:pt>
                </c:numCache>
              </c:numRef>
            </c:plus>
            <c:minus>
              <c:numRef>
                <c:f>Conductivity!$G$2:$G$5</c:f>
                <c:numCache>
                  <c:formatCode>General</c:formatCode>
                  <c:ptCount val="4"/>
                  <c:pt idx="0">
                    <c:v>0.57735026918962551</c:v>
                  </c:pt>
                  <c:pt idx="1">
                    <c:v>0.25166114784235816</c:v>
                  </c:pt>
                  <c:pt idx="2">
                    <c:v>0.15275252316519394</c:v>
                  </c:pt>
                  <c:pt idx="3">
                    <c:v>0.25166114784235816</c:v>
                  </c:pt>
                </c:numCache>
              </c:numRef>
            </c:minus>
          </c:errBars>
          <c:cat>
            <c:numRef>
              <c:f>Conductivity!$J$10:$J$13</c:f>
              <c:numCache>
                <c:formatCode>0</c:formatCode>
                <c:ptCount val="4"/>
                <c:pt idx="0">
                  <c:v>20</c:v>
                </c:pt>
                <c:pt idx="1">
                  <c:v>30</c:v>
                </c:pt>
                <c:pt idx="2">
                  <c:v>40</c:v>
                </c:pt>
                <c:pt idx="3">
                  <c:v>50</c:v>
                </c:pt>
              </c:numCache>
            </c:numRef>
          </c:cat>
          <c:val>
            <c:numRef>
              <c:f>Conductivity!$K$10:$K$13</c:f>
              <c:numCache>
                <c:formatCode>0.0</c:formatCode>
                <c:ptCount val="4"/>
                <c:pt idx="0">
                  <c:v>39.700000000000003</c:v>
                </c:pt>
                <c:pt idx="1">
                  <c:v>51.7</c:v>
                </c:pt>
                <c:pt idx="2">
                  <c:v>77.8</c:v>
                </c:pt>
                <c:pt idx="3">
                  <c:v>100.2</c:v>
                </c:pt>
              </c:numCache>
            </c:numRef>
          </c:val>
          <c:smooth val="0"/>
        </c:ser>
        <c:ser>
          <c:idx val="2"/>
          <c:order val="1"/>
          <c:tx>
            <c:strRef>
              <c:f>Conductivity!$L$9</c:f>
              <c:strCache>
                <c:ptCount val="1"/>
                <c:pt idx="0">
                  <c:v>N2</c:v>
                </c:pt>
              </c:strCache>
            </c:strRef>
          </c:tx>
          <c:spPr>
            <a:ln w="15875">
              <a:solidFill>
                <a:schemeClr val="accent2"/>
              </a:solidFill>
            </a:ln>
          </c:spPr>
          <c:marker>
            <c:symbol val="square"/>
            <c:size val="4"/>
            <c:spPr>
              <a:solidFill>
                <a:schemeClr val="accent2"/>
              </a:solidFill>
              <a:ln>
                <a:solidFill>
                  <a:schemeClr val="accent2"/>
                </a:solidFill>
              </a:ln>
            </c:spPr>
          </c:marker>
          <c:errBars>
            <c:errDir val="y"/>
            <c:errBarType val="both"/>
            <c:errValType val="cust"/>
            <c:noEndCap val="0"/>
            <c:plus>
              <c:numRef>
                <c:f>Conductivity!$G$6:$G$9</c:f>
                <c:numCache>
                  <c:formatCode>General</c:formatCode>
                  <c:ptCount val="4"/>
                  <c:pt idx="0">
                    <c:v>5.7735026918963865E-2</c:v>
                  </c:pt>
                  <c:pt idx="1">
                    <c:v>0.20816659994661219</c:v>
                  </c:pt>
                  <c:pt idx="2">
                    <c:v>0.20000000000000284</c:v>
                  </c:pt>
                  <c:pt idx="3">
                    <c:v>0.11547005383792687</c:v>
                  </c:pt>
                </c:numCache>
              </c:numRef>
            </c:plus>
            <c:minus>
              <c:numRef>
                <c:f>Conductivity!$G$6:$G$9</c:f>
                <c:numCache>
                  <c:formatCode>General</c:formatCode>
                  <c:ptCount val="4"/>
                  <c:pt idx="0">
                    <c:v>5.7735026918963865E-2</c:v>
                  </c:pt>
                  <c:pt idx="1">
                    <c:v>0.20816659994661219</c:v>
                  </c:pt>
                  <c:pt idx="2">
                    <c:v>0.20000000000000284</c:v>
                  </c:pt>
                  <c:pt idx="3">
                    <c:v>0.11547005383792687</c:v>
                  </c:pt>
                </c:numCache>
              </c:numRef>
            </c:minus>
          </c:errBars>
          <c:cat>
            <c:numRef>
              <c:f>Conductivity!$J$10:$J$13</c:f>
              <c:numCache>
                <c:formatCode>0</c:formatCode>
                <c:ptCount val="4"/>
                <c:pt idx="0">
                  <c:v>20</c:v>
                </c:pt>
                <c:pt idx="1">
                  <c:v>30</c:v>
                </c:pt>
                <c:pt idx="2">
                  <c:v>40</c:v>
                </c:pt>
                <c:pt idx="3">
                  <c:v>50</c:v>
                </c:pt>
              </c:numCache>
            </c:numRef>
          </c:cat>
          <c:val>
            <c:numRef>
              <c:f>Conductivity!$L$10:$L$13</c:f>
              <c:numCache>
                <c:formatCode>0.0</c:formatCode>
                <c:ptCount val="4"/>
                <c:pt idx="0">
                  <c:v>45</c:v>
                </c:pt>
                <c:pt idx="1">
                  <c:v>58.9</c:v>
                </c:pt>
                <c:pt idx="2">
                  <c:v>85</c:v>
                </c:pt>
                <c:pt idx="3">
                  <c:v>120.1</c:v>
                </c:pt>
              </c:numCache>
            </c:numRef>
          </c:val>
          <c:smooth val="0"/>
        </c:ser>
        <c:ser>
          <c:idx val="3"/>
          <c:order val="2"/>
          <c:tx>
            <c:strRef>
              <c:f>Conductivity!$M$9</c:f>
              <c:strCache>
                <c:ptCount val="1"/>
                <c:pt idx="0">
                  <c:v>N3</c:v>
                </c:pt>
              </c:strCache>
            </c:strRef>
          </c:tx>
          <c:spPr>
            <a:ln w="15875">
              <a:solidFill>
                <a:schemeClr val="accent3"/>
              </a:solidFill>
            </a:ln>
          </c:spPr>
          <c:marker>
            <c:symbol val="triangle"/>
            <c:size val="4"/>
            <c:spPr>
              <a:solidFill>
                <a:schemeClr val="accent3"/>
              </a:solidFill>
              <a:ln>
                <a:solidFill>
                  <a:schemeClr val="accent3"/>
                </a:solidFill>
              </a:ln>
            </c:spPr>
          </c:marker>
          <c:errBars>
            <c:errDir val="y"/>
            <c:errBarType val="both"/>
            <c:errValType val="cust"/>
            <c:noEndCap val="0"/>
            <c:plus>
              <c:numLit>
                <c:formatCode>General</c:formatCode>
                <c:ptCount val="1"/>
                <c:pt idx="0">
                  <c:v>1</c:v>
                </c:pt>
              </c:numLit>
            </c:plus>
            <c:minus>
              <c:numLit>
                <c:formatCode>General</c:formatCode>
                <c:ptCount val="1"/>
                <c:pt idx="0">
                  <c:v>1</c:v>
                </c:pt>
              </c:numLit>
            </c:minus>
          </c:errBars>
          <c:cat>
            <c:numRef>
              <c:f>Conductivity!$J$10:$J$13</c:f>
              <c:numCache>
                <c:formatCode>0</c:formatCode>
                <c:ptCount val="4"/>
                <c:pt idx="0">
                  <c:v>20</c:v>
                </c:pt>
                <c:pt idx="1">
                  <c:v>30</c:v>
                </c:pt>
                <c:pt idx="2">
                  <c:v>40</c:v>
                </c:pt>
                <c:pt idx="3">
                  <c:v>50</c:v>
                </c:pt>
              </c:numCache>
            </c:numRef>
          </c:cat>
          <c:val>
            <c:numRef>
              <c:f>Conductivity!$M$10:$M$13</c:f>
              <c:numCache>
                <c:formatCode>0.0</c:formatCode>
                <c:ptCount val="4"/>
                <c:pt idx="0">
                  <c:v>46</c:v>
                </c:pt>
                <c:pt idx="1">
                  <c:v>60.9</c:v>
                </c:pt>
                <c:pt idx="2">
                  <c:v>90.2</c:v>
                </c:pt>
                <c:pt idx="3">
                  <c:v>130.1</c:v>
                </c:pt>
              </c:numCache>
            </c:numRef>
          </c:val>
          <c:smooth val="0"/>
        </c:ser>
        <c:ser>
          <c:idx val="4"/>
          <c:order val="3"/>
          <c:tx>
            <c:strRef>
              <c:f>Conductivity!$N$9</c:f>
              <c:strCache>
                <c:ptCount val="1"/>
                <c:pt idx="0">
                  <c:v>NE1</c:v>
                </c:pt>
              </c:strCache>
            </c:strRef>
          </c:tx>
          <c:spPr>
            <a:ln w="15875">
              <a:solidFill>
                <a:schemeClr val="accent4"/>
              </a:solidFill>
            </a:ln>
          </c:spPr>
          <c:marker>
            <c:symbol val="x"/>
            <c:size val="4"/>
            <c:spPr>
              <a:noFill/>
              <a:ln>
                <a:solidFill>
                  <a:schemeClr val="accent4"/>
                </a:solidFill>
              </a:ln>
            </c:spPr>
          </c:marker>
          <c:errBars>
            <c:errDir val="y"/>
            <c:errBarType val="both"/>
            <c:errValType val="cust"/>
            <c:noEndCap val="0"/>
            <c:plus>
              <c:numRef>
                <c:f>Conductivity!$G$15:$G$18</c:f>
                <c:numCache>
                  <c:formatCode>General</c:formatCode>
                  <c:ptCount val="4"/>
                  <c:pt idx="0">
                    <c:v>0.11547005383792687</c:v>
                  </c:pt>
                  <c:pt idx="1">
                    <c:v>0.2</c:v>
                  </c:pt>
                  <c:pt idx="2">
                    <c:v>0.17320508075688706</c:v>
                  </c:pt>
                  <c:pt idx="3">
                    <c:v>0.2645751311064603</c:v>
                  </c:pt>
                </c:numCache>
              </c:numRef>
            </c:plus>
            <c:minus>
              <c:numRef>
                <c:f>Conductivity!$G$15:$G$18</c:f>
                <c:numCache>
                  <c:formatCode>General</c:formatCode>
                  <c:ptCount val="4"/>
                  <c:pt idx="0">
                    <c:v>0.11547005383792687</c:v>
                  </c:pt>
                  <c:pt idx="1">
                    <c:v>0.2</c:v>
                  </c:pt>
                  <c:pt idx="2">
                    <c:v>0.17320508075688706</c:v>
                  </c:pt>
                  <c:pt idx="3">
                    <c:v>0.2645751311064603</c:v>
                  </c:pt>
                </c:numCache>
              </c:numRef>
            </c:minus>
          </c:errBars>
          <c:cat>
            <c:numRef>
              <c:f>Conductivity!$J$10:$J$13</c:f>
              <c:numCache>
                <c:formatCode>0</c:formatCode>
                <c:ptCount val="4"/>
                <c:pt idx="0">
                  <c:v>20</c:v>
                </c:pt>
                <c:pt idx="1">
                  <c:v>30</c:v>
                </c:pt>
                <c:pt idx="2">
                  <c:v>40</c:v>
                </c:pt>
                <c:pt idx="3">
                  <c:v>50</c:v>
                </c:pt>
              </c:numCache>
            </c:numRef>
          </c:cat>
          <c:val>
            <c:numRef>
              <c:f>Conductivity!$N$10:$N$13</c:f>
              <c:numCache>
                <c:formatCode>0.0</c:formatCode>
                <c:ptCount val="4"/>
                <c:pt idx="0">
                  <c:v>49.1</c:v>
                </c:pt>
                <c:pt idx="1">
                  <c:v>56.2</c:v>
                </c:pt>
                <c:pt idx="2">
                  <c:v>82.1</c:v>
                </c:pt>
                <c:pt idx="3">
                  <c:v>120.2</c:v>
                </c:pt>
              </c:numCache>
            </c:numRef>
          </c:val>
          <c:smooth val="0"/>
        </c:ser>
        <c:ser>
          <c:idx val="5"/>
          <c:order val="4"/>
          <c:tx>
            <c:strRef>
              <c:f>Conductivity!$O$9</c:f>
              <c:strCache>
                <c:ptCount val="1"/>
                <c:pt idx="0">
                  <c:v>NE2</c:v>
                </c:pt>
              </c:strCache>
            </c:strRef>
          </c:tx>
          <c:spPr>
            <a:ln w="15875">
              <a:solidFill>
                <a:schemeClr val="accent5"/>
              </a:solidFill>
            </a:ln>
          </c:spPr>
          <c:marker>
            <c:symbol val="star"/>
            <c:size val="4"/>
            <c:spPr>
              <a:noFill/>
              <a:ln>
                <a:solidFill>
                  <a:schemeClr val="accent5"/>
                </a:solidFill>
              </a:ln>
            </c:spPr>
          </c:marker>
          <c:errBars>
            <c:errDir val="y"/>
            <c:errBarType val="both"/>
            <c:errValType val="cust"/>
            <c:noEndCap val="0"/>
            <c:plus>
              <c:numRef>
                <c:f>Conductivity!$G$19:$G$22</c:f>
                <c:numCache>
                  <c:formatCode>General</c:formatCode>
                  <c:ptCount val="4"/>
                  <c:pt idx="0">
                    <c:v>0.17320508075688706</c:v>
                  </c:pt>
                  <c:pt idx="1">
                    <c:v>5.7735026918959514E-2</c:v>
                  </c:pt>
                  <c:pt idx="2">
                    <c:v>0.11547005383792668</c:v>
                  </c:pt>
                  <c:pt idx="3">
                    <c:v>0.10000000000000142</c:v>
                  </c:pt>
                </c:numCache>
              </c:numRef>
            </c:plus>
            <c:minus>
              <c:numRef>
                <c:f>Conductivity!$G$19:$G$22</c:f>
                <c:numCache>
                  <c:formatCode>General</c:formatCode>
                  <c:ptCount val="4"/>
                  <c:pt idx="0">
                    <c:v>0.17320508075688706</c:v>
                  </c:pt>
                  <c:pt idx="1">
                    <c:v>5.7735026918959514E-2</c:v>
                  </c:pt>
                  <c:pt idx="2">
                    <c:v>0.11547005383792668</c:v>
                  </c:pt>
                  <c:pt idx="3">
                    <c:v>0.10000000000000142</c:v>
                  </c:pt>
                </c:numCache>
              </c:numRef>
            </c:minus>
          </c:errBars>
          <c:cat>
            <c:numRef>
              <c:f>Conductivity!$J$10:$J$13</c:f>
              <c:numCache>
                <c:formatCode>0</c:formatCode>
                <c:ptCount val="4"/>
                <c:pt idx="0">
                  <c:v>20</c:v>
                </c:pt>
                <c:pt idx="1">
                  <c:v>30</c:v>
                </c:pt>
                <c:pt idx="2">
                  <c:v>40</c:v>
                </c:pt>
                <c:pt idx="3">
                  <c:v>50</c:v>
                </c:pt>
              </c:numCache>
            </c:numRef>
          </c:cat>
          <c:val>
            <c:numRef>
              <c:f>Conductivity!$O$10:$O$13</c:f>
              <c:numCache>
                <c:formatCode>0.0</c:formatCode>
                <c:ptCount val="4"/>
                <c:pt idx="0">
                  <c:v>55.1</c:v>
                </c:pt>
                <c:pt idx="1">
                  <c:v>64.099999999999994</c:v>
                </c:pt>
                <c:pt idx="2">
                  <c:v>87.1</c:v>
                </c:pt>
                <c:pt idx="3">
                  <c:v>124.9</c:v>
                </c:pt>
              </c:numCache>
            </c:numRef>
          </c:val>
          <c:smooth val="0"/>
        </c:ser>
        <c:ser>
          <c:idx val="6"/>
          <c:order val="5"/>
          <c:tx>
            <c:strRef>
              <c:f>Conductivity!$P$9</c:f>
              <c:strCache>
                <c:ptCount val="1"/>
                <c:pt idx="0">
                  <c:v>NE3</c:v>
                </c:pt>
              </c:strCache>
            </c:strRef>
          </c:tx>
          <c:spPr>
            <a:ln w="15875">
              <a:solidFill>
                <a:schemeClr val="accent6"/>
              </a:solidFill>
            </a:ln>
          </c:spPr>
          <c:marker>
            <c:symbol val="circle"/>
            <c:size val="4"/>
            <c:spPr>
              <a:solidFill>
                <a:schemeClr val="accent6"/>
              </a:solidFill>
              <a:ln>
                <a:solidFill>
                  <a:schemeClr val="accent6"/>
                </a:solidFill>
              </a:ln>
            </c:spPr>
          </c:marker>
          <c:errBars>
            <c:errDir val="y"/>
            <c:errBarType val="both"/>
            <c:errValType val="cust"/>
            <c:noEndCap val="0"/>
            <c:plus>
              <c:numRef>
                <c:f>Conductivity!$G$23:$G$26</c:f>
                <c:numCache>
                  <c:formatCode>General</c:formatCode>
                  <c:ptCount val="4"/>
                  <c:pt idx="0">
                    <c:v>0.10000000000000142</c:v>
                  </c:pt>
                  <c:pt idx="1">
                    <c:v>5.7735026918959514E-2</c:v>
                  </c:pt>
                  <c:pt idx="2">
                    <c:v>0.10000000000000142</c:v>
                  </c:pt>
                  <c:pt idx="3">
                    <c:v>0.15275252316520149</c:v>
                  </c:pt>
                </c:numCache>
              </c:numRef>
            </c:plus>
            <c:minus>
              <c:numRef>
                <c:f>Conductivity!$G$23:$G$26</c:f>
                <c:numCache>
                  <c:formatCode>General</c:formatCode>
                  <c:ptCount val="4"/>
                  <c:pt idx="0">
                    <c:v>0.10000000000000142</c:v>
                  </c:pt>
                  <c:pt idx="1">
                    <c:v>5.7735026918959514E-2</c:v>
                  </c:pt>
                  <c:pt idx="2">
                    <c:v>0.10000000000000142</c:v>
                  </c:pt>
                  <c:pt idx="3">
                    <c:v>0.15275252316520149</c:v>
                  </c:pt>
                </c:numCache>
              </c:numRef>
            </c:minus>
          </c:errBars>
          <c:cat>
            <c:numRef>
              <c:f>Conductivity!$J$10:$J$13</c:f>
              <c:numCache>
                <c:formatCode>0</c:formatCode>
                <c:ptCount val="4"/>
                <c:pt idx="0">
                  <c:v>20</c:v>
                </c:pt>
                <c:pt idx="1">
                  <c:v>30</c:v>
                </c:pt>
                <c:pt idx="2">
                  <c:v>40</c:v>
                </c:pt>
                <c:pt idx="3">
                  <c:v>50</c:v>
                </c:pt>
              </c:numCache>
            </c:numRef>
          </c:cat>
          <c:val>
            <c:numRef>
              <c:f>Conductivity!$P$10:$P$13</c:f>
              <c:numCache>
                <c:formatCode>0.0</c:formatCode>
                <c:ptCount val="4"/>
                <c:pt idx="0">
                  <c:v>59.1</c:v>
                </c:pt>
                <c:pt idx="1">
                  <c:v>70.3</c:v>
                </c:pt>
                <c:pt idx="2">
                  <c:v>98.2</c:v>
                </c:pt>
                <c:pt idx="3">
                  <c:v>150.1</c:v>
                </c:pt>
              </c:numCache>
            </c:numRef>
          </c:val>
          <c:smooth val="0"/>
        </c:ser>
        <c:dLbls>
          <c:showLegendKey val="0"/>
          <c:showVal val="0"/>
          <c:showCatName val="0"/>
          <c:showSerName val="0"/>
          <c:showPercent val="0"/>
          <c:showBubbleSize val="0"/>
        </c:dLbls>
        <c:marker val="1"/>
        <c:smooth val="0"/>
        <c:axId val="-874850112"/>
        <c:axId val="-874847392"/>
      </c:lineChart>
      <c:catAx>
        <c:axId val="-874850112"/>
        <c:scaling>
          <c:orientation val="minMax"/>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Water content (%)</a:t>
                </a:r>
              </a:p>
            </c:rich>
          </c:tx>
          <c:layout>
            <c:manualLayout>
              <c:xMode val="edge"/>
              <c:yMode val="edge"/>
              <c:x val="0.38277021936401545"/>
              <c:y val="0.90050977292611167"/>
            </c:manualLayout>
          </c:layout>
          <c:overlay val="0"/>
        </c:title>
        <c:numFmt formatCode="0"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874847392"/>
        <c:crosses val="autoZero"/>
        <c:auto val="1"/>
        <c:lblAlgn val="ctr"/>
        <c:lblOffset val="100"/>
        <c:noMultiLvlLbl val="0"/>
      </c:catAx>
      <c:valAx>
        <c:axId val="-874847392"/>
        <c:scaling>
          <c:orientation val="minMax"/>
          <c:min val="20"/>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Conductivity (µS/cm) </a:t>
                </a:r>
              </a:p>
            </c:rich>
          </c:tx>
          <c:layout/>
          <c:overlay val="0"/>
        </c:title>
        <c:numFmt formatCode="0.0"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874850112"/>
        <c:crosses val="autoZero"/>
        <c:crossBetween val="between"/>
      </c:valAx>
    </c:plotArea>
    <c:legend>
      <c:legendPos val="r"/>
      <c:layout>
        <c:manualLayout>
          <c:xMode val="edge"/>
          <c:yMode val="edge"/>
          <c:x val="0.81430121369333852"/>
          <c:y val="2.5748379463930656E-2"/>
          <c:w val="0.18256729727708537"/>
          <c:h val="0.4875995022402513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2017-12-03T03:24:00Z</dcterms:created>
  <dcterms:modified xsi:type="dcterms:W3CDTF">2017-12-03T04:39:00Z</dcterms:modified>
</cp:coreProperties>
</file>