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A6" w:rsidRPr="00861C06" w:rsidRDefault="00861C06" w:rsidP="00861C06">
      <w:pPr>
        <w:jc w:val="center"/>
        <w:outlineLvl w:val="0"/>
        <w:rPr>
          <w:rFonts w:ascii="Times New Roman" w:hAnsi="Times New Roman" w:cs="Times New Roman"/>
          <w:sz w:val="28"/>
          <w:lang w:val="en-GB"/>
        </w:rPr>
      </w:pPr>
      <w:r w:rsidRPr="00861C06">
        <w:rPr>
          <w:rFonts w:ascii="Times New Roman" w:hAnsi="Times New Roman" w:cs="Times New Roman"/>
          <w:sz w:val="28"/>
        </w:rPr>
        <w:t>PHOTOSTABILITY OF PLASTICIZED POLYVINYL CHLORIDE MEMBRANES:</w:t>
      </w:r>
      <w:r>
        <w:rPr>
          <w:rFonts w:ascii="Times New Roman" w:hAnsi="Times New Roman" w:cs="Times New Roman"/>
          <w:sz w:val="28"/>
        </w:rPr>
        <w:t xml:space="preserve"> </w:t>
      </w:r>
      <w:r w:rsidRPr="00861C06">
        <w:rPr>
          <w:rFonts w:ascii="Times New Roman" w:hAnsi="Times New Roman" w:cs="Times New Roman"/>
          <w:sz w:val="28"/>
        </w:rPr>
        <w:t>A THEORETICAL STUDY</w:t>
      </w:r>
    </w:p>
    <w:p w:rsidR="00861C06" w:rsidRDefault="00861C06" w:rsidP="00785CA6">
      <w:pPr>
        <w:jc w:val="center"/>
        <w:outlineLvl w:val="0"/>
        <w:rPr>
          <w:rFonts w:ascii="Times New Roman" w:hAnsi="Times New Roman" w:cs="Times New Roman"/>
          <w:b/>
          <w:color w:val="548DD4" w:themeColor="text2" w:themeTint="99"/>
          <w:szCs w:val="20"/>
        </w:rPr>
      </w:pPr>
    </w:p>
    <w:p w:rsidR="00861C06" w:rsidRPr="00C3368E" w:rsidRDefault="00E1381A" w:rsidP="00785CA6">
      <w:pPr>
        <w:jc w:val="center"/>
        <w:outlineLvl w:val="0"/>
        <w:rPr>
          <w:rFonts w:ascii="Times New Roman" w:hAnsi="Times New Roman" w:cs="Times New Roman"/>
          <w:bCs/>
          <w:noProof/>
          <w:sz w:val="24"/>
          <w:szCs w:val="24"/>
          <w:lang w:val="es-ES"/>
        </w:rPr>
      </w:pPr>
      <w:r w:rsidRPr="00C3368E">
        <w:rPr>
          <w:rFonts w:ascii="Times New Roman" w:hAnsi="Times New Roman" w:cs="Times New Roman"/>
          <w:bCs/>
          <w:noProof/>
          <w:sz w:val="24"/>
          <w:szCs w:val="24"/>
          <w:lang w:val="es-ES"/>
        </w:rPr>
        <w:t xml:space="preserve">(Kestabilan </w:t>
      </w:r>
      <w:r w:rsidR="00C3368E">
        <w:rPr>
          <w:rFonts w:ascii="Times New Roman" w:hAnsi="Times New Roman" w:cs="Times New Roman"/>
          <w:bCs/>
          <w:noProof/>
          <w:sz w:val="24"/>
          <w:szCs w:val="24"/>
          <w:lang w:val="es-ES"/>
        </w:rPr>
        <w:t>F</w:t>
      </w:r>
      <w:r w:rsidRPr="00C3368E">
        <w:rPr>
          <w:rFonts w:ascii="Times New Roman" w:hAnsi="Times New Roman" w:cs="Times New Roman"/>
          <w:bCs/>
          <w:noProof/>
          <w:sz w:val="24"/>
          <w:szCs w:val="24"/>
          <w:lang w:val="es-ES"/>
        </w:rPr>
        <w:t>oto</w:t>
      </w:r>
      <w:r w:rsidR="00C3368E" w:rsidRPr="00C3368E">
        <w:rPr>
          <w:rFonts w:ascii="Times New Roman" w:hAnsi="Times New Roman" w:cs="Times New Roman"/>
          <w:bCs/>
          <w:noProof/>
          <w:sz w:val="24"/>
          <w:szCs w:val="24"/>
          <w:lang w:val="es-ES"/>
        </w:rPr>
        <w:t xml:space="preserve"> bagi Membran </w:t>
      </w:r>
      <w:r w:rsidR="00C3368E">
        <w:rPr>
          <w:rFonts w:ascii="Times New Roman" w:hAnsi="Times New Roman" w:cs="Times New Roman"/>
          <w:bCs/>
          <w:noProof/>
          <w:sz w:val="24"/>
          <w:szCs w:val="24"/>
          <w:lang w:val="es-ES"/>
        </w:rPr>
        <w:t>Pla</w:t>
      </w:r>
      <w:r w:rsidR="002E33DB">
        <w:rPr>
          <w:rFonts w:ascii="Times New Roman" w:hAnsi="Times New Roman" w:cs="Times New Roman"/>
          <w:bCs/>
          <w:noProof/>
          <w:sz w:val="24"/>
          <w:szCs w:val="24"/>
          <w:lang w:val="es-ES"/>
        </w:rPr>
        <w:t>s</w:t>
      </w:r>
      <w:r w:rsidR="00C3368E">
        <w:rPr>
          <w:rFonts w:ascii="Times New Roman" w:hAnsi="Times New Roman" w:cs="Times New Roman"/>
          <w:bCs/>
          <w:noProof/>
          <w:sz w:val="24"/>
          <w:szCs w:val="24"/>
          <w:lang w:val="es-ES"/>
        </w:rPr>
        <w:t xml:space="preserve">tik </w:t>
      </w:r>
      <w:r w:rsidR="00C3368E" w:rsidRPr="00C3368E">
        <w:rPr>
          <w:rFonts w:ascii="Times New Roman" w:hAnsi="Times New Roman" w:cs="Times New Roman"/>
          <w:bCs/>
          <w:noProof/>
          <w:sz w:val="24"/>
          <w:szCs w:val="24"/>
          <w:lang w:val="es-ES"/>
        </w:rPr>
        <w:t>Polivinil Klorida</w:t>
      </w:r>
      <w:r w:rsidRPr="00C3368E">
        <w:rPr>
          <w:rFonts w:ascii="Times New Roman" w:hAnsi="Times New Roman" w:cs="Times New Roman"/>
          <w:bCs/>
          <w:noProof/>
          <w:sz w:val="24"/>
          <w:szCs w:val="24"/>
          <w:lang w:val="es-ES"/>
        </w:rPr>
        <w:t xml:space="preserve">: </w:t>
      </w:r>
      <w:r w:rsidR="00B60E4D" w:rsidRPr="00C3368E">
        <w:rPr>
          <w:rFonts w:ascii="Times New Roman" w:hAnsi="Times New Roman" w:cs="Times New Roman"/>
          <w:bCs/>
          <w:noProof/>
          <w:sz w:val="24"/>
          <w:szCs w:val="24"/>
          <w:lang w:val="es-ES"/>
        </w:rPr>
        <w:t xml:space="preserve">Satu </w:t>
      </w:r>
      <w:r w:rsidRPr="00C3368E">
        <w:rPr>
          <w:rFonts w:ascii="Times New Roman" w:hAnsi="Times New Roman" w:cs="Times New Roman"/>
          <w:bCs/>
          <w:noProof/>
          <w:sz w:val="24"/>
          <w:szCs w:val="24"/>
          <w:lang w:val="es-ES"/>
        </w:rPr>
        <w:t>Kajian Teori)</w:t>
      </w:r>
    </w:p>
    <w:p w:rsidR="00861C06" w:rsidRPr="00C3368E" w:rsidRDefault="00861C06" w:rsidP="00785CA6">
      <w:pPr>
        <w:jc w:val="center"/>
        <w:outlineLvl w:val="0"/>
        <w:rPr>
          <w:rFonts w:ascii="Times New Roman" w:hAnsi="Times New Roman" w:cs="Times New Roman"/>
          <w:b/>
          <w:color w:val="548DD4" w:themeColor="text2" w:themeTint="99"/>
          <w:szCs w:val="20"/>
          <w:lang w:val="es-ES"/>
        </w:rPr>
      </w:pPr>
    </w:p>
    <w:p w:rsidR="00861C06" w:rsidRDefault="00861C06" w:rsidP="00861C06">
      <w:pPr>
        <w:jc w:val="center"/>
        <w:rPr>
          <w:rFonts w:ascii="Times New Roman" w:hAnsi="Times New Roman" w:cs="Times New Roman"/>
          <w:szCs w:val="20"/>
          <w:vertAlign w:val="superscript"/>
        </w:rPr>
      </w:pPr>
      <w:r w:rsidRPr="00092990">
        <w:rPr>
          <w:rFonts w:ascii="Times New Roman" w:hAnsi="Times New Roman" w:cs="Times New Roman"/>
          <w:szCs w:val="20"/>
        </w:rPr>
        <w:t>Oksana</w:t>
      </w:r>
      <w:r>
        <w:rPr>
          <w:rFonts w:ascii="Times New Roman" w:hAnsi="Times New Roman" w:cs="Times New Roman"/>
          <w:szCs w:val="20"/>
        </w:rPr>
        <w:t xml:space="preserve"> Fizer</w:t>
      </w:r>
      <w:r w:rsidRPr="00092990">
        <w:rPr>
          <w:rFonts w:ascii="Times New Roman" w:hAnsi="Times New Roman" w:cs="Times New Roman"/>
          <w:szCs w:val="20"/>
          <w:vertAlign w:val="superscript"/>
        </w:rPr>
        <w:t>1</w:t>
      </w:r>
      <w:r w:rsidRPr="00092990">
        <w:rPr>
          <w:rFonts w:ascii="Times New Roman" w:hAnsi="Times New Roman" w:cs="Times New Roman"/>
          <w:szCs w:val="20"/>
        </w:rPr>
        <w:t>, Maksym</w:t>
      </w:r>
      <w:r>
        <w:rPr>
          <w:rFonts w:ascii="Times New Roman" w:hAnsi="Times New Roman" w:cs="Times New Roman"/>
          <w:szCs w:val="20"/>
        </w:rPr>
        <w:t xml:space="preserve"> Fizer</w:t>
      </w:r>
      <w:r w:rsidRPr="00092990">
        <w:rPr>
          <w:rFonts w:ascii="Times New Roman" w:hAnsi="Times New Roman" w:cs="Times New Roman"/>
          <w:szCs w:val="20"/>
          <w:vertAlign w:val="superscript"/>
        </w:rPr>
        <w:t>2</w:t>
      </w:r>
      <w:r w:rsidRPr="00092990">
        <w:rPr>
          <w:rFonts w:ascii="Times New Roman" w:hAnsi="Times New Roman" w:cs="Times New Roman"/>
          <w:szCs w:val="20"/>
        </w:rPr>
        <w:t>*, Yaroslav Studenyak</w:t>
      </w:r>
      <w:r w:rsidRPr="00092990">
        <w:rPr>
          <w:rFonts w:ascii="Times New Roman" w:hAnsi="Times New Roman" w:cs="Times New Roman"/>
          <w:szCs w:val="20"/>
          <w:vertAlign w:val="superscript"/>
        </w:rPr>
        <w:t>1</w:t>
      </w:r>
    </w:p>
    <w:p w:rsidR="00785CA6" w:rsidRPr="009C4E07" w:rsidRDefault="00785CA6" w:rsidP="00785CA6">
      <w:pPr>
        <w:jc w:val="center"/>
        <w:outlineLvl w:val="0"/>
        <w:rPr>
          <w:rFonts w:ascii="Times New Roman" w:hAnsi="Times New Roman" w:cs="Times New Roman"/>
          <w:b/>
          <w:color w:val="FF0000"/>
          <w:sz w:val="18"/>
          <w:szCs w:val="18"/>
        </w:rPr>
      </w:pPr>
    </w:p>
    <w:p w:rsidR="00E1381A" w:rsidRDefault="00A740B0" w:rsidP="00E1381A">
      <w:pPr>
        <w:jc w:val="center"/>
        <w:rPr>
          <w:rFonts w:ascii="Times New Roman" w:hAnsi="Times New Roman" w:cs="Times New Roman"/>
          <w:i/>
          <w:sz w:val="18"/>
          <w:szCs w:val="18"/>
        </w:rPr>
      </w:pPr>
      <w:r w:rsidRPr="00A740B0">
        <w:rPr>
          <w:rFonts w:ascii="Times New Roman" w:hAnsi="Times New Roman" w:cs="Times New Roman"/>
          <w:i/>
          <w:sz w:val="18"/>
          <w:szCs w:val="18"/>
          <w:vertAlign w:val="superscript"/>
        </w:rPr>
        <w:t>1</w:t>
      </w:r>
      <w:r w:rsidRPr="00A740B0">
        <w:rPr>
          <w:rFonts w:ascii="Times New Roman" w:hAnsi="Times New Roman" w:cs="Times New Roman"/>
          <w:i/>
          <w:sz w:val="18"/>
          <w:szCs w:val="18"/>
        </w:rPr>
        <w:t>Dep</w:t>
      </w:r>
      <w:r w:rsidR="00916538">
        <w:rPr>
          <w:rFonts w:ascii="Times New Roman" w:hAnsi="Times New Roman" w:cs="Times New Roman"/>
          <w:i/>
          <w:sz w:val="18"/>
          <w:szCs w:val="18"/>
        </w:rPr>
        <w:t>artment of Analytical Chemistry</w:t>
      </w:r>
      <w:r w:rsidRPr="00A740B0">
        <w:rPr>
          <w:rFonts w:ascii="Times New Roman" w:hAnsi="Times New Roman" w:cs="Times New Roman"/>
          <w:i/>
          <w:sz w:val="18"/>
          <w:szCs w:val="18"/>
        </w:rPr>
        <w:t xml:space="preserve"> </w:t>
      </w:r>
    </w:p>
    <w:p w:rsidR="00916538" w:rsidRDefault="00A740B0" w:rsidP="00E1381A">
      <w:pPr>
        <w:jc w:val="center"/>
        <w:rPr>
          <w:rFonts w:ascii="Times New Roman" w:hAnsi="Times New Roman" w:cs="Times New Roman"/>
          <w:i/>
          <w:sz w:val="18"/>
          <w:szCs w:val="18"/>
        </w:rPr>
      </w:pPr>
      <w:r w:rsidRPr="00A740B0">
        <w:rPr>
          <w:rFonts w:ascii="Times New Roman" w:hAnsi="Times New Roman" w:cs="Times New Roman"/>
          <w:i/>
          <w:sz w:val="18"/>
          <w:szCs w:val="18"/>
          <w:vertAlign w:val="superscript"/>
        </w:rPr>
        <w:t>2</w:t>
      </w:r>
      <w:r w:rsidRPr="00A740B0">
        <w:rPr>
          <w:rFonts w:ascii="Times New Roman" w:hAnsi="Times New Roman" w:cs="Times New Roman"/>
          <w:i/>
          <w:sz w:val="18"/>
          <w:szCs w:val="18"/>
        </w:rPr>
        <w:t>D</w:t>
      </w:r>
      <w:r w:rsidR="00916538">
        <w:rPr>
          <w:rFonts w:ascii="Times New Roman" w:hAnsi="Times New Roman" w:cs="Times New Roman"/>
          <w:i/>
          <w:sz w:val="18"/>
          <w:szCs w:val="18"/>
        </w:rPr>
        <w:t>epartment of Organic Chemistry</w:t>
      </w:r>
    </w:p>
    <w:p w:rsidR="00E1381A" w:rsidRDefault="00A740B0" w:rsidP="00E1381A">
      <w:pPr>
        <w:jc w:val="center"/>
        <w:rPr>
          <w:rFonts w:ascii="Times New Roman" w:hAnsi="Times New Roman" w:cs="Times New Roman"/>
          <w:i/>
          <w:sz w:val="18"/>
          <w:szCs w:val="18"/>
        </w:rPr>
      </w:pPr>
      <w:r w:rsidRPr="00A740B0">
        <w:rPr>
          <w:rFonts w:ascii="Times New Roman" w:hAnsi="Times New Roman" w:cs="Times New Roman"/>
          <w:i/>
          <w:sz w:val="18"/>
          <w:szCs w:val="18"/>
        </w:rPr>
        <w:t>Faculty</w:t>
      </w:r>
      <w:r w:rsidR="00916538">
        <w:rPr>
          <w:rFonts w:ascii="Times New Roman" w:hAnsi="Times New Roman" w:cs="Times New Roman"/>
          <w:i/>
          <w:sz w:val="18"/>
          <w:szCs w:val="18"/>
        </w:rPr>
        <w:t xml:space="preserve"> of Chemistry</w:t>
      </w:r>
      <w:bookmarkStart w:id="0" w:name="_GoBack"/>
      <w:bookmarkEnd w:id="0"/>
      <w:r w:rsidRPr="00A740B0">
        <w:rPr>
          <w:rFonts w:ascii="Times New Roman" w:hAnsi="Times New Roman" w:cs="Times New Roman"/>
          <w:i/>
          <w:sz w:val="18"/>
          <w:szCs w:val="18"/>
        </w:rPr>
        <w:t xml:space="preserve">, </w:t>
      </w:r>
    </w:p>
    <w:p w:rsidR="00A740B0" w:rsidRPr="00A740B0" w:rsidRDefault="00A740B0" w:rsidP="00E1381A">
      <w:pPr>
        <w:jc w:val="center"/>
        <w:rPr>
          <w:rFonts w:ascii="Times New Roman" w:hAnsi="Times New Roman" w:cs="Times New Roman"/>
          <w:i/>
          <w:sz w:val="18"/>
          <w:szCs w:val="18"/>
        </w:rPr>
      </w:pPr>
      <w:r w:rsidRPr="00A740B0">
        <w:rPr>
          <w:rFonts w:ascii="Times New Roman" w:hAnsi="Times New Roman" w:cs="Times New Roman"/>
          <w:i/>
          <w:sz w:val="18"/>
          <w:szCs w:val="18"/>
        </w:rPr>
        <w:t>Uzhhorod National University, 88000</w:t>
      </w:r>
      <w:r w:rsidR="00E1381A">
        <w:rPr>
          <w:rFonts w:ascii="Times New Roman" w:hAnsi="Times New Roman" w:cs="Times New Roman"/>
          <w:i/>
          <w:sz w:val="18"/>
          <w:szCs w:val="18"/>
        </w:rPr>
        <w:t xml:space="preserve"> </w:t>
      </w:r>
      <w:r w:rsidRPr="00A740B0">
        <w:rPr>
          <w:rFonts w:ascii="Times New Roman" w:hAnsi="Times New Roman" w:cs="Times New Roman"/>
          <w:i/>
          <w:sz w:val="18"/>
          <w:szCs w:val="18"/>
        </w:rPr>
        <w:t>Uzhhorod, Ukraine</w:t>
      </w:r>
    </w:p>
    <w:p w:rsidR="00A415C1" w:rsidRPr="009C4E07" w:rsidRDefault="00A415C1" w:rsidP="00E1381A">
      <w:pPr>
        <w:outlineLvl w:val="0"/>
        <w:rPr>
          <w:rFonts w:ascii="Times New Roman" w:hAnsi="Times New Roman" w:cs="Times New Roman"/>
          <w:b/>
          <w:color w:val="548DD4" w:themeColor="text2" w:themeTint="99"/>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A740B0" w:rsidRPr="00A740B0">
        <w:rPr>
          <w:rFonts w:ascii="Times New Roman" w:hAnsi="Times New Roman" w:cs="Times New Roman"/>
          <w:i/>
          <w:sz w:val="18"/>
        </w:rPr>
        <w:t>max.fizer@uzhnu.edu.ua</w:t>
      </w:r>
    </w:p>
    <w:p w:rsidR="009C4E07" w:rsidRPr="009C4E07" w:rsidRDefault="009C4E07" w:rsidP="00E1381A">
      <w:pP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785CA6" w:rsidRDefault="008D24A7" w:rsidP="00785CA6">
      <w:pPr>
        <w:outlineLvl w:val="0"/>
        <w:rPr>
          <w:rFonts w:ascii="Times New Roman" w:hAnsi="Times New Roman" w:cs="Times New Roman"/>
          <w:sz w:val="18"/>
          <w:szCs w:val="18"/>
        </w:rPr>
      </w:pPr>
      <w:r w:rsidRPr="008D24A7">
        <w:rPr>
          <w:rFonts w:ascii="Times New Roman" w:hAnsi="Times New Roman" w:cs="Times New Roman"/>
          <w:sz w:val="18"/>
          <w:szCs w:val="18"/>
        </w:rPr>
        <w:t xml:space="preserve">The calculation of spectral shifts in the UV-visible region, and the photostability of polyvinyl chloride membranes plasticized with 1-bromonaphthalene, dibutyl phthalate, dioctyl phthalate, </w:t>
      </w:r>
      <w:r w:rsidRPr="00C03CFC">
        <w:rPr>
          <w:rFonts w:ascii="Times New Roman" w:hAnsi="Times New Roman" w:cs="Times New Roman"/>
          <w:i/>
          <w:iCs/>
          <w:sz w:val="18"/>
          <w:szCs w:val="18"/>
        </w:rPr>
        <w:t>o</w:t>
      </w:r>
      <w:r w:rsidRPr="008D24A7">
        <w:rPr>
          <w:rFonts w:ascii="Times New Roman" w:hAnsi="Times New Roman" w:cs="Times New Roman"/>
          <w:sz w:val="18"/>
          <w:szCs w:val="18"/>
        </w:rPr>
        <w:t>-nitrophenyl octyl ether and tricresyl phosphate, have been systematically investigated using the ZINDO/S method combined with stochastic molecular dynamics with the MMFF94 force field. A Langevin temperature bath was used for the thermostat and the simulation temperature was 298</w:t>
      </w:r>
      <w:r>
        <w:t> </w:t>
      </w:r>
      <w:r w:rsidRPr="008D24A7">
        <w:rPr>
          <w:rFonts w:ascii="Times New Roman" w:hAnsi="Times New Roman" w:cs="Times New Roman"/>
          <w:sz w:val="18"/>
          <w:szCs w:val="18"/>
        </w:rPr>
        <w:t>K during the entire time of the simulation, which was set to 0.6</w:t>
      </w:r>
      <w:r>
        <w:rPr>
          <w:rFonts w:ascii="Times New Roman" w:hAnsi="Times New Roman" w:cs="Times New Roman"/>
          <w:sz w:val="18"/>
          <w:szCs w:val="18"/>
        </w:rPr>
        <w:t> </w:t>
      </w:r>
      <w:r w:rsidRPr="008D24A7">
        <w:rPr>
          <w:rFonts w:ascii="Times New Roman" w:hAnsi="Times New Roman" w:cs="Times New Roman"/>
          <w:sz w:val="18"/>
          <w:szCs w:val="18"/>
        </w:rPr>
        <w:t>ns.</w:t>
      </w:r>
      <w:r w:rsidR="005D7A55">
        <w:rPr>
          <w:rFonts w:ascii="Times New Roman" w:hAnsi="Times New Roman" w:cs="Times New Roman"/>
          <w:sz w:val="18"/>
          <w:szCs w:val="18"/>
        </w:rPr>
        <w:t xml:space="preserve"> T</w:t>
      </w:r>
      <w:r w:rsidRPr="008D24A7">
        <w:rPr>
          <w:rFonts w:ascii="Times New Roman" w:hAnsi="Times New Roman" w:cs="Times New Roman"/>
          <w:sz w:val="18"/>
          <w:szCs w:val="18"/>
        </w:rPr>
        <w:t xml:space="preserve">hese methods were employed to predict the molecular structure of the membranes. The absorption wavelengths and the HOMO and LUMO energies of membrane components are reported. In addition, the photostability of the membranes is discussed in the light of the absorption wavelength. Membranes plasticized with tricresyl phosphate and </w:t>
      </w:r>
      <w:r w:rsidRPr="008D24A7">
        <w:rPr>
          <w:rFonts w:ascii="Times New Roman" w:hAnsi="Times New Roman" w:cs="Times New Roman"/>
          <w:i/>
          <w:sz w:val="18"/>
          <w:szCs w:val="18"/>
        </w:rPr>
        <w:t>o</w:t>
      </w:r>
      <w:r w:rsidRPr="008D24A7">
        <w:rPr>
          <w:rFonts w:ascii="Times New Roman" w:hAnsi="Times New Roman" w:cs="Times New Roman"/>
          <w:sz w:val="18"/>
          <w:szCs w:val="18"/>
        </w:rPr>
        <w:t>-nitrophenyl octyl ether show less stability under the action of UV irradiation, as they absorb light with higher energy. Membranes plasticized with butyl and octyl esters of phthalic acid are more stable and show very similar behaviour. A membrane plasticized with 1-bromonaphthalene is likely to be the least sensitive to UV irradiation.</w:t>
      </w:r>
    </w:p>
    <w:p w:rsidR="003F3701" w:rsidRPr="009C4E07" w:rsidRDefault="003F3701" w:rsidP="00785CA6">
      <w:pPr>
        <w:outlineLvl w:val="0"/>
        <w:rPr>
          <w:rFonts w:ascii="Times New Roman" w:hAnsi="Times New Roman" w:cs="Times New Roman"/>
          <w:sz w:val="18"/>
          <w:szCs w:val="18"/>
        </w:rPr>
      </w:pPr>
    </w:p>
    <w:p w:rsidR="00785CA6" w:rsidRPr="00001D81" w:rsidRDefault="00785CA6" w:rsidP="00785CA6">
      <w:pPr>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9C4E07">
        <w:rPr>
          <w:rFonts w:ascii="Times New Roman" w:hAnsi="Times New Roman" w:cs="Times New Roman"/>
          <w:sz w:val="18"/>
          <w:szCs w:val="18"/>
        </w:rPr>
        <w:t>:</w:t>
      </w:r>
      <w:r>
        <w:rPr>
          <w:rFonts w:ascii="Times New Roman" w:hAnsi="Times New Roman" w:cs="Times New Roman"/>
        </w:rPr>
        <w:t xml:space="preserve"> </w:t>
      </w:r>
      <w:r w:rsidR="008D24A7" w:rsidRPr="008D24A7">
        <w:rPr>
          <w:rFonts w:ascii="Times New Roman" w:hAnsi="Times New Roman" w:cs="Times New Roman"/>
          <w:sz w:val="18"/>
          <w:szCs w:val="18"/>
        </w:rPr>
        <w:t>polyvinyl chloride, membrane, molecular dynamics, excited state, photostability</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5D7A55" w:rsidRDefault="00785CA6" w:rsidP="00C03CFC">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Abstrak</w:t>
      </w:r>
    </w:p>
    <w:p w:rsidR="00C3368E" w:rsidRPr="005D7A55" w:rsidRDefault="00C3368E" w:rsidP="00E1381A">
      <w:pPr>
        <w:outlineLvl w:val="0"/>
        <w:rPr>
          <w:rFonts w:ascii="Times New Roman" w:hAnsi="Times New Roman" w:cs="Times New Roman"/>
          <w:noProof/>
          <w:sz w:val="18"/>
          <w:szCs w:val="18"/>
          <w:lang w:val="es-ES"/>
        </w:rPr>
      </w:pPr>
      <w:r>
        <w:rPr>
          <w:rFonts w:ascii="Times New Roman" w:hAnsi="Times New Roman" w:cs="Times New Roman"/>
          <w:noProof/>
          <w:sz w:val="18"/>
          <w:szCs w:val="18"/>
        </w:rPr>
        <w:t>Pengiraan anjakan spektra</w:t>
      </w:r>
      <w:r w:rsidR="005D7A55">
        <w:rPr>
          <w:rFonts w:ascii="Times New Roman" w:hAnsi="Times New Roman" w:cs="Times New Roman"/>
          <w:noProof/>
          <w:sz w:val="18"/>
          <w:szCs w:val="18"/>
        </w:rPr>
        <w:t xml:space="preserve"> di</w:t>
      </w:r>
      <w:r>
        <w:rPr>
          <w:rFonts w:ascii="Times New Roman" w:hAnsi="Times New Roman" w:cs="Times New Roman"/>
          <w:noProof/>
          <w:sz w:val="18"/>
          <w:szCs w:val="18"/>
        </w:rPr>
        <w:t xml:space="preserve"> dalam kawasan ultralembayung-cahaya </w:t>
      </w:r>
      <w:r w:rsidR="005D7A55">
        <w:rPr>
          <w:rFonts w:ascii="Times New Roman" w:hAnsi="Times New Roman" w:cs="Times New Roman"/>
          <w:noProof/>
          <w:sz w:val="18"/>
          <w:szCs w:val="18"/>
        </w:rPr>
        <w:t>n</w:t>
      </w:r>
      <w:r>
        <w:rPr>
          <w:rFonts w:ascii="Times New Roman" w:hAnsi="Times New Roman" w:cs="Times New Roman"/>
          <w:noProof/>
          <w:sz w:val="18"/>
          <w:szCs w:val="18"/>
        </w:rPr>
        <w:t>ampak dan kestabilan foto bagi membran plasti</w:t>
      </w:r>
      <w:r w:rsidR="005D7A55">
        <w:rPr>
          <w:rFonts w:ascii="Times New Roman" w:hAnsi="Times New Roman" w:cs="Times New Roman"/>
          <w:noProof/>
          <w:sz w:val="18"/>
          <w:szCs w:val="18"/>
        </w:rPr>
        <w:t>k</w:t>
      </w:r>
      <w:r>
        <w:rPr>
          <w:rFonts w:ascii="Times New Roman" w:hAnsi="Times New Roman" w:cs="Times New Roman"/>
          <w:noProof/>
          <w:sz w:val="18"/>
          <w:szCs w:val="18"/>
        </w:rPr>
        <w:t xml:space="preserve"> polivinil klorida bersama 1-bromonaftalena, dibutil ftalat, dioktil ftalat, </w:t>
      </w:r>
      <w:r w:rsidRPr="00C03CFC">
        <w:rPr>
          <w:rFonts w:ascii="Times New Roman" w:hAnsi="Times New Roman" w:cs="Times New Roman"/>
          <w:i/>
          <w:iCs/>
          <w:noProof/>
          <w:sz w:val="18"/>
          <w:szCs w:val="18"/>
        </w:rPr>
        <w:t>o</w:t>
      </w:r>
      <w:r>
        <w:rPr>
          <w:rFonts w:ascii="Times New Roman" w:hAnsi="Times New Roman" w:cs="Times New Roman"/>
          <w:noProof/>
          <w:sz w:val="18"/>
          <w:szCs w:val="18"/>
        </w:rPr>
        <w:t>-nitrofenil oktil eter dan tricresil fosfat telah secara sistematik</w:t>
      </w:r>
      <w:r w:rsidR="005D7A55">
        <w:rPr>
          <w:rFonts w:ascii="Times New Roman" w:hAnsi="Times New Roman" w:cs="Times New Roman"/>
          <w:noProof/>
          <w:sz w:val="18"/>
          <w:szCs w:val="18"/>
        </w:rPr>
        <w:t xml:space="preserve"> </w:t>
      </w:r>
      <w:r w:rsidR="00C03CFC">
        <w:rPr>
          <w:rFonts w:ascii="Times New Roman" w:hAnsi="Times New Roman" w:cs="Times New Roman"/>
          <w:noProof/>
          <w:sz w:val="18"/>
          <w:szCs w:val="18"/>
        </w:rPr>
        <w:t xml:space="preserve">telah </w:t>
      </w:r>
      <w:r w:rsidR="005D7A55">
        <w:rPr>
          <w:rFonts w:ascii="Times New Roman" w:hAnsi="Times New Roman" w:cs="Times New Roman"/>
          <w:noProof/>
          <w:sz w:val="18"/>
          <w:szCs w:val="18"/>
        </w:rPr>
        <w:t xml:space="preserve">dikaji mengunakan kaedah ZINDO/S gabungan molekul dinamik stokastik bersama medan daya MMFF94. </w:t>
      </w:r>
      <w:r w:rsidR="005D7A55" w:rsidRPr="005D7A55">
        <w:rPr>
          <w:rFonts w:ascii="Times New Roman" w:hAnsi="Times New Roman" w:cs="Times New Roman"/>
          <w:noProof/>
          <w:sz w:val="18"/>
          <w:szCs w:val="18"/>
        </w:rPr>
        <w:t>Suhu rendaman Langevin telah diguna untuk termostat dan suhu simulasi ialah 298 K bagi keseluruhan masa simulasi, iaitu di tetapkan pada 0.6 ns.</w:t>
      </w:r>
      <w:r w:rsidR="005D7A55">
        <w:rPr>
          <w:rFonts w:ascii="Times New Roman" w:hAnsi="Times New Roman" w:cs="Times New Roman"/>
          <w:noProof/>
          <w:sz w:val="18"/>
          <w:szCs w:val="18"/>
        </w:rPr>
        <w:t xml:space="preserve"> K</w:t>
      </w:r>
      <w:r w:rsidR="005D7A55" w:rsidRPr="005D7A55">
        <w:rPr>
          <w:rFonts w:ascii="Times New Roman" w:hAnsi="Times New Roman" w:cs="Times New Roman"/>
          <w:noProof/>
          <w:sz w:val="18"/>
          <w:szCs w:val="18"/>
        </w:rPr>
        <w:t>aedah ini dibangu</w:t>
      </w:r>
      <w:r w:rsidR="005D7A55">
        <w:rPr>
          <w:rFonts w:ascii="Times New Roman" w:hAnsi="Times New Roman" w:cs="Times New Roman"/>
          <w:noProof/>
          <w:sz w:val="18"/>
          <w:szCs w:val="18"/>
        </w:rPr>
        <w:t>nkan untuk meramal st</w:t>
      </w:r>
      <w:r w:rsidR="00C03CFC">
        <w:rPr>
          <w:rFonts w:ascii="Times New Roman" w:hAnsi="Times New Roman" w:cs="Times New Roman"/>
          <w:noProof/>
          <w:sz w:val="18"/>
          <w:szCs w:val="18"/>
        </w:rPr>
        <w:t>r</w:t>
      </w:r>
      <w:r w:rsidR="005D7A55">
        <w:rPr>
          <w:rFonts w:ascii="Times New Roman" w:hAnsi="Times New Roman" w:cs="Times New Roman"/>
          <w:noProof/>
          <w:sz w:val="18"/>
          <w:szCs w:val="18"/>
        </w:rPr>
        <w:t xml:space="preserve">uktur molekul membran berkenaan. </w:t>
      </w:r>
      <w:r w:rsidR="005D7A55" w:rsidRPr="005D7A55">
        <w:rPr>
          <w:rFonts w:ascii="Times New Roman" w:hAnsi="Times New Roman" w:cs="Times New Roman"/>
          <w:noProof/>
          <w:sz w:val="18"/>
          <w:szCs w:val="18"/>
          <w:lang w:val="es-ES"/>
        </w:rPr>
        <w:t>Panjang gelombang serapan dan tenaga HOMO dan LUMO membran dilapor.</w:t>
      </w:r>
      <w:r w:rsidR="00C03CFC">
        <w:rPr>
          <w:rFonts w:ascii="Times New Roman" w:hAnsi="Times New Roman" w:cs="Times New Roman"/>
          <w:noProof/>
          <w:sz w:val="18"/>
          <w:szCs w:val="18"/>
          <w:lang w:val="es-ES"/>
        </w:rPr>
        <w:t xml:space="preserve"> </w:t>
      </w:r>
      <w:r w:rsidR="005D7A55">
        <w:rPr>
          <w:rFonts w:ascii="Times New Roman" w:hAnsi="Times New Roman" w:cs="Times New Roman"/>
          <w:noProof/>
          <w:sz w:val="18"/>
          <w:szCs w:val="18"/>
          <w:lang w:val="es-ES"/>
        </w:rPr>
        <w:t xml:space="preserve">Tambahan lagi, kestabilan foto bagi membran di bincang </w:t>
      </w:r>
      <w:r w:rsidR="00C03CFC">
        <w:rPr>
          <w:rFonts w:ascii="Times New Roman" w:hAnsi="Times New Roman" w:cs="Times New Roman"/>
          <w:noProof/>
          <w:sz w:val="18"/>
          <w:szCs w:val="18"/>
          <w:lang w:val="es-ES"/>
        </w:rPr>
        <w:t>dari</w:t>
      </w:r>
      <w:r w:rsidR="005D7A55">
        <w:rPr>
          <w:rFonts w:ascii="Times New Roman" w:hAnsi="Times New Roman" w:cs="Times New Roman"/>
          <w:noProof/>
          <w:sz w:val="18"/>
          <w:szCs w:val="18"/>
          <w:lang w:val="es-ES"/>
        </w:rPr>
        <w:t xml:space="preserve"> aspek panjang gelombang serapan. Membran plastik bersama tricresil fosfat dan </w:t>
      </w:r>
      <w:r w:rsidR="005D7A55" w:rsidRPr="00C03CFC">
        <w:rPr>
          <w:rFonts w:ascii="Times New Roman" w:hAnsi="Times New Roman" w:cs="Times New Roman"/>
          <w:i/>
          <w:iCs/>
          <w:noProof/>
          <w:sz w:val="18"/>
          <w:szCs w:val="18"/>
          <w:lang w:val="es-ES"/>
        </w:rPr>
        <w:t>o</w:t>
      </w:r>
      <w:r w:rsidR="005D7A55">
        <w:rPr>
          <w:rFonts w:ascii="Times New Roman" w:hAnsi="Times New Roman" w:cs="Times New Roman"/>
          <w:noProof/>
          <w:sz w:val="18"/>
          <w:szCs w:val="18"/>
          <w:lang w:val="es-ES"/>
        </w:rPr>
        <w:t>-nitrofenil oktil eter menunjukkan kestabilan yang rendah</w:t>
      </w:r>
      <w:r w:rsidR="00C03CFC">
        <w:rPr>
          <w:rFonts w:ascii="Times New Roman" w:hAnsi="Times New Roman" w:cs="Times New Roman"/>
          <w:noProof/>
          <w:sz w:val="18"/>
          <w:szCs w:val="18"/>
          <w:lang w:val="es-ES"/>
        </w:rPr>
        <w:t xml:space="preserve"> terhadap penyinaran UV sebagaimana ia menyerap cahaya pada tenaga yang tinggi. Membran plastik bersama butil dan oktil ester asid ftalik adalah lebih stabil dan menunjukkan sifat yang sama. Membran plastik bersama 1-bromonaftalena merupakan membran paling kurang sensitif terhadap penyinaran UV. </w:t>
      </w:r>
    </w:p>
    <w:p w:rsidR="00785CA6" w:rsidRPr="009C4E07" w:rsidRDefault="00785CA6" w:rsidP="00785CA6">
      <w:pPr>
        <w:outlineLvl w:val="0"/>
        <w:rPr>
          <w:rFonts w:ascii="Times New Roman" w:hAnsi="Times New Roman" w:cs="Times New Roman"/>
          <w:sz w:val="18"/>
          <w:szCs w:val="18"/>
        </w:rPr>
      </w:pPr>
    </w:p>
    <w:p w:rsidR="00785CA6" w:rsidRPr="00E1381A" w:rsidRDefault="00785CA6" w:rsidP="00785CA6">
      <w:pPr>
        <w:outlineLvl w:val="0"/>
        <w:rPr>
          <w:rFonts w:ascii="Times New Roman" w:hAnsi="Times New Roman" w:cs="Times New Roman"/>
          <w:b/>
          <w:noProof/>
          <w:color w:val="548DD4" w:themeColor="text2" w:themeTint="99"/>
          <w:lang w:val="es-ES"/>
        </w:rPr>
      </w:pPr>
      <w:r w:rsidRPr="00E1381A">
        <w:rPr>
          <w:rFonts w:ascii="Times New Roman" w:hAnsi="Times New Roman" w:cs="Times New Roman"/>
          <w:b/>
          <w:noProof/>
          <w:sz w:val="18"/>
          <w:szCs w:val="18"/>
          <w:lang w:val="es-ES"/>
        </w:rPr>
        <w:t>Kata kunci:</w:t>
      </w:r>
      <w:r w:rsidRPr="00E1381A">
        <w:rPr>
          <w:rFonts w:ascii="Times New Roman" w:hAnsi="Times New Roman" w:cs="Times New Roman"/>
          <w:b/>
          <w:noProof/>
          <w:lang w:val="es-ES"/>
        </w:rPr>
        <w:t xml:space="preserve"> </w:t>
      </w:r>
      <w:r w:rsidR="00E1381A" w:rsidRPr="00E1381A">
        <w:rPr>
          <w:rFonts w:ascii="Times New Roman" w:hAnsi="Times New Roman" w:cs="Times New Roman"/>
          <w:bCs/>
          <w:noProof/>
          <w:sz w:val="18"/>
          <w:szCs w:val="20"/>
          <w:lang w:val="es-ES"/>
        </w:rPr>
        <w:t xml:space="preserve">polivinil klorida, membran, molekul dinamik, </w:t>
      </w:r>
      <w:r w:rsidR="00C03CFC">
        <w:rPr>
          <w:rFonts w:ascii="Times New Roman" w:hAnsi="Times New Roman" w:cs="Times New Roman"/>
          <w:bCs/>
          <w:noProof/>
          <w:sz w:val="18"/>
          <w:szCs w:val="20"/>
          <w:lang w:val="es-ES"/>
        </w:rPr>
        <w:t xml:space="preserve">keadaan teruja, </w:t>
      </w:r>
      <w:r w:rsidR="00E1381A" w:rsidRPr="00E1381A">
        <w:rPr>
          <w:rFonts w:ascii="Times New Roman" w:hAnsi="Times New Roman" w:cs="Times New Roman"/>
          <w:bCs/>
          <w:noProof/>
          <w:sz w:val="18"/>
          <w:szCs w:val="20"/>
          <w:lang w:val="es-ES"/>
        </w:rPr>
        <w:t>kestabila</w:t>
      </w:r>
      <w:r w:rsidR="00E1381A">
        <w:rPr>
          <w:rFonts w:ascii="Times New Roman" w:hAnsi="Times New Roman" w:cs="Times New Roman"/>
          <w:bCs/>
          <w:noProof/>
          <w:sz w:val="18"/>
          <w:szCs w:val="20"/>
          <w:lang w:val="es-ES"/>
        </w:rPr>
        <w:t>n foto</w:t>
      </w:r>
      <w:r w:rsidR="00E1381A" w:rsidRPr="00E1381A">
        <w:rPr>
          <w:rFonts w:ascii="Times New Roman" w:hAnsi="Times New Roman" w:cs="Times New Roman"/>
          <w:bCs/>
          <w:noProof/>
          <w:sz w:val="18"/>
          <w:szCs w:val="20"/>
          <w:lang w:val="es-ES"/>
        </w:rPr>
        <w:t xml:space="preserve"> </w:t>
      </w:r>
      <w:r w:rsidR="00E1381A" w:rsidRPr="00E1381A">
        <w:rPr>
          <w:rFonts w:ascii="Times New Roman" w:hAnsi="Times New Roman" w:cs="Times New Roman"/>
          <w:b/>
          <w:noProof/>
          <w:sz w:val="18"/>
          <w:szCs w:val="20"/>
          <w:lang w:val="es-ES"/>
        </w:rPr>
        <w:t xml:space="preserve"> </w:t>
      </w:r>
    </w:p>
    <w:p w:rsidR="003F3701" w:rsidRPr="00E1381A" w:rsidRDefault="003F3701" w:rsidP="00E1381A">
      <w:pPr>
        <w:outlineLvl w:val="0"/>
        <w:rPr>
          <w:rFonts w:ascii="Times New Roman" w:hAnsi="Times New Roman" w:cs="Times New Roman"/>
          <w:b/>
          <w:color w:val="FF0000"/>
          <w:szCs w:val="20"/>
          <w:lang w:val="es-ES"/>
        </w:rPr>
      </w:pP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rsidR="00791FF7" w:rsidRDefault="00791FF7" w:rsidP="00791FF7">
      <w:pPr>
        <w:outlineLvl w:val="0"/>
        <w:rPr>
          <w:rFonts w:ascii="Times New Roman" w:hAnsi="Times New Roman" w:cs="Times New Roman"/>
          <w:szCs w:val="20"/>
        </w:rPr>
      </w:pPr>
      <w:r w:rsidRPr="00791FF7">
        <w:rPr>
          <w:rFonts w:ascii="Times New Roman" w:hAnsi="Times New Roman" w:cs="Times New Roman"/>
          <w:szCs w:val="20"/>
        </w:rPr>
        <w:t>Ion-selective electrodes (ISEs) with plasticized membranes are widely used in analytical chemistry [1,</w:t>
      </w:r>
      <w:r w:rsidR="00E1381A">
        <w:rPr>
          <w:rFonts w:ascii="Times New Roman" w:hAnsi="Times New Roman" w:cs="Times New Roman"/>
          <w:szCs w:val="20"/>
        </w:rPr>
        <w:t xml:space="preserve"> </w:t>
      </w:r>
      <w:r w:rsidRPr="00791FF7">
        <w:rPr>
          <w:rFonts w:ascii="Times New Roman" w:hAnsi="Times New Roman" w:cs="Times New Roman"/>
          <w:szCs w:val="20"/>
        </w:rPr>
        <w:t>2]. ISEs can also be used in environmental analysis [3] and in clinical studies [4,</w:t>
      </w:r>
      <w:r w:rsidR="00E1381A">
        <w:rPr>
          <w:rFonts w:ascii="Times New Roman" w:hAnsi="Times New Roman" w:cs="Times New Roman"/>
          <w:szCs w:val="20"/>
        </w:rPr>
        <w:t xml:space="preserve"> </w:t>
      </w:r>
      <w:r w:rsidRPr="00791FF7">
        <w:rPr>
          <w:rFonts w:ascii="Times New Roman" w:hAnsi="Times New Roman" w:cs="Times New Roman"/>
          <w:szCs w:val="20"/>
        </w:rPr>
        <w:t xml:space="preserve">5]. The main advantages of using ISEs are: short analysis time, high selectivity, sensitivity, reliability and reproducibility. Moreover, the electrodes in a potentiometer are relatively cheap and not cumbersome, which makes them suitable for use in the field. </w:t>
      </w:r>
    </w:p>
    <w:p w:rsidR="000761FA" w:rsidRPr="00791FF7" w:rsidRDefault="000761FA" w:rsidP="00791FF7">
      <w:pPr>
        <w:outlineLvl w:val="0"/>
        <w:rPr>
          <w:rFonts w:ascii="Times New Roman" w:hAnsi="Times New Roman" w:cs="Times New Roman"/>
          <w:szCs w:val="20"/>
        </w:rPr>
      </w:pPr>
    </w:p>
    <w:p w:rsidR="00E1381A" w:rsidRDefault="00791FF7" w:rsidP="00E1381A">
      <w:pPr>
        <w:outlineLvl w:val="0"/>
        <w:rPr>
          <w:rFonts w:ascii="Times New Roman" w:hAnsi="Times New Roman" w:cs="Times New Roman"/>
          <w:szCs w:val="20"/>
        </w:rPr>
      </w:pPr>
      <w:r w:rsidRPr="00791FF7">
        <w:rPr>
          <w:rFonts w:ascii="Times New Roman" w:hAnsi="Times New Roman" w:cs="Times New Roman"/>
          <w:szCs w:val="20"/>
        </w:rPr>
        <w:t>Despite all these advantages, some disadvantages are also known, such as the drift in potential and the influence of interference ions [1]. Usually, errors are caused by changes in the membrane’s characteristics during the operation of ISEs. The composition, homogeneity and lifetime of a membrane can change due to the leaching of the membrane’s components, such as plasticizers or ionophores. Furthermore, degradation of polymeric compounds can be caused by ultraviolet irradiation. Near-UV radiation may be harmful to the plastics and plasticized plastic films [6-8]. The high-energy photons may cause a gradual degradation of the polymer or the plasticizer. Therefore, it is critical to identify the potential resistance properties of a membrane’s materials, and to search for molecules that can withstand longer UV exposure. Even a small UV fraction may create major damage in the membrane via radical formation triggering photodegradation of the polymeric materials. This degradation causes a deviation in the conductivity of the ion-selective membrane and a deterioration in the membrane’s physical and chemical properties. Therefore, from an application point of view, UV spectra and absorption energies must be considered as design parameters for the selection of materials in the construction of ISEs.</w:t>
      </w:r>
    </w:p>
    <w:p w:rsidR="00C03CFC" w:rsidRDefault="00C03CFC" w:rsidP="00E1381A">
      <w:pPr>
        <w:outlineLvl w:val="0"/>
        <w:rPr>
          <w:rFonts w:ascii="Times New Roman" w:hAnsi="Times New Roman" w:cs="Times New Roman"/>
          <w:szCs w:val="20"/>
        </w:rPr>
      </w:pPr>
    </w:p>
    <w:p w:rsidR="00791FF7" w:rsidRPr="00791FF7" w:rsidRDefault="00791FF7" w:rsidP="00E1381A">
      <w:pPr>
        <w:outlineLvl w:val="0"/>
        <w:rPr>
          <w:rFonts w:ascii="Times New Roman" w:hAnsi="Times New Roman" w:cs="Times New Roman"/>
          <w:szCs w:val="20"/>
        </w:rPr>
      </w:pPr>
      <w:r w:rsidRPr="00791FF7">
        <w:rPr>
          <w:rFonts w:ascii="Times New Roman" w:hAnsi="Times New Roman" w:cs="Times New Roman"/>
          <w:szCs w:val="20"/>
        </w:rPr>
        <w:t>Quantum chemical calculation is a widely used method for the investigation of matter, especially in cases when direct physical measurements are not possible or too time-consuming. Computation and prediction of structure [9,</w:t>
      </w:r>
      <w:r w:rsidR="00C03CFC">
        <w:rPr>
          <w:rFonts w:ascii="Times New Roman" w:hAnsi="Times New Roman" w:cs="Times New Roman"/>
          <w:szCs w:val="20"/>
        </w:rPr>
        <w:t xml:space="preserve"> </w:t>
      </w:r>
      <w:r w:rsidRPr="00791FF7">
        <w:rPr>
          <w:rFonts w:ascii="Times New Roman" w:hAnsi="Times New Roman" w:cs="Times New Roman"/>
          <w:szCs w:val="20"/>
        </w:rPr>
        <w:t>10], properties [11] and reactivity [12,</w:t>
      </w:r>
      <w:r w:rsidR="00C03CFC">
        <w:rPr>
          <w:rFonts w:ascii="Times New Roman" w:hAnsi="Times New Roman" w:cs="Times New Roman"/>
          <w:szCs w:val="20"/>
        </w:rPr>
        <w:t xml:space="preserve"> </w:t>
      </w:r>
      <w:r w:rsidRPr="00791FF7">
        <w:rPr>
          <w:rFonts w:ascii="Times New Roman" w:hAnsi="Times New Roman" w:cs="Times New Roman"/>
          <w:szCs w:val="20"/>
        </w:rPr>
        <w:t>13] can readily be performed using various methods. The configuration interaction (CI) method is widely employed for the calculation of electronic spectra and photostability [14,</w:t>
      </w:r>
      <w:r w:rsidR="00C03CFC">
        <w:rPr>
          <w:rFonts w:ascii="Times New Roman" w:hAnsi="Times New Roman" w:cs="Times New Roman"/>
          <w:szCs w:val="20"/>
        </w:rPr>
        <w:t xml:space="preserve"> </w:t>
      </w:r>
      <w:r w:rsidRPr="00791FF7">
        <w:rPr>
          <w:rFonts w:ascii="Times New Roman" w:hAnsi="Times New Roman" w:cs="Times New Roman"/>
          <w:szCs w:val="20"/>
        </w:rPr>
        <w:t>15].</w:t>
      </w:r>
    </w:p>
    <w:p w:rsidR="00B90E2E" w:rsidRDefault="00B90E2E" w:rsidP="00791FF7">
      <w:pPr>
        <w:outlineLvl w:val="0"/>
        <w:rPr>
          <w:rFonts w:ascii="Times New Roman" w:hAnsi="Times New Roman" w:cs="Times New Roman"/>
          <w:szCs w:val="20"/>
        </w:rPr>
      </w:pPr>
    </w:p>
    <w:p w:rsidR="00785CA6" w:rsidRPr="00791FF7" w:rsidRDefault="00791FF7" w:rsidP="00791FF7">
      <w:pPr>
        <w:outlineLvl w:val="0"/>
        <w:rPr>
          <w:rFonts w:ascii="Times New Roman" w:hAnsi="Times New Roman" w:cs="Times New Roman"/>
          <w:szCs w:val="20"/>
          <w:lang w:val="en-GB"/>
        </w:rPr>
      </w:pPr>
      <w:r w:rsidRPr="00791FF7">
        <w:rPr>
          <w:rFonts w:ascii="Times New Roman" w:hAnsi="Times New Roman" w:cs="Times New Roman"/>
          <w:szCs w:val="20"/>
        </w:rPr>
        <w:t xml:space="preserve">In this work, we attempt to obtain a new insight into the photostability of five plasticized polymeric membranes. As model objects, we use polyvinyl chloride membranes plasticized with 1-bromonaphthalene (aBN), dibutyl phthalate (DBP), bis(2-ethylhexyl) phthalate also known as dioctyl phthalate (DOP), </w:t>
      </w:r>
      <w:r w:rsidRPr="00351100">
        <w:rPr>
          <w:rFonts w:ascii="Times New Roman" w:hAnsi="Times New Roman" w:cs="Times New Roman"/>
          <w:i/>
          <w:szCs w:val="20"/>
        </w:rPr>
        <w:t>o</w:t>
      </w:r>
      <w:r w:rsidRPr="00791FF7">
        <w:rPr>
          <w:rFonts w:ascii="Times New Roman" w:hAnsi="Times New Roman" w:cs="Times New Roman"/>
          <w:szCs w:val="20"/>
        </w:rPr>
        <w:t>-nitrophenyl octyl ether (NPOE) and tricresyl phosphate (TCP) [16,</w:t>
      </w:r>
      <w:r w:rsidR="00C03CFC">
        <w:rPr>
          <w:rFonts w:ascii="Times New Roman" w:hAnsi="Times New Roman" w:cs="Times New Roman"/>
          <w:szCs w:val="20"/>
        </w:rPr>
        <w:t xml:space="preserve"> </w:t>
      </w:r>
      <w:r w:rsidRPr="00791FF7">
        <w:rPr>
          <w:rFonts w:ascii="Times New Roman" w:hAnsi="Times New Roman" w:cs="Times New Roman"/>
          <w:szCs w:val="20"/>
        </w:rPr>
        <w:t>17]. The absorption spectra obtained in this work will provide a valuable data set for other computational studies, and we will also use the data set as a basis for future experimental investigations.</w:t>
      </w:r>
    </w:p>
    <w:p w:rsidR="00785CA6" w:rsidRDefault="00785CA6"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316411" w:rsidRPr="00AF734E" w:rsidRDefault="00316411" w:rsidP="00316411">
      <w:pPr>
        <w:rPr>
          <w:rFonts w:ascii="Times New Roman" w:hAnsi="Times New Roman" w:cs="Times New Roman"/>
          <w:b/>
          <w:color w:val="000000" w:themeColor="text1"/>
          <w:szCs w:val="20"/>
        </w:rPr>
      </w:pPr>
      <w:r w:rsidRPr="00AF734E">
        <w:rPr>
          <w:rFonts w:ascii="Times New Roman" w:hAnsi="Times New Roman" w:cs="Times New Roman"/>
          <w:b/>
          <w:color w:val="000000" w:themeColor="text1"/>
          <w:szCs w:val="20"/>
        </w:rPr>
        <w:t>Computational details</w:t>
      </w:r>
    </w:p>
    <w:p w:rsidR="00316411" w:rsidRDefault="00316411" w:rsidP="00316411">
      <w:pPr>
        <w:outlineLvl w:val="0"/>
        <w:rPr>
          <w:rFonts w:ascii="Times New Roman" w:hAnsi="Times New Roman" w:cs="Times New Roman"/>
          <w:szCs w:val="20"/>
        </w:rPr>
      </w:pPr>
      <w:r w:rsidRPr="00316411">
        <w:rPr>
          <w:rFonts w:ascii="Times New Roman" w:hAnsi="Times New Roman" w:cs="Times New Roman"/>
          <w:szCs w:val="20"/>
        </w:rPr>
        <w:t>The simulations of the five systems were performed using stochastic molecular dynamics (MD) [18] with the MMFF94 force field [19]. The stochastic integrator uses a type of Langevin temperature bath for the thermostat, and the simulation temperature was 298 K. The total simulation time for each system was 600 ps, with 100 ps for equilibration and 500 ps as the sampling time. Snapshots were generated for each 10 ps period. The relaxation trajectory was obtained, with 50 snapshots for each system.</w:t>
      </w:r>
    </w:p>
    <w:p w:rsidR="00B90E2E" w:rsidRPr="00316411" w:rsidRDefault="00B90E2E" w:rsidP="00316411">
      <w:pPr>
        <w:outlineLvl w:val="0"/>
        <w:rPr>
          <w:rFonts w:ascii="Times New Roman" w:hAnsi="Times New Roman" w:cs="Times New Roman"/>
          <w:szCs w:val="20"/>
        </w:rPr>
      </w:pPr>
    </w:p>
    <w:p w:rsidR="00316411" w:rsidRDefault="00316411" w:rsidP="00316411">
      <w:pPr>
        <w:outlineLvl w:val="0"/>
        <w:rPr>
          <w:rFonts w:ascii="Times New Roman" w:hAnsi="Times New Roman" w:cs="Times New Roman"/>
          <w:szCs w:val="20"/>
        </w:rPr>
      </w:pPr>
      <w:r w:rsidRPr="00316411">
        <w:rPr>
          <w:rFonts w:ascii="Times New Roman" w:hAnsi="Times New Roman" w:cs="Times New Roman"/>
          <w:szCs w:val="20"/>
        </w:rPr>
        <w:t>Using the snapshot geometries as input, the UV-Vis spectra of the five systems were calculated using the ZINDO/S method with the inclusion of all valence electrons [20]. The CI method in combination with the semi-empirical Hamiltonian enables the calculation of the absorption spectra of large organic systems. In the case of each membrane, we calculated a different number of first excited states, in such a way as to accurately describe the wavelength region above 200 nm. The average UV-Vis spectrum was obtained by overlapping all the spectra computed separately for each snapshot.</w:t>
      </w:r>
    </w:p>
    <w:p w:rsidR="00B90E2E" w:rsidRPr="00316411" w:rsidRDefault="00B90E2E" w:rsidP="00316411">
      <w:pPr>
        <w:outlineLvl w:val="0"/>
        <w:rPr>
          <w:rFonts w:ascii="Times New Roman" w:hAnsi="Times New Roman" w:cs="Times New Roman"/>
          <w:szCs w:val="20"/>
        </w:rPr>
      </w:pPr>
    </w:p>
    <w:p w:rsidR="00785CA6" w:rsidRPr="003F3701" w:rsidRDefault="00316411" w:rsidP="00316411">
      <w:pPr>
        <w:outlineLvl w:val="0"/>
        <w:rPr>
          <w:rFonts w:ascii="Times New Roman" w:hAnsi="Times New Roman" w:cs="Times New Roman"/>
          <w:b/>
          <w:color w:val="548DD4" w:themeColor="text2" w:themeTint="99"/>
          <w:szCs w:val="20"/>
        </w:rPr>
      </w:pPr>
      <w:r w:rsidRPr="00316411">
        <w:rPr>
          <w:rFonts w:ascii="Times New Roman" w:hAnsi="Times New Roman" w:cs="Times New Roman"/>
          <w:szCs w:val="20"/>
        </w:rPr>
        <w:t>MD simulations were performed with the TINKER 7.1 package [21]. ZINDO/S calculations were performed with the program ORCA 3.0.3 [22]. The automatic computations for a group of snapshots were realized through the batch script. The Gabedit 2.4.9 program [23] was used to perform overlapping and visualization of the specified range of UV-Vis spectra. A VMD package [24] was used for calculation of the radial distribution function (RDF). Visualization of molecules and molecular orbitals was performed using the Jmol program [25].</w:t>
      </w:r>
    </w:p>
    <w:p w:rsidR="00785CA6" w:rsidRDefault="00785CA6" w:rsidP="003F3701">
      <w:pPr>
        <w:jc w:val="cente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C03CFC">
        <w:rPr>
          <w:rFonts w:ascii="Times New Roman" w:hAnsi="Times New Roman" w:cs="Times New Roman"/>
          <w:b/>
          <w:szCs w:val="20"/>
        </w:rPr>
        <w:t>s</w:t>
      </w:r>
      <w:r w:rsidRPr="00AF6D47">
        <w:rPr>
          <w:rFonts w:ascii="Times New Roman" w:hAnsi="Times New Roman" w:cs="Times New Roman"/>
          <w:b/>
          <w:szCs w:val="20"/>
        </w:rPr>
        <w:t xml:space="preserve"> and Discussion</w:t>
      </w:r>
    </w:p>
    <w:p w:rsidR="00316411" w:rsidRPr="00316411" w:rsidRDefault="00316411" w:rsidP="00316411">
      <w:pPr>
        <w:jc w:val="left"/>
        <w:outlineLvl w:val="0"/>
        <w:rPr>
          <w:rFonts w:ascii="Times New Roman" w:hAnsi="Times New Roman" w:cs="Times New Roman"/>
          <w:b/>
          <w:szCs w:val="20"/>
          <w:lang w:val="en-GB"/>
        </w:rPr>
      </w:pPr>
      <w:r>
        <w:rPr>
          <w:rFonts w:ascii="Times New Roman" w:hAnsi="Times New Roman" w:cs="Times New Roman"/>
          <w:b/>
          <w:szCs w:val="20"/>
          <w:lang w:val="en-GB"/>
        </w:rPr>
        <w:t>M</w:t>
      </w:r>
      <w:r w:rsidRPr="00316411">
        <w:rPr>
          <w:rFonts w:ascii="Times New Roman" w:hAnsi="Times New Roman" w:cs="Times New Roman"/>
          <w:b/>
          <w:szCs w:val="20"/>
          <w:lang w:val="en-GB"/>
        </w:rPr>
        <w:t>olecular dynamics simulation of modelled systems</w:t>
      </w:r>
    </w:p>
    <w:p w:rsidR="00785CA6" w:rsidRPr="00B21AF4" w:rsidRDefault="00316411" w:rsidP="00785CA6">
      <w:pPr>
        <w:outlineLvl w:val="0"/>
        <w:rPr>
          <w:rFonts w:ascii="Times New Roman" w:hAnsi="Times New Roman" w:cs="Times New Roman"/>
          <w:szCs w:val="20"/>
        </w:rPr>
      </w:pPr>
      <w:r w:rsidRPr="00316411">
        <w:rPr>
          <w:rFonts w:ascii="Times New Roman" w:hAnsi="Times New Roman" w:cs="Times New Roman"/>
          <w:szCs w:val="20"/>
        </w:rPr>
        <w:t xml:space="preserve">Computations of PVC membrane parameters were performed on small systems that in our opinion can describe membranes in general reasonably well. Each simulated system (Table 1) was a small cluster of two molecules of </w:t>
      </w:r>
      <w:r w:rsidRPr="00B21AF4">
        <w:rPr>
          <w:rFonts w:ascii="Times New Roman" w:hAnsi="Times New Roman" w:cs="Times New Roman"/>
          <w:szCs w:val="20"/>
        </w:rPr>
        <w:t xml:space="preserve">plasticizer and one molecule of PVC polymer. This composition allows consideration of not only the polymer-plasticizer interaction but also the interaction between plasticizer molecules. The PVC polymer was modelled as a linear molecule consisting of PVC monomers, –CH2-CHCl-, and terminal H atoms. The size of the PVC molecule was different in each system </w:t>
      </w:r>
      <w:r w:rsidR="00E1381A" w:rsidRPr="00B21AF4">
        <w:rPr>
          <w:rFonts w:ascii="Times New Roman" w:hAnsi="Times New Roman" w:cs="Times New Roman"/>
          <w:szCs w:val="20"/>
        </w:rPr>
        <w:t>to</w:t>
      </w:r>
      <w:r w:rsidRPr="00B21AF4">
        <w:rPr>
          <w:rFonts w:ascii="Times New Roman" w:hAnsi="Times New Roman" w:cs="Times New Roman"/>
          <w:szCs w:val="20"/>
        </w:rPr>
        <w:t xml:space="preserve"> maintain the membranes’ composition ratios of PVC to plasticizer at approximately 1:1.</w:t>
      </w:r>
    </w:p>
    <w:p w:rsidR="00316411" w:rsidRPr="00B21AF4" w:rsidRDefault="00316411" w:rsidP="00785CA6">
      <w:pPr>
        <w:outlineLvl w:val="0"/>
        <w:rPr>
          <w:rFonts w:ascii="Times New Roman" w:hAnsi="Times New Roman" w:cs="Times New Roman"/>
          <w:szCs w:val="20"/>
          <w:lang w:val="en-GB"/>
        </w:rPr>
      </w:pPr>
    </w:p>
    <w:p w:rsidR="00785CA6" w:rsidRPr="00B21AF4" w:rsidRDefault="00316411" w:rsidP="00316411">
      <w:pPr>
        <w:spacing w:after="120"/>
        <w:jc w:val="center"/>
        <w:outlineLvl w:val="0"/>
        <w:rPr>
          <w:rFonts w:ascii="Times New Roman" w:hAnsi="Times New Roman" w:cs="Times New Roman"/>
          <w:szCs w:val="20"/>
        </w:rPr>
      </w:pPr>
      <w:r w:rsidRPr="00B21AF4">
        <w:rPr>
          <w:rFonts w:ascii="Times New Roman" w:hAnsi="Times New Roman" w:cs="Times New Roman"/>
          <w:szCs w:val="20"/>
        </w:rPr>
        <w:t>Table 1. Simulated system</w:t>
      </w:r>
      <w:r w:rsidR="00B90E2E" w:rsidRPr="00B21AF4">
        <w:rPr>
          <w:rFonts w:ascii="Times New Roman" w:hAnsi="Times New Roman" w:cs="Times New Roman"/>
          <w:szCs w:val="20"/>
        </w:rPr>
        <w:t>s</w:t>
      </w:r>
      <w:r w:rsidR="0079679C">
        <w:rPr>
          <w:rFonts w:ascii="Times New Roman" w:hAnsi="Times New Roman" w:cs="Times New Roman"/>
          <w:szCs w:val="20"/>
        </w:rPr>
        <w:t xml:space="preserve"> and </w:t>
      </w:r>
      <w:r w:rsidR="00B90E2E" w:rsidRPr="00B21AF4">
        <w:rPr>
          <w:rFonts w:ascii="Times New Roman" w:hAnsi="Times New Roman" w:cs="Times New Roman"/>
          <w:szCs w:val="20"/>
        </w:rPr>
        <w:t>their fundamental properties</w:t>
      </w:r>
    </w:p>
    <w:tbl>
      <w:tblPr>
        <w:tblStyle w:val="TableGrid"/>
        <w:tblW w:w="8291" w:type="dxa"/>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5"/>
        <w:gridCol w:w="1184"/>
        <w:gridCol w:w="1579"/>
        <w:gridCol w:w="1448"/>
        <w:gridCol w:w="921"/>
        <w:gridCol w:w="1475"/>
        <w:gridCol w:w="1289"/>
      </w:tblGrid>
      <w:tr w:rsidR="00316411" w:rsidRPr="00B21AF4" w:rsidTr="00E1381A">
        <w:trPr>
          <w:trHeight w:val="442"/>
          <w:jc w:val="center"/>
        </w:trPr>
        <w:tc>
          <w:tcPr>
            <w:tcW w:w="395"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w:t>
            </w:r>
          </w:p>
        </w:tc>
        <w:tc>
          <w:tcPr>
            <w:tcW w:w="1184"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 xml:space="preserve">Number of </w:t>
            </w:r>
            <w:r w:rsidRPr="00B21AF4">
              <w:rPr>
                <w:rFonts w:ascii="Times New Roman" w:hAnsi="Times New Roman" w:cs="Times New Roman"/>
                <w:b/>
                <w:szCs w:val="20"/>
                <w:lang w:val="en-US"/>
              </w:rPr>
              <w:br/>
              <w:t>-CH</w:t>
            </w:r>
            <w:r w:rsidRPr="00B21AF4">
              <w:rPr>
                <w:rFonts w:ascii="Times New Roman" w:hAnsi="Times New Roman" w:cs="Times New Roman"/>
                <w:b/>
                <w:szCs w:val="20"/>
                <w:vertAlign w:val="subscript"/>
                <w:lang w:val="en-US"/>
              </w:rPr>
              <w:t>2</w:t>
            </w:r>
            <w:r w:rsidRPr="00B21AF4">
              <w:rPr>
                <w:rFonts w:ascii="Times New Roman" w:hAnsi="Times New Roman" w:cs="Times New Roman"/>
                <w:b/>
                <w:szCs w:val="20"/>
                <w:lang w:val="en-US"/>
              </w:rPr>
              <w:t>-CHCl-</w:t>
            </w:r>
          </w:p>
        </w:tc>
        <w:tc>
          <w:tcPr>
            <w:tcW w:w="1579"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noProof/>
                <w:szCs w:val="20"/>
                <w:lang w:val="en-US"/>
              </w:rPr>
              <w:t>Plasticizer:PVC</w:t>
            </w:r>
          </w:p>
          <w:p w:rsidR="00316411" w:rsidRPr="00B21AF4" w:rsidRDefault="00E1381A"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R</w:t>
            </w:r>
            <w:r w:rsidR="00316411" w:rsidRPr="00B21AF4">
              <w:rPr>
                <w:rFonts w:ascii="Times New Roman" w:hAnsi="Times New Roman" w:cs="Times New Roman"/>
                <w:b/>
                <w:szCs w:val="20"/>
                <w:lang w:val="en-US"/>
              </w:rPr>
              <w:t>atio</w:t>
            </w:r>
            <w:r>
              <w:rPr>
                <w:rFonts w:ascii="Times New Roman" w:hAnsi="Times New Roman" w:cs="Times New Roman"/>
                <w:b/>
                <w:szCs w:val="20"/>
                <w:lang w:val="en-US"/>
              </w:rPr>
              <w:t xml:space="preserve"> (</w:t>
            </w:r>
            <w:r w:rsidR="00316411" w:rsidRPr="00B21AF4">
              <w:rPr>
                <w:rFonts w:ascii="Times New Roman" w:hAnsi="Times New Roman" w:cs="Times New Roman"/>
                <w:b/>
                <w:szCs w:val="20"/>
                <w:lang w:val="en-US"/>
              </w:rPr>
              <w:t>%</w:t>
            </w:r>
            <w:r>
              <w:rPr>
                <w:rFonts w:ascii="Times New Roman" w:hAnsi="Times New Roman" w:cs="Times New Roman"/>
                <w:b/>
                <w:szCs w:val="20"/>
                <w:lang w:val="en-US"/>
              </w:rPr>
              <w:t>)</w:t>
            </w:r>
          </w:p>
        </w:tc>
        <w:tc>
          <w:tcPr>
            <w:tcW w:w="1448"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Composition</w:t>
            </w:r>
          </w:p>
        </w:tc>
        <w:tc>
          <w:tcPr>
            <w:tcW w:w="921"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Atoms</w:t>
            </w:r>
          </w:p>
        </w:tc>
        <w:tc>
          <w:tcPr>
            <w:tcW w:w="1475" w:type="dxa"/>
            <w:tcBorders>
              <w:top w:val="single" w:sz="4" w:space="0" w:color="auto"/>
              <w:bottom w:val="single" w:sz="4" w:space="0" w:color="auto"/>
            </w:tcBorders>
          </w:tcPr>
          <w:p w:rsidR="00316411" w:rsidRPr="00B21AF4"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Formula</w:t>
            </w:r>
          </w:p>
        </w:tc>
        <w:tc>
          <w:tcPr>
            <w:tcW w:w="1289" w:type="dxa"/>
            <w:tcBorders>
              <w:top w:val="single" w:sz="4" w:space="0" w:color="auto"/>
              <w:bottom w:val="single" w:sz="4" w:space="0" w:color="auto"/>
            </w:tcBorders>
          </w:tcPr>
          <w:p w:rsidR="00E1381A" w:rsidRDefault="00316411" w:rsidP="004D3240">
            <w:pPr>
              <w:jc w:val="center"/>
              <w:rPr>
                <w:rFonts w:ascii="Times New Roman" w:hAnsi="Times New Roman" w:cs="Times New Roman"/>
                <w:b/>
                <w:szCs w:val="20"/>
                <w:lang w:val="en-US"/>
              </w:rPr>
            </w:pPr>
            <w:r w:rsidRPr="00B21AF4">
              <w:rPr>
                <w:rFonts w:ascii="Times New Roman" w:hAnsi="Times New Roman" w:cs="Times New Roman"/>
                <w:b/>
                <w:szCs w:val="20"/>
                <w:lang w:val="en-US"/>
              </w:rPr>
              <w:t>Weight</w:t>
            </w:r>
          </w:p>
          <w:p w:rsidR="00316411" w:rsidRPr="00B21AF4" w:rsidRDefault="00E1381A" w:rsidP="004D3240">
            <w:pPr>
              <w:jc w:val="center"/>
              <w:rPr>
                <w:rFonts w:ascii="Times New Roman" w:hAnsi="Times New Roman" w:cs="Times New Roman"/>
                <w:b/>
                <w:szCs w:val="20"/>
                <w:lang w:val="en-US"/>
              </w:rPr>
            </w:pPr>
            <w:r>
              <w:rPr>
                <w:rFonts w:ascii="Times New Roman" w:hAnsi="Times New Roman" w:cs="Times New Roman"/>
                <w:b/>
                <w:szCs w:val="20"/>
                <w:lang w:val="en-US"/>
              </w:rPr>
              <w:t>(</w:t>
            </w:r>
            <w:r w:rsidR="00316411" w:rsidRPr="00B21AF4">
              <w:rPr>
                <w:rFonts w:ascii="Times New Roman" w:hAnsi="Times New Roman" w:cs="Times New Roman"/>
                <w:b/>
                <w:szCs w:val="20"/>
                <w:lang w:val="en-US"/>
              </w:rPr>
              <w:t>g/mol</w:t>
            </w:r>
            <w:r>
              <w:rPr>
                <w:rFonts w:ascii="Times New Roman" w:hAnsi="Times New Roman" w:cs="Times New Roman"/>
                <w:b/>
                <w:szCs w:val="20"/>
                <w:lang w:val="en-US"/>
              </w:rPr>
              <w:t>)</w:t>
            </w:r>
          </w:p>
        </w:tc>
      </w:tr>
      <w:tr w:rsidR="00316411" w:rsidRPr="00B21AF4" w:rsidTr="00E1381A">
        <w:trPr>
          <w:trHeight w:val="221"/>
          <w:jc w:val="center"/>
        </w:trPr>
        <w:tc>
          <w:tcPr>
            <w:tcW w:w="395"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w:t>
            </w:r>
          </w:p>
        </w:tc>
        <w:tc>
          <w:tcPr>
            <w:tcW w:w="1184"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6</w:t>
            </w:r>
          </w:p>
        </w:tc>
        <w:tc>
          <w:tcPr>
            <w:tcW w:w="1579"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52.35 : 47.65</w:t>
            </w:r>
          </w:p>
        </w:tc>
        <w:tc>
          <w:tcPr>
            <w:tcW w:w="1448"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2aBN+PVC</w:t>
            </w:r>
            <w:r w:rsidRPr="00B21AF4">
              <w:rPr>
                <w:rFonts w:ascii="Times New Roman" w:hAnsi="Times New Roman" w:cs="Times New Roman"/>
                <w:szCs w:val="20"/>
                <w:vertAlign w:val="subscript"/>
                <w:lang w:val="en-US"/>
              </w:rPr>
              <w:t>6</w:t>
            </w:r>
          </w:p>
        </w:tc>
        <w:tc>
          <w:tcPr>
            <w:tcW w:w="921"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74</w:t>
            </w:r>
          </w:p>
        </w:tc>
        <w:tc>
          <w:tcPr>
            <w:tcW w:w="1475"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C</w:t>
            </w:r>
            <w:r w:rsidRPr="00B21AF4">
              <w:rPr>
                <w:rFonts w:ascii="Times New Roman" w:hAnsi="Times New Roman" w:cs="Times New Roman"/>
                <w:szCs w:val="20"/>
                <w:vertAlign w:val="subscript"/>
                <w:lang w:val="en-US"/>
              </w:rPr>
              <w:t>32</w:t>
            </w:r>
            <w:r w:rsidRPr="00B21AF4">
              <w:rPr>
                <w:rFonts w:ascii="Times New Roman" w:hAnsi="Times New Roman" w:cs="Times New Roman"/>
                <w:szCs w:val="20"/>
                <w:lang w:val="en-US"/>
              </w:rPr>
              <w:t>H</w:t>
            </w:r>
            <w:r w:rsidRPr="00B21AF4">
              <w:rPr>
                <w:rFonts w:ascii="Times New Roman" w:hAnsi="Times New Roman" w:cs="Times New Roman"/>
                <w:szCs w:val="20"/>
                <w:vertAlign w:val="subscript"/>
                <w:lang w:val="en-US"/>
              </w:rPr>
              <w:t>34</w:t>
            </w:r>
            <w:r w:rsidRPr="00B21AF4">
              <w:rPr>
                <w:rFonts w:ascii="Times New Roman" w:hAnsi="Times New Roman" w:cs="Times New Roman"/>
                <w:szCs w:val="20"/>
                <w:lang w:val="en-US"/>
              </w:rPr>
              <w:t>Br</w:t>
            </w:r>
            <w:r w:rsidRPr="00B21AF4">
              <w:rPr>
                <w:rFonts w:ascii="Times New Roman" w:hAnsi="Times New Roman" w:cs="Times New Roman"/>
                <w:szCs w:val="20"/>
                <w:vertAlign w:val="subscript"/>
                <w:lang w:val="en-US"/>
              </w:rPr>
              <w:t>2</w:t>
            </w:r>
            <w:r w:rsidRPr="00B21AF4">
              <w:rPr>
                <w:rFonts w:ascii="Times New Roman" w:hAnsi="Times New Roman" w:cs="Times New Roman"/>
                <w:szCs w:val="20"/>
                <w:lang w:val="en-US"/>
              </w:rPr>
              <w:t>Cl</w:t>
            </w:r>
            <w:r w:rsidRPr="00B21AF4">
              <w:rPr>
                <w:rFonts w:ascii="Times New Roman" w:hAnsi="Times New Roman" w:cs="Times New Roman"/>
                <w:szCs w:val="20"/>
                <w:vertAlign w:val="subscript"/>
                <w:lang w:val="en-US"/>
              </w:rPr>
              <w:t>6</w:t>
            </w:r>
          </w:p>
        </w:tc>
        <w:tc>
          <w:tcPr>
            <w:tcW w:w="1289" w:type="dxa"/>
            <w:tcBorders>
              <w:top w:val="single" w:sz="4" w:space="0" w:color="auto"/>
            </w:tcBorders>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791.138</w:t>
            </w:r>
          </w:p>
        </w:tc>
      </w:tr>
      <w:tr w:rsidR="00316411" w:rsidRPr="00B21AF4" w:rsidTr="00E1381A">
        <w:trPr>
          <w:trHeight w:val="221"/>
          <w:jc w:val="center"/>
        </w:trPr>
        <w:tc>
          <w:tcPr>
            <w:tcW w:w="39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w:t>
            </w:r>
          </w:p>
        </w:tc>
        <w:tc>
          <w:tcPr>
            <w:tcW w:w="1184"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8</w:t>
            </w:r>
          </w:p>
        </w:tc>
        <w:tc>
          <w:tcPr>
            <w:tcW w:w="157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49.93 : 50.07</w:t>
            </w:r>
          </w:p>
        </w:tc>
        <w:tc>
          <w:tcPr>
            <w:tcW w:w="1448"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2DBP+PVC</w:t>
            </w:r>
            <w:r w:rsidRPr="00B21AF4">
              <w:rPr>
                <w:rFonts w:ascii="Times New Roman" w:hAnsi="Times New Roman" w:cs="Times New Roman"/>
                <w:szCs w:val="20"/>
                <w:vertAlign w:val="subscript"/>
                <w:lang w:val="en-US"/>
              </w:rPr>
              <w:t>8</w:t>
            </w:r>
          </w:p>
        </w:tc>
        <w:tc>
          <w:tcPr>
            <w:tcW w:w="921"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134</w:t>
            </w:r>
          </w:p>
        </w:tc>
        <w:tc>
          <w:tcPr>
            <w:tcW w:w="147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C</w:t>
            </w:r>
            <w:r w:rsidRPr="00B21AF4">
              <w:rPr>
                <w:rFonts w:ascii="Times New Roman" w:hAnsi="Times New Roman" w:cs="Times New Roman"/>
                <w:szCs w:val="20"/>
                <w:vertAlign w:val="subscript"/>
                <w:lang w:val="en-US"/>
              </w:rPr>
              <w:t>48</w:t>
            </w:r>
            <w:r w:rsidRPr="00B21AF4">
              <w:rPr>
                <w:rFonts w:ascii="Times New Roman" w:hAnsi="Times New Roman" w:cs="Times New Roman"/>
                <w:szCs w:val="20"/>
                <w:lang w:val="en-US"/>
              </w:rPr>
              <w:t>H</w:t>
            </w:r>
            <w:r w:rsidRPr="00B21AF4">
              <w:rPr>
                <w:rFonts w:ascii="Times New Roman" w:hAnsi="Times New Roman" w:cs="Times New Roman"/>
                <w:szCs w:val="20"/>
                <w:vertAlign w:val="subscript"/>
                <w:lang w:val="en-US"/>
              </w:rPr>
              <w:t>70</w:t>
            </w:r>
            <w:r w:rsidRPr="00B21AF4">
              <w:rPr>
                <w:rFonts w:ascii="Times New Roman" w:hAnsi="Times New Roman" w:cs="Times New Roman"/>
                <w:szCs w:val="20"/>
                <w:lang w:val="en-US"/>
              </w:rPr>
              <w:t>Cl</w:t>
            </w:r>
            <w:r w:rsidRPr="00B21AF4">
              <w:rPr>
                <w:rFonts w:ascii="Times New Roman" w:hAnsi="Times New Roman" w:cs="Times New Roman"/>
                <w:szCs w:val="20"/>
                <w:vertAlign w:val="subscript"/>
                <w:lang w:val="en-US"/>
              </w:rPr>
              <w:t>8</w:t>
            </w:r>
            <w:r w:rsidRPr="00B21AF4">
              <w:rPr>
                <w:rFonts w:ascii="Times New Roman" w:hAnsi="Times New Roman" w:cs="Times New Roman"/>
                <w:szCs w:val="20"/>
                <w:lang w:val="en-US"/>
              </w:rPr>
              <w:t>O</w:t>
            </w:r>
            <w:r w:rsidRPr="00B21AF4">
              <w:rPr>
                <w:rFonts w:ascii="Times New Roman" w:hAnsi="Times New Roman" w:cs="Times New Roman"/>
                <w:szCs w:val="20"/>
                <w:vertAlign w:val="subscript"/>
                <w:lang w:val="en-US"/>
              </w:rPr>
              <w:t>8</w:t>
            </w:r>
          </w:p>
        </w:tc>
        <w:tc>
          <w:tcPr>
            <w:tcW w:w="128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1058.689</w:t>
            </w:r>
          </w:p>
        </w:tc>
      </w:tr>
      <w:tr w:rsidR="00316411" w:rsidRPr="00B21AF4" w:rsidTr="00E1381A">
        <w:trPr>
          <w:trHeight w:val="221"/>
          <w:jc w:val="center"/>
        </w:trPr>
        <w:tc>
          <w:tcPr>
            <w:tcW w:w="39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3</w:t>
            </w:r>
          </w:p>
        </w:tc>
        <w:tc>
          <w:tcPr>
            <w:tcW w:w="1184"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12</w:t>
            </w:r>
          </w:p>
        </w:tc>
        <w:tc>
          <w:tcPr>
            <w:tcW w:w="157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50.95 : 49.05</w:t>
            </w:r>
          </w:p>
        </w:tc>
        <w:tc>
          <w:tcPr>
            <w:tcW w:w="1448"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2DOP+PVC</w:t>
            </w:r>
            <w:r w:rsidRPr="00B21AF4">
              <w:rPr>
                <w:rFonts w:ascii="Times New Roman" w:hAnsi="Times New Roman" w:cs="Times New Roman"/>
                <w:szCs w:val="20"/>
                <w:vertAlign w:val="subscript"/>
                <w:lang w:val="en-US"/>
              </w:rPr>
              <w:t>12</w:t>
            </w:r>
          </w:p>
        </w:tc>
        <w:tc>
          <w:tcPr>
            <w:tcW w:w="921"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206</w:t>
            </w:r>
          </w:p>
        </w:tc>
        <w:tc>
          <w:tcPr>
            <w:tcW w:w="147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C</w:t>
            </w:r>
            <w:r w:rsidRPr="00B21AF4">
              <w:rPr>
                <w:rFonts w:ascii="Times New Roman" w:hAnsi="Times New Roman" w:cs="Times New Roman"/>
                <w:szCs w:val="20"/>
                <w:vertAlign w:val="subscript"/>
                <w:lang w:val="en-US"/>
              </w:rPr>
              <w:t>72</w:t>
            </w:r>
            <w:r w:rsidRPr="00B21AF4">
              <w:rPr>
                <w:rFonts w:ascii="Times New Roman" w:hAnsi="Times New Roman" w:cs="Times New Roman"/>
                <w:szCs w:val="20"/>
                <w:lang w:val="en-US"/>
              </w:rPr>
              <w:t>H</w:t>
            </w:r>
            <w:r w:rsidRPr="00B21AF4">
              <w:rPr>
                <w:rFonts w:ascii="Times New Roman" w:hAnsi="Times New Roman" w:cs="Times New Roman"/>
                <w:szCs w:val="20"/>
                <w:vertAlign w:val="subscript"/>
                <w:lang w:val="en-US"/>
              </w:rPr>
              <w:t>114</w:t>
            </w:r>
            <w:r w:rsidRPr="00B21AF4">
              <w:rPr>
                <w:rFonts w:ascii="Times New Roman" w:hAnsi="Times New Roman" w:cs="Times New Roman"/>
                <w:szCs w:val="20"/>
                <w:lang w:val="en-US"/>
              </w:rPr>
              <w:t>Cl</w:t>
            </w:r>
            <w:r w:rsidRPr="00B21AF4">
              <w:rPr>
                <w:rFonts w:ascii="Times New Roman" w:hAnsi="Times New Roman" w:cs="Times New Roman"/>
                <w:szCs w:val="20"/>
                <w:vertAlign w:val="subscript"/>
                <w:lang w:val="en-US"/>
              </w:rPr>
              <w:t>12</w:t>
            </w:r>
            <w:r w:rsidRPr="00B21AF4">
              <w:rPr>
                <w:rFonts w:ascii="Times New Roman" w:hAnsi="Times New Roman" w:cs="Times New Roman"/>
                <w:szCs w:val="20"/>
                <w:lang w:val="en-US"/>
              </w:rPr>
              <w:t>O</w:t>
            </w:r>
            <w:r w:rsidRPr="00B21AF4">
              <w:rPr>
                <w:rFonts w:ascii="Times New Roman" w:hAnsi="Times New Roman" w:cs="Times New Roman"/>
                <w:szCs w:val="20"/>
                <w:vertAlign w:val="subscript"/>
                <w:lang w:val="en-US"/>
              </w:rPr>
              <w:t>8</w:t>
            </w:r>
          </w:p>
        </w:tc>
        <w:tc>
          <w:tcPr>
            <w:tcW w:w="128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1533.107</w:t>
            </w:r>
          </w:p>
        </w:tc>
      </w:tr>
      <w:tr w:rsidR="00316411" w:rsidRPr="00B21AF4" w:rsidTr="00E1381A">
        <w:trPr>
          <w:trHeight w:val="232"/>
          <w:jc w:val="center"/>
        </w:trPr>
        <w:tc>
          <w:tcPr>
            <w:tcW w:w="39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4</w:t>
            </w:r>
          </w:p>
        </w:tc>
        <w:tc>
          <w:tcPr>
            <w:tcW w:w="1184"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8</w:t>
            </w:r>
          </w:p>
        </w:tc>
        <w:tc>
          <w:tcPr>
            <w:tcW w:w="157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49.34 : 50.66</w:t>
            </w:r>
          </w:p>
        </w:tc>
        <w:tc>
          <w:tcPr>
            <w:tcW w:w="1448"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2NPOE+PVC</w:t>
            </w:r>
            <w:r w:rsidRPr="00B21AF4">
              <w:rPr>
                <w:rFonts w:ascii="Times New Roman" w:hAnsi="Times New Roman" w:cs="Times New Roman"/>
                <w:szCs w:val="20"/>
                <w:vertAlign w:val="subscript"/>
                <w:lang w:val="en-US"/>
              </w:rPr>
              <w:t>8</w:t>
            </w:r>
          </w:p>
        </w:tc>
        <w:tc>
          <w:tcPr>
            <w:tcW w:w="921"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131</w:t>
            </w:r>
          </w:p>
        </w:tc>
        <w:tc>
          <w:tcPr>
            <w:tcW w:w="147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C</w:t>
            </w:r>
            <w:r w:rsidRPr="00B21AF4">
              <w:rPr>
                <w:rFonts w:ascii="Times New Roman" w:hAnsi="Times New Roman" w:cs="Times New Roman"/>
                <w:szCs w:val="20"/>
                <w:vertAlign w:val="subscript"/>
                <w:lang w:val="en-US"/>
              </w:rPr>
              <w:t>45</w:t>
            </w:r>
            <w:r w:rsidRPr="00B21AF4">
              <w:rPr>
                <w:rFonts w:ascii="Times New Roman" w:hAnsi="Times New Roman" w:cs="Times New Roman"/>
                <w:szCs w:val="20"/>
                <w:lang w:val="en-US"/>
              </w:rPr>
              <w:t>H</w:t>
            </w:r>
            <w:r w:rsidRPr="00B21AF4">
              <w:rPr>
                <w:rFonts w:ascii="Times New Roman" w:hAnsi="Times New Roman" w:cs="Times New Roman"/>
                <w:szCs w:val="20"/>
                <w:vertAlign w:val="subscript"/>
                <w:lang w:val="en-US"/>
              </w:rPr>
              <w:t>70</w:t>
            </w:r>
            <w:r w:rsidRPr="00B21AF4">
              <w:rPr>
                <w:rFonts w:ascii="Times New Roman" w:hAnsi="Times New Roman" w:cs="Times New Roman"/>
                <w:szCs w:val="20"/>
                <w:lang w:val="en-US"/>
              </w:rPr>
              <w:t>Cl</w:t>
            </w:r>
            <w:r w:rsidRPr="00B21AF4">
              <w:rPr>
                <w:rFonts w:ascii="Times New Roman" w:hAnsi="Times New Roman" w:cs="Times New Roman"/>
                <w:szCs w:val="20"/>
                <w:vertAlign w:val="subscript"/>
                <w:lang w:val="en-US"/>
              </w:rPr>
              <w:t>8</w:t>
            </w:r>
            <w:r w:rsidRPr="00B21AF4">
              <w:rPr>
                <w:rFonts w:ascii="Times New Roman" w:hAnsi="Times New Roman" w:cs="Times New Roman"/>
                <w:szCs w:val="20"/>
                <w:lang w:val="en-US"/>
              </w:rPr>
              <w:t>N</w:t>
            </w:r>
            <w:r w:rsidRPr="00B21AF4">
              <w:rPr>
                <w:rFonts w:ascii="Times New Roman" w:hAnsi="Times New Roman" w:cs="Times New Roman"/>
                <w:szCs w:val="20"/>
                <w:vertAlign w:val="subscript"/>
                <w:lang w:val="en-US"/>
              </w:rPr>
              <w:t>2</w:t>
            </w:r>
            <w:r w:rsidRPr="00B21AF4">
              <w:rPr>
                <w:rFonts w:ascii="Times New Roman" w:hAnsi="Times New Roman" w:cs="Times New Roman"/>
                <w:szCs w:val="20"/>
                <w:lang w:val="en-US"/>
              </w:rPr>
              <w:t>O</w:t>
            </w:r>
            <w:r w:rsidRPr="00B21AF4">
              <w:rPr>
                <w:rFonts w:ascii="Times New Roman" w:hAnsi="Times New Roman" w:cs="Times New Roman"/>
                <w:szCs w:val="20"/>
                <w:vertAlign w:val="subscript"/>
                <w:lang w:val="en-US"/>
              </w:rPr>
              <w:t>6</w:t>
            </w:r>
          </w:p>
        </w:tc>
        <w:tc>
          <w:tcPr>
            <w:tcW w:w="128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1018.671</w:t>
            </w:r>
          </w:p>
        </w:tc>
      </w:tr>
      <w:tr w:rsidR="00316411" w:rsidRPr="00B21AF4" w:rsidTr="00E1381A">
        <w:trPr>
          <w:trHeight w:val="221"/>
          <w:jc w:val="center"/>
        </w:trPr>
        <w:tc>
          <w:tcPr>
            <w:tcW w:w="39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5</w:t>
            </w:r>
          </w:p>
        </w:tc>
        <w:tc>
          <w:tcPr>
            <w:tcW w:w="1184"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12</w:t>
            </w:r>
          </w:p>
        </w:tc>
        <w:tc>
          <w:tcPr>
            <w:tcW w:w="157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49.49 : 50.51</w:t>
            </w:r>
          </w:p>
        </w:tc>
        <w:tc>
          <w:tcPr>
            <w:tcW w:w="1448"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2TCP+PVC</w:t>
            </w:r>
            <w:r w:rsidRPr="00B21AF4">
              <w:rPr>
                <w:rFonts w:ascii="Times New Roman" w:hAnsi="Times New Roman" w:cs="Times New Roman"/>
                <w:szCs w:val="20"/>
                <w:vertAlign w:val="subscript"/>
                <w:lang w:val="en-US"/>
              </w:rPr>
              <w:t>12</w:t>
            </w:r>
          </w:p>
        </w:tc>
        <w:tc>
          <w:tcPr>
            <w:tcW w:w="921"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168</w:t>
            </w:r>
          </w:p>
        </w:tc>
        <w:tc>
          <w:tcPr>
            <w:tcW w:w="1475"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C</w:t>
            </w:r>
            <w:r w:rsidRPr="00B21AF4">
              <w:rPr>
                <w:rFonts w:ascii="Times New Roman" w:hAnsi="Times New Roman" w:cs="Times New Roman"/>
                <w:szCs w:val="20"/>
                <w:vertAlign w:val="subscript"/>
                <w:lang w:val="en-US"/>
              </w:rPr>
              <w:t>66</w:t>
            </w:r>
            <w:r w:rsidRPr="00B21AF4">
              <w:rPr>
                <w:rFonts w:ascii="Times New Roman" w:hAnsi="Times New Roman" w:cs="Times New Roman"/>
                <w:szCs w:val="20"/>
                <w:lang w:val="en-US"/>
              </w:rPr>
              <w:t>H</w:t>
            </w:r>
            <w:r w:rsidRPr="00B21AF4">
              <w:rPr>
                <w:rFonts w:ascii="Times New Roman" w:hAnsi="Times New Roman" w:cs="Times New Roman"/>
                <w:szCs w:val="20"/>
                <w:vertAlign w:val="subscript"/>
                <w:lang w:val="en-US"/>
              </w:rPr>
              <w:t>80</w:t>
            </w:r>
            <w:r w:rsidRPr="00B21AF4">
              <w:rPr>
                <w:rFonts w:ascii="Times New Roman" w:hAnsi="Times New Roman" w:cs="Times New Roman"/>
                <w:szCs w:val="20"/>
                <w:lang w:val="en-US"/>
              </w:rPr>
              <w:t>Cl</w:t>
            </w:r>
            <w:r w:rsidRPr="00B21AF4">
              <w:rPr>
                <w:rFonts w:ascii="Times New Roman" w:hAnsi="Times New Roman" w:cs="Times New Roman"/>
                <w:szCs w:val="20"/>
                <w:vertAlign w:val="subscript"/>
                <w:lang w:val="en-US"/>
              </w:rPr>
              <w:t>12</w:t>
            </w:r>
            <w:r w:rsidRPr="00B21AF4">
              <w:rPr>
                <w:rFonts w:ascii="Times New Roman" w:hAnsi="Times New Roman" w:cs="Times New Roman"/>
                <w:szCs w:val="20"/>
                <w:lang w:val="en-US"/>
              </w:rPr>
              <w:t>O</w:t>
            </w:r>
            <w:r w:rsidRPr="00B21AF4">
              <w:rPr>
                <w:rFonts w:ascii="Times New Roman" w:hAnsi="Times New Roman" w:cs="Times New Roman"/>
                <w:szCs w:val="20"/>
                <w:vertAlign w:val="subscript"/>
                <w:lang w:val="en-US"/>
              </w:rPr>
              <w:t>8</w:t>
            </w:r>
            <w:r w:rsidRPr="00B21AF4">
              <w:rPr>
                <w:rFonts w:ascii="Times New Roman" w:hAnsi="Times New Roman" w:cs="Times New Roman"/>
                <w:szCs w:val="20"/>
                <w:lang w:val="en-US"/>
              </w:rPr>
              <w:t>P</w:t>
            </w:r>
            <w:r w:rsidRPr="00B21AF4">
              <w:rPr>
                <w:rFonts w:ascii="Times New Roman" w:hAnsi="Times New Roman" w:cs="Times New Roman"/>
                <w:szCs w:val="20"/>
                <w:vertAlign w:val="subscript"/>
                <w:lang w:val="en-US"/>
              </w:rPr>
              <w:t>2</w:t>
            </w:r>
          </w:p>
        </w:tc>
        <w:tc>
          <w:tcPr>
            <w:tcW w:w="1289" w:type="dxa"/>
          </w:tcPr>
          <w:p w:rsidR="00316411" w:rsidRPr="00B21AF4" w:rsidRDefault="00316411" w:rsidP="004D3240">
            <w:pPr>
              <w:jc w:val="center"/>
              <w:rPr>
                <w:rFonts w:ascii="Times New Roman" w:hAnsi="Times New Roman" w:cs="Times New Roman"/>
                <w:szCs w:val="20"/>
                <w:lang w:val="en-US"/>
              </w:rPr>
            </w:pPr>
            <w:r w:rsidRPr="00B21AF4">
              <w:rPr>
                <w:rFonts w:ascii="Times New Roman" w:hAnsi="Times New Roman" w:cs="Times New Roman"/>
                <w:szCs w:val="20"/>
                <w:lang w:val="en-US"/>
              </w:rPr>
              <w:t>1488.720</w:t>
            </w:r>
          </w:p>
        </w:tc>
      </w:tr>
    </w:tbl>
    <w:p w:rsidR="00316411" w:rsidRPr="00B21AF4" w:rsidRDefault="00316411" w:rsidP="00316411">
      <w:pPr>
        <w:jc w:val="center"/>
        <w:outlineLvl w:val="0"/>
        <w:rPr>
          <w:rFonts w:ascii="Times New Roman" w:hAnsi="Times New Roman" w:cs="Times New Roman"/>
          <w:szCs w:val="20"/>
        </w:rPr>
      </w:pPr>
    </w:p>
    <w:p w:rsidR="003C1B67" w:rsidRDefault="003C1B67" w:rsidP="003C1B67">
      <w:pPr>
        <w:outlineLvl w:val="0"/>
        <w:rPr>
          <w:rFonts w:ascii="Times New Roman" w:hAnsi="Times New Roman" w:cs="Times New Roman"/>
          <w:szCs w:val="20"/>
        </w:rPr>
      </w:pPr>
      <w:r w:rsidRPr="00B21AF4">
        <w:rPr>
          <w:rFonts w:ascii="Times New Roman" w:hAnsi="Times New Roman" w:cs="Times New Roman"/>
          <w:szCs w:val="20"/>
        </w:rPr>
        <w:t xml:space="preserve">Figure 1 shows the change in total energy at a </w:t>
      </w:r>
      <w:r w:rsidR="00E1381A" w:rsidRPr="00B21AF4">
        <w:rPr>
          <w:rFonts w:ascii="Times New Roman" w:hAnsi="Times New Roman" w:cs="Times New Roman"/>
          <w:szCs w:val="20"/>
        </w:rPr>
        <w:t>time</w:t>
      </w:r>
      <w:r w:rsidRPr="00B21AF4">
        <w:rPr>
          <w:rFonts w:ascii="Times New Roman" w:hAnsi="Times New Roman" w:cs="Times New Roman"/>
          <w:szCs w:val="20"/>
        </w:rPr>
        <w:t xml:space="preserve"> during the MD simulation. The chosen integrator provides a reasonable numerical stability. Despite rounding errors and other numerical inaccuracies, the total energies of</w:t>
      </w:r>
      <w:r w:rsidRPr="003C1B67">
        <w:rPr>
          <w:rFonts w:ascii="Times New Roman" w:hAnsi="Times New Roman" w:cs="Times New Roman"/>
          <w:szCs w:val="20"/>
        </w:rPr>
        <w:t xml:space="preserve"> the systems are relatively well conserved. This shows relative stability and characterizes the chosen method as good enough to obtain reliable geometries. In addition, the thermostat is highly stable, with fluctuations mostly in ±5 K range, and only in a few steps was the deviation in temperature higher than 20 K. Intermolecular </w:t>
      </w:r>
      <w:r w:rsidRPr="003C1B67">
        <w:rPr>
          <w:rFonts w:ascii="Times New Roman" w:hAnsi="Times New Roman" w:cs="Times New Roman"/>
          <w:szCs w:val="20"/>
        </w:rPr>
        <w:lastRenderedPageBreak/>
        <w:t>interaction energies, on the other hand, fluctuate considerably for each system during the simulation time. This behaviour can be explained in terms of the size of the system components. There is a huge number of possible conformers for these components, and this can cause huge deviations in intermolecular distances and large fluctuations in this type of interaction.</w:t>
      </w:r>
      <w:r w:rsidR="00B90E2E">
        <w:rPr>
          <w:rFonts w:ascii="Times New Roman" w:hAnsi="Times New Roman" w:cs="Times New Roman"/>
          <w:szCs w:val="20"/>
        </w:rPr>
        <w:t xml:space="preserve"> </w:t>
      </w:r>
      <w:r w:rsidRPr="003C1B67">
        <w:rPr>
          <w:rFonts w:ascii="Times New Roman" w:hAnsi="Times New Roman" w:cs="Times New Roman"/>
          <w:szCs w:val="20"/>
        </w:rPr>
        <w:t>Despite rounding errors and other numerical inaccuracies, the total energy of the system is very well conserved (Figure 1).</w:t>
      </w:r>
    </w:p>
    <w:p w:rsidR="003C1B67" w:rsidRDefault="003C1B67" w:rsidP="003C1B67">
      <w:pPr>
        <w:outlineLvl w:val="0"/>
        <w:rPr>
          <w:rFonts w:ascii="Times New Roman" w:hAnsi="Times New Roman" w:cs="Times New Roman"/>
          <w:szCs w:val="20"/>
        </w:rPr>
      </w:pPr>
    </w:p>
    <w:p w:rsidR="000761FA" w:rsidRDefault="00142DE4" w:rsidP="003C1B67">
      <w:pPr>
        <w:outlineLvl w:val="0"/>
        <w:rPr>
          <w:rFonts w:ascii="Times New Roman" w:hAnsi="Times New Roman" w:cs="Times New Roman"/>
          <w:szCs w:val="20"/>
        </w:rPr>
      </w:pPr>
      <w:r w:rsidRPr="00142DE4">
        <w:rPr>
          <w:rFonts w:ascii="Times New Roman" w:hAnsi="Times New Roman" w:cs="Times New Roman"/>
          <w:noProof/>
          <w:szCs w:val="20"/>
          <w:lang w:eastAsia="en-US"/>
        </w:rPr>
        <w:drawing>
          <wp:inline distT="0" distB="0" distL="0" distR="0">
            <wp:extent cx="5731510" cy="1929470"/>
            <wp:effectExtent l="19050" t="19050" r="21590" b="13970"/>
            <wp:docPr id="1" name="Рисунок 1" descr="F:\CALCULATION\26_malazian\UVVIS-stability\2x_dinamic\0_MD_conservation\1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LCULATION\26_malazian\UVVIS-stability\2x_dinamic\0_MD_conservation\1_Figure_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929470"/>
                    </a:xfrm>
                    <a:prstGeom prst="rect">
                      <a:avLst/>
                    </a:prstGeom>
                    <a:solidFill>
                      <a:schemeClr val="tx1"/>
                    </a:solidFill>
                    <a:ln w="6350">
                      <a:solidFill>
                        <a:schemeClr val="tx1"/>
                      </a:solidFill>
                    </a:ln>
                    <a:effectLst/>
                  </pic:spPr>
                </pic:pic>
              </a:graphicData>
            </a:graphic>
          </wp:inline>
        </w:drawing>
      </w:r>
    </w:p>
    <w:p w:rsidR="00B60E4D" w:rsidRDefault="00B60E4D" w:rsidP="003C1B67">
      <w:pPr>
        <w:jc w:val="center"/>
        <w:rPr>
          <w:rFonts w:ascii="Times New Roman" w:hAnsi="Times New Roman" w:cs="Times New Roman"/>
          <w:szCs w:val="20"/>
        </w:rPr>
      </w:pPr>
    </w:p>
    <w:p w:rsidR="003C1B67" w:rsidRPr="003C1B67" w:rsidRDefault="003C1B67" w:rsidP="00B60E4D">
      <w:pPr>
        <w:ind w:left="851" w:hanging="851"/>
        <w:rPr>
          <w:rFonts w:ascii="Times New Roman" w:hAnsi="Times New Roman" w:cs="Times New Roman"/>
          <w:szCs w:val="20"/>
        </w:rPr>
      </w:pPr>
      <w:r w:rsidRPr="003C1B67">
        <w:rPr>
          <w:rFonts w:ascii="Times New Roman" w:hAnsi="Times New Roman" w:cs="Times New Roman"/>
          <w:szCs w:val="20"/>
        </w:rPr>
        <w:t>Figure 1. Characteristics of MD simulation</w:t>
      </w:r>
      <w:r w:rsidR="00B60E4D">
        <w:rPr>
          <w:rFonts w:ascii="Times New Roman" w:hAnsi="Times New Roman" w:cs="Times New Roman"/>
          <w:szCs w:val="20"/>
        </w:rPr>
        <w:t xml:space="preserve"> (a) c</w:t>
      </w:r>
      <w:r w:rsidR="00142DE4">
        <w:rPr>
          <w:rFonts w:ascii="Times New Roman" w:hAnsi="Times New Roman" w:cs="Times New Roman"/>
          <w:szCs w:val="20"/>
        </w:rPr>
        <w:t>onservation of energy</w:t>
      </w:r>
      <w:r w:rsidR="00B60E4D">
        <w:rPr>
          <w:rFonts w:ascii="Times New Roman" w:hAnsi="Times New Roman" w:cs="Times New Roman"/>
          <w:szCs w:val="20"/>
        </w:rPr>
        <w:t xml:space="preserve">, </w:t>
      </w:r>
      <w:r w:rsidR="00142DE4">
        <w:rPr>
          <w:rFonts w:ascii="Times New Roman" w:hAnsi="Times New Roman" w:cs="Times New Roman"/>
          <w:szCs w:val="20"/>
        </w:rPr>
        <w:t>(</w:t>
      </w:r>
      <w:r w:rsidR="00B60E4D">
        <w:rPr>
          <w:rFonts w:ascii="Times New Roman" w:hAnsi="Times New Roman" w:cs="Times New Roman"/>
          <w:szCs w:val="20"/>
        </w:rPr>
        <w:t>b</w:t>
      </w:r>
      <w:r w:rsidR="00142DE4">
        <w:rPr>
          <w:rFonts w:ascii="Times New Roman" w:hAnsi="Times New Roman" w:cs="Times New Roman"/>
          <w:szCs w:val="20"/>
        </w:rPr>
        <w:t>)</w:t>
      </w:r>
      <w:r w:rsidR="00B60E4D">
        <w:rPr>
          <w:rFonts w:ascii="Times New Roman" w:hAnsi="Times New Roman" w:cs="Times New Roman"/>
          <w:szCs w:val="20"/>
        </w:rPr>
        <w:t xml:space="preserve"> </w:t>
      </w:r>
      <w:r w:rsidR="00142DE4">
        <w:rPr>
          <w:rFonts w:ascii="Times New Roman" w:hAnsi="Times New Roman" w:cs="Times New Roman"/>
          <w:szCs w:val="20"/>
        </w:rPr>
        <w:t>conservation of temperature</w:t>
      </w:r>
      <w:r w:rsidR="00B60E4D">
        <w:rPr>
          <w:rFonts w:ascii="Times New Roman" w:hAnsi="Times New Roman" w:cs="Times New Roman"/>
          <w:szCs w:val="20"/>
        </w:rPr>
        <w:t xml:space="preserve"> </w:t>
      </w:r>
      <w:r w:rsidR="00142DE4">
        <w:rPr>
          <w:rFonts w:ascii="Times New Roman" w:hAnsi="Times New Roman" w:cs="Times New Roman"/>
          <w:szCs w:val="20"/>
        </w:rPr>
        <w:t xml:space="preserve">and </w:t>
      </w:r>
      <w:r w:rsidR="00B60E4D">
        <w:rPr>
          <w:rFonts w:ascii="Times New Roman" w:hAnsi="Times New Roman" w:cs="Times New Roman"/>
          <w:szCs w:val="20"/>
        </w:rPr>
        <w:t xml:space="preserve">(c) </w:t>
      </w:r>
      <w:r w:rsidR="00142DE4">
        <w:rPr>
          <w:rFonts w:ascii="Times New Roman" w:hAnsi="Times New Roman" w:cs="Times New Roman"/>
          <w:szCs w:val="20"/>
        </w:rPr>
        <w:t>intermolecular interaction energ</w:t>
      </w:r>
      <w:r w:rsidR="00B60E4D">
        <w:rPr>
          <w:rFonts w:ascii="Times New Roman" w:hAnsi="Times New Roman" w:cs="Times New Roman"/>
          <w:szCs w:val="20"/>
        </w:rPr>
        <w:t>y</w:t>
      </w:r>
    </w:p>
    <w:p w:rsidR="003C1B67" w:rsidRDefault="003C1B67" w:rsidP="003C1B67">
      <w:pPr>
        <w:outlineLvl w:val="0"/>
        <w:rPr>
          <w:rFonts w:ascii="Times New Roman" w:hAnsi="Times New Roman" w:cs="Times New Roman"/>
          <w:szCs w:val="20"/>
        </w:rPr>
      </w:pPr>
    </w:p>
    <w:p w:rsidR="000761FA" w:rsidRPr="000761FA" w:rsidRDefault="000761FA" w:rsidP="000761FA">
      <w:pPr>
        <w:outlineLvl w:val="0"/>
        <w:rPr>
          <w:rFonts w:ascii="Times New Roman" w:hAnsi="Times New Roman" w:cs="Times New Roman"/>
          <w:b/>
          <w:szCs w:val="20"/>
        </w:rPr>
      </w:pPr>
      <w:r>
        <w:rPr>
          <w:rFonts w:ascii="Times New Roman" w:hAnsi="Times New Roman" w:cs="Times New Roman"/>
          <w:b/>
          <w:szCs w:val="20"/>
        </w:rPr>
        <w:t>1-</w:t>
      </w:r>
      <w:r w:rsidR="00B60E4D">
        <w:rPr>
          <w:rFonts w:ascii="Times New Roman" w:hAnsi="Times New Roman" w:cs="Times New Roman"/>
          <w:b/>
          <w:szCs w:val="20"/>
        </w:rPr>
        <w:t>b</w:t>
      </w:r>
      <w:r>
        <w:rPr>
          <w:rFonts w:ascii="Times New Roman" w:hAnsi="Times New Roman" w:cs="Times New Roman"/>
          <w:b/>
          <w:szCs w:val="20"/>
        </w:rPr>
        <w:t>romonaphthalene-p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3C1B67" w:rsidRDefault="000761FA" w:rsidP="000761FA">
      <w:pPr>
        <w:outlineLvl w:val="0"/>
        <w:rPr>
          <w:rFonts w:ascii="Times New Roman" w:hAnsi="Times New Roman" w:cs="Times New Roman"/>
          <w:szCs w:val="20"/>
        </w:rPr>
      </w:pPr>
      <w:r w:rsidRPr="000761FA">
        <w:rPr>
          <w:rFonts w:ascii="Times New Roman" w:hAnsi="Times New Roman" w:cs="Times New Roman"/>
          <w:szCs w:val="20"/>
        </w:rPr>
        <w:t xml:space="preserve">One of the snapshots of the HOMO and LUMO orbitals is shown in Figure 2. The HOMO of the aBN-PVC complex is located along the naphthalene ring and its energy is –8.00 eV. The LUMO of –0.81 eV is also located in the naphthalene ring. The HOMO–2 and HOMO–1, as well as the LUMO+1 and LUMO+2 of this system are focused on aromatic naphthalene moieties and, among others, also lie in the same energy regions of –9.24 eV, </w:t>
      </w:r>
      <w:r w:rsidR="00B90E2E">
        <w:rPr>
          <w:rFonts w:ascii="Times New Roman" w:hAnsi="Times New Roman" w:cs="Times New Roman"/>
          <w:szCs w:val="20"/>
        </w:rPr>
        <w:br/>
      </w:r>
      <w:r w:rsidRPr="000761FA">
        <w:rPr>
          <w:rFonts w:ascii="Times New Roman" w:hAnsi="Times New Roman" w:cs="Times New Roman"/>
          <w:szCs w:val="20"/>
        </w:rPr>
        <w:t>–8.28 eV, –0.71 eV and –0.39 eV respectively. This orbital distributions and energies are not unique to this specific snapshot but are in general the same for all the generated structures. The RDF is also presented, showing that the average distance between plasticizer molecules and polymer molecules is about 3-15 Å, and the maximal value of the RDF distance during the simulation is 5-7 Å. The distance between 1-bromonaphthalene molecules during the simulation is generally in the range 4-7 Å.</w:t>
      </w:r>
    </w:p>
    <w:p w:rsidR="000761FA" w:rsidRDefault="000761FA" w:rsidP="000761FA">
      <w:pPr>
        <w:outlineLvl w:val="0"/>
        <w:rPr>
          <w:rFonts w:ascii="Times New Roman" w:hAnsi="Times New Roman" w:cs="Times New Roman"/>
          <w:szCs w:val="20"/>
        </w:rPr>
      </w:pPr>
    </w:p>
    <w:p w:rsidR="00142DE4" w:rsidRPr="00D36B07" w:rsidRDefault="00142DE4" w:rsidP="00142DE4">
      <w:pPr>
        <w:rPr>
          <w:rFonts w:ascii="Times New Roman" w:hAnsi="Times New Roman" w:cs="Times New Roman"/>
          <w:szCs w:val="20"/>
        </w:rPr>
      </w:pPr>
      <w:r w:rsidRPr="00FB129C">
        <w:rPr>
          <w:rFonts w:ascii="Times New Roman" w:hAnsi="Times New Roman" w:cs="Times New Roman"/>
          <w:noProof/>
          <w:szCs w:val="20"/>
          <w:lang w:eastAsia="en-US"/>
        </w:rPr>
        <w:drawing>
          <wp:inline distT="0" distB="0" distL="0" distR="0" wp14:anchorId="37FB953E" wp14:editId="49994C2E">
            <wp:extent cx="1818000" cy="1818000"/>
            <wp:effectExtent l="0" t="0" r="0" b="0"/>
            <wp:docPr id="13" name="Рисунок 13" descr="F:\CALCULATION\26_malazian\UVVIS-stability\2x_dinamic\0_ORBITALS\aBN-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LCULATION\26_malazian\UVVIS-stability\2x_dinamic\0_ORBITALS\aBN-hom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Fonts w:ascii="Times New Roman" w:hAnsi="Times New Roman" w:cs="Times New Roman"/>
          <w:noProof/>
          <w:szCs w:val="20"/>
          <w:lang w:eastAsia="en-US"/>
        </w:rPr>
        <w:drawing>
          <wp:inline distT="0" distB="0" distL="0" distR="0" wp14:anchorId="190C66B1" wp14:editId="0BCC4FF2">
            <wp:extent cx="1818000" cy="1818000"/>
            <wp:effectExtent l="0" t="0" r="0" b="0"/>
            <wp:docPr id="18" name="Рисунок 18" descr="F:\CALCULATION\26_malazian\UVVIS-stability\2x_dinamic\0_ORBITALS\aBN-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LCULATION\26_malazian\UVVIS-stability\2x_dinamic\0_ORBITALS\aBN-lum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Fonts w:ascii="Times New Roman" w:hAnsi="Times New Roman" w:cs="Times New Roman"/>
          <w:noProof/>
          <w:szCs w:val="20"/>
          <w:lang w:eastAsia="en-US"/>
        </w:rPr>
        <w:drawing>
          <wp:inline distT="0" distB="0" distL="0" distR="0" wp14:anchorId="3823C0DE" wp14:editId="4EAAE934">
            <wp:extent cx="1981200" cy="1981200"/>
            <wp:effectExtent l="0" t="0" r="0" b="0"/>
            <wp:docPr id="19" name="Рисунок 19" descr="F:\CALCULATION\26_malazian\UVVIS-stability\2x_dinamic\0_RDF\RDF_aB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LCULATION\26_malazian\UVVIS-stability\2x_dinamic\0_RDF\RDF_aB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310" cy="1981310"/>
                    </a:xfrm>
                    <a:prstGeom prst="rect">
                      <a:avLst/>
                    </a:prstGeom>
                    <a:noFill/>
                    <a:ln>
                      <a:noFill/>
                    </a:ln>
                  </pic:spPr>
                </pic:pic>
              </a:graphicData>
            </a:graphic>
          </wp:inline>
        </w:drawing>
      </w:r>
    </w:p>
    <w:p w:rsidR="00B60E4D" w:rsidRDefault="00B60E4D" w:rsidP="00B60E4D">
      <w:pPr>
        <w:outlineLvl w:val="0"/>
        <w:rPr>
          <w:rFonts w:ascii="Times New Roman" w:hAnsi="Times New Roman" w:cs="Times New Roman"/>
          <w:szCs w:val="20"/>
        </w:rPr>
      </w:pPr>
    </w:p>
    <w:p w:rsidR="003C1B67" w:rsidRDefault="000761FA" w:rsidP="00B60E4D">
      <w:pPr>
        <w:ind w:left="851" w:hanging="851"/>
        <w:outlineLvl w:val="0"/>
        <w:rPr>
          <w:rFonts w:ascii="Times New Roman" w:hAnsi="Times New Roman" w:cs="Times New Roman"/>
          <w:szCs w:val="20"/>
        </w:rPr>
      </w:pPr>
      <w:r w:rsidRPr="000761FA">
        <w:rPr>
          <w:rFonts w:ascii="Times New Roman" w:hAnsi="Times New Roman" w:cs="Times New Roman"/>
          <w:szCs w:val="20"/>
        </w:rPr>
        <w:t>Figure 2. Snapshot geometry with HOMO, LUMO orbitals and RDF</w:t>
      </w:r>
      <w:r w:rsidR="00B60E4D">
        <w:rPr>
          <w:rFonts w:ascii="Times New Roman" w:hAnsi="Times New Roman" w:cs="Times New Roman"/>
          <w:szCs w:val="20"/>
        </w:rPr>
        <w:t xml:space="preserve"> </w:t>
      </w:r>
      <w:r w:rsidRPr="000761FA">
        <w:rPr>
          <w:rFonts w:ascii="Times New Roman" w:hAnsi="Times New Roman" w:cs="Times New Roman"/>
          <w:szCs w:val="20"/>
        </w:rPr>
        <w:t>for average simulation trajectory of aBN-PVC system</w:t>
      </w:r>
    </w:p>
    <w:p w:rsidR="000761FA" w:rsidRDefault="000761FA" w:rsidP="000761FA">
      <w:pPr>
        <w:outlineLvl w:val="0"/>
        <w:rPr>
          <w:rFonts w:ascii="Times New Roman" w:hAnsi="Times New Roman" w:cs="Times New Roman"/>
          <w:szCs w:val="20"/>
        </w:rPr>
      </w:pPr>
    </w:p>
    <w:p w:rsidR="000761FA" w:rsidRPr="000761FA" w:rsidRDefault="000761FA" w:rsidP="000761FA">
      <w:pPr>
        <w:outlineLvl w:val="0"/>
        <w:rPr>
          <w:rFonts w:ascii="Times New Roman" w:hAnsi="Times New Roman" w:cs="Times New Roman"/>
          <w:b/>
          <w:szCs w:val="20"/>
        </w:rPr>
      </w:pPr>
      <w:r w:rsidRPr="000761FA">
        <w:rPr>
          <w:rFonts w:ascii="Times New Roman" w:hAnsi="Times New Roman" w:cs="Times New Roman"/>
          <w:b/>
          <w:szCs w:val="20"/>
        </w:rPr>
        <w:t xml:space="preserve">Dibutyl </w:t>
      </w:r>
      <w:r>
        <w:rPr>
          <w:rFonts w:ascii="Times New Roman" w:hAnsi="Times New Roman" w:cs="Times New Roman"/>
          <w:b/>
          <w:szCs w:val="20"/>
        </w:rPr>
        <w:t>p</w:t>
      </w:r>
      <w:r w:rsidRPr="000761FA">
        <w:rPr>
          <w:rFonts w:ascii="Times New Roman" w:hAnsi="Times New Roman" w:cs="Times New Roman"/>
          <w:b/>
          <w:szCs w:val="20"/>
        </w:rPr>
        <w:t>hthalate-</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0761FA" w:rsidRDefault="000761FA" w:rsidP="000761FA">
      <w:pPr>
        <w:outlineLvl w:val="0"/>
        <w:rPr>
          <w:rFonts w:ascii="Times New Roman" w:hAnsi="Times New Roman" w:cs="Times New Roman"/>
          <w:szCs w:val="20"/>
        </w:rPr>
      </w:pPr>
      <w:r w:rsidRPr="000761FA">
        <w:rPr>
          <w:rFonts w:ascii="Times New Roman" w:hAnsi="Times New Roman" w:cs="Times New Roman"/>
          <w:szCs w:val="20"/>
        </w:rPr>
        <w:t xml:space="preserve">The HOMO and LUMO orbitals of the DBP-PVC system are shown in Figure 3. The HOMO is located along the benzene ring of the phthalic acid fragment and its energy is –9.55 eV. The LUMO, with energy –1.15 eV, is also located on the benzene ring. The HOMO–2, HOMO–1, LUMO+1 and LUMO+2 energies of this system are –9.84 eV, –9.56 eV, –0.96 eV and –0.25 eV respectively. These are also focused on the aromatic phthalic acid moieties of different molecules of DBP. The distribution of orbitals and energies is characteristic for all generated snapshots of the DBP-PVC system. The RDF shows that the average distance between dibutyl phthalate molecules and polyvinyl chloride is in the range 3-17 Å, with the maximum RDF distance in the </w:t>
      </w:r>
      <w:r w:rsidRPr="000761FA">
        <w:rPr>
          <w:rFonts w:ascii="Times New Roman" w:hAnsi="Times New Roman" w:cs="Times New Roman"/>
          <w:szCs w:val="20"/>
        </w:rPr>
        <w:lastRenderedPageBreak/>
        <w:t>region of 5-7 Å.</w:t>
      </w:r>
    </w:p>
    <w:p w:rsidR="00142DE4" w:rsidRPr="00291B95" w:rsidRDefault="00142DE4" w:rsidP="00142DE4">
      <w:pPr>
        <w:rPr>
          <w:rFonts w:ascii="Times New Roman" w:hAnsi="Times New Roman" w:cs="Times New Roman"/>
          <w:noProof/>
          <w:szCs w:val="20"/>
          <w:lang w:eastAsia="ru-RU"/>
        </w:rPr>
      </w:pPr>
    </w:p>
    <w:p w:rsidR="000761FA" w:rsidRDefault="00142DE4" w:rsidP="00142DE4">
      <w:pPr>
        <w:jc w:val="center"/>
        <w:outlineLvl w:val="0"/>
        <w:rPr>
          <w:rFonts w:ascii="Times New Roman" w:hAnsi="Times New Roman" w:cs="Times New Roman"/>
          <w:szCs w:val="20"/>
        </w:rPr>
      </w:pPr>
      <w:r w:rsidRPr="00FB129C">
        <w:rPr>
          <w:rFonts w:ascii="Times New Roman" w:hAnsi="Times New Roman" w:cs="Times New Roman"/>
          <w:noProof/>
          <w:szCs w:val="20"/>
          <w:lang w:eastAsia="en-US"/>
        </w:rPr>
        <w:drawing>
          <wp:inline distT="0" distB="0" distL="0" distR="0" wp14:anchorId="3D9C70CC" wp14:editId="35A01F19">
            <wp:extent cx="1818000" cy="1818000"/>
            <wp:effectExtent l="0" t="0" r="0" b="0"/>
            <wp:docPr id="20" name="Рисунок 20" descr="F:\CALCULATION\26_malazian\UVVIS-stability\2x_dinamic\0_ORBITALS\DBP-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LCULATION\26_malazian\UVVIS-stability\2x_dinamic\0_ORBITALS\DBP-hom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Fonts w:ascii="Times New Roman" w:hAnsi="Times New Roman" w:cs="Times New Roman"/>
          <w:noProof/>
          <w:szCs w:val="20"/>
          <w:lang w:eastAsia="en-US"/>
        </w:rPr>
        <w:drawing>
          <wp:inline distT="0" distB="0" distL="0" distR="0" wp14:anchorId="5AD5C584" wp14:editId="56074513">
            <wp:extent cx="1818000" cy="1818000"/>
            <wp:effectExtent l="0" t="0" r="0" b="0"/>
            <wp:docPr id="26" name="Рисунок 26" descr="F:\CALCULATION\26_malazian\UVVIS-stability\2x_dinamic\0_ORBITALS\DBP-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LCULATION\26_malazian\UVVIS-stability\2x_dinamic\0_ORBITALS\DBP-lum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Fonts w:ascii="Times New Roman" w:hAnsi="Times New Roman" w:cs="Times New Roman"/>
          <w:noProof/>
          <w:szCs w:val="20"/>
          <w:lang w:eastAsia="en-US"/>
        </w:rPr>
        <w:drawing>
          <wp:inline distT="0" distB="0" distL="0" distR="0" wp14:anchorId="6FF1C7DC" wp14:editId="298D3A96">
            <wp:extent cx="1981200" cy="1981200"/>
            <wp:effectExtent l="0" t="0" r="0" b="0"/>
            <wp:docPr id="27" name="Рисунок 27" descr="F:\CALCULATION\26_malazian\UVVIS-stability\2x_dinamic\0_RDF\RDF_DB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LCULATION\26_malazian\UVVIS-stability\2x_dinamic\0_RDF\RDF_DB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511" cy="1981511"/>
                    </a:xfrm>
                    <a:prstGeom prst="rect">
                      <a:avLst/>
                    </a:prstGeom>
                    <a:noFill/>
                    <a:ln>
                      <a:noFill/>
                    </a:ln>
                  </pic:spPr>
                </pic:pic>
              </a:graphicData>
            </a:graphic>
          </wp:inline>
        </w:drawing>
      </w:r>
    </w:p>
    <w:p w:rsidR="00B60E4D" w:rsidRDefault="00B60E4D" w:rsidP="00B60E4D">
      <w:pPr>
        <w:rPr>
          <w:rFonts w:ascii="Times New Roman" w:hAnsi="Times New Roman" w:cs="Times New Roman"/>
          <w:szCs w:val="20"/>
        </w:rPr>
      </w:pPr>
    </w:p>
    <w:p w:rsidR="000761FA" w:rsidRPr="00D36B07" w:rsidRDefault="000761FA" w:rsidP="00B60E4D">
      <w:pPr>
        <w:ind w:left="851" w:hanging="851"/>
        <w:rPr>
          <w:rFonts w:ascii="Times New Roman" w:hAnsi="Times New Roman" w:cs="Times New Roman"/>
          <w:szCs w:val="20"/>
        </w:rPr>
      </w:pPr>
      <w:r w:rsidRPr="00D36B07">
        <w:rPr>
          <w:rFonts w:ascii="Times New Roman" w:hAnsi="Times New Roman" w:cs="Times New Roman"/>
          <w:szCs w:val="20"/>
        </w:rPr>
        <w:t>Fig</w:t>
      </w:r>
      <w:r>
        <w:rPr>
          <w:rFonts w:ascii="Times New Roman" w:hAnsi="Times New Roman" w:cs="Times New Roman"/>
          <w:szCs w:val="20"/>
        </w:rPr>
        <w:t>ure 3.</w:t>
      </w:r>
      <w:r w:rsidRPr="00062293">
        <w:rPr>
          <w:rFonts w:ascii="Times New Roman" w:hAnsi="Times New Roman" w:cs="Times New Roman"/>
          <w:szCs w:val="20"/>
        </w:rPr>
        <w:t xml:space="preserve"> </w:t>
      </w:r>
      <w:r w:rsidRPr="00D36B07">
        <w:rPr>
          <w:rFonts w:ascii="Times New Roman" w:hAnsi="Times New Roman" w:cs="Times New Roman"/>
          <w:szCs w:val="20"/>
        </w:rPr>
        <w:t>Snapshot geometry with HOMO, LUMO orbitals and RDF</w:t>
      </w:r>
      <w:r w:rsidR="00B60E4D">
        <w:rPr>
          <w:rFonts w:ascii="Times New Roman" w:hAnsi="Times New Roman" w:cs="Times New Roman"/>
          <w:szCs w:val="20"/>
        </w:rPr>
        <w:t xml:space="preserve"> </w:t>
      </w:r>
      <w:r>
        <w:rPr>
          <w:rFonts w:ascii="Times New Roman" w:hAnsi="Times New Roman" w:cs="Times New Roman"/>
          <w:szCs w:val="20"/>
        </w:rPr>
        <w:t>f</w:t>
      </w:r>
      <w:r w:rsidRPr="00D36B07">
        <w:rPr>
          <w:rFonts w:ascii="Times New Roman" w:hAnsi="Times New Roman" w:cs="Times New Roman"/>
          <w:szCs w:val="20"/>
        </w:rPr>
        <w:t xml:space="preserve">or average simulation trajectory of </w:t>
      </w:r>
      <w:r>
        <w:rPr>
          <w:rFonts w:ascii="Times New Roman" w:hAnsi="Times New Roman" w:cs="Times New Roman"/>
          <w:szCs w:val="20"/>
        </w:rPr>
        <w:t>DBP</w:t>
      </w:r>
      <w:r w:rsidRPr="00D36B07">
        <w:rPr>
          <w:rFonts w:ascii="Times New Roman" w:hAnsi="Times New Roman" w:cs="Times New Roman"/>
          <w:szCs w:val="20"/>
        </w:rPr>
        <w:t>-PVC system</w:t>
      </w:r>
    </w:p>
    <w:p w:rsidR="000761FA" w:rsidRDefault="000761FA" w:rsidP="003A2A26">
      <w:pPr>
        <w:jc w:val="center"/>
        <w:outlineLvl w:val="0"/>
        <w:rPr>
          <w:rFonts w:ascii="Times New Roman" w:hAnsi="Times New Roman" w:cs="Times New Roman"/>
          <w:szCs w:val="20"/>
        </w:rPr>
      </w:pPr>
    </w:p>
    <w:p w:rsidR="000761FA" w:rsidRPr="000761FA" w:rsidRDefault="000761FA" w:rsidP="000761FA">
      <w:pPr>
        <w:outlineLvl w:val="0"/>
        <w:rPr>
          <w:rFonts w:ascii="Times New Roman" w:hAnsi="Times New Roman" w:cs="Times New Roman"/>
          <w:b/>
          <w:szCs w:val="20"/>
        </w:rPr>
      </w:pPr>
      <w:r>
        <w:rPr>
          <w:rFonts w:ascii="Times New Roman" w:hAnsi="Times New Roman" w:cs="Times New Roman"/>
          <w:b/>
          <w:szCs w:val="20"/>
        </w:rPr>
        <w:t>Dioctyl p</w:t>
      </w:r>
      <w:r w:rsidRPr="000761FA">
        <w:rPr>
          <w:rFonts w:ascii="Times New Roman" w:hAnsi="Times New Roman" w:cs="Times New Roman"/>
          <w:b/>
          <w:szCs w:val="20"/>
        </w:rPr>
        <w:t>hthalate-</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0761FA" w:rsidRDefault="000761FA" w:rsidP="000761FA">
      <w:pPr>
        <w:outlineLvl w:val="0"/>
        <w:rPr>
          <w:rFonts w:ascii="Times New Roman" w:hAnsi="Times New Roman" w:cs="Times New Roman"/>
          <w:szCs w:val="20"/>
        </w:rPr>
      </w:pPr>
      <w:r w:rsidRPr="000761FA">
        <w:rPr>
          <w:rFonts w:ascii="Times New Roman" w:hAnsi="Times New Roman" w:cs="Times New Roman"/>
          <w:szCs w:val="20"/>
        </w:rPr>
        <w:t>Figure 4 represents the geometry of the DOP-PVC system. The RDF shows that average distance between dioctyl phthalate molecules and polyvinyl chloride is in the range 3-15 Å, with the maximum RDF distance in the region of 6-7 Å. The RDF for the distance between molecules of dioctyl phthalate has a maximum in the region of 5-10 Å. The frontal molecular orbitals can be characterized with the following values of energy: HOMO–2: –9.73 eV, HOMO–1: –9.59 eV, HOMO: –9.29 eV, LUMO: –1.04 eV, LUMO+1: –0.76 eV, LUMO+2: –0.32 eV. All frontier orbitals of the agglomerate are located along the benzene ring of the phthalic acid fragment, similarly to the DBP-PVC system. This can be explained by the similarity in structure and properties of DBP and DOP plasticizers.</w:t>
      </w:r>
    </w:p>
    <w:p w:rsidR="000761FA" w:rsidRDefault="000761FA" w:rsidP="000761FA">
      <w:pPr>
        <w:outlineLvl w:val="0"/>
        <w:rPr>
          <w:rFonts w:ascii="Times New Roman" w:hAnsi="Times New Roman" w:cs="Times New Roman"/>
          <w:szCs w:val="20"/>
        </w:rPr>
      </w:pPr>
    </w:p>
    <w:p w:rsidR="00142DE4" w:rsidRPr="00FB129C" w:rsidRDefault="00142DE4" w:rsidP="00142DE4">
      <w:pPr>
        <w:rPr>
          <w:rStyle w:val="IntenseEmphasis"/>
          <w:rFonts w:ascii="Times New Roman" w:hAnsi="Times New Roman" w:cs="Times New Roman"/>
          <w:i w:val="0"/>
          <w:iCs w:val="0"/>
          <w:szCs w:val="20"/>
        </w:rPr>
      </w:pPr>
      <w:r w:rsidRPr="00FB129C">
        <w:rPr>
          <w:rStyle w:val="IntenseEmphasis"/>
          <w:rFonts w:ascii="Times New Roman" w:hAnsi="Times New Roman" w:cs="Times New Roman"/>
          <w:i w:val="0"/>
          <w:iCs w:val="0"/>
          <w:noProof/>
          <w:szCs w:val="20"/>
          <w:lang w:eastAsia="en-US"/>
        </w:rPr>
        <w:drawing>
          <wp:inline distT="0" distB="0" distL="0" distR="0" wp14:anchorId="665663F5" wp14:editId="1B45A5AB">
            <wp:extent cx="1818000" cy="1818000"/>
            <wp:effectExtent l="0" t="0" r="0" b="0"/>
            <wp:docPr id="28" name="Рисунок 28" descr="F:\CALCULATION\26_malazian\UVVIS-stability\2x_dinamic\0_ORBITALS\DEH-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LCULATION\26_malazian\UVVIS-stability\2x_dinamic\0_ORBITALS\DEH-homo.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Style w:val="IntenseEmphasis"/>
          <w:rFonts w:ascii="Times New Roman" w:hAnsi="Times New Roman" w:cs="Times New Roman"/>
          <w:i w:val="0"/>
          <w:iCs w:val="0"/>
          <w:noProof/>
          <w:szCs w:val="20"/>
          <w:lang w:eastAsia="en-US"/>
        </w:rPr>
        <w:drawing>
          <wp:inline distT="0" distB="0" distL="0" distR="0" wp14:anchorId="59F147AB" wp14:editId="18574DF4">
            <wp:extent cx="1818000" cy="1818000"/>
            <wp:effectExtent l="0" t="0" r="0" b="0"/>
            <wp:docPr id="29" name="Рисунок 29" descr="F:\CALCULATION\26_malazian\UVVIS-stability\2x_dinamic\0_ORBITALS\DEH-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LCULATION\26_malazian\UVVIS-stability\2x_dinamic\0_ORBITALS\DEH-lumo.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FB129C">
        <w:rPr>
          <w:rStyle w:val="IntenseEmphasis"/>
          <w:rFonts w:ascii="Times New Roman" w:hAnsi="Times New Roman" w:cs="Times New Roman"/>
          <w:i w:val="0"/>
          <w:iCs w:val="0"/>
          <w:noProof/>
          <w:szCs w:val="20"/>
          <w:lang w:eastAsia="en-US"/>
        </w:rPr>
        <w:drawing>
          <wp:inline distT="0" distB="0" distL="0" distR="0" wp14:anchorId="68565385" wp14:editId="52CEF2E7">
            <wp:extent cx="2054431" cy="2054431"/>
            <wp:effectExtent l="0" t="0" r="0" b="0"/>
            <wp:docPr id="30" name="Рисунок 30" descr="F:\CALCULATION\26_malazian\UVVIS-stability\2x_dinamic\0_RDF\RDF_D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LCULATION\26_malazian\UVVIS-stability\2x_dinamic\0_RDF\RDF_DOP.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9582" cy="2069582"/>
                    </a:xfrm>
                    <a:prstGeom prst="rect">
                      <a:avLst/>
                    </a:prstGeom>
                    <a:noFill/>
                    <a:ln>
                      <a:noFill/>
                    </a:ln>
                  </pic:spPr>
                </pic:pic>
              </a:graphicData>
            </a:graphic>
          </wp:inline>
        </w:drawing>
      </w:r>
    </w:p>
    <w:p w:rsidR="00B60E4D" w:rsidRDefault="00B60E4D" w:rsidP="00B60E4D">
      <w:pPr>
        <w:outlineLvl w:val="0"/>
        <w:rPr>
          <w:rFonts w:ascii="Times New Roman" w:hAnsi="Times New Roman" w:cs="Times New Roman"/>
          <w:szCs w:val="20"/>
        </w:rPr>
      </w:pPr>
    </w:p>
    <w:p w:rsidR="000761FA" w:rsidRDefault="000761FA" w:rsidP="00B60E4D">
      <w:pPr>
        <w:ind w:left="851" w:hanging="851"/>
        <w:outlineLvl w:val="0"/>
        <w:rPr>
          <w:rFonts w:ascii="Times New Roman" w:hAnsi="Times New Roman" w:cs="Times New Roman"/>
          <w:szCs w:val="20"/>
        </w:rPr>
      </w:pPr>
      <w:r w:rsidRPr="000761FA">
        <w:rPr>
          <w:rFonts w:ascii="Times New Roman" w:hAnsi="Times New Roman" w:cs="Times New Roman"/>
          <w:szCs w:val="20"/>
        </w:rPr>
        <w:t>Figure 4. Snapshot geometry with HOMO, LUMO orbitals and RDF</w:t>
      </w:r>
      <w:r w:rsidR="00B60E4D">
        <w:rPr>
          <w:rFonts w:ascii="Times New Roman" w:hAnsi="Times New Roman" w:cs="Times New Roman"/>
          <w:szCs w:val="20"/>
        </w:rPr>
        <w:t xml:space="preserve"> </w:t>
      </w:r>
      <w:r w:rsidRPr="000761FA">
        <w:rPr>
          <w:rFonts w:ascii="Times New Roman" w:hAnsi="Times New Roman" w:cs="Times New Roman"/>
          <w:szCs w:val="20"/>
        </w:rPr>
        <w:t>for average simulation trajectory of DOP-PVC system</w:t>
      </w:r>
    </w:p>
    <w:p w:rsidR="000761FA" w:rsidRDefault="000761FA" w:rsidP="000761FA">
      <w:pPr>
        <w:jc w:val="center"/>
        <w:outlineLvl w:val="0"/>
        <w:rPr>
          <w:rFonts w:ascii="Times New Roman" w:hAnsi="Times New Roman" w:cs="Times New Roman"/>
          <w:szCs w:val="20"/>
        </w:rPr>
      </w:pPr>
    </w:p>
    <w:p w:rsidR="000761FA" w:rsidRPr="000761FA" w:rsidRDefault="000761FA" w:rsidP="000761FA">
      <w:pPr>
        <w:outlineLvl w:val="0"/>
        <w:rPr>
          <w:rFonts w:ascii="Times New Roman" w:hAnsi="Times New Roman" w:cs="Times New Roman"/>
          <w:b/>
          <w:szCs w:val="20"/>
        </w:rPr>
      </w:pPr>
      <w:r w:rsidRPr="000761FA">
        <w:rPr>
          <w:rFonts w:ascii="Times New Roman" w:hAnsi="Times New Roman" w:cs="Times New Roman"/>
          <w:b/>
          <w:szCs w:val="20"/>
        </w:rPr>
        <w:t xml:space="preserve">Nitrophenyl </w:t>
      </w:r>
      <w:r>
        <w:rPr>
          <w:rFonts w:ascii="Times New Roman" w:hAnsi="Times New Roman" w:cs="Times New Roman"/>
          <w:b/>
          <w:szCs w:val="20"/>
        </w:rPr>
        <w:t>o</w:t>
      </w:r>
      <w:r w:rsidRPr="000761FA">
        <w:rPr>
          <w:rFonts w:ascii="Times New Roman" w:hAnsi="Times New Roman" w:cs="Times New Roman"/>
          <w:b/>
          <w:szCs w:val="20"/>
        </w:rPr>
        <w:t xml:space="preserve">ctyl </w:t>
      </w:r>
      <w:r>
        <w:rPr>
          <w:rFonts w:ascii="Times New Roman" w:hAnsi="Times New Roman" w:cs="Times New Roman"/>
          <w:b/>
          <w:szCs w:val="20"/>
        </w:rPr>
        <w:t>e</w:t>
      </w:r>
      <w:r w:rsidRPr="000761FA">
        <w:rPr>
          <w:rFonts w:ascii="Times New Roman" w:hAnsi="Times New Roman" w:cs="Times New Roman"/>
          <w:b/>
          <w:szCs w:val="20"/>
        </w:rPr>
        <w:t>ther-</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0761FA" w:rsidRDefault="000761FA" w:rsidP="000761FA">
      <w:pPr>
        <w:outlineLvl w:val="0"/>
        <w:rPr>
          <w:rFonts w:ascii="Times New Roman" w:hAnsi="Times New Roman" w:cs="Times New Roman"/>
          <w:szCs w:val="20"/>
        </w:rPr>
      </w:pPr>
      <w:r w:rsidRPr="000761FA">
        <w:rPr>
          <w:rFonts w:ascii="Times New Roman" w:hAnsi="Times New Roman" w:cs="Times New Roman"/>
          <w:szCs w:val="20"/>
        </w:rPr>
        <w:t xml:space="preserve">The geometry of the NPOE-PVC system, with HOMO and LUMO orbitals and RDF distances, is represented in Figure 5. During the MD simulation, the maximum distance distribution between NPOE molecules and PVC was about 5-8 Å with a total range of RDF distances of 3-15 Å and a distance between NPOE molecules of around 5-7 Å. The frontal molecular orbitals HOMO–2, HOMO–1, HOMO, LUMO, LUMO+1 and LUMO+2 were characterized by the following values of energy: –9.89 eV, –9.55 eV, –9.42 eV, –3.10 eV, –2.71 eV and </w:t>
      </w:r>
      <w:r w:rsidR="00B90E2E">
        <w:rPr>
          <w:rFonts w:ascii="Times New Roman" w:hAnsi="Times New Roman" w:cs="Times New Roman"/>
          <w:szCs w:val="20"/>
        </w:rPr>
        <w:br/>
      </w:r>
      <w:r w:rsidRPr="000761FA">
        <w:rPr>
          <w:rFonts w:ascii="Times New Roman" w:hAnsi="Times New Roman" w:cs="Times New Roman"/>
          <w:szCs w:val="20"/>
        </w:rPr>
        <w:t>–0.34 eV respectively. The HOMO is mostly localized on the phenyl ether moiety, whereas the LUMO is in the region of the nitro group. This is in good agreement with general knowledge about the reactivity of organic molecules.</w:t>
      </w:r>
    </w:p>
    <w:p w:rsidR="00B90E2E" w:rsidRPr="00B90E2E" w:rsidRDefault="00B90E2E" w:rsidP="00B90E2E">
      <w:pPr>
        <w:rPr>
          <w:rFonts w:ascii="Times New Roman" w:eastAsia="Calibri" w:hAnsi="Times New Roman" w:cs="Times New Roman"/>
          <w:iCs/>
          <w:color w:val="5B9BD5"/>
          <w:kern w:val="0"/>
          <w:szCs w:val="20"/>
          <w:lang w:eastAsia="en-US"/>
        </w:rPr>
      </w:pPr>
      <w:r w:rsidRPr="00B90E2E">
        <w:rPr>
          <w:rFonts w:ascii="Times New Roman" w:eastAsia="Calibri" w:hAnsi="Times New Roman" w:cs="Times New Roman"/>
          <w:iCs/>
          <w:noProof/>
          <w:color w:val="5B9BD5"/>
          <w:kern w:val="0"/>
          <w:szCs w:val="20"/>
          <w:lang w:eastAsia="en-US"/>
        </w:rPr>
        <w:lastRenderedPageBreak/>
        <w:drawing>
          <wp:inline distT="0" distB="0" distL="0" distR="0" wp14:anchorId="473FC769" wp14:editId="74D1EACC">
            <wp:extent cx="1818000" cy="1818000"/>
            <wp:effectExtent l="0" t="0" r="0" b="0"/>
            <wp:docPr id="3" name="Рисунок 3" descr="F:\CALCULATION\26_malazian\UVVIS-stability\2x_dinamic\0_ORBITALS\NPOE-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LCULATION\26_malazian\UVVIS-stability\2x_dinamic\0_ORBITALS\NPOE-homo.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B90E2E">
        <w:rPr>
          <w:rFonts w:ascii="Times New Roman" w:eastAsia="Calibri" w:hAnsi="Times New Roman" w:cs="Times New Roman"/>
          <w:iCs/>
          <w:noProof/>
          <w:color w:val="5B9BD5"/>
          <w:kern w:val="0"/>
          <w:szCs w:val="20"/>
          <w:lang w:eastAsia="en-US"/>
        </w:rPr>
        <w:drawing>
          <wp:inline distT="0" distB="0" distL="0" distR="0" wp14:anchorId="34298447" wp14:editId="37C46E7C">
            <wp:extent cx="1818000" cy="1818000"/>
            <wp:effectExtent l="0" t="0" r="0" b="0"/>
            <wp:docPr id="4" name="Рисунок 4" descr="F:\CALCULATION\26_malazian\UVVIS-stability\2x_dinamic\0_ORBITALS\NPOE-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LCULATION\26_malazian\UVVIS-stability\2x_dinamic\0_ORBITALS\NPOE-lumo.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B90E2E">
        <w:rPr>
          <w:rFonts w:ascii="Times New Roman" w:eastAsia="Calibri" w:hAnsi="Times New Roman" w:cs="Times New Roman"/>
          <w:iCs/>
          <w:noProof/>
          <w:color w:val="5B9BD5"/>
          <w:kern w:val="0"/>
          <w:szCs w:val="20"/>
          <w:lang w:eastAsia="en-US"/>
        </w:rPr>
        <w:drawing>
          <wp:inline distT="0" distB="0" distL="0" distR="0" wp14:anchorId="05CF6AF5" wp14:editId="0146FFAA">
            <wp:extent cx="2073600" cy="2073600"/>
            <wp:effectExtent l="0" t="0" r="3175" b="3175"/>
            <wp:docPr id="5" name="Рисунок 5" descr="F:\CALCULATION\26_malazian\UVVIS-stability\2x_dinamic\0_RDF\RDF_NP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ALCULATION\26_malazian\UVVIS-stability\2x_dinamic\0_RDF\RDF_NPOE.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3600" cy="2073600"/>
                    </a:xfrm>
                    <a:prstGeom prst="rect">
                      <a:avLst/>
                    </a:prstGeom>
                    <a:noFill/>
                    <a:ln>
                      <a:noFill/>
                    </a:ln>
                  </pic:spPr>
                </pic:pic>
              </a:graphicData>
            </a:graphic>
          </wp:inline>
        </w:drawing>
      </w:r>
    </w:p>
    <w:p w:rsidR="00B60E4D" w:rsidRDefault="00B60E4D" w:rsidP="00B60E4D">
      <w:pPr>
        <w:outlineLvl w:val="0"/>
        <w:rPr>
          <w:rFonts w:ascii="Times New Roman" w:hAnsi="Times New Roman" w:cs="Times New Roman"/>
          <w:szCs w:val="20"/>
        </w:rPr>
      </w:pPr>
    </w:p>
    <w:p w:rsidR="000761FA" w:rsidRDefault="00B90E2E" w:rsidP="00B60E4D">
      <w:pPr>
        <w:ind w:left="851" w:hanging="851"/>
        <w:outlineLvl w:val="0"/>
        <w:rPr>
          <w:rFonts w:ascii="Times New Roman" w:hAnsi="Times New Roman" w:cs="Times New Roman"/>
          <w:szCs w:val="20"/>
        </w:rPr>
      </w:pPr>
      <w:r w:rsidRPr="00B90E2E">
        <w:rPr>
          <w:rFonts w:ascii="Times New Roman" w:hAnsi="Times New Roman" w:cs="Times New Roman"/>
          <w:szCs w:val="20"/>
        </w:rPr>
        <w:t>Figure 5. Snapshot geometry with HOMO, LUMO orbitals and RDF</w:t>
      </w:r>
      <w:r w:rsidR="00B60E4D">
        <w:rPr>
          <w:rFonts w:ascii="Times New Roman" w:hAnsi="Times New Roman" w:cs="Times New Roman"/>
          <w:szCs w:val="20"/>
        </w:rPr>
        <w:t xml:space="preserve"> </w:t>
      </w:r>
      <w:r w:rsidRPr="00B90E2E">
        <w:rPr>
          <w:rFonts w:ascii="Times New Roman" w:hAnsi="Times New Roman" w:cs="Times New Roman"/>
          <w:szCs w:val="20"/>
        </w:rPr>
        <w:t>for average simulation trajectory of NPOE-PVC system</w:t>
      </w:r>
    </w:p>
    <w:p w:rsidR="00B90E2E" w:rsidRDefault="00B90E2E" w:rsidP="00B90E2E">
      <w:pPr>
        <w:jc w:val="center"/>
        <w:outlineLvl w:val="0"/>
        <w:rPr>
          <w:rFonts w:ascii="Times New Roman" w:hAnsi="Times New Roman" w:cs="Times New Roman"/>
          <w:szCs w:val="20"/>
        </w:rPr>
      </w:pPr>
    </w:p>
    <w:p w:rsidR="00B90E2E" w:rsidRPr="00B90E2E" w:rsidRDefault="00B90E2E" w:rsidP="00B90E2E">
      <w:pPr>
        <w:outlineLvl w:val="0"/>
        <w:rPr>
          <w:rFonts w:ascii="Times New Roman" w:hAnsi="Times New Roman" w:cs="Times New Roman"/>
          <w:b/>
          <w:szCs w:val="20"/>
          <w:lang w:val="en-GB"/>
        </w:rPr>
      </w:pPr>
      <w:r>
        <w:rPr>
          <w:rFonts w:ascii="Times New Roman" w:hAnsi="Times New Roman" w:cs="Times New Roman"/>
          <w:b/>
          <w:szCs w:val="20"/>
          <w:lang w:val="en-GB"/>
        </w:rPr>
        <w:t>Tricresyl p</w:t>
      </w:r>
      <w:r w:rsidRPr="00B90E2E">
        <w:rPr>
          <w:rFonts w:ascii="Times New Roman" w:hAnsi="Times New Roman" w:cs="Times New Roman"/>
          <w:b/>
          <w:szCs w:val="20"/>
          <w:lang w:val="en-GB"/>
        </w:rPr>
        <w:t>hosphate-</w:t>
      </w:r>
      <w:r>
        <w:rPr>
          <w:rFonts w:ascii="Times New Roman" w:hAnsi="Times New Roman" w:cs="Times New Roman"/>
          <w:b/>
          <w:szCs w:val="20"/>
          <w:lang w:val="en-GB"/>
        </w:rPr>
        <w:t>p</w:t>
      </w:r>
      <w:r w:rsidRPr="00B90E2E">
        <w:rPr>
          <w:rFonts w:ascii="Times New Roman" w:hAnsi="Times New Roman" w:cs="Times New Roman"/>
          <w:b/>
          <w:szCs w:val="20"/>
          <w:lang w:val="en-GB"/>
        </w:rPr>
        <w:t xml:space="preserve">olyvinyl </w:t>
      </w:r>
      <w:r>
        <w:rPr>
          <w:rFonts w:ascii="Times New Roman" w:hAnsi="Times New Roman" w:cs="Times New Roman"/>
          <w:b/>
          <w:szCs w:val="20"/>
          <w:lang w:val="en-GB"/>
        </w:rPr>
        <w:t>c</w:t>
      </w:r>
      <w:r w:rsidRPr="00B90E2E">
        <w:rPr>
          <w:rFonts w:ascii="Times New Roman" w:hAnsi="Times New Roman" w:cs="Times New Roman"/>
          <w:b/>
          <w:szCs w:val="20"/>
          <w:lang w:val="en-GB"/>
        </w:rPr>
        <w:t xml:space="preserve">hloride </w:t>
      </w:r>
      <w:r>
        <w:rPr>
          <w:rFonts w:ascii="Times New Roman" w:hAnsi="Times New Roman" w:cs="Times New Roman"/>
          <w:b/>
          <w:szCs w:val="20"/>
          <w:lang w:val="en-GB"/>
        </w:rPr>
        <w:t>s</w:t>
      </w:r>
      <w:r w:rsidRPr="00B90E2E">
        <w:rPr>
          <w:rFonts w:ascii="Times New Roman" w:hAnsi="Times New Roman" w:cs="Times New Roman"/>
          <w:b/>
          <w:szCs w:val="20"/>
          <w:lang w:val="en-GB"/>
        </w:rPr>
        <w:t>ystem</w:t>
      </w:r>
    </w:p>
    <w:p w:rsidR="00B90E2E" w:rsidRDefault="00B90E2E" w:rsidP="00B90E2E">
      <w:pPr>
        <w:outlineLvl w:val="0"/>
        <w:rPr>
          <w:rFonts w:ascii="Times New Roman" w:hAnsi="Times New Roman" w:cs="Times New Roman"/>
          <w:szCs w:val="20"/>
          <w:lang w:val="en-GB"/>
        </w:rPr>
      </w:pPr>
      <w:r w:rsidRPr="00B90E2E">
        <w:rPr>
          <w:rFonts w:ascii="Times New Roman" w:hAnsi="Times New Roman" w:cs="Times New Roman"/>
          <w:szCs w:val="20"/>
          <w:lang w:val="en-GB"/>
        </w:rPr>
        <w:t xml:space="preserve">One of the snapshots of the HOMO and LUMO orbitals is shown in Figure </w:t>
      </w:r>
      <w:r>
        <w:rPr>
          <w:rFonts w:ascii="Times New Roman" w:hAnsi="Times New Roman" w:cs="Times New Roman"/>
          <w:szCs w:val="20"/>
          <w:lang w:val="en-GB"/>
        </w:rPr>
        <w:t>6</w:t>
      </w:r>
      <w:r w:rsidRPr="00B90E2E">
        <w:rPr>
          <w:rFonts w:ascii="Times New Roman" w:hAnsi="Times New Roman" w:cs="Times New Roman"/>
          <w:szCs w:val="20"/>
          <w:lang w:val="en-GB"/>
        </w:rPr>
        <w:t xml:space="preserve">. The HOMO of the TCP-PVC complex is located along the methyl phenyl rings of the TCP molecule and its energy is –8.59 eV. The LUMO of 0.07 eV is in the region of the CH-Cl bond of polyvinyl chloride. The HOMO–2 and HOMO–1 are focused on the aromatic moieties of the plasticizer molecules and lie in the same energy regions of –8.65 eV and –8.68 eV, whereas the LUMO+1 and LUMO+2 have energy values of 0.156 eV and 0.163 eV respectively and are located on the PVC molecule. This </w:t>
      </w:r>
      <w:r w:rsidR="00B60E4D" w:rsidRPr="00B90E2E">
        <w:rPr>
          <w:rFonts w:ascii="Times New Roman" w:hAnsi="Times New Roman" w:cs="Times New Roman"/>
          <w:szCs w:val="20"/>
          <w:lang w:val="en-GB"/>
        </w:rPr>
        <w:t>contrasts with</w:t>
      </w:r>
      <w:r w:rsidRPr="00B90E2E">
        <w:rPr>
          <w:rFonts w:ascii="Times New Roman" w:hAnsi="Times New Roman" w:cs="Times New Roman"/>
          <w:szCs w:val="20"/>
          <w:lang w:val="en-GB"/>
        </w:rPr>
        <w:t xml:space="preserve"> all the other systems described here. To understand this behaviour, we analysed the partial atomic charges for each snapshot, and this showed the transport of a small amount of negative charge from TCP to the PVC chain. The average charge of TCP during the simulation is only –0.01, but this small difference explains the location of unoccupied orbitals and predicts that in the TCP-PVC system the polyvinyl chloride molecule will show more pronounced electrophilic properties. The RDF shows that the average distance between the phosphoric acid ester and the chlorinated polymer is about 3-15 Å, and the maximal value of the RDF distance during the simulation is 4-6 Å.</w:t>
      </w:r>
    </w:p>
    <w:p w:rsidR="00B90E2E" w:rsidRDefault="00B90E2E" w:rsidP="00B90E2E">
      <w:pPr>
        <w:outlineLvl w:val="0"/>
        <w:rPr>
          <w:rFonts w:ascii="Times New Roman" w:hAnsi="Times New Roman" w:cs="Times New Roman"/>
          <w:szCs w:val="20"/>
          <w:lang w:val="en-GB"/>
        </w:rPr>
      </w:pPr>
    </w:p>
    <w:p w:rsidR="00B90E2E" w:rsidRPr="0046346D" w:rsidRDefault="00B90E2E" w:rsidP="00B90E2E">
      <w:pPr>
        <w:pStyle w:val="NoSpacing"/>
        <w:rPr>
          <w:rFonts w:ascii="Times New Roman" w:hAnsi="Times New Roman" w:cs="Times New Roman"/>
          <w:sz w:val="20"/>
          <w:szCs w:val="20"/>
          <w:lang w:val="en-US"/>
        </w:rPr>
      </w:pPr>
      <w:r w:rsidRPr="007C43CB">
        <w:rPr>
          <w:rFonts w:ascii="Times New Roman" w:hAnsi="Times New Roman" w:cs="Times New Roman"/>
          <w:noProof/>
          <w:sz w:val="20"/>
          <w:szCs w:val="20"/>
          <w:lang w:val="en-US"/>
        </w:rPr>
        <w:drawing>
          <wp:inline distT="0" distB="0" distL="0" distR="0" wp14:anchorId="006B83F9" wp14:editId="37B287C1">
            <wp:extent cx="1818000" cy="1818000"/>
            <wp:effectExtent l="0" t="0" r="0" b="0"/>
            <wp:docPr id="34" name="Рисунок 34" descr="F:\CALCULATION\26_malazian\UVVIS-stability\2x_dinamic\0_ORBITALS\TCP-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ALCULATION\26_malazian\UVVIS-stability\2x_dinamic\0_ORBITALS\TCP-homo.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7C43CB">
        <w:rPr>
          <w:rFonts w:ascii="Times New Roman" w:hAnsi="Times New Roman" w:cs="Times New Roman"/>
          <w:noProof/>
          <w:sz w:val="20"/>
          <w:szCs w:val="20"/>
          <w:lang w:val="en-US"/>
        </w:rPr>
        <w:drawing>
          <wp:inline distT="0" distB="0" distL="0" distR="0" wp14:anchorId="570EB59B" wp14:editId="6A59CCFA">
            <wp:extent cx="1818000" cy="1818000"/>
            <wp:effectExtent l="0" t="0" r="0" b="0"/>
            <wp:docPr id="35" name="Рисунок 35" descr="F:\CALCULATION\26_malazian\UVVIS-stability\2x_dinamic\0_ORBITALS\TCP-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ALCULATION\26_malazian\UVVIS-stability\2x_dinamic\0_ORBITALS\TCP-lumo.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7C43CB">
        <w:rPr>
          <w:rFonts w:ascii="Times New Roman" w:hAnsi="Times New Roman" w:cs="Times New Roman"/>
          <w:noProof/>
          <w:sz w:val="20"/>
          <w:szCs w:val="20"/>
          <w:lang w:val="en-US"/>
        </w:rPr>
        <w:drawing>
          <wp:inline distT="0" distB="0" distL="0" distR="0" wp14:anchorId="12199294" wp14:editId="7A18DFA0">
            <wp:extent cx="2073600" cy="2073600"/>
            <wp:effectExtent l="0" t="0" r="3175" b="3175"/>
            <wp:docPr id="36" name="Рисунок 36" descr="F:\CALCULATION\26_malazian\UVVIS-stability\2x_dinamic\0_RDF\RDF_T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ALCULATION\26_malazian\UVVIS-stability\2x_dinamic\0_RDF\RDF_TCP.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600" cy="2073600"/>
                    </a:xfrm>
                    <a:prstGeom prst="rect">
                      <a:avLst/>
                    </a:prstGeom>
                    <a:noFill/>
                    <a:ln>
                      <a:noFill/>
                    </a:ln>
                  </pic:spPr>
                </pic:pic>
              </a:graphicData>
            </a:graphic>
          </wp:inline>
        </w:drawing>
      </w:r>
    </w:p>
    <w:p w:rsidR="00B60E4D" w:rsidRDefault="00B60E4D" w:rsidP="00B90E2E">
      <w:pPr>
        <w:jc w:val="center"/>
        <w:rPr>
          <w:rFonts w:ascii="Times New Roman" w:hAnsi="Times New Roman" w:cs="Times New Roman"/>
          <w:szCs w:val="20"/>
        </w:rPr>
      </w:pPr>
    </w:p>
    <w:p w:rsidR="00B90E2E" w:rsidRPr="00B90E2E" w:rsidRDefault="00B90E2E" w:rsidP="00B60E4D">
      <w:pPr>
        <w:ind w:left="851" w:hanging="851"/>
        <w:rPr>
          <w:rStyle w:val="IntenseEmphasis"/>
          <w:rFonts w:ascii="Times New Roman" w:hAnsi="Times New Roman" w:cs="Times New Roman"/>
          <w:i w:val="0"/>
          <w:color w:val="auto"/>
          <w:szCs w:val="20"/>
        </w:rPr>
      </w:pPr>
      <w:r w:rsidRPr="00B90E2E">
        <w:rPr>
          <w:rFonts w:ascii="Times New Roman" w:hAnsi="Times New Roman" w:cs="Times New Roman"/>
          <w:szCs w:val="20"/>
        </w:rPr>
        <w:t xml:space="preserve">Figure </w:t>
      </w:r>
      <w:r>
        <w:rPr>
          <w:rFonts w:ascii="Times New Roman" w:hAnsi="Times New Roman" w:cs="Times New Roman"/>
          <w:szCs w:val="20"/>
        </w:rPr>
        <w:t>6</w:t>
      </w:r>
      <w:r w:rsidRPr="00B90E2E">
        <w:rPr>
          <w:rFonts w:ascii="Times New Roman" w:hAnsi="Times New Roman" w:cs="Times New Roman"/>
          <w:szCs w:val="20"/>
        </w:rPr>
        <w:t>.</w:t>
      </w:r>
      <w:r w:rsidRPr="00B90E2E">
        <w:rPr>
          <w:rFonts w:ascii="Times New Roman" w:hAnsi="Times New Roman" w:cs="Times New Roman"/>
          <w:i/>
          <w:szCs w:val="20"/>
        </w:rPr>
        <w:t xml:space="preserve"> </w:t>
      </w:r>
      <w:r w:rsidRPr="00B90E2E">
        <w:rPr>
          <w:rStyle w:val="IntenseEmphasis"/>
          <w:rFonts w:ascii="Times New Roman" w:hAnsi="Times New Roman" w:cs="Times New Roman"/>
          <w:i w:val="0"/>
          <w:color w:val="auto"/>
          <w:szCs w:val="20"/>
        </w:rPr>
        <w:t>Snapshot geometry with HOMO, LUMO orbitals and RDF</w:t>
      </w:r>
      <w:r w:rsidR="00B60E4D">
        <w:rPr>
          <w:rStyle w:val="IntenseEmphasis"/>
          <w:rFonts w:ascii="Times New Roman" w:hAnsi="Times New Roman" w:cs="Times New Roman"/>
          <w:i w:val="0"/>
          <w:color w:val="auto"/>
          <w:szCs w:val="20"/>
        </w:rPr>
        <w:t xml:space="preserve"> </w:t>
      </w:r>
      <w:r w:rsidRPr="00B90E2E">
        <w:rPr>
          <w:rStyle w:val="IntenseEmphasis"/>
          <w:rFonts w:ascii="Times New Roman" w:hAnsi="Times New Roman" w:cs="Times New Roman"/>
          <w:i w:val="0"/>
          <w:color w:val="auto"/>
          <w:szCs w:val="20"/>
        </w:rPr>
        <w:t>for average simulation trajectory of TCP-PVC system</w:t>
      </w:r>
    </w:p>
    <w:p w:rsidR="00B90E2E" w:rsidRPr="00B21AF4" w:rsidRDefault="00B90E2E" w:rsidP="00B90E2E">
      <w:pPr>
        <w:outlineLvl w:val="0"/>
        <w:rPr>
          <w:rFonts w:ascii="Times New Roman" w:hAnsi="Times New Roman" w:cs="Times New Roman"/>
          <w:szCs w:val="20"/>
        </w:rPr>
      </w:pPr>
    </w:p>
    <w:p w:rsidR="00B90E2E" w:rsidRPr="00B21AF4" w:rsidRDefault="00B90E2E" w:rsidP="00B90E2E">
      <w:pPr>
        <w:outlineLvl w:val="0"/>
        <w:rPr>
          <w:rFonts w:ascii="Times New Roman" w:hAnsi="Times New Roman" w:cs="Times New Roman"/>
          <w:b/>
          <w:szCs w:val="20"/>
          <w:lang w:val="en-GB"/>
        </w:rPr>
      </w:pPr>
      <w:r w:rsidRPr="00B21AF4">
        <w:rPr>
          <w:rFonts w:ascii="Times New Roman" w:hAnsi="Times New Roman" w:cs="Times New Roman"/>
          <w:b/>
          <w:szCs w:val="20"/>
          <w:lang w:val="en-GB"/>
        </w:rPr>
        <w:t xml:space="preserve">Photochemical </w:t>
      </w:r>
      <w:r w:rsidR="00B60E4D">
        <w:rPr>
          <w:rFonts w:ascii="Times New Roman" w:hAnsi="Times New Roman" w:cs="Times New Roman"/>
          <w:b/>
          <w:szCs w:val="20"/>
          <w:lang w:val="en-GB"/>
        </w:rPr>
        <w:t>s</w:t>
      </w:r>
      <w:r w:rsidRPr="00B21AF4">
        <w:rPr>
          <w:rFonts w:ascii="Times New Roman" w:hAnsi="Times New Roman" w:cs="Times New Roman"/>
          <w:b/>
          <w:szCs w:val="20"/>
          <w:lang w:val="en-GB"/>
        </w:rPr>
        <w:t>tability</w:t>
      </w:r>
    </w:p>
    <w:p w:rsidR="00B90E2E" w:rsidRPr="00B21AF4" w:rsidRDefault="00B90E2E" w:rsidP="00B90E2E">
      <w:pPr>
        <w:outlineLvl w:val="0"/>
        <w:rPr>
          <w:rFonts w:ascii="Times New Roman" w:hAnsi="Times New Roman" w:cs="Times New Roman"/>
          <w:szCs w:val="20"/>
          <w:lang w:val="en-GB"/>
        </w:rPr>
      </w:pPr>
      <w:r w:rsidRPr="00B21AF4">
        <w:rPr>
          <w:rFonts w:ascii="Times New Roman" w:hAnsi="Times New Roman" w:cs="Times New Roman"/>
          <w:szCs w:val="20"/>
          <w:lang w:val="en-GB"/>
        </w:rPr>
        <w:t>In general, the absorption spectrum of a complex of polyvinyl chloride with a plasticizer molecule containing a phenyl ring is expected to show similarities to a non-substituted benzene molecule. The principal absorption bands in the plasticizer molecules are due to the π→π* transitions in the benzene moieties. However, these benzene-like transitions are not the same in the modelled systems. This difference can be explained by the influence of another condensed phenyl ring in the 1-bromonaphthalene molecule or by the presence of different substituents and conjugation in the other plasticizers considered.</w:t>
      </w:r>
    </w:p>
    <w:p w:rsidR="00B90E2E" w:rsidRPr="00B21AF4" w:rsidRDefault="00B90E2E" w:rsidP="00B90E2E">
      <w:pPr>
        <w:outlineLvl w:val="0"/>
        <w:rPr>
          <w:rFonts w:ascii="Times New Roman" w:hAnsi="Times New Roman" w:cs="Times New Roman"/>
          <w:szCs w:val="20"/>
          <w:lang w:val="en-GB"/>
        </w:rPr>
      </w:pPr>
    </w:p>
    <w:p w:rsidR="00B90E2E" w:rsidRPr="00B21AF4" w:rsidRDefault="00B90E2E" w:rsidP="00B90E2E">
      <w:pPr>
        <w:outlineLvl w:val="0"/>
        <w:rPr>
          <w:rFonts w:ascii="Times New Roman" w:hAnsi="Times New Roman" w:cs="Times New Roman"/>
          <w:szCs w:val="20"/>
          <w:lang w:val="en-GB"/>
        </w:rPr>
      </w:pPr>
      <w:r w:rsidRPr="00B21AF4">
        <w:rPr>
          <w:rFonts w:ascii="Times New Roman" w:hAnsi="Times New Roman" w:cs="Times New Roman"/>
          <w:szCs w:val="20"/>
          <w:lang w:val="en-GB"/>
        </w:rPr>
        <w:t>The detailed graph of the comparisons of the UV-Vis spectra computed using the ZINDO/S method is shown in Figure 7. Variations in the absorption spectra were observed for different plasticizer-polyvinyl chloride systems.</w:t>
      </w:r>
    </w:p>
    <w:p w:rsidR="00B90E2E" w:rsidRDefault="00B90E2E" w:rsidP="00B90E2E">
      <w:pPr>
        <w:outlineLvl w:val="0"/>
        <w:rPr>
          <w:rFonts w:ascii="Times New Roman" w:hAnsi="Times New Roman" w:cs="Times New Roman"/>
          <w:szCs w:val="20"/>
          <w:lang w:val="en-GB"/>
        </w:rPr>
      </w:pPr>
    </w:p>
    <w:p w:rsidR="00B90E2E" w:rsidRDefault="00B90E2E" w:rsidP="00B60E4D">
      <w:pPr>
        <w:jc w:val="center"/>
        <w:outlineLvl w:val="0"/>
        <w:rPr>
          <w:rFonts w:ascii="Times New Roman" w:hAnsi="Times New Roman" w:cs="Times New Roman"/>
          <w:szCs w:val="20"/>
          <w:lang w:val="en-GB"/>
        </w:rPr>
      </w:pPr>
      <w:r w:rsidRPr="000214C4">
        <w:rPr>
          <w:rFonts w:ascii="Times New Roman" w:hAnsi="Times New Roman" w:cs="Times New Roman"/>
          <w:b/>
          <w:noProof/>
          <w:szCs w:val="20"/>
          <w:lang w:eastAsia="en-US"/>
        </w:rPr>
        <w:drawing>
          <wp:inline distT="0" distB="0" distL="0" distR="0" wp14:anchorId="77C6D291" wp14:editId="2188FA17">
            <wp:extent cx="4701540" cy="2350770"/>
            <wp:effectExtent l="19050" t="19050" r="22860" b="11430"/>
            <wp:docPr id="6" name="Рисунок 6" descr="F:\CALCULATION\26_malazian\UVVIS-stability\2x_dinamic\0_Spectra\UVVIS-spectr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LCULATION\26_malazian\UVVIS-stability\2x_dinamic\0_Spectra\UVVIS-spectra-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1540" cy="2350770"/>
                    </a:xfrm>
                    <a:prstGeom prst="rect">
                      <a:avLst/>
                    </a:prstGeom>
                    <a:noFill/>
                    <a:ln>
                      <a:solidFill>
                        <a:schemeClr val="tx1"/>
                      </a:solidFill>
                    </a:ln>
                  </pic:spPr>
                </pic:pic>
              </a:graphicData>
            </a:graphic>
          </wp:inline>
        </w:drawing>
      </w:r>
    </w:p>
    <w:p w:rsidR="00B60E4D" w:rsidRDefault="00B60E4D" w:rsidP="00B90E2E">
      <w:pPr>
        <w:jc w:val="center"/>
        <w:rPr>
          <w:rFonts w:ascii="Times New Roman" w:hAnsi="Times New Roman" w:cs="Times New Roman"/>
          <w:szCs w:val="20"/>
        </w:rPr>
      </w:pPr>
    </w:p>
    <w:p w:rsidR="00B90E2E" w:rsidRDefault="00B90E2E" w:rsidP="00B90E2E">
      <w:pPr>
        <w:jc w:val="center"/>
        <w:rPr>
          <w:rFonts w:ascii="Times New Roman" w:hAnsi="Times New Roman" w:cs="Times New Roman"/>
          <w:szCs w:val="20"/>
        </w:rPr>
      </w:pPr>
      <w:r w:rsidRPr="00465B98">
        <w:rPr>
          <w:rFonts w:ascii="Times New Roman" w:hAnsi="Times New Roman" w:cs="Times New Roman"/>
          <w:szCs w:val="20"/>
        </w:rPr>
        <w:t xml:space="preserve">Figure </w:t>
      </w:r>
      <w:r>
        <w:rPr>
          <w:rFonts w:ascii="Times New Roman" w:hAnsi="Times New Roman" w:cs="Times New Roman"/>
          <w:szCs w:val="20"/>
        </w:rPr>
        <w:t>7</w:t>
      </w:r>
      <w:r w:rsidRPr="00465B98">
        <w:rPr>
          <w:rFonts w:ascii="Times New Roman" w:hAnsi="Times New Roman" w:cs="Times New Roman"/>
          <w:szCs w:val="20"/>
        </w:rPr>
        <w:t>. Average UV-Vis spectrum for five systems</w:t>
      </w:r>
    </w:p>
    <w:p w:rsidR="00B90E2E" w:rsidRPr="00465B98" w:rsidRDefault="00B90E2E" w:rsidP="00B90E2E">
      <w:pPr>
        <w:rPr>
          <w:rFonts w:ascii="Times New Roman" w:hAnsi="Times New Roman" w:cs="Times New Roman"/>
          <w:szCs w:val="20"/>
        </w:rPr>
      </w:pPr>
    </w:p>
    <w:p w:rsidR="00B90E2E" w:rsidRPr="000761FA" w:rsidRDefault="00B90E2E" w:rsidP="00B90E2E">
      <w:pPr>
        <w:outlineLvl w:val="0"/>
        <w:rPr>
          <w:rFonts w:ascii="Times New Roman" w:hAnsi="Times New Roman" w:cs="Times New Roman"/>
          <w:b/>
          <w:szCs w:val="20"/>
        </w:rPr>
      </w:pPr>
      <w:r>
        <w:rPr>
          <w:rFonts w:ascii="Times New Roman" w:hAnsi="Times New Roman" w:cs="Times New Roman"/>
          <w:b/>
          <w:szCs w:val="20"/>
        </w:rPr>
        <w:t>1-</w:t>
      </w:r>
      <w:r w:rsidR="00B60E4D">
        <w:rPr>
          <w:rFonts w:ascii="Times New Roman" w:hAnsi="Times New Roman" w:cs="Times New Roman"/>
          <w:b/>
          <w:szCs w:val="20"/>
        </w:rPr>
        <w:t>b</w:t>
      </w:r>
      <w:r>
        <w:rPr>
          <w:rFonts w:ascii="Times New Roman" w:hAnsi="Times New Roman" w:cs="Times New Roman"/>
          <w:b/>
          <w:szCs w:val="20"/>
        </w:rPr>
        <w:t>romonaphthalene-p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B90E2E" w:rsidRDefault="00B90E2E" w:rsidP="00B60E4D">
      <w:pPr>
        <w:outlineLvl w:val="0"/>
        <w:rPr>
          <w:rFonts w:ascii="Times New Roman" w:hAnsi="Times New Roman" w:cs="Times New Roman"/>
          <w:szCs w:val="20"/>
          <w:lang w:val="en-GB"/>
        </w:rPr>
      </w:pPr>
      <w:r w:rsidRPr="00B90E2E">
        <w:rPr>
          <w:rFonts w:ascii="Times New Roman" w:hAnsi="Times New Roman" w:cs="Times New Roman"/>
          <w:szCs w:val="20"/>
          <w:lang w:val="en-GB"/>
        </w:rPr>
        <w:t>In the UV region, three strong absorptions at 221.42 nm (λ1), 241.44 nm (λ2) and 323.45 nm (λ3) were observed. However, no absorption was observed in the visible region. The strongest band appears in the region of 200 nm to 296.05 nm, with an absorption maximum (λ</w:t>
      </w:r>
      <w:r w:rsidRPr="00B60E4D">
        <w:rPr>
          <w:rFonts w:ascii="Times New Roman" w:hAnsi="Times New Roman" w:cs="Times New Roman"/>
          <w:szCs w:val="20"/>
          <w:vertAlign w:val="subscript"/>
          <w:lang w:val="en-GB"/>
        </w:rPr>
        <w:t>max</w:t>
      </w:r>
      <w:r w:rsidRPr="00B90E2E">
        <w:rPr>
          <w:rFonts w:ascii="Times New Roman" w:hAnsi="Times New Roman" w:cs="Times New Roman"/>
          <w:szCs w:val="20"/>
          <w:lang w:val="en-GB"/>
        </w:rPr>
        <w:t>) at 241.44 nm (λ2). The absorption band at 323.45 nm (λ3) is in general agreement with UV-Vis spectra of aBN from the NIST database [2</w:t>
      </w:r>
      <w:r w:rsidR="0030064A">
        <w:rPr>
          <w:rFonts w:ascii="Times New Roman" w:hAnsi="Times New Roman" w:cs="Times New Roman"/>
          <w:szCs w:val="20"/>
          <w:lang w:val="en-GB"/>
        </w:rPr>
        <w:t>6</w:t>
      </w:r>
      <w:r w:rsidRPr="00B90E2E">
        <w:rPr>
          <w:rFonts w:ascii="Times New Roman" w:hAnsi="Times New Roman" w:cs="Times New Roman"/>
          <w:szCs w:val="20"/>
          <w:lang w:val="en-GB"/>
        </w:rPr>
        <w:t>]. Experimental data show that the multiple bands in the region of 256</w:t>
      </w:r>
      <w:r w:rsidR="00B60E4D">
        <w:rPr>
          <w:rFonts w:ascii="Times New Roman" w:hAnsi="Times New Roman" w:cs="Times New Roman"/>
          <w:szCs w:val="20"/>
          <w:lang w:val="en-GB"/>
        </w:rPr>
        <w:t xml:space="preserve"> – </w:t>
      </w:r>
      <w:r w:rsidRPr="00B90E2E">
        <w:rPr>
          <w:rFonts w:ascii="Times New Roman" w:hAnsi="Times New Roman" w:cs="Times New Roman"/>
          <w:szCs w:val="20"/>
          <w:lang w:val="en-GB"/>
        </w:rPr>
        <w:t>320 nm, and the shift of about 30</w:t>
      </w:r>
      <w:r w:rsidR="00B60E4D">
        <w:rPr>
          <w:rFonts w:ascii="Times New Roman" w:hAnsi="Times New Roman" w:cs="Times New Roman"/>
          <w:szCs w:val="20"/>
          <w:lang w:val="en-GB"/>
        </w:rPr>
        <w:t xml:space="preserve"> – </w:t>
      </w:r>
      <w:r w:rsidRPr="00B90E2E">
        <w:rPr>
          <w:rFonts w:ascii="Times New Roman" w:hAnsi="Times New Roman" w:cs="Times New Roman"/>
          <w:szCs w:val="20"/>
          <w:lang w:val="en-GB"/>
        </w:rPr>
        <w:t>50 nm could be explained by the influence of PVC and by computational error.</w:t>
      </w:r>
    </w:p>
    <w:p w:rsidR="00B90E2E" w:rsidRPr="00B90E2E" w:rsidRDefault="00B90E2E" w:rsidP="00B90E2E">
      <w:pPr>
        <w:outlineLvl w:val="0"/>
        <w:rPr>
          <w:rFonts w:ascii="Times New Roman" w:hAnsi="Times New Roman" w:cs="Times New Roman"/>
          <w:szCs w:val="20"/>
          <w:lang w:val="en-GB"/>
        </w:rPr>
      </w:pPr>
    </w:p>
    <w:p w:rsidR="00B90E2E" w:rsidRPr="000761FA" w:rsidRDefault="00B90E2E" w:rsidP="00B90E2E">
      <w:pPr>
        <w:outlineLvl w:val="0"/>
        <w:rPr>
          <w:rFonts w:ascii="Times New Roman" w:hAnsi="Times New Roman" w:cs="Times New Roman"/>
          <w:b/>
          <w:szCs w:val="20"/>
        </w:rPr>
      </w:pPr>
      <w:r w:rsidRPr="000761FA">
        <w:rPr>
          <w:rFonts w:ascii="Times New Roman" w:hAnsi="Times New Roman" w:cs="Times New Roman"/>
          <w:b/>
          <w:szCs w:val="20"/>
        </w:rPr>
        <w:t xml:space="preserve">Dibutyl </w:t>
      </w:r>
      <w:r>
        <w:rPr>
          <w:rFonts w:ascii="Times New Roman" w:hAnsi="Times New Roman" w:cs="Times New Roman"/>
          <w:b/>
          <w:szCs w:val="20"/>
        </w:rPr>
        <w:t>p</w:t>
      </w:r>
      <w:r w:rsidRPr="000761FA">
        <w:rPr>
          <w:rFonts w:ascii="Times New Roman" w:hAnsi="Times New Roman" w:cs="Times New Roman"/>
          <w:b/>
          <w:szCs w:val="20"/>
        </w:rPr>
        <w:t>hthalate-</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B90E2E" w:rsidRDefault="00B90E2E" w:rsidP="00B90E2E">
      <w:pPr>
        <w:outlineLvl w:val="0"/>
        <w:rPr>
          <w:rFonts w:ascii="Times New Roman" w:hAnsi="Times New Roman" w:cs="Times New Roman"/>
          <w:szCs w:val="20"/>
          <w:lang w:val="en-GB"/>
        </w:rPr>
      </w:pPr>
      <w:r w:rsidRPr="00B90E2E">
        <w:rPr>
          <w:rFonts w:ascii="Times New Roman" w:hAnsi="Times New Roman" w:cs="Times New Roman"/>
          <w:szCs w:val="20"/>
          <w:lang w:val="en-GB"/>
        </w:rPr>
        <w:t xml:space="preserve">Figure </w:t>
      </w:r>
      <w:r w:rsidR="00FF3F57">
        <w:rPr>
          <w:rFonts w:ascii="Times New Roman" w:hAnsi="Times New Roman" w:cs="Times New Roman"/>
          <w:szCs w:val="20"/>
          <w:lang w:val="en-GB"/>
        </w:rPr>
        <w:t>7</w:t>
      </w:r>
      <w:r w:rsidRPr="00B90E2E">
        <w:rPr>
          <w:rFonts w:ascii="Times New Roman" w:hAnsi="Times New Roman" w:cs="Times New Roman"/>
          <w:szCs w:val="20"/>
          <w:lang w:val="en-GB"/>
        </w:rPr>
        <w:t xml:space="preserve"> shows three prominent bands in the UV region with absorption maxima at 222.66 nm (λ1), 260.57 nm (λ2) and 284.78 nm (λ3) for DBP. The strongest band was observed from 200 nm to 244.44 nm with an absorption maximum at 222.66 nm (λ1). The absorption band at 284.78 nm (λ3) is in very good agreement with experimental UV-Vis spectra of DBP from the NIST database [2</w:t>
      </w:r>
      <w:r w:rsidR="0030064A">
        <w:rPr>
          <w:rFonts w:ascii="Times New Roman" w:hAnsi="Times New Roman" w:cs="Times New Roman"/>
          <w:szCs w:val="20"/>
          <w:lang w:val="en-GB"/>
        </w:rPr>
        <w:t>7</w:t>
      </w:r>
      <w:r w:rsidRPr="00B90E2E">
        <w:rPr>
          <w:rFonts w:ascii="Times New Roman" w:hAnsi="Times New Roman" w:cs="Times New Roman"/>
          <w:szCs w:val="20"/>
          <w:lang w:val="en-GB"/>
        </w:rPr>
        <w:t>], which show bands at 277 nm and 286 nm.</w:t>
      </w:r>
    </w:p>
    <w:p w:rsidR="00B90E2E" w:rsidRPr="00B90E2E" w:rsidRDefault="00B90E2E" w:rsidP="00B90E2E">
      <w:pPr>
        <w:outlineLvl w:val="0"/>
        <w:rPr>
          <w:rFonts w:ascii="Times New Roman" w:hAnsi="Times New Roman" w:cs="Times New Roman"/>
          <w:szCs w:val="20"/>
          <w:lang w:val="en-GB"/>
        </w:rPr>
      </w:pPr>
    </w:p>
    <w:p w:rsidR="00B90E2E" w:rsidRPr="000761FA" w:rsidRDefault="00B90E2E" w:rsidP="00B90E2E">
      <w:pPr>
        <w:outlineLvl w:val="0"/>
        <w:rPr>
          <w:rFonts w:ascii="Times New Roman" w:hAnsi="Times New Roman" w:cs="Times New Roman"/>
          <w:b/>
          <w:szCs w:val="20"/>
        </w:rPr>
      </w:pPr>
      <w:r>
        <w:rPr>
          <w:rFonts w:ascii="Times New Roman" w:hAnsi="Times New Roman" w:cs="Times New Roman"/>
          <w:b/>
          <w:szCs w:val="20"/>
        </w:rPr>
        <w:t>Dioctyl p</w:t>
      </w:r>
      <w:r w:rsidRPr="000761FA">
        <w:rPr>
          <w:rFonts w:ascii="Times New Roman" w:hAnsi="Times New Roman" w:cs="Times New Roman"/>
          <w:b/>
          <w:szCs w:val="20"/>
        </w:rPr>
        <w:t>hthalate-</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B90E2E" w:rsidRDefault="00B90E2E" w:rsidP="00B90E2E">
      <w:pPr>
        <w:outlineLvl w:val="0"/>
        <w:rPr>
          <w:rFonts w:ascii="Times New Roman" w:hAnsi="Times New Roman" w:cs="Times New Roman"/>
          <w:szCs w:val="20"/>
          <w:lang w:val="en-GB"/>
        </w:rPr>
      </w:pPr>
      <w:r w:rsidRPr="00B90E2E">
        <w:rPr>
          <w:rFonts w:ascii="Times New Roman" w:hAnsi="Times New Roman" w:cs="Times New Roman"/>
          <w:szCs w:val="20"/>
          <w:lang w:val="en-GB"/>
        </w:rPr>
        <w:t xml:space="preserve">Three strong absorption bands were observed for DOP in the UV region, with absorption maxima at 226.59 nm (λ1), 266.59 nm (λ2) and 284.94 nm (λ3) (Figure </w:t>
      </w:r>
      <w:r w:rsidR="00FF3F57">
        <w:rPr>
          <w:rFonts w:ascii="Times New Roman" w:hAnsi="Times New Roman" w:cs="Times New Roman"/>
          <w:szCs w:val="20"/>
          <w:lang w:val="en-GB"/>
        </w:rPr>
        <w:t>7</w:t>
      </w:r>
      <w:r w:rsidRPr="00B90E2E">
        <w:rPr>
          <w:rFonts w:ascii="Times New Roman" w:hAnsi="Times New Roman" w:cs="Times New Roman"/>
          <w:szCs w:val="20"/>
          <w:lang w:val="en-GB"/>
        </w:rPr>
        <w:t>). The strongest band was observed in the region from 200 nm to 241.88 nm, with an absorption maximum at 226.59 nm (λ1).</w:t>
      </w:r>
    </w:p>
    <w:p w:rsidR="00B90E2E" w:rsidRPr="00B90E2E" w:rsidRDefault="00B90E2E" w:rsidP="00B90E2E">
      <w:pPr>
        <w:outlineLvl w:val="0"/>
        <w:rPr>
          <w:rFonts w:ascii="Times New Roman" w:hAnsi="Times New Roman" w:cs="Times New Roman"/>
          <w:szCs w:val="20"/>
          <w:lang w:val="en-GB"/>
        </w:rPr>
      </w:pPr>
    </w:p>
    <w:p w:rsidR="00B90E2E" w:rsidRPr="000761FA" w:rsidRDefault="00B90E2E" w:rsidP="00B90E2E">
      <w:pPr>
        <w:outlineLvl w:val="0"/>
        <w:rPr>
          <w:rFonts w:ascii="Times New Roman" w:hAnsi="Times New Roman" w:cs="Times New Roman"/>
          <w:b/>
          <w:szCs w:val="20"/>
        </w:rPr>
      </w:pPr>
      <w:r w:rsidRPr="000761FA">
        <w:rPr>
          <w:rFonts w:ascii="Times New Roman" w:hAnsi="Times New Roman" w:cs="Times New Roman"/>
          <w:b/>
          <w:szCs w:val="20"/>
        </w:rPr>
        <w:t xml:space="preserve">Nitrophenyl </w:t>
      </w:r>
      <w:r>
        <w:rPr>
          <w:rFonts w:ascii="Times New Roman" w:hAnsi="Times New Roman" w:cs="Times New Roman"/>
          <w:b/>
          <w:szCs w:val="20"/>
        </w:rPr>
        <w:t>o</w:t>
      </w:r>
      <w:r w:rsidRPr="000761FA">
        <w:rPr>
          <w:rFonts w:ascii="Times New Roman" w:hAnsi="Times New Roman" w:cs="Times New Roman"/>
          <w:b/>
          <w:szCs w:val="20"/>
        </w:rPr>
        <w:t xml:space="preserve">ctyl </w:t>
      </w:r>
      <w:r>
        <w:rPr>
          <w:rFonts w:ascii="Times New Roman" w:hAnsi="Times New Roman" w:cs="Times New Roman"/>
          <w:b/>
          <w:szCs w:val="20"/>
        </w:rPr>
        <w:t>e</w:t>
      </w:r>
      <w:r w:rsidRPr="000761FA">
        <w:rPr>
          <w:rFonts w:ascii="Times New Roman" w:hAnsi="Times New Roman" w:cs="Times New Roman"/>
          <w:b/>
          <w:szCs w:val="20"/>
        </w:rPr>
        <w:t>ther-</w:t>
      </w:r>
      <w:r>
        <w:rPr>
          <w:rFonts w:ascii="Times New Roman" w:hAnsi="Times New Roman" w:cs="Times New Roman"/>
          <w:b/>
          <w:szCs w:val="20"/>
        </w:rPr>
        <w:t>p</w:t>
      </w:r>
      <w:r w:rsidRPr="000761FA">
        <w:rPr>
          <w:rFonts w:ascii="Times New Roman" w:hAnsi="Times New Roman" w:cs="Times New Roman"/>
          <w:b/>
          <w:szCs w:val="20"/>
        </w:rPr>
        <w:t xml:space="preserve">olyvinyl </w:t>
      </w:r>
      <w:r>
        <w:rPr>
          <w:rFonts w:ascii="Times New Roman" w:hAnsi="Times New Roman" w:cs="Times New Roman"/>
          <w:b/>
          <w:szCs w:val="20"/>
        </w:rPr>
        <w:t>c</w:t>
      </w:r>
      <w:r w:rsidRPr="000761FA">
        <w:rPr>
          <w:rFonts w:ascii="Times New Roman" w:hAnsi="Times New Roman" w:cs="Times New Roman"/>
          <w:b/>
          <w:szCs w:val="20"/>
        </w:rPr>
        <w:t xml:space="preserve">hloride </w:t>
      </w:r>
      <w:r>
        <w:rPr>
          <w:rFonts w:ascii="Times New Roman" w:hAnsi="Times New Roman" w:cs="Times New Roman"/>
          <w:b/>
          <w:szCs w:val="20"/>
        </w:rPr>
        <w:t>s</w:t>
      </w:r>
      <w:r w:rsidRPr="000761FA">
        <w:rPr>
          <w:rFonts w:ascii="Times New Roman" w:hAnsi="Times New Roman" w:cs="Times New Roman"/>
          <w:b/>
          <w:szCs w:val="20"/>
        </w:rPr>
        <w:t>ystem</w:t>
      </w:r>
    </w:p>
    <w:p w:rsidR="00B90E2E" w:rsidRDefault="00B90E2E" w:rsidP="00B90E2E">
      <w:pPr>
        <w:outlineLvl w:val="0"/>
        <w:rPr>
          <w:rFonts w:ascii="Times New Roman" w:hAnsi="Times New Roman" w:cs="Times New Roman"/>
          <w:szCs w:val="20"/>
          <w:lang w:val="en-GB"/>
        </w:rPr>
      </w:pPr>
      <w:r w:rsidRPr="00B90E2E">
        <w:rPr>
          <w:rFonts w:ascii="Times New Roman" w:hAnsi="Times New Roman" w:cs="Times New Roman"/>
          <w:szCs w:val="20"/>
          <w:lang w:val="en-GB"/>
        </w:rPr>
        <w:t xml:space="preserve">The absorption spectrum of the NPOE-PVC system (Figure </w:t>
      </w:r>
      <w:r w:rsidR="00FF3F57">
        <w:rPr>
          <w:rFonts w:ascii="Times New Roman" w:hAnsi="Times New Roman" w:cs="Times New Roman"/>
          <w:szCs w:val="20"/>
          <w:lang w:val="en-GB"/>
        </w:rPr>
        <w:t>7</w:t>
      </w:r>
      <w:r w:rsidRPr="00B90E2E">
        <w:rPr>
          <w:rFonts w:ascii="Times New Roman" w:hAnsi="Times New Roman" w:cs="Times New Roman"/>
          <w:szCs w:val="20"/>
          <w:lang w:val="en-GB"/>
        </w:rPr>
        <w:t xml:space="preserve">) exhibits one strong and one weak absorption band in the UV region, with absorption maxima at 212.11 nm (λ1) and 324.16 nm (λ2) respectively. In addition, there are two very weak absorption bands in the visible region, with absorption maxima at 466.15 nm (λ1) and 493.88 nm (λ2). This is in a very good agreement with the fact that NPOE is itself yellow, and absorption in the visible region is very close to the predicted absorption. </w:t>
      </w:r>
    </w:p>
    <w:p w:rsidR="00B90E2E" w:rsidRPr="00B90E2E" w:rsidRDefault="00B90E2E" w:rsidP="00B90E2E">
      <w:pPr>
        <w:outlineLvl w:val="0"/>
        <w:rPr>
          <w:rFonts w:ascii="Times New Roman" w:hAnsi="Times New Roman" w:cs="Times New Roman"/>
          <w:szCs w:val="20"/>
          <w:lang w:val="en-GB"/>
        </w:rPr>
      </w:pPr>
    </w:p>
    <w:p w:rsidR="00B90E2E" w:rsidRPr="00B90E2E" w:rsidRDefault="00B90E2E" w:rsidP="00B90E2E">
      <w:pPr>
        <w:outlineLvl w:val="0"/>
        <w:rPr>
          <w:rFonts w:ascii="Times New Roman" w:hAnsi="Times New Roman" w:cs="Times New Roman"/>
          <w:b/>
          <w:szCs w:val="20"/>
          <w:lang w:val="en-GB"/>
        </w:rPr>
      </w:pPr>
      <w:r>
        <w:rPr>
          <w:rFonts w:ascii="Times New Roman" w:hAnsi="Times New Roman" w:cs="Times New Roman"/>
          <w:b/>
          <w:szCs w:val="20"/>
          <w:lang w:val="en-GB"/>
        </w:rPr>
        <w:t>Tricresyl p</w:t>
      </w:r>
      <w:r w:rsidRPr="00B90E2E">
        <w:rPr>
          <w:rFonts w:ascii="Times New Roman" w:hAnsi="Times New Roman" w:cs="Times New Roman"/>
          <w:b/>
          <w:szCs w:val="20"/>
          <w:lang w:val="en-GB"/>
        </w:rPr>
        <w:t>hosphate-</w:t>
      </w:r>
      <w:r>
        <w:rPr>
          <w:rFonts w:ascii="Times New Roman" w:hAnsi="Times New Roman" w:cs="Times New Roman"/>
          <w:b/>
          <w:szCs w:val="20"/>
          <w:lang w:val="en-GB"/>
        </w:rPr>
        <w:t>p</w:t>
      </w:r>
      <w:r w:rsidRPr="00B90E2E">
        <w:rPr>
          <w:rFonts w:ascii="Times New Roman" w:hAnsi="Times New Roman" w:cs="Times New Roman"/>
          <w:b/>
          <w:szCs w:val="20"/>
          <w:lang w:val="en-GB"/>
        </w:rPr>
        <w:t xml:space="preserve">olyvinyl </w:t>
      </w:r>
      <w:r>
        <w:rPr>
          <w:rFonts w:ascii="Times New Roman" w:hAnsi="Times New Roman" w:cs="Times New Roman"/>
          <w:b/>
          <w:szCs w:val="20"/>
          <w:lang w:val="en-GB"/>
        </w:rPr>
        <w:t>c</w:t>
      </w:r>
      <w:r w:rsidRPr="00B90E2E">
        <w:rPr>
          <w:rFonts w:ascii="Times New Roman" w:hAnsi="Times New Roman" w:cs="Times New Roman"/>
          <w:b/>
          <w:szCs w:val="20"/>
          <w:lang w:val="en-GB"/>
        </w:rPr>
        <w:t xml:space="preserve">hloride </w:t>
      </w:r>
      <w:r>
        <w:rPr>
          <w:rFonts w:ascii="Times New Roman" w:hAnsi="Times New Roman" w:cs="Times New Roman"/>
          <w:b/>
          <w:szCs w:val="20"/>
          <w:lang w:val="en-GB"/>
        </w:rPr>
        <w:t>s</w:t>
      </w:r>
      <w:r w:rsidRPr="00B90E2E">
        <w:rPr>
          <w:rFonts w:ascii="Times New Roman" w:hAnsi="Times New Roman" w:cs="Times New Roman"/>
          <w:b/>
          <w:szCs w:val="20"/>
          <w:lang w:val="en-GB"/>
        </w:rPr>
        <w:t>ystem</w:t>
      </w:r>
    </w:p>
    <w:p w:rsidR="00B90E2E" w:rsidRDefault="00B90E2E" w:rsidP="00B60E4D">
      <w:pPr>
        <w:outlineLvl w:val="0"/>
        <w:rPr>
          <w:rFonts w:ascii="Times New Roman" w:hAnsi="Times New Roman" w:cs="Times New Roman"/>
          <w:szCs w:val="20"/>
          <w:lang w:val="en-GB"/>
        </w:rPr>
      </w:pPr>
      <w:r w:rsidRPr="00B90E2E">
        <w:rPr>
          <w:rFonts w:ascii="Times New Roman" w:hAnsi="Times New Roman" w:cs="Times New Roman"/>
          <w:szCs w:val="20"/>
          <w:lang w:val="en-GB"/>
        </w:rPr>
        <w:t xml:space="preserve">Two strong absorption bands were observed for the TCP-PVC system in the UV region, with absorption maxima at 212.33 nm (λ1) and 249.16 nm (λ2) (Figure </w:t>
      </w:r>
      <w:r w:rsidR="00FF3F57">
        <w:rPr>
          <w:rFonts w:ascii="Times New Roman" w:hAnsi="Times New Roman" w:cs="Times New Roman"/>
          <w:szCs w:val="20"/>
          <w:lang w:val="en-GB"/>
        </w:rPr>
        <w:t>7</w:t>
      </w:r>
      <w:r w:rsidRPr="00B90E2E">
        <w:rPr>
          <w:rFonts w:ascii="Times New Roman" w:hAnsi="Times New Roman" w:cs="Times New Roman"/>
          <w:szCs w:val="20"/>
          <w:lang w:val="en-GB"/>
        </w:rPr>
        <w:t>). One very weak absorption band at 279.08 nm (λ3) is also present. The strongest band was observed in the region from 200 nm to 240.08 nm with an absorption maximum at 212.33 nm (λ1).</w:t>
      </w:r>
    </w:p>
    <w:p w:rsidR="00B60E4D" w:rsidRPr="00B90E2E" w:rsidRDefault="00B60E4D" w:rsidP="00B60E4D">
      <w:pPr>
        <w:outlineLvl w:val="0"/>
        <w:rPr>
          <w:rFonts w:ascii="Times New Roman" w:hAnsi="Times New Roman" w:cs="Times New Roman"/>
          <w:szCs w:val="20"/>
          <w:lang w:val="en-GB"/>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B90E2E" w:rsidRPr="00B90E2E" w:rsidRDefault="00B90E2E" w:rsidP="0017507B">
      <w:pPr>
        <w:outlineLvl w:val="0"/>
        <w:rPr>
          <w:rFonts w:ascii="Times New Roman" w:hAnsi="Times New Roman" w:cs="Times New Roman"/>
          <w:szCs w:val="20"/>
        </w:rPr>
      </w:pPr>
      <w:r w:rsidRPr="0017507B">
        <w:rPr>
          <w:rFonts w:ascii="Times New Roman" w:hAnsi="Times New Roman" w:cs="Times New Roman"/>
          <w:szCs w:val="20"/>
        </w:rPr>
        <w:t>Calculations have been carried out on five plasticizer-polyvinyl chloride systems, to study their ultraviolet stability in the light of the shift of absorption wavelength with respect to the nature of the plasticizer.</w:t>
      </w:r>
      <w:r w:rsidR="0017507B" w:rsidRPr="0017507B">
        <w:rPr>
          <w:rFonts w:ascii="Times New Roman" w:hAnsi="Times New Roman" w:cs="Times New Roman"/>
          <w:szCs w:val="20"/>
        </w:rPr>
        <w:t xml:space="preserve"> </w:t>
      </w:r>
      <w:r w:rsidRPr="0017507B">
        <w:rPr>
          <w:rFonts w:ascii="Times New Roman" w:hAnsi="Times New Roman" w:cs="Times New Roman"/>
          <w:szCs w:val="20"/>
        </w:rPr>
        <w:t>The electronic absorption spectra of plasticized membranes, except in the tricresyl phosphate-polyvinyl chloride system, show the strongest absorption band due to the transitions between the energy states HOMO</w:t>
      </w:r>
      <w:r w:rsidR="0017507B" w:rsidRPr="0017507B">
        <w:rPr>
          <w:rFonts w:ascii="Times New Roman" w:eastAsia="Malgun Gothic" w:hAnsi="Times New Roman" w:cs="Times New Roman"/>
          <w:szCs w:val="20"/>
        </w:rPr>
        <w:t>–</w:t>
      </w:r>
      <w:r w:rsidRPr="0017507B">
        <w:rPr>
          <w:rFonts w:ascii="Times New Roman" w:hAnsi="Times New Roman" w:cs="Times New Roman"/>
          <w:szCs w:val="20"/>
        </w:rPr>
        <w:t>1</w:t>
      </w:r>
      <w:r w:rsidR="0017507B" w:rsidRPr="0017507B">
        <w:rPr>
          <w:rFonts w:ascii="Times New Roman" w:hAnsi="Times New Roman" w:cs="Times New Roman"/>
          <w:szCs w:val="20"/>
        </w:rPr>
        <w:t>→</w:t>
      </w:r>
      <w:r w:rsidRPr="0017507B">
        <w:rPr>
          <w:rFonts w:ascii="Times New Roman" w:hAnsi="Times New Roman" w:cs="Times New Roman"/>
          <w:szCs w:val="20"/>
        </w:rPr>
        <w:t>LUMO and HOMO</w:t>
      </w:r>
      <w:r w:rsidR="0017507B" w:rsidRPr="0017507B">
        <w:rPr>
          <w:rFonts w:ascii="Times New Roman" w:hAnsi="Times New Roman" w:cs="Times New Roman"/>
          <w:szCs w:val="20"/>
        </w:rPr>
        <w:t>→</w:t>
      </w:r>
      <w:r w:rsidRPr="0017507B">
        <w:rPr>
          <w:rFonts w:ascii="Times New Roman" w:hAnsi="Times New Roman" w:cs="Times New Roman"/>
          <w:szCs w:val="20"/>
        </w:rPr>
        <w:t>LUMO+1, which can be assigned as π→π</w:t>
      </w:r>
      <w:r w:rsidR="0017507B" w:rsidRPr="0017507B">
        <w:rPr>
          <w:rFonts w:ascii="Times New Roman" w:hAnsi="Times New Roman" w:cs="Times New Roman"/>
          <w:szCs w:val="20"/>
        </w:rPr>
        <w:t xml:space="preserve">* </w:t>
      </w:r>
      <w:r w:rsidRPr="0017507B">
        <w:rPr>
          <w:rFonts w:ascii="Times New Roman" w:hAnsi="Times New Roman" w:cs="Times New Roman"/>
          <w:szCs w:val="20"/>
        </w:rPr>
        <w:t>transitions. This is due to the presence of two</w:t>
      </w:r>
      <w:r w:rsidRPr="00B90E2E">
        <w:rPr>
          <w:rFonts w:ascii="Times New Roman" w:hAnsi="Times New Roman" w:cs="Times New Roman"/>
          <w:szCs w:val="20"/>
        </w:rPr>
        <w:t xml:space="preserve"> molecules of plasticizer in the systems described, and whereas the HOMO</w:t>
      </w:r>
      <w:r w:rsidR="0017507B">
        <w:rPr>
          <w:rFonts w:ascii="Times New Roman" w:hAnsi="Times New Roman" w:cs="Times New Roman"/>
          <w:szCs w:val="20"/>
        </w:rPr>
        <w:t>–</w:t>
      </w:r>
      <w:r w:rsidRPr="00B90E2E">
        <w:rPr>
          <w:rFonts w:ascii="Times New Roman" w:hAnsi="Times New Roman" w:cs="Times New Roman"/>
          <w:szCs w:val="20"/>
        </w:rPr>
        <w:t xml:space="preserve">1 and LUMO correspond to one phenyl/naphthyl ring, the HOMO and LUMO+1 correspond to a transition in another phenyl/naphthyl ring. In </w:t>
      </w:r>
      <w:r w:rsidRPr="00B90E2E">
        <w:rPr>
          <w:rFonts w:ascii="Times New Roman" w:hAnsi="Times New Roman" w:cs="Times New Roman"/>
          <w:szCs w:val="20"/>
        </w:rPr>
        <w:lastRenderedPageBreak/>
        <w:t>the case of the TCP-PVC system, the absorption bands mainly induce transitions of electrons from plasticizer molecules to the polymeric chain.</w:t>
      </w:r>
    </w:p>
    <w:p w:rsidR="0017507B" w:rsidRDefault="0017507B" w:rsidP="0017507B">
      <w:pPr>
        <w:outlineLvl w:val="0"/>
        <w:rPr>
          <w:rFonts w:ascii="Times New Roman" w:hAnsi="Times New Roman" w:cs="Times New Roman"/>
          <w:szCs w:val="20"/>
        </w:rPr>
      </w:pPr>
    </w:p>
    <w:p w:rsidR="00B90E2E" w:rsidRDefault="00B90E2E" w:rsidP="0017507B">
      <w:pPr>
        <w:outlineLvl w:val="0"/>
        <w:rPr>
          <w:rFonts w:ascii="Times New Roman" w:hAnsi="Times New Roman" w:cs="Times New Roman"/>
          <w:szCs w:val="20"/>
        </w:rPr>
      </w:pPr>
      <w:r w:rsidRPr="00B90E2E">
        <w:rPr>
          <w:rFonts w:ascii="Times New Roman" w:hAnsi="Times New Roman" w:cs="Times New Roman"/>
          <w:szCs w:val="20"/>
        </w:rPr>
        <w:t>The principal absorption bands of membranes with TCP and especially with NPOE (considering the much higher relative absorption intensity) show that these membranes are less stable under the action of UV irradiation, as they absorb light with higher energy, causing the bonds to be more easily destroyed. DBP- and DOP-containing systems show very similar behaviour, and they are more stable than the two previously mentioned membranes. A membrane containing 1-bromonaphthalene as a plasticizer is likely to be the lea</w:t>
      </w:r>
      <w:r w:rsidR="0017507B">
        <w:rPr>
          <w:rFonts w:ascii="Times New Roman" w:hAnsi="Times New Roman" w:cs="Times New Roman"/>
          <w:szCs w:val="20"/>
        </w:rPr>
        <w:t>st sensitive to UV irradiation.</w:t>
      </w:r>
    </w:p>
    <w:p w:rsidR="0017507B" w:rsidRPr="00B90E2E" w:rsidRDefault="0017507B" w:rsidP="0017507B">
      <w:pPr>
        <w:outlineLvl w:val="0"/>
        <w:rPr>
          <w:rFonts w:ascii="Times New Roman" w:hAnsi="Times New Roman" w:cs="Times New Roman"/>
          <w:szCs w:val="20"/>
        </w:rPr>
      </w:pPr>
    </w:p>
    <w:p w:rsidR="00B90E2E" w:rsidRPr="00B90E2E" w:rsidRDefault="00B90E2E" w:rsidP="0017507B">
      <w:pPr>
        <w:outlineLvl w:val="0"/>
        <w:rPr>
          <w:rFonts w:ascii="Times New Roman" w:hAnsi="Times New Roman" w:cs="Times New Roman"/>
          <w:szCs w:val="20"/>
        </w:rPr>
      </w:pPr>
      <w:r w:rsidRPr="00B90E2E">
        <w:rPr>
          <w:rFonts w:ascii="Times New Roman" w:hAnsi="Times New Roman" w:cs="Times New Roman"/>
          <w:szCs w:val="20"/>
        </w:rPr>
        <w:t xml:space="preserve">The methods described show good performance in the study of photostability, and this provides a basis for the future development of computer investigations and quantum chemical simulations in very complex and important objects such as synthetic membrane materials. Furthermore, the presented findings demonstrate that not all placticizers in membranes have the same stability, and therefore testing is needed in each case. </w:t>
      </w:r>
    </w:p>
    <w:p w:rsidR="003A2A26" w:rsidRPr="00B90E2E" w:rsidRDefault="003A2A26" w:rsidP="003A2A26">
      <w:pPr>
        <w:jc w:val="cente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85CA6" w:rsidRDefault="0017507B" w:rsidP="0017507B">
      <w:pPr>
        <w:outlineLvl w:val="0"/>
        <w:rPr>
          <w:rFonts w:ascii="Times New Roman" w:hAnsi="Times New Roman" w:cs="Times New Roman"/>
          <w:szCs w:val="20"/>
        </w:rPr>
      </w:pPr>
      <w:r w:rsidRPr="0017507B">
        <w:rPr>
          <w:rFonts w:ascii="Times New Roman" w:hAnsi="Times New Roman" w:cs="Times New Roman"/>
          <w:szCs w:val="20"/>
        </w:rPr>
        <w:t>One of the authors (</w:t>
      </w:r>
      <w:r>
        <w:rPr>
          <w:rFonts w:ascii="Times New Roman" w:hAnsi="Times New Roman" w:cs="Times New Roman"/>
          <w:szCs w:val="20"/>
        </w:rPr>
        <w:t>O</w:t>
      </w:r>
      <w:r w:rsidRPr="0017507B">
        <w:rPr>
          <w:rFonts w:ascii="Times New Roman" w:hAnsi="Times New Roman" w:cs="Times New Roman"/>
          <w:szCs w:val="20"/>
        </w:rPr>
        <w:t>F) acknowledges the International Visegrad</w:t>
      </w:r>
      <w:r>
        <w:rPr>
          <w:rFonts w:ascii="Times New Roman" w:hAnsi="Times New Roman" w:cs="Times New Roman"/>
          <w:szCs w:val="20"/>
        </w:rPr>
        <w:t xml:space="preserve"> </w:t>
      </w:r>
      <w:r w:rsidRPr="0017507B">
        <w:rPr>
          <w:rFonts w:ascii="Times New Roman" w:hAnsi="Times New Roman" w:cs="Times New Roman"/>
          <w:szCs w:val="20"/>
        </w:rPr>
        <w:t>Fund</w:t>
      </w:r>
      <w:r>
        <w:rPr>
          <w:rFonts w:ascii="Times New Roman" w:hAnsi="Times New Roman" w:cs="Times New Roman"/>
          <w:szCs w:val="20"/>
        </w:rPr>
        <w:t xml:space="preserve"> </w:t>
      </w:r>
      <w:r w:rsidRPr="0017507B">
        <w:rPr>
          <w:rFonts w:ascii="Times New Roman" w:hAnsi="Times New Roman" w:cs="Times New Roman"/>
          <w:szCs w:val="20"/>
        </w:rPr>
        <w:t>(ID 51700627).</w:t>
      </w:r>
    </w:p>
    <w:p w:rsidR="003A2A26" w:rsidRPr="003A2A26" w:rsidRDefault="003A2A26" w:rsidP="003A2A26">
      <w:pPr>
        <w:jc w:val="center"/>
        <w:outlineLvl w:val="0"/>
        <w:rPr>
          <w:rFonts w:ascii="Times New Roman" w:hAnsi="Times New Roman" w:cs="Times New Roman"/>
          <w:b/>
          <w:color w:val="548DD4" w:themeColor="text2" w:themeTint="99"/>
          <w:szCs w:val="20"/>
        </w:rPr>
      </w:pPr>
    </w:p>
    <w:p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B60E4D" w:rsidRDefault="00B60E4D" w:rsidP="003A2A26">
      <w:pPr>
        <w:jc w:val="center"/>
        <w:outlineLvl w:val="0"/>
        <w:rPr>
          <w:rFonts w:ascii="Times New Roman" w:hAnsi="Times New Roman" w:cs="Times New Roman"/>
          <w:b/>
          <w:szCs w:val="20"/>
        </w:rPr>
      </w:pPr>
    </w:p>
    <w:p w:rsidR="0079679C" w:rsidRDefault="00FF3F57"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Mikhelson, K</w:t>
      </w:r>
      <w:r w:rsidRPr="0079679C">
        <w:rPr>
          <w:rFonts w:ascii="Times New Roman" w:hAnsi="Times New Roman" w:cs="Times New Roman"/>
          <w:color w:val="000000" w:themeColor="text1"/>
          <w:szCs w:val="20"/>
          <w:lang w:val="uk-UA"/>
        </w:rPr>
        <w:t>.</w:t>
      </w:r>
      <w:r w:rsidRPr="0079679C">
        <w:rPr>
          <w:rFonts w:ascii="Times New Roman" w:hAnsi="Times New Roman" w:cs="Times New Roman"/>
          <w:color w:val="000000" w:themeColor="text1"/>
          <w:szCs w:val="20"/>
        </w:rPr>
        <w:t xml:space="preserve"> N. (2013). Ion-selective electrodes. Springer,</w:t>
      </w:r>
      <w:r w:rsidRPr="0079679C">
        <w:rPr>
          <w:rFonts w:ascii="Times New Roman" w:hAnsi="Times New Roman" w:cs="Times New Roman"/>
          <w:color w:val="000000" w:themeColor="text1"/>
          <w:szCs w:val="20"/>
          <w:lang w:val="uk-UA"/>
        </w:rPr>
        <w:t xml:space="preserve"> </w:t>
      </w:r>
      <w:r w:rsidRPr="0079679C">
        <w:rPr>
          <w:rFonts w:ascii="Times New Roman" w:hAnsi="Times New Roman" w:cs="Times New Roman"/>
          <w:color w:val="000000" w:themeColor="text1"/>
          <w:szCs w:val="20"/>
        </w:rPr>
        <w:t>Berlin: pp. 1 – 7.</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Dimeski, G., </w:t>
      </w:r>
      <w:r w:rsidR="00FF3F57" w:rsidRPr="0079679C">
        <w:rPr>
          <w:rFonts w:ascii="Times New Roman" w:hAnsi="Times New Roman" w:cs="Times New Roman"/>
          <w:szCs w:val="20"/>
        </w:rPr>
        <w:t>Badrick T.</w:t>
      </w:r>
      <w:r w:rsidRPr="0079679C">
        <w:rPr>
          <w:rFonts w:ascii="Times New Roman" w:hAnsi="Times New Roman" w:cs="Times New Roman"/>
          <w:szCs w:val="20"/>
        </w:rPr>
        <w:t xml:space="preserve"> and</w:t>
      </w:r>
      <w:r w:rsidR="00FF3F57" w:rsidRPr="0079679C">
        <w:rPr>
          <w:rFonts w:ascii="Times New Roman" w:hAnsi="Times New Roman" w:cs="Times New Roman"/>
          <w:szCs w:val="20"/>
        </w:rPr>
        <w:t xml:space="preserve"> St John, A. (2010). Ion </w:t>
      </w:r>
      <w:r w:rsidR="00ED4333" w:rsidRPr="0079679C">
        <w:rPr>
          <w:rFonts w:ascii="Times New Roman" w:hAnsi="Times New Roman" w:cs="Times New Roman"/>
          <w:szCs w:val="20"/>
        </w:rPr>
        <w:t>s</w:t>
      </w:r>
      <w:r w:rsidR="00FF3F57" w:rsidRPr="0079679C">
        <w:rPr>
          <w:rFonts w:ascii="Times New Roman" w:hAnsi="Times New Roman" w:cs="Times New Roman"/>
          <w:szCs w:val="20"/>
        </w:rPr>
        <w:t xml:space="preserve">elective </w:t>
      </w:r>
      <w:r w:rsidR="00ED4333" w:rsidRPr="0079679C">
        <w:rPr>
          <w:rFonts w:ascii="Times New Roman" w:hAnsi="Times New Roman" w:cs="Times New Roman"/>
          <w:szCs w:val="20"/>
        </w:rPr>
        <w:t>e</w:t>
      </w:r>
      <w:r w:rsidR="00FF3F57" w:rsidRPr="0079679C">
        <w:rPr>
          <w:rFonts w:ascii="Times New Roman" w:hAnsi="Times New Roman" w:cs="Times New Roman"/>
          <w:szCs w:val="20"/>
        </w:rPr>
        <w:t xml:space="preserve">lectrodes (ISEs) and </w:t>
      </w:r>
      <w:r w:rsidR="00ED4333" w:rsidRPr="0079679C">
        <w:rPr>
          <w:rFonts w:ascii="Times New Roman" w:hAnsi="Times New Roman" w:cs="Times New Roman"/>
          <w:szCs w:val="20"/>
        </w:rPr>
        <w:t>i</w:t>
      </w:r>
      <w:r w:rsidR="00FF3F57" w:rsidRPr="0079679C">
        <w:rPr>
          <w:rFonts w:ascii="Times New Roman" w:hAnsi="Times New Roman" w:cs="Times New Roman"/>
          <w:szCs w:val="20"/>
        </w:rPr>
        <w:t xml:space="preserve">nterferences – A </w:t>
      </w:r>
      <w:r w:rsidR="00ED4333" w:rsidRPr="0079679C">
        <w:rPr>
          <w:rFonts w:ascii="Times New Roman" w:hAnsi="Times New Roman" w:cs="Times New Roman"/>
          <w:szCs w:val="20"/>
        </w:rPr>
        <w:t>r</w:t>
      </w:r>
      <w:r w:rsidR="00FF3F57" w:rsidRPr="0079679C">
        <w:rPr>
          <w:rFonts w:ascii="Times New Roman" w:hAnsi="Times New Roman" w:cs="Times New Roman"/>
          <w:szCs w:val="20"/>
        </w:rPr>
        <w:t xml:space="preserve">eview. </w:t>
      </w:r>
      <w:r w:rsidR="00FF3F57" w:rsidRPr="0079679C">
        <w:rPr>
          <w:rFonts w:ascii="Times New Roman" w:hAnsi="Times New Roman" w:cs="Times New Roman"/>
          <w:i/>
          <w:szCs w:val="20"/>
        </w:rPr>
        <w:t>Clinica Chimica Acta</w:t>
      </w:r>
      <w:r w:rsidR="00FF3F57" w:rsidRPr="0079679C">
        <w:rPr>
          <w:rFonts w:ascii="Times New Roman" w:hAnsi="Times New Roman" w:cs="Times New Roman"/>
          <w:szCs w:val="20"/>
        </w:rPr>
        <w:t>, 411</w:t>
      </w:r>
      <w:r w:rsidR="00ED4333" w:rsidRPr="0079679C">
        <w:rPr>
          <w:rFonts w:ascii="Times New Roman" w:hAnsi="Times New Roman" w:cs="Times New Roman"/>
          <w:szCs w:val="20"/>
        </w:rPr>
        <w:t xml:space="preserve"> (5 – 6)</w:t>
      </w:r>
      <w:r w:rsidR="00FF3F57" w:rsidRPr="0079679C">
        <w:rPr>
          <w:rFonts w:ascii="Times New Roman" w:hAnsi="Times New Roman" w:cs="Times New Roman"/>
          <w:szCs w:val="20"/>
        </w:rPr>
        <w:t>: 309</w:t>
      </w:r>
      <w:r w:rsidR="00ED4333" w:rsidRPr="0079679C">
        <w:rPr>
          <w:rFonts w:ascii="Times New Roman" w:hAnsi="Times New Roman" w:cs="Times New Roman"/>
          <w:szCs w:val="20"/>
        </w:rPr>
        <w:t xml:space="preserve"> – </w:t>
      </w:r>
      <w:r w:rsidR="00FF3F57" w:rsidRPr="0079679C">
        <w:rPr>
          <w:rFonts w:ascii="Times New Roman" w:hAnsi="Times New Roman" w:cs="Times New Roman"/>
          <w:szCs w:val="20"/>
        </w:rPr>
        <w:t>317.</w:t>
      </w:r>
    </w:p>
    <w:p w:rsidR="0079679C" w:rsidRPr="0079679C" w:rsidRDefault="00ED4333"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Radu, A., Radu, T., McGraw, C., Dillingham, P., Anastasova-Ivanova, S.</w:t>
      </w:r>
      <w:r w:rsidR="00DC016E" w:rsidRPr="0079679C">
        <w:rPr>
          <w:rFonts w:ascii="Times New Roman" w:hAnsi="Times New Roman" w:cs="Times New Roman"/>
          <w:szCs w:val="20"/>
        </w:rPr>
        <w:t xml:space="preserve"> and</w:t>
      </w:r>
      <w:r w:rsidRPr="0079679C">
        <w:rPr>
          <w:rFonts w:ascii="Times New Roman" w:hAnsi="Times New Roman" w:cs="Times New Roman"/>
          <w:szCs w:val="20"/>
        </w:rPr>
        <w:t xml:space="preserve"> Diamond, D. (2013). Ion selective electrodes in environmental analysis. </w:t>
      </w:r>
      <w:r w:rsidRPr="0079679C">
        <w:rPr>
          <w:rFonts w:ascii="Times New Roman" w:hAnsi="Times New Roman" w:cs="Times New Roman"/>
          <w:i/>
          <w:szCs w:val="20"/>
        </w:rPr>
        <w:t>Journal of Serbian Chemical Society</w:t>
      </w:r>
      <w:r w:rsidRPr="0079679C">
        <w:rPr>
          <w:rFonts w:ascii="Times New Roman" w:hAnsi="Times New Roman" w:cs="Times New Roman"/>
          <w:szCs w:val="20"/>
        </w:rPr>
        <w:t>, 78(11): 1729 – 1761.</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Yan, R., Qiu, Sh., Tong, L. and</w:t>
      </w:r>
      <w:r w:rsidR="00ED4333" w:rsidRPr="0079679C">
        <w:rPr>
          <w:rFonts w:ascii="Times New Roman" w:hAnsi="Times New Roman" w:cs="Times New Roman"/>
          <w:szCs w:val="20"/>
        </w:rPr>
        <w:t xml:space="preserve"> Qian, Y. (2016). Review of progresses on clinical applications of ion selective electrodes for electrolytic ion tests: from conventional ISEs to graphene-based ISEs. </w:t>
      </w:r>
      <w:r w:rsidR="00ED4333" w:rsidRPr="0079679C">
        <w:rPr>
          <w:rFonts w:ascii="Times New Roman" w:hAnsi="Times New Roman" w:cs="Times New Roman"/>
          <w:i/>
          <w:szCs w:val="20"/>
        </w:rPr>
        <w:t>Chemical Speciation &amp; Bioavailability</w:t>
      </w:r>
      <w:r w:rsidR="00ED4333" w:rsidRPr="0079679C">
        <w:rPr>
          <w:rFonts w:ascii="Times New Roman" w:hAnsi="Times New Roman" w:cs="Times New Roman"/>
          <w:szCs w:val="20"/>
        </w:rPr>
        <w:t>, 28(1 – 4): 72 – 77.</w:t>
      </w:r>
    </w:p>
    <w:p w:rsidR="0079679C" w:rsidRDefault="00ED4333"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Thakur, V. K.</w:t>
      </w:r>
      <w:r w:rsidR="00DC016E" w:rsidRPr="0079679C">
        <w:rPr>
          <w:rFonts w:ascii="Times New Roman" w:hAnsi="Times New Roman" w:cs="Times New Roman"/>
          <w:color w:val="000000" w:themeColor="text1"/>
          <w:szCs w:val="20"/>
        </w:rPr>
        <w:t xml:space="preserve"> and</w:t>
      </w:r>
      <w:r w:rsidRPr="0079679C">
        <w:rPr>
          <w:rFonts w:ascii="Times New Roman" w:hAnsi="Times New Roman" w:cs="Times New Roman"/>
          <w:color w:val="000000" w:themeColor="text1"/>
          <w:szCs w:val="20"/>
        </w:rPr>
        <w:t xml:space="preserve"> Thakur, M. K. (2015). Handbook o</w:t>
      </w:r>
      <w:r w:rsidR="0079679C" w:rsidRPr="0079679C">
        <w:rPr>
          <w:rFonts w:ascii="Times New Roman" w:hAnsi="Times New Roman" w:cs="Times New Roman"/>
          <w:color w:val="000000" w:themeColor="text1"/>
          <w:szCs w:val="20"/>
        </w:rPr>
        <w:t>f polymers for pharmaceutical technologies, processing and applications</w:t>
      </w:r>
      <w:r w:rsidRPr="0079679C">
        <w:rPr>
          <w:rFonts w:ascii="Times New Roman" w:hAnsi="Times New Roman" w:cs="Times New Roman"/>
          <w:color w:val="000000" w:themeColor="text1"/>
          <w:szCs w:val="20"/>
        </w:rPr>
        <w:t xml:space="preserve"> (Vol. 2). Scrivener Publishing LLC, USA: p. 211.</w:t>
      </w:r>
    </w:p>
    <w:p w:rsidR="0079679C" w:rsidRPr="0079679C" w:rsidRDefault="00ED4333"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Wypych, G. (2015). PVC degradation and stabilization. 3</w:t>
      </w:r>
      <w:r w:rsidRPr="0079679C">
        <w:rPr>
          <w:rFonts w:ascii="Times New Roman" w:hAnsi="Times New Roman" w:cs="Times New Roman"/>
          <w:szCs w:val="20"/>
          <w:vertAlign w:val="superscript"/>
        </w:rPr>
        <w:t>rd</w:t>
      </w:r>
      <w:r w:rsidR="0079679C">
        <w:rPr>
          <w:rFonts w:ascii="Times New Roman" w:hAnsi="Times New Roman" w:cs="Times New Roman"/>
          <w:szCs w:val="20"/>
        </w:rPr>
        <w:t xml:space="preserve"> </w:t>
      </w:r>
      <w:r w:rsidRPr="0079679C">
        <w:rPr>
          <w:rFonts w:ascii="Times New Roman" w:hAnsi="Times New Roman" w:cs="Times New Roman"/>
          <w:szCs w:val="20"/>
        </w:rPr>
        <w:t>Edition. ChemTec Publishing, Toronto: pp. 167 – 203.</w:t>
      </w:r>
    </w:p>
    <w:p w:rsidR="0079679C" w:rsidRPr="0079679C" w:rsidRDefault="001A7FFA"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Al Ani K. E.</w:t>
      </w:r>
      <w:r w:rsidR="00DC016E" w:rsidRPr="0079679C">
        <w:rPr>
          <w:rFonts w:ascii="Times New Roman" w:hAnsi="Times New Roman" w:cs="Times New Roman"/>
          <w:szCs w:val="20"/>
        </w:rPr>
        <w:t xml:space="preserve"> and</w:t>
      </w:r>
      <w:r w:rsidRPr="0079679C">
        <w:rPr>
          <w:rFonts w:ascii="Times New Roman" w:hAnsi="Times New Roman" w:cs="Times New Roman"/>
          <w:szCs w:val="20"/>
        </w:rPr>
        <w:t xml:space="preserve"> Ramadhan, A. E. (2010). Plasticization effect on the photodegradation of poly (4-chlorostyrene) and poly(4-bromostyrene) films. </w:t>
      </w:r>
      <w:r w:rsidRPr="0079679C">
        <w:rPr>
          <w:rFonts w:ascii="Times New Roman" w:hAnsi="Times New Roman" w:cs="Times New Roman"/>
          <w:i/>
          <w:szCs w:val="20"/>
        </w:rPr>
        <w:t>Materials Sciences and Applications</w:t>
      </w:r>
      <w:r w:rsidRPr="0079679C">
        <w:rPr>
          <w:rFonts w:ascii="Times New Roman" w:hAnsi="Times New Roman" w:cs="Times New Roman"/>
          <w:szCs w:val="20"/>
        </w:rPr>
        <w:t>, 1 (6): 358 – 368.</w:t>
      </w:r>
    </w:p>
    <w:p w:rsidR="0079679C" w:rsidRPr="0079679C" w:rsidRDefault="001A7FFA"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Ramadhan, A.</w:t>
      </w:r>
      <w:r w:rsidR="0079679C">
        <w:rPr>
          <w:rFonts w:ascii="Times New Roman" w:hAnsi="Times New Roman" w:cs="Times New Roman"/>
          <w:szCs w:val="20"/>
        </w:rPr>
        <w:t xml:space="preserve"> </w:t>
      </w:r>
      <w:r w:rsidRPr="0079679C">
        <w:rPr>
          <w:rFonts w:ascii="Times New Roman" w:hAnsi="Times New Roman" w:cs="Times New Roman"/>
          <w:szCs w:val="20"/>
        </w:rPr>
        <w:t xml:space="preserve">E. (2015). Effects of added phthalate plasticizers on photodegradation of irradiated poly(α-methylstyrene) films. </w:t>
      </w:r>
      <w:r w:rsidRPr="0079679C">
        <w:rPr>
          <w:rFonts w:ascii="Times New Roman" w:hAnsi="Times New Roman" w:cs="Times New Roman"/>
          <w:i/>
          <w:szCs w:val="20"/>
        </w:rPr>
        <w:t>Journal of Polymer Engineering</w:t>
      </w:r>
      <w:r w:rsidRPr="0079679C">
        <w:rPr>
          <w:rFonts w:ascii="Times New Roman" w:hAnsi="Times New Roman" w:cs="Times New Roman"/>
          <w:szCs w:val="20"/>
        </w:rPr>
        <w:t>, 35(2): 159 – 167.</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Hassan, M. A., Kamarudin, S. K. and Loh, K. S. </w:t>
      </w:r>
      <w:r w:rsidR="001A7FFA" w:rsidRPr="0079679C">
        <w:rPr>
          <w:rFonts w:ascii="Times New Roman" w:hAnsi="Times New Roman" w:cs="Times New Roman"/>
          <w:szCs w:val="20"/>
        </w:rPr>
        <w:t>(2016). Str</w:t>
      </w:r>
      <w:r w:rsidRPr="0079679C">
        <w:rPr>
          <w:rFonts w:ascii="Times New Roman" w:hAnsi="Times New Roman" w:cs="Times New Roman"/>
          <w:szCs w:val="20"/>
        </w:rPr>
        <w:t>uctural study of reduced graphen</w:t>
      </w:r>
      <w:r w:rsidR="001A7FFA" w:rsidRPr="0079679C">
        <w:rPr>
          <w:rFonts w:ascii="Times New Roman" w:hAnsi="Times New Roman" w:cs="Times New Roman"/>
          <w:szCs w:val="20"/>
        </w:rPr>
        <w:t xml:space="preserve">e oxide/polypyrrole composite as methanol sensor in direct methanol fuel cell. </w:t>
      </w:r>
      <w:r w:rsidR="001A7FFA" w:rsidRPr="0079679C">
        <w:rPr>
          <w:rFonts w:ascii="Times New Roman" w:hAnsi="Times New Roman" w:cs="Times New Roman"/>
          <w:i/>
          <w:szCs w:val="20"/>
        </w:rPr>
        <w:t>Malaysian Journal of Analytical Sciences</w:t>
      </w:r>
      <w:r w:rsidR="001A7FFA" w:rsidRPr="0079679C">
        <w:rPr>
          <w:rFonts w:ascii="Times New Roman" w:hAnsi="Times New Roman" w:cs="Times New Roman"/>
          <w:szCs w:val="20"/>
        </w:rPr>
        <w:t>, 20(4): 965</w:t>
      </w:r>
      <w:r w:rsidRPr="0079679C">
        <w:rPr>
          <w:rFonts w:ascii="Times New Roman" w:hAnsi="Times New Roman" w:cs="Times New Roman"/>
          <w:szCs w:val="20"/>
        </w:rPr>
        <w:t xml:space="preserve"> – </w:t>
      </w:r>
      <w:r w:rsidR="001A7FFA" w:rsidRPr="0079679C">
        <w:rPr>
          <w:rFonts w:ascii="Times New Roman" w:hAnsi="Times New Roman" w:cs="Times New Roman"/>
          <w:szCs w:val="20"/>
        </w:rPr>
        <w:t>970.</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Bevziuk, K., Chebotarev, A., Snigur, D., Bazel, Ya., Fizer, M. and Sidey, V. (2017). Spectrophotometric and theoretical studies of the protonation of Allura Red AC and Ponceau 4R. </w:t>
      </w:r>
      <w:r w:rsidRPr="0079679C">
        <w:rPr>
          <w:rFonts w:ascii="Times New Roman" w:hAnsi="Times New Roman" w:cs="Times New Roman"/>
          <w:i/>
          <w:szCs w:val="20"/>
        </w:rPr>
        <w:t>Journal of Molecular Structure</w:t>
      </w:r>
      <w:r w:rsidRPr="0079679C">
        <w:rPr>
          <w:rFonts w:ascii="Times New Roman" w:hAnsi="Times New Roman" w:cs="Times New Roman"/>
          <w:szCs w:val="20"/>
        </w:rPr>
        <w:t>, 1144: 216 – 224.</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Arifin, K., Daud, W. R. W. and Kassim, M. B. (2016). Molecular and electronic structures of a new ruthenium-tungsten bimetallic complex using density functional theory calculations. </w:t>
      </w:r>
      <w:r w:rsidRPr="0079679C">
        <w:rPr>
          <w:rFonts w:ascii="Times New Roman" w:hAnsi="Times New Roman" w:cs="Times New Roman"/>
          <w:i/>
          <w:szCs w:val="20"/>
        </w:rPr>
        <w:t>Malaysian Journal of Analytical Sciences</w:t>
      </w:r>
      <w:r w:rsidRPr="0079679C">
        <w:rPr>
          <w:rFonts w:ascii="Times New Roman" w:hAnsi="Times New Roman" w:cs="Times New Roman"/>
          <w:szCs w:val="20"/>
        </w:rPr>
        <w:t>, 20(4): 946 – 954.</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Fizer, M., Sukharev, S., Slivka, M., Mariychuk, R. and Lendel, V. (2016). Preparation of bisthiourea and 5-Amino-4-benzoyl-1,2,4-triazol-3-thione complexes of </w:t>
      </w:r>
      <w:r w:rsidR="0079679C" w:rsidRPr="0079679C">
        <w:rPr>
          <w:rFonts w:ascii="Times New Roman" w:hAnsi="Times New Roman" w:cs="Times New Roman"/>
          <w:szCs w:val="20"/>
        </w:rPr>
        <w:t>copper(</w:t>
      </w:r>
      <w:r w:rsidR="0079679C">
        <w:rPr>
          <w:rFonts w:ascii="Times New Roman" w:hAnsi="Times New Roman" w:cs="Times New Roman"/>
          <w:szCs w:val="20"/>
        </w:rPr>
        <w:t>II</w:t>
      </w:r>
      <w:r w:rsidR="0079679C" w:rsidRPr="0079679C">
        <w:rPr>
          <w:rFonts w:ascii="Times New Roman" w:hAnsi="Times New Roman" w:cs="Times New Roman"/>
          <w:szCs w:val="20"/>
        </w:rPr>
        <w:t xml:space="preserve">), nickel and zinc </w:t>
      </w:r>
      <w:r w:rsidRPr="0079679C">
        <w:rPr>
          <w:rFonts w:ascii="Times New Roman" w:hAnsi="Times New Roman" w:cs="Times New Roman"/>
          <w:szCs w:val="20"/>
        </w:rPr>
        <w:t xml:space="preserve">and their biological evolution. </w:t>
      </w:r>
      <w:r w:rsidRPr="0079679C">
        <w:rPr>
          <w:rFonts w:ascii="Times New Roman" w:hAnsi="Times New Roman" w:cs="Times New Roman"/>
          <w:i/>
          <w:szCs w:val="20"/>
        </w:rPr>
        <w:t>Journal of Organometallic Chemistry</w:t>
      </w:r>
      <w:r w:rsidRPr="0079679C">
        <w:rPr>
          <w:rFonts w:ascii="Times New Roman" w:hAnsi="Times New Roman" w:cs="Times New Roman"/>
          <w:szCs w:val="20"/>
        </w:rPr>
        <w:t>, 804: 6 – 12.</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Fizer, M., Sidey, V., Tupys, A., Ostapiuk, Y., Tymoshuk, O. and Bazel, Y.</w:t>
      </w:r>
      <w:r w:rsidR="00F477CC" w:rsidRPr="0079679C">
        <w:rPr>
          <w:rFonts w:ascii="Times New Roman" w:hAnsi="Times New Roman" w:cs="Times New Roman"/>
          <w:szCs w:val="20"/>
        </w:rPr>
        <w:t xml:space="preserve"> (2017). On the structure of transition metals complexes with the new tridentate dye of thiazole series: Theoretical and experimental studies. </w:t>
      </w:r>
      <w:r w:rsidR="00F477CC" w:rsidRPr="0079679C">
        <w:rPr>
          <w:rFonts w:ascii="Times New Roman" w:hAnsi="Times New Roman" w:cs="Times New Roman"/>
          <w:i/>
          <w:szCs w:val="20"/>
        </w:rPr>
        <w:t>Journal of Molecular Structure</w:t>
      </w:r>
      <w:r w:rsidR="00F477CC" w:rsidRPr="0079679C">
        <w:rPr>
          <w:rFonts w:ascii="Times New Roman" w:hAnsi="Times New Roman" w:cs="Times New Roman"/>
          <w:szCs w:val="20"/>
        </w:rPr>
        <w:t>, 1149: 669 – 682.</w:t>
      </w:r>
    </w:p>
    <w:p w:rsidR="0079679C" w:rsidRP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Praveen, P. L. and Ojha, D. P. (2012). Effect of substituents on electronic spectral shifts and phase stability of liquid crystalline biphenylcyclohexane molecules – </w:t>
      </w:r>
      <w:r w:rsidR="0079679C">
        <w:rPr>
          <w:rFonts w:ascii="Times New Roman" w:hAnsi="Times New Roman" w:cs="Times New Roman"/>
          <w:szCs w:val="20"/>
        </w:rPr>
        <w:t>A</w:t>
      </w:r>
      <w:r w:rsidRPr="0079679C">
        <w:rPr>
          <w:rFonts w:ascii="Times New Roman" w:hAnsi="Times New Roman" w:cs="Times New Roman"/>
          <w:szCs w:val="20"/>
        </w:rPr>
        <w:t xml:space="preserve"> theoretical approach. </w:t>
      </w:r>
      <w:r w:rsidRPr="0079679C">
        <w:rPr>
          <w:rFonts w:ascii="Times New Roman" w:hAnsi="Times New Roman" w:cs="Times New Roman"/>
          <w:i/>
          <w:szCs w:val="20"/>
        </w:rPr>
        <w:t>Molecular Crystals and Liquid Crystals</w:t>
      </w:r>
      <w:r w:rsidRPr="0079679C">
        <w:rPr>
          <w:rFonts w:ascii="Times New Roman" w:hAnsi="Times New Roman" w:cs="Times New Roman"/>
          <w:szCs w:val="20"/>
        </w:rPr>
        <w:t>, 557(1): 206 – 216.</w:t>
      </w:r>
    </w:p>
    <w:p w:rsidR="0079679C" w:rsidRDefault="00DC016E"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Praveen, P.</w:t>
      </w:r>
      <w:r w:rsidR="00F477CC" w:rsidRPr="0079679C">
        <w:rPr>
          <w:rFonts w:ascii="Times New Roman" w:hAnsi="Times New Roman" w:cs="Times New Roman"/>
          <w:color w:val="000000" w:themeColor="text1"/>
          <w:szCs w:val="20"/>
        </w:rPr>
        <w:t xml:space="preserve"> L. and</w:t>
      </w:r>
      <w:r w:rsidRPr="0079679C">
        <w:rPr>
          <w:rFonts w:ascii="Times New Roman" w:hAnsi="Times New Roman" w:cs="Times New Roman"/>
          <w:color w:val="000000" w:themeColor="text1"/>
          <w:szCs w:val="20"/>
        </w:rPr>
        <w:t xml:space="preserve"> Ojha, D. P. (2014). Effect of molecular interactions and end chain length on ultraviolet absorption behavior and </w:t>
      </w:r>
      <w:r w:rsidRPr="0079679C">
        <w:rPr>
          <w:rFonts w:ascii="Times New Roman" w:hAnsi="Times New Roman" w:cs="Times New Roman"/>
          <w:noProof/>
          <w:color w:val="000000" w:themeColor="text1"/>
          <w:szCs w:val="20"/>
        </w:rPr>
        <w:t>photo stability</w:t>
      </w:r>
      <w:r w:rsidRPr="0079679C">
        <w:rPr>
          <w:rFonts w:ascii="Times New Roman" w:hAnsi="Times New Roman" w:cs="Times New Roman"/>
          <w:color w:val="000000" w:themeColor="text1"/>
          <w:szCs w:val="20"/>
        </w:rPr>
        <w:t xml:space="preserve"> of </w:t>
      </w:r>
      <w:r w:rsidRPr="0079679C">
        <w:rPr>
          <w:rFonts w:ascii="Times New Roman" w:hAnsi="Times New Roman" w:cs="Times New Roman"/>
          <w:noProof/>
          <w:color w:val="000000" w:themeColor="text1"/>
          <w:szCs w:val="20"/>
        </w:rPr>
        <w:t>alkoxycinnamic</w:t>
      </w:r>
      <w:r w:rsidRPr="0079679C">
        <w:rPr>
          <w:rFonts w:ascii="Times New Roman" w:hAnsi="Times New Roman" w:cs="Times New Roman"/>
          <w:color w:val="000000" w:themeColor="text1"/>
          <w:szCs w:val="20"/>
        </w:rPr>
        <w:t xml:space="preserve"> acids: Theoretical models of </w:t>
      </w:r>
      <w:r w:rsidRPr="0079679C">
        <w:rPr>
          <w:rFonts w:ascii="Times New Roman" w:hAnsi="Times New Roman" w:cs="Times New Roman"/>
          <w:noProof/>
          <w:color w:val="000000" w:themeColor="text1"/>
          <w:szCs w:val="20"/>
        </w:rPr>
        <w:t>liquid</w:t>
      </w:r>
      <w:r w:rsidRPr="0079679C">
        <w:rPr>
          <w:rFonts w:ascii="Times New Roman" w:hAnsi="Times New Roman" w:cs="Times New Roman"/>
          <w:color w:val="000000" w:themeColor="text1"/>
          <w:szCs w:val="20"/>
        </w:rPr>
        <w:t xml:space="preserve"> crystal.</w:t>
      </w:r>
      <w:r w:rsidRPr="00A8451A">
        <w:t xml:space="preserve"> </w:t>
      </w:r>
      <w:r w:rsidRPr="0079679C">
        <w:rPr>
          <w:rFonts w:ascii="Times New Roman" w:hAnsi="Times New Roman" w:cs="Times New Roman"/>
          <w:i/>
          <w:color w:val="000000" w:themeColor="text1"/>
          <w:szCs w:val="20"/>
        </w:rPr>
        <w:t>Journal of Molecular Liquids,</w:t>
      </w:r>
      <w:r w:rsidRPr="0079679C">
        <w:rPr>
          <w:rFonts w:ascii="Times New Roman" w:hAnsi="Times New Roman" w:cs="Times New Roman"/>
          <w:color w:val="000000" w:themeColor="text1"/>
          <w:szCs w:val="20"/>
        </w:rPr>
        <w:t xml:space="preserve"> 197: 106</w:t>
      </w:r>
      <w:r w:rsidR="00F477CC" w:rsidRPr="0079679C">
        <w:rPr>
          <w:rFonts w:ascii="Times New Roman" w:hAnsi="Times New Roman" w:cs="Times New Roman"/>
          <w:color w:val="000000" w:themeColor="text1"/>
          <w:szCs w:val="20"/>
        </w:rPr>
        <w:t xml:space="preserve"> – </w:t>
      </w:r>
      <w:r w:rsidRPr="0079679C">
        <w:rPr>
          <w:rFonts w:ascii="Times New Roman" w:hAnsi="Times New Roman" w:cs="Times New Roman"/>
          <w:color w:val="000000" w:themeColor="text1"/>
          <w:szCs w:val="20"/>
        </w:rPr>
        <w:t>113.</w:t>
      </w:r>
    </w:p>
    <w:p w:rsidR="0079679C" w:rsidRP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Fizer, O. I. and Studenyak, Y. I. (2014). The behavior of PVC-modified membrane sensors in surfactants solutions. </w:t>
      </w:r>
      <w:r w:rsidRPr="0079679C">
        <w:rPr>
          <w:rFonts w:ascii="Times New Roman" w:hAnsi="Times New Roman" w:cs="Times New Roman"/>
          <w:i/>
          <w:szCs w:val="20"/>
        </w:rPr>
        <w:t>Scientific Bulletin of the Uzhgorod University. Series Chemistry</w:t>
      </w:r>
      <w:r w:rsidRPr="0079679C">
        <w:rPr>
          <w:rFonts w:ascii="Times New Roman" w:hAnsi="Times New Roman" w:cs="Times New Roman"/>
          <w:szCs w:val="20"/>
        </w:rPr>
        <w:t>, 31(1): 43 – 48.</w:t>
      </w:r>
    </w:p>
    <w:p w:rsid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lastRenderedPageBreak/>
        <w:t xml:space="preserve">Fizer, O. І. and </w:t>
      </w:r>
      <w:r w:rsidRPr="0079679C">
        <w:rPr>
          <w:rFonts w:ascii="Times New Roman" w:hAnsi="Times New Roman" w:cs="Times New Roman"/>
          <w:noProof/>
          <w:color w:val="000000" w:themeColor="text1"/>
          <w:szCs w:val="20"/>
        </w:rPr>
        <w:t>Studenyak,</w:t>
      </w:r>
      <w:r w:rsidRPr="0079679C">
        <w:rPr>
          <w:rFonts w:ascii="Times New Roman" w:hAnsi="Times New Roman" w:cs="Times New Roman"/>
          <w:color w:val="000000" w:themeColor="text1"/>
          <w:szCs w:val="20"/>
        </w:rPr>
        <w:t xml:space="preserve"> Y. I. (2015). Potentiometric titration of anionic surfactants in </w:t>
      </w:r>
      <w:r w:rsidRPr="0079679C">
        <w:rPr>
          <w:rFonts w:ascii="Times New Roman" w:hAnsi="Times New Roman" w:cs="Times New Roman"/>
          <w:noProof/>
          <w:color w:val="000000" w:themeColor="text1"/>
          <w:szCs w:val="20"/>
        </w:rPr>
        <w:t>household</w:t>
      </w:r>
      <w:r w:rsidRPr="0079679C">
        <w:rPr>
          <w:rFonts w:ascii="Times New Roman" w:hAnsi="Times New Roman" w:cs="Times New Roman"/>
          <w:color w:val="000000" w:themeColor="text1"/>
          <w:szCs w:val="20"/>
        </w:rPr>
        <w:t xml:space="preserve"> object. </w:t>
      </w:r>
      <w:r w:rsidRPr="0079679C">
        <w:rPr>
          <w:rFonts w:ascii="Times New Roman" w:hAnsi="Times New Roman" w:cs="Times New Roman"/>
          <w:i/>
          <w:color w:val="000000" w:themeColor="text1"/>
          <w:szCs w:val="20"/>
        </w:rPr>
        <w:t>Naukovij vìsnik Užgorods’</w:t>
      </w:r>
      <w:r w:rsidRPr="0079679C">
        <w:rPr>
          <w:rFonts w:ascii="Times New Roman" w:hAnsi="Times New Roman" w:cs="Times New Roman"/>
          <w:i/>
          <w:noProof/>
          <w:color w:val="000000" w:themeColor="text1"/>
          <w:szCs w:val="20"/>
        </w:rPr>
        <w:t>kogo</w:t>
      </w:r>
      <w:r w:rsidRPr="0079679C">
        <w:rPr>
          <w:rFonts w:ascii="Times New Roman" w:hAnsi="Times New Roman" w:cs="Times New Roman"/>
          <w:i/>
          <w:color w:val="000000" w:themeColor="text1"/>
          <w:szCs w:val="20"/>
        </w:rPr>
        <w:t xml:space="preserve"> unìversitetu. Serìâ Hìmìâ</w:t>
      </w:r>
      <w:r w:rsidRPr="0079679C">
        <w:rPr>
          <w:rFonts w:ascii="Times New Roman" w:hAnsi="Times New Roman" w:cs="Times New Roman"/>
          <w:color w:val="000000" w:themeColor="text1"/>
          <w:szCs w:val="20"/>
        </w:rPr>
        <w:t>, 34(2): 55 – 58.</w:t>
      </w:r>
    </w:p>
    <w:p w:rsid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 xml:space="preserve">Attard, P. (2002). Stochastic molecular dynamics: A combined Monte Carlo and molecular dynamics technique for isothermal simulations. </w:t>
      </w:r>
      <w:r w:rsidRPr="0079679C">
        <w:rPr>
          <w:rFonts w:ascii="Times New Roman" w:hAnsi="Times New Roman" w:cs="Times New Roman"/>
          <w:i/>
          <w:color w:val="000000" w:themeColor="text1"/>
          <w:szCs w:val="20"/>
        </w:rPr>
        <w:t>Journal of Chemical Physics</w:t>
      </w:r>
      <w:r w:rsidRPr="0079679C">
        <w:rPr>
          <w:rFonts w:ascii="Times New Roman" w:hAnsi="Times New Roman" w:cs="Times New Roman"/>
          <w:color w:val="000000" w:themeColor="text1"/>
          <w:szCs w:val="20"/>
        </w:rPr>
        <w:t>, 116(22): 9616 –</w:t>
      </w:r>
      <w:r w:rsidRPr="003A3D63">
        <w:t xml:space="preserve"> </w:t>
      </w:r>
      <w:r w:rsidRPr="0079679C">
        <w:rPr>
          <w:rFonts w:ascii="Times New Roman" w:hAnsi="Times New Roman" w:cs="Times New Roman"/>
          <w:color w:val="000000" w:themeColor="text1"/>
          <w:szCs w:val="20"/>
        </w:rPr>
        <w:t>9619.</w:t>
      </w:r>
    </w:p>
    <w:p w:rsid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 xml:space="preserve">Halgren, T. A. (1996). Merck molecular force field. I. Basis, form, scope, parameterization, and performance of MMFF94. </w:t>
      </w:r>
      <w:r w:rsidRPr="0079679C">
        <w:rPr>
          <w:rFonts w:ascii="Times New Roman" w:hAnsi="Times New Roman" w:cs="Times New Roman"/>
          <w:i/>
          <w:color w:val="000000" w:themeColor="text1"/>
          <w:szCs w:val="20"/>
        </w:rPr>
        <w:t>Journal of Computational Chemistry</w:t>
      </w:r>
      <w:r w:rsidRPr="0079679C">
        <w:rPr>
          <w:rFonts w:ascii="Times New Roman" w:hAnsi="Times New Roman" w:cs="Times New Roman"/>
          <w:color w:val="000000" w:themeColor="text1"/>
          <w:szCs w:val="20"/>
        </w:rPr>
        <w:t>, 17 (5 – 6): 490 – 519.</w:t>
      </w:r>
    </w:p>
    <w:p w:rsid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Kotzian, M., Rösch, N. and Zerner, M. C. (1992).</w:t>
      </w:r>
      <w:r w:rsidRPr="003A3D63">
        <w:t xml:space="preserve"> </w:t>
      </w:r>
      <w:r w:rsidRPr="0079679C">
        <w:rPr>
          <w:rFonts w:ascii="Times New Roman" w:hAnsi="Times New Roman" w:cs="Times New Roman"/>
          <w:color w:val="000000" w:themeColor="text1"/>
          <w:szCs w:val="20"/>
        </w:rPr>
        <w:t>Intermediate neglect of differential</w:t>
      </w:r>
      <w:r w:rsidR="0079679C">
        <w:rPr>
          <w:rFonts w:ascii="Times New Roman" w:hAnsi="Times New Roman" w:cs="Times New Roman"/>
          <w:color w:val="000000" w:themeColor="text1"/>
          <w:szCs w:val="20"/>
        </w:rPr>
        <w:t xml:space="preserve"> </w:t>
      </w:r>
      <w:r w:rsidRPr="0079679C">
        <w:rPr>
          <w:rFonts w:ascii="Times New Roman" w:hAnsi="Times New Roman" w:cs="Times New Roman"/>
          <w:color w:val="000000" w:themeColor="text1"/>
          <w:szCs w:val="20"/>
        </w:rPr>
        <w:t>overlap</w:t>
      </w:r>
      <w:r w:rsidR="0079679C">
        <w:rPr>
          <w:rFonts w:ascii="Times New Roman" w:hAnsi="Times New Roman" w:cs="Times New Roman"/>
          <w:color w:val="000000" w:themeColor="text1"/>
          <w:szCs w:val="20"/>
        </w:rPr>
        <w:t xml:space="preserve"> </w:t>
      </w:r>
      <w:r w:rsidRPr="0079679C">
        <w:rPr>
          <w:rFonts w:ascii="Times New Roman" w:hAnsi="Times New Roman" w:cs="Times New Roman"/>
          <w:color w:val="000000" w:themeColor="text1"/>
          <w:szCs w:val="20"/>
        </w:rPr>
        <w:t xml:space="preserve">spectroscopic studies on lanthanide complexes. </w:t>
      </w:r>
      <w:r w:rsidRPr="0079679C">
        <w:rPr>
          <w:rFonts w:ascii="Times New Roman" w:hAnsi="Times New Roman" w:cs="Times New Roman"/>
          <w:i/>
          <w:color w:val="000000" w:themeColor="text1"/>
          <w:szCs w:val="20"/>
        </w:rPr>
        <w:t>Theoretica Chimica Acta</w:t>
      </w:r>
      <w:r w:rsidRPr="0079679C">
        <w:rPr>
          <w:rFonts w:ascii="Times New Roman" w:hAnsi="Times New Roman" w:cs="Times New Roman"/>
          <w:color w:val="000000" w:themeColor="text1"/>
          <w:szCs w:val="20"/>
        </w:rPr>
        <w:t xml:space="preserve">, 81(4): 201 – 222. </w:t>
      </w:r>
    </w:p>
    <w:p w:rsidR="0079679C" w:rsidRDefault="00F477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Ren, P. and Ponder,</w:t>
      </w:r>
      <w:r w:rsidRPr="003B35B4">
        <w:t xml:space="preserve"> </w:t>
      </w:r>
      <w:r w:rsidRPr="0079679C">
        <w:rPr>
          <w:rFonts w:ascii="Times New Roman" w:hAnsi="Times New Roman" w:cs="Times New Roman"/>
          <w:color w:val="000000" w:themeColor="text1"/>
          <w:szCs w:val="20"/>
        </w:rPr>
        <w:t xml:space="preserve">J. W. (2003). Polarizable </w:t>
      </w:r>
      <w:r w:rsidR="0079679C" w:rsidRPr="0079679C">
        <w:rPr>
          <w:rFonts w:ascii="Times New Roman" w:hAnsi="Times New Roman" w:cs="Times New Roman"/>
          <w:color w:val="000000" w:themeColor="text1"/>
          <w:szCs w:val="20"/>
        </w:rPr>
        <w:t>atomic multipole water model for molecular mechanics simulation.</w:t>
      </w:r>
      <w:r w:rsidR="0079679C" w:rsidRPr="003B35B4">
        <w:t xml:space="preserve"> </w:t>
      </w:r>
      <w:r w:rsidRPr="0079679C">
        <w:rPr>
          <w:rFonts w:ascii="Times New Roman" w:hAnsi="Times New Roman" w:cs="Times New Roman"/>
          <w:i/>
          <w:color w:val="000000" w:themeColor="text1"/>
          <w:szCs w:val="20"/>
        </w:rPr>
        <w:t>The Journal of Physical Chemistry B</w:t>
      </w:r>
      <w:r w:rsidRPr="0079679C">
        <w:rPr>
          <w:rFonts w:ascii="Times New Roman" w:hAnsi="Times New Roman" w:cs="Times New Roman"/>
          <w:color w:val="000000" w:themeColor="text1"/>
          <w:szCs w:val="20"/>
        </w:rPr>
        <w:t>, 107(24): 5933 – 5947.</w:t>
      </w:r>
    </w:p>
    <w:p w:rsidR="0079679C" w:rsidRDefault="00345D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 xml:space="preserve">Neese, F. (2012). The ORCA program system. </w:t>
      </w:r>
      <w:r w:rsidRPr="0079679C">
        <w:rPr>
          <w:rFonts w:ascii="Times New Roman" w:hAnsi="Times New Roman" w:cs="Times New Roman"/>
          <w:i/>
          <w:color w:val="000000" w:themeColor="text1"/>
          <w:szCs w:val="20"/>
        </w:rPr>
        <w:t>Wiley Interdisciplinary Reviews: Computational Molecular Science</w:t>
      </w:r>
      <w:r w:rsidRPr="0079679C">
        <w:rPr>
          <w:rFonts w:ascii="Times New Roman" w:hAnsi="Times New Roman" w:cs="Times New Roman"/>
          <w:color w:val="000000" w:themeColor="text1"/>
          <w:szCs w:val="20"/>
        </w:rPr>
        <w:t>, 2(1): 73 – 78.</w:t>
      </w:r>
    </w:p>
    <w:p w:rsidR="0079679C" w:rsidRDefault="00345D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 xml:space="preserve">Allouche, A. R. (2011). Gabedit – A graphical user </w:t>
      </w:r>
      <w:r w:rsidRPr="0079679C">
        <w:rPr>
          <w:rFonts w:ascii="Times New Roman" w:hAnsi="Times New Roman" w:cs="Times New Roman"/>
          <w:noProof/>
          <w:color w:val="000000" w:themeColor="text1"/>
          <w:szCs w:val="20"/>
        </w:rPr>
        <w:t>interface</w:t>
      </w:r>
      <w:r w:rsidRPr="0079679C">
        <w:rPr>
          <w:rFonts w:ascii="Times New Roman" w:hAnsi="Times New Roman" w:cs="Times New Roman"/>
          <w:color w:val="000000" w:themeColor="text1"/>
          <w:szCs w:val="20"/>
        </w:rPr>
        <w:t xml:space="preserve"> for computational chemistry </w:t>
      </w:r>
      <w:r w:rsidRPr="0079679C">
        <w:rPr>
          <w:rFonts w:ascii="Times New Roman" w:hAnsi="Times New Roman" w:cs="Times New Roman"/>
          <w:noProof/>
          <w:color w:val="000000" w:themeColor="text1"/>
          <w:szCs w:val="20"/>
        </w:rPr>
        <w:t>softwares</w:t>
      </w:r>
      <w:r w:rsidRPr="0079679C">
        <w:rPr>
          <w:rFonts w:ascii="Times New Roman" w:hAnsi="Times New Roman" w:cs="Times New Roman"/>
          <w:color w:val="000000" w:themeColor="text1"/>
          <w:szCs w:val="20"/>
        </w:rPr>
        <w:t xml:space="preserve">. </w:t>
      </w:r>
      <w:r w:rsidRPr="0079679C">
        <w:rPr>
          <w:rFonts w:ascii="Times New Roman" w:hAnsi="Times New Roman" w:cs="Times New Roman"/>
          <w:i/>
          <w:color w:val="000000" w:themeColor="text1"/>
          <w:szCs w:val="20"/>
        </w:rPr>
        <w:t>Journal of Computational Chemistry,</w:t>
      </w:r>
      <w:r w:rsidRPr="0079679C">
        <w:rPr>
          <w:rFonts w:ascii="Times New Roman" w:hAnsi="Times New Roman" w:cs="Times New Roman"/>
          <w:color w:val="000000" w:themeColor="text1"/>
          <w:szCs w:val="20"/>
        </w:rPr>
        <w:t xml:space="preserve"> 32(1): 174 – 182.</w:t>
      </w:r>
    </w:p>
    <w:p w:rsidR="0079679C" w:rsidRDefault="00345DCC"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color w:val="000000" w:themeColor="text1"/>
          <w:szCs w:val="20"/>
        </w:rPr>
        <w:t xml:space="preserve">Humphrey, W., Dalke, A. and Schulten, K. (1996). VMD – visual molecular dynamics. </w:t>
      </w:r>
      <w:r w:rsidRPr="0079679C">
        <w:rPr>
          <w:rFonts w:ascii="Times New Roman" w:hAnsi="Times New Roman" w:cs="Times New Roman"/>
          <w:i/>
          <w:color w:val="000000" w:themeColor="text1"/>
          <w:szCs w:val="20"/>
        </w:rPr>
        <w:t>Journal of Molecular Graphics</w:t>
      </w:r>
      <w:r w:rsidRPr="0079679C">
        <w:rPr>
          <w:rFonts w:ascii="Times New Roman" w:hAnsi="Times New Roman" w:cs="Times New Roman"/>
          <w:color w:val="000000" w:themeColor="text1"/>
          <w:szCs w:val="20"/>
        </w:rPr>
        <w:t>, 14(1): 33 – 38.</w:t>
      </w:r>
    </w:p>
    <w:p w:rsidR="0079679C" w:rsidRPr="0079679C" w:rsidRDefault="00CD1976" w:rsidP="0079679C">
      <w:pPr>
        <w:pStyle w:val="ListParagraph"/>
        <w:widowControl/>
        <w:numPr>
          <w:ilvl w:val="0"/>
          <w:numId w:val="1"/>
        </w:numPr>
        <w:wordWrap/>
        <w:autoSpaceDE/>
        <w:autoSpaceDN/>
        <w:ind w:left="709" w:hanging="709"/>
        <w:rPr>
          <w:rStyle w:val="Hyperlink"/>
          <w:rFonts w:ascii="Times New Roman" w:hAnsi="Times New Roman" w:cs="Times New Roman"/>
          <w:color w:val="000000" w:themeColor="text1"/>
          <w:szCs w:val="20"/>
          <w:u w:val="none"/>
        </w:rPr>
      </w:pPr>
      <w:r w:rsidRPr="0079679C">
        <w:rPr>
          <w:rFonts w:ascii="Times New Roman" w:hAnsi="Times New Roman" w:cs="Times New Roman"/>
          <w:szCs w:val="20"/>
        </w:rPr>
        <w:t xml:space="preserve">Jmol 14.4.3. (2016). Jmol: </w:t>
      </w:r>
      <w:r w:rsidR="0079679C">
        <w:rPr>
          <w:rFonts w:ascii="Times New Roman" w:hAnsi="Times New Roman" w:cs="Times New Roman"/>
          <w:szCs w:val="20"/>
        </w:rPr>
        <w:t>A</w:t>
      </w:r>
      <w:r w:rsidRPr="0079679C">
        <w:rPr>
          <w:rFonts w:ascii="Times New Roman" w:hAnsi="Times New Roman" w:cs="Times New Roman"/>
          <w:szCs w:val="20"/>
        </w:rPr>
        <w:t xml:space="preserve">n open-source Java viewer for chemical structures in 3D. </w:t>
      </w:r>
      <w:hyperlink r:id="rId25" w:history="1">
        <w:r w:rsidRPr="0079679C">
          <w:rPr>
            <w:rStyle w:val="Hyperlink"/>
            <w:rFonts w:ascii="Times New Roman" w:hAnsi="Times New Roman" w:cs="Times New Roman"/>
            <w:color w:val="auto"/>
            <w:szCs w:val="20"/>
            <w:u w:val="none"/>
          </w:rPr>
          <w:t>http://www.jmol.org/</w:t>
        </w:r>
      </w:hyperlink>
      <w:r w:rsidR="00A16B33" w:rsidRPr="0079679C">
        <w:rPr>
          <w:rStyle w:val="Hyperlink"/>
          <w:rFonts w:ascii="Times New Roman" w:hAnsi="Times New Roman" w:cs="Times New Roman"/>
          <w:color w:val="auto"/>
          <w:szCs w:val="20"/>
          <w:u w:val="none"/>
        </w:rPr>
        <w:t>.</w:t>
      </w:r>
    </w:p>
    <w:p w:rsidR="0079679C" w:rsidRPr="0079679C" w:rsidRDefault="001A1797"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National Institute of Standards and Technology </w:t>
      </w:r>
      <w:r w:rsidR="003E7BA2" w:rsidRPr="0079679C">
        <w:rPr>
          <w:rFonts w:ascii="Times New Roman" w:hAnsi="Times New Roman" w:cs="Times New Roman"/>
          <w:szCs w:val="20"/>
        </w:rPr>
        <w:t xml:space="preserve">(2017). </w:t>
      </w:r>
      <w:r w:rsidR="00912E9E" w:rsidRPr="0079679C">
        <w:rPr>
          <w:rFonts w:ascii="Times New Roman" w:hAnsi="Times New Roman" w:cs="Times New Roman"/>
          <w:szCs w:val="20"/>
        </w:rPr>
        <w:t>NIST Chemistry WebBook, SRD 69</w:t>
      </w:r>
      <w:r w:rsidR="003E7BA2" w:rsidRPr="0079679C">
        <w:rPr>
          <w:rFonts w:ascii="Times New Roman" w:hAnsi="Times New Roman" w:cs="Times New Roman"/>
          <w:szCs w:val="20"/>
        </w:rPr>
        <w:t xml:space="preserve">. </w:t>
      </w:r>
      <w:hyperlink r:id="rId26" w:anchor="UV-Vis-Spec" w:history="1">
        <w:r w:rsidR="003E7BA2" w:rsidRPr="0079679C">
          <w:rPr>
            <w:rStyle w:val="Hyperlink"/>
            <w:rFonts w:ascii="Times New Roman" w:hAnsi="Times New Roman" w:cs="Times New Roman"/>
            <w:color w:val="auto"/>
            <w:szCs w:val="20"/>
            <w:u w:val="none"/>
          </w:rPr>
          <w:t>http://webbook.nist.gov/cgi/cbook.cgi?ID=C90119&amp;Units=SI&amp;Mask=400#UV-Vis-Spec</w:t>
        </w:r>
      </w:hyperlink>
      <w:r w:rsidR="003E7BA2" w:rsidRPr="0079679C">
        <w:rPr>
          <w:rFonts w:ascii="Times New Roman" w:hAnsi="Times New Roman" w:cs="Times New Roman"/>
          <w:szCs w:val="20"/>
        </w:rPr>
        <w:t>.</w:t>
      </w:r>
      <w:r w:rsidR="0079679C">
        <w:rPr>
          <w:rFonts w:ascii="Times New Roman" w:hAnsi="Times New Roman" w:cs="Times New Roman"/>
          <w:szCs w:val="20"/>
        </w:rPr>
        <w:t xml:space="preserve"> </w:t>
      </w:r>
      <w:r w:rsidR="001C10A9" w:rsidRPr="0079679C">
        <w:rPr>
          <w:rFonts w:ascii="Times New Roman" w:hAnsi="Times New Roman" w:cs="Times New Roman"/>
          <w:szCs w:val="20"/>
        </w:rPr>
        <w:t>[Access</w:t>
      </w:r>
      <w:r w:rsidR="0079679C">
        <w:rPr>
          <w:rFonts w:ascii="Times New Roman" w:hAnsi="Times New Roman" w:cs="Times New Roman"/>
          <w:szCs w:val="20"/>
        </w:rPr>
        <w:t xml:space="preserve"> </w:t>
      </w:r>
      <w:r w:rsidR="001C10A9" w:rsidRPr="0079679C">
        <w:rPr>
          <w:rFonts w:ascii="Times New Roman" w:hAnsi="Times New Roman" w:cs="Times New Roman"/>
          <w:szCs w:val="20"/>
        </w:rPr>
        <w:t>online</w:t>
      </w:r>
      <w:r w:rsidR="0079679C">
        <w:rPr>
          <w:rFonts w:ascii="Times New Roman" w:hAnsi="Times New Roman" w:cs="Times New Roman"/>
          <w:szCs w:val="20"/>
        </w:rPr>
        <w:t xml:space="preserve"> </w:t>
      </w:r>
      <w:r w:rsidR="001C10A9" w:rsidRPr="0079679C">
        <w:rPr>
          <w:rFonts w:ascii="Times New Roman" w:hAnsi="Times New Roman" w:cs="Times New Roman"/>
          <w:szCs w:val="20"/>
        </w:rPr>
        <w:t>28 January 2017].</w:t>
      </w:r>
    </w:p>
    <w:p w:rsidR="00F477CC" w:rsidRPr="0079679C" w:rsidRDefault="001A1797" w:rsidP="0079679C">
      <w:pPr>
        <w:pStyle w:val="ListParagraph"/>
        <w:widowControl/>
        <w:numPr>
          <w:ilvl w:val="0"/>
          <w:numId w:val="1"/>
        </w:numPr>
        <w:wordWrap/>
        <w:autoSpaceDE/>
        <w:autoSpaceDN/>
        <w:ind w:left="709" w:hanging="709"/>
        <w:rPr>
          <w:rFonts w:ascii="Times New Roman" w:hAnsi="Times New Roman" w:cs="Times New Roman"/>
          <w:color w:val="000000" w:themeColor="text1"/>
          <w:szCs w:val="20"/>
        </w:rPr>
      </w:pPr>
      <w:r w:rsidRPr="0079679C">
        <w:rPr>
          <w:rFonts w:ascii="Times New Roman" w:hAnsi="Times New Roman" w:cs="Times New Roman"/>
          <w:szCs w:val="20"/>
        </w:rPr>
        <w:t xml:space="preserve">National Institute of Standards and Technology </w:t>
      </w:r>
      <w:r w:rsidR="003E7BA2" w:rsidRPr="0079679C">
        <w:rPr>
          <w:rFonts w:ascii="Times New Roman" w:hAnsi="Times New Roman" w:cs="Times New Roman"/>
          <w:szCs w:val="20"/>
        </w:rPr>
        <w:t xml:space="preserve">(2017). </w:t>
      </w:r>
      <w:r w:rsidR="00912E9E" w:rsidRPr="0079679C">
        <w:rPr>
          <w:rFonts w:ascii="Times New Roman" w:hAnsi="Times New Roman" w:cs="Times New Roman"/>
          <w:szCs w:val="20"/>
        </w:rPr>
        <w:t>NIST Chemistry WebBook, SRD 69</w:t>
      </w:r>
      <w:r w:rsidR="003E7BA2" w:rsidRPr="0079679C">
        <w:rPr>
          <w:rFonts w:ascii="Times New Roman" w:hAnsi="Times New Roman" w:cs="Times New Roman"/>
          <w:szCs w:val="20"/>
        </w:rPr>
        <w:t xml:space="preserve">. </w:t>
      </w:r>
      <w:hyperlink r:id="rId27" w:anchor="UV-Vis-Spec" w:history="1">
        <w:r w:rsidR="003E7BA2" w:rsidRPr="0079679C">
          <w:rPr>
            <w:rStyle w:val="Hyperlink"/>
            <w:rFonts w:ascii="Times New Roman" w:hAnsi="Times New Roman" w:cs="Times New Roman"/>
            <w:color w:val="auto"/>
            <w:szCs w:val="20"/>
            <w:u w:val="none"/>
          </w:rPr>
          <w:t>http://webbook.nist.gov/cgi/cbook.cgi?ID=C84742&amp;Mask=400#UV-Vis-Spec</w:t>
        </w:r>
      </w:hyperlink>
      <w:r w:rsidR="003E7BA2" w:rsidRPr="0079679C">
        <w:rPr>
          <w:rFonts w:ascii="Times New Roman" w:hAnsi="Times New Roman" w:cs="Times New Roman"/>
          <w:szCs w:val="20"/>
        </w:rPr>
        <w:t>.</w:t>
      </w:r>
      <w:r w:rsidR="001C10A9" w:rsidRPr="0079679C">
        <w:rPr>
          <w:rFonts w:ascii="Times New Roman" w:hAnsi="Times New Roman" w:cs="Times New Roman"/>
          <w:szCs w:val="20"/>
        </w:rPr>
        <w:t xml:space="preserve"> [Access online 28 January 2017].</w:t>
      </w:r>
    </w:p>
    <w:p w:rsidR="004E5EE2" w:rsidRPr="0030064A" w:rsidRDefault="004E5EE2" w:rsidP="00912E9E">
      <w:pPr>
        <w:ind w:left="357" w:hanging="360"/>
        <w:outlineLvl w:val="0"/>
        <w:rPr>
          <w:rFonts w:ascii="Times New Roman" w:hAnsi="Times New Roman" w:cs="Times New Roman"/>
          <w:sz w:val="24"/>
        </w:rPr>
      </w:pPr>
    </w:p>
    <w:p w:rsidR="004E5EE2" w:rsidRPr="0030064A" w:rsidRDefault="004E5EE2" w:rsidP="00713919">
      <w:pPr>
        <w:outlineLvl w:val="0"/>
        <w:rPr>
          <w:rFonts w:ascii="Times New Roman" w:hAnsi="Times New Roman" w:cs="Times New Roman"/>
          <w:color w:val="548DD4" w:themeColor="text2" w:themeTint="99"/>
          <w:sz w:val="24"/>
        </w:rPr>
      </w:pPr>
    </w:p>
    <w:sectPr w:rsidR="004E5EE2" w:rsidRPr="0030064A" w:rsidSect="00F4378D">
      <w:footerReference w:type="default" r:id="rId28"/>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A55" w:rsidRDefault="005D7A55" w:rsidP="006B61BE">
      <w:r>
        <w:separator/>
      </w:r>
    </w:p>
  </w:endnote>
  <w:endnote w:type="continuationSeparator" w:id="0">
    <w:p w:rsidR="005D7A55" w:rsidRDefault="005D7A55"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A55" w:rsidRDefault="005D7A55">
    <w:pPr>
      <w:pStyle w:val="Footer"/>
      <w:jc w:val="right"/>
    </w:pPr>
  </w:p>
  <w:p w:rsidR="005D7A55" w:rsidRDefault="005D7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A55" w:rsidRDefault="005D7A55" w:rsidP="006B61BE">
      <w:r>
        <w:separator/>
      </w:r>
    </w:p>
  </w:footnote>
  <w:footnote w:type="continuationSeparator" w:id="0">
    <w:p w:rsidR="005D7A55" w:rsidRDefault="005D7A55" w:rsidP="006B6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4CD8"/>
    <w:multiLevelType w:val="hybridMultilevel"/>
    <w:tmpl w:val="1C8ED1D0"/>
    <w:lvl w:ilvl="0" w:tplc="C79E6C4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6A2715"/>
    <w:multiLevelType w:val="hybridMultilevel"/>
    <w:tmpl w:val="BB7AC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2549A4"/>
    <w:multiLevelType w:val="hybridMultilevel"/>
    <w:tmpl w:val="B2EA45B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3NrE0MzAysDA3NTRW0lEKTi0uzszPAykwqgUAFrd9/ywAAAA="/>
  </w:docVars>
  <w:rsids>
    <w:rsidRoot w:val="00785CA6"/>
    <w:rsid w:val="00022CA8"/>
    <w:rsid w:val="000761FA"/>
    <w:rsid w:val="00142DE4"/>
    <w:rsid w:val="0017507B"/>
    <w:rsid w:val="001871B4"/>
    <w:rsid w:val="001A1797"/>
    <w:rsid w:val="001A7FFA"/>
    <w:rsid w:val="001C10A9"/>
    <w:rsid w:val="002E33DB"/>
    <w:rsid w:val="0030064A"/>
    <w:rsid w:val="00316411"/>
    <w:rsid w:val="00324132"/>
    <w:rsid w:val="00345DCC"/>
    <w:rsid w:val="00351100"/>
    <w:rsid w:val="003A2A26"/>
    <w:rsid w:val="003A6234"/>
    <w:rsid w:val="003C1B67"/>
    <w:rsid w:val="003E7BA2"/>
    <w:rsid w:val="003F3701"/>
    <w:rsid w:val="00414563"/>
    <w:rsid w:val="004D3240"/>
    <w:rsid w:val="004E5EE2"/>
    <w:rsid w:val="005B64EA"/>
    <w:rsid w:val="005D7A55"/>
    <w:rsid w:val="0060418B"/>
    <w:rsid w:val="00650F9D"/>
    <w:rsid w:val="0066186E"/>
    <w:rsid w:val="006752F3"/>
    <w:rsid w:val="00685C81"/>
    <w:rsid w:val="006B61BE"/>
    <w:rsid w:val="00713919"/>
    <w:rsid w:val="00747021"/>
    <w:rsid w:val="00763E99"/>
    <w:rsid w:val="0077276F"/>
    <w:rsid w:val="00785CA6"/>
    <w:rsid w:val="00791FF7"/>
    <w:rsid w:val="0079679C"/>
    <w:rsid w:val="0082319D"/>
    <w:rsid w:val="00855B26"/>
    <w:rsid w:val="00861C06"/>
    <w:rsid w:val="008918C7"/>
    <w:rsid w:val="00893C65"/>
    <w:rsid w:val="008D24A7"/>
    <w:rsid w:val="00912E9E"/>
    <w:rsid w:val="00916538"/>
    <w:rsid w:val="009C4E07"/>
    <w:rsid w:val="00A16B33"/>
    <w:rsid w:val="00A415C1"/>
    <w:rsid w:val="00A54058"/>
    <w:rsid w:val="00A740B0"/>
    <w:rsid w:val="00B157BB"/>
    <w:rsid w:val="00B21AF4"/>
    <w:rsid w:val="00B60E4D"/>
    <w:rsid w:val="00B90E2E"/>
    <w:rsid w:val="00BD1340"/>
    <w:rsid w:val="00C03CFC"/>
    <w:rsid w:val="00C3368E"/>
    <w:rsid w:val="00CC3BBA"/>
    <w:rsid w:val="00CD1976"/>
    <w:rsid w:val="00D75333"/>
    <w:rsid w:val="00DC016E"/>
    <w:rsid w:val="00DE73D6"/>
    <w:rsid w:val="00E1381A"/>
    <w:rsid w:val="00E533CE"/>
    <w:rsid w:val="00EB43F7"/>
    <w:rsid w:val="00ED4333"/>
    <w:rsid w:val="00F32069"/>
    <w:rsid w:val="00F4378D"/>
    <w:rsid w:val="00F477CC"/>
    <w:rsid w:val="00FF3F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31641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142DE4"/>
    <w:rPr>
      <w:i/>
      <w:iCs/>
      <w:color w:val="4F81BD" w:themeColor="accent1"/>
    </w:rPr>
  </w:style>
  <w:style w:type="paragraph" w:styleId="NoSpacing">
    <w:name w:val="No Spacing"/>
    <w:uiPriority w:val="1"/>
    <w:qFormat/>
    <w:rsid w:val="00B90E2E"/>
    <w:pPr>
      <w:spacing w:after="0" w:line="240" w:lineRule="auto"/>
    </w:pPr>
    <w:rPr>
      <w:lang w:val="ru-RU"/>
    </w:rPr>
  </w:style>
  <w:style w:type="character" w:styleId="FollowedHyperlink">
    <w:name w:val="FollowedHyperlink"/>
    <w:basedOn w:val="DefaultParagraphFont"/>
    <w:uiPriority w:val="99"/>
    <w:semiHidden/>
    <w:unhideWhenUsed/>
    <w:rsid w:val="00CD19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31641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142DE4"/>
    <w:rPr>
      <w:i/>
      <w:iCs/>
      <w:color w:val="4F81BD" w:themeColor="accent1"/>
    </w:rPr>
  </w:style>
  <w:style w:type="paragraph" w:styleId="NoSpacing">
    <w:name w:val="No Spacing"/>
    <w:uiPriority w:val="1"/>
    <w:qFormat/>
    <w:rsid w:val="00B90E2E"/>
    <w:pPr>
      <w:spacing w:after="0" w:line="240" w:lineRule="auto"/>
    </w:pPr>
    <w:rPr>
      <w:lang w:val="ru-RU"/>
    </w:rPr>
  </w:style>
  <w:style w:type="character" w:styleId="FollowedHyperlink">
    <w:name w:val="FollowedHyperlink"/>
    <w:basedOn w:val="DefaultParagraphFont"/>
    <w:uiPriority w:val="99"/>
    <w:semiHidden/>
    <w:unhideWhenUsed/>
    <w:rsid w:val="00CD19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7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webbook.nist.gov/cgi/cbook.cgi?ID=C90119&amp;Units=SI&amp;Mask=400" TargetMode="External"/><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www.jmol.org/"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webbook.nist.gov/cgi/cbook.cgi?ID=C84742&amp;Mask=40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8</Pages>
  <Words>3816</Words>
  <Characters>21755</Characters>
  <Application>Microsoft Office Word</Application>
  <DocSecurity>0</DocSecurity>
  <Lines>181</Lines>
  <Paragraphs>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Harun Hamzah</cp:lastModifiedBy>
  <cp:revision>13</cp:revision>
  <cp:lastPrinted>2017-03-01T05:33:00Z</cp:lastPrinted>
  <dcterms:created xsi:type="dcterms:W3CDTF">2017-03-02T05:04:00Z</dcterms:created>
  <dcterms:modified xsi:type="dcterms:W3CDTF">2017-11-13T14:33:00Z</dcterms:modified>
</cp:coreProperties>
</file>