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E12" w:rsidRDefault="007A5E12" w:rsidP="007A5E12">
      <w:pPr>
        <w:pStyle w:val="PaperTitle"/>
        <w:spacing w:line="240" w:lineRule="auto"/>
        <w:jc w:val="left"/>
        <w:rPr>
          <w:rFonts w:asciiTheme="majorBidi" w:hAnsiTheme="majorBidi" w:cstheme="majorBidi"/>
          <w:b w:val="0"/>
          <w:color w:val="auto"/>
          <w:szCs w:val="24"/>
        </w:rPr>
      </w:pPr>
      <w:bookmarkStart w:id="0" w:name="_Hlk492388434"/>
      <w:r>
        <w:rPr>
          <w:rFonts w:asciiTheme="majorBidi" w:hAnsiTheme="majorBidi" w:cstheme="majorBidi"/>
          <w:b w:val="0"/>
          <w:color w:val="auto"/>
          <w:szCs w:val="24"/>
        </w:rPr>
        <w:t>Malaysian Journal of Analytical Sciences Vol 21 No 6 (2017): 1266</w:t>
      </w:r>
      <w:r w:rsidR="005C70EE">
        <w:rPr>
          <w:rFonts w:asciiTheme="majorBidi" w:hAnsiTheme="majorBidi" w:cstheme="majorBidi"/>
          <w:b w:val="0"/>
          <w:color w:val="auto"/>
          <w:szCs w:val="24"/>
        </w:rPr>
        <w:t xml:space="preserve"> - 1275</w:t>
      </w:r>
      <w:bookmarkStart w:id="1" w:name="_GoBack"/>
      <w:bookmarkEnd w:id="1"/>
    </w:p>
    <w:p w:rsidR="007A5E12" w:rsidRDefault="007A5E12" w:rsidP="007A5E12">
      <w:pPr>
        <w:pStyle w:val="PaperAuthor"/>
        <w:spacing w:line="240" w:lineRule="auto"/>
      </w:pPr>
    </w:p>
    <w:p w:rsidR="007A5E12" w:rsidRDefault="007A5E12" w:rsidP="007A5E12">
      <w:pPr>
        <w:pStyle w:val="Affiliation"/>
        <w:spacing w:line="240" w:lineRule="auto"/>
      </w:pPr>
    </w:p>
    <w:p w:rsidR="007A5E12" w:rsidRPr="007A5E12" w:rsidRDefault="007A5E12" w:rsidP="007A5E12">
      <w:pPr>
        <w:pStyle w:val="Affiliation"/>
        <w:spacing w:line="240" w:lineRule="auto"/>
      </w:pPr>
    </w:p>
    <w:p w:rsidR="007A5E12" w:rsidRPr="00CA6762" w:rsidRDefault="007A5E12" w:rsidP="007A5E12">
      <w:pPr>
        <w:pStyle w:val="PaperTitle"/>
        <w:spacing w:line="240" w:lineRule="auto"/>
        <w:rPr>
          <w:rFonts w:asciiTheme="majorBidi" w:hAnsiTheme="majorBidi" w:cstheme="majorBidi"/>
          <w:b w:val="0"/>
          <w:color w:val="auto"/>
          <w:sz w:val="28"/>
          <w:szCs w:val="28"/>
          <w:lang w:val="en-GB"/>
        </w:rPr>
      </w:pPr>
      <w:r>
        <w:rPr>
          <w:rFonts w:asciiTheme="majorBidi" w:hAnsiTheme="majorBidi" w:cstheme="majorBidi"/>
          <w:b w:val="0"/>
          <w:color w:val="auto"/>
          <w:sz w:val="28"/>
          <w:szCs w:val="28"/>
        </w:rPr>
        <w:t>POTENTIOMETRIC STUDY OF RHENIUM</w:t>
      </w:r>
      <w:r w:rsidRPr="00CA6762">
        <w:rPr>
          <w:rFonts w:asciiTheme="majorBidi" w:hAnsiTheme="majorBidi" w:cstheme="majorBidi"/>
          <w:b w:val="0"/>
          <w:color w:val="auto"/>
          <w:sz w:val="28"/>
          <w:szCs w:val="28"/>
        </w:rPr>
        <w:t>(V)</w:t>
      </w:r>
      <w:r w:rsidRPr="00CA6762">
        <w:rPr>
          <w:rFonts w:asciiTheme="majorBidi" w:hAnsiTheme="majorBidi" w:cstheme="majorBidi"/>
          <w:b w:val="0"/>
          <w:color w:val="auto"/>
          <w:sz w:val="28"/>
          <w:szCs w:val="28"/>
          <w:vertAlign w:val="superscript"/>
        </w:rPr>
        <w:t xml:space="preserve"> </w:t>
      </w:r>
      <w:r w:rsidRPr="00CA6762">
        <w:rPr>
          <w:rFonts w:asciiTheme="majorBidi" w:hAnsiTheme="majorBidi" w:cstheme="majorBidi"/>
          <w:b w:val="0"/>
          <w:color w:val="auto"/>
          <w:sz w:val="28"/>
          <w:szCs w:val="28"/>
        </w:rPr>
        <w:t>COMPLEX FORMATION WITH AZATHIOPRINE AND CEFTRIAXONE</w:t>
      </w:r>
      <w:bookmarkEnd w:id="0"/>
    </w:p>
    <w:p w:rsidR="007A5E12" w:rsidRPr="00CA6762" w:rsidRDefault="007A5E12" w:rsidP="007A5E12">
      <w:pPr>
        <w:pStyle w:val="PaperAuthor"/>
        <w:spacing w:line="240" w:lineRule="auto"/>
        <w:rPr>
          <w:color w:val="auto"/>
          <w:lang w:val="en-GB"/>
        </w:rPr>
      </w:pPr>
    </w:p>
    <w:p w:rsidR="007A5E12" w:rsidRPr="00D2678D" w:rsidRDefault="007A5E12" w:rsidP="007A5E12">
      <w:pPr>
        <w:pStyle w:val="Affiliation"/>
        <w:spacing w:line="240" w:lineRule="auto"/>
        <w:rPr>
          <w:rFonts w:cs="Times New Roman"/>
          <w:color w:val="auto"/>
          <w:szCs w:val="24"/>
        </w:rPr>
      </w:pPr>
      <w:r w:rsidRPr="00CA6762">
        <w:rPr>
          <w:rFonts w:cs="Times New Roman"/>
          <w:color w:val="auto"/>
          <w:szCs w:val="24"/>
          <w:lang w:val="en-GB"/>
        </w:rPr>
        <w:t>(</w:t>
      </w:r>
      <w:r w:rsidRPr="00CA6762">
        <w:rPr>
          <w:rFonts w:cs="Times New Roman"/>
          <w:color w:val="auto"/>
          <w:szCs w:val="24"/>
        </w:rPr>
        <w:t xml:space="preserve">Kajian </w:t>
      </w:r>
      <w:r>
        <w:rPr>
          <w:rFonts w:cs="Times New Roman"/>
          <w:color w:val="auto"/>
          <w:szCs w:val="24"/>
        </w:rPr>
        <w:t xml:space="preserve">Potentiometri Penghasilan </w:t>
      </w:r>
      <w:r w:rsidRPr="00CA6762">
        <w:rPr>
          <w:rFonts w:cs="Times New Roman"/>
          <w:color w:val="auto"/>
          <w:szCs w:val="24"/>
        </w:rPr>
        <w:t>Kompleks Rhen</w:t>
      </w:r>
      <w:r>
        <w:rPr>
          <w:rFonts w:cs="Times New Roman"/>
          <w:color w:val="auto"/>
          <w:szCs w:val="24"/>
        </w:rPr>
        <w:t>ium(V) dengan Azatioprina dan Ceftriaxon</w:t>
      </w:r>
      <w:r w:rsidRPr="00CA6762">
        <w:rPr>
          <w:rFonts w:cs="Times New Roman"/>
          <w:color w:val="auto"/>
          <w:szCs w:val="24"/>
          <w:lang w:val="en-GB"/>
        </w:rPr>
        <w:t>)</w:t>
      </w:r>
    </w:p>
    <w:p w:rsidR="007A5E12" w:rsidRPr="00CA6762" w:rsidRDefault="007A5E12" w:rsidP="007A5E12">
      <w:pPr>
        <w:pStyle w:val="PaperAuthor"/>
        <w:spacing w:line="240" w:lineRule="auto"/>
        <w:rPr>
          <w:color w:val="auto"/>
          <w:sz w:val="20"/>
          <w:szCs w:val="20"/>
          <w:lang w:val="en-GB"/>
        </w:rPr>
      </w:pPr>
    </w:p>
    <w:p w:rsidR="007A5E12" w:rsidRPr="00CA6762" w:rsidRDefault="007A5E12" w:rsidP="007A5E12">
      <w:pPr>
        <w:pStyle w:val="PaperAuthor"/>
        <w:spacing w:line="240" w:lineRule="auto"/>
        <w:rPr>
          <w:rFonts w:asciiTheme="majorBidi" w:hAnsiTheme="majorBidi" w:cstheme="majorBidi"/>
          <w:color w:val="auto"/>
          <w:sz w:val="20"/>
          <w:szCs w:val="20"/>
          <w:lang w:val="en-GB"/>
        </w:rPr>
      </w:pPr>
      <w:bookmarkStart w:id="2" w:name="_Hlk492388473"/>
      <w:r w:rsidRPr="00CA6762">
        <w:rPr>
          <w:rFonts w:asciiTheme="majorBidi" w:eastAsia="Arial" w:hAnsiTheme="majorBidi" w:cstheme="majorBidi"/>
          <w:color w:val="auto"/>
          <w:spacing w:val="1"/>
          <w:sz w:val="20"/>
          <w:szCs w:val="20"/>
        </w:rPr>
        <w:t>Gamal Abdelaziz Hussein Gouda</w:t>
      </w:r>
      <w:r w:rsidRPr="00CA6762">
        <w:rPr>
          <w:rFonts w:asciiTheme="majorBidi" w:eastAsia="Arial" w:hAnsiTheme="majorBidi" w:cstheme="majorBidi"/>
          <w:color w:val="auto"/>
          <w:spacing w:val="1"/>
          <w:sz w:val="20"/>
          <w:szCs w:val="20"/>
          <w:vertAlign w:val="superscript"/>
        </w:rPr>
        <w:t xml:space="preserve"> </w:t>
      </w:r>
      <w:r>
        <w:rPr>
          <w:rFonts w:asciiTheme="majorBidi" w:eastAsia="Arial" w:hAnsiTheme="majorBidi" w:cstheme="majorBidi"/>
          <w:color w:val="auto"/>
          <w:spacing w:val="1"/>
          <w:sz w:val="20"/>
          <w:szCs w:val="20"/>
          <w:vertAlign w:val="superscript"/>
        </w:rPr>
        <w:t>1</w:t>
      </w:r>
      <w:r w:rsidRPr="00D2678D">
        <w:rPr>
          <w:rFonts w:asciiTheme="majorBidi" w:eastAsia="Arial" w:hAnsiTheme="majorBidi" w:cstheme="majorBidi"/>
          <w:color w:val="auto"/>
          <w:spacing w:val="1"/>
          <w:sz w:val="20"/>
          <w:szCs w:val="20"/>
        </w:rPr>
        <w:t>*</w:t>
      </w:r>
      <w:r>
        <w:rPr>
          <w:rFonts w:asciiTheme="majorBidi" w:eastAsia="Arial" w:hAnsiTheme="majorBidi" w:cstheme="majorBidi"/>
          <w:color w:val="auto"/>
          <w:spacing w:val="1"/>
          <w:sz w:val="20"/>
          <w:szCs w:val="20"/>
        </w:rPr>
        <w:t xml:space="preserve">, </w:t>
      </w:r>
      <w:r w:rsidRPr="00CA6762">
        <w:rPr>
          <w:rFonts w:asciiTheme="majorBidi" w:eastAsia="Arial" w:hAnsiTheme="majorBidi" w:cstheme="majorBidi"/>
          <w:color w:val="auto"/>
          <w:spacing w:val="1"/>
          <w:sz w:val="20"/>
          <w:szCs w:val="20"/>
        </w:rPr>
        <w:t>Gomaa Abdelgawad Mohammed Ali</w:t>
      </w:r>
      <w:r w:rsidRPr="00CA6762">
        <w:rPr>
          <w:rFonts w:asciiTheme="majorBidi" w:eastAsia="Arial" w:hAnsiTheme="majorBidi" w:cstheme="majorBidi"/>
          <w:color w:val="auto"/>
          <w:spacing w:val="1"/>
          <w:sz w:val="20"/>
          <w:szCs w:val="20"/>
          <w:vertAlign w:val="superscript"/>
        </w:rPr>
        <w:t xml:space="preserve"> 1</w:t>
      </w:r>
      <w:bookmarkEnd w:id="2"/>
      <w:r w:rsidRPr="00CA6762">
        <w:rPr>
          <w:rFonts w:asciiTheme="majorBidi" w:eastAsia="Arial" w:hAnsiTheme="majorBidi" w:cstheme="majorBidi"/>
          <w:color w:val="auto"/>
          <w:spacing w:val="1"/>
          <w:sz w:val="20"/>
          <w:szCs w:val="20"/>
          <w:vertAlign w:val="superscript"/>
        </w:rPr>
        <w:t>,</w:t>
      </w:r>
      <w:r>
        <w:rPr>
          <w:rFonts w:asciiTheme="majorBidi" w:eastAsia="Arial" w:hAnsiTheme="majorBidi" w:cstheme="majorBidi"/>
          <w:color w:val="auto"/>
          <w:spacing w:val="1"/>
          <w:sz w:val="20"/>
          <w:szCs w:val="20"/>
          <w:vertAlign w:val="superscript"/>
        </w:rPr>
        <w:t xml:space="preserve"> </w:t>
      </w:r>
      <w:r w:rsidRPr="00CA6762">
        <w:rPr>
          <w:rFonts w:asciiTheme="majorBidi" w:eastAsia="Arial" w:hAnsiTheme="majorBidi" w:cstheme="majorBidi"/>
          <w:color w:val="auto"/>
          <w:spacing w:val="1"/>
          <w:sz w:val="20"/>
          <w:szCs w:val="20"/>
          <w:vertAlign w:val="superscript"/>
        </w:rPr>
        <w:t>2</w:t>
      </w:r>
    </w:p>
    <w:p w:rsidR="007A5E12" w:rsidRPr="007A5E12" w:rsidRDefault="007A5E12" w:rsidP="007A5E12">
      <w:pPr>
        <w:spacing w:after="0" w:line="240" w:lineRule="auto"/>
        <w:jc w:val="center"/>
        <w:rPr>
          <w:rFonts w:ascii="Times New Roman" w:hAnsi="Times New Roman"/>
          <w:noProof/>
          <w:sz w:val="20"/>
          <w:szCs w:val="20"/>
          <w:lang w:bidi="ar-SA"/>
        </w:rPr>
      </w:pPr>
    </w:p>
    <w:p w:rsidR="007A5E12" w:rsidRPr="007A5E12" w:rsidRDefault="007A5E12" w:rsidP="007A5E12">
      <w:pPr>
        <w:pStyle w:val="Affiliation"/>
        <w:spacing w:line="240" w:lineRule="auto"/>
        <w:rPr>
          <w:rFonts w:asciiTheme="majorBidi" w:eastAsia="Times New Roman" w:hAnsiTheme="majorBidi" w:cstheme="majorBidi"/>
          <w:i/>
          <w:iCs/>
          <w:color w:val="auto"/>
          <w:sz w:val="20"/>
          <w:szCs w:val="20"/>
          <w:lang w:val="en-GB"/>
        </w:rPr>
      </w:pPr>
      <w:r w:rsidRPr="007A5E12">
        <w:rPr>
          <w:rFonts w:asciiTheme="majorBidi" w:hAnsiTheme="majorBidi" w:cstheme="majorBidi"/>
          <w:i/>
          <w:iCs/>
          <w:color w:val="auto"/>
          <w:sz w:val="20"/>
          <w:szCs w:val="20"/>
          <w:vertAlign w:val="superscript"/>
          <w:lang w:val="en-GB"/>
        </w:rPr>
        <w:t>1</w:t>
      </w:r>
      <w:r w:rsidRPr="007A5E12">
        <w:rPr>
          <w:rFonts w:asciiTheme="majorBidi" w:eastAsia="Times New Roman" w:hAnsiTheme="majorBidi" w:cstheme="majorBidi"/>
          <w:i/>
          <w:iCs/>
          <w:color w:val="auto"/>
          <w:sz w:val="20"/>
          <w:szCs w:val="20"/>
          <w:lang w:val="en-GB"/>
        </w:rPr>
        <w:t xml:space="preserve">Chemistry Department, Faculty of Science, </w:t>
      </w:r>
    </w:p>
    <w:p w:rsidR="007A5E12" w:rsidRPr="007A5E12" w:rsidRDefault="007A5E12" w:rsidP="007A5E12">
      <w:pPr>
        <w:pStyle w:val="Affiliation"/>
        <w:spacing w:line="240" w:lineRule="auto"/>
        <w:rPr>
          <w:rFonts w:asciiTheme="majorBidi" w:hAnsiTheme="majorBidi" w:cstheme="majorBidi"/>
          <w:i/>
          <w:iCs/>
          <w:color w:val="auto"/>
          <w:sz w:val="20"/>
          <w:szCs w:val="20"/>
          <w:lang w:val="en-GB"/>
        </w:rPr>
      </w:pPr>
      <w:r w:rsidRPr="007A5E12">
        <w:rPr>
          <w:rFonts w:asciiTheme="majorBidi" w:eastAsia="Times New Roman" w:hAnsiTheme="majorBidi" w:cstheme="majorBidi"/>
          <w:i/>
          <w:iCs/>
          <w:color w:val="auto"/>
          <w:sz w:val="20"/>
          <w:szCs w:val="20"/>
          <w:lang w:val="en-GB"/>
        </w:rPr>
        <w:t>Al-Azhar University, 71524 Assiut, Egypt</w:t>
      </w:r>
    </w:p>
    <w:p w:rsidR="007A5E12" w:rsidRPr="007A5E12" w:rsidRDefault="007A5E12" w:rsidP="007A5E12">
      <w:pPr>
        <w:pStyle w:val="Affiliation"/>
        <w:spacing w:line="240" w:lineRule="auto"/>
        <w:rPr>
          <w:rFonts w:asciiTheme="majorBidi" w:eastAsia="Times New Roman" w:hAnsiTheme="majorBidi" w:cstheme="majorBidi"/>
          <w:i/>
          <w:iCs/>
          <w:color w:val="auto"/>
          <w:sz w:val="20"/>
          <w:szCs w:val="20"/>
          <w:lang w:val="en-GB"/>
        </w:rPr>
      </w:pPr>
      <w:r w:rsidRPr="007A5E12">
        <w:rPr>
          <w:rFonts w:asciiTheme="majorBidi" w:hAnsiTheme="majorBidi" w:cstheme="majorBidi"/>
          <w:i/>
          <w:iCs/>
          <w:color w:val="auto"/>
          <w:sz w:val="20"/>
          <w:szCs w:val="20"/>
          <w:vertAlign w:val="superscript"/>
          <w:lang w:val="en-GB"/>
        </w:rPr>
        <w:t>2</w:t>
      </w:r>
      <w:r w:rsidRPr="007A5E12">
        <w:rPr>
          <w:rFonts w:asciiTheme="majorBidi" w:eastAsia="Times New Roman" w:hAnsiTheme="majorBidi" w:cstheme="majorBidi"/>
          <w:i/>
          <w:iCs/>
          <w:color w:val="auto"/>
          <w:sz w:val="20"/>
          <w:szCs w:val="20"/>
          <w:lang w:val="en-GB"/>
        </w:rPr>
        <w:t xml:space="preserve">Faculty of Industrial Sciences &amp; Technology, </w:t>
      </w:r>
    </w:p>
    <w:p w:rsidR="007A5E12" w:rsidRPr="007A5E12" w:rsidRDefault="007A5E12" w:rsidP="007A5E12">
      <w:pPr>
        <w:pStyle w:val="Affiliation"/>
        <w:spacing w:line="240" w:lineRule="auto"/>
        <w:rPr>
          <w:rFonts w:asciiTheme="majorBidi" w:hAnsiTheme="majorBidi" w:cstheme="majorBidi"/>
          <w:i/>
          <w:iCs/>
          <w:color w:val="auto"/>
          <w:sz w:val="20"/>
          <w:szCs w:val="20"/>
          <w:lang w:val="fr-FR"/>
        </w:rPr>
      </w:pPr>
      <w:r w:rsidRPr="007A5E12">
        <w:rPr>
          <w:rFonts w:asciiTheme="majorBidi" w:eastAsia="Times New Roman" w:hAnsiTheme="majorBidi" w:cstheme="majorBidi"/>
          <w:i/>
          <w:iCs/>
          <w:color w:val="auto"/>
          <w:sz w:val="20"/>
          <w:szCs w:val="20"/>
          <w:lang w:val="fr-FR"/>
        </w:rPr>
        <w:t>Universiti Malaysia Pahang, Gambang, 26300 Kuantan, Malaysia</w:t>
      </w:r>
    </w:p>
    <w:p w:rsidR="007A5E12" w:rsidRPr="007A5E12" w:rsidRDefault="007A5E12" w:rsidP="007A5E12">
      <w:pPr>
        <w:spacing w:after="0" w:line="240" w:lineRule="auto"/>
        <w:jc w:val="center"/>
        <w:rPr>
          <w:rFonts w:ascii="Times New Roman" w:hAnsi="Times New Roman"/>
          <w:noProof/>
          <w:sz w:val="20"/>
          <w:szCs w:val="20"/>
          <w:lang w:bidi="ar-SA"/>
        </w:rPr>
      </w:pPr>
    </w:p>
    <w:p w:rsidR="007A5E12" w:rsidRPr="007A5E12" w:rsidRDefault="007A5E12" w:rsidP="007A5E12">
      <w:pPr>
        <w:spacing w:after="0" w:line="240" w:lineRule="auto"/>
        <w:jc w:val="center"/>
        <w:rPr>
          <w:rFonts w:ascii="Times New Roman" w:hAnsi="Times New Roman"/>
          <w:i/>
          <w:noProof/>
          <w:sz w:val="20"/>
          <w:szCs w:val="20"/>
          <w:lang w:bidi="ar-SA"/>
        </w:rPr>
      </w:pPr>
      <w:r w:rsidRPr="007A5E12">
        <w:rPr>
          <w:rFonts w:ascii="Times New Roman" w:hAnsi="Times New Roman"/>
          <w:i/>
          <w:noProof/>
          <w:sz w:val="20"/>
          <w:szCs w:val="20"/>
          <w:lang w:bidi="ar-SA"/>
        </w:rPr>
        <w:t xml:space="preserve">*Corresponding author:  </w:t>
      </w:r>
      <w:r w:rsidRPr="007A5E12">
        <w:rPr>
          <w:rFonts w:asciiTheme="majorBidi" w:hAnsiTheme="majorBidi" w:cstheme="majorBidi"/>
          <w:i/>
          <w:sz w:val="20"/>
          <w:szCs w:val="20"/>
        </w:rPr>
        <w:t>ggouda73@mail.ru</w:t>
      </w:r>
    </w:p>
    <w:p w:rsidR="007A5E12" w:rsidRPr="007A5E12" w:rsidRDefault="007A5E12" w:rsidP="007A5E12">
      <w:pPr>
        <w:spacing w:after="0" w:line="240" w:lineRule="auto"/>
        <w:jc w:val="center"/>
        <w:rPr>
          <w:rFonts w:ascii="Times New Roman" w:hAnsi="Times New Roman"/>
          <w:noProof/>
          <w:sz w:val="20"/>
          <w:szCs w:val="20"/>
          <w:lang w:bidi="ar-SA"/>
        </w:rPr>
      </w:pPr>
    </w:p>
    <w:p w:rsidR="007A5E12" w:rsidRPr="007A5E12" w:rsidRDefault="007A5E12" w:rsidP="007A5E12">
      <w:pPr>
        <w:spacing w:after="0" w:line="240" w:lineRule="auto"/>
        <w:jc w:val="center"/>
        <w:rPr>
          <w:rFonts w:ascii="Times New Roman" w:hAnsi="Times New Roman"/>
          <w:noProof/>
          <w:sz w:val="20"/>
          <w:szCs w:val="20"/>
          <w:lang w:bidi="ar-SA"/>
        </w:rPr>
      </w:pPr>
    </w:p>
    <w:p w:rsidR="007A5E12" w:rsidRPr="007A5E12" w:rsidRDefault="007A5E12" w:rsidP="007A5E12">
      <w:pPr>
        <w:spacing w:after="0" w:line="240" w:lineRule="auto"/>
        <w:jc w:val="center"/>
        <w:rPr>
          <w:rFonts w:ascii="Times New Roman" w:hAnsi="Times New Roman"/>
          <w:noProof/>
          <w:sz w:val="20"/>
          <w:szCs w:val="20"/>
          <w:lang w:bidi="ar-SA"/>
        </w:rPr>
      </w:pPr>
      <w:r w:rsidRPr="007A5E12">
        <w:rPr>
          <w:rFonts w:ascii="Times New Roman" w:hAnsi="Times New Roman"/>
          <w:noProof/>
          <w:sz w:val="20"/>
          <w:szCs w:val="20"/>
          <w:lang w:bidi="ar-SA"/>
        </w:rPr>
        <w:t>Received: 3 March 2017; Accepted: 17 September 2017</w:t>
      </w:r>
    </w:p>
    <w:p w:rsidR="007A5E12" w:rsidRPr="007A5E12" w:rsidRDefault="007A5E12" w:rsidP="007A5E12">
      <w:pPr>
        <w:spacing w:after="0" w:line="240" w:lineRule="auto"/>
        <w:jc w:val="center"/>
        <w:rPr>
          <w:rFonts w:ascii="Times New Roman" w:hAnsi="Times New Roman"/>
          <w:noProof/>
          <w:sz w:val="20"/>
          <w:szCs w:val="20"/>
          <w:lang w:bidi="ar-SA"/>
        </w:rPr>
      </w:pPr>
    </w:p>
    <w:p w:rsidR="007A5E12" w:rsidRPr="007A5E12" w:rsidRDefault="007A5E12" w:rsidP="007A5E12">
      <w:pPr>
        <w:spacing w:after="0" w:line="240" w:lineRule="auto"/>
        <w:jc w:val="center"/>
        <w:rPr>
          <w:rFonts w:ascii="Times New Roman" w:hAnsi="Times New Roman"/>
          <w:noProof/>
          <w:sz w:val="20"/>
          <w:szCs w:val="20"/>
          <w:lang w:bidi="ar-SA"/>
        </w:rPr>
      </w:pPr>
    </w:p>
    <w:p w:rsidR="007A5E12" w:rsidRPr="007A5E12" w:rsidRDefault="007A5E12" w:rsidP="007A5E12">
      <w:pPr>
        <w:spacing w:after="0" w:line="240" w:lineRule="auto"/>
        <w:jc w:val="center"/>
        <w:rPr>
          <w:rFonts w:ascii="Times New Roman" w:hAnsi="Times New Roman"/>
          <w:b/>
          <w:noProof/>
          <w:sz w:val="20"/>
          <w:szCs w:val="20"/>
          <w:lang w:bidi="ar-SA"/>
        </w:rPr>
      </w:pPr>
      <w:r w:rsidRPr="007A5E12">
        <w:rPr>
          <w:rFonts w:ascii="Times New Roman" w:hAnsi="Times New Roman"/>
          <w:b/>
          <w:noProof/>
          <w:sz w:val="20"/>
          <w:szCs w:val="20"/>
          <w:lang w:bidi="ar-SA"/>
        </w:rPr>
        <w:t>Abstract</w:t>
      </w:r>
    </w:p>
    <w:p w:rsidR="007A5E12" w:rsidRPr="007A5E12" w:rsidRDefault="007A5E12" w:rsidP="007A5E12">
      <w:pPr>
        <w:pStyle w:val="Abstract"/>
        <w:spacing w:line="240" w:lineRule="auto"/>
        <w:rPr>
          <w:rFonts w:asciiTheme="majorBidi" w:hAnsiTheme="majorBidi" w:cstheme="majorBidi"/>
          <w:color w:val="auto"/>
          <w:sz w:val="20"/>
          <w:szCs w:val="20"/>
          <w:lang w:val="en-GB"/>
        </w:rPr>
      </w:pPr>
      <w:r w:rsidRPr="007A5E12">
        <w:rPr>
          <w:rFonts w:asciiTheme="majorBidi" w:hAnsiTheme="majorBidi" w:cstheme="majorBidi"/>
          <w:color w:val="auto"/>
          <w:sz w:val="20"/>
          <w:szCs w:val="20"/>
        </w:rPr>
        <w:t>The behavior of complex formation of Re(V) metal ion with azathioprine (AZ) and ceftriaxone (CE) as medicinal drugs has been investigated potentiometrically in 0.3 M hydrochloric acid. The stability constant of the prepared complexes has been determined and calculated at various temperatures. The obtained results showed that Re(V)-</w:t>
      </w:r>
      <w:r w:rsidRPr="007A5E12">
        <w:rPr>
          <w:rStyle w:val="maintitle"/>
          <w:rFonts w:asciiTheme="majorBidi" w:hAnsiTheme="majorBidi" w:cstheme="majorBidi"/>
          <w:color w:val="auto"/>
          <w:sz w:val="20"/>
          <w:szCs w:val="20"/>
        </w:rPr>
        <w:t xml:space="preserve">AZ system showed the formation 1:2, 1:3 and 1:4 complexes, while </w:t>
      </w:r>
      <w:r w:rsidRPr="007A5E12">
        <w:rPr>
          <w:rFonts w:asciiTheme="majorBidi" w:hAnsiTheme="majorBidi" w:cstheme="majorBidi"/>
          <w:color w:val="auto"/>
          <w:sz w:val="20"/>
          <w:szCs w:val="20"/>
        </w:rPr>
        <w:t>Re(V)-CE showed only 1:1 and 1:2</w:t>
      </w:r>
      <w:r w:rsidRPr="007A5E12">
        <w:rPr>
          <w:rStyle w:val="maintitle"/>
          <w:rFonts w:asciiTheme="majorBidi" w:hAnsiTheme="majorBidi" w:cstheme="majorBidi"/>
          <w:color w:val="auto"/>
          <w:sz w:val="20"/>
          <w:szCs w:val="20"/>
        </w:rPr>
        <w:t xml:space="preserve"> complexes</w:t>
      </w:r>
      <w:r w:rsidRPr="007A5E12">
        <w:rPr>
          <w:rFonts w:asciiTheme="majorBidi" w:hAnsiTheme="majorBidi" w:cstheme="majorBidi"/>
          <w:color w:val="auto"/>
          <w:sz w:val="20"/>
          <w:szCs w:val="20"/>
        </w:rPr>
        <w:t xml:space="preserve">. </w:t>
      </w:r>
      <w:r w:rsidRPr="007A5E12">
        <w:rPr>
          <w:rStyle w:val="maintitle"/>
          <w:rFonts w:asciiTheme="majorBidi" w:hAnsiTheme="majorBidi" w:cstheme="majorBidi"/>
          <w:color w:val="auto"/>
          <w:sz w:val="20"/>
          <w:szCs w:val="20"/>
        </w:rPr>
        <w:t>The complex formation suggests a successive displacement of the chloride molecules from the coordination sphere of the central ion by the AZ ligand.</w:t>
      </w:r>
      <w:r w:rsidRPr="007A5E12">
        <w:rPr>
          <w:rFonts w:asciiTheme="majorBidi" w:hAnsiTheme="majorBidi" w:cstheme="majorBidi"/>
          <w:color w:val="auto"/>
          <w:sz w:val="20"/>
          <w:szCs w:val="20"/>
        </w:rPr>
        <w:t xml:space="preserve"> In addition, the effect of temperature on the complexes formation of Re(V) with AZ and CE was investigated. The entropy and enthalpy changes showed a favorable and exothermic process, respectively. The kinetic parameters of the formation complex process were calculated and discussed.</w:t>
      </w:r>
      <w:r w:rsidRPr="007A5E12">
        <w:rPr>
          <w:rFonts w:asciiTheme="majorBidi" w:hAnsiTheme="majorBidi" w:cstheme="majorBidi"/>
          <w:color w:val="auto"/>
          <w:sz w:val="20"/>
          <w:szCs w:val="20"/>
          <w:lang w:val="en-GB"/>
        </w:rPr>
        <w:t xml:space="preserve"> </w:t>
      </w:r>
    </w:p>
    <w:p w:rsidR="007A5E12" w:rsidRPr="007A5E12" w:rsidRDefault="007A5E12" w:rsidP="007A5E12">
      <w:pPr>
        <w:pStyle w:val="Abstract"/>
        <w:spacing w:line="240" w:lineRule="auto"/>
        <w:rPr>
          <w:rFonts w:asciiTheme="majorBidi" w:hAnsiTheme="majorBidi" w:cstheme="majorBidi"/>
          <w:color w:val="auto"/>
          <w:sz w:val="20"/>
          <w:szCs w:val="20"/>
          <w:lang w:val="en-GB"/>
        </w:rPr>
      </w:pPr>
    </w:p>
    <w:p w:rsidR="007A5E12" w:rsidRPr="007A5E12" w:rsidRDefault="007A5E12" w:rsidP="007A5E12">
      <w:pPr>
        <w:pStyle w:val="Keyword"/>
        <w:spacing w:line="240" w:lineRule="auto"/>
        <w:ind w:left="1350" w:hanging="1350"/>
        <w:rPr>
          <w:rFonts w:asciiTheme="majorBidi" w:hAnsiTheme="majorBidi" w:cstheme="majorBidi"/>
          <w:color w:val="auto"/>
          <w:sz w:val="20"/>
          <w:szCs w:val="20"/>
          <w:lang w:val="en-GB"/>
        </w:rPr>
      </w:pPr>
      <w:r w:rsidRPr="007A5E12">
        <w:rPr>
          <w:rFonts w:asciiTheme="majorBidi" w:hAnsiTheme="majorBidi" w:cstheme="majorBidi"/>
          <w:b/>
          <w:color w:val="auto"/>
          <w:sz w:val="20"/>
          <w:szCs w:val="20"/>
          <w:lang w:val="en-GB"/>
        </w:rPr>
        <w:t>Keywords:</w:t>
      </w:r>
      <w:r w:rsidRPr="007A5E12">
        <w:rPr>
          <w:rFonts w:asciiTheme="majorBidi" w:hAnsiTheme="majorBidi" w:cstheme="majorBidi"/>
          <w:color w:val="auto"/>
          <w:sz w:val="20"/>
          <w:szCs w:val="20"/>
          <w:lang w:val="en-GB"/>
        </w:rPr>
        <w:t xml:space="preserve">  </w:t>
      </w:r>
      <w:r w:rsidRPr="007A5E12">
        <w:rPr>
          <w:rFonts w:asciiTheme="majorBidi" w:hAnsiTheme="majorBidi" w:cstheme="majorBidi"/>
          <w:color w:val="auto"/>
          <w:sz w:val="20"/>
          <w:szCs w:val="20"/>
        </w:rPr>
        <w:t>rhenium(V), drugs, potentiometry, complex formation, stability constant</w:t>
      </w:r>
    </w:p>
    <w:p w:rsidR="007A5E12" w:rsidRPr="007A5E12" w:rsidRDefault="007A5E12" w:rsidP="007A5E12">
      <w:pPr>
        <w:pStyle w:val="Keyword"/>
        <w:spacing w:line="240" w:lineRule="auto"/>
        <w:ind w:left="1350" w:hanging="1350"/>
        <w:jc w:val="center"/>
        <w:rPr>
          <w:rFonts w:asciiTheme="majorBidi" w:hAnsiTheme="majorBidi" w:cstheme="majorBidi"/>
          <w:color w:val="auto"/>
          <w:sz w:val="20"/>
          <w:szCs w:val="20"/>
          <w:lang w:val="en-GB"/>
        </w:rPr>
      </w:pPr>
    </w:p>
    <w:p w:rsidR="007A5E12" w:rsidRPr="007A5E12" w:rsidRDefault="007A5E12" w:rsidP="007A5E12">
      <w:pPr>
        <w:pStyle w:val="Keyword"/>
        <w:spacing w:line="240" w:lineRule="auto"/>
        <w:ind w:left="1350" w:hanging="1350"/>
        <w:jc w:val="center"/>
        <w:rPr>
          <w:rFonts w:asciiTheme="majorBidi" w:hAnsiTheme="majorBidi" w:cstheme="majorBidi"/>
          <w:b/>
          <w:noProof/>
          <w:color w:val="auto"/>
          <w:sz w:val="20"/>
          <w:szCs w:val="20"/>
          <w:lang w:val="ms-MY"/>
        </w:rPr>
      </w:pPr>
      <w:r w:rsidRPr="007A5E12">
        <w:rPr>
          <w:rFonts w:asciiTheme="majorBidi" w:hAnsiTheme="majorBidi" w:cstheme="majorBidi"/>
          <w:b/>
          <w:noProof/>
          <w:color w:val="auto"/>
          <w:sz w:val="20"/>
          <w:szCs w:val="20"/>
          <w:lang w:val="ms-MY"/>
        </w:rPr>
        <w:t>Abstrak</w:t>
      </w:r>
    </w:p>
    <w:p w:rsidR="007A5E12" w:rsidRPr="007A5E12" w:rsidRDefault="007A5E12" w:rsidP="007A5E12">
      <w:pPr>
        <w:pStyle w:val="Keyword"/>
        <w:spacing w:line="240" w:lineRule="auto"/>
        <w:rPr>
          <w:rFonts w:asciiTheme="majorBidi" w:hAnsiTheme="majorBidi" w:cstheme="majorBidi"/>
          <w:noProof/>
          <w:color w:val="auto"/>
          <w:sz w:val="20"/>
          <w:szCs w:val="20"/>
          <w:lang w:val="ms-MY"/>
        </w:rPr>
      </w:pPr>
      <w:r w:rsidRPr="007A5E12">
        <w:rPr>
          <w:rFonts w:asciiTheme="majorBidi" w:hAnsiTheme="majorBidi" w:cstheme="majorBidi"/>
          <w:noProof/>
          <w:color w:val="auto"/>
          <w:sz w:val="20"/>
          <w:szCs w:val="20"/>
          <w:lang w:val="ms-MY"/>
        </w:rPr>
        <w:t>Tingkah laku penghasilan kompleks ion logam Re(V) dengan azatioprina (AZ) dan ceftriaxon (CE) sebagai ubat – ubatan telah dikaji secara potentiometri dalam 0.3 M asid hidroklorik. Pemalar kestabilan terhadap kompleks yang dihasilkan telah ditentukan dan dikira pada pelbagai tahap suhu. Hasil yang diperoleh menunjukkan bahawa sistem Re(V)-AZ mempamerkan penghasilan kompleks 1:2, 1:3 dan 1:4, sementara Re(V)-CE mempamerkan hanya kompleks 1:1 dan 1:2. Penghasilan kompleks mencadangkan satu anjakan molekul klorida berturut-turut dari lingkungan koordinasi ion tengah oleh ligan AZ. Di samping itu, kesan suhu pada pembentukan kompleks Re(V) dengan AZ dan CE telah dikaji. Perubahan entropi dan entalpi menunjukkan proses yang baik dan eksotermik. Parameter kinetik proses penghasilan kompleks turut dikira dan dibincangkan.</w:t>
      </w:r>
    </w:p>
    <w:p w:rsidR="007A5E12" w:rsidRPr="007A5E12" w:rsidRDefault="007A5E12" w:rsidP="007A5E12">
      <w:pPr>
        <w:pStyle w:val="Keyword"/>
        <w:spacing w:line="240" w:lineRule="auto"/>
        <w:rPr>
          <w:rFonts w:asciiTheme="majorBidi" w:hAnsiTheme="majorBidi" w:cstheme="majorBidi"/>
          <w:noProof/>
          <w:color w:val="auto"/>
          <w:sz w:val="20"/>
          <w:szCs w:val="20"/>
          <w:rtl/>
          <w:lang w:val="ms-MY" w:bidi="ar-EG"/>
        </w:rPr>
      </w:pPr>
    </w:p>
    <w:p w:rsidR="00BC47D1" w:rsidRPr="007A5E12" w:rsidRDefault="007A5E12" w:rsidP="007A5E12">
      <w:pPr>
        <w:pStyle w:val="Keyword"/>
        <w:spacing w:line="240" w:lineRule="auto"/>
        <w:ind w:left="1350" w:hanging="1350"/>
        <w:rPr>
          <w:rFonts w:asciiTheme="majorBidi" w:hAnsiTheme="majorBidi" w:cstheme="majorBidi"/>
          <w:noProof/>
          <w:color w:val="auto"/>
          <w:sz w:val="20"/>
          <w:szCs w:val="20"/>
          <w:lang w:val="ms-MY"/>
        </w:rPr>
      </w:pPr>
      <w:r w:rsidRPr="007A5E12">
        <w:rPr>
          <w:rFonts w:asciiTheme="majorBidi" w:hAnsiTheme="majorBidi" w:cstheme="majorBidi"/>
          <w:b/>
          <w:noProof/>
          <w:color w:val="auto"/>
          <w:sz w:val="20"/>
          <w:szCs w:val="20"/>
          <w:lang w:val="ms-MY"/>
        </w:rPr>
        <w:t>Kata kunci:</w:t>
      </w:r>
      <w:r w:rsidRPr="007A5E12">
        <w:rPr>
          <w:rFonts w:asciiTheme="majorBidi" w:hAnsiTheme="majorBidi" w:cstheme="majorBidi"/>
          <w:noProof/>
          <w:color w:val="auto"/>
          <w:sz w:val="20"/>
          <w:szCs w:val="20"/>
          <w:lang w:val="ms-MY"/>
        </w:rPr>
        <w:t xml:space="preserve">  rhenium(V), ubat, potentiometri, penghasilan kompleks, pemalar kestabilan</w:t>
      </w:r>
    </w:p>
    <w:p w:rsidR="007A5E12" w:rsidRPr="007A5E12" w:rsidRDefault="007A5E12" w:rsidP="007A5E12">
      <w:pPr>
        <w:pStyle w:val="Keyword"/>
        <w:spacing w:line="240" w:lineRule="auto"/>
        <w:ind w:left="1350" w:hanging="1350"/>
        <w:rPr>
          <w:rFonts w:asciiTheme="majorBidi" w:hAnsiTheme="majorBidi" w:cstheme="majorBidi"/>
          <w:sz w:val="20"/>
          <w:szCs w:val="20"/>
          <w:lang w:val="ms-MY"/>
        </w:rPr>
      </w:pPr>
    </w:p>
    <w:p w:rsidR="007A5E12" w:rsidRPr="00F447A7" w:rsidRDefault="007A5E12" w:rsidP="007A5E1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CA6762">
        <w:rPr>
          <w:rFonts w:asciiTheme="majorBidi" w:hAnsiTheme="majorBidi" w:cstheme="majorBidi"/>
          <w:sz w:val="20"/>
          <w:szCs w:val="20"/>
        </w:rPr>
        <w:t>Thomas, G. (2003). Fundamentals of medicinal chemistry</w:t>
      </w:r>
      <w:r>
        <w:rPr>
          <w:rFonts w:asciiTheme="majorBidi" w:hAnsiTheme="majorBidi" w:cstheme="majorBidi"/>
          <w:sz w:val="20"/>
          <w:szCs w:val="20"/>
        </w:rPr>
        <w:t xml:space="preserve">. </w:t>
      </w:r>
      <w:r w:rsidRPr="00CA6762">
        <w:rPr>
          <w:rFonts w:asciiTheme="majorBidi" w:hAnsiTheme="majorBidi" w:cstheme="majorBidi"/>
          <w:sz w:val="20"/>
          <w:szCs w:val="20"/>
        </w:rPr>
        <w:t>John</w:t>
      </w:r>
      <w:r>
        <w:rPr>
          <w:rFonts w:asciiTheme="majorBidi" w:hAnsiTheme="majorBidi" w:cstheme="majorBidi"/>
          <w:sz w:val="20"/>
          <w:szCs w:val="20"/>
        </w:rPr>
        <w:t xml:space="preserve"> Wiley &amp; Son L</w:t>
      </w:r>
      <w:r w:rsidRPr="00CA6762">
        <w:rPr>
          <w:rFonts w:asciiTheme="majorBidi" w:hAnsiTheme="majorBidi" w:cstheme="majorBidi"/>
          <w:sz w:val="20"/>
          <w:szCs w:val="20"/>
        </w:rPr>
        <w:t>td. London, UK.</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D12F62">
        <w:rPr>
          <w:rFonts w:asciiTheme="majorBidi" w:hAnsiTheme="majorBidi" w:cstheme="majorBidi"/>
          <w:sz w:val="20"/>
          <w:szCs w:val="20"/>
        </w:rPr>
        <w:t>Mendham, J. (2006). Vogels textbook of quantitative chemical analysis. Pearson Education India.</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D12F62">
        <w:rPr>
          <w:rFonts w:asciiTheme="majorBidi" w:hAnsiTheme="majorBidi" w:cstheme="majorBidi"/>
          <w:sz w:val="20"/>
          <w:szCs w:val="20"/>
        </w:rPr>
        <w:t xml:space="preserve">Kinlen, L. J. </w:t>
      </w:r>
      <w:r w:rsidRPr="00D12F62">
        <w:rPr>
          <w:rFonts w:asciiTheme="majorBidi" w:hAnsiTheme="majorBidi" w:cstheme="majorBidi"/>
          <w:bCs/>
          <w:sz w:val="20"/>
          <w:szCs w:val="20"/>
        </w:rPr>
        <w:t>(</w:t>
      </w:r>
      <w:r w:rsidRPr="00D12F62">
        <w:rPr>
          <w:rFonts w:asciiTheme="majorBidi" w:hAnsiTheme="majorBidi" w:cstheme="majorBidi"/>
          <w:sz w:val="20"/>
          <w:szCs w:val="20"/>
        </w:rPr>
        <w:t xml:space="preserve">1985). Incidence of cancer in rheumatoid arthritis and other disorders after immunosuppressive treatment. </w:t>
      </w:r>
      <w:r w:rsidRPr="00D12F62">
        <w:rPr>
          <w:rFonts w:asciiTheme="majorBidi" w:hAnsiTheme="majorBidi" w:cstheme="majorBidi"/>
          <w:i/>
          <w:iCs/>
          <w:sz w:val="20"/>
          <w:szCs w:val="20"/>
        </w:rPr>
        <w:t>American Journal of Medicine,</w:t>
      </w:r>
      <w:r w:rsidRPr="00D12F62">
        <w:rPr>
          <w:rFonts w:asciiTheme="majorBidi" w:hAnsiTheme="majorBidi" w:cstheme="majorBidi"/>
          <w:sz w:val="20"/>
          <w:szCs w:val="20"/>
        </w:rPr>
        <w:t xml:space="preserve"> 78(1): 44</w:t>
      </w:r>
      <w:r>
        <w:rPr>
          <w:rFonts w:asciiTheme="majorBidi" w:hAnsiTheme="majorBidi" w:cstheme="majorBidi"/>
          <w:sz w:val="20"/>
          <w:szCs w:val="20"/>
        </w:rPr>
        <w:t xml:space="preserve"> – </w:t>
      </w:r>
      <w:r w:rsidRPr="00D12F62">
        <w:rPr>
          <w:rFonts w:asciiTheme="majorBidi" w:hAnsiTheme="majorBidi" w:cstheme="majorBidi"/>
          <w:sz w:val="20"/>
          <w:szCs w:val="20"/>
        </w:rPr>
        <w:t>49.</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D12F62">
        <w:rPr>
          <w:rFonts w:asciiTheme="majorBidi" w:hAnsiTheme="majorBidi" w:cstheme="majorBidi"/>
          <w:sz w:val="20"/>
          <w:szCs w:val="20"/>
        </w:rPr>
        <w:lastRenderedPageBreak/>
        <w:t>Fri</w:t>
      </w:r>
      <w:r>
        <w:rPr>
          <w:rFonts w:asciiTheme="majorBidi" w:hAnsiTheme="majorBidi" w:cstheme="majorBidi"/>
          <w:sz w:val="20"/>
          <w:szCs w:val="20"/>
        </w:rPr>
        <w:t>es, J. F., Bloch, D.,</w:t>
      </w:r>
      <w:r w:rsidRPr="00D12F62">
        <w:rPr>
          <w:rFonts w:asciiTheme="majorBidi" w:hAnsiTheme="majorBidi" w:cstheme="majorBidi"/>
          <w:sz w:val="20"/>
          <w:szCs w:val="20"/>
        </w:rPr>
        <w:t xml:space="preserve"> Spitz, P. and Mitchell, D. M. (1985). Cancer in rheumatoid arthritis: A prospective long-term study of mortality. </w:t>
      </w:r>
      <w:r w:rsidRPr="00D12F62">
        <w:rPr>
          <w:rFonts w:asciiTheme="majorBidi" w:hAnsiTheme="majorBidi" w:cstheme="majorBidi"/>
          <w:i/>
          <w:iCs/>
          <w:sz w:val="20"/>
          <w:szCs w:val="20"/>
        </w:rPr>
        <w:t>American Journal of Medicine,</w:t>
      </w:r>
      <w:r w:rsidRPr="00D12F62">
        <w:rPr>
          <w:rFonts w:asciiTheme="majorBidi" w:hAnsiTheme="majorBidi" w:cstheme="majorBidi"/>
          <w:sz w:val="20"/>
          <w:szCs w:val="20"/>
        </w:rPr>
        <w:t xml:space="preserve"> 78(1): 56</w:t>
      </w:r>
      <w:r>
        <w:rPr>
          <w:rFonts w:asciiTheme="majorBidi" w:hAnsiTheme="majorBidi" w:cstheme="majorBidi"/>
          <w:sz w:val="20"/>
          <w:szCs w:val="20"/>
        </w:rPr>
        <w:t xml:space="preserve"> – </w:t>
      </w:r>
      <w:r w:rsidRPr="00D12F62">
        <w:rPr>
          <w:rFonts w:asciiTheme="majorBidi" w:hAnsiTheme="majorBidi" w:cstheme="majorBidi"/>
          <w:sz w:val="20"/>
          <w:szCs w:val="20"/>
        </w:rPr>
        <w:t>59.</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D12F62">
        <w:rPr>
          <w:rFonts w:asciiTheme="majorBidi" w:hAnsiTheme="majorBidi" w:cstheme="majorBidi"/>
          <w:sz w:val="20"/>
          <w:szCs w:val="20"/>
        </w:rPr>
        <w:t xml:space="preserve">Kotton, C. N. and Hibberd, P. L. (2009). Travel medicine and the solid organ transplant recipient. </w:t>
      </w:r>
      <w:r w:rsidRPr="00D12F62">
        <w:rPr>
          <w:rFonts w:asciiTheme="majorBidi" w:hAnsiTheme="majorBidi" w:cstheme="majorBidi"/>
          <w:i/>
          <w:iCs/>
          <w:sz w:val="20"/>
          <w:szCs w:val="20"/>
        </w:rPr>
        <w:t xml:space="preserve">American Journal of Transplantation, </w:t>
      </w:r>
      <w:r w:rsidRPr="00D12F62">
        <w:rPr>
          <w:rFonts w:asciiTheme="majorBidi" w:hAnsiTheme="majorBidi" w:cstheme="majorBidi"/>
          <w:sz w:val="20"/>
          <w:szCs w:val="20"/>
        </w:rPr>
        <w:t>9(4): 273</w:t>
      </w:r>
      <w:r>
        <w:rPr>
          <w:rFonts w:asciiTheme="majorBidi" w:hAnsiTheme="majorBidi" w:cstheme="majorBidi"/>
          <w:sz w:val="20"/>
          <w:szCs w:val="20"/>
        </w:rPr>
        <w:t xml:space="preserve"> – </w:t>
      </w:r>
      <w:r w:rsidRPr="00D12F62">
        <w:rPr>
          <w:rFonts w:asciiTheme="majorBidi" w:hAnsiTheme="majorBidi" w:cstheme="majorBidi"/>
          <w:sz w:val="20"/>
          <w:szCs w:val="20"/>
        </w:rPr>
        <w:t>281.</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Rind, F. M. A., Laghari, M. G. H., Memon, A. H., Mughal, U. R., Almani, F. N.,</w:t>
      </w:r>
      <w:r w:rsidRPr="00D12F62">
        <w:rPr>
          <w:rFonts w:asciiTheme="majorBidi" w:hAnsiTheme="majorBidi" w:cstheme="majorBidi"/>
          <w:sz w:val="20"/>
          <w:szCs w:val="20"/>
        </w:rPr>
        <w:t xml:space="preserve"> Memon, K. M. Y. and Maheshwari, M. L. (2008).</w:t>
      </w:r>
      <w:r w:rsidRPr="00CA6762">
        <w:t xml:space="preserve"> </w:t>
      </w:r>
      <w:r w:rsidRPr="00D12F62">
        <w:rPr>
          <w:rFonts w:asciiTheme="majorBidi" w:hAnsiTheme="majorBidi" w:cstheme="majorBidi"/>
          <w:sz w:val="20"/>
          <w:szCs w:val="20"/>
        </w:rPr>
        <w:t xml:space="preserve">Spectrophotometric determination of ceftriaxone using 4-dimethylaminobenzaldehyde. </w:t>
      </w:r>
      <w:r w:rsidRPr="00D12F62">
        <w:rPr>
          <w:rFonts w:asciiTheme="majorBidi" w:hAnsiTheme="majorBidi" w:cstheme="majorBidi"/>
          <w:i/>
          <w:iCs/>
          <w:sz w:val="20"/>
          <w:szCs w:val="20"/>
        </w:rPr>
        <w:t>Pakistan Journal of Analytical &amp; Environmental Chemistry,</w:t>
      </w:r>
      <w:r w:rsidRPr="00D12F62">
        <w:rPr>
          <w:rFonts w:asciiTheme="majorBidi" w:hAnsiTheme="majorBidi" w:cstheme="majorBidi"/>
          <w:sz w:val="20"/>
          <w:szCs w:val="20"/>
        </w:rPr>
        <w:t xml:space="preserve"> 9(1): 43</w:t>
      </w:r>
      <w:r>
        <w:rPr>
          <w:rFonts w:asciiTheme="majorBidi" w:hAnsiTheme="majorBidi" w:cstheme="majorBidi"/>
          <w:sz w:val="20"/>
          <w:szCs w:val="20"/>
        </w:rPr>
        <w:t xml:space="preserve"> – </w:t>
      </w:r>
      <w:r w:rsidRPr="00D12F62">
        <w:rPr>
          <w:rFonts w:asciiTheme="majorBidi" w:hAnsiTheme="majorBidi" w:cstheme="majorBidi"/>
          <w:sz w:val="20"/>
          <w:szCs w:val="20"/>
        </w:rPr>
        <w:t>48.</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D12F62">
        <w:rPr>
          <w:rFonts w:asciiTheme="majorBidi" w:hAnsiTheme="majorBidi" w:cstheme="majorBidi"/>
          <w:sz w:val="20"/>
          <w:szCs w:val="20"/>
        </w:rPr>
        <w:t xml:space="preserve">Al-Momani, I. F. (2001). Spectrophotometric determination of selected cephalosporins in drug formulations using flow injection analysis. </w:t>
      </w:r>
      <w:r w:rsidRPr="00D12F62">
        <w:rPr>
          <w:rFonts w:asciiTheme="majorBidi" w:hAnsiTheme="majorBidi" w:cstheme="majorBidi"/>
          <w:i/>
          <w:iCs/>
          <w:sz w:val="20"/>
          <w:szCs w:val="20"/>
        </w:rPr>
        <w:t>Journal of Pharmaceutical and Biomedical Analysis,</w:t>
      </w:r>
      <w:r w:rsidRPr="00D12F62">
        <w:rPr>
          <w:rFonts w:asciiTheme="majorBidi" w:hAnsiTheme="majorBidi" w:cstheme="majorBidi"/>
          <w:sz w:val="20"/>
          <w:szCs w:val="20"/>
        </w:rPr>
        <w:t xml:space="preserve"> 25(5-6): 751</w:t>
      </w:r>
      <w:r>
        <w:rPr>
          <w:rFonts w:asciiTheme="majorBidi" w:hAnsiTheme="majorBidi" w:cstheme="majorBidi"/>
          <w:sz w:val="20"/>
          <w:szCs w:val="20"/>
        </w:rPr>
        <w:t xml:space="preserve"> – </w:t>
      </w:r>
      <w:r w:rsidRPr="00D12F62">
        <w:rPr>
          <w:rFonts w:asciiTheme="majorBidi" w:hAnsiTheme="majorBidi" w:cstheme="majorBidi"/>
          <w:sz w:val="20"/>
          <w:szCs w:val="20"/>
        </w:rPr>
        <w:t>757.</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Lampros, R.,</w:t>
      </w:r>
      <w:r w:rsidRPr="00D12F62">
        <w:rPr>
          <w:rFonts w:asciiTheme="majorBidi" w:hAnsiTheme="majorBidi" w:cstheme="majorBidi"/>
          <w:sz w:val="20"/>
          <w:szCs w:val="20"/>
        </w:rPr>
        <w:t xml:space="preserve"> Georgios, P. and Nikolaos, A. (2006). Use of ceftriaxone in patients with severe leptospirosis</w:t>
      </w:r>
      <w:r w:rsidRPr="00D12F62">
        <w:rPr>
          <w:rFonts w:asciiTheme="majorBidi" w:hAnsiTheme="majorBidi" w:cstheme="majorBidi"/>
          <w:i/>
          <w:iCs/>
          <w:sz w:val="20"/>
          <w:szCs w:val="20"/>
        </w:rPr>
        <w:t>. International Journal of Antimicrobial Agents,</w:t>
      </w:r>
      <w:r w:rsidRPr="00D12F62">
        <w:rPr>
          <w:rFonts w:asciiTheme="majorBidi" w:hAnsiTheme="majorBidi" w:cstheme="majorBidi"/>
          <w:sz w:val="20"/>
          <w:szCs w:val="20"/>
        </w:rPr>
        <w:t xml:space="preserve"> 28(3): 259</w:t>
      </w:r>
      <w:r>
        <w:rPr>
          <w:rFonts w:asciiTheme="majorBidi" w:hAnsiTheme="majorBidi" w:cstheme="majorBidi"/>
          <w:sz w:val="20"/>
          <w:szCs w:val="20"/>
        </w:rPr>
        <w:t xml:space="preserve"> – </w:t>
      </w:r>
      <w:r w:rsidRPr="00D12F62">
        <w:rPr>
          <w:rFonts w:asciiTheme="majorBidi" w:hAnsiTheme="majorBidi" w:cstheme="majorBidi"/>
          <w:sz w:val="20"/>
          <w:szCs w:val="20"/>
        </w:rPr>
        <w:t>261.</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Hirn, M.,</w:t>
      </w:r>
      <w:r w:rsidRPr="00D12F62">
        <w:rPr>
          <w:rFonts w:asciiTheme="majorBidi" w:hAnsiTheme="majorBidi" w:cstheme="majorBidi"/>
          <w:sz w:val="20"/>
          <w:szCs w:val="20"/>
        </w:rPr>
        <w:t xml:space="preserve"> Laitinen, M.</w:t>
      </w:r>
      <w:r>
        <w:rPr>
          <w:rFonts w:asciiTheme="majorBidi" w:hAnsiTheme="majorBidi" w:cstheme="majorBidi"/>
          <w:sz w:val="20"/>
          <w:szCs w:val="20"/>
        </w:rPr>
        <w:t>,</w:t>
      </w:r>
      <w:r w:rsidRPr="00D12F62">
        <w:rPr>
          <w:rFonts w:asciiTheme="majorBidi" w:hAnsiTheme="majorBidi" w:cstheme="majorBidi"/>
          <w:sz w:val="20"/>
          <w:szCs w:val="20"/>
        </w:rPr>
        <w:t xml:space="preserve"> Pirkkalainen, S. and Vuento, R. (2004). Cefuroxime, rifampicin and pulse lavage in decontamination of allograft bone</w:t>
      </w:r>
      <w:r w:rsidRPr="00D12F62">
        <w:rPr>
          <w:rFonts w:asciiTheme="majorBidi" w:hAnsiTheme="majorBidi" w:cstheme="majorBidi"/>
          <w:i/>
          <w:iCs/>
          <w:sz w:val="20"/>
          <w:szCs w:val="20"/>
        </w:rPr>
        <w:t>. Journal of Hospital Infection</w:t>
      </w:r>
      <w:r w:rsidRPr="00D12F62">
        <w:rPr>
          <w:rFonts w:asciiTheme="majorBidi" w:hAnsiTheme="majorBidi" w:cstheme="majorBidi"/>
          <w:sz w:val="20"/>
          <w:szCs w:val="20"/>
        </w:rPr>
        <w:t>, 56(3): 198</w:t>
      </w:r>
      <w:r>
        <w:rPr>
          <w:rFonts w:asciiTheme="majorBidi" w:hAnsiTheme="majorBidi" w:cstheme="majorBidi"/>
          <w:sz w:val="20"/>
          <w:szCs w:val="20"/>
        </w:rPr>
        <w:t xml:space="preserve"> – </w:t>
      </w:r>
      <w:r w:rsidRPr="003D2E02">
        <w:rPr>
          <w:rFonts w:asciiTheme="majorBidi" w:hAnsiTheme="majorBidi" w:cstheme="majorBidi"/>
          <w:sz w:val="20"/>
          <w:szCs w:val="20"/>
        </w:rPr>
        <w:t>202.</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Saranjit, S.,</w:t>
      </w:r>
      <w:r w:rsidRPr="003D2E02">
        <w:rPr>
          <w:rFonts w:asciiTheme="majorBidi" w:hAnsiTheme="majorBidi" w:cstheme="majorBidi"/>
          <w:sz w:val="20"/>
          <w:szCs w:val="20"/>
        </w:rPr>
        <w:t xml:space="preserve"> Monica, G. and Gupta, R. L. (1991).</w:t>
      </w:r>
      <w:r w:rsidRPr="00CA6762">
        <w:t xml:space="preserve"> </w:t>
      </w:r>
      <w:r w:rsidRPr="003D2E02">
        <w:rPr>
          <w:rFonts w:asciiTheme="majorBidi" w:hAnsiTheme="majorBidi" w:cstheme="majorBidi"/>
          <w:sz w:val="20"/>
          <w:szCs w:val="20"/>
        </w:rPr>
        <w:t xml:space="preserve">Complexation behaviour of azathioprine with metal ions. </w:t>
      </w:r>
      <w:r w:rsidRPr="003D2E02">
        <w:rPr>
          <w:rFonts w:asciiTheme="majorBidi" w:hAnsiTheme="majorBidi" w:cstheme="majorBidi"/>
          <w:i/>
          <w:iCs/>
          <w:sz w:val="20"/>
          <w:szCs w:val="20"/>
        </w:rPr>
        <w:t>International Journal of Pharmaceutics</w:t>
      </w:r>
      <w:r w:rsidRPr="003D2E02">
        <w:rPr>
          <w:rFonts w:asciiTheme="majorBidi" w:hAnsiTheme="majorBidi" w:cstheme="majorBidi"/>
          <w:sz w:val="20"/>
          <w:szCs w:val="20"/>
        </w:rPr>
        <w:t>, 68(1-3): 105</w:t>
      </w:r>
      <w:r>
        <w:rPr>
          <w:rFonts w:asciiTheme="majorBidi" w:hAnsiTheme="majorBidi" w:cstheme="majorBidi"/>
          <w:sz w:val="20"/>
          <w:szCs w:val="20"/>
        </w:rPr>
        <w:t xml:space="preserve"> – </w:t>
      </w:r>
      <w:r w:rsidRPr="003D2E02">
        <w:rPr>
          <w:rFonts w:asciiTheme="majorBidi" w:hAnsiTheme="majorBidi" w:cstheme="majorBidi"/>
          <w:sz w:val="20"/>
          <w:szCs w:val="20"/>
        </w:rPr>
        <w:t>110.</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3D2E02">
        <w:rPr>
          <w:rFonts w:asciiTheme="majorBidi" w:hAnsiTheme="majorBidi" w:cstheme="majorBidi"/>
          <w:sz w:val="20"/>
          <w:szCs w:val="20"/>
        </w:rPr>
        <w:t>Singh, B. N. and Kim, K. H. (2005).</w:t>
      </w:r>
      <w:r w:rsidRPr="00CA6762">
        <w:t xml:space="preserve"> </w:t>
      </w:r>
      <w:r w:rsidRPr="003D2E02">
        <w:rPr>
          <w:rFonts w:asciiTheme="majorBidi" w:hAnsiTheme="majorBidi" w:cstheme="majorBidi"/>
          <w:sz w:val="20"/>
          <w:szCs w:val="20"/>
        </w:rPr>
        <w:t xml:space="preserve">Effects of divalent cations on drug encapsulation efficiency of deacylated gellan gum. </w:t>
      </w:r>
      <w:r w:rsidRPr="003D2E02">
        <w:rPr>
          <w:rFonts w:asciiTheme="majorBidi" w:hAnsiTheme="majorBidi" w:cstheme="majorBidi"/>
          <w:i/>
          <w:iCs/>
          <w:sz w:val="20"/>
          <w:szCs w:val="20"/>
        </w:rPr>
        <w:t>Journal of Microencapsulation</w:t>
      </w:r>
      <w:r w:rsidRPr="003D2E02">
        <w:rPr>
          <w:rFonts w:asciiTheme="majorBidi" w:hAnsiTheme="majorBidi" w:cstheme="majorBidi"/>
          <w:sz w:val="20"/>
          <w:szCs w:val="20"/>
        </w:rPr>
        <w:t>, 22(7): 761</w:t>
      </w:r>
      <w:r>
        <w:rPr>
          <w:rFonts w:asciiTheme="majorBidi" w:hAnsiTheme="majorBidi" w:cstheme="majorBidi"/>
          <w:sz w:val="20"/>
          <w:szCs w:val="20"/>
        </w:rPr>
        <w:t xml:space="preserve"> – </w:t>
      </w:r>
      <w:r w:rsidRPr="003D2E02">
        <w:rPr>
          <w:rFonts w:asciiTheme="majorBidi" w:hAnsiTheme="majorBidi" w:cstheme="majorBidi"/>
          <w:sz w:val="20"/>
          <w:szCs w:val="20"/>
        </w:rPr>
        <w:t>771.</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3D2E02">
        <w:rPr>
          <w:rFonts w:asciiTheme="majorBidi" w:hAnsiTheme="majorBidi" w:cstheme="majorBidi"/>
          <w:sz w:val="20"/>
          <w:szCs w:val="20"/>
        </w:rPr>
        <w:t>Okoronkwo, A. E. and Aminjanov, A. A. (2005).</w:t>
      </w:r>
      <w:r w:rsidRPr="00CA6762">
        <w:t xml:space="preserve"> </w:t>
      </w:r>
      <w:r w:rsidRPr="003D2E02">
        <w:rPr>
          <w:rFonts w:asciiTheme="majorBidi" w:hAnsiTheme="majorBidi" w:cstheme="majorBidi"/>
          <w:sz w:val="20"/>
          <w:szCs w:val="20"/>
        </w:rPr>
        <w:t xml:space="preserve">Study of the step wise complexation processes of </w:t>
      </w:r>
      <w:r>
        <w:rPr>
          <w:rFonts w:asciiTheme="majorBidi" w:hAnsiTheme="majorBidi" w:cstheme="majorBidi"/>
          <w:sz w:val="20"/>
          <w:szCs w:val="20"/>
        </w:rPr>
        <w:t>rhenium</w:t>
      </w:r>
      <w:r w:rsidRPr="003D2E02">
        <w:rPr>
          <w:rFonts w:asciiTheme="majorBidi" w:hAnsiTheme="majorBidi" w:cstheme="majorBidi"/>
          <w:sz w:val="20"/>
          <w:szCs w:val="20"/>
        </w:rPr>
        <w:t>(V) and 2-mercapto pyridine in 6 m</w:t>
      </w:r>
      <w:r>
        <w:rPr>
          <w:rFonts w:asciiTheme="majorBidi" w:hAnsiTheme="majorBidi" w:cstheme="majorBidi"/>
          <w:sz w:val="20"/>
          <w:szCs w:val="20"/>
        </w:rPr>
        <w:t>oles/L HBr</w:t>
      </w:r>
      <w:r w:rsidRPr="003D2E02">
        <w:rPr>
          <w:rFonts w:asciiTheme="majorBidi" w:hAnsiTheme="majorBidi" w:cstheme="majorBidi"/>
          <w:sz w:val="20"/>
          <w:szCs w:val="20"/>
        </w:rPr>
        <w:t xml:space="preserve">. </w:t>
      </w:r>
      <w:r w:rsidRPr="003D2E02">
        <w:rPr>
          <w:rFonts w:asciiTheme="majorBidi" w:hAnsiTheme="majorBidi" w:cstheme="majorBidi"/>
          <w:i/>
          <w:iCs/>
          <w:sz w:val="20"/>
          <w:szCs w:val="20"/>
        </w:rPr>
        <w:t>Oriental Journal of Chemistry</w:t>
      </w:r>
      <w:r w:rsidRPr="003D2E02">
        <w:rPr>
          <w:rFonts w:asciiTheme="majorBidi" w:hAnsiTheme="majorBidi" w:cstheme="majorBidi"/>
          <w:sz w:val="20"/>
          <w:szCs w:val="20"/>
        </w:rPr>
        <w:t>, 21(1): 49</w:t>
      </w:r>
      <w:r>
        <w:rPr>
          <w:rFonts w:asciiTheme="majorBidi" w:hAnsiTheme="majorBidi" w:cstheme="majorBidi"/>
          <w:sz w:val="20"/>
          <w:szCs w:val="20"/>
        </w:rPr>
        <w:t xml:space="preserve"> – </w:t>
      </w:r>
      <w:r w:rsidRPr="003D2E02">
        <w:rPr>
          <w:rFonts w:asciiTheme="majorBidi" w:hAnsiTheme="majorBidi" w:cstheme="majorBidi"/>
          <w:sz w:val="20"/>
          <w:szCs w:val="20"/>
        </w:rPr>
        <w:t>57.</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Al-Sawaad, H. Z. (2013).</w:t>
      </w:r>
      <w:r w:rsidRPr="00CA6762">
        <w:t xml:space="preserve"> </w:t>
      </w:r>
      <w:r w:rsidRPr="003448FD">
        <w:rPr>
          <w:rFonts w:asciiTheme="majorBidi" w:hAnsiTheme="majorBidi" w:cstheme="majorBidi"/>
          <w:sz w:val="20"/>
          <w:szCs w:val="20"/>
        </w:rPr>
        <w:t>Evaluation of the ceftriaxone as corrosion inhibitor for</w:t>
      </w:r>
      <w:r>
        <w:rPr>
          <w:rFonts w:asciiTheme="majorBidi" w:hAnsiTheme="majorBidi" w:cstheme="majorBidi"/>
          <w:sz w:val="20"/>
          <w:szCs w:val="20"/>
        </w:rPr>
        <w:t xml:space="preserve"> carbon steel alloy in 0.5M of hydrochloric a</w:t>
      </w:r>
      <w:r w:rsidRPr="003448FD">
        <w:rPr>
          <w:rFonts w:asciiTheme="majorBidi" w:hAnsiTheme="majorBidi" w:cstheme="majorBidi"/>
          <w:sz w:val="20"/>
          <w:szCs w:val="20"/>
        </w:rPr>
        <w:t xml:space="preserve">cid. </w:t>
      </w:r>
      <w:r w:rsidRPr="003448FD">
        <w:rPr>
          <w:rFonts w:asciiTheme="majorBidi" w:hAnsiTheme="majorBidi" w:cstheme="majorBidi"/>
          <w:i/>
          <w:iCs/>
          <w:sz w:val="20"/>
          <w:szCs w:val="20"/>
        </w:rPr>
        <w:t>International Journal of Electrochemical Science,</w:t>
      </w:r>
      <w:r w:rsidRPr="003448FD">
        <w:rPr>
          <w:rFonts w:asciiTheme="majorBidi" w:hAnsiTheme="majorBidi" w:cstheme="majorBidi"/>
          <w:sz w:val="20"/>
          <w:szCs w:val="20"/>
        </w:rPr>
        <w:t xml:space="preserve"> 8(3): 3105</w:t>
      </w:r>
      <w:r>
        <w:rPr>
          <w:rFonts w:asciiTheme="majorBidi" w:hAnsiTheme="majorBidi" w:cstheme="majorBidi"/>
          <w:sz w:val="20"/>
          <w:szCs w:val="20"/>
        </w:rPr>
        <w:t xml:space="preserve"> – </w:t>
      </w:r>
      <w:r w:rsidRPr="003448FD">
        <w:rPr>
          <w:rFonts w:asciiTheme="majorBidi" w:hAnsiTheme="majorBidi" w:cstheme="majorBidi"/>
          <w:sz w:val="20"/>
          <w:szCs w:val="20"/>
        </w:rPr>
        <w:t>3120.</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lang w:val="es-ES"/>
        </w:rPr>
        <w:t>Doadrio, A. L., Antonio, M. and Regina, O. (2002).</w:t>
      </w:r>
      <w:r w:rsidRPr="00CA6762">
        <w:t xml:space="preserve"> </w:t>
      </w:r>
      <w:r w:rsidRPr="003448FD">
        <w:rPr>
          <w:rFonts w:asciiTheme="majorBidi" w:hAnsiTheme="majorBidi" w:cstheme="majorBidi"/>
          <w:sz w:val="20"/>
          <w:szCs w:val="20"/>
        </w:rPr>
        <w:t>VO</w:t>
      </w:r>
      <w:r w:rsidRPr="003448FD">
        <w:rPr>
          <w:rFonts w:asciiTheme="majorBidi" w:hAnsiTheme="majorBidi" w:cstheme="majorBidi"/>
          <w:sz w:val="20"/>
          <w:szCs w:val="20"/>
          <w:vertAlign w:val="superscript"/>
        </w:rPr>
        <w:t>2+</w:t>
      </w:r>
      <w:r w:rsidRPr="003448FD">
        <w:rPr>
          <w:rFonts w:asciiTheme="majorBidi" w:hAnsiTheme="majorBidi" w:cstheme="majorBidi"/>
          <w:sz w:val="20"/>
          <w:szCs w:val="20"/>
        </w:rPr>
        <w:t xml:space="preserve"> and Cu</w:t>
      </w:r>
      <w:r w:rsidRPr="003448FD">
        <w:rPr>
          <w:rFonts w:asciiTheme="majorBidi" w:hAnsiTheme="majorBidi" w:cstheme="majorBidi"/>
          <w:sz w:val="20"/>
          <w:szCs w:val="20"/>
          <w:vertAlign w:val="superscript"/>
        </w:rPr>
        <w:t>2+</w:t>
      </w:r>
      <w:r w:rsidRPr="003448FD">
        <w:rPr>
          <w:rFonts w:asciiTheme="majorBidi" w:hAnsiTheme="majorBidi" w:cstheme="majorBidi"/>
          <w:sz w:val="20"/>
          <w:szCs w:val="20"/>
        </w:rPr>
        <w:t xml:space="preserve"> interactions wi</w:t>
      </w:r>
      <w:r>
        <w:rPr>
          <w:rFonts w:asciiTheme="majorBidi" w:hAnsiTheme="majorBidi" w:cstheme="majorBidi"/>
          <w:sz w:val="20"/>
          <w:szCs w:val="20"/>
        </w:rPr>
        <w:t xml:space="preserve">th ceftriaxone and ceftizoxime: </w:t>
      </w:r>
      <w:r w:rsidRPr="003448FD">
        <w:rPr>
          <w:rFonts w:asciiTheme="majorBidi" w:hAnsiTheme="majorBidi" w:cstheme="majorBidi"/>
          <w:sz w:val="20"/>
          <w:szCs w:val="20"/>
        </w:rPr>
        <w:t xml:space="preserve">HPLC kinetic studies. </w:t>
      </w:r>
      <w:r w:rsidRPr="003448FD">
        <w:rPr>
          <w:rFonts w:asciiTheme="majorBidi" w:hAnsiTheme="majorBidi" w:cstheme="majorBidi"/>
          <w:i/>
          <w:iCs/>
          <w:sz w:val="20"/>
          <w:szCs w:val="20"/>
        </w:rPr>
        <w:t xml:space="preserve">Journal of the Brazilian Chemical Society, </w:t>
      </w:r>
      <w:r w:rsidRPr="003448FD">
        <w:rPr>
          <w:rFonts w:asciiTheme="majorBidi" w:hAnsiTheme="majorBidi" w:cstheme="majorBidi"/>
          <w:sz w:val="20"/>
          <w:szCs w:val="20"/>
        </w:rPr>
        <w:t>13(1): 95</w:t>
      </w:r>
      <w:r>
        <w:rPr>
          <w:rFonts w:asciiTheme="majorBidi" w:hAnsiTheme="majorBidi" w:cstheme="majorBidi"/>
          <w:sz w:val="20"/>
          <w:szCs w:val="20"/>
        </w:rPr>
        <w:t xml:space="preserve"> – </w:t>
      </w:r>
      <w:r w:rsidRPr="003448FD">
        <w:rPr>
          <w:rFonts w:asciiTheme="majorBidi" w:hAnsiTheme="majorBidi" w:cstheme="majorBidi"/>
          <w:sz w:val="20"/>
          <w:szCs w:val="20"/>
        </w:rPr>
        <w:t>100.</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Gouda, G. A. H. (2014).</w:t>
      </w:r>
      <w:r w:rsidRPr="00CA6762">
        <w:t xml:space="preserve"> </w:t>
      </w:r>
      <w:r w:rsidRPr="003448FD">
        <w:rPr>
          <w:rFonts w:asciiTheme="majorBidi" w:hAnsiTheme="majorBidi" w:cstheme="majorBidi"/>
          <w:sz w:val="20"/>
          <w:szCs w:val="20"/>
        </w:rPr>
        <w:t xml:space="preserve">Stability constants of rhenium (V) metal complexes with selected medicinal drugs. </w:t>
      </w:r>
      <w:r w:rsidRPr="003448FD">
        <w:rPr>
          <w:rFonts w:asciiTheme="majorBidi" w:hAnsiTheme="majorBidi" w:cstheme="majorBidi"/>
          <w:i/>
          <w:iCs/>
          <w:sz w:val="20"/>
          <w:szCs w:val="20"/>
        </w:rPr>
        <w:t>Pyrex Journal of Research in Environmental Studies,</w:t>
      </w:r>
      <w:r w:rsidRPr="003448FD">
        <w:rPr>
          <w:rFonts w:asciiTheme="majorBidi" w:hAnsiTheme="majorBidi" w:cstheme="majorBidi"/>
          <w:sz w:val="20"/>
          <w:szCs w:val="20"/>
        </w:rPr>
        <w:t xml:space="preserve"> 1(2): 6</w:t>
      </w:r>
      <w:r>
        <w:rPr>
          <w:rFonts w:asciiTheme="majorBidi" w:hAnsiTheme="majorBidi" w:cstheme="majorBidi"/>
          <w:sz w:val="20"/>
          <w:szCs w:val="20"/>
        </w:rPr>
        <w:t xml:space="preserve"> – </w:t>
      </w:r>
      <w:r w:rsidRPr="003448FD">
        <w:rPr>
          <w:rFonts w:asciiTheme="majorBidi" w:hAnsiTheme="majorBidi" w:cstheme="majorBidi"/>
          <w:sz w:val="20"/>
          <w:szCs w:val="20"/>
        </w:rPr>
        <w:t>14.</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Roberts, N. A. and Robinson, P. A. (1985).</w:t>
      </w:r>
      <w:r w:rsidRPr="00CA6762">
        <w:t xml:space="preserve"> </w:t>
      </w:r>
      <w:r w:rsidRPr="003448FD">
        <w:rPr>
          <w:rFonts w:asciiTheme="majorBidi" w:hAnsiTheme="majorBidi" w:cstheme="majorBidi"/>
          <w:sz w:val="20"/>
          <w:szCs w:val="20"/>
        </w:rPr>
        <w:t xml:space="preserve">Copper chelates of antirheumatic and anti-inflammatory agents: their superoxide dismutase-like activity and stability. </w:t>
      </w:r>
      <w:r w:rsidRPr="003448FD">
        <w:rPr>
          <w:rFonts w:asciiTheme="majorBidi" w:hAnsiTheme="majorBidi" w:cstheme="majorBidi"/>
          <w:i/>
          <w:iCs/>
          <w:sz w:val="20"/>
          <w:szCs w:val="20"/>
        </w:rPr>
        <w:t>British Journal of Rheumatology,</w:t>
      </w:r>
      <w:r w:rsidRPr="003448FD">
        <w:rPr>
          <w:rFonts w:asciiTheme="majorBidi" w:hAnsiTheme="majorBidi" w:cstheme="majorBidi"/>
          <w:sz w:val="20"/>
          <w:szCs w:val="20"/>
        </w:rPr>
        <w:t xml:space="preserve"> 24(2): 128</w:t>
      </w:r>
      <w:r>
        <w:rPr>
          <w:rFonts w:asciiTheme="majorBidi" w:hAnsiTheme="majorBidi" w:cstheme="majorBidi"/>
          <w:sz w:val="20"/>
          <w:szCs w:val="20"/>
        </w:rPr>
        <w:t xml:space="preserve"> – </w:t>
      </w:r>
      <w:r w:rsidRPr="003448FD">
        <w:rPr>
          <w:rFonts w:asciiTheme="majorBidi" w:hAnsiTheme="majorBidi" w:cstheme="majorBidi"/>
          <w:sz w:val="20"/>
          <w:szCs w:val="20"/>
        </w:rPr>
        <w:t>136.</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Jezowska-Trzebiatowsk</w:t>
      </w:r>
      <w:r>
        <w:rPr>
          <w:rFonts w:asciiTheme="majorBidi" w:hAnsiTheme="majorBidi" w:cstheme="majorBidi"/>
          <w:sz w:val="20"/>
          <w:szCs w:val="20"/>
        </w:rPr>
        <w:t>a, B.,</w:t>
      </w:r>
      <w:r w:rsidRPr="003448FD">
        <w:rPr>
          <w:rFonts w:asciiTheme="majorBidi" w:hAnsiTheme="majorBidi" w:cstheme="majorBidi"/>
          <w:sz w:val="20"/>
          <w:szCs w:val="20"/>
        </w:rPr>
        <w:t xml:space="preserve"> Wajda, S. and Baluka, M. (1968).</w:t>
      </w:r>
      <w:r w:rsidRPr="00CA6762">
        <w:t xml:space="preserve"> </w:t>
      </w:r>
      <w:r w:rsidRPr="003448FD">
        <w:rPr>
          <w:rFonts w:asciiTheme="majorBidi" w:hAnsiTheme="majorBidi" w:cstheme="majorBidi"/>
          <w:sz w:val="20"/>
          <w:szCs w:val="20"/>
        </w:rPr>
        <w:t>Structure and properties of technetium and rhenium compounds of the type [MeVOX</w:t>
      </w:r>
      <w:r w:rsidRPr="003448FD">
        <w:rPr>
          <w:rFonts w:asciiTheme="majorBidi" w:hAnsiTheme="majorBidi" w:cstheme="majorBidi"/>
          <w:sz w:val="20"/>
          <w:szCs w:val="20"/>
          <w:vertAlign w:val="subscript"/>
        </w:rPr>
        <w:t>5</w:t>
      </w:r>
      <w:r w:rsidRPr="003448FD">
        <w:rPr>
          <w:rFonts w:asciiTheme="majorBidi" w:hAnsiTheme="majorBidi" w:cstheme="majorBidi"/>
          <w:sz w:val="20"/>
          <w:szCs w:val="20"/>
        </w:rPr>
        <w:t>]</w:t>
      </w:r>
      <w:r w:rsidRPr="003448FD">
        <w:rPr>
          <w:rFonts w:asciiTheme="majorBidi" w:hAnsiTheme="majorBidi" w:cstheme="majorBidi"/>
          <w:sz w:val="20"/>
          <w:szCs w:val="20"/>
          <w:vertAlign w:val="superscript"/>
        </w:rPr>
        <w:t>2−</w:t>
      </w:r>
      <w:r w:rsidRPr="003448FD">
        <w:rPr>
          <w:rFonts w:asciiTheme="majorBidi" w:hAnsiTheme="majorBidi" w:cstheme="majorBidi"/>
          <w:sz w:val="20"/>
          <w:szCs w:val="20"/>
        </w:rPr>
        <w:t xml:space="preserve"> I. Preparation and magnetic and spectrophotometric study. </w:t>
      </w:r>
      <w:r w:rsidRPr="003448FD">
        <w:rPr>
          <w:rFonts w:asciiTheme="majorBidi" w:hAnsiTheme="majorBidi" w:cstheme="majorBidi"/>
          <w:i/>
          <w:iCs/>
          <w:sz w:val="20"/>
          <w:szCs w:val="20"/>
        </w:rPr>
        <w:t>Journal of Structural Chemistry,</w:t>
      </w:r>
      <w:r w:rsidRPr="003448FD">
        <w:rPr>
          <w:rFonts w:asciiTheme="majorBidi" w:hAnsiTheme="majorBidi" w:cstheme="majorBidi"/>
          <w:sz w:val="20"/>
          <w:szCs w:val="20"/>
        </w:rPr>
        <w:t xml:space="preserve"> 8(3): 456</w:t>
      </w:r>
      <w:r>
        <w:rPr>
          <w:rFonts w:asciiTheme="majorBidi" w:hAnsiTheme="majorBidi" w:cstheme="majorBidi"/>
          <w:sz w:val="20"/>
          <w:szCs w:val="20"/>
        </w:rPr>
        <w:t xml:space="preserve"> – </w:t>
      </w:r>
      <w:r w:rsidRPr="003448FD">
        <w:rPr>
          <w:rFonts w:asciiTheme="majorBidi" w:hAnsiTheme="majorBidi" w:cstheme="majorBidi"/>
          <w:sz w:val="20"/>
          <w:szCs w:val="20"/>
        </w:rPr>
        <w:t>459.</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 xml:space="preserve">Bjerrum, J. (1941). Metal amine formation in aqueous solution; </w:t>
      </w:r>
      <w:r>
        <w:rPr>
          <w:rFonts w:asciiTheme="majorBidi" w:hAnsiTheme="majorBidi" w:cstheme="majorBidi"/>
          <w:sz w:val="20"/>
          <w:szCs w:val="20"/>
        </w:rPr>
        <w:t>Hasse P.</w:t>
      </w:r>
      <w:r w:rsidRPr="003448FD">
        <w:rPr>
          <w:rFonts w:asciiTheme="majorBidi" w:hAnsiTheme="majorBidi" w:cstheme="majorBidi"/>
          <w:sz w:val="20"/>
          <w:szCs w:val="20"/>
        </w:rPr>
        <w:t xml:space="preserve"> Son. Copenhagen,</w:t>
      </w:r>
      <w:r>
        <w:rPr>
          <w:rFonts w:asciiTheme="majorBidi" w:hAnsiTheme="majorBidi" w:cstheme="majorBidi"/>
          <w:sz w:val="20"/>
          <w:szCs w:val="20"/>
        </w:rPr>
        <w:t xml:space="preserve"> Den</w:t>
      </w:r>
      <w:r w:rsidRPr="003448FD">
        <w:rPr>
          <w:rFonts w:asciiTheme="majorBidi" w:hAnsiTheme="majorBidi" w:cstheme="majorBidi"/>
          <w:sz w:val="20"/>
          <w:szCs w:val="20"/>
        </w:rPr>
        <w:t>mark.</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Irving, H. M. and Rossotti, H. S. (1954).</w:t>
      </w:r>
      <w:r w:rsidRPr="00CA6762">
        <w:t xml:space="preserve"> </w:t>
      </w:r>
      <w:r w:rsidRPr="003448FD">
        <w:rPr>
          <w:rFonts w:asciiTheme="majorBidi" w:hAnsiTheme="majorBidi" w:cstheme="majorBidi"/>
          <w:sz w:val="20"/>
          <w:szCs w:val="20"/>
        </w:rPr>
        <w:t>The calculation of formation curves of metal complexes from pH titration curves in mixed solvents.</w:t>
      </w:r>
      <w:r w:rsidRPr="003448FD">
        <w:rPr>
          <w:rFonts w:asciiTheme="majorBidi" w:hAnsiTheme="majorBidi" w:cstheme="majorBidi"/>
          <w:i/>
          <w:iCs/>
          <w:sz w:val="20"/>
          <w:szCs w:val="20"/>
        </w:rPr>
        <w:t xml:space="preserve"> Journal of the Chemical Society</w:t>
      </w:r>
      <w:r>
        <w:rPr>
          <w:rFonts w:asciiTheme="majorBidi" w:hAnsiTheme="majorBidi" w:cstheme="majorBidi"/>
          <w:i/>
          <w:iCs/>
          <w:sz w:val="20"/>
          <w:szCs w:val="20"/>
        </w:rPr>
        <w:t xml:space="preserve">, </w:t>
      </w:r>
      <w:r w:rsidRPr="003448FD">
        <w:rPr>
          <w:rFonts w:asciiTheme="majorBidi" w:hAnsiTheme="majorBidi" w:cstheme="majorBidi"/>
          <w:iCs/>
          <w:sz w:val="20"/>
          <w:szCs w:val="20"/>
        </w:rPr>
        <w:t>1954:</w:t>
      </w:r>
      <w:r>
        <w:rPr>
          <w:rFonts w:asciiTheme="majorBidi" w:hAnsiTheme="majorBidi" w:cstheme="majorBidi"/>
          <w:i/>
          <w:iCs/>
          <w:sz w:val="20"/>
          <w:szCs w:val="20"/>
        </w:rPr>
        <w:t xml:space="preserve"> </w:t>
      </w:r>
      <w:r w:rsidRPr="003448FD">
        <w:rPr>
          <w:rFonts w:asciiTheme="majorBidi" w:hAnsiTheme="majorBidi" w:cstheme="majorBidi"/>
          <w:sz w:val="20"/>
          <w:szCs w:val="20"/>
        </w:rPr>
        <w:t>2904</w:t>
      </w:r>
      <w:r>
        <w:rPr>
          <w:rFonts w:asciiTheme="majorBidi" w:hAnsiTheme="majorBidi" w:cstheme="majorBidi"/>
          <w:sz w:val="20"/>
          <w:szCs w:val="20"/>
        </w:rPr>
        <w:t xml:space="preserve"> – </w:t>
      </w:r>
      <w:r w:rsidRPr="003448FD">
        <w:rPr>
          <w:rFonts w:asciiTheme="majorBidi" w:hAnsiTheme="majorBidi" w:cstheme="majorBidi"/>
          <w:sz w:val="20"/>
          <w:szCs w:val="20"/>
        </w:rPr>
        <w:t xml:space="preserve">2910. </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Feiner, A. S. and McEvoy, A. J. (1994).</w:t>
      </w:r>
      <w:r w:rsidRPr="00CA6762">
        <w:t xml:space="preserve"> </w:t>
      </w:r>
      <w:r w:rsidRPr="003448FD">
        <w:rPr>
          <w:rFonts w:asciiTheme="majorBidi" w:hAnsiTheme="majorBidi" w:cstheme="majorBidi"/>
          <w:sz w:val="20"/>
          <w:szCs w:val="20"/>
        </w:rPr>
        <w:t xml:space="preserve">The Nernst equation. </w:t>
      </w:r>
      <w:r w:rsidRPr="003448FD">
        <w:rPr>
          <w:rFonts w:asciiTheme="majorBidi" w:hAnsiTheme="majorBidi" w:cstheme="majorBidi"/>
          <w:i/>
          <w:iCs/>
          <w:sz w:val="20"/>
          <w:szCs w:val="20"/>
        </w:rPr>
        <w:t>Journal of Chemical Education,</w:t>
      </w:r>
      <w:r w:rsidRPr="003448FD">
        <w:rPr>
          <w:rFonts w:asciiTheme="majorBidi" w:hAnsiTheme="majorBidi" w:cstheme="majorBidi"/>
          <w:sz w:val="20"/>
          <w:szCs w:val="20"/>
        </w:rPr>
        <w:t xml:space="preserve"> 71(6): 493</w:t>
      </w:r>
      <w:r>
        <w:rPr>
          <w:rFonts w:asciiTheme="majorBidi" w:hAnsiTheme="majorBidi" w:cstheme="majorBidi"/>
          <w:sz w:val="20"/>
          <w:szCs w:val="20"/>
        </w:rPr>
        <w:t xml:space="preserve"> – </w:t>
      </w:r>
      <w:r w:rsidRPr="003448FD">
        <w:rPr>
          <w:rFonts w:asciiTheme="majorBidi" w:hAnsiTheme="majorBidi" w:cstheme="majorBidi"/>
          <w:sz w:val="20"/>
          <w:szCs w:val="20"/>
        </w:rPr>
        <w:t>494.</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Thompson, M. L. and Kateley, L. J. (1999).</w:t>
      </w:r>
      <w:r w:rsidRPr="00CA6762">
        <w:t xml:space="preserve"> </w:t>
      </w:r>
      <w:r>
        <w:rPr>
          <w:rFonts w:asciiTheme="majorBidi" w:hAnsiTheme="majorBidi" w:cstheme="majorBidi"/>
          <w:sz w:val="20"/>
          <w:szCs w:val="20"/>
        </w:rPr>
        <w:t>The Nernst equation: D</w:t>
      </w:r>
      <w:r w:rsidRPr="003448FD">
        <w:rPr>
          <w:rFonts w:asciiTheme="majorBidi" w:hAnsiTheme="majorBidi" w:cstheme="majorBidi"/>
          <w:sz w:val="20"/>
          <w:szCs w:val="20"/>
        </w:rPr>
        <w:t xml:space="preserve">etermination of equilibrium constants for complex ions of silver. </w:t>
      </w:r>
      <w:r w:rsidRPr="003448FD">
        <w:rPr>
          <w:rFonts w:asciiTheme="majorBidi" w:hAnsiTheme="majorBidi" w:cstheme="majorBidi"/>
          <w:i/>
          <w:iCs/>
          <w:sz w:val="20"/>
          <w:szCs w:val="20"/>
        </w:rPr>
        <w:t>Journal of Chemical Education,</w:t>
      </w:r>
      <w:r w:rsidRPr="003448FD">
        <w:rPr>
          <w:rFonts w:asciiTheme="majorBidi" w:hAnsiTheme="majorBidi" w:cstheme="majorBidi"/>
          <w:sz w:val="20"/>
          <w:szCs w:val="20"/>
        </w:rPr>
        <w:t xml:space="preserve"> 76(1): 95</w:t>
      </w:r>
      <w:r>
        <w:rPr>
          <w:rFonts w:asciiTheme="majorBidi" w:hAnsiTheme="majorBidi" w:cstheme="majorBidi"/>
          <w:sz w:val="20"/>
          <w:szCs w:val="20"/>
        </w:rPr>
        <w:t xml:space="preserve"> – </w:t>
      </w:r>
      <w:r w:rsidRPr="003448FD">
        <w:rPr>
          <w:rFonts w:asciiTheme="majorBidi" w:hAnsiTheme="majorBidi" w:cstheme="majorBidi"/>
          <w:sz w:val="20"/>
          <w:szCs w:val="20"/>
        </w:rPr>
        <w:t>96.</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Heuron, J. Z. and Gilbert, J. B. (1955). New methods for the calculation of association constants of complex ion systems.</w:t>
      </w:r>
      <w:r w:rsidRPr="003448FD">
        <w:rPr>
          <w:rFonts w:asciiTheme="majorBidi" w:hAnsiTheme="majorBidi" w:cstheme="majorBidi"/>
          <w:i/>
          <w:iCs/>
          <w:sz w:val="20"/>
          <w:szCs w:val="20"/>
        </w:rPr>
        <w:t xml:space="preserve"> Journal of the American Chemical Society,</w:t>
      </w:r>
      <w:r w:rsidRPr="003448FD">
        <w:rPr>
          <w:rFonts w:asciiTheme="majorBidi" w:hAnsiTheme="majorBidi" w:cstheme="majorBidi"/>
          <w:sz w:val="20"/>
          <w:szCs w:val="20"/>
        </w:rPr>
        <w:t xml:space="preserve"> 77(9): 2594</w:t>
      </w:r>
      <w:r>
        <w:rPr>
          <w:rFonts w:asciiTheme="majorBidi" w:hAnsiTheme="majorBidi" w:cstheme="majorBidi"/>
          <w:sz w:val="20"/>
          <w:szCs w:val="20"/>
        </w:rPr>
        <w:t xml:space="preserve"> – </w:t>
      </w:r>
      <w:r w:rsidRPr="003448FD">
        <w:rPr>
          <w:rFonts w:asciiTheme="majorBidi" w:hAnsiTheme="majorBidi" w:cstheme="majorBidi"/>
          <w:sz w:val="20"/>
          <w:szCs w:val="20"/>
        </w:rPr>
        <w:t>2596.</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Nair, V. S. K. and Parthasarathy, S. (1971).</w:t>
      </w:r>
      <w:r w:rsidRPr="00CA6762">
        <w:t xml:space="preserve"> </w:t>
      </w:r>
      <w:r w:rsidRPr="003448FD">
        <w:rPr>
          <w:rFonts w:asciiTheme="majorBidi" w:hAnsiTheme="majorBidi" w:cstheme="majorBidi"/>
          <w:sz w:val="20"/>
          <w:szCs w:val="20"/>
        </w:rPr>
        <w:t xml:space="preserve">Studies on metal complexes in aqueous solution-VII: 4-nitro and 4-methyl phthalates of some transition metals. </w:t>
      </w:r>
      <w:r w:rsidRPr="003448FD">
        <w:rPr>
          <w:rFonts w:asciiTheme="majorBidi" w:hAnsiTheme="majorBidi" w:cstheme="majorBidi"/>
          <w:i/>
          <w:iCs/>
          <w:sz w:val="20"/>
          <w:szCs w:val="20"/>
        </w:rPr>
        <w:t>Journal of Inorganic and Nuclear Chemistry,</w:t>
      </w:r>
      <w:r w:rsidRPr="003448FD">
        <w:rPr>
          <w:rFonts w:asciiTheme="majorBidi" w:hAnsiTheme="majorBidi" w:cstheme="majorBidi"/>
          <w:sz w:val="20"/>
          <w:szCs w:val="20"/>
        </w:rPr>
        <w:t xml:space="preserve"> 33(9): 3019</w:t>
      </w:r>
      <w:r>
        <w:rPr>
          <w:rFonts w:asciiTheme="majorBidi" w:hAnsiTheme="majorBidi" w:cstheme="majorBidi"/>
          <w:sz w:val="20"/>
          <w:szCs w:val="20"/>
        </w:rPr>
        <w:t xml:space="preserve"> – </w:t>
      </w:r>
      <w:r w:rsidRPr="003448FD">
        <w:rPr>
          <w:rFonts w:asciiTheme="majorBidi" w:hAnsiTheme="majorBidi" w:cstheme="majorBidi"/>
          <w:sz w:val="20"/>
          <w:szCs w:val="20"/>
        </w:rPr>
        <w:t>3020.</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Ives, D. J. G. (1971).</w:t>
      </w:r>
      <w:r>
        <w:rPr>
          <w:rFonts w:asciiTheme="majorBidi" w:hAnsiTheme="majorBidi" w:cstheme="majorBidi"/>
          <w:sz w:val="20"/>
          <w:szCs w:val="20"/>
        </w:rPr>
        <w:t xml:space="preserve"> Chemical t</w:t>
      </w:r>
      <w:r w:rsidRPr="003448FD">
        <w:rPr>
          <w:rFonts w:asciiTheme="majorBidi" w:hAnsiTheme="majorBidi" w:cstheme="majorBidi"/>
          <w:sz w:val="20"/>
          <w:szCs w:val="20"/>
        </w:rPr>
        <w:t>hermodynamics</w:t>
      </w:r>
      <w:r>
        <w:rPr>
          <w:rFonts w:asciiTheme="majorBidi" w:hAnsiTheme="majorBidi" w:cstheme="majorBidi"/>
          <w:sz w:val="20"/>
          <w:szCs w:val="20"/>
        </w:rPr>
        <w:t>.</w:t>
      </w:r>
      <w:r w:rsidRPr="003448FD">
        <w:rPr>
          <w:rFonts w:asciiTheme="majorBidi" w:hAnsiTheme="majorBidi" w:cstheme="majorBidi"/>
          <w:sz w:val="20"/>
          <w:szCs w:val="20"/>
        </w:rPr>
        <w:t xml:space="preserve"> </w:t>
      </w:r>
      <w:r>
        <w:rPr>
          <w:rFonts w:asciiTheme="majorBidi" w:hAnsiTheme="majorBidi" w:cstheme="majorBidi"/>
          <w:sz w:val="20"/>
          <w:szCs w:val="20"/>
        </w:rPr>
        <w:t xml:space="preserve">Macdonald and Co. </w:t>
      </w:r>
      <w:r w:rsidRPr="003448FD">
        <w:rPr>
          <w:rFonts w:asciiTheme="majorBidi" w:hAnsiTheme="majorBidi" w:cstheme="majorBidi"/>
          <w:sz w:val="20"/>
          <w:szCs w:val="20"/>
        </w:rPr>
        <w:t>Ltd., London, UK.</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 xml:space="preserve">Seaf Elnasr, T. A., Soliman, M. H. and Ayash, M. A. A. (2017). Modified hydroxyapatite adsorbent for removal of iron dissolved in water wells in Sohag, Egypt. </w:t>
      </w:r>
      <w:r w:rsidRPr="003448FD">
        <w:rPr>
          <w:rFonts w:asciiTheme="majorBidi" w:hAnsiTheme="majorBidi" w:cstheme="majorBidi"/>
          <w:i/>
          <w:iCs/>
          <w:sz w:val="20"/>
          <w:szCs w:val="20"/>
        </w:rPr>
        <w:t>Chemistry of Advanced Materials</w:t>
      </w:r>
      <w:r w:rsidRPr="003448FD">
        <w:rPr>
          <w:rFonts w:asciiTheme="majorBidi" w:hAnsiTheme="majorBidi" w:cstheme="majorBidi"/>
          <w:sz w:val="20"/>
          <w:szCs w:val="20"/>
        </w:rPr>
        <w:t>, 2(1): 1</w:t>
      </w:r>
      <w:r>
        <w:rPr>
          <w:rFonts w:asciiTheme="majorBidi" w:hAnsiTheme="majorBidi" w:cstheme="majorBidi"/>
          <w:sz w:val="20"/>
          <w:szCs w:val="20"/>
        </w:rPr>
        <w:t xml:space="preserve"> – </w:t>
      </w:r>
      <w:r w:rsidRPr="003448FD">
        <w:rPr>
          <w:rFonts w:asciiTheme="majorBidi" w:hAnsiTheme="majorBidi" w:cstheme="majorBidi"/>
          <w:sz w:val="20"/>
          <w:szCs w:val="20"/>
        </w:rPr>
        <w:t>13.</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Omar, A. A. and Ali, E. A. (2014).</w:t>
      </w:r>
      <w:r w:rsidRPr="00CA6762">
        <w:t xml:space="preserve"> </w:t>
      </w:r>
      <w:r w:rsidRPr="003448FD">
        <w:rPr>
          <w:rFonts w:asciiTheme="majorBidi" w:hAnsiTheme="majorBidi" w:cstheme="majorBidi"/>
          <w:sz w:val="20"/>
          <w:szCs w:val="20"/>
        </w:rPr>
        <w:t xml:space="preserve">Titanium carboxylate complexes stability constants estimated by four graphical methods. </w:t>
      </w:r>
      <w:r w:rsidRPr="003448FD">
        <w:rPr>
          <w:rFonts w:asciiTheme="majorBidi" w:hAnsiTheme="majorBidi" w:cstheme="majorBidi"/>
          <w:i/>
          <w:iCs/>
          <w:sz w:val="20"/>
          <w:szCs w:val="20"/>
        </w:rPr>
        <w:t>International Journal of Basic and Applied Sciences,</w:t>
      </w:r>
      <w:r w:rsidRPr="003448FD">
        <w:rPr>
          <w:rFonts w:asciiTheme="majorBidi" w:hAnsiTheme="majorBidi" w:cstheme="majorBidi"/>
          <w:sz w:val="20"/>
          <w:szCs w:val="20"/>
        </w:rPr>
        <w:t xml:space="preserve"> 3(4): 497</w:t>
      </w:r>
      <w:r>
        <w:rPr>
          <w:rFonts w:asciiTheme="majorBidi" w:hAnsiTheme="majorBidi" w:cstheme="majorBidi"/>
          <w:sz w:val="20"/>
          <w:szCs w:val="20"/>
        </w:rPr>
        <w:t xml:space="preserve"> – </w:t>
      </w:r>
      <w:r w:rsidRPr="000C7B32">
        <w:rPr>
          <w:rFonts w:asciiTheme="majorBidi" w:hAnsiTheme="majorBidi" w:cstheme="majorBidi"/>
          <w:sz w:val="20"/>
          <w:szCs w:val="20"/>
        </w:rPr>
        <w:t>503.</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Golcu, A., Tumer, M.,</w:t>
      </w:r>
      <w:r w:rsidRPr="000C7B32">
        <w:rPr>
          <w:rFonts w:asciiTheme="majorBidi" w:hAnsiTheme="majorBidi" w:cstheme="majorBidi"/>
          <w:sz w:val="20"/>
          <w:szCs w:val="20"/>
        </w:rPr>
        <w:t xml:space="preserve"> Demirelli H. and Wheatley, R. A. (2005). Cd(II) and Cu(II) complexes of polydentate Schiff base ligands: synthesis, characterization, properties and biological activity. </w:t>
      </w:r>
      <w:r w:rsidRPr="000C7B32">
        <w:rPr>
          <w:rFonts w:asciiTheme="majorBidi" w:hAnsiTheme="majorBidi" w:cstheme="majorBidi"/>
          <w:i/>
          <w:iCs/>
          <w:sz w:val="20"/>
          <w:szCs w:val="20"/>
        </w:rPr>
        <w:t>Inorganica Chimica Acta,</w:t>
      </w:r>
      <w:r w:rsidRPr="000C7B32">
        <w:rPr>
          <w:rFonts w:asciiTheme="majorBidi" w:hAnsiTheme="majorBidi" w:cstheme="majorBidi"/>
          <w:sz w:val="20"/>
          <w:szCs w:val="20"/>
        </w:rPr>
        <w:t xml:space="preserve"> 358(6): 1785</w:t>
      </w:r>
      <w:r>
        <w:rPr>
          <w:rFonts w:asciiTheme="majorBidi" w:hAnsiTheme="majorBidi" w:cstheme="majorBidi"/>
          <w:sz w:val="20"/>
          <w:szCs w:val="20"/>
        </w:rPr>
        <w:t xml:space="preserve"> – </w:t>
      </w:r>
      <w:r w:rsidRPr="000C7B32">
        <w:rPr>
          <w:rFonts w:asciiTheme="majorBidi" w:hAnsiTheme="majorBidi" w:cstheme="majorBidi"/>
          <w:sz w:val="20"/>
          <w:szCs w:val="20"/>
        </w:rPr>
        <w:t>1797.</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0C7B32">
        <w:rPr>
          <w:rFonts w:asciiTheme="majorBidi" w:hAnsiTheme="majorBidi" w:cstheme="majorBidi"/>
          <w:sz w:val="20"/>
          <w:szCs w:val="20"/>
        </w:rPr>
        <w:t>Santos, I. G. and Abram, U. (2004).</w:t>
      </w:r>
      <w:r w:rsidRPr="00CA6762">
        <w:t xml:space="preserve"> </w:t>
      </w:r>
      <w:r w:rsidRPr="000C7B32">
        <w:rPr>
          <w:rFonts w:asciiTheme="majorBidi" w:hAnsiTheme="majorBidi" w:cstheme="majorBidi"/>
          <w:sz w:val="20"/>
          <w:szCs w:val="20"/>
        </w:rPr>
        <w:t xml:space="preserve">Oxorhenium(V) complexes with thiosemicarbazones. </w:t>
      </w:r>
      <w:r w:rsidRPr="000C7B32">
        <w:rPr>
          <w:rFonts w:asciiTheme="majorBidi" w:hAnsiTheme="majorBidi" w:cstheme="majorBidi"/>
          <w:i/>
          <w:iCs/>
          <w:sz w:val="20"/>
          <w:szCs w:val="20"/>
        </w:rPr>
        <w:t>Zeitschrift für Anorganische und Allgemeine Chemie,</w:t>
      </w:r>
      <w:r w:rsidRPr="000C7B32">
        <w:rPr>
          <w:rFonts w:asciiTheme="majorBidi" w:hAnsiTheme="majorBidi" w:cstheme="majorBidi"/>
          <w:sz w:val="20"/>
          <w:szCs w:val="20"/>
        </w:rPr>
        <w:t xml:space="preserve"> 630(5): 697</w:t>
      </w:r>
      <w:r>
        <w:rPr>
          <w:rFonts w:asciiTheme="majorBidi" w:hAnsiTheme="majorBidi" w:cstheme="majorBidi"/>
          <w:sz w:val="20"/>
          <w:szCs w:val="20"/>
        </w:rPr>
        <w:t xml:space="preserve"> – </w:t>
      </w:r>
      <w:r w:rsidRPr="000C7B32">
        <w:rPr>
          <w:rFonts w:asciiTheme="majorBidi" w:hAnsiTheme="majorBidi" w:cstheme="majorBidi"/>
          <w:sz w:val="20"/>
          <w:szCs w:val="20"/>
        </w:rPr>
        <w:t>700.</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0C7B32">
        <w:rPr>
          <w:rFonts w:asciiTheme="majorBidi" w:hAnsiTheme="majorBidi" w:cstheme="majorBidi"/>
          <w:sz w:val="20"/>
          <w:szCs w:val="20"/>
        </w:rPr>
        <w:t xml:space="preserve">David, J. </w:t>
      </w:r>
      <w:r>
        <w:rPr>
          <w:rFonts w:asciiTheme="majorBidi" w:hAnsiTheme="majorBidi" w:cstheme="majorBidi"/>
          <w:sz w:val="20"/>
          <w:szCs w:val="20"/>
        </w:rPr>
        <w:t>H.,</w:t>
      </w:r>
      <w:r w:rsidRPr="000C7B32">
        <w:rPr>
          <w:rFonts w:asciiTheme="majorBidi" w:hAnsiTheme="majorBidi" w:cstheme="majorBidi"/>
          <w:sz w:val="20"/>
          <w:szCs w:val="20"/>
        </w:rPr>
        <w:t xml:space="preserve"> Jonathan, M. </w:t>
      </w:r>
      <w:r>
        <w:rPr>
          <w:rFonts w:asciiTheme="majorBidi" w:hAnsiTheme="majorBidi" w:cstheme="majorBidi"/>
          <w:sz w:val="20"/>
          <w:szCs w:val="20"/>
        </w:rPr>
        <w:t>W.,</w:t>
      </w:r>
      <w:r w:rsidRPr="000C7B32">
        <w:rPr>
          <w:rFonts w:asciiTheme="majorBidi" w:hAnsiTheme="majorBidi" w:cstheme="majorBidi"/>
          <w:sz w:val="20"/>
          <w:szCs w:val="20"/>
        </w:rPr>
        <w:t xml:space="preserve"> Catriona, A. M</w:t>
      </w:r>
      <w:r>
        <w:rPr>
          <w:rFonts w:asciiTheme="majorBidi" w:hAnsiTheme="majorBidi" w:cstheme="majorBidi"/>
          <w:sz w:val="20"/>
          <w:szCs w:val="20"/>
        </w:rPr>
        <w:t>.,</w:t>
      </w:r>
      <w:r w:rsidRPr="000C7B32">
        <w:rPr>
          <w:rFonts w:asciiTheme="majorBidi" w:hAnsiTheme="majorBidi" w:cstheme="majorBidi"/>
          <w:sz w:val="20"/>
          <w:szCs w:val="20"/>
        </w:rPr>
        <w:t xml:space="preserve"> Victor, L. V</w:t>
      </w:r>
      <w:r>
        <w:rPr>
          <w:rFonts w:asciiTheme="majorBidi" w:hAnsiTheme="majorBidi" w:cstheme="majorBidi"/>
          <w:sz w:val="20"/>
          <w:szCs w:val="20"/>
        </w:rPr>
        <w:t>.,</w:t>
      </w:r>
      <w:r w:rsidRPr="000C7B32">
        <w:rPr>
          <w:rFonts w:asciiTheme="majorBidi" w:hAnsiTheme="majorBidi" w:cstheme="majorBidi"/>
          <w:sz w:val="20"/>
          <w:szCs w:val="20"/>
        </w:rPr>
        <w:t xml:space="preserve"> Kevin, J. B. and Paul, S. D. (2016).</w:t>
      </w:r>
      <w:r w:rsidRPr="00CA6762">
        <w:t xml:space="preserve"> </w:t>
      </w:r>
      <w:r w:rsidRPr="000C7B32">
        <w:rPr>
          <w:rFonts w:asciiTheme="majorBidi" w:hAnsiTheme="majorBidi" w:cstheme="majorBidi"/>
          <w:sz w:val="20"/>
          <w:szCs w:val="20"/>
        </w:rPr>
        <w:t xml:space="preserve">Synthesis of oxorhenium(V) and oxotechnetium(V) complexes that bind to amyloid-β plaques. </w:t>
      </w:r>
      <w:r w:rsidRPr="000C7B32">
        <w:rPr>
          <w:rFonts w:asciiTheme="majorBidi" w:hAnsiTheme="majorBidi" w:cstheme="majorBidi"/>
          <w:i/>
          <w:iCs/>
          <w:sz w:val="20"/>
          <w:szCs w:val="20"/>
        </w:rPr>
        <w:t>Inorganic Chemistry,</w:t>
      </w:r>
      <w:r w:rsidRPr="000C7B32">
        <w:rPr>
          <w:rFonts w:asciiTheme="majorBidi" w:hAnsiTheme="majorBidi" w:cstheme="majorBidi"/>
          <w:sz w:val="20"/>
          <w:szCs w:val="20"/>
        </w:rPr>
        <w:t xml:space="preserve"> 55(16): 7944</w:t>
      </w:r>
      <w:r>
        <w:rPr>
          <w:rFonts w:asciiTheme="majorBidi" w:hAnsiTheme="majorBidi" w:cstheme="majorBidi"/>
          <w:sz w:val="20"/>
          <w:szCs w:val="20"/>
        </w:rPr>
        <w:t xml:space="preserve"> – </w:t>
      </w:r>
      <w:r w:rsidRPr="000C7B32">
        <w:rPr>
          <w:rFonts w:asciiTheme="majorBidi" w:hAnsiTheme="majorBidi" w:cstheme="majorBidi"/>
          <w:sz w:val="20"/>
          <w:szCs w:val="20"/>
        </w:rPr>
        <w:t>7953.</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0C7B32">
        <w:rPr>
          <w:rFonts w:asciiTheme="majorBidi" w:hAnsiTheme="majorBidi" w:cstheme="majorBidi"/>
          <w:sz w:val="20"/>
          <w:szCs w:val="20"/>
        </w:rPr>
        <w:t>Smith, K. J., Ondracek, A. L., Gruhn, N. E., Lichten</w:t>
      </w:r>
      <w:r>
        <w:rPr>
          <w:rFonts w:asciiTheme="majorBidi" w:hAnsiTheme="majorBidi" w:cstheme="majorBidi"/>
          <w:sz w:val="20"/>
          <w:szCs w:val="20"/>
        </w:rPr>
        <w:t>berger, D. L., Fanwick, P. E. and</w:t>
      </w:r>
      <w:r w:rsidRPr="000C7B32">
        <w:rPr>
          <w:rFonts w:asciiTheme="majorBidi" w:hAnsiTheme="majorBidi" w:cstheme="majorBidi"/>
          <w:sz w:val="20"/>
          <w:szCs w:val="20"/>
        </w:rPr>
        <w:t xml:space="preserve"> Walton, R. A. (2000). A comparativ</w:t>
      </w:r>
      <w:r>
        <w:rPr>
          <w:rFonts w:asciiTheme="majorBidi" w:hAnsiTheme="majorBidi" w:cstheme="majorBidi"/>
          <w:sz w:val="20"/>
          <w:szCs w:val="20"/>
        </w:rPr>
        <w:t>e study of the isomers of ReOCl</w:t>
      </w:r>
      <w:r w:rsidRPr="000C7B32">
        <w:rPr>
          <w:rFonts w:asciiTheme="majorBidi" w:hAnsiTheme="majorBidi" w:cstheme="majorBidi"/>
          <w:sz w:val="20"/>
          <w:szCs w:val="20"/>
          <w:vertAlign w:val="subscript"/>
        </w:rPr>
        <w:t>3</w:t>
      </w:r>
      <w:r>
        <w:rPr>
          <w:rFonts w:asciiTheme="majorBidi" w:hAnsiTheme="majorBidi" w:cstheme="majorBidi"/>
          <w:sz w:val="20"/>
          <w:szCs w:val="20"/>
        </w:rPr>
        <w:t>(PMe</w:t>
      </w:r>
      <w:r w:rsidRPr="000C7B32">
        <w:rPr>
          <w:rFonts w:asciiTheme="majorBidi" w:hAnsiTheme="majorBidi" w:cstheme="majorBidi"/>
          <w:sz w:val="20"/>
          <w:szCs w:val="20"/>
          <w:vertAlign w:val="subscript"/>
        </w:rPr>
        <w:t>3</w:t>
      </w:r>
      <w:r>
        <w:rPr>
          <w:rFonts w:asciiTheme="majorBidi" w:hAnsiTheme="majorBidi" w:cstheme="majorBidi"/>
          <w:sz w:val="20"/>
          <w:szCs w:val="20"/>
        </w:rPr>
        <w:t>)</w:t>
      </w:r>
      <w:r w:rsidRPr="000C7B32">
        <w:rPr>
          <w:rFonts w:asciiTheme="majorBidi" w:hAnsiTheme="majorBidi" w:cstheme="majorBidi"/>
          <w:sz w:val="20"/>
          <w:szCs w:val="20"/>
          <w:vertAlign w:val="subscript"/>
        </w:rPr>
        <w:t>2</w:t>
      </w:r>
      <w:r>
        <w:rPr>
          <w:rFonts w:asciiTheme="majorBidi" w:hAnsiTheme="majorBidi" w:cstheme="majorBidi"/>
          <w:sz w:val="20"/>
          <w:szCs w:val="20"/>
        </w:rPr>
        <w:t xml:space="preserve"> and ReOCl</w:t>
      </w:r>
      <w:r w:rsidRPr="000C7B32">
        <w:rPr>
          <w:rFonts w:asciiTheme="majorBidi" w:hAnsiTheme="majorBidi" w:cstheme="majorBidi"/>
          <w:sz w:val="20"/>
          <w:szCs w:val="20"/>
          <w:vertAlign w:val="subscript"/>
        </w:rPr>
        <w:t>3</w:t>
      </w:r>
      <w:r>
        <w:rPr>
          <w:rFonts w:asciiTheme="majorBidi" w:hAnsiTheme="majorBidi" w:cstheme="majorBidi"/>
          <w:sz w:val="20"/>
          <w:szCs w:val="20"/>
        </w:rPr>
        <w:t>(PEt</w:t>
      </w:r>
      <w:r w:rsidRPr="000C7B32">
        <w:rPr>
          <w:rFonts w:asciiTheme="majorBidi" w:hAnsiTheme="majorBidi" w:cstheme="majorBidi"/>
          <w:sz w:val="20"/>
          <w:szCs w:val="20"/>
          <w:vertAlign w:val="subscript"/>
        </w:rPr>
        <w:t>3</w:t>
      </w:r>
      <w:r>
        <w:rPr>
          <w:rFonts w:asciiTheme="majorBidi" w:hAnsiTheme="majorBidi" w:cstheme="majorBidi"/>
          <w:sz w:val="20"/>
          <w:szCs w:val="20"/>
        </w:rPr>
        <w:t>)</w:t>
      </w:r>
      <w:r w:rsidRPr="000C7B32">
        <w:rPr>
          <w:rFonts w:asciiTheme="majorBidi" w:hAnsiTheme="majorBidi" w:cstheme="majorBidi"/>
          <w:sz w:val="20"/>
          <w:szCs w:val="20"/>
          <w:vertAlign w:val="subscript"/>
        </w:rPr>
        <w:t>2</w:t>
      </w:r>
      <w:r w:rsidRPr="000C7B32">
        <w:rPr>
          <w:rFonts w:asciiTheme="majorBidi" w:hAnsiTheme="majorBidi" w:cstheme="majorBidi"/>
          <w:sz w:val="20"/>
          <w:szCs w:val="20"/>
        </w:rPr>
        <w:t>. The isolat</w:t>
      </w:r>
      <w:r>
        <w:rPr>
          <w:rFonts w:asciiTheme="majorBidi" w:hAnsiTheme="majorBidi" w:cstheme="majorBidi"/>
          <w:sz w:val="20"/>
          <w:szCs w:val="20"/>
        </w:rPr>
        <w:t>ion and characterization of ReH</w:t>
      </w:r>
      <w:r w:rsidRPr="000C7B32">
        <w:rPr>
          <w:rFonts w:asciiTheme="majorBidi" w:hAnsiTheme="majorBidi" w:cstheme="majorBidi"/>
          <w:sz w:val="20"/>
          <w:szCs w:val="20"/>
          <w:vertAlign w:val="subscript"/>
        </w:rPr>
        <w:t>7</w:t>
      </w:r>
      <w:r>
        <w:rPr>
          <w:rFonts w:asciiTheme="majorBidi" w:hAnsiTheme="majorBidi" w:cstheme="majorBidi"/>
          <w:sz w:val="20"/>
          <w:szCs w:val="20"/>
        </w:rPr>
        <w:t>(PR</w:t>
      </w:r>
      <w:r w:rsidRPr="000C7B32">
        <w:rPr>
          <w:rFonts w:asciiTheme="majorBidi" w:hAnsiTheme="majorBidi" w:cstheme="majorBidi"/>
          <w:sz w:val="20"/>
          <w:szCs w:val="20"/>
          <w:vertAlign w:val="subscript"/>
        </w:rPr>
        <w:t>3</w:t>
      </w:r>
      <w:r>
        <w:rPr>
          <w:rFonts w:asciiTheme="majorBidi" w:hAnsiTheme="majorBidi" w:cstheme="majorBidi"/>
          <w:sz w:val="20"/>
          <w:szCs w:val="20"/>
        </w:rPr>
        <w:t>)</w:t>
      </w:r>
      <w:r w:rsidRPr="000C7B32">
        <w:rPr>
          <w:rFonts w:asciiTheme="majorBidi" w:hAnsiTheme="majorBidi" w:cstheme="majorBidi"/>
          <w:sz w:val="20"/>
          <w:szCs w:val="20"/>
          <w:vertAlign w:val="subscript"/>
        </w:rPr>
        <w:t>2</w:t>
      </w:r>
      <w:r>
        <w:rPr>
          <w:rFonts w:asciiTheme="majorBidi" w:hAnsiTheme="majorBidi" w:cstheme="majorBidi"/>
          <w:sz w:val="20"/>
          <w:szCs w:val="20"/>
        </w:rPr>
        <w:t xml:space="preserve"> and ReO(OEt)Cl</w:t>
      </w:r>
      <w:r w:rsidRPr="000C7B32">
        <w:rPr>
          <w:rFonts w:asciiTheme="majorBidi" w:hAnsiTheme="majorBidi" w:cstheme="majorBidi"/>
          <w:sz w:val="20"/>
          <w:szCs w:val="20"/>
          <w:vertAlign w:val="subscript"/>
        </w:rPr>
        <w:t>2</w:t>
      </w:r>
      <w:r>
        <w:rPr>
          <w:rFonts w:asciiTheme="majorBidi" w:hAnsiTheme="majorBidi" w:cstheme="majorBidi"/>
          <w:sz w:val="20"/>
          <w:szCs w:val="20"/>
        </w:rPr>
        <w:t xml:space="preserve"> (PR</w:t>
      </w:r>
      <w:r w:rsidRPr="000C7B32">
        <w:rPr>
          <w:rFonts w:asciiTheme="majorBidi" w:hAnsiTheme="majorBidi" w:cstheme="majorBidi"/>
          <w:sz w:val="20"/>
          <w:szCs w:val="20"/>
          <w:vertAlign w:val="subscript"/>
        </w:rPr>
        <w:t>3</w:t>
      </w:r>
      <w:r>
        <w:rPr>
          <w:rFonts w:asciiTheme="majorBidi" w:hAnsiTheme="majorBidi" w:cstheme="majorBidi"/>
          <w:sz w:val="20"/>
          <w:szCs w:val="20"/>
        </w:rPr>
        <w:t>)</w:t>
      </w:r>
      <w:r w:rsidRPr="000C7B32">
        <w:rPr>
          <w:rFonts w:asciiTheme="majorBidi" w:hAnsiTheme="majorBidi" w:cstheme="majorBidi"/>
          <w:sz w:val="20"/>
          <w:szCs w:val="20"/>
          <w:vertAlign w:val="subscript"/>
        </w:rPr>
        <w:t>2</w:t>
      </w:r>
      <w:r w:rsidRPr="000C7B32">
        <w:rPr>
          <w:rFonts w:asciiTheme="majorBidi" w:hAnsiTheme="majorBidi" w:cstheme="majorBidi"/>
          <w:sz w:val="20"/>
          <w:szCs w:val="20"/>
        </w:rPr>
        <w:t xml:space="preserve"> (R= Me or Et) and th</w:t>
      </w:r>
      <w:r>
        <w:rPr>
          <w:rFonts w:asciiTheme="majorBidi" w:hAnsiTheme="majorBidi" w:cstheme="majorBidi"/>
          <w:sz w:val="20"/>
          <w:szCs w:val="20"/>
        </w:rPr>
        <w:t>e photoelectron spectrum of ReH</w:t>
      </w:r>
      <w:r w:rsidRPr="000C7B32">
        <w:rPr>
          <w:rFonts w:asciiTheme="majorBidi" w:hAnsiTheme="majorBidi" w:cstheme="majorBidi"/>
          <w:sz w:val="20"/>
          <w:szCs w:val="20"/>
          <w:vertAlign w:val="subscript"/>
        </w:rPr>
        <w:t>7</w:t>
      </w:r>
      <w:r>
        <w:rPr>
          <w:rFonts w:asciiTheme="majorBidi" w:hAnsiTheme="majorBidi" w:cstheme="majorBidi"/>
          <w:sz w:val="20"/>
          <w:szCs w:val="20"/>
        </w:rPr>
        <w:t xml:space="preserve"> (PMe</w:t>
      </w:r>
      <w:r w:rsidRPr="000C7B32">
        <w:rPr>
          <w:rFonts w:asciiTheme="majorBidi" w:hAnsiTheme="majorBidi" w:cstheme="majorBidi"/>
          <w:sz w:val="20"/>
          <w:szCs w:val="20"/>
          <w:vertAlign w:val="subscript"/>
        </w:rPr>
        <w:t>3</w:t>
      </w:r>
      <w:r>
        <w:rPr>
          <w:rFonts w:asciiTheme="majorBidi" w:hAnsiTheme="majorBidi" w:cstheme="majorBidi"/>
          <w:sz w:val="20"/>
          <w:szCs w:val="20"/>
        </w:rPr>
        <w:t>)</w:t>
      </w:r>
      <w:r w:rsidRPr="000C7B32">
        <w:rPr>
          <w:rFonts w:asciiTheme="majorBidi" w:hAnsiTheme="majorBidi" w:cstheme="majorBidi"/>
          <w:sz w:val="20"/>
          <w:szCs w:val="20"/>
          <w:vertAlign w:val="subscript"/>
        </w:rPr>
        <w:t>2</w:t>
      </w:r>
      <w:r w:rsidRPr="000C7B32">
        <w:rPr>
          <w:rFonts w:asciiTheme="majorBidi" w:hAnsiTheme="majorBidi" w:cstheme="majorBidi"/>
          <w:sz w:val="20"/>
          <w:szCs w:val="20"/>
        </w:rPr>
        <w:t xml:space="preserve">. </w:t>
      </w:r>
      <w:r w:rsidRPr="000C7B32">
        <w:rPr>
          <w:rFonts w:asciiTheme="majorBidi" w:hAnsiTheme="majorBidi" w:cstheme="majorBidi"/>
          <w:i/>
          <w:sz w:val="20"/>
          <w:szCs w:val="20"/>
        </w:rPr>
        <w:t>Inorganica Chimica Acta</w:t>
      </w:r>
      <w:r>
        <w:rPr>
          <w:rFonts w:asciiTheme="majorBidi" w:hAnsiTheme="majorBidi" w:cstheme="majorBidi"/>
          <w:sz w:val="20"/>
          <w:szCs w:val="20"/>
        </w:rPr>
        <w:t>, 300:</w:t>
      </w:r>
      <w:r w:rsidRPr="000C7B32">
        <w:rPr>
          <w:rFonts w:asciiTheme="majorBidi" w:hAnsiTheme="majorBidi" w:cstheme="majorBidi"/>
          <w:sz w:val="20"/>
          <w:szCs w:val="20"/>
        </w:rPr>
        <w:t xml:space="preserve"> 23</w:t>
      </w:r>
      <w:r>
        <w:rPr>
          <w:rFonts w:asciiTheme="majorBidi" w:hAnsiTheme="majorBidi" w:cstheme="majorBidi"/>
          <w:sz w:val="20"/>
          <w:szCs w:val="20"/>
        </w:rPr>
        <w:t xml:space="preserve"> – </w:t>
      </w:r>
      <w:r w:rsidRPr="000C7B32">
        <w:rPr>
          <w:rFonts w:asciiTheme="majorBidi" w:hAnsiTheme="majorBidi" w:cstheme="majorBidi"/>
          <w:sz w:val="20"/>
          <w:szCs w:val="20"/>
        </w:rPr>
        <w:t>31.</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Xiaoyuan, C.,</w:t>
      </w:r>
      <w:r w:rsidRPr="000C7B32">
        <w:rPr>
          <w:rFonts w:asciiTheme="majorBidi" w:hAnsiTheme="majorBidi" w:cstheme="majorBidi"/>
          <w:sz w:val="20"/>
          <w:szCs w:val="20"/>
        </w:rPr>
        <w:t xml:space="preserve"> Frank, </w:t>
      </w:r>
      <w:r>
        <w:rPr>
          <w:rFonts w:asciiTheme="majorBidi" w:hAnsiTheme="majorBidi" w:cstheme="majorBidi"/>
          <w:sz w:val="20"/>
          <w:szCs w:val="20"/>
        </w:rPr>
        <w:t>J. F.,</w:t>
      </w:r>
      <w:r w:rsidRPr="000C7B32">
        <w:rPr>
          <w:rFonts w:asciiTheme="majorBidi" w:hAnsiTheme="majorBidi" w:cstheme="majorBidi"/>
          <w:sz w:val="20"/>
          <w:szCs w:val="20"/>
        </w:rPr>
        <w:t xml:space="preserve"> John, B. W. and Babich, J. Z. (2000).</w:t>
      </w:r>
      <w:r w:rsidRPr="00CA6762">
        <w:t xml:space="preserve"> </w:t>
      </w:r>
      <w:r w:rsidRPr="000C7B32">
        <w:rPr>
          <w:rFonts w:asciiTheme="majorBidi" w:hAnsiTheme="majorBidi" w:cstheme="majorBidi"/>
          <w:sz w:val="20"/>
          <w:szCs w:val="20"/>
        </w:rPr>
        <w:t xml:space="preserve">Exploring oxorhenium ‘3+1’ mixed-ligand complexes carrying the S-benzyl-3-[(2-hydroxyphenyl)methylene]dithiocarbazate </w:t>
      </w:r>
      <w:r>
        <w:rPr>
          <w:rFonts w:asciiTheme="majorBidi" w:hAnsiTheme="majorBidi" w:cstheme="majorBidi"/>
          <w:sz w:val="20"/>
          <w:szCs w:val="20"/>
        </w:rPr>
        <w:t>[ONS]/monothiol [S] donor set: S</w:t>
      </w:r>
      <w:r w:rsidRPr="000C7B32">
        <w:rPr>
          <w:rFonts w:asciiTheme="majorBidi" w:hAnsiTheme="majorBidi" w:cstheme="majorBidi"/>
          <w:sz w:val="20"/>
          <w:szCs w:val="20"/>
        </w:rPr>
        <w:t xml:space="preserve">ynthesis and characterization. </w:t>
      </w:r>
      <w:r w:rsidRPr="000C7B32">
        <w:rPr>
          <w:rFonts w:asciiTheme="majorBidi" w:hAnsiTheme="majorBidi" w:cstheme="majorBidi"/>
          <w:i/>
          <w:iCs/>
          <w:sz w:val="20"/>
          <w:szCs w:val="20"/>
        </w:rPr>
        <w:t>Inorganica Chimica Acta,</w:t>
      </w:r>
      <w:r w:rsidRPr="000C7B32">
        <w:rPr>
          <w:rFonts w:asciiTheme="majorBidi" w:hAnsiTheme="majorBidi" w:cstheme="majorBidi"/>
          <w:sz w:val="20"/>
          <w:szCs w:val="20"/>
        </w:rPr>
        <w:t xml:space="preserve"> 307(1-2): 154</w:t>
      </w:r>
      <w:r>
        <w:rPr>
          <w:rFonts w:asciiTheme="majorBidi" w:hAnsiTheme="majorBidi" w:cstheme="majorBidi"/>
          <w:sz w:val="20"/>
          <w:szCs w:val="20"/>
        </w:rPr>
        <w:t xml:space="preserve"> – </w:t>
      </w:r>
      <w:r w:rsidRPr="000C7B32">
        <w:rPr>
          <w:rFonts w:asciiTheme="majorBidi" w:hAnsiTheme="majorBidi" w:cstheme="majorBidi"/>
          <w:sz w:val="20"/>
          <w:szCs w:val="20"/>
        </w:rPr>
        <w:t>159.</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Berthold, N., Hans, P., Francesco, T., Theodosia, M.,</w:t>
      </w:r>
      <w:r w:rsidRPr="000C7B32">
        <w:rPr>
          <w:rFonts w:asciiTheme="majorBidi" w:hAnsiTheme="majorBidi" w:cstheme="majorBidi"/>
          <w:sz w:val="20"/>
          <w:szCs w:val="20"/>
        </w:rPr>
        <w:t xml:space="preserve"> Pe</w:t>
      </w:r>
      <w:r>
        <w:rPr>
          <w:rFonts w:asciiTheme="majorBidi" w:hAnsiTheme="majorBidi" w:cstheme="majorBidi"/>
          <w:sz w:val="20"/>
          <w:szCs w:val="20"/>
        </w:rPr>
        <w:t>ter, L.,</w:t>
      </w:r>
      <w:r w:rsidRPr="000C7B32">
        <w:rPr>
          <w:rFonts w:asciiTheme="majorBidi" w:hAnsiTheme="majorBidi" w:cstheme="majorBidi"/>
          <w:sz w:val="20"/>
          <w:szCs w:val="20"/>
        </w:rPr>
        <w:t xml:space="preserve"> Hartmut, S. and Chiotellis, E. (2000).</w:t>
      </w:r>
      <w:r w:rsidRPr="00CA6762">
        <w:t xml:space="preserve"> </w:t>
      </w:r>
      <w:r w:rsidRPr="000C7B32">
        <w:rPr>
          <w:rFonts w:asciiTheme="majorBidi" w:hAnsiTheme="majorBidi" w:cstheme="majorBidi"/>
          <w:sz w:val="20"/>
          <w:szCs w:val="20"/>
        </w:rPr>
        <w:t xml:space="preserve">Oxorhenium mixed-ligand complexes with the 2,6-dimercaptomethylpyridine ligand. Crystal structure of [2,6-dimercaptomethylpyridinato][p-methoxybenzenethiolato]oxorhenium(V). </w:t>
      </w:r>
      <w:r w:rsidRPr="000C7B32">
        <w:rPr>
          <w:rFonts w:asciiTheme="majorBidi" w:hAnsiTheme="majorBidi" w:cstheme="majorBidi"/>
          <w:i/>
          <w:iCs/>
          <w:sz w:val="20"/>
          <w:szCs w:val="20"/>
        </w:rPr>
        <w:t>Inorganica Chimica Acta,</w:t>
      </w:r>
      <w:r w:rsidRPr="000C7B32">
        <w:rPr>
          <w:rFonts w:asciiTheme="majorBidi" w:hAnsiTheme="majorBidi" w:cstheme="majorBidi"/>
          <w:sz w:val="20"/>
          <w:szCs w:val="20"/>
        </w:rPr>
        <w:t xml:space="preserve"> 304(1): 26</w:t>
      </w:r>
      <w:r>
        <w:rPr>
          <w:rFonts w:asciiTheme="majorBidi" w:hAnsiTheme="majorBidi" w:cstheme="majorBidi"/>
          <w:sz w:val="20"/>
          <w:szCs w:val="20"/>
        </w:rPr>
        <w:t xml:space="preserve"> – </w:t>
      </w:r>
      <w:r w:rsidRPr="000C7B32">
        <w:rPr>
          <w:rFonts w:asciiTheme="majorBidi" w:hAnsiTheme="majorBidi" w:cstheme="majorBidi"/>
          <w:sz w:val="20"/>
          <w:szCs w:val="20"/>
        </w:rPr>
        <w:t>32.</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Conner, K. A., Walton, R. A., Wilkinson, G.,</w:t>
      </w:r>
      <w:r w:rsidRPr="000C7B32">
        <w:rPr>
          <w:rFonts w:asciiTheme="majorBidi" w:hAnsiTheme="majorBidi" w:cstheme="majorBidi"/>
          <w:sz w:val="20"/>
          <w:szCs w:val="20"/>
        </w:rPr>
        <w:t xml:space="preserve"> Gillard, R. D. and McCleverty, J. A. (1987). Comprehensive coordination chemistry</w:t>
      </w:r>
      <w:r>
        <w:rPr>
          <w:rFonts w:asciiTheme="majorBidi" w:hAnsiTheme="majorBidi" w:cstheme="majorBidi"/>
          <w:sz w:val="20"/>
          <w:szCs w:val="20"/>
        </w:rPr>
        <w:t xml:space="preserve">. </w:t>
      </w:r>
      <w:r w:rsidRPr="000C7B32">
        <w:rPr>
          <w:rFonts w:asciiTheme="majorBidi" w:hAnsiTheme="majorBidi" w:cstheme="majorBidi"/>
          <w:sz w:val="20"/>
          <w:szCs w:val="20"/>
        </w:rPr>
        <w:t>Pergamon, Oxford, UK.</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0C7B32">
        <w:rPr>
          <w:rFonts w:asciiTheme="majorBidi" w:hAnsiTheme="majorBidi" w:cstheme="majorBidi"/>
          <w:sz w:val="20"/>
          <w:szCs w:val="20"/>
          <w:lang w:val="es-ES"/>
        </w:rPr>
        <w:t>André, G. A., Fernandes, Pedro, M. I. S., Elizeu, S. J., Sebastião, L. S., Alzir, B. A. Abram, U., Ellena, J., Eduardo, C. E. and Victor, D. M. (2008).</w:t>
      </w:r>
      <w:r w:rsidRPr="00CA6762">
        <w:t xml:space="preserve"> </w:t>
      </w:r>
      <w:r w:rsidRPr="000C7B32">
        <w:rPr>
          <w:rFonts w:asciiTheme="majorBidi" w:hAnsiTheme="majorBidi" w:cstheme="majorBidi"/>
          <w:sz w:val="20"/>
          <w:szCs w:val="20"/>
        </w:rPr>
        <w:t xml:space="preserve">Rhenium chelate complexes with maltolate or kojate. </w:t>
      </w:r>
      <w:r w:rsidRPr="000C7B32">
        <w:rPr>
          <w:rFonts w:asciiTheme="majorBidi" w:hAnsiTheme="majorBidi" w:cstheme="majorBidi"/>
          <w:i/>
          <w:iCs/>
          <w:sz w:val="20"/>
          <w:szCs w:val="20"/>
        </w:rPr>
        <w:t>Polyhedron</w:t>
      </w:r>
      <w:r w:rsidRPr="000C7B32">
        <w:rPr>
          <w:rFonts w:asciiTheme="majorBidi" w:hAnsiTheme="majorBidi" w:cstheme="majorBidi"/>
          <w:sz w:val="20"/>
          <w:szCs w:val="20"/>
        </w:rPr>
        <w:t>, 27(13): 2983</w:t>
      </w:r>
      <w:r>
        <w:rPr>
          <w:rFonts w:asciiTheme="majorBidi" w:hAnsiTheme="majorBidi" w:cstheme="majorBidi"/>
          <w:sz w:val="20"/>
          <w:szCs w:val="20"/>
        </w:rPr>
        <w:t xml:space="preserve"> – </w:t>
      </w:r>
      <w:r w:rsidRPr="000C7B32">
        <w:rPr>
          <w:rFonts w:asciiTheme="majorBidi" w:hAnsiTheme="majorBidi" w:cstheme="majorBidi"/>
          <w:sz w:val="20"/>
          <w:szCs w:val="20"/>
        </w:rPr>
        <w:t>2989.</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Ondracek, A. L.,</w:t>
      </w:r>
      <w:r w:rsidRPr="000C7B32">
        <w:rPr>
          <w:rFonts w:asciiTheme="majorBidi" w:hAnsiTheme="majorBidi" w:cstheme="majorBidi"/>
          <w:sz w:val="20"/>
          <w:szCs w:val="20"/>
        </w:rPr>
        <w:t xml:space="preserve"> Fanwick, P. E. and Walton, R. A. (1998).</w:t>
      </w:r>
      <w:r w:rsidRPr="00CA6762">
        <w:t xml:space="preserve"> </w:t>
      </w:r>
      <w:r w:rsidRPr="000C7B32">
        <w:rPr>
          <w:rFonts w:asciiTheme="majorBidi" w:hAnsiTheme="majorBidi" w:cstheme="majorBidi"/>
          <w:sz w:val="20"/>
          <w:szCs w:val="20"/>
        </w:rPr>
        <w:t>The synthesis, characterization and X-ray crystal structures of the fac-cis and mer-trans isomers of ReOCl</w:t>
      </w:r>
      <w:r w:rsidRPr="000C7B32">
        <w:rPr>
          <w:rFonts w:asciiTheme="majorBidi" w:hAnsiTheme="majorBidi" w:cstheme="majorBidi"/>
          <w:sz w:val="20"/>
          <w:szCs w:val="20"/>
          <w:vertAlign w:val="subscript"/>
        </w:rPr>
        <w:t>3</w:t>
      </w:r>
      <w:r w:rsidRPr="000C7B32">
        <w:rPr>
          <w:rFonts w:asciiTheme="majorBidi" w:hAnsiTheme="majorBidi" w:cstheme="majorBidi"/>
          <w:sz w:val="20"/>
          <w:szCs w:val="20"/>
        </w:rPr>
        <w:t>(PMe</w:t>
      </w:r>
      <w:r w:rsidRPr="000C7B32">
        <w:rPr>
          <w:rFonts w:asciiTheme="majorBidi" w:hAnsiTheme="majorBidi" w:cstheme="majorBidi"/>
          <w:sz w:val="20"/>
          <w:szCs w:val="20"/>
          <w:vertAlign w:val="subscript"/>
        </w:rPr>
        <w:t>3</w:t>
      </w:r>
      <w:r w:rsidRPr="000C7B32">
        <w:rPr>
          <w:rFonts w:asciiTheme="majorBidi" w:hAnsiTheme="majorBidi" w:cstheme="majorBidi"/>
          <w:sz w:val="20"/>
          <w:szCs w:val="20"/>
        </w:rPr>
        <w:t>)</w:t>
      </w:r>
      <w:r w:rsidRPr="000C7B32">
        <w:rPr>
          <w:rFonts w:asciiTheme="majorBidi" w:hAnsiTheme="majorBidi" w:cstheme="majorBidi"/>
          <w:sz w:val="20"/>
          <w:szCs w:val="20"/>
          <w:vertAlign w:val="subscript"/>
        </w:rPr>
        <w:t>2</w:t>
      </w:r>
      <w:r w:rsidRPr="000C7B32">
        <w:rPr>
          <w:rFonts w:asciiTheme="majorBidi" w:hAnsiTheme="majorBidi" w:cstheme="majorBidi"/>
          <w:sz w:val="20"/>
          <w:szCs w:val="20"/>
        </w:rPr>
        <w:t xml:space="preserve">. </w:t>
      </w:r>
      <w:r w:rsidRPr="000C7B32">
        <w:rPr>
          <w:rFonts w:asciiTheme="majorBidi" w:hAnsiTheme="majorBidi" w:cstheme="majorBidi"/>
          <w:i/>
          <w:iCs/>
          <w:sz w:val="20"/>
          <w:szCs w:val="20"/>
        </w:rPr>
        <w:t>Inorganica Chimica Acta,</w:t>
      </w:r>
      <w:r w:rsidRPr="000C7B32">
        <w:rPr>
          <w:rFonts w:asciiTheme="majorBidi" w:hAnsiTheme="majorBidi" w:cstheme="majorBidi"/>
          <w:sz w:val="20"/>
          <w:szCs w:val="20"/>
        </w:rPr>
        <w:t xml:space="preserve"> 267(1): 123</w:t>
      </w:r>
      <w:r>
        <w:rPr>
          <w:rFonts w:asciiTheme="majorBidi" w:hAnsiTheme="majorBidi" w:cstheme="majorBidi"/>
          <w:sz w:val="20"/>
          <w:szCs w:val="20"/>
        </w:rPr>
        <w:t xml:space="preserve"> – </w:t>
      </w:r>
      <w:r w:rsidRPr="000C7B32">
        <w:rPr>
          <w:rFonts w:asciiTheme="majorBidi" w:hAnsiTheme="majorBidi" w:cstheme="majorBidi"/>
          <w:sz w:val="20"/>
          <w:szCs w:val="20"/>
        </w:rPr>
        <w:t>126.</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Mowafak, M. M., Abeer, A. T.,</w:t>
      </w:r>
      <w:r w:rsidRPr="000C7B32">
        <w:rPr>
          <w:rFonts w:asciiTheme="majorBidi" w:hAnsiTheme="majorBidi" w:cstheme="majorBidi"/>
          <w:sz w:val="20"/>
          <w:szCs w:val="20"/>
        </w:rPr>
        <w:t xml:space="preserve"> Ahmed, E. A. and Mohamed, S. M. (2015).</w:t>
      </w:r>
      <w:r w:rsidRPr="00CA6762">
        <w:t xml:space="preserve"> </w:t>
      </w:r>
      <w:r w:rsidRPr="000C7B32">
        <w:rPr>
          <w:rFonts w:asciiTheme="majorBidi" w:hAnsiTheme="majorBidi" w:cstheme="majorBidi"/>
          <w:sz w:val="20"/>
          <w:szCs w:val="20"/>
        </w:rPr>
        <w:t xml:space="preserve">Potentiometric and thermodynamic studies for binary and mixed ligand complexes of some transition metal ions with hydrazone and phenylalanine. </w:t>
      </w:r>
      <w:r w:rsidRPr="000C7B32">
        <w:rPr>
          <w:rFonts w:asciiTheme="majorBidi" w:hAnsiTheme="majorBidi" w:cstheme="majorBidi"/>
          <w:i/>
          <w:iCs/>
          <w:sz w:val="20"/>
          <w:szCs w:val="20"/>
        </w:rPr>
        <w:t>International Journal of Electrochemical Science,</w:t>
      </w:r>
      <w:r w:rsidRPr="000C7B32">
        <w:rPr>
          <w:rFonts w:asciiTheme="majorBidi" w:hAnsiTheme="majorBidi" w:cstheme="majorBidi"/>
          <w:sz w:val="20"/>
          <w:szCs w:val="20"/>
        </w:rPr>
        <w:t xml:space="preserve"> 10(1): 456</w:t>
      </w:r>
      <w:r>
        <w:rPr>
          <w:rFonts w:asciiTheme="majorBidi" w:hAnsiTheme="majorBidi" w:cstheme="majorBidi"/>
          <w:sz w:val="20"/>
          <w:szCs w:val="20"/>
        </w:rPr>
        <w:t xml:space="preserve"> – </w:t>
      </w:r>
      <w:r w:rsidRPr="000C7B32">
        <w:rPr>
          <w:rFonts w:asciiTheme="majorBidi" w:hAnsiTheme="majorBidi" w:cstheme="majorBidi"/>
          <w:sz w:val="20"/>
          <w:szCs w:val="20"/>
        </w:rPr>
        <w:t>471.</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0C7B32">
        <w:rPr>
          <w:rFonts w:asciiTheme="majorBidi" w:hAnsiTheme="majorBidi" w:cstheme="majorBidi"/>
          <w:sz w:val="20"/>
          <w:szCs w:val="20"/>
        </w:rPr>
        <w:t>Jamode, V. S. and Kale, A. S. (2007).</w:t>
      </w:r>
      <w:r w:rsidRPr="00CA6762">
        <w:t xml:space="preserve"> </w:t>
      </w:r>
      <w:r w:rsidRPr="000C7B32">
        <w:rPr>
          <w:rFonts w:asciiTheme="majorBidi" w:hAnsiTheme="majorBidi" w:cstheme="majorBidi"/>
          <w:sz w:val="20"/>
          <w:szCs w:val="20"/>
        </w:rPr>
        <w:t xml:space="preserve">Stability constant of transition metal ions complex with1-carboxamido-3,5-diaryl-4-aroylpyrazoles. </w:t>
      </w:r>
      <w:r w:rsidRPr="000C7B32">
        <w:rPr>
          <w:rFonts w:asciiTheme="majorBidi" w:hAnsiTheme="majorBidi" w:cstheme="majorBidi"/>
          <w:i/>
          <w:iCs/>
          <w:sz w:val="20"/>
          <w:szCs w:val="20"/>
        </w:rPr>
        <w:t>Asian Journal of Chemistry,</w:t>
      </w:r>
      <w:r w:rsidRPr="000C7B32">
        <w:rPr>
          <w:rFonts w:asciiTheme="majorBidi" w:hAnsiTheme="majorBidi" w:cstheme="majorBidi"/>
          <w:sz w:val="20"/>
          <w:szCs w:val="20"/>
        </w:rPr>
        <w:t xml:space="preserve"> 19(1): 787</w:t>
      </w:r>
      <w:r>
        <w:rPr>
          <w:rFonts w:asciiTheme="majorBidi" w:hAnsiTheme="majorBidi" w:cstheme="majorBidi"/>
          <w:sz w:val="20"/>
          <w:szCs w:val="20"/>
        </w:rPr>
        <w:t xml:space="preserve"> – </w:t>
      </w:r>
      <w:r w:rsidRPr="000C7B32">
        <w:rPr>
          <w:rFonts w:asciiTheme="majorBidi" w:hAnsiTheme="majorBidi" w:cstheme="majorBidi"/>
          <w:sz w:val="20"/>
          <w:szCs w:val="20"/>
        </w:rPr>
        <w:t>789.</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 xml:space="preserve">Gouda, G. A. H., </w:t>
      </w:r>
      <w:r w:rsidRPr="000C7B32">
        <w:rPr>
          <w:rFonts w:asciiTheme="majorBidi" w:hAnsiTheme="majorBidi" w:cstheme="majorBidi"/>
          <w:sz w:val="20"/>
          <w:szCs w:val="20"/>
        </w:rPr>
        <w:t>Ali, G. A. M. and Seaf-Elnasr, T. A. (2015). Stability studies of selected metal ion</w:t>
      </w:r>
      <w:r>
        <w:rPr>
          <w:rFonts w:asciiTheme="majorBidi" w:hAnsiTheme="majorBidi" w:cstheme="majorBidi"/>
          <w:sz w:val="20"/>
          <w:szCs w:val="20"/>
        </w:rPr>
        <w:t>s chelates with 2-(4-amino-1,5-</w:t>
      </w:r>
      <w:r w:rsidRPr="000C7B32">
        <w:rPr>
          <w:rFonts w:asciiTheme="majorBidi" w:hAnsiTheme="majorBidi" w:cstheme="majorBidi"/>
          <w:sz w:val="20"/>
          <w:szCs w:val="20"/>
        </w:rPr>
        <w:t>dimethyl-2-phenyl-1,2-</w:t>
      </w:r>
      <w:r>
        <w:rPr>
          <w:rFonts w:asciiTheme="majorBidi" w:hAnsiTheme="majorBidi" w:cstheme="majorBidi"/>
          <w:sz w:val="20"/>
          <w:szCs w:val="20"/>
        </w:rPr>
        <w:t xml:space="preserve">dihydro-pyrazol-3-ylideneamino) </w:t>
      </w:r>
      <w:r w:rsidRPr="000C7B32">
        <w:rPr>
          <w:rFonts w:asciiTheme="majorBidi" w:hAnsiTheme="majorBidi" w:cstheme="majorBidi"/>
          <w:sz w:val="20"/>
          <w:szCs w:val="20"/>
        </w:rPr>
        <w:t xml:space="preserve">phenol. </w:t>
      </w:r>
      <w:r w:rsidRPr="000C7B32">
        <w:rPr>
          <w:rFonts w:asciiTheme="majorBidi" w:hAnsiTheme="majorBidi" w:cstheme="majorBidi"/>
          <w:i/>
          <w:iCs/>
          <w:sz w:val="20"/>
          <w:szCs w:val="20"/>
        </w:rPr>
        <w:t xml:space="preserve">International Journal of Nanomaterials and Chemistry, </w:t>
      </w:r>
      <w:r w:rsidRPr="000C7B32">
        <w:rPr>
          <w:rFonts w:asciiTheme="majorBidi" w:hAnsiTheme="majorBidi" w:cstheme="majorBidi"/>
          <w:sz w:val="20"/>
          <w:szCs w:val="20"/>
        </w:rPr>
        <w:t>1(2): 39</w:t>
      </w:r>
      <w:r>
        <w:rPr>
          <w:rFonts w:asciiTheme="majorBidi" w:hAnsiTheme="majorBidi" w:cstheme="majorBidi"/>
          <w:sz w:val="20"/>
          <w:szCs w:val="20"/>
        </w:rPr>
        <w:t xml:space="preserve"> – </w:t>
      </w:r>
      <w:r w:rsidRPr="000C7B32">
        <w:rPr>
          <w:rFonts w:asciiTheme="majorBidi" w:hAnsiTheme="majorBidi" w:cstheme="majorBidi"/>
          <w:sz w:val="20"/>
          <w:szCs w:val="20"/>
        </w:rPr>
        <w:t>44.</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0C7B32">
        <w:rPr>
          <w:rFonts w:asciiTheme="majorBidi" w:hAnsiTheme="majorBidi" w:cstheme="majorBidi"/>
          <w:sz w:val="20"/>
          <w:szCs w:val="20"/>
        </w:rPr>
        <w:t>Gouda, G. A. H. and Mahross, M. H. (2016).</w:t>
      </w:r>
      <w:r w:rsidRPr="00CA6762">
        <w:t xml:space="preserve"> </w:t>
      </w:r>
      <w:r w:rsidRPr="000C7B32">
        <w:rPr>
          <w:rFonts w:asciiTheme="majorBidi" w:hAnsiTheme="majorBidi" w:cstheme="majorBidi"/>
          <w:sz w:val="20"/>
          <w:szCs w:val="20"/>
        </w:rPr>
        <w:t xml:space="preserve">Potentiometric and quantum chemical studies </w:t>
      </w:r>
      <w:r>
        <w:rPr>
          <w:rFonts w:asciiTheme="majorBidi" w:hAnsiTheme="majorBidi" w:cstheme="majorBidi"/>
          <w:sz w:val="20"/>
          <w:szCs w:val="20"/>
        </w:rPr>
        <w:t>of some metal complexes with 2-</w:t>
      </w:r>
      <w:r w:rsidRPr="000C7B32">
        <w:rPr>
          <w:rFonts w:asciiTheme="majorBidi" w:hAnsiTheme="majorBidi" w:cstheme="majorBidi"/>
          <w:sz w:val="20"/>
          <w:szCs w:val="20"/>
        </w:rPr>
        <w:t xml:space="preserve">(4-amino-1,5-dimethyl-2-phenyl-1,2-dihydro-pyrazol-3-ylideneamino) phenol. </w:t>
      </w:r>
      <w:r w:rsidRPr="000C7B32">
        <w:rPr>
          <w:rFonts w:asciiTheme="majorBidi" w:hAnsiTheme="majorBidi" w:cstheme="majorBidi"/>
          <w:i/>
          <w:iCs/>
          <w:sz w:val="20"/>
          <w:szCs w:val="20"/>
        </w:rPr>
        <w:t>Global Journal of Multidisciplinary Studies,</w:t>
      </w:r>
      <w:r w:rsidRPr="000C7B32">
        <w:rPr>
          <w:rFonts w:asciiTheme="majorBidi" w:hAnsiTheme="majorBidi" w:cstheme="majorBidi"/>
          <w:sz w:val="20"/>
          <w:szCs w:val="20"/>
        </w:rPr>
        <w:t xml:space="preserve"> 5: 164</w:t>
      </w:r>
      <w:r>
        <w:rPr>
          <w:rFonts w:asciiTheme="majorBidi" w:hAnsiTheme="majorBidi" w:cstheme="majorBidi"/>
          <w:sz w:val="20"/>
          <w:szCs w:val="20"/>
        </w:rPr>
        <w:t xml:space="preserve"> – </w:t>
      </w:r>
      <w:r w:rsidRPr="000C7B32">
        <w:rPr>
          <w:rFonts w:asciiTheme="majorBidi" w:hAnsiTheme="majorBidi" w:cstheme="majorBidi"/>
          <w:sz w:val="20"/>
          <w:szCs w:val="20"/>
        </w:rPr>
        <w:t>180.</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Park, H., Choi, W., Cotton, F. A.,</w:t>
      </w:r>
      <w:r w:rsidRPr="000C7B32">
        <w:rPr>
          <w:rFonts w:asciiTheme="majorBidi" w:hAnsiTheme="majorBidi" w:cstheme="majorBidi"/>
          <w:sz w:val="20"/>
          <w:szCs w:val="20"/>
        </w:rPr>
        <w:t xml:space="preserve"> Wilkinson, G. and Gaus, P. L. (1995). </w:t>
      </w:r>
      <w:r>
        <w:rPr>
          <w:rFonts w:asciiTheme="majorBidi" w:hAnsiTheme="majorBidi" w:cstheme="majorBidi"/>
          <w:sz w:val="20"/>
          <w:szCs w:val="20"/>
        </w:rPr>
        <w:t xml:space="preserve">Basic inorganic chemistry. John Wiley &amp; Sons </w:t>
      </w:r>
      <w:r w:rsidRPr="000C7B32">
        <w:rPr>
          <w:rFonts w:asciiTheme="majorBidi" w:hAnsiTheme="majorBidi" w:cstheme="majorBidi"/>
          <w:sz w:val="20"/>
          <w:szCs w:val="20"/>
        </w:rPr>
        <w:t>Inc.</w:t>
      </w:r>
    </w:p>
    <w:p w:rsidR="007A5E12" w:rsidRPr="00A65BA3"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 xml:space="preserve">Sharmeli, Y. and </w:t>
      </w:r>
      <w:r w:rsidRPr="000C7B32">
        <w:rPr>
          <w:rFonts w:asciiTheme="majorBidi" w:hAnsiTheme="majorBidi" w:cstheme="majorBidi"/>
          <w:sz w:val="20"/>
          <w:szCs w:val="20"/>
        </w:rPr>
        <w:t>Lonibala, R. (2009).</w:t>
      </w:r>
      <w:r w:rsidRPr="00CA6762">
        <w:t xml:space="preserve"> </w:t>
      </w:r>
      <w:r w:rsidRPr="000C7B32">
        <w:rPr>
          <w:rFonts w:asciiTheme="majorBidi" w:hAnsiTheme="majorBidi" w:cstheme="majorBidi"/>
          <w:sz w:val="20"/>
          <w:szCs w:val="20"/>
        </w:rPr>
        <w:t xml:space="preserve">Thermodynamics of the complexation of n-(pyridin-2-ylmethylene) isonicotinohydrazide with lighter lanthanides. </w:t>
      </w:r>
      <w:r w:rsidRPr="000C7B32">
        <w:rPr>
          <w:rFonts w:asciiTheme="majorBidi" w:hAnsiTheme="majorBidi" w:cstheme="majorBidi"/>
          <w:i/>
          <w:iCs/>
          <w:sz w:val="20"/>
          <w:szCs w:val="20"/>
        </w:rPr>
        <w:t>Journal of Chemical &amp; Engineering Data,</w:t>
      </w:r>
      <w:r w:rsidRPr="000C7B32">
        <w:rPr>
          <w:rFonts w:asciiTheme="majorBidi" w:hAnsiTheme="majorBidi" w:cstheme="majorBidi"/>
          <w:sz w:val="20"/>
          <w:szCs w:val="20"/>
        </w:rPr>
        <w:t xml:space="preserve"> 54(1): 28</w:t>
      </w:r>
      <w:r>
        <w:rPr>
          <w:rFonts w:asciiTheme="majorBidi" w:hAnsiTheme="majorBidi" w:cstheme="majorBidi"/>
          <w:sz w:val="20"/>
          <w:szCs w:val="20"/>
        </w:rPr>
        <w:t xml:space="preserve"> – </w:t>
      </w:r>
      <w:r w:rsidRPr="00A65BA3">
        <w:rPr>
          <w:rFonts w:asciiTheme="majorBidi" w:hAnsiTheme="majorBidi" w:cstheme="majorBidi"/>
          <w:sz w:val="20"/>
          <w:szCs w:val="20"/>
        </w:rPr>
        <w:t>34.</w:t>
      </w:r>
    </w:p>
    <w:p w:rsidR="007A5E12" w:rsidRPr="00A65BA3"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A65BA3">
        <w:rPr>
          <w:rFonts w:asciiTheme="majorBidi" w:hAnsiTheme="majorBidi" w:cstheme="majorBidi"/>
          <w:sz w:val="20"/>
          <w:szCs w:val="20"/>
          <w:lang w:val="es-ES"/>
        </w:rPr>
        <w:t>Al-Sarawy, A. A., El-Bindary, A. A.,  El-Sonbati, A. Z. and Mokpel, M. M. (2006).</w:t>
      </w:r>
      <w:r w:rsidRPr="00CA6762">
        <w:t xml:space="preserve"> </w:t>
      </w:r>
      <w:r w:rsidRPr="000C7B32">
        <w:rPr>
          <w:rFonts w:asciiTheme="majorBidi" w:hAnsiTheme="majorBidi" w:cstheme="majorBidi"/>
          <w:sz w:val="20"/>
          <w:szCs w:val="20"/>
        </w:rPr>
        <w:t xml:space="preserve">Potentiometric and thermodynamic studies of azosulfonamide drugs. </w:t>
      </w:r>
      <w:r w:rsidRPr="000C7B32">
        <w:rPr>
          <w:rFonts w:asciiTheme="majorBidi" w:hAnsiTheme="majorBidi" w:cstheme="majorBidi"/>
          <w:i/>
          <w:iCs/>
          <w:sz w:val="20"/>
          <w:szCs w:val="20"/>
        </w:rPr>
        <w:t>Polish Journal of Chemistry,</w:t>
      </w:r>
      <w:r w:rsidRPr="000C7B32">
        <w:rPr>
          <w:rFonts w:asciiTheme="majorBidi" w:hAnsiTheme="majorBidi" w:cstheme="majorBidi"/>
          <w:sz w:val="20"/>
          <w:szCs w:val="20"/>
        </w:rPr>
        <w:t xml:space="preserve"> 80(2): 289</w:t>
      </w:r>
      <w:r>
        <w:rPr>
          <w:rFonts w:asciiTheme="majorBidi" w:hAnsiTheme="majorBidi" w:cstheme="majorBidi"/>
          <w:sz w:val="20"/>
          <w:szCs w:val="20"/>
        </w:rPr>
        <w:t xml:space="preserve"> – </w:t>
      </w:r>
      <w:r w:rsidRPr="00A65BA3">
        <w:rPr>
          <w:rFonts w:asciiTheme="majorBidi" w:hAnsiTheme="majorBidi" w:cstheme="majorBidi"/>
          <w:sz w:val="20"/>
          <w:szCs w:val="20"/>
        </w:rPr>
        <w:t>295.</w:t>
      </w:r>
    </w:p>
    <w:p w:rsidR="007A5E12" w:rsidRDefault="007A5E12" w:rsidP="007A5E12">
      <w:pPr>
        <w:pStyle w:val="ListParagraph"/>
        <w:numPr>
          <w:ilvl w:val="0"/>
          <w:numId w:val="1"/>
        </w:numPr>
        <w:spacing w:after="0" w:line="240" w:lineRule="auto"/>
        <w:ind w:left="360" w:hanging="360"/>
        <w:contextualSpacing w:val="0"/>
        <w:jc w:val="both"/>
        <w:rPr>
          <w:rFonts w:asciiTheme="majorBidi" w:hAnsiTheme="majorBidi" w:cstheme="majorBidi"/>
          <w:sz w:val="20"/>
          <w:szCs w:val="20"/>
        </w:rPr>
      </w:pPr>
      <w:r w:rsidRPr="000C7B32">
        <w:rPr>
          <w:rFonts w:asciiTheme="majorBidi" w:hAnsiTheme="majorBidi" w:cstheme="majorBidi"/>
          <w:sz w:val="20"/>
          <w:szCs w:val="20"/>
        </w:rPr>
        <w:t>Martell, A. E. and Motekaitis, R. J. (1989). Determination and use of stability constants</w:t>
      </w:r>
      <w:r>
        <w:rPr>
          <w:rFonts w:asciiTheme="majorBidi" w:hAnsiTheme="majorBidi" w:cstheme="majorBidi"/>
          <w:sz w:val="20"/>
          <w:szCs w:val="20"/>
        </w:rPr>
        <w:t>. Wiley-VCH, New York</w:t>
      </w:r>
      <w:r w:rsidRPr="000C7B32">
        <w:rPr>
          <w:rFonts w:asciiTheme="majorBidi" w:hAnsiTheme="majorBidi" w:cstheme="majorBidi"/>
          <w:sz w:val="20"/>
          <w:szCs w:val="20"/>
        </w:rPr>
        <w:t>, USA.</w:t>
      </w:r>
    </w:p>
    <w:p w:rsidR="007A5E12" w:rsidRPr="007A5E12" w:rsidRDefault="007A5E12" w:rsidP="007A5E12">
      <w:pPr>
        <w:pStyle w:val="Keyword"/>
        <w:spacing w:line="240" w:lineRule="auto"/>
        <w:rPr>
          <w:rFonts w:asciiTheme="majorBidi" w:hAnsiTheme="majorBidi" w:cstheme="majorBidi"/>
          <w:noProof/>
          <w:color w:val="auto"/>
          <w:sz w:val="20"/>
          <w:szCs w:val="20"/>
          <w:lang w:val="ms-MY"/>
        </w:rPr>
      </w:pPr>
    </w:p>
    <w:sectPr w:rsidR="007A5E12" w:rsidRPr="007A5E12" w:rsidSect="007A5E1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A3C39"/>
    <w:multiLevelType w:val="hybridMultilevel"/>
    <w:tmpl w:val="646E3F16"/>
    <w:lvl w:ilvl="0" w:tplc="B238B61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12"/>
    <w:rsid w:val="005C70EE"/>
    <w:rsid w:val="007A5E12"/>
    <w:rsid w:val="00BC47D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E1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next w:val="PaperAuthor"/>
    <w:qFormat/>
    <w:rsid w:val="007A5E12"/>
    <w:pPr>
      <w:spacing w:after="0" w:line="480" w:lineRule="auto"/>
      <w:jc w:val="center"/>
    </w:pPr>
    <w:rPr>
      <w:rFonts w:ascii="Times New Roman" w:hAnsi="Times New Roman"/>
      <w:b/>
      <w:color w:val="000000" w:themeColor="text1"/>
      <w:sz w:val="24"/>
    </w:rPr>
  </w:style>
  <w:style w:type="paragraph" w:customStyle="1" w:styleId="PaperAuthor">
    <w:name w:val="Paper Author"/>
    <w:next w:val="Affiliation"/>
    <w:qFormat/>
    <w:rsid w:val="007A5E12"/>
    <w:pPr>
      <w:spacing w:after="0" w:line="480" w:lineRule="auto"/>
      <w:jc w:val="center"/>
    </w:pPr>
    <w:rPr>
      <w:rFonts w:ascii="Times New Roman" w:hAnsi="Times New Roman"/>
      <w:color w:val="000000" w:themeColor="text1"/>
      <w:sz w:val="24"/>
    </w:rPr>
  </w:style>
  <w:style w:type="paragraph" w:customStyle="1" w:styleId="Affiliation">
    <w:name w:val="Affiliation"/>
    <w:qFormat/>
    <w:rsid w:val="007A5E12"/>
    <w:pPr>
      <w:spacing w:after="0" w:line="480" w:lineRule="auto"/>
      <w:jc w:val="center"/>
    </w:pPr>
    <w:rPr>
      <w:rFonts w:ascii="Times New Roman" w:hAnsi="Times New Roman"/>
      <w:color w:val="000000" w:themeColor="text1"/>
      <w:sz w:val="24"/>
    </w:rPr>
  </w:style>
  <w:style w:type="paragraph" w:customStyle="1" w:styleId="Abstract">
    <w:name w:val="Abstract"/>
    <w:qFormat/>
    <w:rsid w:val="007A5E12"/>
    <w:pPr>
      <w:spacing w:after="0" w:line="480" w:lineRule="auto"/>
      <w:jc w:val="both"/>
    </w:pPr>
    <w:rPr>
      <w:rFonts w:ascii="Times New Roman" w:hAnsi="Times New Roman"/>
      <w:color w:val="000000" w:themeColor="text1"/>
      <w:sz w:val="24"/>
    </w:rPr>
  </w:style>
  <w:style w:type="paragraph" w:customStyle="1" w:styleId="Keyword">
    <w:name w:val="Key word"/>
    <w:qFormat/>
    <w:rsid w:val="007A5E12"/>
    <w:pPr>
      <w:spacing w:after="0" w:line="480" w:lineRule="auto"/>
      <w:jc w:val="both"/>
    </w:pPr>
    <w:rPr>
      <w:rFonts w:ascii="Times New Roman" w:hAnsi="Times New Roman"/>
      <w:color w:val="000000" w:themeColor="text1"/>
      <w:sz w:val="24"/>
    </w:rPr>
  </w:style>
  <w:style w:type="character" w:customStyle="1" w:styleId="maintitle">
    <w:name w:val="maintitle"/>
    <w:rsid w:val="007A5E12"/>
  </w:style>
  <w:style w:type="paragraph" w:styleId="ListParagraph">
    <w:name w:val="List Paragraph"/>
    <w:basedOn w:val="Normal"/>
    <w:uiPriority w:val="34"/>
    <w:qFormat/>
    <w:rsid w:val="007A5E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E1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next w:val="PaperAuthor"/>
    <w:qFormat/>
    <w:rsid w:val="007A5E12"/>
    <w:pPr>
      <w:spacing w:after="0" w:line="480" w:lineRule="auto"/>
      <w:jc w:val="center"/>
    </w:pPr>
    <w:rPr>
      <w:rFonts w:ascii="Times New Roman" w:hAnsi="Times New Roman"/>
      <w:b/>
      <w:color w:val="000000" w:themeColor="text1"/>
      <w:sz w:val="24"/>
    </w:rPr>
  </w:style>
  <w:style w:type="paragraph" w:customStyle="1" w:styleId="PaperAuthor">
    <w:name w:val="Paper Author"/>
    <w:next w:val="Affiliation"/>
    <w:qFormat/>
    <w:rsid w:val="007A5E12"/>
    <w:pPr>
      <w:spacing w:after="0" w:line="480" w:lineRule="auto"/>
      <w:jc w:val="center"/>
    </w:pPr>
    <w:rPr>
      <w:rFonts w:ascii="Times New Roman" w:hAnsi="Times New Roman"/>
      <w:color w:val="000000" w:themeColor="text1"/>
      <w:sz w:val="24"/>
    </w:rPr>
  </w:style>
  <w:style w:type="paragraph" w:customStyle="1" w:styleId="Affiliation">
    <w:name w:val="Affiliation"/>
    <w:qFormat/>
    <w:rsid w:val="007A5E12"/>
    <w:pPr>
      <w:spacing w:after="0" w:line="480" w:lineRule="auto"/>
      <w:jc w:val="center"/>
    </w:pPr>
    <w:rPr>
      <w:rFonts w:ascii="Times New Roman" w:hAnsi="Times New Roman"/>
      <w:color w:val="000000" w:themeColor="text1"/>
      <w:sz w:val="24"/>
    </w:rPr>
  </w:style>
  <w:style w:type="paragraph" w:customStyle="1" w:styleId="Abstract">
    <w:name w:val="Abstract"/>
    <w:qFormat/>
    <w:rsid w:val="007A5E12"/>
    <w:pPr>
      <w:spacing w:after="0" w:line="480" w:lineRule="auto"/>
      <w:jc w:val="both"/>
    </w:pPr>
    <w:rPr>
      <w:rFonts w:ascii="Times New Roman" w:hAnsi="Times New Roman"/>
      <w:color w:val="000000" w:themeColor="text1"/>
      <w:sz w:val="24"/>
    </w:rPr>
  </w:style>
  <w:style w:type="paragraph" w:customStyle="1" w:styleId="Keyword">
    <w:name w:val="Key word"/>
    <w:qFormat/>
    <w:rsid w:val="007A5E12"/>
    <w:pPr>
      <w:spacing w:after="0" w:line="480" w:lineRule="auto"/>
      <w:jc w:val="both"/>
    </w:pPr>
    <w:rPr>
      <w:rFonts w:ascii="Times New Roman" w:hAnsi="Times New Roman"/>
      <w:color w:val="000000" w:themeColor="text1"/>
      <w:sz w:val="24"/>
    </w:rPr>
  </w:style>
  <w:style w:type="character" w:customStyle="1" w:styleId="maintitle">
    <w:name w:val="maintitle"/>
    <w:rsid w:val="007A5E12"/>
  </w:style>
  <w:style w:type="paragraph" w:styleId="ListParagraph">
    <w:name w:val="List Paragraph"/>
    <w:basedOn w:val="Normal"/>
    <w:uiPriority w:val="34"/>
    <w:qFormat/>
    <w:rsid w:val="007A5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2017-11-20T23:41:00Z</dcterms:created>
  <dcterms:modified xsi:type="dcterms:W3CDTF">2017-11-21T01:34:00Z</dcterms:modified>
</cp:coreProperties>
</file>