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6570B" w:rsidRDefault="0086570B" w:rsidP="002B6311">
      <w:pPr>
        <w:spacing w:after="0" w:line="240" w:lineRule="auto"/>
        <w:jc w:val="center"/>
        <w:outlineLvl w:val="0"/>
        <w:rPr>
          <w:rFonts w:ascii="Times New Roman" w:hAnsi="Times New Roman"/>
          <w:sz w:val="28"/>
        </w:rPr>
      </w:pPr>
      <w:bookmarkStart w:id="0" w:name="_Hlk492414133"/>
      <w:r>
        <w:rPr>
          <w:rFonts w:ascii="Times New Roman" w:hAnsi="Times New Roman"/>
          <w:sz w:val="28"/>
        </w:rPr>
        <w:t>F</w:t>
      </w:r>
      <w:r w:rsidRPr="00F2109F">
        <w:rPr>
          <w:rFonts w:ascii="Times New Roman" w:hAnsi="Times New Roman"/>
          <w:sz w:val="28"/>
        </w:rPr>
        <w:t xml:space="preserve">LUORESCENCE AND EVAPORATIVE LIGHT SCATTERING HPLC PROFILING </w:t>
      </w:r>
      <w:r>
        <w:rPr>
          <w:rFonts w:ascii="Times New Roman" w:hAnsi="Times New Roman"/>
          <w:sz w:val="28"/>
        </w:rPr>
        <w:t xml:space="preserve">OF </w:t>
      </w:r>
      <w:r w:rsidRPr="00F2109F">
        <w:rPr>
          <w:rFonts w:ascii="Times New Roman" w:hAnsi="Times New Roman"/>
          <w:sz w:val="28"/>
        </w:rPr>
        <w:t>INTRACELLULAR ASPARAGINE (</w:t>
      </w:r>
      <w:r w:rsidRPr="00F2109F">
        <w:rPr>
          <w:rFonts w:ascii="Times New Roman" w:hAnsi="Times New Roman"/>
          <w:i/>
          <w:sz w:val="28"/>
        </w:rPr>
        <w:t>N</w:t>
      </w:r>
      <w:r w:rsidRPr="00F2109F">
        <w:rPr>
          <w:rFonts w:ascii="Times New Roman" w:hAnsi="Times New Roman"/>
          <w:sz w:val="28"/>
        </w:rPr>
        <w:t xml:space="preserve">)-LINKED OLIGOSACCHARIDES FROM </w:t>
      </w:r>
      <w:r w:rsidRPr="00F2109F">
        <w:rPr>
          <w:rFonts w:ascii="Times New Roman" w:hAnsi="Times New Roman"/>
          <w:i/>
          <w:sz w:val="28"/>
        </w:rPr>
        <w:t>Saccharomyces cerevisiae</w:t>
      </w:r>
      <w:r w:rsidRPr="00F2109F">
        <w:rPr>
          <w:rFonts w:ascii="Times New Roman" w:hAnsi="Times New Roman"/>
          <w:sz w:val="28"/>
        </w:rPr>
        <w:t xml:space="preserve"> USING </w:t>
      </w:r>
    </w:p>
    <w:p w:rsidR="0086570B" w:rsidRPr="00B531B3" w:rsidRDefault="0086570B" w:rsidP="002B6311">
      <w:pPr>
        <w:spacing w:after="0" w:line="240" w:lineRule="auto"/>
        <w:jc w:val="center"/>
        <w:outlineLvl w:val="0"/>
        <w:rPr>
          <w:rFonts w:ascii="Times New Roman" w:hAnsi="Times New Roman"/>
          <w:sz w:val="28"/>
          <w:lang w:val="es-ES"/>
        </w:rPr>
      </w:pPr>
      <w:r w:rsidRPr="00B531B3">
        <w:rPr>
          <w:rFonts w:ascii="Times New Roman" w:hAnsi="Times New Roman"/>
          <w:sz w:val="28"/>
          <w:lang w:val="es-ES"/>
        </w:rPr>
        <w:t xml:space="preserve">THE </w:t>
      </w:r>
      <w:r w:rsidRPr="00B531B3">
        <w:rPr>
          <w:rFonts w:ascii="Times New Roman" w:hAnsi="Times New Roman"/>
          <w:i/>
          <w:sz w:val="28"/>
          <w:lang w:val="es-ES"/>
        </w:rPr>
        <w:t>alg8</w:t>
      </w:r>
      <w:r w:rsidRPr="00B531B3">
        <w:rPr>
          <w:rFonts w:ascii="Times New Roman" w:hAnsi="Times New Roman"/>
          <w:sz w:val="28"/>
          <w:lang w:val="es-ES"/>
        </w:rPr>
        <w:t xml:space="preserve"> MUTANT</w:t>
      </w:r>
      <w:bookmarkEnd w:id="0"/>
    </w:p>
    <w:p w:rsidR="0086570B" w:rsidRPr="00B531B3" w:rsidRDefault="0086570B" w:rsidP="002B6311">
      <w:pPr>
        <w:spacing w:after="0" w:line="240" w:lineRule="auto"/>
        <w:jc w:val="center"/>
        <w:outlineLvl w:val="0"/>
        <w:rPr>
          <w:rFonts w:ascii="Times New Roman" w:hAnsi="Times New Roman"/>
          <w:b/>
          <w:color w:val="548DD4" w:themeColor="text2" w:themeTint="99"/>
          <w:sz w:val="24"/>
          <w:lang w:val="es-ES"/>
        </w:rPr>
      </w:pPr>
    </w:p>
    <w:p w:rsidR="0086570B" w:rsidRPr="00B531B3" w:rsidRDefault="0086570B" w:rsidP="002B6311">
      <w:pPr>
        <w:spacing w:after="0" w:line="240" w:lineRule="auto"/>
        <w:jc w:val="center"/>
        <w:outlineLvl w:val="0"/>
        <w:rPr>
          <w:rFonts w:ascii="Times New Roman" w:hAnsi="Times New Roman"/>
          <w:sz w:val="24"/>
          <w:lang w:val="es-ES"/>
        </w:rPr>
      </w:pPr>
      <w:r w:rsidRPr="00B531B3">
        <w:rPr>
          <w:rFonts w:ascii="Times New Roman" w:hAnsi="Times New Roman"/>
          <w:sz w:val="24"/>
          <w:lang w:val="es-ES"/>
        </w:rPr>
        <w:t xml:space="preserve">(Pemprofilan </w:t>
      </w:r>
      <w:r>
        <w:rPr>
          <w:rFonts w:ascii="Times New Roman" w:hAnsi="Times New Roman"/>
          <w:sz w:val="24"/>
          <w:lang w:val="es-ES"/>
        </w:rPr>
        <w:t>KCPT</w:t>
      </w:r>
      <w:r w:rsidRPr="00B531B3">
        <w:rPr>
          <w:rFonts w:ascii="Times New Roman" w:hAnsi="Times New Roman"/>
          <w:sz w:val="24"/>
          <w:lang w:val="es-ES"/>
        </w:rPr>
        <w:t xml:space="preserve"> Pendarfluor dan Penyerakan Cahaya Sejatan Oligosakarida Terpaut-(</w:t>
      </w:r>
      <w:r w:rsidRPr="00B531B3">
        <w:rPr>
          <w:rFonts w:ascii="Times New Roman" w:hAnsi="Times New Roman"/>
          <w:i/>
          <w:sz w:val="24"/>
          <w:lang w:val="es-ES"/>
        </w:rPr>
        <w:t>N</w:t>
      </w:r>
      <w:r w:rsidRPr="00B531B3">
        <w:rPr>
          <w:rFonts w:ascii="Times New Roman" w:hAnsi="Times New Roman"/>
          <w:sz w:val="24"/>
          <w:lang w:val="es-ES"/>
        </w:rPr>
        <w:t xml:space="preserve">) Asparagina Intrasel daripada </w:t>
      </w:r>
      <w:r w:rsidRPr="00B531B3">
        <w:rPr>
          <w:rFonts w:ascii="Times New Roman" w:hAnsi="Times New Roman"/>
          <w:i/>
          <w:sz w:val="24"/>
          <w:lang w:val="es-ES"/>
        </w:rPr>
        <w:t xml:space="preserve">Saccharomyces cerevisiae </w:t>
      </w:r>
      <w:r>
        <w:rPr>
          <w:rFonts w:ascii="Times New Roman" w:hAnsi="Times New Roman"/>
          <w:sz w:val="24"/>
          <w:lang w:val="es-ES"/>
        </w:rPr>
        <w:t>M</w:t>
      </w:r>
      <w:r w:rsidRPr="00B531B3">
        <w:rPr>
          <w:rFonts w:ascii="Times New Roman" w:hAnsi="Times New Roman"/>
          <w:sz w:val="24"/>
          <w:lang w:val="es-ES"/>
        </w:rPr>
        <w:t xml:space="preserve">enggunakan Mutan </w:t>
      </w:r>
      <w:r w:rsidRPr="00B531B3">
        <w:rPr>
          <w:rFonts w:ascii="Times New Roman" w:hAnsi="Times New Roman"/>
          <w:i/>
          <w:sz w:val="24"/>
          <w:lang w:val="es-ES"/>
        </w:rPr>
        <w:t>alg8</w:t>
      </w:r>
      <w:r w:rsidRPr="00B531B3">
        <w:rPr>
          <w:rFonts w:ascii="Times New Roman" w:hAnsi="Times New Roman"/>
          <w:sz w:val="24"/>
          <w:lang w:val="es-ES"/>
        </w:rPr>
        <w:t>)</w:t>
      </w:r>
    </w:p>
    <w:p w:rsidR="0086570B" w:rsidRPr="002B6311" w:rsidRDefault="0086570B" w:rsidP="002B6311">
      <w:pPr>
        <w:spacing w:after="0" w:line="240" w:lineRule="auto"/>
        <w:jc w:val="center"/>
        <w:outlineLvl w:val="0"/>
        <w:rPr>
          <w:rFonts w:ascii="Times New Roman" w:hAnsi="Times New Roman"/>
          <w:b/>
          <w:color w:val="548DD4" w:themeColor="text2" w:themeTint="99"/>
          <w:sz w:val="20"/>
          <w:szCs w:val="20"/>
          <w:lang w:val="es-ES"/>
        </w:rPr>
      </w:pPr>
    </w:p>
    <w:p w:rsidR="002B6311" w:rsidRDefault="0086570B" w:rsidP="002B6311">
      <w:pPr>
        <w:spacing w:after="0" w:line="240" w:lineRule="auto"/>
        <w:jc w:val="center"/>
        <w:outlineLvl w:val="0"/>
        <w:rPr>
          <w:rFonts w:ascii="Times New Roman" w:hAnsi="Times New Roman"/>
          <w:sz w:val="20"/>
          <w:szCs w:val="20"/>
        </w:rPr>
      </w:pPr>
      <w:bookmarkStart w:id="1" w:name="_Hlk492414247"/>
      <w:r w:rsidRPr="002B6311">
        <w:rPr>
          <w:rFonts w:ascii="Times New Roman" w:hAnsi="Times New Roman"/>
          <w:sz w:val="20"/>
          <w:szCs w:val="20"/>
        </w:rPr>
        <w:t>Iqbal Jalaludin</w:t>
      </w:r>
      <w:r w:rsidRPr="002B6311">
        <w:rPr>
          <w:rFonts w:ascii="Times New Roman" w:hAnsi="Times New Roman"/>
          <w:sz w:val="20"/>
          <w:szCs w:val="20"/>
          <w:vertAlign w:val="superscript"/>
        </w:rPr>
        <w:t>1</w:t>
      </w:r>
      <w:r w:rsidRPr="002B6311">
        <w:rPr>
          <w:rFonts w:ascii="Times New Roman" w:hAnsi="Times New Roman"/>
          <w:sz w:val="20"/>
          <w:szCs w:val="20"/>
        </w:rPr>
        <w:t>, Amirul Husna Sudin</w:t>
      </w:r>
      <w:r w:rsidRPr="002B6311">
        <w:rPr>
          <w:rFonts w:ascii="Times New Roman" w:hAnsi="Times New Roman"/>
          <w:sz w:val="20"/>
          <w:szCs w:val="20"/>
          <w:vertAlign w:val="superscript"/>
        </w:rPr>
        <w:t>1</w:t>
      </w:r>
      <w:r w:rsidRPr="002B6311">
        <w:rPr>
          <w:rFonts w:ascii="Times New Roman" w:hAnsi="Times New Roman"/>
          <w:sz w:val="20"/>
          <w:szCs w:val="20"/>
        </w:rPr>
        <w:t>, Ikram Mohd Said</w:t>
      </w:r>
      <w:r w:rsidRPr="002B6311">
        <w:rPr>
          <w:rFonts w:ascii="Times New Roman" w:hAnsi="Times New Roman"/>
          <w:sz w:val="20"/>
          <w:szCs w:val="20"/>
          <w:vertAlign w:val="superscript"/>
        </w:rPr>
        <w:t>1,2</w:t>
      </w:r>
      <w:r w:rsidRPr="002B6311">
        <w:rPr>
          <w:rFonts w:ascii="Times New Roman" w:hAnsi="Times New Roman"/>
          <w:sz w:val="20"/>
          <w:szCs w:val="20"/>
        </w:rPr>
        <w:t>, Kamalrul Azlan Azizan</w:t>
      </w:r>
      <w:r w:rsidRPr="002B6311">
        <w:rPr>
          <w:rFonts w:ascii="Times New Roman" w:hAnsi="Times New Roman"/>
          <w:sz w:val="20"/>
          <w:szCs w:val="20"/>
          <w:vertAlign w:val="superscript"/>
        </w:rPr>
        <w:t>2</w:t>
      </w:r>
      <w:r w:rsidRPr="002B6311">
        <w:rPr>
          <w:rFonts w:ascii="Times New Roman" w:hAnsi="Times New Roman"/>
          <w:sz w:val="20"/>
          <w:szCs w:val="20"/>
        </w:rPr>
        <w:t>, Syarul Nataqain Baharum</w:t>
      </w:r>
      <w:r w:rsidRPr="002B6311">
        <w:rPr>
          <w:rFonts w:ascii="Times New Roman" w:hAnsi="Times New Roman"/>
          <w:sz w:val="20"/>
          <w:szCs w:val="20"/>
          <w:vertAlign w:val="superscript"/>
        </w:rPr>
        <w:t>2</w:t>
      </w:r>
      <w:r w:rsidRPr="002B6311">
        <w:rPr>
          <w:rFonts w:ascii="Times New Roman" w:hAnsi="Times New Roman"/>
          <w:sz w:val="20"/>
          <w:szCs w:val="20"/>
        </w:rPr>
        <w:t>, Abdul Munir Abdul Murad</w:t>
      </w:r>
      <w:r w:rsidRPr="002B6311">
        <w:rPr>
          <w:rFonts w:ascii="Times New Roman" w:hAnsi="Times New Roman"/>
          <w:sz w:val="20"/>
          <w:szCs w:val="20"/>
          <w:vertAlign w:val="superscript"/>
        </w:rPr>
        <w:t>3</w:t>
      </w:r>
      <w:r w:rsidRPr="002B6311">
        <w:rPr>
          <w:rFonts w:ascii="Times New Roman" w:hAnsi="Times New Roman"/>
          <w:sz w:val="20"/>
          <w:szCs w:val="20"/>
        </w:rPr>
        <w:t>, Farah Diba Abu Bakar</w:t>
      </w:r>
      <w:r w:rsidRPr="002B6311">
        <w:rPr>
          <w:rFonts w:ascii="Times New Roman" w:hAnsi="Times New Roman"/>
          <w:sz w:val="20"/>
          <w:szCs w:val="20"/>
          <w:vertAlign w:val="superscript"/>
        </w:rPr>
        <w:t>3</w:t>
      </w:r>
      <w:r w:rsidRPr="002B6311">
        <w:rPr>
          <w:rFonts w:ascii="Times New Roman" w:hAnsi="Times New Roman"/>
          <w:sz w:val="20"/>
          <w:szCs w:val="20"/>
        </w:rPr>
        <w:t>, Nor Muhammad Mahadi</w:t>
      </w:r>
      <w:r w:rsidRPr="002B6311">
        <w:rPr>
          <w:rFonts w:ascii="Times New Roman" w:hAnsi="Times New Roman"/>
          <w:sz w:val="20"/>
          <w:szCs w:val="20"/>
          <w:vertAlign w:val="superscript"/>
        </w:rPr>
        <w:t>4</w:t>
      </w:r>
      <w:r w:rsidRPr="002B6311">
        <w:rPr>
          <w:rFonts w:ascii="Times New Roman" w:hAnsi="Times New Roman"/>
          <w:sz w:val="20"/>
          <w:szCs w:val="20"/>
        </w:rPr>
        <w:t>, Mark R. Wormald</w:t>
      </w:r>
      <w:r w:rsidRPr="002B6311">
        <w:rPr>
          <w:rFonts w:ascii="Times New Roman" w:hAnsi="Times New Roman"/>
          <w:sz w:val="20"/>
          <w:szCs w:val="20"/>
          <w:vertAlign w:val="superscript"/>
        </w:rPr>
        <w:t>5</w:t>
      </w:r>
      <w:r w:rsidRPr="002B6311">
        <w:rPr>
          <w:rFonts w:ascii="Times New Roman" w:hAnsi="Times New Roman"/>
          <w:sz w:val="20"/>
          <w:szCs w:val="20"/>
        </w:rPr>
        <w:t xml:space="preserve">, </w:t>
      </w:r>
    </w:p>
    <w:p w:rsidR="0086570B" w:rsidRPr="002B6311" w:rsidRDefault="0086570B" w:rsidP="002B6311">
      <w:pPr>
        <w:spacing w:after="0" w:line="240" w:lineRule="auto"/>
        <w:jc w:val="center"/>
        <w:outlineLvl w:val="0"/>
        <w:rPr>
          <w:rFonts w:ascii="Times New Roman" w:hAnsi="Times New Roman"/>
          <w:sz w:val="20"/>
          <w:szCs w:val="20"/>
        </w:rPr>
      </w:pPr>
      <w:r w:rsidRPr="002B6311">
        <w:rPr>
          <w:rFonts w:ascii="Times New Roman" w:hAnsi="Times New Roman"/>
          <w:sz w:val="20"/>
          <w:szCs w:val="20"/>
        </w:rPr>
        <w:t>Dominic S. Alonzi</w:t>
      </w:r>
      <w:r w:rsidRPr="002B6311">
        <w:rPr>
          <w:rFonts w:ascii="Times New Roman" w:hAnsi="Times New Roman"/>
          <w:sz w:val="20"/>
          <w:szCs w:val="20"/>
          <w:vertAlign w:val="superscript"/>
        </w:rPr>
        <w:t>5</w:t>
      </w:r>
      <w:r w:rsidRPr="002B6311">
        <w:rPr>
          <w:rFonts w:ascii="Times New Roman" w:hAnsi="Times New Roman"/>
          <w:sz w:val="20"/>
          <w:szCs w:val="20"/>
        </w:rPr>
        <w:t>, Mukram Mohamed Mackeen</w:t>
      </w:r>
      <w:bookmarkEnd w:id="1"/>
      <w:r w:rsidRPr="002B6311">
        <w:rPr>
          <w:rFonts w:ascii="Times New Roman" w:hAnsi="Times New Roman"/>
          <w:sz w:val="20"/>
          <w:szCs w:val="20"/>
          <w:vertAlign w:val="superscript"/>
        </w:rPr>
        <w:t>1,2</w:t>
      </w:r>
      <w:r w:rsidRPr="002B6311">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2B6311" w:rsidRPr="00A415C1" w:rsidRDefault="002B6311" w:rsidP="002B6311">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A415C1">
        <w:rPr>
          <w:rFonts w:ascii="Times New Roman" w:hAnsi="Times New Roman"/>
          <w:i/>
          <w:sz w:val="18"/>
          <w:szCs w:val="18"/>
        </w:rPr>
        <w:t>School of Chemica</w:t>
      </w:r>
      <w:r>
        <w:rPr>
          <w:rFonts w:ascii="Times New Roman" w:hAnsi="Times New Roman"/>
          <w:i/>
          <w:sz w:val="18"/>
          <w:szCs w:val="18"/>
        </w:rPr>
        <w:t>l Science</w:t>
      </w:r>
      <w:r w:rsidR="00505311">
        <w:rPr>
          <w:rFonts w:ascii="Times New Roman" w:hAnsi="Times New Roman"/>
          <w:i/>
          <w:sz w:val="18"/>
          <w:szCs w:val="18"/>
        </w:rPr>
        <w:t>s</w:t>
      </w:r>
      <w:r>
        <w:rPr>
          <w:rFonts w:ascii="Times New Roman" w:hAnsi="Times New Roman"/>
          <w:i/>
          <w:sz w:val="18"/>
          <w:szCs w:val="18"/>
        </w:rPr>
        <w:t xml:space="preserve"> and Food Technology </w:t>
      </w:r>
    </w:p>
    <w:p w:rsidR="002B6311" w:rsidRDefault="002B6311" w:rsidP="002B6311">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Institute of System</w:t>
      </w:r>
      <w:r w:rsidR="00505311">
        <w:rPr>
          <w:rFonts w:ascii="Times New Roman" w:hAnsi="Times New Roman"/>
          <w:i/>
          <w:sz w:val="18"/>
          <w:szCs w:val="18"/>
        </w:rPr>
        <w:t>s</w:t>
      </w:r>
      <w:r>
        <w:rPr>
          <w:rFonts w:ascii="Times New Roman" w:hAnsi="Times New Roman"/>
          <w:i/>
          <w:sz w:val="18"/>
          <w:szCs w:val="18"/>
        </w:rPr>
        <w:t xml:space="preserve"> Biology (INBIOSIS)</w:t>
      </w:r>
    </w:p>
    <w:p w:rsidR="002B6311" w:rsidRPr="00B42D46" w:rsidRDefault="002B6311" w:rsidP="002B6311">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School of Biosciences and</w:t>
      </w:r>
      <w:r w:rsidRPr="00B42D46">
        <w:rPr>
          <w:rFonts w:ascii="Times New Roman" w:hAnsi="Times New Roman"/>
          <w:i/>
          <w:sz w:val="18"/>
          <w:szCs w:val="18"/>
        </w:rPr>
        <w:t xml:space="preserve"> Biotechnology</w:t>
      </w:r>
      <w:r>
        <w:rPr>
          <w:rFonts w:ascii="Times New Roman" w:hAnsi="Times New Roman"/>
          <w:i/>
          <w:sz w:val="18"/>
          <w:szCs w:val="18"/>
        </w:rPr>
        <w:t xml:space="preserve">, </w:t>
      </w:r>
      <w:r w:rsidRPr="00A415C1">
        <w:rPr>
          <w:rFonts w:ascii="Times New Roman" w:hAnsi="Times New Roman"/>
          <w:i/>
          <w:sz w:val="18"/>
          <w:szCs w:val="18"/>
        </w:rPr>
        <w:t>Faculty of Science and Technology</w:t>
      </w:r>
    </w:p>
    <w:p w:rsidR="002B6311" w:rsidRDefault="002B6311" w:rsidP="002B631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2B6311" w:rsidRDefault="002B6311" w:rsidP="002B6311">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Malaysia</w:t>
      </w:r>
      <w:r w:rsidRPr="00B42D46">
        <w:t xml:space="preserve"> </w:t>
      </w:r>
      <w:r w:rsidRPr="00B42D46">
        <w:rPr>
          <w:rFonts w:ascii="Times New Roman" w:hAnsi="Times New Roman"/>
          <w:i/>
          <w:sz w:val="18"/>
          <w:szCs w:val="18"/>
        </w:rPr>
        <w:t>Genome Institute,</w:t>
      </w:r>
    </w:p>
    <w:p w:rsidR="002B6311" w:rsidRDefault="002B6311" w:rsidP="002B6311">
      <w:pPr>
        <w:spacing w:after="0" w:line="240" w:lineRule="auto"/>
        <w:jc w:val="center"/>
        <w:outlineLvl w:val="0"/>
        <w:rPr>
          <w:rFonts w:ascii="Times New Roman" w:hAnsi="Times New Roman"/>
          <w:i/>
          <w:sz w:val="18"/>
          <w:szCs w:val="18"/>
        </w:rPr>
      </w:pPr>
      <w:r w:rsidRPr="00B42D46">
        <w:rPr>
          <w:rFonts w:ascii="Times New Roman" w:hAnsi="Times New Roman"/>
          <w:i/>
          <w:sz w:val="18"/>
          <w:szCs w:val="18"/>
        </w:rPr>
        <w:t xml:space="preserve"> Jalan Bangi, 43000 Kajang, Selangor, Malaysia</w:t>
      </w:r>
    </w:p>
    <w:p w:rsidR="002B6311" w:rsidRDefault="002B6311" w:rsidP="002B6311">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5</w:t>
      </w:r>
      <w:r>
        <w:rPr>
          <w:rFonts w:ascii="Times New Roman" w:hAnsi="Times New Roman"/>
          <w:i/>
          <w:sz w:val="18"/>
          <w:szCs w:val="18"/>
        </w:rPr>
        <w:t xml:space="preserve">Oxford </w:t>
      </w:r>
      <w:r w:rsidRPr="00B42D46">
        <w:rPr>
          <w:rFonts w:ascii="Times New Roman" w:hAnsi="Times New Roman"/>
          <w:i/>
          <w:sz w:val="18"/>
          <w:szCs w:val="18"/>
        </w:rPr>
        <w:t xml:space="preserve">Glycobiology Institute, </w:t>
      </w:r>
    </w:p>
    <w:p w:rsidR="002B6311" w:rsidRPr="00B42D46" w:rsidRDefault="002B6311" w:rsidP="002B6311">
      <w:pPr>
        <w:spacing w:after="0" w:line="240" w:lineRule="auto"/>
        <w:jc w:val="center"/>
        <w:outlineLvl w:val="0"/>
        <w:rPr>
          <w:rFonts w:ascii="Times New Roman" w:hAnsi="Times New Roman"/>
          <w:i/>
          <w:sz w:val="18"/>
          <w:szCs w:val="18"/>
        </w:rPr>
      </w:pPr>
      <w:r w:rsidRPr="00B42D46">
        <w:rPr>
          <w:rFonts w:ascii="Times New Roman" w:hAnsi="Times New Roman"/>
          <w:i/>
          <w:sz w:val="18"/>
          <w:szCs w:val="18"/>
        </w:rPr>
        <w:t>University of Oxford, South Parks Road, Oxford OX1 3QU, United Kingdom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2B6311" w:rsidP="002B6311">
      <w:pPr>
        <w:spacing w:after="0" w:line="240" w:lineRule="auto"/>
        <w:jc w:val="center"/>
        <w:rPr>
          <w:rFonts w:ascii="Times New Roman" w:hAnsi="Times New Roman"/>
          <w:i/>
          <w:noProof/>
          <w:sz w:val="18"/>
          <w:szCs w:val="18"/>
          <w:lang w:bidi="ar-SA"/>
        </w:rPr>
      </w:pPr>
      <w:r>
        <w:rPr>
          <w:rFonts w:ascii="Times New Roman" w:hAnsi="Times New Roman"/>
          <w:i/>
          <w:noProof/>
          <w:sz w:val="18"/>
          <w:szCs w:val="18"/>
          <w:lang w:bidi="ar-SA"/>
        </w:rPr>
        <w:t xml:space="preserve">*Corresponding author:  </w:t>
      </w:r>
      <w:r>
        <w:rPr>
          <w:rFonts w:ascii="Times New Roman" w:hAnsi="Times New Roman"/>
          <w:i/>
          <w:sz w:val="18"/>
        </w:rPr>
        <w:t>mukram.mackeen@ukm.edu.my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6570B">
        <w:rPr>
          <w:rFonts w:ascii="Times New Roman" w:hAnsi="Times New Roman"/>
          <w:noProof/>
          <w:sz w:val="18"/>
          <w:szCs w:val="18"/>
          <w:lang w:bidi="ar-SA"/>
        </w:rPr>
        <w:t>21 June 2017</w:t>
      </w:r>
      <w:r>
        <w:rPr>
          <w:rFonts w:ascii="Times New Roman" w:hAnsi="Times New Roman"/>
          <w:noProof/>
          <w:sz w:val="18"/>
          <w:szCs w:val="18"/>
          <w:lang w:bidi="ar-SA"/>
        </w:rPr>
        <w:t xml:space="preserve">; Accepted: </w:t>
      </w:r>
      <w:r w:rsidR="0086570B">
        <w:rPr>
          <w:rFonts w:ascii="Times New Roman" w:hAnsi="Times New Roman"/>
          <w:noProof/>
          <w:sz w:val="18"/>
          <w:szCs w:val="18"/>
          <w:lang w:bidi="ar-SA"/>
        </w:rPr>
        <w:t>30 September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B6311" w:rsidRPr="003D179B" w:rsidRDefault="002B6311" w:rsidP="002B6311">
      <w:pPr>
        <w:spacing w:after="0" w:line="240" w:lineRule="auto"/>
        <w:jc w:val="both"/>
        <w:outlineLvl w:val="0"/>
        <w:rPr>
          <w:rFonts w:ascii="Times New Roman" w:hAnsi="Times New Roman"/>
          <w:sz w:val="18"/>
          <w:szCs w:val="18"/>
          <w:vertAlign w:val="subscript"/>
        </w:rPr>
      </w:pPr>
      <w:r w:rsidRPr="00F2109F">
        <w:rPr>
          <w:rFonts w:ascii="Times New Roman" w:hAnsi="Times New Roman"/>
          <w:i/>
          <w:sz w:val="18"/>
          <w:szCs w:val="18"/>
        </w:rPr>
        <w:t>N-</w:t>
      </w:r>
      <w:r w:rsidRPr="00F2109F">
        <w:rPr>
          <w:rFonts w:ascii="Times New Roman" w:hAnsi="Times New Roman"/>
          <w:sz w:val="18"/>
          <w:szCs w:val="18"/>
        </w:rPr>
        <w:t xml:space="preserve">glycans are biologically important oligosaccharides associated with the asparagine residue that may exist in protein-bound or unbound forms in all eukaryotes (including yeasts) and some bacteria.  The- core structure of these oligosaccharides is based on the trimannosyl chitobiose structure resulting from cellular </w:t>
      </w:r>
      <w:r w:rsidRPr="00970668">
        <w:rPr>
          <w:rFonts w:ascii="Times New Roman" w:hAnsi="Times New Roman"/>
          <w:i/>
          <w:sz w:val="18"/>
          <w:szCs w:val="18"/>
        </w:rPr>
        <w:t>N</w:t>
      </w:r>
      <w:r w:rsidRPr="00F2109F">
        <w:rPr>
          <w:rFonts w:ascii="Times New Roman" w:hAnsi="Times New Roman"/>
          <w:sz w:val="18"/>
          <w:szCs w:val="18"/>
        </w:rPr>
        <w:t>-glycosylation</w:t>
      </w:r>
      <w:r>
        <w:rPr>
          <w:rFonts w:ascii="Times New Roman" w:hAnsi="Times New Roman"/>
          <w:sz w:val="18"/>
          <w:szCs w:val="18"/>
        </w:rPr>
        <w:t>.</w:t>
      </w:r>
      <w:r w:rsidRPr="00F2109F">
        <w:rPr>
          <w:rFonts w:ascii="Times New Roman" w:hAnsi="Times New Roman"/>
          <w:sz w:val="18"/>
          <w:szCs w:val="18"/>
        </w:rPr>
        <w:t xml:space="preserve"> Preparative-scale amounts of these oligosaccharides are important for chemical, structural and functional studies due to t</w:t>
      </w:r>
      <w:r>
        <w:rPr>
          <w:rFonts w:ascii="Times New Roman" w:hAnsi="Times New Roman"/>
          <w:sz w:val="18"/>
          <w:szCs w:val="18"/>
        </w:rPr>
        <w:t xml:space="preserve">heir biological significance. </w:t>
      </w:r>
      <w:r w:rsidRPr="00F2109F">
        <w:rPr>
          <w:rFonts w:ascii="Times New Roman" w:hAnsi="Times New Roman"/>
          <w:sz w:val="18"/>
          <w:szCs w:val="18"/>
        </w:rPr>
        <w:t>Therefore, we explored a biochemical approach of</w:t>
      </w:r>
      <w:r>
        <w:rPr>
          <w:rFonts w:ascii="Times New Roman" w:hAnsi="Times New Roman"/>
          <w:sz w:val="18"/>
          <w:szCs w:val="18"/>
        </w:rPr>
        <w:t xml:space="preserve"> oligosaccharide preparation using </w:t>
      </w:r>
      <w:r w:rsidRPr="00F2109F">
        <w:rPr>
          <w:rFonts w:ascii="Times New Roman" w:hAnsi="Times New Roman"/>
          <w:sz w:val="18"/>
          <w:szCs w:val="18"/>
        </w:rPr>
        <w:t xml:space="preserve">mutant-derived monoglucosylated lipid-linked oligosaccharides (LLOs) required for the assembly of </w:t>
      </w:r>
      <w:r w:rsidRPr="00EF1FB6">
        <w:rPr>
          <w:rFonts w:ascii="Times New Roman" w:hAnsi="Times New Roman"/>
          <w:i/>
          <w:sz w:val="18"/>
          <w:szCs w:val="18"/>
        </w:rPr>
        <w:t>N</w:t>
      </w:r>
      <w:r w:rsidRPr="00F2109F">
        <w:rPr>
          <w:rFonts w:ascii="Times New Roman" w:hAnsi="Times New Roman"/>
          <w:sz w:val="18"/>
          <w:szCs w:val="18"/>
        </w:rPr>
        <w:t xml:space="preserve">-linked glycoproteins and non-monoglucosylated free-oligosaccharides (fOSs) from misfolded </w:t>
      </w:r>
      <w:r w:rsidRPr="00EF1FB6">
        <w:rPr>
          <w:rFonts w:ascii="Times New Roman" w:hAnsi="Times New Roman"/>
          <w:i/>
          <w:sz w:val="18"/>
          <w:szCs w:val="18"/>
        </w:rPr>
        <w:t>N</w:t>
      </w:r>
      <w:r>
        <w:rPr>
          <w:rFonts w:ascii="Times New Roman" w:hAnsi="Times New Roman"/>
          <w:sz w:val="18"/>
          <w:szCs w:val="18"/>
        </w:rPr>
        <w:t xml:space="preserve">-linked glycoproteins </w:t>
      </w:r>
      <w:r w:rsidRPr="00F2109F">
        <w:rPr>
          <w:rFonts w:ascii="Times New Roman" w:hAnsi="Times New Roman"/>
          <w:sz w:val="18"/>
          <w:szCs w:val="18"/>
        </w:rPr>
        <w:t xml:space="preserve">using an </w:t>
      </w:r>
      <w:r w:rsidRPr="00EF1FB6">
        <w:rPr>
          <w:rFonts w:ascii="Times New Roman" w:hAnsi="Times New Roman"/>
          <w:i/>
          <w:sz w:val="18"/>
          <w:szCs w:val="18"/>
        </w:rPr>
        <w:t>N</w:t>
      </w:r>
      <w:r w:rsidRPr="00F2109F">
        <w:rPr>
          <w:rFonts w:ascii="Times New Roman" w:hAnsi="Times New Roman"/>
          <w:sz w:val="18"/>
          <w:szCs w:val="18"/>
        </w:rPr>
        <w:t>-glycosylation (</w:t>
      </w:r>
      <w:r w:rsidRPr="00EF1FB6">
        <w:rPr>
          <w:rFonts w:ascii="Times New Roman" w:hAnsi="Times New Roman"/>
          <w:i/>
          <w:sz w:val="18"/>
          <w:szCs w:val="18"/>
        </w:rPr>
        <w:t>alg</w:t>
      </w:r>
      <w:r w:rsidRPr="00F2109F">
        <w:rPr>
          <w:rFonts w:ascii="Times New Roman" w:hAnsi="Times New Roman"/>
          <w:sz w:val="18"/>
          <w:szCs w:val="18"/>
        </w:rPr>
        <w:t xml:space="preserve">) mutant of </w:t>
      </w:r>
      <w:r w:rsidRPr="00EF1FB6">
        <w:rPr>
          <w:rFonts w:ascii="Times New Roman" w:hAnsi="Times New Roman"/>
          <w:i/>
          <w:sz w:val="18"/>
          <w:szCs w:val="18"/>
        </w:rPr>
        <w:t>Saccharomyces cerevisiae</w:t>
      </w:r>
      <w:r w:rsidRPr="00F2109F">
        <w:rPr>
          <w:rFonts w:ascii="Times New Roman" w:hAnsi="Times New Roman"/>
          <w:sz w:val="18"/>
          <w:szCs w:val="18"/>
        </w:rPr>
        <w:t xml:space="preserve">. Oligosaccharide extracts of fOSs and LLOs from the </w:t>
      </w:r>
      <w:r w:rsidRPr="00EF1FB6">
        <w:rPr>
          <w:rFonts w:ascii="Times New Roman" w:hAnsi="Times New Roman"/>
          <w:i/>
          <w:sz w:val="18"/>
          <w:szCs w:val="18"/>
        </w:rPr>
        <w:t>alg8 S. cerevisiae</w:t>
      </w:r>
      <w:r w:rsidRPr="00F2109F">
        <w:rPr>
          <w:rFonts w:ascii="Times New Roman" w:hAnsi="Times New Roman"/>
          <w:sz w:val="18"/>
          <w:szCs w:val="18"/>
        </w:rPr>
        <w:t xml:space="preserve"> mutant lacking the </w:t>
      </w:r>
      <w:r w:rsidRPr="00EF1FB6">
        <w:rPr>
          <w:rFonts w:ascii="Times New Roman" w:hAnsi="Times New Roman"/>
          <w:i/>
          <w:sz w:val="18"/>
          <w:szCs w:val="18"/>
        </w:rPr>
        <w:t>ALG8</w:t>
      </w:r>
      <w:r w:rsidRPr="00F2109F">
        <w:rPr>
          <w:rFonts w:ascii="Times New Roman" w:hAnsi="Times New Roman"/>
          <w:sz w:val="18"/>
          <w:szCs w:val="18"/>
        </w:rPr>
        <w:t xml:space="preserve"> gene wer</w:t>
      </w:r>
      <w:r>
        <w:rPr>
          <w:rFonts w:ascii="Times New Roman" w:hAnsi="Times New Roman"/>
          <w:sz w:val="18"/>
          <w:szCs w:val="18"/>
        </w:rPr>
        <w:t xml:space="preserve">e profiled using fluorescence- </w:t>
      </w:r>
      <w:r w:rsidRPr="00F2109F">
        <w:rPr>
          <w:rFonts w:ascii="Times New Roman" w:hAnsi="Times New Roman"/>
          <w:sz w:val="18"/>
          <w:szCs w:val="18"/>
        </w:rPr>
        <w:t>and evaporative light scattering-based HPL</w:t>
      </w:r>
      <w:r>
        <w:rPr>
          <w:rFonts w:ascii="Times New Roman" w:hAnsi="Times New Roman"/>
          <w:sz w:val="18"/>
          <w:szCs w:val="18"/>
        </w:rPr>
        <w:t xml:space="preserve">C. </w:t>
      </w:r>
      <w:r w:rsidRPr="00F2109F">
        <w:rPr>
          <w:rFonts w:ascii="Times New Roman" w:hAnsi="Times New Roman"/>
          <w:sz w:val="18"/>
          <w:szCs w:val="18"/>
        </w:rPr>
        <w:t>LLOs did not produce accumulated levels of the target mutant- related monoglucosylated (Glc</w:t>
      </w:r>
      <w:r w:rsidRPr="00EF1FB6">
        <w:rPr>
          <w:rFonts w:ascii="Times New Roman" w:hAnsi="Times New Roman"/>
          <w:sz w:val="18"/>
          <w:szCs w:val="18"/>
          <w:vertAlign w:val="subscript"/>
        </w:rPr>
        <w:t>1</w:t>
      </w:r>
      <w:r w:rsidRPr="00F2109F">
        <w:rPr>
          <w:rFonts w:ascii="Times New Roman" w:hAnsi="Times New Roman"/>
          <w:sz w:val="18"/>
          <w:szCs w:val="18"/>
        </w:rPr>
        <w:t>Man</w:t>
      </w:r>
      <w:r w:rsidRPr="00EF1FB6">
        <w:rPr>
          <w:rFonts w:ascii="Times New Roman" w:hAnsi="Times New Roman"/>
          <w:sz w:val="18"/>
          <w:szCs w:val="18"/>
          <w:vertAlign w:val="subscript"/>
        </w:rPr>
        <w:t>9</w:t>
      </w:r>
      <w:r w:rsidRPr="00F2109F">
        <w:rPr>
          <w:rFonts w:ascii="Times New Roman" w:hAnsi="Times New Roman"/>
          <w:sz w:val="18"/>
          <w:szCs w:val="18"/>
        </w:rPr>
        <w:t>GlcNAc</w:t>
      </w:r>
      <w:r w:rsidRPr="00EF1FB6">
        <w:rPr>
          <w:rFonts w:ascii="Times New Roman" w:hAnsi="Times New Roman"/>
          <w:sz w:val="18"/>
          <w:szCs w:val="18"/>
          <w:vertAlign w:val="subscript"/>
        </w:rPr>
        <w:t>2</w:t>
      </w:r>
      <w:r w:rsidRPr="00F2109F">
        <w:rPr>
          <w:rFonts w:ascii="Times New Roman" w:hAnsi="Times New Roman"/>
          <w:sz w:val="18"/>
          <w:szCs w:val="18"/>
        </w:rPr>
        <w:t xml:space="preserve">) at 100 </w:t>
      </w:r>
      <w:r>
        <w:rPr>
          <w:rFonts w:ascii="Times New Roman" w:hAnsi="Times New Roman"/>
          <w:sz w:val="18"/>
          <w:szCs w:val="18"/>
        </w:rPr>
        <w:t>ml</w:t>
      </w:r>
      <w:r w:rsidRPr="00F2109F">
        <w:rPr>
          <w:rFonts w:ascii="Times New Roman" w:hAnsi="Times New Roman"/>
          <w:sz w:val="18"/>
          <w:szCs w:val="18"/>
        </w:rPr>
        <w:t xml:space="preserve"> scale.  However, it was possible to detect truncated oligomannose (paucimannose) structures in the fOSs of the </w:t>
      </w:r>
      <w:r w:rsidRPr="00EF1FB6">
        <w:rPr>
          <w:rFonts w:ascii="Times New Roman" w:hAnsi="Times New Roman"/>
          <w:i/>
          <w:sz w:val="18"/>
          <w:szCs w:val="18"/>
        </w:rPr>
        <w:t>alg8</w:t>
      </w:r>
      <w:r w:rsidRPr="00F2109F">
        <w:rPr>
          <w:rFonts w:ascii="Times New Roman" w:hAnsi="Times New Roman"/>
          <w:sz w:val="18"/>
          <w:szCs w:val="18"/>
        </w:rPr>
        <w:t xml:space="preserve"> mutant</w:t>
      </w:r>
      <w:r w:rsidRPr="00F2109F">
        <w:rPr>
          <w:rFonts w:ascii="Times New Roman" w:hAnsi="Times New Roman"/>
          <w:i/>
          <w:sz w:val="18"/>
          <w:szCs w:val="18"/>
        </w:rPr>
        <w:t>.</w:t>
      </w:r>
      <w:r w:rsidRPr="009C4E07">
        <w:rPr>
          <w:rFonts w:ascii="Times New Roman" w:hAnsi="Times New Roman"/>
          <w:sz w:val="18"/>
          <w:szCs w:val="18"/>
        </w:rPr>
        <w:t xml:space="preserve"> </w:t>
      </w:r>
    </w:p>
    <w:p w:rsidR="002B6311" w:rsidRPr="009C4E07" w:rsidRDefault="002B6311" w:rsidP="002B6311">
      <w:pPr>
        <w:spacing w:after="0" w:line="240" w:lineRule="auto"/>
        <w:jc w:val="both"/>
        <w:outlineLvl w:val="0"/>
        <w:rPr>
          <w:rFonts w:ascii="Times New Roman" w:hAnsi="Times New Roman"/>
          <w:sz w:val="18"/>
          <w:szCs w:val="18"/>
        </w:rPr>
      </w:pPr>
    </w:p>
    <w:p w:rsidR="002B6311" w:rsidRPr="00EF1FB6" w:rsidRDefault="002B6311" w:rsidP="002B6311">
      <w:pPr>
        <w:spacing w:after="0" w:line="240" w:lineRule="auto"/>
        <w:ind w:left="993" w:hanging="993"/>
        <w:jc w:val="both"/>
        <w:outlineLvl w:val="0"/>
        <w:rPr>
          <w:rFonts w:ascii="Times New Roman" w:hAnsi="Times New Roman"/>
          <w:color w:val="FF0000"/>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sz w:val="18"/>
          <w:szCs w:val="18"/>
        </w:rPr>
        <w:t xml:space="preserve">  </w:t>
      </w:r>
      <w:r w:rsidRPr="00E54872">
        <w:rPr>
          <w:rFonts w:ascii="Times New Roman" w:hAnsi="Times New Roman"/>
          <w:i/>
          <w:iCs/>
          <w:sz w:val="18"/>
          <w:szCs w:val="18"/>
          <w:lang w:val="en-MY"/>
        </w:rPr>
        <w:t>N</w:t>
      </w:r>
      <w:r>
        <w:rPr>
          <w:rFonts w:ascii="Times New Roman" w:hAnsi="Times New Roman"/>
          <w:iCs/>
          <w:sz w:val="18"/>
          <w:szCs w:val="18"/>
          <w:lang w:val="en-MY"/>
        </w:rPr>
        <w:t xml:space="preserve">-linked glycosylation, </w:t>
      </w:r>
      <w:r w:rsidRPr="00E54872">
        <w:rPr>
          <w:rFonts w:ascii="Times New Roman" w:hAnsi="Times New Roman"/>
          <w:i/>
          <w:iCs/>
          <w:sz w:val="18"/>
          <w:szCs w:val="18"/>
          <w:lang w:val="en-MY"/>
        </w:rPr>
        <w:t>N</w:t>
      </w:r>
      <w:r>
        <w:rPr>
          <w:rFonts w:ascii="Times New Roman" w:hAnsi="Times New Roman"/>
          <w:iCs/>
          <w:sz w:val="18"/>
          <w:szCs w:val="18"/>
          <w:lang w:val="en-MY"/>
        </w:rPr>
        <w:t>-glycans, Free oligosaccharides, Lipid-linked oligosaccharides,</w:t>
      </w:r>
      <w:r w:rsidRPr="00E54872">
        <w:rPr>
          <w:rFonts w:ascii="Times New Roman" w:hAnsi="Times New Roman"/>
          <w:iCs/>
          <w:sz w:val="18"/>
          <w:szCs w:val="18"/>
          <w:lang w:val="en-MY"/>
        </w:rPr>
        <w:t xml:space="preserve"> </w:t>
      </w:r>
      <w:r w:rsidRPr="00E54872">
        <w:rPr>
          <w:rFonts w:ascii="Times New Roman" w:hAnsi="Times New Roman"/>
          <w:i/>
          <w:iCs/>
          <w:sz w:val="18"/>
          <w:szCs w:val="18"/>
          <w:lang w:val="en-MY"/>
        </w:rPr>
        <w:t>Saccharomyces cerevisiae</w:t>
      </w:r>
    </w:p>
    <w:p w:rsidR="002B6311" w:rsidRPr="009C4E07" w:rsidRDefault="002B6311" w:rsidP="002B6311">
      <w:pPr>
        <w:spacing w:after="0" w:line="240" w:lineRule="auto"/>
        <w:jc w:val="center"/>
        <w:outlineLvl w:val="0"/>
        <w:rPr>
          <w:rFonts w:ascii="Times New Roman" w:hAnsi="Times New Roman"/>
          <w:b/>
          <w:color w:val="548DD4" w:themeColor="text2" w:themeTint="99"/>
          <w:sz w:val="18"/>
          <w:szCs w:val="18"/>
        </w:rPr>
      </w:pPr>
    </w:p>
    <w:p w:rsidR="002B6311" w:rsidRPr="00B531B3" w:rsidRDefault="002B6311" w:rsidP="002B6311">
      <w:pPr>
        <w:spacing w:after="0" w:line="240" w:lineRule="auto"/>
        <w:jc w:val="center"/>
        <w:outlineLvl w:val="0"/>
        <w:rPr>
          <w:rFonts w:ascii="Times New Roman" w:hAnsi="Times New Roman"/>
          <w:b/>
          <w:noProof/>
          <w:sz w:val="18"/>
          <w:szCs w:val="18"/>
          <w:lang w:val="ms-MY"/>
        </w:rPr>
      </w:pPr>
      <w:r w:rsidRPr="00B531B3">
        <w:rPr>
          <w:rFonts w:ascii="Times New Roman" w:hAnsi="Times New Roman"/>
          <w:b/>
          <w:noProof/>
          <w:sz w:val="18"/>
          <w:szCs w:val="18"/>
          <w:lang w:val="ms-MY"/>
        </w:rPr>
        <w:t>Abstrak</w:t>
      </w:r>
    </w:p>
    <w:p w:rsidR="002B6311" w:rsidRPr="00B531B3" w:rsidRDefault="002B6311" w:rsidP="002B6311">
      <w:pPr>
        <w:spacing w:after="0" w:line="240" w:lineRule="auto"/>
        <w:jc w:val="both"/>
        <w:outlineLvl w:val="0"/>
        <w:rPr>
          <w:rFonts w:ascii="Times New Roman" w:hAnsi="Times New Roman"/>
          <w:noProof/>
          <w:sz w:val="18"/>
          <w:szCs w:val="18"/>
          <w:lang w:val="ms-MY"/>
        </w:rPr>
      </w:pPr>
      <w:r w:rsidRPr="00B531B3">
        <w:rPr>
          <w:rFonts w:ascii="Times New Roman" w:hAnsi="Times New Roman"/>
          <w:i/>
          <w:noProof/>
          <w:sz w:val="18"/>
          <w:szCs w:val="18"/>
          <w:lang w:val="ms-MY"/>
        </w:rPr>
        <w:t>N</w:t>
      </w:r>
      <w:r w:rsidRPr="00B531B3">
        <w:rPr>
          <w:rFonts w:ascii="Times New Roman" w:hAnsi="Times New Roman"/>
          <w:noProof/>
          <w:sz w:val="18"/>
          <w:szCs w:val="18"/>
          <w:lang w:val="ms-MY"/>
        </w:rPr>
        <w:t>-glikan merupakan oligosakarida yang penting dalam biologi yang bersekutu dengan residu asparagina yang hadir dalam keadaan terikat atau tidak terikat kepada protein dalam semua eukariot (termasuk yis) dan sesetengah bakteria. Struktur a</w:t>
      </w:r>
      <w:r w:rsidR="00505311">
        <w:rPr>
          <w:rFonts w:ascii="Times New Roman" w:hAnsi="Times New Roman"/>
          <w:noProof/>
          <w:sz w:val="18"/>
          <w:szCs w:val="18"/>
          <w:lang w:val="ms-MY"/>
        </w:rPr>
        <w:t xml:space="preserve">sas oligosakarida ini </w:t>
      </w:r>
      <w:r w:rsidRPr="00B531B3">
        <w:rPr>
          <w:rFonts w:ascii="Times New Roman" w:hAnsi="Times New Roman"/>
          <w:noProof/>
          <w:sz w:val="18"/>
          <w:szCs w:val="18"/>
          <w:lang w:val="ms-MY"/>
        </w:rPr>
        <w:t>adalah berdasarkan struktur kitobiose trimanosa yang terhasil melalui pengglikosilan-</w:t>
      </w:r>
      <w:r w:rsidRPr="00B531B3">
        <w:rPr>
          <w:rFonts w:ascii="Times New Roman" w:hAnsi="Times New Roman"/>
          <w:i/>
          <w:noProof/>
          <w:sz w:val="18"/>
          <w:szCs w:val="18"/>
          <w:lang w:val="ms-MY"/>
        </w:rPr>
        <w:t>N</w:t>
      </w:r>
      <w:r w:rsidRPr="00B531B3">
        <w:rPr>
          <w:rFonts w:ascii="Times New Roman" w:hAnsi="Times New Roman"/>
          <w:noProof/>
          <w:sz w:val="18"/>
          <w:szCs w:val="18"/>
          <w:lang w:val="ms-MY"/>
        </w:rPr>
        <w:t>. Oligosakarida ini penting untuk kajian kimia, struktur dan fungsi disebabkan kepentingan biologinya. Oleh itu, kami telah mengkaji kaedah penyediaan oligosakarida dengan pendekatan biokimia menggunakan yis mutan (</w:t>
      </w:r>
      <w:r w:rsidRPr="00B531B3">
        <w:rPr>
          <w:rFonts w:ascii="Times New Roman" w:hAnsi="Times New Roman"/>
          <w:i/>
          <w:noProof/>
          <w:sz w:val="18"/>
          <w:szCs w:val="18"/>
          <w:lang w:val="ms-MY"/>
        </w:rPr>
        <w:t>alg</w:t>
      </w:r>
      <w:r w:rsidRPr="00B531B3">
        <w:rPr>
          <w:rFonts w:ascii="Times New Roman" w:hAnsi="Times New Roman"/>
          <w:noProof/>
          <w:sz w:val="18"/>
          <w:szCs w:val="18"/>
          <w:lang w:val="ms-MY"/>
        </w:rPr>
        <w:t xml:space="preserve">) </w:t>
      </w:r>
      <w:r w:rsidRPr="00B531B3">
        <w:rPr>
          <w:rFonts w:ascii="Times New Roman" w:hAnsi="Times New Roman"/>
          <w:i/>
          <w:noProof/>
          <w:sz w:val="18"/>
          <w:szCs w:val="18"/>
          <w:lang w:val="ms-MY"/>
        </w:rPr>
        <w:t>Saccharomyces cerevisiae</w:t>
      </w:r>
      <w:r w:rsidRPr="00B531B3">
        <w:rPr>
          <w:rFonts w:ascii="Times New Roman" w:hAnsi="Times New Roman"/>
          <w:noProof/>
          <w:sz w:val="18"/>
          <w:szCs w:val="18"/>
          <w:lang w:val="ms-MY"/>
        </w:rPr>
        <w:t xml:space="preserve"> yang </w:t>
      </w:r>
      <w:r w:rsidRPr="00B531B3">
        <w:rPr>
          <w:rFonts w:ascii="Times New Roman" w:hAnsi="Times New Roman"/>
          <w:noProof/>
          <w:sz w:val="18"/>
          <w:szCs w:val="18"/>
          <w:lang w:val="ms-MY"/>
        </w:rPr>
        <w:lastRenderedPageBreak/>
        <w:t>menghasilkan monoglukosa oligosakarida terpaut-lipid (LLO) yang diperlukan dalam pengumpulan glikoprotein terpaut-</w:t>
      </w:r>
      <w:r w:rsidRPr="00B531B3">
        <w:rPr>
          <w:rFonts w:ascii="Times New Roman" w:hAnsi="Times New Roman"/>
          <w:i/>
          <w:noProof/>
          <w:sz w:val="18"/>
          <w:szCs w:val="18"/>
          <w:lang w:val="ms-MY"/>
        </w:rPr>
        <w:t>N</w:t>
      </w:r>
      <w:r w:rsidRPr="00B531B3">
        <w:rPr>
          <w:rFonts w:ascii="Times New Roman" w:hAnsi="Times New Roman"/>
          <w:noProof/>
          <w:sz w:val="18"/>
          <w:szCs w:val="18"/>
          <w:lang w:val="ms-MY"/>
        </w:rPr>
        <w:t xml:space="preserve"> dan bukan-monoglukosa oligosakarida bebas (fOS) daripada glikoprotein terpaut-</w:t>
      </w:r>
      <w:r w:rsidRPr="00B531B3">
        <w:rPr>
          <w:rFonts w:ascii="Times New Roman" w:hAnsi="Times New Roman"/>
          <w:i/>
          <w:noProof/>
          <w:sz w:val="18"/>
          <w:szCs w:val="18"/>
          <w:lang w:val="ms-MY"/>
        </w:rPr>
        <w:t>N</w:t>
      </w:r>
      <w:r w:rsidRPr="00B531B3">
        <w:rPr>
          <w:rFonts w:ascii="Times New Roman" w:hAnsi="Times New Roman"/>
          <w:noProof/>
          <w:sz w:val="18"/>
          <w:szCs w:val="18"/>
          <w:lang w:val="ms-MY"/>
        </w:rPr>
        <w:t xml:space="preserve"> silap lipatan. Ekstrak oligosakarida fOS dan LLO daripada mutan </w:t>
      </w:r>
      <w:r w:rsidRPr="00B531B3">
        <w:rPr>
          <w:rFonts w:ascii="Times New Roman" w:hAnsi="Times New Roman"/>
          <w:i/>
          <w:noProof/>
          <w:sz w:val="18"/>
          <w:szCs w:val="18"/>
          <w:lang w:val="ms-MY"/>
        </w:rPr>
        <w:t xml:space="preserve">alg8 S. cerevisiae </w:t>
      </w:r>
      <w:r w:rsidRPr="00B531B3">
        <w:rPr>
          <w:rFonts w:ascii="Times New Roman" w:hAnsi="Times New Roman"/>
          <w:noProof/>
          <w:sz w:val="18"/>
          <w:szCs w:val="18"/>
          <w:lang w:val="ms-MY"/>
        </w:rPr>
        <w:t xml:space="preserve">tanpa gen </w:t>
      </w:r>
      <w:r w:rsidRPr="00B531B3">
        <w:rPr>
          <w:rFonts w:ascii="Times New Roman" w:hAnsi="Times New Roman"/>
          <w:i/>
          <w:noProof/>
          <w:sz w:val="18"/>
          <w:szCs w:val="18"/>
          <w:lang w:val="ms-MY"/>
        </w:rPr>
        <w:t xml:space="preserve">ALG8 </w:t>
      </w:r>
      <w:r w:rsidRPr="00B531B3">
        <w:rPr>
          <w:rFonts w:ascii="Times New Roman" w:hAnsi="Times New Roman"/>
          <w:noProof/>
          <w:sz w:val="18"/>
          <w:szCs w:val="18"/>
          <w:lang w:val="ms-MY"/>
        </w:rPr>
        <w:t xml:space="preserve">telah diprofil </w:t>
      </w:r>
      <w:r>
        <w:rPr>
          <w:rFonts w:ascii="Times New Roman" w:hAnsi="Times New Roman"/>
          <w:noProof/>
          <w:sz w:val="18"/>
          <w:szCs w:val="18"/>
          <w:lang w:val="ms-MY"/>
        </w:rPr>
        <w:t>menggunakan KCPT</w:t>
      </w:r>
      <w:r w:rsidRPr="00B531B3">
        <w:rPr>
          <w:rFonts w:ascii="Times New Roman" w:hAnsi="Times New Roman"/>
          <w:noProof/>
          <w:sz w:val="18"/>
          <w:szCs w:val="18"/>
          <w:lang w:val="ms-MY"/>
        </w:rPr>
        <w:t>-pendarfluor dan pengesan  penyerakan  cahaya  sejatan. LLO didapati tidak menghasilkan sebatian sasaran monoglukosa (Glc</w:t>
      </w:r>
      <w:r w:rsidRPr="00B531B3">
        <w:rPr>
          <w:rFonts w:ascii="Times New Roman" w:hAnsi="Times New Roman"/>
          <w:noProof/>
          <w:sz w:val="18"/>
          <w:szCs w:val="18"/>
          <w:vertAlign w:val="subscript"/>
          <w:lang w:val="ms-MY"/>
        </w:rPr>
        <w:t>1</w:t>
      </w:r>
      <w:r w:rsidRPr="00B531B3">
        <w:rPr>
          <w:rFonts w:ascii="Times New Roman" w:hAnsi="Times New Roman"/>
          <w:noProof/>
          <w:sz w:val="18"/>
          <w:szCs w:val="18"/>
          <w:lang w:val="ms-MY"/>
        </w:rPr>
        <w:t>Man</w:t>
      </w:r>
      <w:r w:rsidRPr="00B531B3">
        <w:rPr>
          <w:rFonts w:ascii="Times New Roman" w:hAnsi="Times New Roman"/>
          <w:noProof/>
          <w:sz w:val="18"/>
          <w:szCs w:val="18"/>
          <w:vertAlign w:val="subscript"/>
          <w:lang w:val="ms-MY"/>
        </w:rPr>
        <w:t>9</w:t>
      </w:r>
      <w:r w:rsidRPr="00B531B3">
        <w:rPr>
          <w:rFonts w:ascii="Times New Roman" w:hAnsi="Times New Roman"/>
          <w:noProof/>
          <w:sz w:val="18"/>
          <w:szCs w:val="18"/>
          <w:lang w:val="ms-MY"/>
        </w:rPr>
        <w:t>GlcNAc</w:t>
      </w:r>
      <w:r w:rsidRPr="00B531B3">
        <w:rPr>
          <w:rFonts w:ascii="Times New Roman" w:hAnsi="Times New Roman"/>
          <w:noProof/>
          <w:sz w:val="18"/>
          <w:szCs w:val="18"/>
          <w:vertAlign w:val="subscript"/>
          <w:lang w:val="ms-MY"/>
        </w:rPr>
        <w:t>2</w:t>
      </w:r>
      <w:r w:rsidRPr="00B531B3">
        <w:rPr>
          <w:rFonts w:ascii="Times New Roman" w:hAnsi="Times New Roman"/>
          <w:noProof/>
          <w:sz w:val="18"/>
          <w:szCs w:val="18"/>
          <w:lang w:val="ms-MY"/>
        </w:rPr>
        <w:t xml:space="preserve">) berkaitan-mutan pada skala </w:t>
      </w:r>
      <w:r w:rsidR="00505311">
        <w:rPr>
          <w:rFonts w:ascii="Times New Roman" w:hAnsi="Times New Roman"/>
          <w:noProof/>
          <w:sz w:val="18"/>
          <w:szCs w:val="18"/>
          <w:lang w:val="ms-MY"/>
        </w:rPr>
        <w:t>100 ml</w:t>
      </w:r>
      <w:r w:rsidRPr="00B531B3">
        <w:rPr>
          <w:rFonts w:ascii="Times New Roman" w:hAnsi="Times New Roman"/>
          <w:noProof/>
          <w:sz w:val="18"/>
          <w:szCs w:val="18"/>
          <w:lang w:val="ms-MY"/>
        </w:rPr>
        <w:t xml:space="preserve">. Walau bagaimanapun, struktur fOS oligomanosa terpangkas (pausimanosa) boleh dikesan daripada mutan </w:t>
      </w:r>
      <w:r w:rsidRPr="00B531B3">
        <w:rPr>
          <w:rFonts w:ascii="Times New Roman" w:hAnsi="Times New Roman"/>
          <w:i/>
          <w:noProof/>
          <w:sz w:val="18"/>
          <w:szCs w:val="18"/>
          <w:lang w:val="ms-MY"/>
        </w:rPr>
        <w:t>alg8.</w:t>
      </w:r>
      <w:r w:rsidRPr="00B531B3">
        <w:rPr>
          <w:rFonts w:ascii="Times New Roman" w:hAnsi="Times New Roman"/>
          <w:noProof/>
          <w:sz w:val="18"/>
          <w:szCs w:val="18"/>
          <w:lang w:val="ms-MY"/>
        </w:rPr>
        <w:t xml:space="preserve"> </w:t>
      </w:r>
    </w:p>
    <w:p w:rsidR="002B6311" w:rsidRPr="00B531B3" w:rsidRDefault="002B6311" w:rsidP="002B6311">
      <w:pPr>
        <w:spacing w:after="0" w:line="240" w:lineRule="auto"/>
        <w:jc w:val="both"/>
        <w:outlineLvl w:val="0"/>
        <w:rPr>
          <w:rFonts w:ascii="Times New Roman" w:hAnsi="Times New Roman"/>
          <w:noProof/>
          <w:sz w:val="18"/>
          <w:szCs w:val="18"/>
          <w:lang w:val="ms-MY"/>
        </w:rPr>
      </w:pPr>
    </w:p>
    <w:p w:rsidR="002B6311" w:rsidRPr="00B531B3" w:rsidRDefault="002B6311" w:rsidP="002B6311">
      <w:pPr>
        <w:spacing w:after="0" w:line="240" w:lineRule="auto"/>
        <w:jc w:val="both"/>
        <w:outlineLvl w:val="0"/>
        <w:rPr>
          <w:rFonts w:ascii="Times New Roman" w:hAnsi="Times New Roman"/>
          <w:b/>
          <w:noProof/>
          <w:color w:val="FF0000"/>
          <w:szCs w:val="20"/>
          <w:lang w:val="ms-MY"/>
        </w:rPr>
      </w:pPr>
      <w:r w:rsidRPr="00B531B3">
        <w:rPr>
          <w:rFonts w:ascii="Times New Roman" w:hAnsi="Times New Roman"/>
          <w:b/>
          <w:noProof/>
          <w:sz w:val="18"/>
          <w:szCs w:val="18"/>
          <w:lang w:val="ms-MY"/>
        </w:rPr>
        <w:t>Kata kunci:</w:t>
      </w:r>
      <w:r w:rsidRPr="00B531B3">
        <w:rPr>
          <w:rFonts w:ascii="Times New Roman" w:hAnsi="Times New Roman"/>
          <w:b/>
          <w:noProof/>
          <w:lang w:val="ms-MY"/>
        </w:rPr>
        <w:t xml:space="preserve"> </w:t>
      </w:r>
      <w:r>
        <w:rPr>
          <w:rFonts w:ascii="Times New Roman" w:hAnsi="Times New Roman"/>
          <w:b/>
          <w:noProof/>
          <w:lang w:val="ms-MY"/>
        </w:rPr>
        <w:t xml:space="preserve"> </w:t>
      </w:r>
      <w:r>
        <w:rPr>
          <w:rFonts w:ascii="Times New Roman" w:hAnsi="Times New Roman"/>
          <w:noProof/>
          <w:sz w:val="18"/>
          <w:szCs w:val="18"/>
          <w:lang w:val="ms-MY"/>
        </w:rPr>
        <w:t>p</w:t>
      </w:r>
      <w:r w:rsidRPr="00B531B3">
        <w:rPr>
          <w:rFonts w:ascii="Times New Roman" w:hAnsi="Times New Roman"/>
          <w:noProof/>
          <w:sz w:val="18"/>
          <w:szCs w:val="18"/>
          <w:lang w:val="ms-MY"/>
        </w:rPr>
        <w:t>engglikosilan terpaut-</w:t>
      </w:r>
      <w:r w:rsidRPr="00B531B3">
        <w:rPr>
          <w:rFonts w:ascii="Times New Roman" w:hAnsi="Times New Roman"/>
          <w:i/>
          <w:noProof/>
          <w:sz w:val="18"/>
          <w:szCs w:val="18"/>
          <w:lang w:val="ms-MY"/>
        </w:rPr>
        <w:t>N</w:t>
      </w:r>
      <w:r>
        <w:rPr>
          <w:rFonts w:ascii="Times New Roman" w:hAnsi="Times New Roman"/>
          <w:noProof/>
          <w:sz w:val="18"/>
          <w:szCs w:val="18"/>
          <w:lang w:val="ms-MY"/>
        </w:rPr>
        <w:t>,</w:t>
      </w:r>
      <w:r w:rsidRPr="00B531B3">
        <w:rPr>
          <w:rFonts w:ascii="Times New Roman" w:hAnsi="Times New Roman"/>
          <w:noProof/>
          <w:sz w:val="18"/>
          <w:szCs w:val="18"/>
          <w:lang w:val="ms-MY"/>
        </w:rPr>
        <w:t xml:space="preserve"> </w:t>
      </w:r>
      <w:r w:rsidRPr="00B531B3">
        <w:rPr>
          <w:rFonts w:ascii="Times New Roman" w:hAnsi="Times New Roman"/>
          <w:i/>
          <w:noProof/>
          <w:sz w:val="18"/>
          <w:szCs w:val="18"/>
          <w:lang w:val="ms-MY"/>
        </w:rPr>
        <w:t>N</w:t>
      </w:r>
      <w:r>
        <w:rPr>
          <w:rFonts w:ascii="Times New Roman" w:hAnsi="Times New Roman"/>
          <w:noProof/>
          <w:sz w:val="18"/>
          <w:szCs w:val="18"/>
          <w:lang w:val="ms-MY"/>
        </w:rPr>
        <w:t>-glikan, Oligosakarida bebas, Oligosakarida terpaut-lipid,</w:t>
      </w:r>
      <w:r w:rsidRPr="00B531B3">
        <w:rPr>
          <w:rFonts w:ascii="Times New Roman" w:hAnsi="Times New Roman"/>
          <w:noProof/>
          <w:sz w:val="18"/>
          <w:szCs w:val="18"/>
          <w:lang w:val="ms-MY"/>
        </w:rPr>
        <w:t xml:space="preserve"> </w:t>
      </w:r>
      <w:r w:rsidRPr="00B531B3">
        <w:rPr>
          <w:rFonts w:ascii="Times New Roman" w:hAnsi="Times New Roman"/>
          <w:i/>
          <w:noProof/>
          <w:sz w:val="18"/>
          <w:szCs w:val="18"/>
          <w:lang w:val="ms-MY"/>
        </w:rPr>
        <w:t>Saccharomyces cerevisiae</w:t>
      </w:r>
      <w:r w:rsidRPr="00B531B3">
        <w:rPr>
          <w:rFonts w:ascii="Times New Roman" w:hAnsi="Times New Roman"/>
          <w:noProof/>
          <w:sz w:val="18"/>
          <w:szCs w:val="18"/>
          <w:lang w:val="ms-MY"/>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Asparagine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)-linked glycosylation is the most widespread form of modification found in secreted glycoproteins of all eukaryotes and some prokaryotes as part of the endoplasmic reticulum-associated degradation (ERAD) pathway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"10.1016/j.bbamcr.2013.04.001", "ISBN" : "0006-3002 (Print) 0006-3002 (Linking)", "ISSN" : "01674889", "PMID" : "23583305", "abstract" : "N-linked protein glycosylation in the endoplasmic reticulum (ER) is a conserved two phase process in eukaryotic cells. It involves the assembly of an oligosaccharide on a lipid carrier, dolichylpyrophosphate and the transfer of the oligosaccharide to selected asparagine residues of polypeptides that have entered the lumen of the ER. The assembly of the oligosaccharide (LLO) takes place at the ER membrane and requires the activity of several specific glycosyltransferases. The biosynthesis of the LLO initiates at the cytoplasmic side of the ER membrane and terminates in the lumen where oligosaccharyltransferase (OST) selects N-X-S/T sequons of polypeptide and generates the N-glycosidic linkage between the side chain amide of asparagine and the oligosaccharide. The N-glycosylation pathway in the ER modifies a multitude of proteins at one or more asparagine residues with a unique carbohydrate structure that is used as a signalling molecule in their folding pathway. In a later stage of glycoprotein processing, the same systemic modification is used in the Golgi compartment, but in this process, remodelling of the N-linked glycans in a protein-, cell-type and species specific manner generates the high structural diversity of N-linked glycans observed in eukaryotic organisms. This article summarizes the current knowledge of the N-glycosylation pathway in the ER that results in the covalent attachment of an oligosaccharide to asparagine residues of polypeptide chains and focuses on the model organism Saccharomyces cerevisiae. This article is part of a Special Issue entitled: Functional and structural diversity of endoplasmic reticulum. ?? 2013 Elsevier B.V.", "author" : [ { "dropping-particle" : "", "family" : "Aebi", "given" : "Markus", "non-dropping-particle" : "", "parse-names" : false, "suffix" : "" } ], "container-title" : "Biochimica et Biophysica Acta - Molecular Cell Research", "id" : "ITEM-1", "issue" : "11", "issued" : { "date-parts" : [ [ "2013" ] ] }, "page" : "2430-2437", "publisher" : "Elsevier B.V.", "title" : "N-linked protein glycosylation in the ER", "type" : "article-journal", "volume" : "1833" }, "uris" : [ "http://www.mendeley.com/documents/?uuid=a596cd90-ce06-43e9-99c0-7ced82463082" ] } ], "mendeley" : { "formattedCitation" : "[1]", "plainTextFormattedCitation" : "[1]", "previouslyFormattedCitation" : "[1]"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w:t>
      </w:r>
      <w:r w:rsidRPr="0068379A">
        <w:rPr>
          <w:rFonts w:ascii="Times New Roman" w:hAnsi="Times New Roman"/>
          <w:sz w:val="20"/>
          <w:szCs w:val="20"/>
        </w:rPr>
        <w:t>These oligosaccharides are significant in various biological processes such as pathogenesis, development, fertility, protein biosynthesis and folding</w:t>
      </w:r>
      <w:r w:rsidRPr="0068379A">
        <w:rPr>
          <w:rFonts w:ascii="Times New Roman" w:hAnsi="Times New Roman"/>
          <w:sz w:val="20"/>
          <w:szCs w:val="20"/>
          <w:lang w:val="en-MY"/>
        </w:rPr>
        <w:t xml:space="preserve">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"author" : [ { "dropping-particle" : "", "family" : "Cheon", "given" : "Yong-pil", "non-dropping-particle" : "", "parse-names" : false, "suffix" : "" }, { "dropping-particle" : "", "family" : "Kim", "given" : "Chung-hoon", "non-dropping-particle" : "", "parse-names" : false, "suffix" : "" } ], "container-title" : "Clin. Exp. Reprod. Med.", "id" : "ITEM-1", "issue" : "3", "issued" : { "date-parts" : [ [ "2015" ] ] }, "page" : "77-85", "title" : "Impact of glycosylation on the unimpaired functions of the sperm", "type" : "article-journal", "volume" : "42" }, "uris" : [ "http://www.mendeley.com/documents/?uuid=487fc786-e542-4cd1-8bae-b262d182695e" ] }, { "id" : "ITEM-2", "itemData" : { "DOI" : "10.1242/dmm.014589", "author" : [ { "dropping-particle" : "", "family" : "Ferris", "given" : "Sean P", "non-dropping-particle" : "", "parse-names" : false, "suffix" : "" }, { "dropping-particle" : "", "family" : "Kodali", "given" : "Vamsi K", "non-dropping-particle" : "", "parse-names" : false, "suffix" : "" }, { "dropping-particle" : "", "family" : "Kaufman", "given" : "Randal J", "non-dropping-particle" : "", "parse-names" : false, "suffix" : "" } ], "container-title" : "Dis. Model Mech.", "id" : "ITEM-2", "issue" : "3", "issued" : { "date-parts" : [ [ "2014" ] ] }, "page" : "331-341", "title" : "Glycoprotein folding and quality-control mechanisms in protein-folding diseases", "type" : "article-journal", "volume" : "7" }, "uris" : [ "http://www.mendeley.com/documents/?uuid=043c8e1c-d231-4366-8380-2dd112c696ac" ] } ], "mendeley" : { "formattedCitation" : "[2, 3]", "plainTextFormattedCitation" : "[2, 3]", "previouslyFormattedCitation" : "[2, 3]"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[2, 3]</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The biosynthesis of these naturally occurring oligosaccharides begins in the endoplasmic reticulum (ER) with the assistance of the lipid carrier dolichol-pyrophosphate (Dol-PP) to form a lipid-linked triglucosylated high-mannose type oligomannose </w:t>
      </w:r>
      <w:r w:rsidRPr="0068379A">
        <w:rPr>
          <w:rFonts w:ascii="Times New Roman" w:hAnsi="Times New Roman"/>
          <w:i/>
          <w:sz w:val="20"/>
          <w:szCs w:val="20"/>
          <w:lang w:val="en-MY"/>
        </w:rPr>
        <w:t>N</w:t>
      </w:r>
      <w:r w:rsidRPr="0068379A">
        <w:rPr>
          <w:rFonts w:ascii="Times New Roman" w:hAnsi="Times New Roman"/>
          <w:sz w:val="20"/>
          <w:szCs w:val="20"/>
          <w:lang w:val="en-MY"/>
        </w:rPr>
        <w:t>-glycan. Subsequently, the Dol-PP lipid-linked oligosaccharide (LLO) is transferred co-translationally by oligosaccharyltransferase (OST) to an asparagine residue of a nascent polypeptide within N-X-S/T sequence (N = asparagine, X = any amino acid except proline, S = serine, T = threonine) to produce Glc</w:t>
      </w:r>
      <w:r w:rsidRPr="0068379A">
        <w:rPr>
          <w:rFonts w:ascii="Times New Roman" w:hAnsi="Times New Roman"/>
          <w:sz w:val="20"/>
          <w:szCs w:val="20"/>
          <w:vertAlign w:val="subscript"/>
          <w:lang w:val="en-MY"/>
        </w:rPr>
        <w:t>3</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-linked glycoproteins in the ER. Triglucosylated </w:t>
      </w:r>
      <w:r w:rsidRPr="0068379A">
        <w:rPr>
          <w:rFonts w:ascii="Times New Roman" w:hAnsi="Times New Roman"/>
          <w:i/>
          <w:sz w:val="20"/>
          <w:szCs w:val="20"/>
          <w:lang w:val="en-MY"/>
        </w:rPr>
        <w:t>N</w:t>
      </w:r>
      <w:r w:rsidRPr="0068379A">
        <w:rPr>
          <w:rFonts w:ascii="Times New Roman" w:hAnsi="Times New Roman"/>
          <w:sz w:val="20"/>
          <w:szCs w:val="20"/>
          <w:lang w:val="en-MY"/>
        </w:rPr>
        <w:t>-glycoproteins are further processed by ER glucosidases I and II to generate monoglucosylated Glc</w:t>
      </w:r>
      <w:r w:rsidRPr="0068379A">
        <w:rPr>
          <w:rFonts w:ascii="Times New Roman" w:hAnsi="Times New Roman"/>
          <w:sz w:val="20"/>
          <w:szCs w:val="20"/>
          <w:vertAlign w:val="subscript"/>
          <w:lang w:val="en-MY"/>
        </w:rPr>
        <w:t>1</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and non-glucosylated 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on partially folded proteins. Both these high-mannose type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 structures play a critical role in ERAD-controlled protein folding via interaction with the molecular chaperones calreticulin and calnexin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"10.1038/nrm4073", "ISSN" : "1471-0080", "PMID" : "26465718", "abstract" : "Membrane-bound and soluble proteins of the secretory pathway are commonly glycosylated in the endoplasmic reticulum. These adducts have many biological functions, including, notably, their contribution to the maturation of glycoproteins. N-linked glycans are of oligomeric structure, forming configurations that provide blueprints to precisely instruct the folding of protein substrates and the quality control systems that scrutinize it. O-linked mannoses are simpler in structure and were recently found to have distinct functions in protein quality control that do not require the complex structure of N-linked glycans. Together, recent studies reveal the breadth and sophistication of the roles of these glycan-directed modifications in protein biogenesis.", "author" : [ { "dropping-particle" : "", "family" : "Xu", "given" : "Chengchao", "non-dropping-particle" : "", "parse-names" : false, "suffix" : "" }, { "dropping-particle" : "", "family" : "Ng", "given" : "Davis T. W.", "non-dropping-particle" : "", "parse-names" : false, "suffix" : "" } ], "container-title" : "Nature reviews. Molecular cell biology", "id" : "ITEM-1", "issue" : "12", "issued" : { "date-parts" : [ [ "2015" ] ] }, "page" : "742-52", "publisher" : "Nature Publishing Group", "title" : "Glycosylation-directed quality control of protein folding.", "type" : "article-journal", "volume" : "16" }, "uris" : [ "http://www.mendeley.com/documents/?uuid=423b64cd-8405-4aa3-b7f0-5fa301a0f24b" ] } ], "mendeley" : { "formattedCitation" : "[4]", "plainTextFormattedCitation" : "[4]", "previouslyFormattedCitation" : "[4]"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[4]</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After the initial phase of biosynthesis and protein folding quality control in the ER, these oligomannoses will be trimmed for either further (1) expansion in the Golgi with other mannose or non-mannose units such as galactose, galactosamine, glucosamine, xylose and sialic acid for secretion as glycoproteins or (2) truncation as protein unbound oligosaccharides in the cytosol and lysosome.  Therefore, the lipid-linked and protein-unbound </w:t>
      </w:r>
      <w:r w:rsidRPr="0068379A">
        <w:rPr>
          <w:rFonts w:ascii="Times New Roman" w:hAnsi="Times New Roman"/>
          <w:i/>
          <w:sz w:val="20"/>
          <w:szCs w:val="20"/>
          <w:lang w:val="en-MY"/>
        </w:rPr>
        <w:t>N</w:t>
      </w:r>
      <w:r w:rsidRPr="0068379A">
        <w:rPr>
          <w:rFonts w:ascii="Times New Roman" w:hAnsi="Times New Roman"/>
          <w:sz w:val="20"/>
          <w:szCs w:val="20"/>
          <w:lang w:val="en-MY"/>
        </w:rPr>
        <w:t>-glycans may represent a naturally occurring source for the scalable production of these oligosaccharides using a biochemical (mutant) approach as opposed to using chemical synthesis.</w:t>
      </w:r>
      <w:r w:rsidRPr="0068379A">
        <w:rPr>
          <w:sz w:val="20"/>
          <w:szCs w:val="20"/>
          <w:lang w:val="en-MY"/>
        </w:rPr>
        <w:t xml:space="preserve">  </w:t>
      </w:r>
      <w:r w:rsidRPr="0068379A">
        <w:rPr>
          <w:rFonts w:ascii="Times New Roman" w:hAnsi="Times New Roman"/>
          <w:sz w:val="20"/>
          <w:szCs w:val="20"/>
          <w:lang w:val="en-MY"/>
        </w:rPr>
        <w:t>In the ER, units of monosaccharides are linked to each other by the asparagine-linked glycosylation (</w:t>
      </w:r>
      <w:r w:rsidRPr="0068379A">
        <w:rPr>
          <w:rFonts w:ascii="Times New Roman" w:hAnsi="Times New Roman"/>
          <w:i/>
          <w:sz w:val="20"/>
          <w:szCs w:val="20"/>
          <w:lang w:val="en-MY"/>
        </w:rPr>
        <w:t xml:space="preserve">ALG) 1 </w:t>
      </w:r>
      <w:r w:rsidRPr="0068379A">
        <w:rPr>
          <w:rFonts w:ascii="Times New Roman" w:hAnsi="Times New Roman"/>
          <w:sz w:val="20"/>
          <w:szCs w:val="20"/>
          <w:lang w:val="en-MY"/>
        </w:rPr>
        <w:t xml:space="preserve">to </w:t>
      </w:r>
      <w:r w:rsidRPr="0068379A">
        <w:rPr>
          <w:rFonts w:ascii="Times New Roman" w:hAnsi="Times New Roman"/>
          <w:i/>
          <w:sz w:val="20"/>
          <w:szCs w:val="20"/>
          <w:lang w:val="en-MY"/>
        </w:rPr>
        <w:t>14</w:t>
      </w:r>
      <w:r w:rsidRPr="0068379A">
        <w:rPr>
          <w:rFonts w:ascii="Times New Roman" w:hAnsi="Times New Roman"/>
          <w:sz w:val="20"/>
          <w:szCs w:val="20"/>
          <w:lang w:val="en-MY"/>
        </w:rPr>
        <w:t xml:space="preserve"> genes encoding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-glycosylation enzymes.  Mutations involving </w:t>
      </w:r>
      <w:r w:rsidRPr="0068379A">
        <w:rPr>
          <w:rFonts w:ascii="Times New Roman" w:hAnsi="Times New Roman"/>
          <w:i/>
          <w:sz w:val="20"/>
          <w:szCs w:val="20"/>
          <w:lang w:val="en-MY"/>
        </w:rPr>
        <w:t xml:space="preserve">ALG </w:t>
      </w:r>
      <w:r w:rsidRPr="0068379A">
        <w:rPr>
          <w:rFonts w:ascii="Times New Roman" w:hAnsi="Times New Roman"/>
          <w:sz w:val="20"/>
          <w:szCs w:val="20"/>
          <w:lang w:val="en-MY"/>
        </w:rPr>
        <w:t xml:space="preserve">genes will produce accumulation of the biosynthetically relevant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 isomers. For example, absence of the </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 gene that is responsible for the formation of Glc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 xml:space="preserve">2 </w:t>
      </w:r>
      <w:r w:rsidRPr="0068379A">
        <w:rPr>
          <w:rFonts w:ascii="Times New Roman" w:hAnsi="Times New Roman"/>
          <w:sz w:val="20"/>
          <w:szCs w:val="20"/>
          <w:lang w:val="en-MY"/>
        </w:rPr>
        <w:t>will result in the accumulation of the Glc</w:t>
      </w:r>
      <w:r w:rsidRPr="0068379A">
        <w:rPr>
          <w:rFonts w:ascii="Times New Roman" w:hAnsi="Times New Roman"/>
          <w:sz w:val="20"/>
          <w:szCs w:val="20"/>
          <w:vertAlign w:val="subscript"/>
          <w:lang w:val="en-MY"/>
        </w:rPr>
        <w:t>1</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 xml:space="preserve">2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 LLO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"ISBN" : "0021-9258", "ISSN" : "00219258", "PMID" : "3536907", "author" : [ { "dropping-particle" : "", "family" : "Runge", "given" : "K. W.", "non-dropping-particle" : "", "parse-names" : false, "suffix" : "" }, { "dropping-particle" : "", "family" : "Robbins", "given" : "P. W.", "non-dropping-particle" : "", "parse-names" : false, "suffix" : "" } ], "container-title" : "Journal of Biological Chemistry", "id" : "ITEM-1", "issue" : "33", "issued" : { "date-parts" : [ [ "1986" ] ] }, "page" : "15582-15590", "title" : "A new yeast mutation in the glucosylation steps of the asparagine-linked glycosylation pathway. Formation of a novel asparagine-linked oligosaccharide containing two glucose residues", "type" : "article-journal", "volume" : "261" }, "uris" : [ "http://www.mendeley.com/documents/?uuid=4504ad62-e9b7-4d76-824d-89651216a229" ] } ], "mendeley" : { "formattedCitation" : "[5]", "plainTextFormattedCitation" : "[5]", "previouslyFormattedCitation" : "[5]"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[5]</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Therefore, this study explored the production of high-mannose type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using the </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 mutant to obtain monoglucosylated and non-glucosylated </w:t>
      </w:r>
      <w:r w:rsidRPr="0068379A">
        <w:rPr>
          <w:rFonts w:ascii="Times New Roman" w:hAnsi="Times New Roman"/>
          <w:i/>
          <w:sz w:val="20"/>
          <w:szCs w:val="20"/>
          <w:lang w:val="en-MY"/>
        </w:rPr>
        <w:t>N</w:t>
      </w:r>
      <w:r w:rsidRPr="0068379A">
        <w:rPr>
          <w:rFonts w:ascii="Times New Roman" w:hAnsi="Times New Roman"/>
          <w:sz w:val="20"/>
          <w:szCs w:val="20"/>
          <w:lang w:val="en-MY"/>
        </w:rPr>
        <w:t>-glycans.</w:t>
      </w:r>
    </w:p>
    <w:p w:rsidR="0068379A" w:rsidRPr="0068379A" w:rsidRDefault="0068379A" w:rsidP="0068379A">
      <w:pPr>
        <w:spacing w:after="0" w:line="240" w:lineRule="auto"/>
        <w:jc w:val="both"/>
        <w:outlineLvl w:val="0"/>
        <w:rPr>
          <w:rFonts w:ascii="Times New Roman" w:hAnsi="Times New Roman"/>
          <w:sz w:val="20"/>
          <w:szCs w:val="20"/>
          <w:lang w:val="en-GB"/>
        </w:rPr>
      </w:pPr>
    </w:p>
    <w:p w:rsidR="0068379A" w:rsidRPr="0068379A" w:rsidRDefault="0068379A" w:rsidP="0068379A">
      <w:pPr>
        <w:spacing w:after="0" w:line="240" w:lineRule="auto"/>
        <w:jc w:val="both"/>
        <w:outlineLvl w:val="0"/>
        <w:rPr>
          <w:rFonts w:ascii="Times New Roman" w:hAnsi="Times New Roman"/>
          <w:sz w:val="20"/>
          <w:szCs w:val="20"/>
          <w:lang w:val="en-GB"/>
        </w:rPr>
      </w:pPr>
      <w:r w:rsidRPr="0068379A">
        <w:rPr>
          <w:rFonts w:ascii="Times New Roman" w:hAnsi="Times New Roman"/>
          <w:sz w:val="20"/>
          <w:szCs w:val="20"/>
          <w:lang w:val="en-MY"/>
        </w:rPr>
        <w:t xml:space="preserve">Among the many uses of obtaining sufficient quantity of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would be for structural/conformational studies such as to probe the critical role N-glycans play in the ERAD pathway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"10.1016/j.jmb.2009.01.043", "ISBN" : "1089-8638 (Electronic)", "ISSN" : "00222836", "PMID" : "19356590", "abstract" : "A major puzzle is: are all glycoproteins routed through the ER calnexin pathway irrespective of whether this is required for their correct folding? Calnexin recognizes the terminal Glc??1-3Man?? linkage, formed by trimming of the Glc??1-2Glc??1-3Glc??1-3Man?? (Glc3Man) unit in Glc3Man9GlcNAc2. Different conformations of this unit have been reported. We have addressed this problem by studying the conformation of a series of N-glycans; i.e. Glc3ManOMe, Glc3Man4,5,7GlcNAc2 and Glc1Man9GlcNAc2 using 2D NMR NOESY, ROESY, T-ROESY and residual dipolar coupling experiments in a range of solvents, along with solution molecular dynamics simulations of Glc3ManOMe. Our results show a single conformation for the Glc??1-2Glc?? and Glc??1-3Glc?? linkages, and a major (65%) and a minor (30%) conformer for the Glc??1-3Man?? linkage. Modeling of the binding of Glc1Man9GlcNAc2 to calnexin suggests that it is the minor conformer that is recognized by calnexin. This may be one of the mechanisms for controlling the rate of recruitment of proteins into the calnexin/calreticulin chaperone system and enabling proteins that do not require such assistance for folding to bypass the system. This is the first time evidence has been presented on glycoprotein folding that suggests the process may be optimized to balance the chaperone-assisted and chaperone-independent pathways. ?? 2009 Elsevier Ltd. All rights reserved.", "author" : [ { "dropping-particle" : "", "family" : "Mackeen", "given" : "Mukram M.", "non-dropping-particle" : "", "parse-names" : false, "suffix" : "" }, { "dropping-particle" : "", "family" : "Almond", "given" : "Andrew", "non-dropping-particle" : "", "parse-names" : false, "suffix" : "" }, { "dropping-particle" : "", "family" : "Deschamps", "given" : "Michael", "non-dropping-particle" : "", "parse-names" : false, "suffix" : "" }, { "dropping-particle" : "", "family" : "Cumpstey", "given" : "Ian", "non-dropping-particle" : "", "parse-names" : false, "suffix" : "" }, { "dropping-particle" : "", "family" : "Fairbanks", "given" : "Antony J.", "non-dropping-particle" : "", "parse-names" : false, "suffix" : "" }, { "dropping-particle" : "", "family" : "Tsang", "given" : "Clarence", "non-dropping-particle" : "", "parse-names" : false, "suffix" : "" }, { "dropping-particle" : "", "family" : "Rudd", "given" : "Pauline M.", "non-dropping-particle" : "", "parse-names" : false, "suffix" : "" }, { "dropping-particle" : "", "family" : "Butters", "given" : "Terry D.", "non-dropping-particle" : "", "parse-names" : false, "suffix" : "" }, { "dropping-particle" : "", "family" : "Dwek", "given" : "Raymond A.", "non-dropping-particle" : "", "parse-names" : false, "suffix" : "" }, { "dropping-particle" : "", "family" : "Wormald", "given" : "Mark R.", "non-dropping-particle" : "", "parse-names" : false, "suffix" : "" } ], "container-title" : "Journal of Molecular Biology", "id" : "ITEM-1", "issue" : "2", "issued" : { "date-parts" : [ [ "2009" ] ] }, "page" : "335-347", "publisher" : "Elsevier Ltd", "title" : "The Conformational Properties of the Glc3Man Unit Suggest Conformational Biasing within the Chaperone-assisted Glycoprotein Folding Pathway", "type" : "article-journal", "volume" : "387" }, "uris" : [ "http://www.mendeley.com/documents/?uuid=29d9dc7b-081b-4906-b13c-42c1fe1a8155" ] } ], "mendeley" : { "formattedCitation" : "[6]", "plainTextFormattedCitation" : "[6]", "previouslyFormattedCitation" : "[6]"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[6]</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w:t>
      </w:r>
      <w:r w:rsidRPr="0068379A">
        <w:rPr>
          <w:rFonts w:ascii="Times New Roman" w:hAnsi="Times New Roman"/>
          <w:sz w:val="20"/>
          <w:szCs w:val="20"/>
          <w:lang w:val="en-GB"/>
        </w:rPr>
        <w:t xml:space="preserve">Conformational studies of </w:t>
      </w:r>
      <w:r w:rsidRPr="0068379A">
        <w:rPr>
          <w:rFonts w:ascii="Times New Roman" w:hAnsi="Times New Roman"/>
          <w:i/>
          <w:sz w:val="20"/>
          <w:szCs w:val="20"/>
          <w:lang w:val="en-GB"/>
        </w:rPr>
        <w:t>N</w:t>
      </w:r>
      <w:r w:rsidRPr="0068379A">
        <w:rPr>
          <w:rFonts w:ascii="Times New Roman" w:hAnsi="Times New Roman"/>
          <w:sz w:val="20"/>
          <w:szCs w:val="20"/>
          <w:lang w:val="en-GB"/>
        </w:rPr>
        <w:t>-glycans is mainly based on NMR and molecular dynamics. The structural determination of glycans is beset by the limited spectral dispersion of 1D NMR (</w:t>
      </w:r>
      <w:r w:rsidRPr="0068379A">
        <w:rPr>
          <w:rFonts w:ascii="Times New Roman" w:hAnsi="Times New Roman"/>
          <w:sz w:val="20"/>
          <w:szCs w:val="20"/>
          <w:vertAlign w:val="superscript"/>
          <w:lang w:val="en-GB"/>
        </w:rPr>
        <w:t>1</w:t>
      </w:r>
      <w:r w:rsidRPr="0068379A">
        <w:rPr>
          <w:rFonts w:ascii="Times New Roman" w:hAnsi="Times New Roman"/>
          <w:sz w:val="20"/>
          <w:szCs w:val="20"/>
          <w:lang w:val="en-GB"/>
        </w:rPr>
        <w:t xml:space="preserve">H and </w:t>
      </w:r>
      <w:r w:rsidRPr="0068379A">
        <w:rPr>
          <w:rFonts w:ascii="Times New Roman" w:hAnsi="Times New Roman"/>
          <w:sz w:val="20"/>
          <w:szCs w:val="20"/>
          <w:vertAlign w:val="superscript"/>
          <w:lang w:val="en-GB"/>
        </w:rPr>
        <w:t>13</w:t>
      </w:r>
      <w:r w:rsidRPr="0068379A">
        <w:rPr>
          <w:rFonts w:ascii="Times New Roman" w:hAnsi="Times New Roman"/>
          <w:sz w:val="20"/>
          <w:szCs w:val="20"/>
          <w:lang w:val="en-GB"/>
        </w:rPr>
        <w:t xml:space="preserve">C nuclei). Although, using 2D NMR spectroscopy facilitates the process of resonance and linkage assignments, it is still tedious and time-consuming </w:t>
      </w:r>
      <w:r w:rsidRPr="0068379A">
        <w:rPr>
          <w:rFonts w:ascii="Times New Roman" w:hAnsi="Times New Roman"/>
          <w:sz w:val="20"/>
          <w:szCs w:val="20"/>
          <w:lang w:val="en-GB"/>
        </w:rPr>
        <w:fldChar w:fldCharType="begin" w:fldLock="1"/>
      </w:r>
      <w:r w:rsidRPr="0068379A">
        <w:rPr>
          <w:rFonts w:ascii="Times New Roman" w:hAnsi="Times New Roman"/>
          <w:sz w:val="20"/>
          <w:szCs w:val="20"/>
          <w:lang w:val="en-GB"/>
        </w:rPr>
        <w:instrText>ADDIN CSL_CITATION { "citationItems" : [ { "id" : "ITEM-1", "itemData" : { "DOI" : "10.1021/ac1032534", "ISBN" : "0003-2700", "ISSN" : "00032700", "PMID" : "21280662", "abstract" : "Structural determination of N- and O-linked glycans as well as polysaccharides is hampered by the limited spectral dispersion. The computerized approach CASPER, an acronym for computer assisted spectrum evaluation of regular polysaccharides, uses liquid state NMR data to elucidate carbohydrate structure based on agreement with predicted (1)H and (13)C chemical shifts. We here demonstrate developments based on multiple through-bond J-based correlations that significantly enhance the credence to the sequence connectivities proposed in the analysis exemplified by an oligosaccharide and a bacterial polysaccharide. The approach is also suitable for predicting (1)H and (13)C NMR chemical shifts of synthesized oligosaccharides and glycoconjugates, thereby corroborating a proposed structure.", "author" : [ { "dropping-particle" : "", "family" : "Lundborg", "given" : "Magnus", "non-dropping-particle" : "", "parse-names" : false, "suffix" : "" }, { "dropping-particle" : "", "family" : "Widmalm", "given" : "G\u00f6ran", "non-dropping-particle" : "", "parse-names" : false, "suffix" : "" } ], "container-title" : "Analytical Chemistry", "id" : "ITEM-1", "issue" : "5", "issued" : { "date-parts" : [ [ "2011" ] ] }, "page" : "1514-1517", "title" : "Structural analysis of glycans by NMR chemical shift prediction", "type" : "article-journal", "volume" : "83" }, "uris" : [ "http://www.mendeley.com/documents/?uuid=7ddb24ba-9e88-48c7-bd2c-f922d09908b9" ] } ], "mendeley" : { "formattedCitation" : "[7]", "plainTextFormattedCitation" : "[7]", "previouslyFormattedCitation" : "[7]" }, "properties" : { "noteIndex" : 0 }, "schema" : "https://github.com/citation-style-language/schema/raw/master/csl-citation.json" }</w:instrText>
      </w:r>
      <w:r w:rsidRPr="0068379A">
        <w:rPr>
          <w:rFonts w:ascii="Times New Roman" w:hAnsi="Times New Roman"/>
          <w:sz w:val="20"/>
          <w:szCs w:val="20"/>
          <w:lang w:val="en-GB"/>
        </w:rPr>
        <w:fldChar w:fldCharType="separate"/>
      </w:r>
      <w:r w:rsidRPr="0068379A">
        <w:rPr>
          <w:rFonts w:ascii="Times New Roman" w:hAnsi="Times New Roman"/>
          <w:noProof/>
          <w:sz w:val="20"/>
          <w:szCs w:val="20"/>
          <w:lang w:val="en-GB"/>
        </w:rPr>
        <w:t>[7]</w:t>
      </w:r>
      <w:r w:rsidRPr="0068379A">
        <w:rPr>
          <w:rFonts w:ascii="Times New Roman" w:hAnsi="Times New Roman"/>
          <w:sz w:val="20"/>
          <w:szCs w:val="20"/>
          <w:lang w:val="en-GB"/>
        </w:rPr>
        <w:fldChar w:fldCharType="end"/>
      </w:r>
      <w:r w:rsidRPr="0068379A">
        <w:rPr>
          <w:rFonts w:ascii="Times New Roman" w:hAnsi="Times New Roman"/>
          <w:sz w:val="20"/>
          <w:szCs w:val="20"/>
          <w:lang w:val="en-GB"/>
        </w:rPr>
        <w:t xml:space="preserve">. Isotope labelling especially </w:t>
      </w:r>
      <w:r w:rsidRPr="0068379A">
        <w:rPr>
          <w:rFonts w:ascii="Times New Roman" w:hAnsi="Times New Roman"/>
          <w:sz w:val="20"/>
          <w:szCs w:val="20"/>
          <w:vertAlign w:val="superscript"/>
          <w:lang w:val="en-GB"/>
        </w:rPr>
        <w:t>13</w:t>
      </w:r>
      <w:r w:rsidRPr="0068379A">
        <w:rPr>
          <w:rFonts w:ascii="Times New Roman" w:hAnsi="Times New Roman"/>
          <w:sz w:val="20"/>
          <w:szCs w:val="20"/>
          <w:lang w:val="en-GB"/>
        </w:rPr>
        <w:t xml:space="preserve">C and preparative-scale analysis of </w:t>
      </w:r>
      <w:r w:rsidRPr="0068379A">
        <w:rPr>
          <w:rFonts w:ascii="Times New Roman" w:hAnsi="Times New Roman"/>
          <w:i/>
          <w:sz w:val="20"/>
          <w:szCs w:val="20"/>
          <w:lang w:val="en-GB"/>
        </w:rPr>
        <w:t>N</w:t>
      </w:r>
      <w:r w:rsidRPr="0068379A">
        <w:rPr>
          <w:rFonts w:ascii="Times New Roman" w:hAnsi="Times New Roman"/>
          <w:sz w:val="20"/>
          <w:szCs w:val="20"/>
          <w:lang w:val="en-GB"/>
        </w:rPr>
        <w:t xml:space="preserve">-glycans can significantly reduce analytical time and allow higher dimensional 3D and 4D NMR experiments to be carried out as routinely done in protein NMR. Additionally, </w:t>
      </w:r>
      <w:r w:rsidRPr="0068379A">
        <w:rPr>
          <w:rFonts w:ascii="Times New Roman" w:hAnsi="Times New Roman"/>
          <w:i/>
          <w:sz w:val="20"/>
          <w:szCs w:val="20"/>
          <w:lang w:val="en-GB"/>
        </w:rPr>
        <w:t>N-</w:t>
      </w:r>
      <w:r w:rsidRPr="0068379A">
        <w:rPr>
          <w:rFonts w:ascii="Times New Roman" w:hAnsi="Times New Roman"/>
          <w:sz w:val="20"/>
          <w:szCs w:val="20"/>
          <w:lang w:val="en-GB"/>
        </w:rPr>
        <w:t xml:space="preserve">glycans can be used as valuable analytical standards or as natural substrates for enzyme assays. The preparative-scale production of glycans is also beneficial for the synthesis of glycoconjugates. For example, glycans can be employed in bioorthogonal click chemistry to tag relevant protein substrates for proteomics analysis combining metabolic engineering and mass spectrometry. These tags facilitate the discovery of biomarkers involved in disease development through the screening of disease-related glycans and glycoproteins </w:t>
      </w:r>
      <w:r w:rsidRPr="0068379A">
        <w:rPr>
          <w:rFonts w:ascii="Times New Roman" w:hAnsi="Times New Roman"/>
          <w:sz w:val="20"/>
          <w:szCs w:val="20"/>
          <w:lang w:val="en-GB"/>
        </w:rPr>
        <w:fldChar w:fldCharType="begin" w:fldLock="1"/>
      </w:r>
      <w:r w:rsidRPr="0068379A">
        <w:rPr>
          <w:rFonts w:ascii="Times New Roman" w:hAnsi="Times New Roman"/>
          <w:sz w:val="20"/>
          <w:szCs w:val="20"/>
          <w:lang w:val="en-GB"/>
        </w:rPr>
        <w:instrText>ADDIN CSL_CITATION { "citationItems" : [ { "id" : "ITEM-1", "itemData" : { "DOI" : "10.3390/molecules18067145", "ISBN" : "10.3390/molecules18067145", "ISSN" : "14203049", "PMID" : "23783454", "abstract" : "Click chemistry is a powerful chemical reaction with excellent bioorthogonality features: biocompatible, rapid and highly specific in biological environments. For glycobiology, bioorthogonal click chemistry has created a new method for glycan non-invasive imaging in living systems, selective metabolic engineering, and offered an elite chemical handle for biological manipulation and glycomics studies. Especially the [3 + 2] dipolar cycloadditions of azides with strained alkynes and the Staudinger ligation of azides and triarylphosphines have been widely used among the extant click reactions. This review focuses on the azide-based bioorthogonal click chemistry, describing the characteristics and development of these reactions, introducing some recent applications in glycobiology research, especially in glycan metabolic engineering, including glycan non-invasive imaging, glycomics studies and viral surface manipulation for drug discovery as well as other applications like activity-based protein profiling and carbohydrate microarrays.", "author" : [ { "dropping-particle" : "", "family" : "Zhang", "given" : "Xiu", "non-dropping-particle" : "", "parse-names" : false, "suffix" : "" }, { "dropping-particle" : "", "family" : "Zhang", "given" : "Yan", "non-dropping-particle" : "", "parse-names" : false, "suffix" : "" } ], "container-title" : "Molecules", "id" : "ITEM-1", "issue" : "6", "issued" : { "date-parts" : [ [ "2013" ] ] }, "page" : "7145-7159", "title" : "Applications of azide-based bioorthogonal click chemistry in glycobiology", "type" : "article-journal", "volume" : "18" }, "uris" : [ "http://www.mendeley.com/documents/?uuid=366dbbb3-1c94-43f9-a808-dfe23126242d" ] } ], "mendeley" : { "formattedCitation" : "[8]", "plainTextFormattedCitation" : "[8]", "previouslyFormattedCitation" : "[8]" }, "properties" : { "noteIndex" : 0 }, "schema" : "https://github.com/citation-style-language/schema/raw/master/csl-citation.json" }</w:instrText>
      </w:r>
      <w:r w:rsidRPr="0068379A">
        <w:rPr>
          <w:rFonts w:ascii="Times New Roman" w:hAnsi="Times New Roman"/>
          <w:sz w:val="20"/>
          <w:szCs w:val="20"/>
          <w:lang w:val="en-GB"/>
        </w:rPr>
        <w:fldChar w:fldCharType="separate"/>
      </w:r>
      <w:r w:rsidRPr="0068379A">
        <w:rPr>
          <w:rFonts w:ascii="Times New Roman" w:hAnsi="Times New Roman"/>
          <w:noProof/>
          <w:sz w:val="20"/>
          <w:szCs w:val="20"/>
          <w:lang w:val="en-GB"/>
        </w:rPr>
        <w:t>[8]</w:t>
      </w:r>
      <w:r w:rsidRPr="0068379A">
        <w:rPr>
          <w:rFonts w:ascii="Times New Roman" w:hAnsi="Times New Roman"/>
          <w:sz w:val="20"/>
          <w:szCs w:val="20"/>
          <w:lang w:val="en-GB"/>
        </w:rPr>
        <w:fldChar w:fldCharType="end"/>
      </w:r>
      <w:r w:rsidRPr="0068379A">
        <w:rPr>
          <w:rFonts w:ascii="Times New Roman" w:hAnsi="Times New Roman"/>
          <w:sz w:val="20"/>
          <w:szCs w:val="20"/>
          <w:lang w:val="en-GB"/>
        </w:rPr>
        <w:t>.</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 </w:t>
      </w:r>
    </w:p>
    <w:p w:rsidR="0068379A" w:rsidRPr="0068379A" w:rsidRDefault="0068379A" w:rsidP="0068379A">
      <w:pPr>
        <w:spacing w:after="0" w:line="240" w:lineRule="auto"/>
        <w:jc w:val="both"/>
        <w:outlineLvl w:val="0"/>
        <w:rPr>
          <w:rFonts w:ascii="Times New Roman" w:hAnsi="Times New Roman"/>
          <w:sz w:val="20"/>
          <w:szCs w:val="20"/>
        </w:rPr>
      </w:pPr>
      <w:r w:rsidRPr="0068379A">
        <w:rPr>
          <w:rFonts w:ascii="Times New Roman" w:hAnsi="Times New Roman"/>
          <w:sz w:val="20"/>
          <w:szCs w:val="20"/>
          <w:lang w:val="en-MY"/>
        </w:rPr>
        <w:t xml:space="preserve">Preparative amounts of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have been produced through total chemical synthesis, chemoenzymatic synthesis and isolation from natural sources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"10.1093/glycob/11.4.321", "ISBN" : "0959-6658 (Print)", "ISSN" : "0959-6658", "PMID" : "11358881", "abstract" : "The dolichol-linked oligosaccharide donor (Glc(3)Man(9)GlcNAc(2)-PP-Dol) for N-linked glycosylation of proteins is assembled in a series of reactions that initiate on the cytoplasmic face of the rough endoplasmic reticulum and terminate within the lumen. The biochemical analysis of the oligosaccharyltransferase and the glycosyltransferases that mediate assembly of dolichol-linked oligosaccharides (OS-PP-Dol) has been hindered by the lack of structurally homogeneous substrate preparations. We have developed an improved method for the preparative-scale isolation of dolichol-linked oligosaccharides from vertebrate tissues and yeast cells. Preparations that were highly enriched in either Glc(3)Man(9)GlcNAc(2)-PP-Dol or Man(9)GlcNAc(2)-PP-Dol were obtained from porcine pancreas and a Man(5)GlcNAc(2)-PP-Dol preparation was obtained from an alg3 yeast culture. Chromatography of the OS-PP-Dol preparations on an aminopropyl silica column was used to obtain dolichol-linked oligosaccharides with defined structures. A single chromatography step could achieve near-baseline resolution of dolichol-linked oligosaccharides that differed by one sugar residue. A sensitive oligosaccharyltransferase endpoint assay was used to determine the concentration and composition of the OS-PP-Dol preparations. Typical yields of Glc(3)Man(9)GlcNAc(2)-PP-Dol, Man(9)GlcNAc(2)-PP-Dol, and Man(5)GlcNAc(2)-PP-Dol ranged between 5 and 15 nmol per chromatographic run. The homogeneity of these preparations ranged between 85 and 98% with respect to oligosaccharide composition. Purification of dolichol-linked oligosaccharides from cultures of alg mutant yeast strains provides a general method to obtain authentic OS-PP-Dol assembly intermediates of high purity. The analytical methods described here can be used to accurately evaluate the steady-state dolichol-linked oligosaccharide compositions of wild-type and mutant cell lines.", "author" : [ { "dropping-particle" : "", "family" : "Kelleher", "given" : "D. J.", "non-dropping-particle" : "", "parse-names" : false, "suffix" : "" }, { "dropping-particle" : "", "family" : "Karaoglu", "given" : "D.", "non-dropping-particle" : "", "parse-names" : false, "suffix" : "" }, { "dropping-particle" : "", "family" : "Gilmore", "given" : "R.", "non-dropping-particle" : "", "parse-names" : false, "suffix" : "" } ], "container-title" : "Glycobiology", "id" : "ITEM-1", "issue" : "4", "issued" : { "date-parts" : [ [ "2001" ] ] }, "page" : "321-333", "title" : "Large-scale isolation of dolichol-linked oligosaccharides with homogeneous oligosaccharide structures: determination of steady-state dolichol-linked oligosaccharide compositions", "type" : "article-journal", "volume" : "11" }, "uris" : [ "http://www.mendeley.com/documents/?uuid=24845052-d005-40f1-9aa5-fdce74844955" ] }, { "id" : "ITEM-2", "itemData" : { "DOI" : "10.1006/abio.1999.4433", "ISSN" : "00032697", "author" : [ { "dropping-particle" : "", "family" : "Verostek", "given" : "Mary Frances", "non-dropping-particle" : "", "parse-names" : false, "suffix" : "" }, { "dropping-particle" : "", "family" : "Lubowski", "given" : "Catherine", "non-dropping-particle" : "", "parse-names" : false, "suffix" : "" }, { "dropping-particle" : "", "family" : "Trimble", "given" : "Robert B.", "non-dropping-particle" : "", "parse-names" : false, "suffix" : "" } ], "container-title" : "Analytical Biochemistry", "id" : "ITEM-2", "issue" : "2", "issued" : { "date-parts" : [ [ "2000" ] ] }, "page" : "111-122", "title" : "Selective Organic Precipitation/Extraction of Released N-Glycans Following Large-Scale Enzymatic Deglycosylation of Glycoproteins", "type" : "article-journal", "volume" : "278" }, "uris" : [ "http://www.mendeley.com/documents/?uuid=7199c865-4f23-4360-a478-31ae53553bda" ] } ], "mendeley" : { "formattedCitation" : "[9, 10]", "plainTextFormattedCitation" : "[9, 10]", "previouslyFormattedCitation" : "[9, 10]"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[9, 10]</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Total chemical synthesis is by far the most challenging especially for larger and/or conjugated glycans such as glycoproteins and glycolipids.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obtained from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-linked glycoproteins and LLOs as well as fOS have been analysed in cells. However, the preparative scale production of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in previous reports have been complicated by the enzymatic (PNGase/Endo-H-treatment) or chemical  (hydrazinolysis-based) release of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from  glycoproteins and tedious solvent-partitioning extractions steps </w:t>
      </w:r>
      <w:r w:rsidRPr="0068379A">
        <w:rPr>
          <w:rFonts w:ascii="Times New Roman" w:hAnsi="Times New Roman"/>
          <w:sz w:val="20"/>
          <w:szCs w:val="20"/>
          <w:lang w:val="en-MY"/>
        </w:rPr>
        <w:lastRenderedPageBreak/>
        <w:t xml:space="preserve">for LLOs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"10.1155/2012/640923", "ISSN" : "1687-9341", "abstract" : "Glycosylation is one of the most abundant posttranslation modifications of proteins, and accumulating evidence indicate that the vast majority of proteins in eukaryotes are glycosylated. Glycosylation plays a role in protein folding, interaction, stability, and mobility, as well as in signal transduction. Thus, by regulating protein activity, glycosylation is involved in the normal functioning of the cell and in the development of diseases. Indeed, in the past few decades there has been a growing realization of the importance of protein glycosylation, as aberrant glycosylation has been implicated in metabolic, neurodegenerative, and neoplastic diseases. Thus, the identification and quantification of protein-borne oligosaccharides have become increasingly important both in the basic sciences of biochemistry and glycobiology and in the applicative sciences, particularly biomedicine and biotechnology. Here, we review the state-of-the-art methodologies for the identification and quantification of oligosaccharides, specifically N- and O-glycosylated proteins.", "author" : [ { "dropping-particle" : "", "family" : "Roth", "given" : "Ziv", "non-dropping-particle" : "", "parse-names" : false, "suffix" : "" }, { "dropping-particle" : "", "family" : "Yehezkel", "given" : "Galit", "non-dropping-particle" : "", "parse-names" : false, "suffix" : "" }, { "dropping-particle" : "", "family" : "Khalaila", "given" : "Isam", "non-dropping-particle" : "", "parse-names" : false, "suffix" : "" } ], "container-title" : "International Journal of Carbohydrate Chemistry", "id" : "ITEM-1", "issued" : { "date-parts" : [ [ "2012" ] ] }, "page" : "1-10", "title" : "Identification and Quantification of Protein Glycosylation", "type" : "article-journal", "volume" : "2012" }, "uris" : [ "http://www.mendeley.com/documents/?uuid=41234f54-5e2b-4824-a644-b9dfaa7f4df7" ] } ], "mendeley" : { "formattedCitation" : "[11]", "plainTextFormattedCitation" : "[11]", "previouslyFormattedCitation" : "[11]"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[11]</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Commercially obtained PNGase F is expensive, and hydrazine is an explosive hazard for sugar-release at the preparative-scale. Therefore, we investigated the use of LLOs and fOSs from a mutant </w:t>
      </w:r>
      <w:r w:rsidRPr="0068379A">
        <w:rPr>
          <w:rFonts w:ascii="Times New Roman" w:hAnsi="Times New Roman"/>
          <w:i/>
          <w:sz w:val="20"/>
          <w:szCs w:val="20"/>
          <w:lang w:val="en-MY"/>
        </w:rPr>
        <w:t>Saccharomyces cerevisiae</w:t>
      </w:r>
      <w:r w:rsidRPr="0068379A">
        <w:rPr>
          <w:rFonts w:ascii="Times New Roman" w:hAnsi="Times New Roman"/>
          <w:sz w:val="20"/>
          <w:szCs w:val="20"/>
          <w:lang w:val="en-MY"/>
        </w:rPr>
        <w:t xml:space="preserve"> strain (</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 as source of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to: (1) obviate the need for sugar release and tedious solvent extraction and (2) obtain target </w:t>
      </w:r>
      <w:r w:rsidRPr="0068379A">
        <w:rPr>
          <w:rFonts w:ascii="Times New Roman" w:hAnsi="Times New Roman"/>
          <w:i/>
          <w:sz w:val="20"/>
          <w:szCs w:val="20"/>
          <w:lang w:val="en-MY"/>
        </w:rPr>
        <w:t>N</w:t>
      </w:r>
      <w:r w:rsidRPr="0068379A">
        <w:rPr>
          <w:rFonts w:ascii="Times New Roman" w:hAnsi="Times New Roman"/>
          <w:sz w:val="20"/>
          <w:szCs w:val="20"/>
          <w:lang w:val="en-MY"/>
        </w:rPr>
        <w:t xml:space="preserve">-glycans i.e the use of the </w:t>
      </w:r>
      <w:r w:rsidRPr="0068379A">
        <w:rPr>
          <w:rFonts w:ascii="Times New Roman" w:hAnsi="Times New Roman"/>
          <w:i/>
          <w:sz w:val="20"/>
          <w:szCs w:val="20"/>
          <w:lang w:val="en-MY"/>
        </w:rPr>
        <w:t xml:space="preserve">alg8 </w:t>
      </w:r>
      <w:r w:rsidRPr="0068379A">
        <w:rPr>
          <w:rFonts w:ascii="Times New Roman" w:hAnsi="Times New Roman"/>
          <w:sz w:val="20"/>
          <w:szCs w:val="20"/>
          <w:lang w:val="en-MY"/>
        </w:rPr>
        <w:t>mutant to obtain monoglucosylated structure(s)</w:t>
      </w:r>
      <w:r w:rsidRPr="0068379A">
        <w:rPr>
          <w:rFonts w:ascii="Times New Roman" w:hAnsi="Times New Roman"/>
          <w:i/>
          <w:sz w:val="20"/>
          <w:szCs w:val="20"/>
          <w:lang w:val="en-MY"/>
        </w:rPr>
        <w:t xml:space="preserve"> </w:t>
      </w:r>
      <w:r w:rsidRPr="0068379A">
        <w:rPr>
          <w:rFonts w:ascii="Times New Roman" w:hAnsi="Times New Roman"/>
          <w:sz w:val="20"/>
          <w:szCs w:val="20"/>
          <w:lang w:val="en-MY"/>
        </w:rPr>
        <w:t>from LLOs</w:t>
      </w:r>
      <w:r w:rsidRPr="0068379A">
        <w:rPr>
          <w:rFonts w:ascii="Times New Roman" w:hAnsi="Times New Roman"/>
          <w:i/>
          <w:sz w:val="20"/>
          <w:szCs w:val="20"/>
          <w:lang w:val="en-MY"/>
        </w:rPr>
        <w:t xml:space="preserve"> </w:t>
      </w:r>
      <w:r w:rsidRPr="0068379A">
        <w:rPr>
          <w:rFonts w:ascii="Times New Roman" w:hAnsi="Times New Roman"/>
          <w:sz w:val="20"/>
          <w:szCs w:val="20"/>
          <w:lang w:val="en-MY"/>
        </w:rPr>
        <w:t xml:space="preserve">and non-target </w:t>
      </w:r>
      <w:r w:rsidRPr="0068379A">
        <w:rPr>
          <w:rFonts w:ascii="Times New Roman" w:hAnsi="Times New Roman"/>
          <w:i/>
          <w:sz w:val="20"/>
          <w:szCs w:val="20"/>
          <w:lang w:val="en-MY"/>
        </w:rPr>
        <w:t>N</w:t>
      </w:r>
      <w:r w:rsidRPr="0068379A">
        <w:rPr>
          <w:rFonts w:ascii="Times New Roman" w:hAnsi="Times New Roman"/>
          <w:sz w:val="20"/>
          <w:szCs w:val="20"/>
          <w:lang w:val="en-MY"/>
        </w:rPr>
        <w:t>-glycans from fOSs.</w:t>
      </w:r>
    </w:p>
    <w:p w:rsidR="0068379A" w:rsidRPr="0068379A" w:rsidRDefault="0068379A" w:rsidP="0068379A">
      <w:pPr>
        <w:spacing w:after="0" w:line="240" w:lineRule="auto"/>
        <w:jc w:val="center"/>
        <w:outlineLvl w:val="0"/>
        <w:rPr>
          <w:rFonts w:ascii="Times New Roman" w:hAnsi="Times New Roman"/>
          <w:sz w:val="20"/>
          <w:szCs w:val="20"/>
        </w:rPr>
      </w:pPr>
    </w:p>
    <w:p w:rsidR="0068379A" w:rsidRPr="0068379A" w:rsidRDefault="0068379A" w:rsidP="0068379A">
      <w:pPr>
        <w:spacing w:after="0" w:line="240" w:lineRule="auto"/>
        <w:jc w:val="center"/>
        <w:outlineLvl w:val="0"/>
        <w:rPr>
          <w:rFonts w:ascii="Times New Roman" w:hAnsi="Times New Roman"/>
          <w:b/>
          <w:sz w:val="20"/>
          <w:szCs w:val="20"/>
        </w:rPr>
      </w:pPr>
      <w:r w:rsidRPr="0068379A">
        <w:rPr>
          <w:rFonts w:ascii="Times New Roman" w:hAnsi="Times New Roman"/>
          <w:b/>
          <w:sz w:val="20"/>
          <w:szCs w:val="20"/>
        </w:rPr>
        <w:t>Materials and Methods</w:t>
      </w: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 xml:space="preserve">Reagents </w:t>
      </w:r>
    </w:p>
    <w:p w:rsidR="0068379A" w:rsidRPr="0068379A" w:rsidRDefault="0068379A" w:rsidP="0068379A">
      <w:pPr>
        <w:spacing w:after="0" w:line="240" w:lineRule="auto"/>
        <w:jc w:val="both"/>
        <w:outlineLvl w:val="0"/>
        <w:rPr>
          <w:rFonts w:ascii="Times New Roman" w:hAnsi="Times New Roman"/>
          <w:bCs/>
          <w:iCs/>
          <w:sz w:val="20"/>
          <w:szCs w:val="20"/>
          <w:lang w:val="en-MY"/>
        </w:rPr>
      </w:pPr>
      <w:r w:rsidRPr="0068379A">
        <w:rPr>
          <w:rFonts w:ascii="Times New Roman" w:hAnsi="Times New Roman"/>
          <w:bCs/>
          <w:iCs/>
          <w:sz w:val="20"/>
          <w:szCs w:val="20"/>
          <w:lang w:val="en-MY"/>
        </w:rPr>
        <w:t>Yeast Nitrogen Base (YNB), selected amino acids, acid-washed glass beads, AG50W-X12 (H</w:t>
      </w:r>
      <w:r w:rsidRPr="0068379A">
        <w:rPr>
          <w:rFonts w:ascii="Times New Roman" w:hAnsi="Times New Roman"/>
          <w:bCs/>
          <w:iCs/>
          <w:sz w:val="20"/>
          <w:szCs w:val="20"/>
          <w:vertAlign w:val="superscript"/>
          <w:lang w:val="en-MY"/>
        </w:rPr>
        <w:t>+</w:t>
      </w:r>
      <w:r w:rsidRPr="0068379A">
        <w:rPr>
          <w:rFonts w:ascii="Times New Roman" w:hAnsi="Times New Roman"/>
          <w:bCs/>
          <w:iCs/>
          <w:sz w:val="20"/>
          <w:szCs w:val="20"/>
          <w:lang w:val="en-MY"/>
        </w:rPr>
        <w:t xml:space="preserve"> form), AG2-X8 (Cl</w:t>
      </w:r>
      <w:r w:rsidRPr="0068379A">
        <w:rPr>
          <w:rFonts w:ascii="Times New Roman" w:hAnsi="Times New Roman"/>
          <w:bCs/>
          <w:iCs/>
          <w:sz w:val="20"/>
          <w:szCs w:val="20"/>
          <w:vertAlign w:val="superscript"/>
          <w:lang w:val="en-MY"/>
        </w:rPr>
        <w:t xml:space="preserve">- </w:t>
      </w:r>
      <w:r w:rsidRPr="0068379A">
        <w:rPr>
          <w:rFonts w:ascii="Times New Roman" w:hAnsi="Times New Roman"/>
          <w:bCs/>
          <w:iCs/>
          <w:sz w:val="20"/>
          <w:szCs w:val="20"/>
          <w:lang w:val="en-MY"/>
        </w:rPr>
        <w:t>form) and DEAE-cellulose were kindly gifted by the Oxford Glycobiology Institute, University of Oxford. Water was obtained from The Pacific UP6 TKA system was used to obtain pure water. Other materials were purchased from major vendors such as Sigma and Merck unless stated otherwise.</w:t>
      </w:r>
    </w:p>
    <w:p w:rsidR="0068379A" w:rsidRPr="0068379A" w:rsidRDefault="0068379A" w:rsidP="0068379A">
      <w:pPr>
        <w:spacing w:after="0" w:line="240" w:lineRule="auto"/>
        <w:jc w:val="both"/>
        <w:outlineLvl w:val="0"/>
        <w:rPr>
          <w:rFonts w:ascii="Times New Roman" w:hAnsi="Times New Roman"/>
          <w:b/>
          <w:bCs/>
          <w:iCs/>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Yeast strains and culture conditions</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The </w:t>
      </w:r>
      <w:r w:rsidRPr="0068379A">
        <w:rPr>
          <w:rFonts w:ascii="Times New Roman" w:hAnsi="Times New Roman"/>
          <w:i/>
          <w:sz w:val="20"/>
          <w:szCs w:val="20"/>
          <w:lang w:val="en-MY"/>
        </w:rPr>
        <w:t>Saccharomyces cerevisiae</w:t>
      </w:r>
      <w:r w:rsidRPr="0068379A">
        <w:rPr>
          <w:rFonts w:ascii="Times New Roman" w:hAnsi="Times New Roman"/>
          <w:sz w:val="20"/>
          <w:szCs w:val="20"/>
          <w:lang w:val="en-MY"/>
        </w:rPr>
        <w:t xml:space="preserve"> strains used in this study were BY4743 (MATa/α his3Δ1/his3Δ1 leu2Δ0/leu2Δ0 met15Δ0/MET15 lys2Δ0/LYS2 ura3Δ0/ura3Δ0) and YOR067C BY4743 (MATa/α his3Δ1/his3Δ1 leu2Δ0/leu2Δ0 met15Δ0/MET15 lys2Δ0/LYS2 ura3Δ0/ura3Δ0 Δ</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::kanMX4) from Dharmacon, GE Healthcare. Both yeast strains were grown aerobically in Yeast Nitrogen Base (YNB) medium (100 ml) containing 2% (w/v) glucose and 2% (w/v) selected-amino acids (4 mg/ml histidine, 4 mg/ml uracil, 4 mg/ml methionine and 12 mg/ml leucine) in a rotary shaker (180 rpm) at 30 </w:t>
      </w:r>
      <w:r w:rsidRPr="0068379A">
        <w:rPr>
          <w:rFonts w:ascii="Times New Roman" w:hAnsi="Times New Roman"/>
          <w:sz w:val="20"/>
          <w:szCs w:val="20"/>
          <w:vertAlign w:val="superscript"/>
          <w:lang w:val="en-MY"/>
        </w:rPr>
        <w:t>o</w:t>
      </w:r>
      <w:r w:rsidRPr="0068379A">
        <w:rPr>
          <w:rFonts w:ascii="Times New Roman" w:hAnsi="Times New Roman"/>
          <w:sz w:val="20"/>
          <w:szCs w:val="20"/>
          <w:lang w:val="en-MY"/>
        </w:rPr>
        <w:t>C.</w:t>
      </w:r>
    </w:p>
    <w:p w:rsidR="0068379A" w:rsidRPr="0068379A" w:rsidRDefault="0068379A" w:rsidP="0068379A">
      <w:pPr>
        <w:spacing w:after="0" w:line="240" w:lineRule="auto"/>
        <w:jc w:val="both"/>
        <w:outlineLvl w:val="0"/>
        <w:rPr>
          <w:rFonts w:ascii="Times New Roman" w:hAnsi="Times New Roman"/>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Extraction of LLOs</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The LLOs were extracted using a previously described method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"10.1016/j.ymeth.2004.10.003", "ISBN" : "1046-2023", "ISSN" : "10462023", "PMID" : "15804603", "abstract" : "Lipid-linked oligosaccharides (LLOs) such as Glc3Man 9GlcNAc2-P-P-dolichol are the precursors of asparagine (N)-linked glycans, which are essential information carriers in many biological systems, and defects in LLO synthesis cause Type I Congenital Disorders of Glycosylation. Due to the low abundance of LLOs and the limitations of the chemical and physical methods previously used to detect them, almost all studies of LLO synthesis have relied upon metabolic labeling of the oligosaccharides with radioactive sugar precursors such as [3H]mannose or [ 14C]glucosamine. In this article, a procedure is presented for a facile, accurate, and sensitive non-radioactive method for LLO analysis based on fluorophore-assisted carbohydrate electrophoresis (FACE). First, LLOs are extracted and partially purified. Next, oligosaccharides released from LLOs are labeled with negatively charged fluorophores: 8-aminonaphthalene-1,3,6- trisulfonate (ANTS) or 7-amino-1,3-naphthalenedisulfonic acid (ANDS). A specialized form of polyacrylamide gel electrophoresis is then used to resolve and measure ANTS or ANDS labeled oligosaccharides. Finally, the resolved oligosaccharides are detected and quantified by fluorescence imagers using CCD cameras. ?? 2004 Elsevier Inc. All rights reserved.", "author" : [ { "dropping-particle" : "", "family" : "Gao", "given" : "Ningguo", "non-dropping-particle" : "", "parse-names" : false, "suffix" : "" } ], "container-title" : "Methods", "id" : "ITEM-1", "issue" : "4", "issued" : { "date-parts" : [ [ "2005" ] ] }, "page" : "323-327", "title" : "Fluorophore-assisted carbohydrate electrophoresis: A sensitive and accurate method for the direct analysis of dolichol pyrophosphate-linked oligosaccharides in cell cultures and tissues", "type" : "article-journal", "volume" : "35" }, "uris" : [ "http://www.mendeley.com/documents/?uuid=b8b91ca3-34ee-49b7-b8ba-101db9336ea6" ] } ], "mendeley" : { "formattedCitation" : "[12]", "plainTextFormattedCitation" : "[12]", "previouslyFormattedCitation" : "[12]"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[12]</w:t>
      </w:r>
      <w:r w:rsidRPr="0068379A">
        <w:rPr>
          <w:rFonts w:ascii="Times New Roman" w:hAnsi="Times New Roman"/>
          <w:sz w:val="20"/>
          <w:szCs w:val="20"/>
        </w:rPr>
        <w:fldChar w:fldCharType="end"/>
      </w:r>
      <w:r w:rsidRPr="0068379A">
        <w:rPr>
          <w:rFonts w:ascii="Times New Roman" w:hAnsi="Times New Roman"/>
          <w:sz w:val="20"/>
          <w:szCs w:val="20"/>
          <w:lang w:val="en-MY"/>
        </w:rPr>
        <w:t xml:space="preserve">. The cell pellets were harvested by centrifugation (2500 rpm/ 1200 × </w:t>
      </w:r>
      <w:r w:rsidRPr="0068379A">
        <w:rPr>
          <w:rFonts w:ascii="Times New Roman" w:hAnsi="Times New Roman"/>
          <w:i/>
          <w:sz w:val="20"/>
          <w:szCs w:val="20"/>
          <w:lang w:val="en-MY"/>
        </w:rPr>
        <w:t>g</w:t>
      </w:r>
      <w:r w:rsidRPr="0068379A">
        <w:rPr>
          <w:rFonts w:ascii="Times New Roman" w:hAnsi="Times New Roman"/>
          <w:sz w:val="20"/>
          <w:szCs w:val="20"/>
          <w:lang w:val="en-MY"/>
        </w:rPr>
        <w:t>, 8 min; same parameters used for the rest of this protocol) and washed using phospha</w:t>
      </w:r>
      <w:r w:rsidR="00505311">
        <w:rPr>
          <w:rFonts w:ascii="Times New Roman" w:hAnsi="Times New Roman"/>
          <w:sz w:val="20"/>
          <w:szCs w:val="20"/>
          <w:lang w:val="en-MY"/>
        </w:rPr>
        <w:t xml:space="preserve">te-buffered saline (PBS) </w:t>
      </w:r>
      <w:r w:rsidRPr="0068379A">
        <w:rPr>
          <w:rFonts w:ascii="Times New Roman" w:hAnsi="Times New Roman"/>
          <w:sz w:val="20"/>
          <w:szCs w:val="20"/>
          <w:lang w:val="en-MY"/>
        </w:rPr>
        <w:t>three times. Methanol (10 ml) was added and the cells were transferred into glass tubes (10 ml). Sonication was performed for 10 minutes using a water bath-type sonicator and dried under N</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gas. A chloroform-methanol (2:1; 10 ml) solution was added into the tubes, sonicated, vortexed, centrifuged and the supernatant discarded. The cells were resuspended in methanol again, sonicated for 10 minutes and dried under N</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gas. The chloroform-methanol extraction procedure was repeated, but this time using 10 ml water and subsequently chloroform-methanol-water (CMW) (10:10:3; 10 ml). The supernatants from the final centrifugation were collected for further LLO extraction.   For LLO partial purification, each CMW extract was run through a DEAE-cellulose column pre-equilibrated with CMW. After sample loading, the column was washed using 10 bed volumes of CMW followed by 10 bed volumes of 3 mM acetic acid in CMW. Elution was carried out using 10 bed volumes of 300 mM NH</w:t>
      </w:r>
      <w:r w:rsidRPr="0068379A">
        <w:rPr>
          <w:rFonts w:ascii="Times New Roman" w:hAnsi="Times New Roman"/>
          <w:sz w:val="20"/>
          <w:szCs w:val="20"/>
          <w:vertAlign w:val="subscript"/>
          <w:lang w:val="en-MY"/>
        </w:rPr>
        <w:t>4</w:t>
      </w:r>
      <w:r w:rsidRPr="0068379A">
        <w:rPr>
          <w:rFonts w:ascii="Times New Roman" w:hAnsi="Times New Roman"/>
          <w:sz w:val="20"/>
          <w:szCs w:val="20"/>
          <w:lang w:val="en-MY"/>
        </w:rPr>
        <w:t>OAc in CMW. Chloroform (4.3 bed volumes) and water (1.2 bed volumes) were added into the collection tubes, vortexed and centrifuged which resulted in three phases. The upper layer was removed and the remaining layers (middle and lower) were dried using N</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gas. For oligosaccharides released from LLOs, 2 ml of 0.1 N HCl in 50% isopropanol was added into the dried samples, vortexed, incubated for 1 hour at 50 </w:t>
      </w:r>
      <w:r w:rsidRPr="0068379A">
        <w:rPr>
          <w:rFonts w:ascii="Times New Roman" w:hAnsi="Times New Roman"/>
          <w:sz w:val="20"/>
          <w:szCs w:val="20"/>
          <w:vertAlign w:val="superscript"/>
          <w:lang w:val="en-MY"/>
        </w:rPr>
        <w:t>o</w:t>
      </w:r>
      <w:r w:rsidRPr="0068379A">
        <w:rPr>
          <w:rFonts w:ascii="Times New Roman" w:hAnsi="Times New Roman"/>
          <w:sz w:val="20"/>
          <w:szCs w:val="20"/>
          <w:lang w:val="en-MY"/>
        </w:rPr>
        <w:t>C and dried under N</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gas. Butanol-saturated water (1 ml) was added, vortexed. After that, 1 ml of water-saturated butanol was added before centrifugation, and the lower phase was recovered after centrifugation and freeze-dried. The dried residues were resuspended in 1 ml water to which 200 µl of AG50W-X12 (H</w:t>
      </w:r>
      <w:r w:rsidRPr="0068379A">
        <w:rPr>
          <w:rFonts w:ascii="Times New Roman" w:hAnsi="Times New Roman"/>
          <w:sz w:val="20"/>
          <w:szCs w:val="20"/>
          <w:vertAlign w:val="superscript"/>
          <w:lang w:val="en-MY"/>
        </w:rPr>
        <w:t>+</w:t>
      </w:r>
      <w:r w:rsidRPr="0068379A">
        <w:rPr>
          <w:rFonts w:ascii="Times New Roman" w:hAnsi="Times New Roman"/>
          <w:sz w:val="20"/>
          <w:szCs w:val="20"/>
          <w:lang w:val="en-MY"/>
        </w:rPr>
        <w:t xml:space="preserve"> form) was added, vortexed, and centrifuged. The supernatant was collected and added to 200 µl of AG2-X8 (Cl</w:t>
      </w:r>
      <w:r w:rsidRPr="0068379A">
        <w:rPr>
          <w:rFonts w:ascii="Times New Roman" w:hAnsi="Times New Roman"/>
          <w:sz w:val="20"/>
          <w:szCs w:val="20"/>
          <w:vertAlign w:val="superscript"/>
          <w:lang w:val="en-MY"/>
        </w:rPr>
        <w:t>-</w:t>
      </w:r>
      <w:r w:rsidRPr="0068379A">
        <w:rPr>
          <w:rFonts w:ascii="Times New Roman" w:hAnsi="Times New Roman"/>
          <w:sz w:val="20"/>
          <w:szCs w:val="20"/>
          <w:lang w:val="en-MY"/>
        </w:rPr>
        <w:t xml:space="preserve"> form) that was vortexed and then centrifuged. The oligosaccharides released from LLOs were obtained from the recovered supernatant.</w:t>
      </w:r>
    </w:p>
    <w:p w:rsidR="0068379A" w:rsidRPr="0068379A" w:rsidRDefault="0068379A" w:rsidP="0068379A">
      <w:pPr>
        <w:spacing w:after="0" w:line="240" w:lineRule="auto"/>
        <w:jc w:val="both"/>
        <w:outlineLvl w:val="0"/>
        <w:rPr>
          <w:rFonts w:ascii="Times New Roman" w:hAnsi="Times New Roman"/>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Extraction of fOSs</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fOSs were extracted by a previously described method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"previouslyFormattedCitation" : "[13]"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[13]</w:t>
      </w:r>
      <w:r w:rsidRPr="0068379A">
        <w:rPr>
          <w:rFonts w:ascii="Times New Roman" w:hAnsi="Times New Roman"/>
          <w:sz w:val="20"/>
          <w:szCs w:val="20"/>
        </w:rPr>
        <w:fldChar w:fldCharType="end"/>
      </w:r>
      <w:r w:rsidRPr="0068379A">
        <w:rPr>
          <w:rFonts w:ascii="Times New Roman" w:hAnsi="Times New Roman"/>
          <w:sz w:val="20"/>
          <w:szCs w:val="20"/>
          <w:lang w:val="en-MY"/>
        </w:rPr>
        <w:t>. Briefly, the harvest step was the same as LLO extraction, i.e. cells were recovered by centrifugation and the medium discarded. PBS buffer was added into the tube containing the cells and washed three times. Then, the cells were snap-frozen using liquid nitrogen for 10 seconds and thawed three times. One volume of lysis buffer (100 mM Tris-HCl, pH 7.4 containing 4 mM MgCl</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and acid-washed glass beads were added into the tube, vortexed for 30 seconds (six times) and the cell debris removed by centrifugation. The supernatants were desalted by mixed-bed ion exchange column (0.1 ml of AG50W-X12 [H</w:t>
      </w:r>
      <w:r w:rsidRPr="0068379A">
        <w:rPr>
          <w:rFonts w:ascii="Times New Roman" w:hAnsi="Times New Roman"/>
          <w:sz w:val="20"/>
          <w:szCs w:val="20"/>
          <w:vertAlign w:val="superscript"/>
          <w:lang w:val="en-MY"/>
        </w:rPr>
        <w:t>+</w:t>
      </w:r>
      <w:r w:rsidRPr="0068379A">
        <w:rPr>
          <w:rFonts w:ascii="Times New Roman" w:hAnsi="Times New Roman"/>
          <w:sz w:val="20"/>
          <w:szCs w:val="20"/>
          <w:lang w:val="en-MY"/>
        </w:rPr>
        <w:t xml:space="preserve"> form] over 0.2 ml AG8-X2 [Cl</w:t>
      </w:r>
      <w:r w:rsidRPr="0068379A">
        <w:rPr>
          <w:rFonts w:ascii="Times New Roman" w:hAnsi="Times New Roman"/>
          <w:sz w:val="20"/>
          <w:szCs w:val="20"/>
          <w:vertAlign w:val="superscript"/>
          <w:lang w:val="en-MY"/>
        </w:rPr>
        <w:t>-</w:t>
      </w:r>
      <w:r w:rsidRPr="0068379A">
        <w:rPr>
          <w:rFonts w:ascii="Times New Roman" w:hAnsi="Times New Roman"/>
          <w:sz w:val="20"/>
          <w:szCs w:val="20"/>
          <w:lang w:val="en-MY"/>
        </w:rPr>
        <w:t xml:space="preserve"> form]), pre-equilibrated with 5 × 1 ml water, followed by loading and washing with 4 × 1 ml. The eluate was collected for further analysis.</w:t>
      </w:r>
    </w:p>
    <w:p w:rsidR="0068379A" w:rsidRPr="0068379A" w:rsidRDefault="0068379A" w:rsidP="0068379A">
      <w:pPr>
        <w:spacing w:after="0" w:line="240" w:lineRule="auto"/>
        <w:jc w:val="both"/>
        <w:outlineLvl w:val="0"/>
        <w:rPr>
          <w:rFonts w:ascii="Times New Roman" w:hAnsi="Times New Roman"/>
          <w:b/>
          <w:bCs/>
          <w:iCs/>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lastRenderedPageBreak/>
        <w:t>Phenol-sulfuric acid assay</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The concentration of oligosaccharides in the extracted fOS samples were determined using the microtiter phenol-sulfuric acid assay (PSA) instead of the conventional tube-based assay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"10.1016/j.ab.2004.12.001", "ISBN" : "0003-2697", "ISSN" : "00032697", "PMID" : "15766712", "abstract" : "Among many colorimetric methods for carbohydrate analysis, the phenol-sulfuric acid method is the easiest and most reliable method. It has been used for measuring neutral sugars in oligosaccharides, proteoglycans, glycoproteins, and glycolipids. This method is used widely because of its sensitivity and simplicity. In its original form, it required 50-450 nmol of monosaccharides or equivalent for analysis and thus is inadequate for precious samples. A scaled-down version requiring only 10-80 nmol of sugars was reported previously. We have now modified and optimized this method to use 96-well microplates for high throughput, to gain greater sensitivity, and to economize the reagents. This modified and optimized method allows longer linear range (1-150 nmol for Man) and excellent sensitivity. Moreover, our method is more convenient, requiring neither shaking nor covering, and takes less than 15 min to complete. The speed and simplicity of this method would make it most suitable for analyses of large numbers of samples such as chromatographic fractions. \u00a9 2004 Elsevier Inc. All rights reserved.", "author" : [ { "dropping-particle" : "", "family" : "Masuko", "given" : "Tatsuya", "non-dropping-particle" : "", "parse-names" : false, "suffix" : "" }, { "dropping-particle" : "", "family" : "Minami", "given" : "Akio", "non-dropping-particle" : "", "parse-names" : false, "suffix" : "" }, { "dropping-particle" : "", "family" : "Iwasaki", "given" : "Norimasa", "non-dropping-particle" : "", "parse-names" : false, "suffix" : "" }, { "dropping-particle" : "", "family" : "Majima", "given" : "Tokifumi", "non-dropping-particle" : "", "parse-names" : false, "suffix" : "" }, { "dropping-particle" : "", "family" : "Nishimura", "given" : "Shin Ichiro", "non-dropping-particle" : "", "parse-names" : false, "suffix" : "" }, { "dropping-particle" : "", "family" : "Lee", "given" : "Yuan C.", "non-dropping-particle" : "", "parse-names" : false, "suffix" : "" } ], "container-title" : "Analytical Biochemistry", "id" : "ITEM-1", "issue" : "1", "issued" : { "date-parts" : [ [ "2005" ] ] }, "page" : "69-72", "title" : "Carbohydrate analysis by a phenol-sulfuric acid method in microplate format", "type" : "article-journal", "volume" : "339" }, "uris" : [ "http://www.mendeley.com/documents/?uuid=d7fac363-efe5-4edc-9040-ac82c46f4ea4" ] } ], "mendeley" : { "formattedCitation" : "[14]", "plainTextFormattedCitation" : "[14]", "previouslyFormattedCitation" : "[14]"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[14]</w:t>
      </w:r>
      <w:r w:rsidRPr="0068379A">
        <w:rPr>
          <w:rFonts w:ascii="Times New Roman" w:hAnsi="Times New Roman"/>
          <w:sz w:val="20"/>
          <w:szCs w:val="20"/>
        </w:rPr>
        <w:fldChar w:fldCharType="end"/>
      </w:r>
      <w:r w:rsidRPr="0068379A">
        <w:rPr>
          <w:rFonts w:ascii="Times New Roman" w:hAnsi="Times New Roman"/>
          <w:sz w:val="20"/>
          <w:szCs w:val="20"/>
          <w:lang w:val="en-MY"/>
        </w:rPr>
        <w:t xml:space="preserve">. Three types of samples were prepared; blank, standard and samples. The blank was the solvent used for dissolving the standards and samples. A series of known glucose standard concentrations ranging from 0.05 to 1.0 mg/ml was prepared. For each 50 µl sample, 150 µl of concentrated sulfuric acid was added rapidly into a well of a 96-well microplate for maximum mixing. Immediately after acid-mixing, 30 µl of 5% phenol was added followed by incubation at 90 </w:t>
      </w:r>
      <w:r w:rsidRPr="0068379A">
        <w:rPr>
          <w:rFonts w:ascii="Times New Roman" w:hAnsi="Times New Roman"/>
          <w:sz w:val="20"/>
          <w:szCs w:val="20"/>
          <w:vertAlign w:val="superscript"/>
          <w:lang w:val="en-MY"/>
        </w:rPr>
        <w:t>o</w:t>
      </w:r>
      <w:r w:rsidRPr="0068379A">
        <w:rPr>
          <w:rFonts w:ascii="Times New Roman" w:hAnsi="Times New Roman"/>
          <w:sz w:val="20"/>
          <w:szCs w:val="20"/>
          <w:lang w:val="en-MY"/>
        </w:rPr>
        <w:t>C for 5 minutes using a water bath. The plate was floated carefully to avoid any sample leakage. The plate was cooled for a few minutes and wiped dry to measure the absorbance at 490 nm (</w:t>
      </w:r>
      <w:r w:rsidRPr="0068379A">
        <w:rPr>
          <w:rFonts w:ascii="Times New Roman" w:hAnsi="Times New Roman"/>
          <w:i/>
          <w:sz w:val="20"/>
          <w:szCs w:val="20"/>
          <w:lang w:val="en-MY"/>
        </w:rPr>
        <w:t>A</w:t>
      </w:r>
      <w:r w:rsidRPr="0068379A">
        <w:rPr>
          <w:rFonts w:ascii="Times New Roman" w:hAnsi="Times New Roman"/>
          <w:sz w:val="20"/>
          <w:szCs w:val="20"/>
          <w:vertAlign w:val="subscript"/>
          <w:lang w:val="en-MY"/>
        </w:rPr>
        <w:t>490nm</w:t>
      </w:r>
      <w:r w:rsidRPr="0068379A">
        <w:rPr>
          <w:rFonts w:ascii="Times New Roman" w:hAnsi="Times New Roman"/>
          <w:sz w:val="20"/>
          <w:szCs w:val="20"/>
          <w:lang w:val="en-MY"/>
        </w:rPr>
        <w:t>) using a microplate reader.</w:t>
      </w:r>
    </w:p>
    <w:p w:rsidR="0068379A" w:rsidRPr="0068379A" w:rsidRDefault="0068379A" w:rsidP="0068379A">
      <w:pPr>
        <w:spacing w:after="0" w:line="240" w:lineRule="auto"/>
        <w:jc w:val="both"/>
        <w:outlineLvl w:val="0"/>
        <w:rPr>
          <w:rFonts w:ascii="Times New Roman" w:hAnsi="Times New Roman"/>
          <w:b/>
          <w:bCs/>
          <w:iCs/>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Carbohydrate fluorescence labelling</w:t>
      </w:r>
    </w:p>
    <w:p w:rsidR="0068379A" w:rsidRP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The carbohydrates were labelled with 2-anthranilic acid (2-AA) as previously described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[15]</w:t>
      </w:r>
      <w:r w:rsidRPr="0068379A">
        <w:rPr>
          <w:rFonts w:ascii="Times New Roman" w:hAnsi="Times New Roman"/>
          <w:sz w:val="20"/>
          <w:szCs w:val="20"/>
        </w:rPr>
        <w:fldChar w:fldCharType="end"/>
      </w:r>
      <w:r w:rsidRPr="0068379A">
        <w:rPr>
          <w:rFonts w:ascii="Times New Roman" w:hAnsi="Times New Roman"/>
          <w:sz w:val="20"/>
          <w:szCs w:val="20"/>
          <w:lang w:val="en-MY"/>
        </w:rPr>
        <w:t xml:space="preserve">. For the labelling reaction, 30 mg of 2-AA was dissolved in 1 ml methanol containing 4% (w/v) sodium acetate trihydrate and 2% (w/v) boric acid, followed by the addition of 45 mg sodium cyanoborohydride addition. Labelling reagent (80 µl) was added to each sample (30 µl) and mixed well before incubation in a heating block for 80 </w:t>
      </w:r>
      <w:r w:rsidRPr="0068379A">
        <w:rPr>
          <w:rFonts w:ascii="Times New Roman" w:hAnsi="Times New Roman"/>
          <w:sz w:val="20"/>
          <w:szCs w:val="20"/>
          <w:vertAlign w:val="superscript"/>
          <w:lang w:val="en-MY"/>
        </w:rPr>
        <w:t>o</w:t>
      </w:r>
      <w:r w:rsidRPr="0068379A">
        <w:rPr>
          <w:rFonts w:ascii="Times New Roman" w:hAnsi="Times New Roman"/>
          <w:sz w:val="20"/>
          <w:szCs w:val="20"/>
          <w:lang w:val="en-MY"/>
        </w:rPr>
        <w:t>C for 45-60 minutes. The reaction was cooled at room temperature and 1 ml of acetonitrile/water (97:3, v/v) was added. The labelled samples were then further purified using Discovery DPA-6S column pre-equilibrated with 1 column volume of acetonitrile water. The column was washed with 95% acetonitrile after sample loading and eluted with 2 × 0.75 ml of water which was collected.</w:t>
      </w:r>
    </w:p>
    <w:p w:rsidR="0068379A" w:rsidRPr="0068379A" w:rsidRDefault="0068379A" w:rsidP="0068379A">
      <w:pPr>
        <w:spacing w:after="0" w:line="240" w:lineRule="auto"/>
        <w:jc w:val="both"/>
        <w:outlineLvl w:val="0"/>
        <w:rPr>
          <w:rFonts w:ascii="Times New Roman" w:hAnsi="Times New Roman"/>
          <w:b/>
          <w:bCs/>
          <w:i/>
          <w:iCs/>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Carbohydrate analysis by HPLC-ELSD</w:t>
      </w:r>
    </w:p>
    <w:p w:rsidR="0068379A" w:rsidRPr="0068379A" w:rsidRDefault="0068379A" w:rsidP="0068379A">
      <w:pPr>
        <w:spacing w:after="0" w:line="240" w:lineRule="auto"/>
        <w:jc w:val="both"/>
        <w:outlineLvl w:val="0"/>
        <w:rPr>
          <w:rFonts w:ascii="Times New Roman" w:hAnsi="Times New Roman"/>
          <w:bCs/>
          <w:iCs/>
          <w:sz w:val="20"/>
          <w:szCs w:val="20"/>
          <w:lang w:val="en-MY"/>
        </w:rPr>
      </w:pPr>
      <w:r w:rsidRPr="0068379A">
        <w:rPr>
          <w:rFonts w:ascii="Times New Roman" w:hAnsi="Times New Roman"/>
          <w:bCs/>
          <w:iCs/>
          <w:sz w:val="20"/>
          <w:szCs w:val="20"/>
          <w:lang w:val="en-MY"/>
        </w:rPr>
        <w:t xml:space="preserve">The unlabelled samples were analysed by HPLC (Dionex UltiMate 3000 LC System) using an XBridge™ amide column, 3.5 µm; 4.6 x 250 mm (Waters) coupled to an evaporative light scattering detector (ELSD) PS-ELS 2100 Ice (Polymer Laboratories) connected to nitrogen generator. The detector was set as follows: vaporisation temperature = 55 </w:t>
      </w:r>
      <w:r w:rsidRPr="0068379A">
        <w:rPr>
          <w:rFonts w:ascii="Times New Roman" w:hAnsi="Times New Roman"/>
          <w:bCs/>
          <w:iCs/>
          <w:sz w:val="20"/>
          <w:szCs w:val="20"/>
          <w:vertAlign w:val="superscript"/>
          <w:lang w:val="en-MY"/>
        </w:rPr>
        <w:t>o</w:t>
      </w:r>
      <w:r w:rsidRPr="0068379A">
        <w:rPr>
          <w:rFonts w:ascii="Times New Roman" w:hAnsi="Times New Roman"/>
          <w:bCs/>
          <w:iCs/>
          <w:sz w:val="20"/>
          <w:szCs w:val="20"/>
          <w:lang w:val="en-MY"/>
        </w:rPr>
        <w:t xml:space="preserve">C; gas flow = 1.6 slm (standard litre per minute); light intensity = 100%; gain = 1.0; nebulisation = 30 </w:t>
      </w:r>
      <w:r w:rsidRPr="0068379A">
        <w:rPr>
          <w:rFonts w:ascii="Times New Roman" w:hAnsi="Times New Roman"/>
          <w:bCs/>
          <w:iCs/>
          <w:sz w:val="20"/>
          <w:szCs w:val="20"/>
          <w:vertAlign w:val="superscript"/>
          <w:lang w:val="en-MY"/>
        </w:rPr>
        <w:t>o</w:t>
      </w:r>
      <w:r w:rsidRPr="0068379A">
        <w:rPr>
          <w:rFonts w:ascii="Times New Roman" w:hAnsi="Times New Roman"/>
          <w:bCs/>
          <w:iCs/>
          <w:sz w:val="20"/>
          <w:szCs w:val="20"/>
          <w:lang w:val="en-MY"/>
        </w:rPr>
        <w:t xml:space="preserve">C. Solvent A contained 20% 100 mM ammonium acetate, pH 3.85, in Milli-Q water and 80% acetonitrile. </w:t>
      </w:r>
      <w:r w:rsidRPr="0068379A">
        <w:rPr>
          <w:rFonts w:ascii="Times New Roman" w:hAnsi="Times New Roman"/>
          <w:sz w:val="20"/>
          <w:szCs w:val="20"/>
          <w:lang w:val="en-MY"/>
        </w:rPr>
        <w:t xml:space="preserve">Solvent B contained 20% 100 mM ammonium acetate, pH 3.85, in Milli-Q water, 60% Milli-Q water, and 20% acetonitrile. Gradient conditions for carbohydrate analysis were as follows: time = 0 min (t = 0), 86% solvent A (0.8 ml/min); t = 6, 86% solvent A (0.8 ml/min); t = 35, 54.7% solvent A (0.8 ml/min); t = 37, 5% solvent A (0.8 ml/min); t = 39, 5% solvent A (0.8 ml/min); t = 41, 86% solvent A (0.8 ml/min); t = 60, 86% solvent A (0.8 ml/min)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[15]</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Samples </w:t>
      </w:r>
      <w:r w:rsidR="00505311">
        <w:rPr>
          <w:rFonts w:ascii="Times New Roman" w:hAnsi="Times New Roman"/>
          <w:sz w:val="20"/>
          <w:szCs w:val="20"/>
          <w:lang w:val="en-MY"/>
        </w:rPr>
        <w:t xml:space="preserve">were </w:t>
      </w:r>
      <w:r w:rsidRPr="0068379A">
        <w:rPr>
          <w:rFonts w:ascii="Times New Roman" w:hAnsi="Times New Roman"/>
          <w:sz w:val="20"/>
          <w:szCs w:val="20"/>
          <w:lang w:val="en-MY"/>
        </w:rPr>
        <w:t>dissolved in Milli-Q water/acetonitrile (2:8, v/v) and injected using an autosampler (50 µl per injection).</w:t>
      </w:r>
    </w:p>
    <w:p w:rsidR="0068379A" w:rsidRPr="0068379A" w:rsidRDefault="0068379A" w:rsidP="0068379A">
      <w:pPr>
        <w:spacing w:after="0" w:line="240" w:lineRule="auto"/>
        <w:jc w:val="both"/>
        <w:outlineLvl w:val="0"/>
        <w:rPr>
          <w:rFonts w:ascii="Times New Roman" w:hAnsi="Times New Roman"/>
          <w:b/>
          <w:bCs/>
          <w:i/>
          <w:iCs/>
          <w:sz w:val="20"/>
          <w:szCs w:val="20"/>
          <w:lang w:val="en-MY"/>
        </w:rPr>
      </w:pP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Carbohydrate analysis by HPLC-FD</w:t>
      </w:r>
    </w:p>
    <w:p w:rsidR="006768E9" w:rsidRPr="0068379A" w:rsidRDefault="0068379A" w:rsidP="0068379A">
      <w:pPr>
        <w:spacing w:after="0" w:line="240" w:lineRule="auto"/>
        <w:jc w:val="both"/>
        <w:rPr>
          <w:rFonts w:ascii="Times New Roman" w:hAnsi="Times New Roman"/>
          <w:noProof/>
          <w:sz w:val="20"/>
          <w:szCs w:val="20"/>
          <w:lang w:bidi="ar-SA"/>
        </w:rPr>
      </w:pPr>
      <w:r w:rsidRPr="0068379A">
        <w:rPr>
          <w:rFonts w:ascii="Times New Roman" w:hAnsi="Times New Roman"/>
          <w:sz w:val="20"/>
          <w:szCs w:val="20"/>
          <w:lang w:val="en-MY"/>
        </w:rPr>
        <w:t xml:space="preserve">The 2-AA labelled samples were kindly analysed by the Oxford Glycobiology Institute, University of Oxford, United Kingdom using normal phase-HPLC with a 4.6 mm × 250 mm TSK gel-Amide 80 column (5 µm) (Anachem, Luton, Beds, U.K) as described previously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"10.1016/j.ab.2004.03.051", "ISBN" : "4418652752", "ISSN" : "00032697", "PMID" : "15265733", "abstract" : "Interest in cellular glycosphingolipid (GSL) function has necessitated the development of a rapid and sensitive method to both analyze and characterize the full complement of structures present in various cells and tissues. An optimized method to characterize oligosaccharides released from glycosphingolipids following ceramide glycanase digestion has been developed. The procedure uses the fluorescent compound anthranilic acid (2-aminobenzoic acid; 2-AA) to label oligosaccharides prior to analysis using normal-phase high-performance liquid chromatography. The labeling procedure is rapid, selective, and easy to perform and is based on the published method of Anumula and Dhume [Glycobiology 8 (1998) 685], originally used to analyze N-linked oligosaccharides. It is less time consuming than a previously published 2-aminobenzamide labeling method [Anal. Biochem. 298 (2001) 207] for analyzing GSL-derived oligosaccharides, as the fluorescent labeling is performed on the enzyme reaction mixture. The purification of 2-AA-labeled products has been improved to ensure recovery of oligosaccharides containing one to four monosaccharide units, which was not previously possible using the Anumula and Dhume post-derivatization purification procedure. This new approach may also be used to analyze both N- and O-linked oligosaccharides. ?? 2004 Elsevier Inc. All rights reserved.", "author" : [ { "dropping-particle" : "", "family" : "Neville", "given" : "David C A", "non-dropping-particle" : "", "parse-names" : false, "suffix" : "" }, { "dropping-particle" : "", "family" : "Coquard", "given" : "Virginie", "non-dropping-particle" : "", "parse-names" : false, "suffix" : "" }, { "dropping-particle" : "", "family" : "Priestman", "given" : "David A", "non-dropping-particle" : "", "parse-names" : false, "suffix" : "" }, { "dropping-particle" : "", "family" : "Vruchte", "given" : "Danielle J M", "non-dropping-particle" : "Te", "parse-names" : false, "suffix" : "" }, { "dropping-particle" : "", "family" : "Sillence", "given" : "Daniel J", "non-dropping-particle" : "", "parse-names" : false, "suffix" : "" }, { "dropping-particle" : "", "family" : "Dwek", "given" : "Raymond A", "non-dropping-particle" : "", "parse-names" : false, "suffix" : "" }, { "dropping-particle" : "", "family" : "Platt", "given" : "Frances M", "non-dropping-particle" : "", "parse-names" : false, "suffix" : "" }, { "dropping-particle" : "", "family" : "Butters", "given" : "Terry D", "non-dropping-particle" : "", "parse-names" : false, "suffix" : "" } ], "container-title" : "Analytical Biochemistry", "id" : "ITEM-1", "issue" : "2", "issued" : { "date-parts" : [ [ "2004" ] ] }, "page" : "275-282", "title" : "Analysis of fluorescently labeled glycosphingolipid-derived oligosaccharides following ceramide glycanase digestion and anthranilic acid labeling", "type" : "article-journal", "volume" : "331" }, "uris" : [ "http://www.mendeley.com/documents/?uuid=b4f5f9aa-4396-475d-b74c-b61e3ced8e7f" ] } ], "mendeley" : { "formattedCitation" : "[15]", "plainTextFormattedCitation" : "[15]", "previouslyFormattedCitation" : "[15]"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[15]</w:t>
      </w:r>
      <w:r w:rsidRPr="0068379A">
        <w:rPr>
          <w:rFonts w:ascii="Times New Roman" w:hAnsi="Times New Roman"/>
          <w:sz w:val="20"/>
          <w:szCs w:val="20"/>
        </w:rPr>
        <w:fldChar w:fldCharType="end"/>
      </w:r>
      <w:r w:rsidRPr="0068379A">
        <w:rPr>
          <w:rFonts w:ascii="Times New Roman" w:hAnsi="Times New Roman"/>
          <w:sz w:val="20"/>
          <w:szCs w:val="20"/>
          <w:lang w:val="en-MY"/>
        </w:rPr>
        <w:t>. The chromatography system consisted of Waters Alliance 2695 separations module and an in-line Waters 474 fluorescence detector (FD) set at Exλ 360 nm and Emλ 425 nm. Solvent A and B were prepared as described above for the HPLC-ELSD analysis. Gradient conditions for carbohydrate analysis were as follows: time = 0 min (t = 0), 86% solvent A (0.8 ml/min); t = 6, 86% solvent A (0.8 ml/min); t = 35, 54.7% solvent A (0.8 ml/min); t = 37, 5% solvent A (1 ml/min); t = 39, 5% solvent A (1 ml/min); t = 41, 86% solvent A (1 ml/min). Samples were injected in Milli-Q water/acetonitrile (2:8, v/v).</w:t>
      </w:r>
    </w:p>
    <w:p w:rsidR="0068379A" w:rsidRDefault="0068379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8379A" w:rsidRPr="0068379A" w:rsidRDefault="0068379A" w:rsidP="0068379A">
      <w:pPr>
        <w:spacing w:after="0" w:line="240" w:lineRule="auto"/>
        <w:jc w:val="both"/>
        <w:outlineLvl w:val="0"/>
        <w:rPr>
          <w:rFonts w:ascii="Times New Roman" w:hAnsi="Times New Roman"/>
          <w:b/>
          <w:bCs/>
          <w:iCs/>
          <w:sz w:val="20"/>
          <w:szCs w:val="20"/>
          <w:lang w:val="en-MY"/>
        </w:rPr>
      </w:pPr>
      <w:r w:rsidRPr="0068379A">
        <w:rPr>
          <w:rFonts w:ascii="Times New Roman" w:hAnsi="Times New Roman"/>
          <w:b/>
          <w:bCs/>
          <w:iCs/>
          <w:sz w:val="20"/>
          <w:szCs w:val="20"/>
          <w:lang w:val="en-MY"/>
        </w:rPr>
        <w:t>Yeasts growth</w:t>
      </w:r>
    </w:p>
    <w:p w:rsid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 xml:space="preserve">Monoglucosylated structures of LLOs were expected to be accumulated with the deletion of the </w:t>
      </w:r>
      <w:r w:rsidRPr="0068379A">
        <w:rPr>
          <w:rFonts w:ascii="Times New Roman" w:hAnsi="Times New Roman"/>
          <w:i/>
          <w:sz w:val="20"/>
          <w:szCs w:val="20"/>
          <w:lang w:val="en-MY"/>
        </w:rPr>
        <w:t xml:space="preserve">ALG8 </w:t>
      </w:r>
      <w:r w:rsidRPr="0068379A">
        <w:rPr>
          <w:rFonts w:ascii="Times New Roman" w:hAnsi="Times New Roman"/>
          <w:sz w:val="20"/>
          <w:szCs w:val="20"/>
          <w:lang w:val="en-MY"/>
        </w:rPr>
        <w:t xml:space="preserve">gene in the LLO biosynthesis pathway. However, fOS was produced through deglycosylation of misfolded glycoprotein by the enzyme PNGase F. This enzyme is known to be regulated in a growth-dependent manner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[13]</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Under standard culture and laboratory conditions, wild type </w:t>
      </w:r>
      <w:r w:rsidRPr="0068379A">
        <w:rPr>
          <w:rFonts w:ascii="Times New Roman" w:hAnsi="Times New Roman"/>
          <w:i/>
          <w:sz w:val="20"/>
          <w:szCs w:val="20"/>
          <w:lang w:val="en-MY"/>
        </w:rPr>
        <w:t>S. cerevisiae</w:t>
      </w:r>
      <w:r w:rsidRPr="0068379A">
        <w:rPr>
          <w:rFonts w:ascii="Times New Roman" w:hAnsi="Times New Roman"/>
          <w:sz w:val="20"/>
          <w:szCs w:val="20"/>
          <w:lang w:val="en-MY"/>
        </w:rPr>
        <w:t xml:space="preserve"> reaches the stationary phase, approximately, after 6 days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"10.1128/MMBR.68.2.187", "author" : [ { "dropping-particle" : "V", "family" : "Gray", "given" : "Joseph", "non-dropping-particle" : "", "parse-names" : false, "suffix" : "" }, { "dropping-particle" : "", "family" : "Petsko", "given" : "Gregory a", "non-dropping-particle" : "", "parse-names" : false, "suffix" : "" }, { "dropping-particle" : "", "family" : "Johnston", "given" : "Gerald C", "non-dropping-particle" : "", "parse-names" : false, "suffix" : "" }, { "dropping-particle" : "", "family" : "Ringe", "given" : "Dagmar", "non-dropping-particle" : "", "parse-names" : false, "suffix" : "" }, { "dropping-particle" : "", "family" : "Singer", "given" : "Richard a", "non-dropping-particle" : "", "parse-names" : false, "suffix" : "" }, { "dropping-particle" : "", "family" : "Werner-washburne", "given" : "Margaret", "non-dropping-particle" : "", "parse-names" : false, "suffix" : "" } ], "container-title" : "Microbiology and molecular biology reviews", "id" : "ITEM-1", "issue" : "2", "issued" : { "date-parts" : [ [ "2004" ] ] }, "page" : "187-206", "title" : "'' Sleeping Beauty '': Quiescence in Saccharomyces cerevisiae", "type" : "article-journal", "volume" : "68" }, "uris" : [ "http://www.mendeley.com/documents/?uuid=e43679e3-aa5b-412c-8c64-149e309b0690" ] } ], "mendeley" : { "formattedCitation" : "[16]", "plainTextFormattedCitation" : "[16]", "previouslyFormattedCitation" : "[16]"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[16]</w:t>
      </w:r>
      <w:r w:rsidRPr="0068379A">
        <w:rPr>
          <w:rFonts w:ascii="Times New Roman" w:hAnsi="Times New Roman"/>
          <w:sz w:val="20"/>
          <w:szCs w:val="20"/>
          <w:lang w:val="en-MY"/>
        </w:rPr>
        <w:fldChar w:fldCharType="end"/>
      </w:r>
      <w:r w:rsidRPr="0068379A">
        <w:rPr>
          <w:rFonts w:ascii="Times New Roman" w:hAnsi="Times New Roman"/>
          <w:sz w:val="20"/>
          <w:szCs w:val="20"/>
          <w:lang w:val="en-MY"/>
        </w:rPr>
        <w:t>. Based on this, larger fOSs (Man</w:t>
      </w:r>
      <w:r w:rsidRPr="0068379A">
        <w:rPr>
          <w:rFonts w:ascii="Times New Roman" w:hAnsi="Times New Roman"/>
          <w:sz w:val="20"/>
          <w:szCs w:val="20"/>
          <w:lang w:val="en-MY"/>
        </w:rPr>
        <w:softHyphen/>
      </w:r>
      <w:r w:rsidRPr="0068379A">
        <w:rPr>
          <w:rFonts w:ascii="Times New Roman" w:hAnsi="Times New Roman"/>
          <w:sz w:val="20"/>
          <w:szCs w:val="20"/>
          <w:vertAlign w:val="subscript"/>
          <w:lang w:val="en-MY"/>
        </w:rPr>
        <w:t>7-9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were usually observed at the exponential phase and the presence of these glycans were much reduced after six days of culture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"10.1074/jbc.M111.251371", "ISBN" : "1083-351X (Electronic)\\r0021-9258 (Linking)", "ISSN" : "00219258", "PMID" : "21979948", "abstract" : "In Saccharomyces cerevisiae, proteins with misfolded lumenal, membrane, and cytoplasmic domains are cleared from the endoplasmic reticulum (ER) by ER-associated degradation (ERAD)-L, -M, and -C, respectively. ERAD-L is N-glycan-dependent and is characterized by ER mannosidase (Mns1p) and ER mannosidase-like protein (Mnl1p), which generate Man(7)GlcNAc(2) (d1) N-glycans with non-reducing \u03b11,6-mannosyl residues. Glycoproteins bearing this motif bind Yos9p and are dislocated into the cytoplasm and then deglycosylated by peptide N-glycanase (Png1p) to yield free oligosaccharides (fOS). Here, we examined yeast fOS metabolism as a function of cell growth in order to obtain quantitative and mechanistic insights into ERAD. We demonstrate that both Png1p-dependent generation of Man(7-10)GlcNAc(2) fOS and vacuolar \u03b1-mannosidase (Ams1p)-dependent fOS demannosylation to yield Man(1)GlcNAc(2) are strikingly up-regulated during post-diauxic growth which occurs when the culture medium is depleted of glucose. Gene deletions in the ams1\u0394 background revealed that, as anticipated, Mns1p and Mnl1p are required for efficient generation of the Man(7)GlcNAc(2) (d1) fOS, but for the first time, we demonstrate that small amounts of this fOS are generated in an Mnl1p-independent, Mns1p-dependent pathway and that a Man(8)GlcNAc(2) fOS that is known to bind Yos9p is generated in an Mnl1p-dependent, Mns1p-independent manner. This latter observation adds mechanistic insight into a recently described Mnl1p-dependent, Mns1p-independent ERAD pathway. Finally, we show that 50% of fOS generation is independent of ERAD-L, and because our data indicate that ERAD-M and ERAD-C contribute little to fOS levels, other important processes underlie fOS generation in S. cerevisiae.", "author" : [ { "dropping-particle" : "", "family" : "Chantret", "given" : "Isabelle", "non-dropping-particle" : "", "parse-names" : false, "suffix" : "" }, { "dropping-particle" : "", "family" : "Kodali", "given" : "Vidya P.", "non-dropping-particle" : "", "parse-names" : false, "suffix" : "" }, { "dropping-particle" : "", "family" : "Lahmouich", "given" : "Cha\u00efma\u00e2", "non-dropping-particle" : "", "parse-names" : false, "suffix" : "" }, { "dropping-particle" : "", "family" : "Harvey", "given" : "David J.", "non-dropping-particle" : "", "parse-names" : false, "suffix" : "" }, { "dropping-particle" : "", "family" : "Moore", "given" : "Stuart E H", "non-dropping-particle" : "", "parse-names" : false, "suffix" : "" } ], "container-title" : "Journal of Biological Chemistry", "id" : "ITEM-1", "issue" : "48", "issued" : { "date-parts" : [ [ "2011" ] ] }, "page" : "41786-41800", "title" : "Endoplasmic reticulum-associated degradation (ERAD) and free oligosaccharide generation in Saccharomyces cerevisiae", "type" : "article-journal", "volume" : "286" }, "uris" : [ "http://www.mendeley.com/documents/?uuid=82dbd40c-cf43-4372-a2c2-b00850f9b8f6" ] } ], "mendeley" : { "formattedCitation" : "[13]", "plainTextFormattedCitation" : "[13]", "previouslyFormattedCitation" : "[13]"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[13]</w:t>
      </w:r>
      <w:r w:rsidRPr="0068379A">
        <w:rPr>
          <w:rFonts w:ascii="Times New Roman" w:hAnsi="Times New Roman"/>
          <w:sz w:val="20"/>
          <w:szCs w:val="20"/>
          <w:lang w:val="en-MY"/>
        </w:rPr>
        <w:fldChar w:fldCharType="end"/>
      </w:r>
      <w:r w:rsidRPr="0068379A">
        <w:rPr>
          <w:rFonts w:ascii="Times New Roman" w:hAnsi="Times New Roman"/>
          <w:sz w:val="20"/>
          <w:szCs w:val="20"/>
          <w:lang w:val="en-MY"/>
        </w:rPr>
        <w:t>. Thus, we generated a growth curve for the parental</w:t>
      </w:r>
      <w:r w:rsidRPr="0068379A">
        <w:rPr>
          <w:rStyle w:val="CommentReference"/>
          <w:rFonts w:ascii="Times New Roman" w:hAnsi="Times New Roman"/>
          <w:sz w:val="20"/>
          <w:szCs w:val="20"/>
        </w:rPr>
        <w:t xml:space="preserve"> </w:t>
      </w:r>
      <w:r w:rsidRPr="0068379A">
        <w:rPr>
          <w:rFonts w:ascii="Times New Roman" w:hAnsi="Times New Roman"/>
          <w:sz w:val="20"/>
          <w:szCs w:val="20"/>
          <w:lang w:val="en-MY"/>
        </w:rPr>
        <w:t>and mutant yeast strains to harvest cells in the appropria</w:t>
      </w:r>
      <w:r w:rsidR="00505311">
        <w:rPr>
          <w:rFonts w:ascii="Times New Roman" w:hAnsi="Times New Roman"/>
          <w:sz w:val="20"/>
          <w:szCs w:val="20"/>
          <w:lang w:val="en-MY"/>
        </w:rPr>
        <w:t>te growth phase. Figure 1 shows</w:t>
      </w:r>
      <w:r w:rsidRPr="0068379A">
        <w:rPr>
          <w:rFonts w:ascii="Times New Roman" w:hAnsi="Times New Roman"/>
          <w:sz w:val="20"/>
          <w:szCs w:val="20"/>
          <w:lang w:val="en-MY"/>
        </w:rPr>
        <w:t xml:space="preserve"> the growth pattern of </w:t>
      </w:r>
      <w:r w:rsidR="00505311">
        <w:rPr>
          <w:rFonts w:ascii="Times New Roman" w:hAnsi="Times New Roman"/>
          <w:sz w:val="20"/>
          <w:szCs w:val="20"/>
          <w:lang w:val="en-MY"/>
        </w:rPr>
        <w:t xml:space="preserve">the </w:t>
      </w:r>
      <w:r w:rsidRPr="0068379A">
        <w:rPr>
          <w:rFonts w:ascii="Times New Roman" w:hAnsi="Times New Roman"/>
          <w:sz w:val="20"/>
          <w:szCs w:val="20"/>
          <w:lang w:val="en-MY"/>
        </w:rPr>
        <w:t>parental and mutant strain</w:t>
      </w:r>
      <w:r w:rsidR="00505311">
        <w:rPr>
          <w:rFonts w:ascii="Times New Roman" w:hAnsi="Times New Roman"/>
          <w:sz w:val="20"/>
          <w:szCs w:val="20"/>
          <w:lang w:val="en-MY"/>
        </w:rPr>
        <w:t>s</w:t>
      </w:r>
      <w:r w:rsidRPr="0068379A">
        <w:rPr>
          <w:rFonts w:ascii="Times New Roman" w:hAnsi="Times New Roman"/>
          <w:sz w:val="20"/>
          <w:szCs w:val="20"/>
          <w:lang w:val="en-MY"/>
        </w:rPr>
        <w:t xml:space="preserve"> of the yeasts for 4 days. The growth curve intercepted each other after 3 days of </w:t>
      </w:r>
      <w:r w:rsidRPr="0068379A">
        <w:rPr>
          <w:rFonts w:ascii="Times New Roman" w:hAnsi="Times New Roman"/>
          <w:sz w:val="20"/>
          <w:szCs w:val="20"/>
          <w:lang w:val="en-MY"/>
        </w:rPr>
        <w:lastRenderedPageBreak/>
        <w:t>c</w:t>
      </w:r>
      <w:r w:rsidR="00E35524">
        <w:rPr>
          <w:rFonts w:ascii="Times New Roman" w:hAnsi="Times New Roman"/>
          <w:sz w:val="20"/>
          <w:szCs w:val="20"/>
          <w:lang w:val="en-MY"/>
        </w:rPr>
        <w:t xml:space="preserve">ulture </w:t>
      </w:r>
      <w:r w:rsidRPr="0068379A">
        <w:rPr>
          <w:rFonts w:ascii="Times New Roman" w:hAnsi="Times New Roman"/>
          <w:sz w:val="20"/>
          <w:szCs w:val="20"/>
          <w:lang w:val="en-MY"/>
        </w:rPr>
        <w:t>the parental strain</w:t>
      </w:r>
      <w:r w:rsidR="00E35524">
        <w:rPr>
          <w:rFonts w:ascii="Times New Roman" w:hAnsi="Times New Roman"/>
          <w:sz w:val="20"/>
          <w:szCs w:val="20"/>
          <w:lang w:val="en-MY"/>
        </w:rPr>
        <w:t xml:space="preserve"> </w:t>
      </w:r>
      <w:r w:rsidRPr="0068379A">
        <w:rPr>
          <w:rFonts w:ascii="Times New Roman" w:hAnsi="Times New Roman"/>
          <w:sz w:val="20"/>
          <w:szCs w:val="20"/>
          <w:lang w:val="en-MY"/>
        </w:rPr>
        <w:t xml:space="preserve">almost reached the stationary phase by day 3. However, mutant strain still increased after the third day and was expected to reach the stationary phase after 6 days as described previously. Hence, we decided to harvest the cells after 2 days because both yeasts showed a steady increase in growth and the larger glycans are accumulated in this phase. </w:t>
      </w:r>
    </w:p>
    <w:p w:rsidR="0068379A" w:rsidRPr="0068379A" w:rsidRDefault="0068379A" w:rsidP="0068379A">
      <w:pPr>
        <w:spacing w:after="120" w:line="240" w:lineRule="auto"/>
        <w:jc w:val="both"/>
        <w:outlineLvl w:val="0"/>
        <w:rPr>
          <w:rFonts w:ascii="Times New Roman" w:hAnsi="Times New Roman"/>
          <w:sz w:val="20"/>
          <w:szCs w:val="20"/>
          <w:lang w:val="en-MY"/>
        </w:rPr>
      </w:pPr>
    </w:p>
    <w:p w:rsidR="0068379A" w:rsidRPr="0068379A" w:rsidRDefault="0068379A" w:rsidP="0068379A">
      <w:pPr>
        <w:spacing w:after="120" w:line="240" w:lineRule="auto"/>
        <w:jc w:val="center"/>
        <w:outlineLvl w:val="0"/>
        <w:rPr>
          <w:rFonts w:ascii="Times New Roman" w:hAnsi="Times New Roman"/>
          <w:sz w:val="20"/>
          <w:szCs w:val="20"/>
          <w:lang w:val="en-MY"/>
        </w:rPr>
      </w:pPr>
      <w:r w:rsidRPr="0068379A">
        <w:rPr>
          <w:rFonts w:ascii="Times New Roman" w:hAnsi="Times New Roman"/>
          <w:noProof/>
          <w:sz w:val="20"/>
          <w:szCs w:val="20"/>
          <w:lang w:bidi="ar-SA"/>
        </w:rPr>
        <w:drawing>
          <wp:inline distT="0" distB="0" distL="0" distR="0" wp14:anchorId="084BA66A" wp14:editId="593BEC13">
            <wp:extent cx="4010400" cy="2358000"/>
            <wp:effectExtent l="19050" t="19050" r="9525"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 600_fOS vs LLO pap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0400" cy="2358000"/>
                    </a:xfrm>
                    <a:prstGeom prst="rect">
                      <a:avLst/>
                    </a:prstGeom>
                    <a:ln>
                      <a:solidFill>
                        <a:schemeClr val="tx1"/>
                      </a:solidFill>
                    </a:ln>
                  </pic:spPr>
                </pic:pic>
              </a:graphicData>
            </a:graphic>
          </wp:inline>
        </w:drawing>
      </w:r>
    </w:p>
    <w:p w:rsidR="0068379A" w:rsidRPr="0068379A" w:rsidRDefault="0068379A" w:rsidP="0068379A">
      <w:pPr>
        <w:spacing w:after="0" w:line="240" w:lineRule="auto"/>
        <w:jc w:val="center"/>
        <w:outlineLvl w:val="0"/>
        <w:rPr>
          <w:rFonts w:ascii="Times New Roman" w:hAnsi="Times New Roman"/>
          <w:sz w:val="20"/>
          <w:szCs w:val="20"/>
          <w:lang w:val="en-MY"/>
        </w:rPr>
      </w:pPr>
      <w:r w:rsidRPr="0068379A">
        <w:rPr>
          <w:rFonts w:ascii="Times New Roman" w:hAnsi="Times New Roman"/>
          <w:sz w:val="20"/>
          <w:szCs w:val="20"/>
        </w:rPr>
        <w:t xml:space="preserve">Figure 1. </w:t>
      </w:r>
      <w:r>
        <w:rPr>
          <w:rFonts w:ascii="Times New Roman" w:hAnsi="Times New Roman"/>
          <w:sz w:val="20"/>
          <w:szCs w:val="20"/>
        </w:rPr>
        <w:t xml:space="preserve"> </w:t>
      </w:r>
      <w:r w:rsidRPr="0068379A">
        <w:rPr>
          <w:rFonts w:ascii="Times New Roman" w:hAnsi="Times New Roman"/>
          <w:sz w:val="20"/>
          <w:szCs w:val="20"/>
        </w:rPr>
        <w:t xml:space="preserve">The growth curve of parental (HomDip) and </w:t>
      </w:r>
      <w:r w:rsidRPr="0068379A">
        <w:rPr>
          <w:rFonts w:ascii="Times New Roman" w:hAnsi="Times New Roman"/>
          <w:i/>
          <w:sz w:val="20"/>
          <w:szCs w:val="20"/>
        </w:rPr>
        <w:t xml:space="preserve">alg8 </w:t>
      </w:r>
      <w:r w:rsidRPr="0068379A">
        <w:rPr>
          <w:rFonts w:ascii="Times New Roman" w:hAnsi="Times New Roman"/>
          <w:sz w:val="20"/>
          <w:szCs w:val="20"/>
        </w:rPr>
        <w:t>mutant strains</w:t>
      </w:r>
    </w:p>
    <w:p w:rsidR="0068379A" w:rsidRPr="0068379A" w:rsidRDefault="0068379A" w:rsidP="0068379A">
      <w:pPr>
        <w:spacing w:after="120" w:line="240" w:lineRule="auto"/>
        <w:jc w:val="both"/>
        <w:outlineLvl w:val="0"/>
        <w:rPr>
          <w:rFonts w:ascii="Times New Roman" w:hAnsi="Times New Roman"/>
          <w:sz w:val="20"/>
          <w:szCs w:val="20"/>
          <w:lang w:val="en-MY"/>
        </w:rPr>
      </w:pPr>
    </w:p>
    <w:p w:rsidR="0068379A" w:rsidRPr="0068379A" w:rsidRDefault="0068379A" w:rsidP="0068379A">
      <w:pPr>
        <w:spacing w:after="0" w:line="240" w:lineRule="auto"/>
        <w:jc w:val="both"/>
        <w:outlineLvl w:val="0"/>
        <w:rPr>
          <w:rFonts w:ascii="Times New Roman" w:hAnsi="Times New Roman"/>
          <w:b/>
          <w:sz w:val="20"/>
          <w:szCs w:val="20"/>
          <w:lang w:val="en-MY"/>
        </w:rPr>
      </w:pPr>
      <w:r w:rsidRPr="0068379A">
        <w:rPr>
          <w:rFonts w:ascii="Times New Roman" w:hAnsi="Times New Roman"/>
          <w:b/>
          <w:sz w:val="20"/>
          <w:szCs w:val="20"/>
          <w:lang w:val="en-MY"/>
        </w:rPr>
        <w:t>Total concentration of carbohydrate</w:t>
      </w:r>
      <w:r w:rsidR="00E35524">
        <w:rPr>
          <w:rFonts w:ascii="Times New Roman" w:hAnsi="Times New Roman"/>
          <w:b/>
          <w:sz w:val="20"/>
          <w:szCs w:val="20"/>
          <w:lang w:val="en-MY"/>
        </w:rPr>
        <w:t>s</w:t>
      </w:r>
      <w:r w:rsidRPr="0068379A">
        <w:rPr>
          <w:rFonts w:ascii="Times New Roman" w:hAnsi="Times New Roman"/>
          <w:b/>
          <w:sz w:val="20"/>
          <w:szCs w:val="20"/>
          <w:lang w:val="en-MY"/>
        </w:rPr>
        <w:t xml:space="preserve"> in fOS extracts</w:t>
      </w:r>
    </w:p>
    <w:p w:rsidR="0068379A" w:rsidRDefault="0068379A" w:rsidP="0068379A">
      <w:pPr>
        <w:spacing w:after="0" w:line="240" w:lineRule="auto"/>
        <w:jc w:val="both"/>
        <w:outlineLvl w:val="0"/>
        <w:rPr>
          <w:rFonts w:ascii="Times New Roman" w:hAnsi="Times New Roman"/>
          <w:sz w:val="20"/>
          <w:szCs w:val="20"/>
          <w:lang w:val="en-MY"/>
        </w:rPr>
      </w:pPr>
      <w:r w:rsidRPr="0068379A">
        <w:rPr>
          <w:rFonts w:ascii="Times New Roman" w:hAnsi="Times New Roman"/>
          <w:sz w:val="20"/>
          <w:szCs w:val="20"/>
          <w:lang w:val="en-MY"/>
        </w:rPr>
        <w:t>The total concentration of carbohydrates was determined using the PSA assay. A standard curve for quantification was generated using glucose. The linear equation generated from the standard curve shown to calculate sample concentrations was y = 1.115x - 0.008 (</w:t>
      </w:r>
      <w:r w:rsidRPr="0068379A">
        <w:rPr>
          <w:rFonts w:ascii="Times New Roman" w:hAnsi="Times New Roman"/>
          <w:i/>
          <w:sz w:val="20"/>
          <w:szCs w:val="20"/>
          <w:lang w:val="en-MY"/>
        </w:rPr>
        <w:t>R</w:t>
      </w:r>
      <w:r w:rsidRPr="0068379A">
        <w:rPr>
          <w:rFonts w:ascii="Times New Roman" w:hAnsi="Times New Roman"/>
          <w:sz w:val="20"/>
          <w:szCs w:val="20"/>
          <w:vertAlign w:val="superscript"/>
          <w:lang w:val="en-MY"/>
        </w:rPr>
        <w:t>2</w:t>
      </w:r>
      <w:r w:rsidRPr="0068379A">
        <w:rPr>
          <w:rFonts w:ascii="Times New Roman" w:hAnsi="Times New Roman"/>
          <w:sz w:val="20"/>
          <w:szCs w:val="20"/>
          <w:lang w:val="en-MY"/>
        </w:rPr>
        <w:t xml:space="preserve"> = 0.995) (Figure 2). The total oligosaccharide content of only the fOS samples were determined due to the negligible amounts of LLO extracted that were too little to be weighed (&lt; 1 mg) and detection of very weak peaks by fluorescence-based HPLC. Comparison of between the fOS crude extracts of the parent and mutant strains showed that the concentration of carbohydrates was higher in the parent strain than the mutant strain. The values were also comparable to levels to the difference in OD readings measuring growth.</w:t>
      </w:r>
    </w:p>
    <w:p w:rsidR="0068379A" w:rsidRPr="0068379A" w:rsidRDefault="0068379A" w:rsidP="0068379A">
      <w:pPr>
        <w:spacing w:after="120" w:line="240" w:lineRule="auto"/>
        <w:jc w:val="both"/>
        <w:outlineLvl w:val="0"/>
        <w:rPr>
          <w:rFonts w:ascii="Times New Roman" w:hAnsi="Times New Roman"/>
          <w:sz w:val="20"/>
          <w:szCs w:val="20"/>
          <w:lang w:val="en-MY"/>
        </w:rPr>
      </w:pPr>
    </w:p>
    <w:p w:rsidR="0068379A" w:rsidRPr="0068379A" w:rsidRDefault="0068379A" w:rsidP="0068379A">
      <w:pPr>
        <w:spacing w:after="120" w:line="240" w:lineRule="auto"/>
        <w:jc w:val="center"/>
        <w:outlineLvl w:val="0"/>
        <w:rPr>
          <w:rFonts w:ascii="Times New Roman" w:hAnsi="Times New Roman"/>
          <w:sz w:val="20"/>
          <w:szCs w:val="20"/>
          <w:lang w:val="en-MY"/>
        </w:rPr>
      </w:pPr>
      <w:r w:rsidRPr="0068379A">
        <w:rPr>
          <w:rFonts w:ascii="Times New Roman" w:hAnsi="Times New Roman"/>
          <w:noProof/>
          <w:sz w:val="20"/>
          <w:szCs w:val="20"/>
          <w:lang w:bidi="ar-SA"/>
        </w:rPr>
        <w:drawing>
          <wp:inline distT="0" distB="0" distL="0" distR="0" wp14:anchorId="6ADC7E40" wp14:editId="27E445ED">
            <wp:extent cx="3531600" cy="1749600"/>
            <wp:effectExtent l="19050" t="19050" r="12065" b="222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A standard curv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1600" cy="1749600"/>
                    </a:xfrm>
                    <a:prstGeom prst="rect">
                      <a:avLst/>
                    </a:prstGeom>
                    <a:ln>
                      <a:solidFill>
                        <a:schemeClr val="tx1"/>
                      </a:solidFill>
                    </a:ln>
                  </pic:spPr>
                </pic:pic>
              </a:graphicData>
            </a:graphic>
          </wp:inline>
        </w:drawing>
      </w:r>
    </w:p>
    <w:p w:rsidR="0068379A" w:rsidRPr="0068379A" w:rsidRDefault="0068379A" w:rsidP="0068379A">
      <w:pPr>
        <w:spacing w:after="0" w:line="240" w:lineRule="auto"/>
        <w:jc w:val="center"/>
        <w:outlineLvl w:val="0"/>
        <w:rPr>
          <w:rFonts w:ascii="Times New Roman" w:hAnsi="Times New Roman"/>
          <w:sz w:val="20"/>
          <w:szCs w:val="20"/>
        </w:rPr>
      </w:pPr>
      <w:r w:rsidRPr="0068379A">
        <w:rPr>
          <w:rFonts w:ascii="Times New Roman" w:hAnsi="Times New Roman"/>
          <w:sz w:val="20"/>
          <w:szCs w:val="20"/>
        </w:rPr>
        <w:t xml:space="preserve">Figure 2. </w:t>
      </w:r>
      <w:r>
        <w:rPr>
          <w:rFonts w:ascii="Times New Roman" w:hAnsi="Times New Roman"/>
          <w:sz w:val="20"/>
          <w:szCs w:val="20"/>
        </w:rPr>
        <w:t xml:space="preserve"> </w:t>
      </w:r>
      <w:r w:rsidRPr="0068379A">
        <w:rPr>
          <w:rFonts w:ascii="Times New Roman" w:hAnsi="Times New Roman"/>
          <w:sz w:val="20"/>
          <w:szCs w:val="20"/>
        </w:rPr>
        <w:t>Standard curve of glucose for total carbohydrate content determination (PSA method)</w:t>
      </w: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E35524" w:rsidRDefault="00E35524"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120" w:line="240" w:lineRule="auto"/>
        <w:jc w:val="center"/>
        <w:outlineLvl w:val="0"/>
        <w:rPr>
          <w:rFonts w:ascii="Times New Roman" w:hAnsi="Times New Roman"/>
          <w:sz w:val="20"/>
          <w:szCs w:val="20"/>
        </w:rPr>
      </w:pPr>
      <w:r w:rsidRPr="0068379A">
        <w:rPr>
          <w:rFonts w:ascii="Times New Roman" w:hAnsi="Times New Roman"/>
          <w:sz w:val="20"/>
          <w:szCs w:val="20"/>
        </w:rPr>
        <w:lastRenderedPageBreak/>
        <w:t>Table 1.</w:t>
      </w:r>
      <w:r>
        <w:rPr>
          <w:rFonts w:ascii="Times New Roman" w:hAnsi="Times New Roman"/>
          <w:sz w:val="20"/>
          <w:szCs w:val="20"/>
        </w:rPr>
        <w:t xml:space="preserve"> </w:t>
      </w:r>
      <w:r w:rsidRPr="0068379A">
        <w:rPr>
          <w:rFonts w:ascii="Times New Roman" w:hAnsi="Times New Roman"/>
          <w:sz w:val="20"/>
          <w:szCs w:val="20"/>
        </w:rPr>
        <w:t xml:space="preserve"> Crude samples </w:t>
      </w:r>
      <w:r w:rsidRPr="0068379A">
        <w:rPr>
          <w:rFonts w:ascii="Times New Roman" w:hAnsi="Times New Roman"/>
          <w:sz w:val="20"/>
          <w:szCs w:val="20"/>
          <w:lang w:val="en-MY"/>
        </w:rPr>
        <w:t>total</w:t>
      </w:r>
      <w:r w:rsidRPr="0068379A">
        <w:rPr>
          <w:rFonts w:ascii="Times New Roman" w:hAnsi="Times New Roman"/>
          <w:b/>
          <w:sz w:val="20"/>
          <w:szCs w:val="20"/>
          <w:lang w:val="en-MY"/>
        </w:rPr>
        <w:t xml:space="preserve"> </w:t>
      </w:r>
      <w:r w:rsidRPr="0068379A">
        <w:rPr>
          <w:rFonts w:ascii="Times New Roman" w:hAnsi="Times New Roman"/>
          <w:sz w:val="20"/>
          <w:szCs w:val="20"/>
          <w:lang w:val="en-MY"/>
        </w:rPr>
        <w:t>carbohydrate concentration of parental and mutant strains</w:t>
      </w:r>
    </w:p>
    <w:tbl>
      <w:tblPr>
        <w:tblStyle w:val="LightShading1"/>
        <w:tblW w:w="0" w:type="auto"/>
        <w:jc w:val="center"/>
        <w:tblLook w:val="04A0" w:firstRow="1" w:lastRow="0" w:firstColumn="1" w:lastColumn="0" w:noHBand="0" w:noVBand="1"/>
      </w:tblPr>
      <w:tblGrid>
        <w:gridCol w:w="2916"/>
        <w:gridCol w:w="1988"/>
      </w:tblGrid>
      <w:tr w:rsidR="0068379A" w:rsidRPr="0068379A" w:rsidTr="00C306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68379A" w:rsidRPr="0068379A" w:rsidRDefault="0068379A" w:rsidP="0068379A">
            <w:pPr>
              <w:spacing w:after="0" w:line="240" w:lineRule="auto"/>
              <w:outlineLvl w:val="0"/>
              <w:rPr>
                <w:rFonts w:ascii="Times New Roman" w:hAnsi="Times New Roman" w:cs="Times New Roman"/>
                <w:sz w:val="20"/>
                <w:szCs w:val="20"/>
              </w:rPr>
            </w:pPr>
            <w:r w:rsidRPr="0068379A">
              <w:rPr>
                <w:rFonts w:ascii="Times New Roman" w:hAnsi="Times New Roman" w:cs="Times New Roman"/>
                <w:sz w:val="20"/>
                <w:szCs w:val="20"/>
              </w:rPr>
              <w:t>Samples</w:t>
            </w:r>
          </w:p>
        </w:tc>
        <w:tc>
          <w:tcPr>
            <w:tcW w:w="0" w:type="auto"/>
            <w:tcBorders>
              <w:top w:val="single" w:sz="4" w:space="0" w:color="auto"/>
              <w:bottom w:val="single" w:sz="4" w:space="0" w:color="auto"/>
            </w:tcBorders>
            <w:shd w:val="clear" w:color="auto" w:fill="auto"/>
            <w:vAlign w:val="center"/>
          </w:tcPr>
          <w:p w:rsidR="0068379A" w:rsidRPr="0068379A" w:rsidRDefault="0068379A" w:rsidP="0068379A">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68379A">
              <w:rPr>
                <w:rFonts w:ascii="Times New Roman" w:hAnsi="Times New Roman" w:cs="Times New Roman"/>
                <w:sz w:val="20"/>
                <w:szCs w:val="20"/>
                <w:lang w:val="en-GB"/>
              </w:rPr>
              <w:t>Concentration</w:t>
            </w:r>
          </w:p>
          <w:p w:rsidR="0068379A" w:rsidRPr="0068379A" w:rsidRDefault="0068379A" w:rsidP="0068379A">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379A">
              <w:rPr>
                <w:rFonts w:ascii="Times New Roman" w:hAnsi="Times New Roman" w:cs="Times New Roman"/>
                <w:sz w:val="20"/>
                <w:szCs w:val="20"/>
                <w:lang w:val="en-GB"/>
              </w:rPr>
              <w:t>(mg/ml of cell lysate)</w:t>
            </w:r>
          </w:p>
        </w:tc>
      </w:tr>
      <w:tr w:rsidR="0068379A" w:rsidRPr="0068379A" w:rsidTr="00C306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rsidR="0068379A" w:rsidRPr="0068379A" w:rsidRDefault="0068379A" w:rsidP="0068379A">
            <w:pPr>
              <w:spacing w:before="60" w:after="0" w:line="240" w:lineRule="auto"/>
              <w:outlineLvl w:val="0"/>
              <w:rPr>
                <w:rFonts w:ascii="Times New Roman" w:hAnsi="Times New Roman" w:cs="Times New Roman"/>
                <w:b w:val="0"/>
                <w:sz w:val="20"/>
                <w:szCs w:val="20"/>
              </w:rPr>
            </w:pPr>
            <w:r w:rsidRPr="0068379A">
              <w:rPr>
                <w:rFonts w:ascii="Times New Roman" w:hAnsi="Times New Roman" w:cs="Times New Roman"/>
                <w:b w:val="0"/>
                <w:sz w:val="20"/>
                <w:szCs w:val="20"/>
              </w:rPr>
              <w:t>Parent strain (crude sample)</w:t>
            </w:r>
          </w:p>
        </w:tc>
        <w:tc>
          <w:tcPr>
            <w:tcW w:w="0" w:type="auto"/>
            <w:tcBorders>
              <w:top w:val="single" w:sz="4" w:space="0" w:color="auto"/>
              <w:bottom w:val="nil"/>
            </w:tcBorders>
            <w:shd w:val="clear" w:color="auto" w:fill="auto"/>
            <w:vAlign w:val="center"/>
          </w:tcPr>
          <w:p w:rsidR="0068379A" w:rsidRPr="0068379A" w:rsidRDefault="0068379A" w:rsidP="0068379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8379A">
              <w:rPr>
                <w:rFonts w:ascii="Times New Roman" w:hAnsi="Times New Roman" w:cs="Times New Roman"/>
                <w:sz w:val="20"/>
                <w:szCs w:val="20"/>
              </w:rPr>
              <w:t>2.83</w:t>
            </w:r>
          </w:p>
        </w:tc>
      </w:tr>
      <w:tr w:rsidR="0068379A" w:rsidRPr="0068379A" w:rsidTr="00C3068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tcPr>
          <w:p w:rsidR="0068379A" w:rsidRPr="0068379A" w:rsidRDefault="0068379A" w:rsidP="0068379A">
            <w:pPr>
              <w:spacing w:before="60" w:after="60" w:line="240" w:lineRule="auto"/>
              <w:outlineLvl w:val="0"/>
              <w:rPr>
                <w:rFonts w:ascii="Times New Roman" w:hAnsi="Times New Roman" w:cs="Times New Roman"/>
                <w:b w:val="0"/>
                <w:sz w:val="20"/>
                <w:szCs w:val="20"/>
              </w:rPr>
            </w:pPr>
            <w:r w:rsidRPr="0068379A">
              <w:rPr>
                <w:rFonts w:ascii="Times New Roman" w:hAnsi="Times New Roman" w:cs="Times New Roman"/>
                <w:b w:val="0"/>
                <w:i/>
                <w:sz w:val="20"/>
                <w:szCs w:val="20"/>
              </w:rPr>
              <w:t xml:space="preserve">alg8 </w:t>
            </w:r>
            <w:r w:rsidRPr="0068379A">
              <w:rPr>
                <w:rFonts w:ascii="Times New Roman" w:hAnsi="Times New Roman" w:cs="Times New Roman"/>
                <w:b w:val="0"/>
                <w:sz w:val="20"/>
                <w:szCs w:val="20"/>
              </w:rPr>
              <w:t>mutant strain (crude sample)</w:t>
            </w:r>
          </w:p>
        </w:tc>
        <w:tc>
          <w:tcPr>
            <w:tcW w:w="0" w:type="auto"/>
            <w:tcBorders>
              <w:top w:val="nil"/>
              <w:bottom w:val="single" w:sz="4" w:space="0" w:color="auto"/>
            </w:tcBorders>
            <w:shd w:val="clear" w:color="auto" w:fill="auto"/>
            <w:vAlign w:val="center"/>
          </w:tcPr>
          <w:p w:rsidR="0068379A" w:rsidRPr="0068379A" w:rsidRDefault="0068379A" w:rsidP="0068379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8379A">
              <w:rPr>
                <w:rFonts w:ascii="Times New Roman" w:hAnsi="Times New Roman" w:cs="Times New Roman"/>
                <w:sz w:val="20"/>
                <w:szCs w:val="20"/>
              </w:rPr>
              <w:t>2.06</w:t>
            </w:r>
          </w:p>
        </w:tc>
      </w:tr>
    </w:tbl>
    <w:p w:rsidR="0068379A" w:rsidRPr="0068379A" w:rsidRDefault="0068379A" w:rsidP="0068379A">
      <w:pPr>
        <w:spacing w:after="120" w:line="240" w:lineRule="auto"/>
        <w:jc w:val="both"/>
        <w:outlineLvl w:val="0"/>
        <w:rPr>
          <w:rFonts w:ascii="Times New Roman" w:hAnsi="Times New Roman"/>
          <w:b/>
          <w:sz w:val="20"/>
          <w:szCs w:val="20"/>
          <w:lang w:val="en-MY"/>
        </w:rPr>
      </w:pPr>
    </w:p>
    <w:p w:rsidR="0068379A" w:rsidRPr="0068379A" w:rsidRDefault="0068379A" w:rsidP="0068379A">
      <w:pPr>
        <w:spacing w:after="0" w:line="240" w:lineRule="auto"/>
        <w:jc w:val="both"/>
        <w:outlineLvl w:val="0"/>
        <w:rPr>
          <w:rFonts w:ascii="Times New Roman" w:hAnsi="Times New Roman"/>
          <w:b/>
          <w:sz w:val="20"/>
          <w:szCs w:val="20"/>
          <w:lang w:val="en-MY"/>
        </w:rPr>
      </w:pPr>
      <w:r w:rsidRPr="0068379A">
        <w:rPr>
          <w:rFonts w:ascii="Times New Roman" w:hAnsi="Times New Roman"/>
          <w:b/>
          <w:sz w:val="20"/>
          <w:szCs w:val="20"/>
          <w:lang w:val="en-MY"/>
        </w:rPr>
        <w:t>Analysis of LLOs and fOSs with HPLC-ELSD and HPLC-FD</w:t>
      </w:r>
    </w:p>
    <w:p w:rsidR="0068379A" w:rsidRPr="0068379A" w:rsidRDefault="0068379A" w:rsidP="0068379A">
      <w:pPr>
        <w:spacing w:after="120" w:line="240" w:lineRule="auto"/>
        <w:jc w:val="both"/>
        <w:outlineLvl w:val="0"/>
        <w:rPr>
          <w:rFonts w:ascii="Times New Roman" w:hAnsi="Times New Roman"/>
          <w:sz w:val="20"/>
          <w:szCs w:val="20"/>
        </w:rPr>
      </w:pPr>
      <w:r w:rsidRPr="0068379A">
        <w:rPr>
          <w:rFonts w:ascii="Times New Roman" w:hAnsi="Times New Roman"/>
          <w:sz w:val="20"/>
          <w:szCs w:val="20"/>
        </w:rPr>
        <w:t xml:space="preserve">HPLC analysis on the samples was carried out using ELSD and FD. The former mode of detection was universal and less sensitive whereas the latter was selective and highly sensitive. The dextran molecular weight ladder standard (0.1 mg/ml), LLOs and fOS extracted from parental and </w:t>
      </w:r>
      <w:r w:rsidRPr="0068379A">
        <w:rPr>
          <w:rFonts w:ascii="Times New Roman" w:hAnsi="Times New Roman"/>
          <w:i/>
          <w:sz w:val="20"/>
          <w:szCs w:val="20"/>
        </w:rPr>
        <w:t>alg8</w:t>
      </w:r>
      <w:r w:rsidRPr="0068379A">
        <w:rPr>
          <w:rFonts w:ascii="Times New Roman" w:hAnsi="Times New Roman"/>
          <w:sz w:val="20"/>
          <w:szCs w:val="20"/>
        </w:rPr>
        <w:t xml:space="preserve"> mutant strains were analysed and shown in Figures 3 – 6. The HPLC-ELSD and FD chromatograms of the dextran ladder demonstrated good separation of peaks representing carbohydrates (glucose unit: GU) of difference sizes (ELSD: GU1 to GU12; and FD: GU1-GU13). Some of the HPLC-ELSD peaks were broad and slightly spilt. This is most probably a result of different configurations (</w:t>
      </w:r>
      <w:r w:rsidRPr="0068379A">
        <w:rPr>
          <w:rFonts w:ascii="Times New Roman" w:hAnsi="Times New Roman"/>
          <w:sz w:val="20"/>
          <w:szCs w:val="20"/>
        </w:rPr>
        <w:sym w:font="Symbol" w:char="F061"/>
      </w:r>
      <w:r w:rsidRPr="0068379A">
        <w:rPr>
          <w:rFonts w:ascii="Times New Roman" w:hAnsi="Times New Roman"/>
          <w:sz w:val="20"/>
          <w:szCs w:val="20"/>
        </w:rPr>
        <w:t>/</w:t>
      </w:r>
      <w:r w:rsidRPr="0068379A">
        <w:rPr>
          <w:rFonts w:ascii="Times New Roman" w:hAnsi="Times New Roman"/>
          <w:sz w:val="20"/>
          <w:szCs w:val="20"/>
        </w:rPr>
        <w:sym w:font="Symbol" w:char="F062"/>
      </w:r>
      <w:r w:rsidRPr="0068379A">
        <w:rPr>
          <w:rFonts w:ascii="Times New Roman" w:hAnsi="Times New Roman"/>
          <w:sz w:val="20"/>
          <w:szCs w:val="20"/>
        </w:rPr>
        <w:t xml:space="preserve"> isomers) of the unlabeled sugar unit at the reducing end </w:t>
      </w:r>
      <w:r w:rsidRPr="0068379A">
        <w:rPr>
          <w:rFonts w:ascii="Times New Roman" w:hAnsi="Times New Roman"/>
          <w:sz w:val="20"/>
          <w:szCs w:val="20"/>
        </w:rPr>
        <w:fldChar w:fldCharType="begin" w:fldLock="1"/>
      </w:r>
      <w:r w:rsidRPr="0068379A">
        <w:rPr>
          <w:rFonts w:ascii="Times New Roman" w:hAnsi="Times New Roman"/>
          <w:sz w:val="20"/>
          <w:szCs w:val="20"/>
        </w:rPr>
        <w:instrText>ADDIN CSL_CITATION { "citationItems" : [ { "id" : "ITEM-1", "itemData" : { "DOI" : "10.1371/journal.pone.0151891", "ISSN" : "19326203", "PMID" : "27010459", "abstract" : "Saccharomyces cerevisiae produces two different \u03b1-glucosidases, Glucosidase 1 (Gls1) and Glucosidase 2 (Gls2), which are responsible for the removal of the glucose molecules from N-glycans (Glc3Man9GlcNAc2) of glycoproteins in the endoplasmic reticulum. Whether any additional \u03b1-glucosidases playing a role in catabolizing the glucosylated N-glycans are produced by this yeast, however, remains unknown. We report herein on a search for additional \u03b1-glucosidases in S. cerevisiae. To this end, the precise structures of cytosolic free N-glycans (FNGs), mainly derived from the peptide:N-glycanase (Png1) mediated deglycosylation of N-glycoproteins were analyzed in the endoplasmic reticulum \u03b1-glucosidase-deficient mutants. 12 new glucosylated FNG structures were successfully identified through 2-dimentional HPLC analysis. On the other hand, non-glucosylated FNGs were not detected at all under any culture conditions. It can therefore be safely concluded that no catabolic \u03b1-glucosidases acting on N-glycans are produced by this yeast.", "author" : [ { "dropping-particle" : "", "family" : "Hossain", "given" : "Tanim Jabid", "non-dropping-particle" : "", "parse-names" : false, "suffix" : "" }, { "dropping-particle" : "", "family" : "Harada", "given" : "Yoichiro", "non-dropping-particle" : "", "parse-names" : false, "suffix" : "" }, { "dropping-particle" : "", "family" : "Hirayama", "given" : "Hiroto", "non-dropping-particle" : "", "parse-names" : false, "suffix" : "" }, { "dropping-particle" : "", "family" : "Tomotake", "given" : "Haruna", "non-dropping-particle" : "", "parse-names" : false, "suffix" : "" }, { "dropping-particle" : "", "family" : "Seko", "given" : "Akira", "non-dropping-particle" : "", "parse-names" : false, "suffix" : "" }, { "dropping-particle" : "", "family" : "Suzuki", "given" : "Tadashi", "non-dropping-particle" : "", "parse-names" : false, "suffix" : "" } ], "container-title" : "PLoS ONE", "id" : "ITEM-1", "issue" : "3", "issued" : { "date-parts" : [ [ "2016" ] ] }, "title" : "Structural analysis of free N-glycans in \u03b1-glucosidase mutants of Saccharomyces cerevisiae: Lack of the evidence for the occurrence of catabolic \u03b1-glucosidase acting on the N-glycans", "type" : "article-journal", "volume" : "11" }, "uris" : [ "http://www.mendeley.com/documents/?uuid=bdea5a62-371a-4cf8-9e24-bb32648e381c" ] } ], "mendeley" : { "formattedCitation" : "[17]", "plainTextFormattedCitation" : "[17]", "previouslyFormattedCitation" : "[17]" }, "properties" : { "noteIndex" : 0 }, "schema" : "https://github.com/citation-style-language/schema/raw/master/csl-citation.json" }</w:instrText>
      </w:r>
      <w:r w:rsidRPr="0068379A">
        <w:rPr>
          <w:rFonts w:ascii="Times New Roman" w:hAnsi="Times New Roman"/>
          <w:sz w:val="20"/>
          <w:szCs w:val="20"/>
        </w:rPr>
        <w:fldChar w:fldCharType="separate"/>
      </w:r>
      <w:r w:rsidRPr="0068379A">
        <w:rPr>
          <w:rFonts w:ascii="Times New Roman" w:hAnsi="Times New Roman"/>
          <w:noProof/>
          <w:sz w:val="20"/>
          <w:szCs w:val="20"/>
        </w:rPr>
        <w:t>[17]</w:t>
      </w:r>
      <w:r w:rsidRPr="0068379A">
        <w:rPr>
          <w:rFonts w:ascii="Times New Roman" w:hAnsi="Times New Roman"/>
          <w:sz w:val="20"/>
          <w:szCs w:val="20"/>
        </w:rPr>
        <w:fldChar w:fldCharType="end"/>
      </w:r>
      <w:r w:rsidRPr="0068379A">
        <w:rPr>
          <w:rFonts w:ascii="Times New Roman" w:hAnsi="Times New Roman"/>
          <w:sz w:val="20"/>
          <w:szCs w:val="20"/>
        </w:rPr>
        <w:t xml:space="preserve">. The 2AA-labelled fOS FD chromatogram showed a more complex profile of peaks than the unlabeled fOS ELSD chromatogram (Figures 3 and 5). fOS extract peaks appearing at lower retention times corresponding to ≤ GU3 were abundant in both the ELSD and FD chromatograms. In the FD chromatogram, these peaks were present at extremely high intensities exceeding the detection threshold of fluorescent detection (≥10 000 mV) (data not shown). The profiles suggested that ELS detection was not suitable (insensitive) for carbohydrate profiling on this scale of culture compared to fluorescence detection. </w:t>
      </w:r>
    </w:p>
    <w:p w:rsidR="0068379A" w:rsidRPr="0068379A" w:rsidRDefault="0068379A" w:rsidP="0068379A">
      <w:pPr>
        <w:spacing w:after="0" w:line="240" w:lineRule="auto"/>
        <w:jc w:val="both"/>
        <w:outlineLvl w:val="0"/>
        <w:rPr>
          <w:rFonts w:ascii="Times New Roman" w:hAnsi="Times New Roman"/>
          <w:b/>
          <w:sz w:val="20"/>
          <w:szCs w:val="20"/>
          <w:lang w:val="en-MY"/>
        </w:rPr>
      </w:pPr>
    </w:p>
    <w:p w:rsidR="0068379A" w:rsidRPr="0068379A" w:rsidRDefault="00C8592A" w:rsidP="0068379A">
      <w:pPr>
        <w:spacing w:after="0" w:line="240" w:lineRule="auto"/>
        <w:jc w:val="both"/>
        <w:outlineLvl w:val="0"/>
        <w:rPr>
          <w:rFonts w:ascii="Times New Roman" w:hAnsi="Times New Roman"/>
          <w:sz w:val="20"/>
          <w:szCs w:val="20"/>
        </w:rPr>
      </w:pPr>
      <w:r w:rsidRPr="0068379A">
        <w:rPr>
          <w:rFonts w:ascii="Times New Roman" w:hAnsi="Times New Roman"/>
          <w:noProof/>
          <w:sz w:val="20"/>
          <w:szCs w:val="20"/>
          <w:lang w:bidi="ar-SA"/>
        </w:rPr>
        <w:drawing>
          <wp:anchor distT="0" distB="0" distL="114300" distR="114300" simplePos="0" relativeHeight="251660800" behindDoc="0" locked="0" layoutInCell="1" allowOverlap="1" wp14:anchorId="3F5B6307" wp14:editId="2FF2E194">
            <wp:simplePos x="0" y="0"/>
            <wp:positionH relativeFrom="column">
              <wp:posOffset>1030605</wp:posOffset>
            </wp:positionH>
            <wp:positionV relativeFrom="paragraph">
              <wp:posOffset>31115</wp:posOffset>
            </wp:positionV>
            <wp:extent cx="4010025" cy="2541270"/>
            <wp:effectExtent l="19050" t="19050" r="28575" b="1143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xtran_fOS ELS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10025" cy="25412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0" w:line="240" w:lineRule="auto"/>
        <w:ind w:left="851" w:hanging="851"/>
        <w:jc w:val="both"/>
        <w:outlineLvl w:val="0"/>
        <w:rPr>
          <w:rFonts w:ascii="Times New Roman" w:hAnsi="Times New Roman"/>
          <w:sz w:val="20"/>
          <w:szCs w:val="20"/>
        </w:rPr>
      </w:pPr>
    </w:p>
    <w:p w:rsidR="0068379A" w:rsidRDefault="0068379A" w:rsidP="0068379A">
      <w:pPr>
        <w:spacing w:after="60" w:line="240" w:lineRule="auto"/>
        <w:ind w:left="850" w:hanging="850"/>
        <w:jc w:val="both"/>
        <w:outlineLvl w:val="0"/>
        <w:rPr>
          <w:rFonts w:ascii="Times New Roman" w:hAnsi="Times New Roman"/>
          <w:sz w:val="20"/>
          <w:szCs w:val="20"/>
        </w:rPr>
      </w:pPr>
    </w:p>
    <w:p w:rsidR="0068379A" w:rsidRPr="0068379A" w:rsidRDefault="0068379A" w:rsidP="0068379A">
      <w:pPr>
        <w:spacing w:before="60" w:after="0" w:line="240" w:lineRule="auto"/>
        <w:ind w:left="850" w:hanging="850"/>
        <w:jc w:val="center"/>
        <w:outlineLvl w:val="0"/>
        <w:rPr>
          <w:rFonts w:ascii="Times New Roman" w:hAnsi="Times New Roman"/>
          <w:b/>
          <w:color w:val="548DD4" w:themeColor="text2" w:themeTint="99"/>
          <w:sz w:val="20"/>
          <w:szCs w:val="20"/>
        </w:rPr>
      </w:pPr>
      <w:r w:rsidRPr="0068379A">
        <w:rPr>
          <w:rFonts w:ascii="Times New Roman" w:hAnsi="Times New Roman"/>
          <w:sz w:val="20"/>
          <w:szCs w:val="20"/>
        </w:rPr>
        <w:t xml:space="preserve">Figure 3. </w:t>
      </w:r>
      <w:r>
        <w:rPr>
          <w:rFonts w:ascii="Times New Roman" w:hAnsi="Times New Roman"/>
          <w:sz w:val="20"/>
          <w:szCs w:val="20"/>
        </w:rPr>
        <w:t xml:space="preserve"> </w:t>
      </w:r>
      <w:r w:rsidRPr="0068379A">
        <w:rPr>
          <w:rFonts w:ascii="Times New Roman" w:hAnsi="Times New Roman"/>
          <w:sz w:val="20"/>
          <w:szCs w:val="20"/>
        </w:rPr>
        <w:t>HPLC-ELSD analysis of (a) standard dextran and unlabeled fOS from (b) parental and (c) mutant strains</w:t>
      </w:r>
    </w:p>
    <w:p w:rsidR="0068379A" w:rsidRPr="0068379A" w:rsidRDefault="0068379A" w:rsidP="0068379A">
      <w:pPr>
        <w:spacing w:after="120" w:line="240" w:lineRule="auto"/>
        <w:jc w:val="both"/>
        <w:outlineLvl w:val="0"/>
        <w:rPr>
          <w:rFonts w:ascii="Times New Roman" w:hAnsi="Times New Roman"/>
          <w:b/>
          <w:sz w:val="20"/>
          <w:szCs w:val="20"/>
          <w:lang w:val="en-MY"/>
        </w:rPr>
      </w:pPr>
    </w:p>
    <w:p w:rsidR="0068379A" w:rsidRPr="0068379A" w:rsidRDefault="0068379A" w:rsidP="0068379A">
      <w:pPr>
        <w:spacing w:after="0" w:line="240" w:lineRule="auto"/>
        <w:jc w:val="both"/>
        <w:outlineLvl w:val="0"/>
        <w:rPr>
          <w:rFonts w:ascii="Times New Roman" w:hAnsi="Times New Roman"/>
          <w:sz w:val="20"/>
          <w:szCs w:val="20"/>
          <w:lang w:val="en-MY"/>
        </w:rPr>
      </w:pPr>
      <w:bookmarkStart w:id="2" w:name="_Hlk485161932"/>
      <w:r w:rsidRPr="0068379A">
        <w:rPr>
          <w:rFonts w:ascii="Times New Roman" w:hAnsi="Times New Roman"/>
          <w:sz w:val="20"/>
          <w:szCs w:val="20"/>
          <w:lang w:val="en-MY"/>
        </w:rPr>
        <w:t>The major peaks in the HPLC profiles were more abundant in the parental strain.</w:t>
      </w:r>
      <w:bookmarkEnd w:id="2"/>
      <w:r w:rsidRPr="0068379A">
        <w:rPr>
          <w:rFonts w:ascii="Times New Roman" w:hAnsi="Times New Roman"/>
          <w:sz w:val="20"/>
          <w:szCs w:val="20"/>
          <w:lang w:val="en-MY"/>
        </w:rPr>
        <w:t xml:space="preserve"> The common present in parent and mutant) abundant peaks present in both the parent and mutant may correspond to </w:t>
      </w:r>
      <w:r w:rsidRPr="0068379A">
        <w:rPr>
          <w:rFonts w:ascii="Times New Roman" w:hAnsi="Times New Roman"/>
          <w:sz w:val="20"/>
          <w:szCs w:val="20"/>
          <w:lang w:val="en-MY"/>
        </w:rPr>
        <w:sym w:font="Symbol" w:char="F062"/>
      </w:r>
      <w:r w:rsidRPr="0068379A">
        <w:rPr>
          <w:rFonts w:ascii="Times New Roman" w:hAnsi="Times New Roman"/>
          <w:sz w:val="20"/>
          <w:szCs w:val="20"/>
          <w:lang w:val="en-MY"/>
        </w:rPr>
        <w:t xml:space="preserve">-glucans associated with the cell wall of yeast have been extracted in fOS samples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"10.1074/jbc.M109.082081", "ISBN" : "1083-351X (Electronic)\\r0021-9258 (Linking)", "ISSN" : "00219258", "PMID" : "20150426", "abstract" : "In eukaryotic cells, N-glycosylation has been recognized as one of the most common and functionally important co- or post-translational modifications of proteins. \"Free\" forms of N-glycans accumulate in the cytosol of mammalian cells, but the precise mechanism for their formation and degradation remains unknown. Here, we report a method for the isolation of yeast free oligosaccharides (fOSs) using endo-beta-1,6-glucanase digestion. fOSs were undetectable in cells lacking PNG1, coding the cytoplasmic peptide:N-glycanase gene, suggesting that almost all fOSs were formed from misfolded glycoproteins by Png1p. Structural studies revealed that the most abundant fOS was M8B, which is not recognized well by the endoplasmic reticulum-associated degradation (ERAD)-related lectin, Yos9p. In addition, we provide evidence that some of the ERAD substrates reached the Golgi apparatus prior to retrotranslocation to the cytosol. N-Glycan structures on misfolded glycoproteins in cells lacking the cytosol/vacuole alpha-mannosidase, Ams1p, was still quite diverse, indicating that processing of N-glycans on misfolded glycoproteins was more complex than currently envisaged. Under ER stress, an increase in fOSs was observed, whereas levels of M7C, a key glycan structure recognized by Yos9p, were unchanged. Our method can thus provide valuable information on the molecular mechanism of glycoprotein ERAD in Saccharomyces cerevisiae.", "author" : [ { "dropping-particle" : "", "family" : "Hirayama", "given" : "Hiroto", "non-dropping-particle" : "", "parse-names" : false, "suffix" : "" }, { "dropping-particle" : "", "family" : "Seino", "given" : "Junichi", "non-dropping-particle" : "", "parse-names" : false, "suffix" : "" }, { "dropping-particle" : "", "family" : "Kitajima", "given" : "Toshihiko", "non-dropping-particle" : "", "parse-names" : false, "suffix" : "" }, { "dropping-particle" : "", "family" : "Jigami", "given" : "Yoshifumi", "non-dropping-particle" : "", "parse-names" : false, "suffix" : "" }, { "dropping-particle" : "", "family" : "Suzuki", "given" : "Tadashi", "non-dropping-particle" : "", "parse-names" : false, "suffix" : "" } ], "container-title" : "Journal of Biological Chemistry", "id" : "ITEM-1", "issue" : "16", "issued" : { "date-parts" : [ [ "2010" ] ] }, "page" : "12390-12404", "title" : "Free oligosaccharides to monitor glycoprotein endoplasmic reticulum-associated degradation in Saccharomyces cerevisiae", "type" : "article-journal", "volume" : "285" }, "uris" : [ "http://www.mendeley.com/documents/?uuid=386af55e-1cab-4e1d-b9e1-c69b80be6ca8" ] } ], "mendeley" : { "formattedCitation" : "[18]", "plainTextFormattedCitation" : "[18]", "previouslyFormattedCitation" : "[18]"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[18]</w:t>
      </w:r>
      <w:r w:rsidRPr="0068379A">
        <w:rPr>
          <w:rFonts w:ascii="Times New Roman" w:hAnsi="Times New Roman"/>
          <w:sz w:val="20"/>
          <w:szCs w:val="20"/>
          <w:lang w:val="en-MY"/>
        </w:rPr>
        <w:fldChar w:fldCharType="end"/>
      </w:r>
      <w:r w:rsidRPr="0068379A">
        <w:rPr>
          <w:rFonts w:ascii="Times New Roman" w:hAnsi="Times New Roman"/>
          <w:color w:val="FF0000"/>
          <w:sz w:val="20"/>
          <w:szCs w:val="20"/>
          <w:lang w:val="en-MY"/>
        </w:rPr>
        <w:t xml:space="preserve">. </w:t>
      </w:r>
      <w:r w:rsidRPr="0068379A">
        <w:rPr>
          <w:rFonts w:ascii="Times New Roman" w:hAnsi="Times New Roman"/>
          <w:sz w:val="20"/>
          <w:szCs w:val="20"/>
          <w:lang w:val="en-MY"/>
        </w:rPr>
        <w:t xml:space="preserve">HPLC peaks were assigned using the glucose unit analysis method via the calculation of GU values calibrated to the dextran mixture standard for comparison to the values of known structures (Figure 6 and 7)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"10.1042/BJ20070748", "ISBN" : "1470-8728 (Electronic)\\n0264-6021 (Linking)", "ISSN" : "0264-6021", "PMID" : "17868040", "abstract" : "The inhibition of ER (endoplasmic reticulum) alpha-glucosidases I and II by imino sugars, including NB-DNJ (N-butyl-deoxynojirimycin), causes the retention of glucose residues on N-linked oligosaccharides. Therefore, normal glycoprotein trafficking and processing through the glycosylation pathway is abrogated and glycoproteins are directed to undergo ERAD (ER-associated degradation), a consequence of which is the production of cytosolic FOS (free oligosaccharides). Following treatment with NB-DNJ, FOS were extracted from cells, murine tissues and human plasma and urine. Improved protocols for analysis were developed using ion-exchange chromatography followed by fluorescent labelling with 2-AA (2-aminobenzoic acid) and purification by lectin-affinity chromatography. Separation of 2-AA-labelled FOS by HPLC provided a rapid and sensitive method that enabled the detection of all FOS species resulting from the degradation of glycoproteins exported from the ER. The generation of oligosaccharides derived from glucosylated protein degradation was rapid, reversible, and time- and inhibitor concentration-dependent in cultured cells and in vivo. Long-term inhibition in cultured cells and in vivo indicated a slow rate of clearance of glucosylated FOS. In mouse and human urine, glucosylated FOS were detected as a result of transrenal excretion and provide unique and quantifiable biomarkers of ER-glucosidase inhibition.", "author" : [ { "dropping-particle" : "", "family" : "Alonzi", "given" : "Dominic S", "non-dropping-particle" : "", "parse-names" : false, "suffix" : "" }, { "dropping-particle" : "", "family" : "Neville", "given" : "David C a", "non-dropping-particle" : "", "parse-names" : false, "suffix" : "" }, { "dropping-particle" : "", "family" : "Lachmann", "given" : "Robin H", "non-dropping-particle" : "", "parse-names" : false, "suffix" : "" }, { "dropping-particle" : "", "family" : "Dwek", "given" : "Raymond a", "non-dropping-particle" : "", "parse-names" : false, "suffix" : "" }, { "dropping-particle" : "", "family" : "Butters", "given" : "Terry D", "non-dropping-particle" : "", "parse-names" : false, "suffix" : "" } ], "container-title" : "The Biochemical journal", "id" : "ITEM-1", "issue" : "2", "issued" : { "date-parts" : [ [ "2008" ] ] }, "page" : "571-580", "title" : "Glucosylated free oligosaccharides are biomarkers of endoplasmic- reticulum alpha-glucosidase inhibition.", "type" : "article-journal", "volume" : "409" }, "uris" : [ "http://www.mendeley.com/documents/?uuid=c4cee80b-828f-44e3-b4c9-7fa9ca149db8" ] }, { "id" : "ITEM-2", "itemData" : { "author" : [ { "dropping-particle" : "", "family" : "Guile", "given" : "Geoffrey R", "non-dropping-particle" : "", "parse-names" : false, "suffix" : "" }, { "dropping-particle" : "", "family" : "Rudd", "given" : "Pauline M", "non-dropping-particle" : "", "parse-names" : false, "suffix" : "" }, { "dropping-particle" : "", "family" : "Wing", "given" : "David R", "non-dropping-particle" : "", "parse-names" : false, "suffix" : "" }, { "dropping-particle" : "", "family" : "Prime", "given" : "Sally B", "non-dropping-particle" : "", "parse-names" : false, "suffix" : "" }, { "dropping-particle" : "", "family" : "Dwek", "given" : "Raymond A", "non-dropping-particle" : "", "parse-names" : false, "suffix" : "" } ], "container-title" : "Analytical Biochemistry", "id" : "ITEM-2", "issued" : { "date-parts" : [ [ "1996" ] ] }, "page" : "210-226", "title" : "A rapid high-resolution high-performance liquid chromatographic method for separating glycan mixtures and analyzing oligosaccharide profiles", "type" : "article-journal", "volume" : "240" }, "uris" : [ "http://www.mendeley.com/documents/?uuid=439024e3-4ff1-4154-9d0b-6cc0badfe8ca" ] } ], "mendeley" : { "formattedCitation" : "[19, 20]", "plainTextFormattedCitation" : "[19, 20]", "previouslyFormattedCitation" : "[19, 20]"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[19, 20]</w:t>
      </w:r>
      <w:r w:rsidRPr="0068379A">
        <w:rPr>
          <w:rFonts w:ascii="Times New Roman" w:hAnsi="Times New Roman"/>
          <w:sz w:val="20"/>
          <w:szCs w:val="20"/>
        </w:rPr>
        <w:fldChar w:fldCharType="end"/>
      </w:r>
      <w:r w:rsidRPr="0068379A">
        <w:rPr>
          <w:rFonts w:ascii="Times New Roman" w:hAnsi="Times New Roman"/>
          <w:sz w:val="20"/>
          <w:szCs w:val="20"/>
          <w:lang w:val="en-MY"/>
        </w:rPr>
        <w:t xml:space="preserve">.  Based on this approach, two additional and abundant peaks with lower GU values were present in the </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 mutant. The additional peaks in the mutant had low GU values at 5.30 (R</w:t>
      </w:r>
      <w:r w:rsidRPr="0068379A">
        <w:rPr>
          <w:rFonts w:ascii="Times New Roman" w:hAnsi="Times New Roman"/>
          <w:sz w:val="20"/>
          <w:szCs w:val="20"/>
          <w:vertAlign w:val="subscript"/>
          <w:lang w:val="en-MY"/>
        </w:rPr>
        <w:t>t</w:t>
      </w:r>
      <w:r w:rsidRPr="0068379A">
        <w:rPr>
          <w:rFonts w:ascii="Times New Roman" w:hAnsi="Times New Roman"/>
          <w:sz w:val="20"/>
          <w:szCs w:val="20"/>
          <w:lang w:val="en-MY"/>
        </w:rPr>
        <w:t xml:space="preserve"> = 23.0) and 6.47 (R</w:t>
      </w:r>
      <w:r w:rsidRPr="0068379A">
        <w:rPr>
          <w:rFonts w:ascii="Times New Roman" w:hAnsi="Times New Roman"/>
          <w:sz w:val="20"/>
          <w:szCs w:val="20"/>
          <w:vertAlign w:val="subscript"/>
          <w:lang w:val="en-MY"/>
        </w:rPr>
        <w:t>t</w:t>
      </w:r>
      <w:r w:rsidRPr="0068379A">
        <w:rPr>
          <w:rFonts w:ascii="Times New Roman" w:hAnsi="Times New Roman"/>
          <w:sz w:val="20"/>
          <w:szCs w:val="20"/>
          <w:lang w:val="en-MY"/>
        </w:rPr>
        <w:t xml:space="preserve"> = 27.7) corresponding to the paucimannose </w:t>
      </w:r>
      <w:r w:rsidRPr="0068379A">
        <w:rPr>
          <w:rFonts w:ascii="Times New Roman" w:hAnsi="Times New Roman"/>
          <w:i/>
          <w:sz w:val="20"/>
          <w:szCs w:val="20"/>
          <w:lang w:val="en-MY"/>
        </w:rPr>
        <w:t>N</w:t>
      </w:r>
      <w:r w:rsidRPr="0068379A">
        <w:rPr>
          <w:rFonts w:ascii="Times New Roman" w:hAnsi="Times New Roman"/>
          <w:sz w:val="20"/>
          <w:szCs w:val="20"/>
          <w:lang w:val="en-MY"/>
        </w:rPr>
        <w:t>-glycans Man</w:t>
      </w:r>
      <w:r w:rsidRPr="0068379A">
        <w:rPr>
          <w:rFonts w:ascii="Times New Roman" w:hAnsi="Times New Roman"/>
          <w:sz w:val="20"/>
          <w:szCs w:val="20"/>
          <w:vertAlign w:val="subscript"/>
          <w:lang w:val="en-MY"/>
        </w:rPr>
        <w:t>5</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and Man</w:t>
      </w:r>
      <w:r w:rsidRPr="0068379A">
        <w:rPr>
          <w:rFonts w:ascii="Times New Roman" w:hAnsi="Times New Roman"/>
          <w:sz w:val="20"/>
          <w:szCs w:val="20"/>
          <w:vertAlign w:val="subscript"/>
          <w:lang w:val="en-MY"/>
        </w:rPr>
        <w:t>6</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00E35524">
        <w:rPr>
          <w:rFonts w:ascii="Times New Roman" w:hAnsi="Times New Roman"/>
          <w:sz w:val="20"/>
          <w:szCs w:val="20"/>
          <w:lang w:val="en-MY"/>
        </w:rPr>
        <w:t>, respectively (Figure</w:t>
      </w:r>
      <w:r w:rsidRPr="0068379A">
        <w:rPr>
          <w:rFonts w:ascii="Times New Roman" w:hAnsi="Times New Roman"/>
          <w:sz w:val="20"/>
          <w:szCs w:val="20"/>
          <w:lang w:val="en-MY"/>
        </w:rPr>
        <w:t xml:space="preserve"> 5)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"10.1042/BJ20070748", "ISBN" : "1470-8728 (Electronic)\\n0264-6021 (Linking)", "ISSN" : "0264-6021", "PMID" : "17868040", "abstract" : "The inhibition of ER (endoplasmic reticulum) alpha-glucosidases I and II by imino sugars, including NB-DNJ (N-butyl-deoxynojirimycin), causes the retention of glucose residues on N-linked oligosaccharides. Therefore, normal glycoprotein trafficking and processing through the glycosylation pathway is abrogated and glycoproteins are directed to undergo ERAD (ER-associated degradation), a consequence of which is the production of cytosolic FOS (free oligosaccharides). Following treatment with NB-DNJ, FOS were extracted from cells, murine tissues and human plasma and urine. Improved protocols for analysis were developed using ion-exchange chromatography followed by fluorescent labelling with 2-AA (2-aminobenzoic acid) and purification by lectin-affinity chromatography. Separation of 2-AA-labelled FOS by HPLC provided a rapid and sensitive method that enabled the detection of all FOS species resulting from the degradation of glycoproteins exported from the ER. The generation of oligosaccharides derived from glucosylated protein degradation was rapid, reversible, and time- and inhibitor concentration-dependent in cultured cells and in vivo. Long-term inhibition in cultured cells and in vivo indicated a slow rate of clearance of glucosylated FOS. In mouse and human urine, glucosylated FOS were detected as a result of transrenal excretion and provide unique and quantifiable biomarkers of ER-glucosidase inhibition.", "author" : [ { "dropping-particle" : "", "family" : "Alonzi", "given" : "Dominic S", "non-dropping-particle" : "", "parse-names" : false, "suffix" : "" }, { "dropping-particle" : "", "family" : "Neville", "given" : "David C a", "non-dropping-particle" : "", "parse-names" : false, "suffix" : "" }, { "dropping-particle" : "", "family" : "Lachmann", "given" : "Robin H", "non-dropping-particle" : "", "parse-names" : false, "suffix" : "" }, { "dropping-particle" : "", "family" : "Dwek", "given" : "Raymond a", "non-dropping-particle" : "", "parse-names" : false, "suffix" : "" }, { "dropping-particle" : "", "family" : "Butters", "given" : "Terry D", "non-dropping-particle" : "", "parse-names" : false, "suffix" : "" } ], "container-title" : "The Biochemical journal", "id" : "ITEM-1", "issue" : "2", "issued" : { "date-parts" : [ [ "2008" ] ] }, "page" : "571-580", "title" : "Glucosylated free oligosaccharides are biomarkers of endoplasmic- reticulum alpha-glucosidase inhibition.", "type" : "article-journal", "volume" : "409" }, "uris" : [ "http://www.mendeley.com/documents/?uuid=c4cee80b-828f-44e3-b4c9-7fa9ca149db8" ] }, { "id" : "ITEM-2", "itemData" : { "author" : [ { "dropping-particle" : "", "family" : "Guile", "given" : "Geoffrey R", "non-dropping-particle" : "", "parse-names" : false, "suffix" : "" }, { "dropping-particle" : "", "family" : "Rudd", "given" : "Pauline M", "non-dropping-particle" : "", "parse-names" : false, "suffix" : "" }, { "dropping-particle" : "", "family" : "Wing", "given" : "David R", "non-dropping-particle" : "", "parse-names" : false, "suffix" : "" }, { "dropping-particle" : "", "family" : "Prime", "given" : "Sally B", "non-dropping-particle" : "", "parse-names" : false, "suffix" : "" }, { "dropping-particle" : "", "family" : "Dwek", "given" : "Raymond A", "non-dropping-particle" : "", "parse-names" : false, "suffix" : "" } ], "container-title" : "Analytical Biochemistry", "id" : "ITEM-2", "issued" : { "date-parts" : [ [ "1996" ] ] }, "page" : "210-226", "title" : "A rapid high-resolution high-performance liquid chromatographic method for separating glycan mixtures and analyzing oligosaccharide profiles", "type" : "article-journal", "volume" : "240" }, "uris" : [ "http://www.mendeley.com/documents/?uuid=439024e3-4ff1-4154-9d0b-6cc0badfe8ca" ] } ], "mendeley" : { "formattedCitation" : "[19, 20]", "plainTextFormattedCitation" : "[19, 20]", "previouslyFormattedCitation" : "[19, 20]"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[19, 20]</w:t>
      </w:r>
      <w:r w:rsidRPr="0068379A">
        <w:rPr>
          <w:rFonts w:ascii="Times New Roman" w:hAnsi="Times New Roman"/>
          <w:sz w:val="20"/>
          <w:szCs w:val="20"/>
        </w:rPr>
        <w:fldChar w:fldCharType="end"/>
      </w:r>
      <w:r w:rsidRPr="0068379A">
        <w:rPr>
          <w:rFonts w:ascii="Times New Roman" w:hAnsi="Times New Roman"/>
          <w:sz w:val="20"/>
          <w:szCs w:val="20"/>
          <w:lang w:val="en-MY"/>
        </w:rPr>
        <w:t>. This is due to the truncation of free monoglucosylated 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from </w:t>
      </w:r>
      <w:r w:rsidRPr="0068379A">
        <w:rPr>
          <w:rFonts w:ascii="Times New Roman" w:hAnsi="Times New Roman"/>
          <w:sz w:val="20"/>
          <w:szCs w:val="20"/>
          <w:lang w:val="en-MY"/>
        </w:rPr>
        <w:lastRenderedPageBreak/>
        <w:t xml:space="preserve">misfolded </w:t>
      </w:r>
      <w:r w:rsidRPr="0068379A">
        <w:rPr>
          <w:rFonts w:ascii="Times New Roman" w:hAnsi="Times New Roman"/>
          <w:i/>
          <w:sz w:val="20"/>
          <w:szCs w:val="20"/>
          <w:lang w:val="en-MY"/>
        </w:rPr>
        <w:t>N</w:t>
      </w:r>
      <w:r w:rsidRPr="0068379A">
        <w:rPr>
          <w:rFonts w:ascii="Times New Roman" w:hAnsi="Times New Roman"/>
          <w:sz w:val="20"/>
          <w:szCs w:val="20"/>
          <w:lang w:val="en-MY"/>
        </w:rPr>
        <w:t>-linked glycoproteins by glucosidse II and mannosidases in the ERAD pathway. For the two reported peaks, Man</w:t>
      </w:r>
      <w:r w:rsidRPr="0068379A">
        <w:rPr>
          <w:rFonts w:ascii="Times New Roman" w:hAnsi="Times New Roman"/>
          <w:sz w:val="20"/>
          <w:szCs w:val="20"/>
          <w:vertAlign w:val="subscript"/>
          <w:lang w:val="en-MY"/>
        </w:rPr>
        <w:t>6</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 xml:space="preserve">2 </w:t>
      </w:r>
      <w:r w:rsidRPr="0068379A">
        <w:rPr>
          <w:rFonts w:ascii="Times New Roman" w:hAnsi="Times New Roman"/>
          <w:sz w:val="20"/>
          <w:szCs w:val="20"/>
          <w:lang w:val="en-MY"/>
        </w:rPr>
        <w:t>was trimmed by α-1,2-mannosidase in ER to produce Man</w:t>
      </w:r>
      <w:r w:rsidRPr="0068379A">
        <w:rPr>
          <w:rFonts w:ascii="Times New Roman" w:hAnsi="Times New Roman"/>
          <w:sz w:val="20"/>
          <w:szCs w:val="20"/>
          <w:vertAlign w:val="subscript"/>
          <w:lang w:val="en-MY"/>
        </w:rPr>
        <w:t>5</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In addition, the known absence of Endoglycosidase-H (Endo-H) in </w:t>
      </w:r>
      <w:r w:rsidRPr="0068379A">
        <w:rPr>
          <w:rFonts w:ascii="Times New Roman" w:hAnsi="Times New Roman"/>
          <w:i/>
          <w:sz w:val="20"/>
          <w:szCs w:val="20"/>
          <w:lang w:val="en-MY"/>
        </w:rPr>
        <w:t>S. cerevisiae</w:t>
      </w:r>
      <w:r w:rsidRPr="0068379A">
        <w:rPr>
          <w:rFonts w:ascii="Times New Roman" w:hAnsi="Times New Roman"/>
          <w:sz w:val="20"/>
          <w:szCs w:val="20"/>
          <w:lang w:val="en-MY"/>
        </w:rPr>
        <w:t xml:space="preserve"> suggested that the glycan structures should be present with two GlcNAc units instead of one because, under normal circumstances, the presence of Endo-H will cleave chitobiose </w:t>
      </w:r>
      <w:r w:rsidRPr="0068379A">
        <w:rPr>
          <w:rFonts w:ascii="Times New Roman" w:hAnsi="Times New Roman"/>
          <w:sz w:val="20"/>
          <w:szCs w:val="20"/>
          <w:lang w:val="en-MY"/>
        </w:rPr>
        <w:fldChar w:fldCharType="begin" w:fldLock="1"/>
      </w:r>
      <w:r w:rsidRPr="0068379A">
        <w:rPr>
          <w:rFonts w:ascii="Times New Roman" w:hAnsi="Times New Roman"/>
          <w:sz w:val="20"/>
          <w:szCs w:val="20"/>
          <w:lang w:val="en-MY"/>
        </w:rPr>
        <w:instrText>ADDIN CSL_CITATION { "citationItems" : [ { "id" : "ITEM-1", "itemData" : { "DOI" : "10.1093/glycob/cwt012", "ISSN" : "09596658", "PMID" : "23436287", "abstract" : "In four yeast strains, Ogataea minuta, Candida parapolymorpha, Pichia anomala and Zygosaccharomyces rouxii, we identified endo-\u03b2-N-acetylglucosaminidase (ENGase) homologous sequences by database searches; in each of the four species, a corresponding enzyme activity was also confirmed in crude cell extract obtained from each strain. The O. minuta ENGase (Endo-Om)-encoding gene was directly amplified from O. minuta genomic DNA and sequenced. The Endo-Om-encoding gene contained a 2319-bp open-reading frame; the deduced amino acid sequence indicated that the putative protein belonged to glycoside hydrolase family 85. The gene was introduced into O. minuta, and the recombinant Endo-Om was overexpressed and purified. When the enzyme assay was performed using an agalacto-biantennary oligosaccharide as a substrate, Endo-Om exhibited both hydrolysis and transglycosylation activities. Endo-Om exhibited hydrolytic activity for high-mannose, hybrid, biantennary and (2,6)-branched triantennary N-linked oligosaccharides, but not for tetraantennary, (2,4)-branched triantennary, bisecting N-acetylglucosamine structure and core-fucosylated biantennary N-linked oligosaccharides. Endo-Om also was able to hydrolyze N-glycans attached to RNase B and human transferrin under both denaturing and nondenaturing conditions. Thus, the present study reports the detection and characterization of a novel yeast ENGase.", "author" : [ { "dropping-particle" : "", "family" : "Murakami", "given" : "Satoshi", "non-dropping-particle" : "", "parse-names" : false, "suffix" : "" }, { "dropping-particle" : "", "family" : "Takaoka", "given" : "Yuki", "non-dropping-particle" : "", "parse-names" : false, "suffix" : "" }, { "dropping-particle" : "", "family" : "Ashida", "given" : "Hisashi", "non-dropping-particle" : "", "parse-names" : false, "suffix" : "" }, { "dropping-particle" : "", "family" : "Yamamoto", "given" : "Kenji", "non-dropping-particle" : "", "parse-names" : false, "suffix" : "" }, { "dropping-particle" : "", "family" : "Narimatsu", "given" : "Hisashi", "non-dropping-particle" : "", "parse-names" : false, "suffix" : "" }, { "dropping-particle" : "", "family" : "Chiba", "given" : "Yasunori", "non-dropping-particle" : "", "parse-names" : false, "suffix" : "" } ], "container-title" : "Glycobiology", "id" : "ITEM-1", "issue" : "6", "issued" : { "date-parts" : [ [ "2013" ] ] }, "page" : "736-744", "title" : "Identification and characterization of endo-\u03b2-N-acetylglucosaminidase from methylotrophic yeast Ogataea minuta", "type" : "article-journal", "volume" : "23" }, "uris" : [ "http://www.mendeley.com/documents/?uuid=30daf41b-7f9a-4e02-80c0-dcaa632a581a" ] } ], "mendeley" : { "formattedCitation" : "[21]", "plainTextFormattedCitation" : "[21]", "previouslyFormattedCitation" : "[21]" }, "properties" : { "noteIndex" : 0 }, "schema" : "https://github.com/citation-style-language/schema/raw/master/csl-citation.json" }</w:instrText>
      </w:r>
      <w:r w:rsidRPr="0068379A">
        <w:rPr>
          <w:rFonts w:ascii="Times New Roman" w:hAnsi="Times New Roman"/>
          <w:sz w:val="20"/>
          <w:szCs w:val="20"/>
          <w:lang w:val="en-MY"/>
        </w:rPr>
        <w:fldChar w:fldCharType="separate"/>
      </w:r>
      <w:r w:rsidRPr="0068379A">
        <w:rPr>
          <w:rFonts w:ascii="Times New Roman" w:hAnsi="Times New Roman"/>
          <w:noProof/>
          <w:sz w:val="20"/>
          <w:szCs w:val="20"/>
          <w:lang w:val="en-MY"/>
        </w:rPr>
        <w:t>[21]</w:t>
      </w:r>
      <w:r w:rsidRPr="0068379A">
        <w:rPr>
          <w:rFonts w:ascii="Times New Roman" w:hAnsi="Times New Roman"/>
          <w:sz w:val="20"/>
          <w:szCs w:val="20"/>
          <w:lang w:val="en-MY"/>
        </w:rPr>
        <w:fldChar w:fldCharType="end"/>
      </w:r>
      <w:r w:rsidRPr="0068379A">
        <w:rPr>
          <w:rFonts w:ascii="Times New Roman" w:hAnsi="Times New Roman"/>
          <w:sz w:val="20"/>
          <w:szCs w:val="20"/>
          <w:lang w:val="en-MY"/>
        </w:rPr>
        <w:t xml:space="preserve">. Our results show that the accumulation of fOSs from the lysate of </w:t>
      </w:r>
      <w:r w:rsidRPr="0068379A">
        <w:rPr>
          <w:rFonts w:ascii="Times New Roman" w:hAnsi="Times New Roman"/>
          <w:i/>
          <w:sz w:val="20"/>
          <w:szCs w:val="20"/>
          <w:lang w:val="en-MY"/>
        </w:rPr>
        <w:t>alg8 S. cerevisiae</w:t>
      </w:r>
      <w:r w:rsidRPr="0068379A">
        <w:rPr>
          <w:rFonts w:ascii="Times New Roman" w:hAnsi="Times New Roman"/>
          <w:sz w:val="20"/>
          <w:szCs w:val="20"/>
          <w:lang w:val="en-MY"/>
        </w:rPr>
        <w:t xml:space="preserve"> mutant was more abundant than LLOs at the same scale of culture.  Although LLOs did not show accumulation of the target </w:t>
      </w:r>
      <w:r w:rsidRPr="0068379A">
        <w:rPr>
          <w:rFonts w:ascii="Times New Roman" w:hAnsi="Times New Roman"/>
          <w:i/>
          <w:sz w:val="20"/>
          <w:szCs w:val="20"/>
          <w:lang w:val="en-MY"/>
        </w:rPr>
        <w:t>N</w:t>
      </w:r>
      <w:r w:rsidRPr="0068379A">
        <w:rPr>
          <w:rFonts w:ascii="Times New Roman" w:hAnsi="Times New Roman"/>
          <w:sz w:val="20"/>
          <w:szCs w:val="20"/>
          <w:lang w:val="en-MY"/>
        </w:rPr>
        <w:t>-glycan Glc</w:t>
      </w:r>
      <w:r w:rsidRPr="0068379A">
        <w:rPr>
          <w:rFonts w:ascii="Times New Roman" w:hAnsi="Times New Roman"/>
          <w:sz w:val="20"/>
          <w:szCs w:val="20"/>
          <w:vertAlign w:val="subscript"/>
          <w:lang w:val="en-MY"/>
        </w:rPr>
        <w:t>1</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9</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elevated levels of truncated oligomannose (paucimannose) </w:t>
      </w:r>
      <w:r w:rsidRPr="0068379A">
        <w:rPr>
          <w:rFonts w:ascii="Times New Roman" w:hAnsi="Times New Roman"/>
          <w:i/>
          <w:sz w:val="20"/>
          <w:szCs w:val="20"/>
          <w:lang w:val="en-MY"/>
        </w:rPr>
        <w:t>N</w:t>
      </w:r>
      <w:r w:rsidRPr="0068379A">
        <w:rPr>
          <w:rFonts w:ascii="Times New Roman" w:hAnsi="Times New Roman"/>
          <w:sz w:val="20"/>
          <w:szCs w:val="20"/>
          <w:lang w:val="en-MY"/>
        </w:rPr>
        <w:t>-glycans Man</w:t>
      </w:r>
      <w:r w:rsidRPr="0068379A">
        <w:rPr>
          <w:rFonts w:ascii="Times New Roman" w:hAnsi="Times New Roman"/>
          <w:sz w:val="20"/>
          <w:szCs w:val="20"/>
          <w:vertAlign w:val="subscript"/>
          <w:lang w:val="en-MY"/>
        </w:rPr>
        <w:t>5</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and Man</w:t>
      </w:r>
      <w:r w:rsidRPr="0068379A">
        <w:rPr>
          <w:rFonts w:ascii="Times New Roman" w:hAnsi="Times New Roman"/>
          <w:sz w:val="20"/>
          <w:szCs w:val="20"/>
          <w:vertAlign w:val="subscript"/>
          <w:lang w:val="en-MY"/>
        </w:rPr>
        <w:t>6</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 xml:space="preserve">2 </w:t>
      </w:r>
      <w:r w:rsidRPr="0068379A">
        <w:rPr>
          <w:rFonts w:ascii="Times New Roman" w:hAnsi="Times New Roman"/>
          <w:sz w:val="20"/>
          <w:szCs w:val="20"/>
          <w:lang w:val="en-MY"/>
        </w:rPr>
        <w:t xml:space="preserve">were detected in fOSs using the </w:t>
      </w:r>
      <w:r w:rsidRPr="0068379A">
        <w:rPr>
          <w:rFonts w:ascii="Times New Roman" w:hAnsi="Times New Roman"/>
          <w:i/>
          <w:sz w:val="20"/>
          <w:szCs w:val="20"/>
          <w:lang w:val="en-MY"/>
        </w:rPr>
        <w:t>alg8</w:t>
      </w:r>
      <w:r w:rsidRPr="0068379A">
        <w:rPr>
          <w:rFonts w:ascii="Times New Roman" w:hAnsi="Times New Roman"/>
          <w:sz w:val="20"/>
          <w:szCs w:val="20"/>
          <w:lang w:val="en-MY"/>
        </w:rPr>
        <w:t xml:space="preserve"> mutant.</w:t>
      </w:r>
    </w:p>
    <w:p w:rsidR="0068379A" w:rsidRPr="0068379A" w:rsidRDefault="0068379A" w:rsidP="0068379A">
      <w:pPr>
        <w:spacing w:after="120" w:line="240" w:lineRule="auto"/>
        <w:jc w:val="both"/>
        <w:outlineLvl w:val="0"/>
        <w:rPr>
          <w:rFonts w:ascii="Times New Roman" w:hAnsi="Times New Roman"/>
          <w:sz w:val="20"/>
          <w:szCs w:val="20"/>
          <w:lang w:val="en-MY"/>
        </w:rPr>
      </w:pPr>
    </w:p>
    <w:p w:rsidR="0068379A" w:rsidRPr="0068379A" w:rsidRDefault="0068379A" w:rsidP="0068379A">
      <w:pPr>
        <w:spacing w:after="120" w:line="240" w:lineRule="auto"/>
        <w:jc w:val="center"/>
        <w:outlineLvl w:val="0"/>
        <w:rPr>
          <w:rFonts w:ascii="Times New Roman" w:hAnsi="Times New Roman"/>
          <w:sz w:val="20"/>
          <w:szCs w:val="20"/>
        </w:rPr>
      </w:pPr>
      <w:r w:rsidRPr="0068379A">
        <w:rPr>
          <w:rFonts w:ascii="Times New Roman" w:hAnsi="Times New Roman"/>
          <w:noProof/>
          <w:sz w:val="20"/>
          <w:szCs w:val="20"/>
          <w:lang w:bidi="ar-SA"/>
        </w:rPr>
        <w:drawing>
          <wp:inline distT="0" distB="0" distL="0" distR="0" wp14:anchorId="5FEDB916" wp14:editId="3DE26CD0">
            <wp:extent cx="4014000" cy="1407600"/>
            <wp:effectExtent l="19050" t="19050" r="24765" b="215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LO HPL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4000" cy="1407600"/>
                    </a:xfrm>
                    <a:prstGeom prst="rect">
                      <a:avLst/>
                    </a:prstGeom>
                    <a:ln>
                      <a:solidFill>
                        <a:schemeClr val="tx1"/>
                      </a:solidFill>
                    </a:ln>
                  </pic:spPr>
                </pic:pic>
              </a:graphicData>
            </a:graphic>
          </wp:inline>
        </w:drawing>
      </w:r>
    </w:p>
    <w:p w:rsidR="0068379A" w:rsidRDefault="0068379A" w:rsidP="0068379A">
      <w:pPr>
        <w:spacing w:after="0" w:line="240" w:lineRule="auto"/>
        <w:jc w:val="center"/>
        <w:outlineLvl w:val="0"/>
        <w:rPr>
          <w:rFonts w:ascii="Times New Roman" w:hAnsi="Times New Roman"/>
          <w:sz w:val="20"/>
          <w:szCs w:val="20"/>
        </w:rPr>
      </w:pPr>
      <w:r w:rsidRPr="0068379A">
        <w:rPr>
          <w:rFonts w:ascii="Times New Roman" w:hAnsi="Times New Roman"/>
          <w:sz w:val="20"/>
          <w:szCs w:val="20"/>
        </w:rPr>
        <w:t xml:space="preserve">Figure 4. </w:t>
      </w:r>
      <w:r>
        <w:rPr>
          <w:rFonts w:ascii="Times New Roman" w:hAnsi="Times New Roman"/>
          <w:sz w:val="20"/>
          <w:szCs w:val="20"/>
        </w:rPr>
        <w:t xml:space="preserve"> </w:t>
      </w:r>
      <w:r w:rsidRPr="0068379A">
        <w:rPr>
          <w:rFonts w:ascii="Times New Roman" w:hAnsi="Times New Roman"/>
          <w:sz w:val="20"/>
          <w:szCs w:val="20"/>
        </w:rPr>
        <w:t>HPLC-FD analysis of 2-AA labelled LLOs from (a) parental and (b) mutant strains</w:t>
      </w:r>
    </w:p>
    <w:p w:rsid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b/>
          <w:color w:val="548DD4" w:themeColor="text2" w:themeTint="99"/>
          <w:sz w:val="20"/>
          <w:szCs w:val="20"/>
        </w:rPr>
      </w:pPr>
    </w:p>
    <w:p w:rsidR="0068379A" w:rsidRPr="0068379A" w:rsidRDefault="0068379A" w:rsidP="0068379A">
      <w:pPr>
        <w:spacing w:after="120" w:line="240" w:lineRule="auto"/>
        <w:jc w:val="center"/>
        <w:outlineLvl w:val="0"/>
        <w:rPr>
          <w:rFonts w:ascii="Times New Roman" w:hAnsi="Times New Roman"/>
          <w:sz w:val="20"/>
          <w:szCs w:val="20"/>
        </w:rPr>
      </w:pPr>
      <w:r w:rsidRPr="0068379A">
        <w:rPr>
          <w:rFonts w:ascii="Times New Roman" w:hAnsi="Times New Roman"/>
          <w:noProof/>
          <w:sz w:val="20"/>
          <w:szCs w:val="20"/>
          <w:lang w:bidi="ar-SA"/>
        </w:rPr>
        <w:drawing>
          <wp:inline distT="0" distB="0" distL="0" distR="0" wp14:anchorId="32755004" wp14:editId="598B64DF">
            <wp:extent cx="4017600" cy="1407600"/>
            <wp:effectExtent l="19050" t="19050" r="21590" b="215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S HPL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17600" cy="1407600"/>
                    </a:xfrm>
                    <a:prstGeom prst="rect">
                      <a:avLst/>
                    </a:prstGeom>
                    <a:ln>
                      <a:solidFill>
                        <a:schemeClr val="tx1"/>
                      </a:solidFill>
                    </a:ln>
                  </pic:spPr>
                </pic:pic>
              </a:graphicData>
            </a:graphic>
          </wp:inline>
        </w:drawing>
      </w:r>
    </w:p>
    <w:p w:rsidR="0068379A" w:rsidRPr="0068379A" w:rsidRDefault="0068379A" w:rsidP="0068379A">
      <w:pPr>
        <w:spacing w:after="0" w:line="240" w:lineRule="auto"/>
        <w:ind w:left="810" w:hanging="810"/>
        <w:jc w:val="both"/>
        <w:outlineLvl w:val="0"/>
        <w:rPr>
          <w:rFonts w:ascii="Times New Roman" w:hAnsi="Times New Roman"/>
          <w:sz w:val="20"/>
          <w:szCs w:val="20"/>
          <w:lang w:val="en-MY"/>
        </w:rPr>
      </w:pPr>
      <w:r w:rsidRPr="0068379A">
        <w:rPr>
          <w:rFonts w:ascii="Times New Roman" w:hAnsi="Times New Roman"/>
          <w:sz w:val="20"/>
          <w:szCs w:val="20"/>
        </w:rPr>
        <w:t xml:space="preserve">Figure 5. </w:t>
      </w:r>
      <w:r>
        <w:rPr>
          <w:rFonts w:ascii="Times New Roman" w:hAnsi="Times New Roman"/>
          <w:sz w:val="20"/>
          <w:szCs w:val="20"/>
        </w:rPr>
        <w:t xml:space="preserve"> </w:t>
      </w:r>
      <w:r w:rsidRPr="0068379A">
        <w:rPr>
          <w:rFonts w:ascii="Times New Roman" w:hAnsi="Times New Roman"/>
          <w:sz w:val="20"/>
          <w:szCs w:val="20"/>
        </w:rPr>
        <w:t xml:space="preserve">HPLC-FD analysis of 2-AA labelled fOS from (a) parental and (b) </w:t>
      </w:r>
      <w:r w:rsidRPr="0068379A">
        <w:rPr>
          <w:rFonts w:ascii="Times New Roman" w:hAnsi="Times New Roman"/>
          <w:i/>
          <w:sz w:val="20"/>
          <w:szCs w:val="20"/>
        </w:rPr>
        <w:t>alg8</w:t>
      </w:r>
      <w:r w:rsidRPr="0068379A">
        <w:rPr>
          <w:rFonts w:ascii="Times New Roman" w:hAnsi="Times New Roman"/>
          <w:sz w:val="20"/>
          <w:szCs w:val="20"/>
        </w:rPr>
        <w:t xml:space="preserve"> mutant strains; x = </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5</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 xml:space="preserve">2 </w:t>
      </w:r>
      <w:r w:rsidRPr="0068379A">
        <w:rPr>
          <w:rFonts w:ascii="Times New Roman" w:hAnsi="Times New Roman"/>
          <w:sz w:val="20"/>
          <w:szCs w:val="20"/>
        </w:rPr>
        <w:t xml:space="preserve">and y = </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6</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p>
    <w:p w:rsidR="0068379A" w:rsidRDefault="0068379A" w:rsidP="0068379A">
      <w:pPr>
        <w:spacing w:after="0" w:line="240" w:lineRule="auto"/>
        <w:jc w:val="both"/>
        <w:outlineLvl w:val="0"/>
        <w:rPr>
          <w:rFonts w:ascii="Times New Roman" w:hAnsi="Times New Roman"/>
          <w:b/>
          <w:color w:val="548DD4" w:themeColor="text2" w:themeTint="99"/>
          <w:sz w:val="20"/>
          <w:szCs w:val="20"/>
        </w:rPr>
      </w:pPr>
    </w:p>
    <w:p w:rsidR="0068379A" w:rsidRPr="0068379A" w:rsidRDefault="0068379A" w:rsidP="0068379A">
      <w:pPr>
        <w:spacing w:after="0" w:line="240" w:lineRule="auto"/>
        <w:jc w:val="both"/>
        <w:outlineLvl w:val="0"/>
        <w:rPr>
          <w:rFonts w:ascii="Times New Roman" w:hAnsi="Times New Roman"/>
          <w:b/>
          <w:color w:val="548DD4" w:themeColor="text2" w:themeTint="99"/>
          <w:sz w:val="20"/>
          <w:szCs w:val="20"/>
        </w:rPr>
      </w:pPr>
    </w:p>
    <w:p w:rsidR="0068379A" w:rsidRPr="0068379A" w:rsidRDefault="0068379A" w:rsidP="0068379A">
      <w:pPr>
        <w:spacing w:after="0" w:line="240" w:lineRule="auto"/>
        <w:jc w:val="both"/>
        <w:outlineLvl w:val="0"/>
        <w:rPr>
          <w:rFonts w:ascii="Times New Roman" w:hAnsi="Times New Roman"/>
          <w:sz w:val="20"/>
          <w:szCs w:val="20"/>
        </w:rPr>
      </w:pPr>
      <w:r w:rsidRPr="0068379A">
        <w:rPr>
          <w:rFonts w:ascii="Times New Roman" w:hAnsi="Times New Roman"/>
          <w:b/>
          <w:noProof/>
          <w:color w:val="548DD4" w:themeColor="text2" w:themeTint="99"/>
          <w:sz w:val="20"/>
          <w:szCs w:val="20"/>
          <w:lang w:bidi="ar-SA"/>
        </w:rPr>
        <w:drawing>
          <wp:anchor distT="0" distB="0" distL="114300" distR="114300" simplePos="0" relativeHeight="251661824" behindDoc="0" locked="0" layoutInCell="1" allowOverlap="1" wp14:anchorId="748AD93A" wp14:editId="0DBC7F3C">
            <wp:simplePos x="0" y="0"/>
            <wp:positionH relativeFrom="column">
              <wp:posOffset>954405</wp:posOffset>
            </wp:positionH>
            <wp:positionV relativeFrom="paragraph">
              <wp:posOffset>29210</wp:posOffset>
            </wp:positionV>
            <wp:extent cx="4006215" cy="1551305"/>
            <wp:effectExtent l="19050" t="19050" r="13335"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xtran_HPLC_OGB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06215" cy="15513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Default="0068379A" w:rsidP="0068379A">
      <w:pPr>
        <w:spacing w:after="0" w:line="240" w:lineRule="auto"/>
        <w:jc w:val="both"/>
        <w:outlineLvl w:val="0"/>
        <w:rPr>
          <w:rFonts w:ascii="Times New Roman" w:hAnsi="Times New Roman"/>
          <w:sz w:val="20"/>
          <w:szCs w:val="20"/>
        </w:rPr>
      </w:pPr>
    </w:p>
    <w:p w:rsidR="0068379A" w:rsidRPr="0068379A" w:rsidRDefault="0068379A" w:rsidP="0068379A">
      <w:pPr>
        <w:spacing w:before="120" w:after="0" w:line="240" w:lineRule="auto"/>
        <w:jc w:val="center"/>
        <w:outlineLvl w:val="0"/>
        <w:rPr>
          <w:rFonts w:ascii="Times New Roman" w:hAnsi="Times New Roman"/>
          <w:sz w:val="20"/>
          <w:szCs w:val="20"/>
        </w:rPr>
      </w:pPr>
      <w:r w:rsidRPr="0068379A">
        <w:rPr>
          <w:rFonts w:ascii="Times New Roman" w:hAnsi="Times New Roman"/>
          <w:sz w:val="20"/>
          <w:szCs w:val="20"/>
        </w:rPr>
        <w:t>Figure 6.</w:t>
      </w:r>
      <w:r w:rsidRPr="0068379A">
        <w:rPr>
          <w:rFonts w:ascii="Times New Roman" w:hAnsi="Times New Roman"/>
          <w:b/>
          <w:sz w:val="20"/>
          <w:szCs w:val="20"/>
        </w:rPr>
        <w:t xml:space="preserve"> </w:t>
      </w:r>
      <w:r>
        <w:rPr>
          <w:rFonts w:ascii="Times New Roman" w:hAnsi="Times New Roman"/>
          <w:b/>
          <w:sz w:val="20"/>
          <w:szCs w:val="20"/>
        </w:rPr>
        <w:t xml:space="preserve"> </w:t>
      </w:r>
      <w:r w:rsidRPr="0068379A">
        <w:rPr>
          <w:rFonts w:ascii="Times New Roman" w:hAnsi="Times New Roman"/>
          <w:sz w:val="20"/>
          <w:szCs w:val="20"/>
        </w:rPr>
        <w:t>Normal phase-HPLC separation of 2-AA-Dextran with detection by fluorescence</w:t>
      </w:r>
    </w:p>
    <w:p w:rsidR="0068379A" w:rsidRPr="0068379A" w:rsidRDefault="0068379A" w:rsidP="0068379A">
      <w:pPr>
        <w:spacing w:after="120" w:line="240" w:lineRule="auto"/>
        <w:ind w:left="720" w:hanging="720"/>
        <w:jc w:val="center"/>
        <w:outlineLvl w:val="0"/>
        <w:rPr>
          <w:rFonts w:ascii="Times New Roman" w:hAnsi="Times New Roman"/>
          <w:sz w:val="20"/>
          <w:szCs w:val="20"/>
        </w:rPr>
      </w:pPr>
      <w:r w:rsidRPr="0068379A">
        <w:rPr>
          <w:rFonts w:ascii="Times New Roman" w:hAnsi="Times New Roman"/>
          <w:noProof/>
          <w:sz w:val="20"/>
          <w:szCs w:val="20"/>
          <w:lang w:bidi="ar-SA"/>
        </w:rPr>
        <w:lastRenderedPageBreak/>
        <w:drawing>
          <wp:inline distT="0" distB="0" distL="0" distR="0" wp14:anchorId="144331BF" wp14:editId="70D81C1D">
            <wp:extent cx="3945600" cy="1962000"/>
            <wp:effectExtent l="19050" t="19050" r="1714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45600" cy="1962000"/>
                    </a:xfrm>
                    <a:prstGeom prst="rect">
                      <a:avLst/>
                    </a:prstGeom>
                    <a:noFill/>
                    <a:ln>
                      <a:solidFill>
                        <a:schemeClr val="tx1"/>
                      </a:solidFill>
                    </a:ln>
                  </pic:spPr>
                </pic:pic>
              </a:graphicData>
            </a:graphic>
          </wp:inline>
        </w:drawing>
      </w:r>
    </w:p>
    <w:p w:rsidR="0068379A" w:rsidRPr="0068379A" w:rsidRDefault="0068379A" w:rsidP="00E35524">
      <w:pPr>
        <w:spacing w:after="0" w:line="240" w:lineRule="auto"/>
        <w:ind w:left="900" w:hanging="900"/>
        <w:jc w:val="both"/>
        <w:outlineLvl w:val="0"/>
        <w:rPr>
          <w:rFonts w:ascii="Times New Roman" w:hAnsi="Times New Roman"/>
          <w:sz w:val="20"/>
          <w:szCs w:val="20"/>
        </w:rPr>
      </w:pPr>
      <w:r w:rsidRPr="0068379A">
        <w:rPr>
          <w:rFonts w:ascii="Times New Roman" w:hAnsi="Times New Roman"/>
          <w:sz w:val="20"/>
          <w:szCs w:val="20"/>
        </w:rPr>
        <w:t xml:space="preserve">Figure 7. </w:t>
      </w:r>
      <w:r w:rsidR="00E35524">
        <w:rPr>
          <w:rFonts w:ascii="Times New Roman" w:hAnsi="Times New Roman"/>
          <w:sz w:val="20"/>
          <w:szCs w:val="20"/>
        </w:rPr>
        <w:tab/>
      </w:r>
      <w:r w:rsidRPr="0068379A">
        <w:rPr>
          <w:rFonts w:ascii="Times New Roman" w:hAnsi="Times New Roman"/>
          <w:sz w:val="20"/>
          <w:szCs w:val="20"/>
        </w:rPr>
        <w:t>5</w:t>
      </w:r>
      <w:r w:rsidRPr="0068379A">
        <w:rPr>
          <w:rFonts w:ascii="Times New Roman" w:hAnsi="Times New Roman"/>
          <w:sz w:val="20"/>
          <w:szCs w:val="20"/>
          <w:vertAlign w:val="superscript"/>
        </w:rPr>
        <w:t>th</w:t>
      </w:r>
      <w:r w:rsidR="00E35524">
        <w:rPr>
          <w:rFonts w:ascii="Times New Roman" w:hAnsi="Times New Roman"/>
          <w:sz w:val="20"/>
          <w:szCs w:val="20"/>
        </w:rPr>
        <w:t xml:space="preserve"> order calibration curve generated from 2-AA-d</w:t>
      </w:r>
      <w:r w:rsidRPr="0068379A">
        <w:rPr>
          <w:rFonts w:ascii="Times New Roman" w:hAnsi="Times New Roman"/>
          <w:sz w:val="20"/>
          <w:szCs w:val="20"/>
        </w:rPr>
        <w:t>extran profile for glucose unit (GU) value determination based on HPLC retention times</w:t>
      </w:r>
    </w:p>
    <w:p w:rsidR="006768E9" w:rsidRDefault="006768E9" w:rsidP="00F447A7">
      <w:pPr>
        <w:spacing w:after="0" w:line="240" w:lineRule="auto"/>
        <w:jc w:val="center"/>
        <w:rPr>
          <w:rFonts w:ascii="Times New Roman" w:hAnsi="Times New Roman"/>
          <w:noProof/>
          <w:sz w:val="20"/>
          <w:szCs w:val="20"/>
          <w:lang w:bidi="ar-SA"/>
        </w:rPr>
      </w:pPr>
    </w:p>
    <w:p w:rsidR="0068379A" w:rsidRPr="00F447A7" w:rsidRDefault="0068379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r w:rsidR="00E35524">
        <w:rPr>
          <w:rFonts w:ascii="Times New Roman" w:hAnsi="Times New Roman"/>
          <w:b/>
          <w:noProof/>
          <w:sz w:val="20"/>
          <w:szCs w:val="20"/>
          <w:lang w:bidi="ar-SA"/>
        </w:rPr>
        <w:t>s</w:t>
      </w:r>
    </w:p>
    <w:p w:rsidR="0068379A" w:rsidRPr="0068379A" w:rsidRDefault="0068379A" w:rsidP="0068379A">
      <w:pPr>
        <w:spacing w:after="0" w:line="240" w:lineRule="auto"/>
        <w:jc w:val="both"/>
        <w:outlineLvl w:val="0"/>
        <w:rPr>
          <w:rFonts w:ascii="Times New Roman" w:hAnsi="Times New Roman"/>
          <w:sz w:val="20"/>
          <w:szCs w:val="20"/>
        </w:rPr>
      </w:pPr>
      <w:r w:rsidRPr="0068379A">
        <w:rPr>
          <w:rFonts w:ascii="Times New Roman" w:hAnsi="Times New Roman"/>
          <w:sz w:val="20"/>
          <w:szCs w:val="20"/>
          <w:lang w:val="en-GB"/>
        </w:rPr>
        <w:t xml:space="preserve">fOSs from </w:t>
      </w:r>
      <w:r w:rsidRPr="0068379A">
        <w:rPr>
          <w:rFonts w:ascii="Times New Roman" w:hAnsi="Times New Roman"/>
          <w:i/>
          <w:sz w:val="20"/>
          <w:szCs w:val="20"/>
          <w:lang w:val="en-GB"/>
        </w:rPr>
        <w:t>S. cerevisiae</w:t>
      </w:r>
      <w:r w:rsidRPr="0068379A">
        <w:rPr>
          <w:rFonts w:ascii="Times New Roman" w:hAnsi="Times New Roman"/>
          <w:sz w:val="20"/>
          <w:szCs w:val="20"/>
          <w:lang w:val="en-GB"/>
        </w:rPr>
        <w:t xml:space="preserve"> afforded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higher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amounts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of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oligosaccharides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than </w:t>
      </w:r>
      <w:r w:rsidR="00E35524">
        <w:rPr>
          <w:rFonts w:ascii="Times New Roman" w:hAnsi="Times New Roman"/>
          <w:sz w:val="20"/>
          <w:szCs w:val="20"/>
          <w:lang w:val="en-GB"/>
        </w:rPr>
        <w:t xml:space="preserve"> </w:t>
      </w:r>
      <w:r w:rsidRPr="0068379A">
        <w:rPr>
          <w:rFonts w:ascii="Times New Roman" w:hAnsi="Times New Roman"/>
          <w:sz w:val="20"/>
          <w:szCs w:val="20"/>
          <w:lang w:val="en-GB"/>
        </w:rPr>
        <w:t xml:space="preserve">LLO </w:t>
      </w:r>
      <w:r w:rsidR="00E35524">
        <w:rPr>
          <w:rFonts w:ascii="Times New Roman" w:hAnsi="Times New Roman"/>
          <w:sz w:val="20"/>
          <w:szCs w:val="20"/>
          <w:lang w:val="en-GB"/>
        </w:rPr>
        <w:t xml:space="preserve"> </w:t>
      </w:r>
      <w:r w:rsidRPr="0068379A">
        <w:rPr>
          <w:rFonts w:ascii="Times New Roman" w:hAnsi="Times New Roman"/>
          <w:sz w:val="20"/>
          <w:szCs w:val="20"/>
          <w:lang w:val="en-GB"/>
        </w:rPr>
        <w:t>at the same scale of culture</w:t>
      </w:r>
      <w:r w:rsidR="00E35524">
        <w:rPr>
          <w:rFonts w:ascii="Times New Roman" w:hAnsi="Times New Roman"/>
          <w:sz w:val="20"/>
          <w:szCs w:val="20"/>
          <w:lang w:val="en-GB"/>
        </w:rPr>
        <w:t xml:space="preserve"> (100 ml)</w:t>
      </w:r>
      <w:r w:rsidRPr="0068379A">
        <w:rPr>
          <w:rFonts w:ascii="Times New Roman" w:hAnsi="Times New Roman"/>
          <w:sz w:val="20"/>
          <w:szCs w:val="20"/>
          <w:lang w:val="en-GB"/>
        </w:rPr>
        <w:t>. Accumulation of the monoglucosylated Glc</w:t>
      </w:r>
      <w:r w:rsidRPr="0068379A">
        <w:rPr>
          <w:rFonts w:ascii="Times New Roman" w:hAnsi="Times New Roman"/>
          <w:sz w:val="20"/>
          <w:szCs w:val="20"/>
          <w:vertAlign w:val="subscript"/>
          <w:lang w:val="en-GB"/>
        </w:rPr>
        <w:t>1</w:t>
      </w:r>
      <w:r w:rsidRPr="0068379A">
        <w:rPr>
          <w:rFonts w:ascii="Times New Roman" w:hAnsi="Times New Roman"/>
          <w:sz w:val="20"/>
          <w:szCs w:val="20"/>
          <w:lang w:val="en-GB"/>
        </w:rPr>
        <w:t>Man</w:t>
      </w:r>
      <w:r w:rsidRPr="0068379A">
        <w:rPr>
          <w:rFonts w:ascii="Times New Roman" w:hAnsi="Times New Roman"/>
          <w:sz w:val="20"/>
          <w:szCs w:val="20"/>
          <w:vertAlign w:val="subscript"/>
          <w:lang w:val="en-GB"/>
        </w:rPr>
        <w:t>9</w:t>
      </w:r>
      <w:r w:rsidRPr="0068379A">
        <w:rPr>
          <w:rFonts w:ascii="Times New Roman" w:hAnsi="Times New Roman"/>
          <w:sz w:val="20"/>
          <w:szCs w:val="20"/>
          <w:lang w:val="en-GB"/>
        </w:rPr>
        <w:t>GlcNAc</w:t>
      </w:r>
      <w:r w:rsidRPr="0068379A">
        <w:rPr>
          <w:rFonts w:ascii="Times New Roman" w:hAnsi="Times New Roman"/>
          <w:sz w:val="20"/>
          <w:szCs w:val="20"/>
          <w:vertAlign w:val="subscript"/>
          <w:lang w:val="en-GB"/>
        </w:rPr>
        <w:t>1</w:t>
      </w:r>
      <w:r w:rsidRPr="0068379A">
        <w:rPr>
          <w:rFonts w:ascii="Times New Roman" w:hAnsi="Times New Roman"/>
          <w:sz w:val="20"/>
          <w:szCs w:val="20"/>
          <w:lang w:val="en-GB"/>
        </w:rPr>
        <w:t xml:space="preserve"> and/or its mannose-truncated forms was not observed in the LLOs of the </w:t>
      </w:r>
      <w:r w:rsidRPr="0068379A">
        <w:rPr>
          <w:rFonts w:ascii="Times New Roman" w:hAnsi="Times New Roman"/>
          <w:i/>
          <w:sz w:val="20"/>
          <w:szCs w:val="20"/>
          <w:lang w:val="en-GB"/>
        </w:rPr>
        <w:t>alg8</w:t>
      </w:r>
      <w:r w:rsidRPr="0068379A">
        <w:rPr>
          <w:rFonts w:ascii="Times New Roman" w:hAnsi="Times New Roman"/>
          <w:sz w:val="20"/>
          <w:szCs w:val="20"/>
          <w:lang w:val="en-GB"/>
        </w:rPr>
        <w:t xml:space="preserve"> </w:t>
      </w:r>
      <w:r w:rsidRPr="0068379A">
        <w:rPr>
          <w:rFonts w:ascii="Times New Roman" w:hAnsi="Times New Roman"/>
          <w:i/>
          <w:sz w:val="20"/>
          <w:szCs w:val="20"/>
          <w:lang w:val="en-GB"/>
        </w:rPr>
        <w:t>S. cerevisiae</w:t>
      </w:r>
      <w:r w:rsidRPr="0068379A">
        <w:rPr>
          <w:rFonts w:ascii="Times New Roman" w:hAnsi="Times New Roman"/>
          <w:sz w:val="20"/>
          <w:szCs w:val="20"/>
          <w:lang w:val="en-GB"/>
        </w:rPr>
        <w:t xml:space="preserve"> mutant. However, accumulation of truncated oligomannoses (paucimannoses) </w:t>
      </w:r>
      <w:r w:rsidRPr="0068379A">
        <w:rPr>
          <w:rFonts w:ascii="Times New Roman" w:hAnsi="Times New Roman"/>
          <w:sz w:val="20"/>
          <w:szCs w:val="20"/>
          <w:lang w:val="en-MY"/>
        </w:rPr>
        <w:t>Man</w:t>
      </w:r>
      <w:r w:rsidRPr="0068379A">
        <w:rPr>
          <w:rFonts w:ascii="Times New Roman" w:hAnsi="Times New Roman"/>
          <w:sz w:val="20"/>
          <w:szCs w:val="20"/>
          <w:vertAlign w:val="subscript"/>
          <w:lang w:val="en-MY"/>
        </w:rPr>
        <w:t>5</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Pr="0068379A">
        <w:rPr>
          <w:rFonts w:ascii="Times New Roman" w:hAnsi="Times New Roman"/>
          <w:sz w:val="20"/>
          <w:szCs w:val="20"/>
          <w:lang w:val="en-MY"/>
        </w:rPr>
        <w:t xml:space="preserve"> and Man</w:t>
      </w:r>
      <w:r w:rsidRPr="0068379A">
        <w:rPr>
          <w:rFonts w:ascii="Times New Roman" w:hAnsi="Times New Roman"/>
          <w:sz w:val="20"/>
          <w:szCs w:val="20"/>
          <w:vertAlign w:val="subscript"/>
          <w:lang w:val="en-MY"/>
        </w:rPr>
        <w:t>6</w:t>
      </w:r>
      <w:r w:rsidRPr="0068379A">
        <w:rPr>
          <w:rFonts w:ascii="Times New Roman" w:hAnsi="Times New Roman"/>
          <w:sz w:val="20"/>
          <w:szCs w:val="20"/>
          <w:lang w:val="en-MY"/>
        </w:rPr>
        <w:t>GlcNAc</w:t>
      </w:r>
      <w:r w:rsidRPr="0068379A">
        <w:rPr>
          <w:rFonts w:ascii="Times New Roman" w:hAnsi="Times New Roman"/>
          <w:sz w:val="20"/>
          <w:szCs w:val="20"/>
          <w:vertAlign w:val="subscript"/>
          <w:lang w:val="en-MY"/>
        </w:rPr>
        <w:t>2</w:t>
      </w:r>
      <w:r w:rsidR="00E35524">
        <w:rPr>
          <w:rFonts w:ascii="Times New Roman" w:hAnsi="Times New Roman"/>
          <w:sz w:val="20"/>
          <w:szCs w:val="20"/>
          <w:lang w:val="en-GB"/>
        </w:rPr>
        <w:t xml:space="preserve"> was</w:t>
      </w:r>
      <w:r w:rsidRPr="0068379A">
        <w:rPr>
          <w:rFonts w:ascii="Times New Roman" w:hAnsi="Times New Roman"/>
          <w:sz w:val="20"/>
          <w:szCs w:val="20"/>
          <w:lang w:val="en-GB"/>
        </w:rPr>
        <w:t xml:space="preserve"> only observed in the fOS extract of the same mutant. </w:t>
      </w:r>
    </w:p>
    <w:p w:rsidR="0068379A" w:rsidRPr="0068379A" w:rsidRDefault="0068379A" w:rsidP="0068379A">
      <w:pPr>
        <w:spacing w:after="0" w:line="240" w:lineRule="auto"/>
        <w:jc w:val="center"/>
        <w:outlineLvl w:val="0"/>
        <w:rPr>
          <w:rFonts w:ascii="Times New Roman" w:hAnsi="Times New Roman"/>
          <w:sz w:val="20"/>
          <w:szCs w:val="20"/>
        </w:rPr>
      </w:pPr>
    </w:p>
    <w:p w:rsidR="0068379A" w:rsidRPr="0068379A" w:rsidRDefault="0068379A" w:rsidP="0068379A">
      <w:pPr>
        <w:spacing w:after="0" w:line="240" w:lineRule="auto"/>
        <w:jc w:val="center"/>
        <w:outlineLvl w:val="0"/>
        <w:rPr>
          <w:rFonts w:ascii="Times New Roman" w:hAnsi="Times New Roman"/>
          <w:b/>
          <w:sz w:val="20"/>
          <w:szCs w:val="20"/>
        </w:rPr>
      </w:pPr>
      <w:r w:rsidRPr="0068379A">
        <w:rPr>
          <w:rFonts w:ascii="Times New Roman" w:hAnsi="Times New Roman"/>
          <w:b/>
          <w:sz w:val="20"/>
          <w:szCs w:val="20"/>
        </w:rPr>
        <w:t>Acknowledgements</w:t>
      </w:r>
    </w:p>
    <w:p w:rsidR="006768E9" w:rsidRPr="00F447A7" w:rsidRDefault="0068379A" w:rsidP="000A16CE">
      <w:pPr>
        <w:spacing w:after="0" w:line="240" w:lineRule="auto"/>
        <w:jc w:val="both"/>
        <w:outlineLvl w:val="0"/>
        <w:rPr>
          <w:rFonts w:ascii="Times New Roman" w:hAnsi="Times New Roman"/>
          <w:sz w:val="20"/>
          <w:szCs w:val="20"/>
        </w:rPr>
      </w:pPr>
      <w:r w:rsidRPr="0068379A">
        <w:rPr>
          <w:rFonts w:ascii="Times New Roman" w:hAnsi="Times New Roman"/>
          <w:sz w:val="20"/>
          <w:szCs w:val="20"/>
          <w:lang w:val="en-GB"/>
        </w:rPr>
        <w:t xml:space="preserve">This work was supported by the Ministry of Higher Education under Grant </w:t>
      </w:r>
      <w:r w:rsidRPr="0068379A">
        <w:rPr>
          <w:rFonts w:ascii="Times New Roman" w:hAnsi="Times New Roman"/>
          <w:sz w:val="20"/>
          <w:szCs w:val="20"/>
          <w:lang w:val="en-MY"/>
        </w:rPr>
        <w:t xml:space="preserve">ERGS/1/2013/STG01/UKM/01/1 and the Malaysia Genome Institute, Ministry of Science, Technology and Innovation Malaysia (MOSTI) under grant 02-05-20- SF0007. The authors also wish to thank the School of Chemical Sciences and Food Technology, School of Bioscience and Biotechnology, Institute of Systems Biology, Universiti Kebangsaan Malaysia and the Oxford Glycobiology Institute, University of Oxford for access to their facilities and technical support.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3" w:name="_Hlk481416923"/>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sz w:val="20"/>
          <w:szCs w:val="20"/>
        </w:rPr>
        <w:fldChar w:fldCharType="begin" w:fldLock="1"/>
      </w:r>
      <w:r w:rsidRPr="000A16CE">
        <w:rPr>
          <w:rFonts w:ascii="Times New Roman" w:hAnsi="Times New Roman"/>
          <w:sz w:val="20"/>
          <w:szCs w:val="20"/>
        </w:rPr>
        <w:instrText xml:space="preserve">ADDIN Mendeley Bibliography CSL_BIBLIOGRAPHY </w:instrText>
      </w:r>
      <w:r w:rsidRPr="000A16CE">
        <w:rPr>
          <w:rFonts w:ascii="Times New Roman" w:hAnsi="Times New Roman"/>
          <w:sz w:val="20"/>
          <w:szCs w:val="20"/>
        </w:rPr>
        <w:fldChar w:fldCharType="separate"/>
      </w:r>
      <w:r w:rsidRPr="000A16CE">
        <w:rPr>
          <w:rFonts w:ascii="Times New Roman" w:hAnsi="Times New Roman"/>
          <w:noProof/>
          <w:sz w:val="20"/>
          <w:szCs w:val="20"/>
        </w:rPr>
        <w:t xml:space="preserve">Aebi, M. (2013). </w:t>
      </w:r>
      <w:r w:rsidRPr="000A16CE">
        <w:rPr>
          <w:rFonts w:ascii="Times New Roman" w:hAnsi="Times New Roman"/>
          <w:i/>
          <w:noProof/>
          <w:sz w:val="20"/>
          <w:szCs w:val="20"/>
        </w:rPr>
        <w:t>N</w:t>
      </w:r>
      <w:r w:rsidRPr="000A16CE">
        <w:rPr>
          <w:rFonts w:ascii="Times New Roman" w:hAnsi="Times New Roman"/>
          <w:noProof/>
          <w:sz w:val="20"/>
          <w:szCs w:val="20"/>
        </w:rPr>
        <w:t xml:space="preserve">-linked protein glycosylation in the ER. </w:t>
      </w:r>
      <w:r w:rsidRPr="000A16CE">
        <w:rPr>
          <w:rFonts w:ascii="Times New Roman" w:hAnsi="Times New Roman"/>
          <w:i/>
          <w:noProof/>
          <w:sz w:val="20"/>
          <w:szCs w:val="20"/>
        </w:rPr>
        <w:t>Biochimica et Biophysica Acta - Molecular Cell Research</w:t>
      </w:r>
      <w:r w:rsidRPr="000A16CE">
        <w:rPr>
          <w:rFonts w:ascii="Times New Roman" w:hAnsi="Times New Roman"/>
          <w:noProof/>
          <w:sz w:val="20"/>
          <w:szCs w:val="20"/>
        </w:rPr>
        <w:t>, 1833: 2430 – 2437.</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Cheon, Y. and Kim, C. (2015). Impact of glycosylation on the unimpaired functions of the sperm. </w:t>
      </w:r>
      <w:r w:rsidRPr="000A16CE">
        <w:rPr>
          <w:rFonts w:ascii="Times New Roman" w:hAnsi="Times New Roman"/>
          <w:i/>
          <w:noProof/>
          <w:sz w:val="20"/>
          <w:szCs w:val="20"/>
        </w:rPr>
        <w:t>Clinical and Experimental Reproductive Medicine</w:t>
      </w:r>
      <w:r w:rsidRPr="000A16CE">
        <w:rPr>
          <w:rFonts w:ascii="Times New Roman" w:hAnsi="Times New Roman"/>
          <w:noProof/>
          <w:sz w:val="20"/>
          <w:szCs w:val="20"/>
        </w:rPr>
        <w:t>, 42: 77 – 85.</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Ferris, S. P., Kodali, V. K. and Kaufman, R. J. (2014). Glycoprotein folding and quality-control mechanisms in protein-folding diseases. </w:t>
      </w:r>
      <w:r w:rsidRPr="000A16CE">
        <w:rPr>
          <w:rFonts w:ascii="Times New Roman" w:hAnsi="Times New Roman"/>
          <w:i/>
          <w:noProof/>
          <w:sz w:val="20"/>
          <w:szCs w:val="20"/>
        </w:rPr>
        <w:t>Disease Models &amp; Mechanisms</w:t>
      </w:r>
      <w:r w:rsidRPr="000A16CE">
        <w:rPr>
          <w:rFonts w:ascii="Times New Roman" w:hAnsi="Times New Roman"/>
          <w:noProof/>
          <w:sz w:val="20"/>
          <w:szCs w:val="20"/>
        </w:rPr>
        <w:t>, 7: 331 – 341.</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Xu, C. and Ng D. T. W. (2015). Glycosylation-directed quality control of protein folding. </w:t>
      </w:r>
      <w:r w:rsidRPr="000A16CE">
        <w:rPr>
          <w:rFonts w:ascii="Times New Roman" w:hAnsi="Times New Roman"/>
          <w:i/>
          <w:noProof/>
          <w:sz w:val="20"/>
          <w:szCs w:val="20"/>
        </w:rPr>
        <w:t>Nature Reviews Molecular Cell Biology,</w:t>
      </w:r>
      <w:r w:rsidRPr="000A16CE">
        <w:rPr>
          <w:rFonts w:ascii="Times New Roman" w:hAnsi="Times New Roman"/>
          <w:noProof/>
          <w:sz w:val="20"/>
          <w:szCs w:val="20"/>
        </w:rPr>
        <w:t xml:space="preserve"> 16: 742 – 752.</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Runge, K. W. and Robbins, P. W. (1986). A new yeast mutation in the glucosylation steps of the asparagine-linked glycosylation pathway. Formation of a novel asparagine-linked oligosaccharide containing two glucose residues. </w:t>
      </w:r>
      <w:r w:rsidRPr="000A16CE">
        <w:rPr>
          <w:rFonts w:ascii="Times New Roman" w:hAnsi="Times New Roman"/>
          <w:i/>
          <w:noProof/>
          <w:sz w:val="20"/>
          <w:szCs w:val="20"/>
        </w:rPr>
        <w:t>Journal of Biological Chemistry,</w:t>
      </w:r>
      <w:r w:rsidRPr="000A16CE">
        <w:rPr>
          <w:rFonts w:ascii="Times New Roman" w:hAnsi="Times New Roman"/>
          <w:noProof/>
          <w:sz w:val="20"/>
          <w:szCs w:val="20"/>
        </w:rPr>
        <w:t xml:space="preserve"> 261: 15582 – 15590.</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Mackeen, M. M., Almond, A., Deschamps, M., Cumpstey, I., Fairbanks, A. J., Tsang, C., Rudd, P. M., Butters, T. D., Dwek, R. A. and Wormald, M. R. (2009). The conformational properties of the Glc</w:t>
      </w:r>
      <w:r w:rsidRPr="000A16CE">
        <w:rPr>
          <w:rFonts w:ascii="Times New Roman" w:hAnsi="Times New Roman"/>
          <w:noProof/>
          <w:sz w:val="20"/>
          <w:szCs w:val="20"/>
          <w:vertAlign w:val="subscript"/>
        </w:rPr>
        <w:t>3</w:t>
      </w:r>
      <w:r w:rsidRPr="000A16CE">
        <w:rPr>
          <w:rFonts w:ascii="Times New Roman" w:hAnsi="Times New Roman"/>
          <w:noProof/>
          <w:sz w:val="20"/>
          <w:szCs w:val="20"/>
        </w:rPr>
        <w:t xml:space="preserve">Man unit suggest conformational biasing within the chaperone-assisted glycoprotein folding pathway. </w:t>
      </w:r>
      <w:r w:rsidRPr="000A16CE">
        <w:rPr>
          <w:rFonts w:ascii="Times New Roman" w:hAnsi="Times New Roman"/>
          <w:i/>
          <w:noProof/>
          <w:sz w:val="20"/>
          <w:szCs w:val="20"/>
        </w:rPr>
        <w:t>Journal of Molecular Biology</w:t>
      </w:r>
      <w:r w:rsidRPr="000A16CE">
        <w:rPr>
          <w:rFonts w:ascii="Times New Roman" w:hAnsi="Times New Roman"/>
          <w:noProof/>
          <w:sz w:val="20"/>
          <w:szCs w:val="20"/>
        </w:rPr>
        <w:t>, 387: 335 – 347.</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Lundborg, M. and Widmalm, G. (2011). Structural analysis of glycans by NMR chemical shift prediction. </w:t>
      </w:r>
      <w:r w:rsidRPr="000A16CE">
        <w:rPr>
          <w:rFonts w:ascii="Times New Roman" w:hAnsi="Times New Roman"/>
          <w:i/>
          <w:noProof/>
          <w:sz w:val="20"/>
          <w:szCs w:val="20"/>
        </w:rPr>
        <w:t>Analytical Chemistry,</w:t>
      </w:r>
      <w:r w:rsidRPr="000A16CE">
        <w:rPr>
          <w:rFonts w:ascii="Times New Roman" w:hAnsi="Times New Roman"/>
          <w:noProof/>
          <w:sz w:val="20"/>
          <w:szCs w:val="20"/>
        </w:rPr>
        <w:t xml:space="preserve"> 83: 1514 – 1517.</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Zhang, X. and Zhang, Y. (2013). Applications of azide-based bioorthogonal click chemistry in glycobiology. </w:t>
      </w:r>
      <w:r w:rsidRPr="000A16CE">
        <w:rPr>
          <w:rFonts w:ascii="Times New Roman" w:hAnsi="Times New Roman"/>
          <w:i/>
          <w:noProof/>
          <w:sz w:val="20"/>
          <w:szCs w:val="20"/>
        </w:rPr>
        <w:t>Molecules</w:t>
      </w:r>
      <w:r w:rsidRPr="000A16CE">
        <w:rPr>
          <w:rFonts w:ascii="Times New Roman" w:hAnsi="Times New Roman"/>
          <w:noProof/>
          <w:sz w:val="20"/>
          <w:szCs w:val="20"/>
        </w:rPr>
        <w:t>, 18: 7145 – 7159.</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lastRenderedPageBreak/>
        <w:t xml:space="preserve">Kelleher, D. J., Karaoglu, D. and Gilmore, R. (2001). Large-scale isolation of dolichol-linked oligosaccharides with homogeneous oligosaccharide structures: Determination of steady-state dolichol-linked oligosaccharide compositions. </w:t>
      </w:r>
      <w:r w:rsidRPr="000A16CE">
        <w:rPr>
          <w:rFonts w:ascii="Times New Roman" w:hAnsi="Times New Roman"/>
          <w:i/>
          <w:noProof/>
          <w:sz w:val="20"/>
          <w:szCs w:val="20"/>
        </w:rPr>
        <w:t>Glycobiology</w:t>
      </w:r>
      <w:r w:rsidRPr="000A16CE">
        <w:rPr>
          <w:rFonts w:ascii="Times New Roman" w:hAnsi="Times New Roman"/>
          <w:noProof/>
          <w:sz w:val="20"/>
          <w:szCs w:val="20"/>
        </w:rPr>
        <w:t>, 11: 321 – 333.</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Verostek, M. F., Lubowski, C. and Trimble, R. B. (2000). Selective organic precipitation/extraction of released </w:t>
      </w:r>
      <w:r w:rsidRPr="000A16CE">
        <w:rPr>
          <w:rFonts w:ascii="Times New Roman" w:hAnsi="Times New Roman"/>
          <w:i/>
          <w:noProof/>
          <w:sz w:val="20"/>
          <w:szCs w:val="20"/>
        </w:rPr>
        <w:t>N</w:t>
      </w:r>
      <w:r w:rsidRPr="000A16CE">
        <w:rPr>
          <w:rFonts w:ascii="Times New Roman" w:hAnsi="Times New Roman"/>
          <w:noProof/>
          <w:sz w:val="20"/>
          <w:szCs w:val="20"/>
        </w:rPr>
        <w:t xml:space="preserve">-glycans following large-scale enzymatic deglycosylation of glycoproteins.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278: 111 – 122.</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Roth, Z., Yehezkel, G. and Khalaila, I. (2012). Identification and quantification of protein glycosylation. </w:t>
      </w:r>
      <w:r w:rsidRPr="000A16CE">
        <w:rPr>
          <w:rFonts w:ascii="Times New Roman" w:hAnsi="Times New Roman"/>
          <w:i/>
          <w:noProof/>
          <w:sz w:val="20"/>
          <w:szCs w:val="20"/>
        </w:rPr>
        <w:t>International Journal of Carbohydrate Chemistry,</w:t>
      </w:r>
      <w:r w:rsidRPr="000A16CE">
        <w:rPr>
          <w:rFonts w:ascii="Times New Roman" w:hAnsi="Times New Roman"/>
          <w:noProof/>
          <w:sz w:val="20"/>
          <w:szCs w:val="20"/>
        </w:rPr>
        <w:t xml:space="preserve"> 2012: 1 – 10.</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Gao, N. (2005). Fluorophore-assisted carbohydrate electrophoresis: a sensitive and accurate method for the direct analysis of dolichol pyrophosphate-linked oligosaccharides in cell cultures and tissues. </w:t>
      </w:r>
      <w:r w:rsidRPr="000A16CE">
        <w:rPr>
          <w:rFonts w:ascii="Times New Roman" w:hAnsi="Times New Roman"/>
          <w:i/>
          <w:noProof/>
          <w:sz w:val="20"/>
          <w:szCs w:val="20"/>
        </w:rPr>
        <w:t>Methods</w:t>
      </w:r>
      <w:r w:rsidRPr="000A16CE">
        <w:rPr>
          <w:rFonts w:ascii="Times New Roman" w:hAnsi="Times New Roman"/>
          <w:noProof/>
          <w:sz w:val="20"/>
          <w:szCs w:val="20"/>
        </w:rPr>
        <w:t>, 35: 323 – 327.</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Chantret, I., Kodali, V. P., Lahmouich, C., Harvey, D. J. and Moore, S. E. H. (2011). Endoplasmic reticulum-associated degradation (ERAD) and free oligosaccharide generation in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w:t>
      </w:r>
      <w:r w:rsidRPr="000A16CE">
        <w:rPr>
          <w:rFonts w:ascii="Times New Roman" w:hAnsi="Times New Roman"/>
          <w:i/>
          <w:noProof/>
          <w:sz w:val="20"/>
          <w:szCs w:val="20"/>
        </w:rPr>
        <w:t xml:space="preserve">Journal of Biological Chemistry, </w:t>
      </w:r>
      <w:r w:rsidRPr="000A16CE">
        <w:rPr>
          <w:rFonts w:ascii="Times New Roman" w:hAnsi="Times New Roman"/>
          <w:noProof/>
          <w:sz w:val="20"/>
          <w:szCs w:val="20"/>
        </w:rPr>
        <w:t>286: 41786 – 41800.</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Masuko, T., Minami, A., Iwasaki, N., Majima, T., Nishimura, S. I. and Lee, Y. C. (2005). Carbohydrate analysis by a phenol-sulfuric acid method in microplate format.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339: 69 – 72.</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Neville, D. C. A., Coquard, V., Priestman, D. A., te Vruchte, D. J. M., Sillence, D. J., Dwek, R. A., Platt, F. M. and Butters, T. D. (2004). Analysis of fluorescently labeled glycosphingolipid-derived oligosaccharides following ceramide glycanase digestion and anthranilic acid labeling. </w:t>
      </w:r>
      <w:r w:rsidRPr="000A16CE">
        <w:rPr>
          <w:rFonts w:ascii="Times New Roman" w:hAnsi="Times New Roman"/>
          <w:i/>
          <w:noProof/>
          <w:sz w:val="20"/>
          <w:szCs w:val="20"/>
        </w:rPr>
        <w:t xml:space="preserve">Analytical Biochemistry, </w:t>
      </w:r>
      <w:r w:rsidRPr="000A16CE">
        <w:rPr>
          <w:rFonts w:ascii="Times New Roman" w:hAnsi="Times New Roman"/>
          <w:noProof/>
          <w:sz w:val="20"/>
          <w:szCs w:val="20"/>
        </w:rPr>
        <w:t>331: 275 – 282.</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Gray, J. V., Petsko, G. A., Johnston, G. C., Ringe, D., Singer, R. A. and Werner-Washburne, M. (2004).  Sleeping beauty: quiescence in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w:t>
      </w:r>
      <w:r w:rsidRPr="000A16CE">
        <w:rPr>
          <w:rFonts w:ascii="Times New Roman" w:hAnsi="Times New Roman"/>
          <w:i/>
          <w:noProof/>
          <w:sz w:val="20"/>
          <w:szCs w:val="20"/>
        </w:rPr>
        <w:t>Microbiology and Molecular Biology Reviews</w:t>
      </w:r>
      <w:r w:rsidRPr="000A16CE">
        <w:rPr>
          <w:rFonts w:ascii="Times New Roman" w:hAnsi="Times New Roman"/>
          <w:noProof/>
          <w:sz w:val="20"/>
          <w:szCs w:val="20"/>
        </w:rPr>
        <w:t>, 68: 187 – 206.</w:t>
      </w:r>
    </w:p>
    <w:p w:rsidR="000A16CE" w:rsidRP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Hossain, T. J., Harada, Y., Hirayama, H., Tomotake, H., Seko, A. and Suzuki, T. (2016). Structural analysis of free </w:t>
      </w:r>
      <w:r w:rsidRPr="000A16CE">
        <w:rPr>
          <w:rFonts w:ascii="Times New Roman" w:hAnsi="Times New Roman"/>
          <w:i/>
          <w:noProof/>
          <w:sz w:val="20"/>
          <w:szCs w:val="20"/>
        </w:rPr>
        <w:t>N</w:t>
      </w:r>
      <w:r w:rsidRPr="000A16CE">
        <w:rPr>
          <w:rFonts w:ascii="Times New Roman" w:hAnsi="Times New Roman"/>
          <w:noProof/>
          <w:sz w:val="20"/>
          <w:szCs w:val="20"/>
        </w:rPr>
        <w:t xml:space="preserve">-glycans in α-glucosidase mutants of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Lack of the evidence for the occurrence of catabolic α-glucosidase acting on the </w:t>
      </w:r>
      <w:r w:rsidRPr="000A16CE">
        <w:rPr>
          <w:rFonts w:ascii="Times New Roman" w:hAnsi="Times New Roman"/>
          <w:i/>
          <w:noProof/>
          <w:sz w:val="20"/>
          <w:szCs w:val="20"/>
        </w:rPr>
        <w:t>N</w:t>
      </w:r>
      <w:r w:rsidRPr="000A16CE">
        <w:rPr>
          <w:rFonts w:ascii="Times New Roman" w:hAnsi="Times New Roman"/>
          <w:noProof/>
          <w:sz w:val="20"/>
          <w:szCs w:val="20"/>
        </w:rPr>
        <w:t xml:space="preserve">-glycans. </w:t>
      </w:r>
      <w:r w:rsidRPr="000A16CE">
        <w:rPr>
          <w:rFonts w:ascii="Times New Roman" w:hAnsi="Times New Roman"/>
          <w:i/>
          <w:noProof/>
          <w:sz w:val="20"/>
          <w:szCs w:val="20"/>
          <w:lang w:val="es-ES"/>
        </w:rPr>
        <w:t>PLoS One</w:t>
      </w:r>
      <w:r w:rsidRPr="000A16CE">
        <w:rPr>
          <w:rFonts w:ascii="Times New Roman" w:hAnsi="Times New Roman"/>
          <w:noProof/>
          <w:sz w:val="20"/>
          <w:szCs w:val="20"/>
          <w:lang w:val="es-ES"/>
        </w:rPr>
        <w:t>, 11: e0151891.</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lang w:val="es-ES"/>
        </w:rPr>
        <w:t xml:space="preserve">Hirayama, H., Seino, J., Kitajima, T., Jigami, Y. and Suzuki, T. (2010). </w:t>
      </w:r>
      <w:r w:rsidRPr="000A16CE">
        <w:rPr>
          <w:rFonts w:ascii="Times New Roman" w:hAnsi="Times New Roman"/>
          <w:noProof/>
          <w:sz w:val="20"/>
          <w:szCs w:val="20"/>
        </w:rPr>
        <w:t xml:space="preserve">Free oligosaccharides to monitor glycoprotein </w:t>
      </w:r>
      <w:r w:rsidR="00E35524">
        <w:rPr>
          <w:rFonts w:ascii="Times New Roman" w:hAnsi="Times New Roman"/>
          <w:noProof/>
          <w:sz w:val="20"/>
          <w:szCs w:val="20"/>
        </w:rPr>
        <w:t xml:space="preserve"> </w:t>
      </w:r>
      <w:r w:rsidRPr="000A16CE">
        <w:rPr>
          <w:rFonts w:ascii="Times New Roman" w:hAnsi="Times New Roman"/>
          <w:noProof/>
          <w:sz w:val="20"/>
          <w:szCs w:val="20"/>
        </w:rPr>
        <w:t xml:space="preserve">endoplasmic </w:t>
      </w:r>
      <w:r w:rsidR="00E35524">
        <w:rPr>
          <w:rFonts w:ascii="Times New Roman" w:hAnsi="Times New Roman"/>
          <w:noProof/>
          <w:sz w:val="20"/>
          <w:szCs w:val="20"/>
        </w:rPr>
        <w:t xml:space="preserve"> </w:t>
      </w:r>
      <w:r w:rsidRPr="000A16CE">
        <w:rPr>
          <w:rFonts w:ascii="Times New Roman" w:hAnsi="Times New Roman"/>
          <w:noProof/>
          <w:sz w:val="20"/>
          <w:szCs w:val="20"/>
        </w:rPr>
        <w:t xml:space="preserve">reticulum-associated degradation in </w:t>
      </w:r>
      <w:r w:rsidR="00E35524">
        <w:rPr>
          <w:rFonts w:ascii="Times New Roman" w:hAnsi="Times New Roman"/>
          <w:noProof/>
          <w:sz w:val="20"/>
          <w:szCs w:val="20"/>
        </w:rPr>
        <w:t xml:space="preserve"> </w:t>
      </w:r>
      <w:r w:rsidRPr="000A16CE">
        <w:rPr>
          <w:rFonts w:ascii="Times New Roman" w:hAnsi="Times New Roman"/>
          <w:i/>
          <w:noProof/>
          <w:sz w:val="20"/>
          <w:szCs w:val="20"/>
        </w:rPr>
        <w:t>Saccharomyces cerevisiae</w:t>
      </w:r>
      <w:r w:rsidR="00E35524">
        <w:rPr>
          <w:rFonts w:ascii="Times New Roman" w:hAnsi="Times New Roman"/>
          <w:noProof/>
          <w:sz w:val="20"/>
          <w:szCs w:val="20"/>
        </w:rPr>
        <w:t xml:space="preserve">.  </w:t>
      </w:r>
      <w:r w:rsidRPr="000A16CE">
        <w:rPr>
          <w:rFonts w:ascii="Times New Roman" w:hAnsi="Times New Roman"/>
          <w:i/>
          <w:noProof/>
          <w:sz w:val="20"/>
          <w:szCs w:val="20"/>
        </w:rPr>
        <w:t>Journal of Biological Chemistry,</w:t>
      </w:r>
      <w:r w:rsidRPr="000A16CE">
        <w:rPr>
          <w:rFonts w:ascii="Times New Roman" w:hAnsi="Times New Roman"/>
          <w:noProof/>
          <w:sz w:val="20"/>
          <w:szCs w:val="20"/>
        </w:rPr>
        <w:t xml:space="preserve"> 285: 12390 – 12404.</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Alonzi, D. S., Neville, D. C. A., Lachmann, R. H., Dwek, R. A. and Butters, T. D. (2008). Glucosylated free oligosaccharides are biomarkers of endoplasmic-reticulum alpha-glucosidase inhibition. </w:t>
      </w:r>
      <w:r w:rsidRPr="000A16CE">
        <w:rPr>
          <w:rFonts w:ascii="Times New Roman" w:hAnsi="Times New Roman"/>
          <w:i/>
          <w:noProof/>
          <w:sz w:val="20"/>
          <w:szCs w:val="20"/>
        </w:rPr>
        <w:t>Biochemical Journal,</w:t>
      </w:r>
      <w:r w:rsidRPr="000A16CE">
        <w:rPr>
          <w:rFonts w:ascii="Times New Roman" w:hAnsi="Times New Roman"/>
          <w:noProof/>
          <w:sz w:val="20"/>
          <w:szCs w:val="20"/>
        </w:rPr>
        <w:t xml:space="preserve"> 409: 571 – 580.</w:t>
      </w:r>
    </w:p>
    <w:p w:rsidR="000A16CE" w:rsidRDefault="000A16CE" w:rsidP="000A16CE">
      <w:pPr>
        <w:pStyle w:val="ListParagraph"/>
        <w:numPr>
          <w:ilvl w:val="0"/>
          <w:numId w:val="3"/>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Guile, G. R., Rudd, P. M., Wing, D. R., Prime, S. B. and Dwek, R. A (1996). A rapid high-resolution high-performance liquid chromatographic method for separating glycan mixtures and analyzing oligosaccharide profiles.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240: 210 – 226.</w:t>
      </w:r>
    </w:p>
    <w:p w:rsidR="000A16CE" w:rsidRDefault="000A16CE" w:rsidP="000A16CE">
      <w:pPr>
        <w:pStyle w:val="ListParagraph"/>
        <w:numPr>
          <w:ilvl w:val="0"/>
          <w:numId w:val="3"/>
        </w:numPr>
        <w:adjustRightInd w:val="0"/>
        <w:spacing w:after="0" w:line="240" w:lineRule="auto"/>
        <w:ind w:left="360"/>
        <w:contextualSpacing w:val="0"/>
        <w:jc w:val="both"/>
        <w:rPr>
          <w:rFonts w:ascii="Times New Roman" w:hAnsi="Times New Roman"/>
          <w:noProof/>
          <w:sz w:val="20"/>
          <w:szCs w:val="20"/>
        </w:rPr>
      </w:pPr>
      <w:r w:rsidRPr="000A16CE">
        <w:rPr>
          <w:rFonts w:ascii="Times New Roman" w:hAnsi="Times New Roman"/>
          <w:noProof/>
          <w:sz w:val="20"/>
          <w:szCs w:val="20"/>
        </w:rPr>
        <w:t>Murakami, S., Takaoka, Y., Ashida, H., Yamamoto, K., Narimatsu, H. and Chiba, Y. (2013). Identification and characterization of endo-β-</w:t>
      </w:r>
      <w:r w:rsidRPr="000A16CE">
        <w:rPr>
          <w:rFonts w:ascii="Times New Roman" w:hAnsi="Times New Roman"/>
          <w:i/>
          <w:noProof/>
          <w:sz w:val="20"/>
          <w:szCs w:val="20"/>
        </w:rPr>
        <w:t>N</w:t>
      </w:r>
      <w:r w:rsidRPr="000A16CE">
        <w:rPr>
          <w:rFonts w:ascii="Times New Roman" w:hAnsi="Times New Roman"/>
          <w:noProof/>
          <w:sz w:val="20"/>
          <w:szCs w:val="20"/>
        </w:rPr>
        <w:t xml:space="preserve">-acetylglucosaminidase from methylotrophic yeast </w:t>
      </w:r>
      <w:r w:rsidRPr="000A16CE">
        <w:rPr>
          <w:rFonts w:ascii="Times New Roman" w:hAnsi="Times New Roman"/>
          <w:i/>
          <w:noProof/>
          <w:sz w:val="20"/>
          <w:szCs w:val="20"/>
        </w:rPr>
        <w:t>Ogataea minuta</w:t>
      </w:r>
      <w:r w:rsidRPr="000A16CE">
        <w:rPr>
          <w:rFonts w:ascii="Times New Roman" w:hAnsi="Times New Roman"/>
          <w:noProof/>
          <w:sz w:val="20"/>
          <w:szCs w:val="20"/>
        </w:rPr>
        <w:t xml:space="preserve">. </w:t>
      </w:r>
      <w:r w:rsidRPr="000A16CE">
        <w:rPr>
          <w:rFonts w:ascii="Times New Roman" w:hAnsi="Times New Roman"/>
          <w:i/>
          <w:noProof/>
          <w:sz w:val="20"/>
          <w:szCs w:val="20"/>
        </w:rPr>
        <w:t>Glycobiology,</w:t>
      </w:r>
      <w:r w:rsidRPr="000A16CE">
        <w:rPr>
          <w:rFonts w:ascii="Times New Roman" w:hAnsi="Times New Roman"/>
          <w:noProof/>
          <w:sz w:val="20"/>
          <w:szCs w:val="20"/>
        </w:rPr>
        <w:t xml:space="preserve"> 23: 736 – 744.</w:t>
      </w:r>
    </w:p>
    <w:p w:rsidR="000A16CE" w:rsidRPr="000A16CE" w:rsidRDefault="000A16CE" w:rsidP="000A16CE">
      <w:pPr>
        <w:adjustRightInd w:val="0"/>
        <w:spacing w:after="0" w:line="240" w:lineRule="auto"/>
        <w:jc w:val="both"/>
        <w:rPr>
          <w:rFonts w:ascii="Times New Roman" w:hAnsi="Times New Roman"/>
          <w:noProof/>
          <w:sz w:val="20"/>
          <w:szCs w:val="20"/>
        </w:rPr>
      </w:pPr>
    </w:p>
    <w:p w:rsidR="00A74A7E" w:rsidRPr="000A16CE" w:rsidRDefault="000A16CE" w:rsidP="000A16CE">
      <w:pPr>
        <w:adjustRightInd w:val="0"/>
        <w:spacing w:after="0" w:line="240" w:lineRule="auto"/>
        <w:jc w:val="both"/>
        <w:rPr>
          <w:rFonts w:ascii="Times New Roman" w:hAnsi="Times New Roman"/>
          <w:szCs w:val="20"/>
        </w:rPr>
      </w:pPr>
      <w:r w:rsidRPr="000A16CE">
        <w:rPr>
          <w:rFonts w:ascii="Times New Roman" w:hAnsi="Times New Roman"/>
          <w:sz w:val="20"/>
          <w:szCs w:val="20"/>
        </w:rPr>
        <w:fldChar w:fldCharType="end"/>
      </w:r>
      <w:bookmarkStart w:id="4" w:name="_GoBack"/>
      <w:bookmarkEnd w:id="3"/>
      <w:bookmarkEnd w:id="4"/>
    </w:p>
    <w:sectPr w:rsidR="00A74A7E" w:rsidRPr="000A16CE" w:rsidSect="004D0209">
      <w:headerReference w:type="even" r:id="rId18"/>
      <w:headerReference w:type="default" r:id="rId19"/>
      <w:footerReference w:type="even" r:id="rId20"/>
      <w:footerReference w:type="default" r:id="rId21"/>
      <w:pgSz w:w="12240" w:h="15840" w:code="1"/>
      <w:pgMar w:top="1800" w:right="1469" w:bottom="1699" w:left="1440" w:header="706" w:footer="706" w:gutter="0"/>
      <w:pgNumType w:start="12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32316">
          <w:rPr>
            <w:rFonts w:ascii="Times New Roman" w:hAnsi="Times New Roman"/>
            <w:noProof/>
          </w:rPr>
          <w:t>1218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32316">
          <w:rPr>
            <w:rFonts w:ascii="Times New Roman" w:hAnsi="Times New Roman"/>
            <w:noProof/>
          </w:rPr>
          <w:t>1217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AD76AF">
      <w:rPr>
        <w:rFonts w:ascii="Times New Roman" w:hAnsi="Times New Roman"/>
        <w:i/>
        <w:lang w:val="en-US"/>
      </w:rPr>
      <w:t>No 6</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4D0209">
      <w:rPr>
        <w:rFonts w:ascii="Times New Roman" w:hAnsi="Times New Roman"/>
        <w:i/>
        <w:lang w:val="en-US"/>
      </w:rPr>
      <w:t>1210</w:t>
    </w:r>
    <w:r w:rsidR="004B43FF">
      <w:rPr>
        <w:rFonts w:ascii="Times New Roman" w:hAnsi="Times New Roman"/>
        <w:i/>
        <w:lang w:val="en-US"/>
      </w:rPr>
      <w:t xml:space="preserve"> </w:t>
    </w:r>
    <w:r w:rsidR="00583C85">
      <w:rPr>
        <w:rFonts w:ascii="Times New Roman" w:hAnsi="Times New Roman"/>
        <w:i/>
        <w:lang w:val="en-US"/>
      </w:rPr>
      <w:t>-</w:t>
    </w:r>
    <w:r w:rsidR="004D0209">
      <w:rPr>
        <w:rFonts w:ascii="Times New Roman" w:hAnsi="Times New Roman"/>
        <w:i/>
        <w:lang w:val="en-US"/>
      </w:rPr>
      <w:t xml:space="preserve"> 1218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AD76AF">
      <w:rPr>
        <w:rFonts w:ascii="Times New Roman" w:hAnsi="Times New Roman"/>
        <w:i/>
        <w:lang w:val="en-US"/>
      </w:rPr>
      <w:t>6</w:t>
    </w:r>
    <w:r w:rsidR="004D0209">
      <w:rPr>
        <w:rFonts w:ascii="Times New Roman" w:hAnsi="Times New Roman"/>
        <w:i/>
        <w:lang w:val="en-US"/>
      </w:rPr>
      <w:t>-01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2B6311" w:rsidRDefault="00D6575E" w:rsidP="002B6311">
    <w:pPr>
      <w:spacing w:after="0" w:line="240" w:lineRule="auto"/>
      <w:ind w:left="990" w:hanging="990"/>
      <w:outlineLvl w:val="0"/>
      <w:rPr>
        <w:rFonts w:ascii="Times New Roman" w:hAnsi="Times New Roman"/>
        <w:sz w:val="20"/>
        <w:szCs w:val="20"/>
      </w:rPr>
    </w:pPr>
    <w:r>
      <w:rPr>
        <w:rFonts w:ascii="Times New Roman" w:hAnsi="Times New Roman"/>
        <w:sz w:val="20"/>
        <w:szCs w:val="20"/>
      </w:rPr>
      <w:t>Iqbal et al</w:t>
    </w:r>
    <w:r w:rsidR="008E6968" w:rsidRPr="002B6311">
      <w:rPr>
        <w:rFonts w:ascii="Times New Roman" w:hAnsi="Times New Roman"/>
        <w:sz w:val="20"/>
        <w:szCs w:val="20"/>
      </w:rPr>
      <w:t xml:space="preserve">:  </w:t>
    </w:r>
    <w:r>
      <w:rPr>
        <w:rFonts w:ascii="Times New Roman" w:hAnsi="Times New Roman"/>
        <w:sz w:val="20"/>
        <w:szCs w:val="20"/>
      </w:rPr>
      <w:tab/>
    </w:r>
    <w:r w:rsidR="002B6311" w:rsidRPr="002B6311">
      <w:rPr>
        <w:rFonts w:ascii="Times New Roman" w:hAnsi="Times New Roman"/>
        <w:sz w:val="20"/>
        <w:szCs w:val="20"/>
      </w:rPr>
      <w:t>FLUORESCENCE AND EVAPORATIVE LIGHT SCATTERING HPLC PROFILING OF INTRACELLULAR ASPARAGINE (</w:t>
    </w:r>
    <w:r w:rsidR="002B6311" w:rsidRPr="002B6311">
      <w:rPr>
        <w:rFonts w:ascii="Times New Roman" w:hAnsi="Times New Roman"/>
        <w:i/>
        <w:sz w:val="20"/>
        <w:szCs w:val="20"/>
      </w:rPr>
      <w:t>N</w:t>
    </w:r>
    <w:r w:rsidR="002B6311" w:rsidRPr="002B6311">
      <w:rPr>
        <w:rFonts w:ascii="Times New Roman" w:hAnsi="Times New Roman"/>
        <w:sz w:val="20"/>
        <w:szCs w:val="20"/>
      </w:rPr>
      <w:t xml:space="preserve">)-LINKED OLIGOSACCHARIDES FROM </w:t>
    </w:r>
    <w:r w:rsidR="002B6311" w:rsidRPr="002B6311">
      <w:rPr>
        <w:rFonts w:ascii="Times New Roman" w:hAnsi="Times New Roman"/>
        <w:i/>
        <w:sz w:val="20"/>
        <w:szCs w:val="20"/>
      </w:rPr>
      <w:t>Saccharomyces cerevisiae</w:t>
    </w:r>
    <w:r w:rsidR="002B6311" w:rsidRPr="002B6311">
      <w:rPr>
        <w:rFonts w:ascii="Times New Roman" w:hAnsi="Times New Roman"/>
        <w:sz w:val="20"/>
        <w:szCs w:val="20"/>
      </w:rPr>
      <w:t xml:space="preserve"> USING </w:t>
    </w:r>
    <w:r w:rsidR="002B6311" w:rsidRPr="002B6311">
      <w:rPr>
        <w:rFonts w:ascii="Times New Roman" w:hAnsi="Times New Roman"/>
        <w:sz w:val="20"/>
        <w:szCs w:val="20"/>
        <w:lang w:val="es-ES"/>
      </w:rPr>
      <w:t xml:space="preserve">THE </w:t>
    </w:r>
    <w:r w:rsidR="002B6311" w:rsidRPr="002B6311">
      <w:rPr>
        <w:rFonts w:ascii="Times New Roman" w:hAnsi="Times New Roman"/>
        <w:i/>
        <w:sz w:val="20"/>
        <w:szCs w:val="20"/>
        <w:lang w:val="es-ES"/>
      </w:rPr>
      <w:t>alg8</w:t>
    </w:r>
    <w:r w:rsidR="002B6311" w:rsidRPr="002B6311">
      <w:rPr>
        <w:rFonts w:ascii="Times New Roman" w:hAnsi="Times New Roman"/>
        <w:sz w:val="20"/>
        <w:szCs w:val="20"/>
        <w:lang w:val="es-ES"/>
      </w:rPr>
      <w:t xml:space="preserve"> MUTANT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12207F2"/>
    <w:multiLevelType w:val="hybridMultilevel"/>
    <w:tmpl w:val="0876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677"/>
    <w:rsid w:val="000029F0"/>
    <w:rsid w:val="00006EBC"/>
    <w:rsid w:val="00016385"/>
    <w:rsid w:val="00070690"/>
    <w:rsid w:val="00084936"/>
    <w:rsid w:val="000A16CE"/>
    <w:rsid w:val="000C49FF"/>
    <w:rsid w:val="000C5261"/>
    <w:rsid w:val="000E5AF1"/>
    <w:rsid w:val="000F77DA"/>
    <w:rsid w:val="001068E8"/>
    <w:rsid w:val="00117BCD"/>
    <w:rsid w:val="001D035A"/>
    <w:rsid w:val="001D3855"/>
    <w:rsid w:val="001D6F2C"/>
    <w:rsid w:val="00221D39"/>
    <w:rsid w:val="002B188F"/>
    <w:rsid w:val="002B3BD8"/>
    <w:rsid w:val="002B6311"/>
    <w:rsid w:val="002F3F91"/>
    <w:rsid w:val="002F4594"/>
    <w:rsid w:val="00304767"/>
    <w:rsid w:val="00304B34"/>
    <w:rsid w:val="00323C0A"/>
    <w:rsid w:val="00361BAF"/>
    <w:rsid w:val="00367D1F"/>
    <w:rsid w:val="00373A9B"/>
    <w:rsid w:val="00383F26"/>
    <w:rsid w:val="003D585B"/>
    <w:rsid w:val="003E7DA6"/>
    <w:rsid w:val="003F12FF"/>
    <w:rsid w:val="004760D4"/>
    <w:rsid w:val="00494C46"/>
    <w:rsid w:val="004B43FF"/>
    <w:rsid w:val="004D0209"/>
    <w:rsid w:val="00502641"/>
    <w:rsid w:val="00505311"/>
    <w:rsid w:val="00545363"/>
    <w:rsid w:val="00583C85"/>
    <w:rsid w:val="00584156"/>
    <w:rsid w:val="005C6768"/>
    <w:rsid w:val="005E0EA2"/>
    <w:rsid w:val="00632316"/>
    <w:rsid w:val="00634C25"/>
    <w:rsid w:val="006416AB"/>
    <w:rsid w:val="006768E9"/>
    <w:rsid w:val="0068379A"/>
    <w:rsid w:val="00687982"/>
    <w:rsid w:val="00695D0E"/>
    <w:rsid w:val="006A3A0F"/>
    <w:rsid w:val="006B3EC8"/>
    <w:rsid w:val="006D695E"/>
    <w:rsid w:val="00725A6A"/>
    <w:rsid w:val="00730CB3"/>
    <w:rsid w:val="0076154A"/>
    <w:rsid w:val="007943F3"/>
    <w:rsid w:val="007A738C"/>
    <w:rsid w:val="007B1349"/>
    <w:rsid w:val="007E25BD"/>
    <w:rsid w:val="007F4ECC"/>
    <w:rsid w:val="00801E18"/>
    <w:rsid w:val="00802C35"/>
    <w:rsid w:val="0082181A"/>
    <w:rsid w:val="0086570B"/>
    <w:rsid w:val="008B470E"/>
    <w:rsid w:val="008C14D6"/>
    <w:rsid w:val="008E1211"/>
    <w:rsid w:val="008E5BBF"/>
    <w:rsid w:val="008E6968"/>
    <w:rsid w:val="008E777B"/>
    <w:rsid w:val="00A14DB9"/>
    <w:rsid w:val="00A43D3F"/>
    <w:rsid w:val="00A4762A"/>
    <w:rsid w:val="00A74A7E"/>
    <w:rsid w:val="00A87399"/>
    <w:rsid w:val="00AD1B8A"/>
    <w:rsid w:val="00AD76AF"/>
    <w:rsid w:val="00AE713F"/>
    <w:rsid w:val="00B00D3F"/>
    <w:rsid w:val="00B1121C"/>
    <w:rsid w:val="00B25B65"/>
    <w:rsid w:val="00B2770A"/>
    <w:rsid w:val="00B314AD"/>
    <w:rsid w:val="00B75BF6"/>
    <w:rsid w:val="00BA1F7B"/>
    <w:rsid w:val="00BB58AF"/>
    <w:rsid w:val="00BE7C30"/>
    <w:rsid w:val="00C055BF"/>
    <w:rsid w:val="00C0756D"/>
    <w:rsid w:val="00C2226A"/>
    <w:rsid w:val="00C3068B"/>
    <w:rsid w:val="00C8592A"/>
    <w:rsid w:val="00C94D92"/>
    <w:rsid w:val="00C97340"/>
    <w:rsid w:val="00CA513F"/>
    <w:rsid w:val="00CF05FF"/>
    <w:rsid w:val="00D340BB"/>
    <w:rsid w:val="00D505D5"/>
    <w:rsid w:val="00D63C28"/>
    <w:rsid w:val="00D6575E"/>
    <w:rsid w:val="00D75B35"/>
    <w:rsid w:val="00D76E09"/>
    <w:rsid w:val="00D9736F"/>
    <w:rsid w:val="00D9792A"/>
    <w:rsid w:val="00DD377F"/>
    <w:rsid w:val="00E25547"/>
    <w:rsid w:val="00E2773B"/>
    <w:rsid w:val="00E3287E"/>
    <w:rsid w:val="00E35524"/>
    <w:rsid w:val="00E66197"/>
    <w:rsid w:val="00EB5BA5"/>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8379A"/>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8379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8379A"/>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837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2F9A-D117-4442-8F1B-5C0EF487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4185</Words>
  <Characters>24476</Characters>
  <Application>Microsoft Office Word</Application>
  <DocSecurity>0</DocSecurity>
  <Lines>396</Lines>
  <Paragraphs>93</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17</cp:revision>
  <cp:lastPrinted>2017-12-18T02:28:00Z</cp:lastPrinted>
  <dcterms:created xsi:type="dcterms:W3CDTF">2017-11-05T08:27:00Z</dcterms:created>
  <dcterms:modified xsi:type="dcterms:W3CDTF">2017-12-18T02:28:00Z</dcterms:modified>
</cp:coreProperties>
</file>