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400A59" w:rsidRPr="009649DC" w:rsidRDefault="00400A59" w:rsidP="00400A59">
      <w:pPr>
        <w:spacing w:after="0" w:line="240" w:lineRule="auto"/>
        <w:jc w:val="center"/>
        <w:outlineLvl w:val="0"/>
        <w:rPr>
          <w:rFonts w:ascii="Times New Roman" w:hAnsi="Times New Roman"/>
          <w:sz w:val="28"/>
        </w:rPr>
      </w:pPr>
      <w:r w:rsidRPr="009649DC">
        <w:rPr>
          <w:rFonts w:ascii="Times New Roman" w:hAnsi="Times New Roman"/>
          <w:sz w:val="28"/>
        </w:rPr>
        <w:t xml:space="preserve">OXIDATIVE STRESS OF MICROALGAE </w:t>
      </w:r>
      <w:r w:rsidRPr="009649DC">
        <w:rPr>
          <w:rFonts w:ascii="Times New Roman" w:hAnsi="Times New Roman"/>
          <w:i/>
          <w:sz w:val="28"/>
        </w:rPr>
        <w:t>Chlorella vulgaris</w:t>
      </w:r>
      <w:r w:rsidRPr="009649DC">
        <w:rPr>
          <w:rFonts w:ascii="Times New Roman" w:hAnsi="Times New Roman"/>
          <w:sz w:val="28"/>
        </w:rPr>
        <w:t xml:space="preserve"> BY ZINC OXIDE NANOPARTICLES</w:t>
      </w:r>
    </w:p>
    <w:p w:rsidR="00400A59" w:rsidRPr="00001D81" w:rsidRDefault="00400A59" w:rsidP="00400A59">
      <w:pPr>
        <w:spacing w:after="0" w:line="240" w:lineRule="auto"/>
        <w:jc w:val="center"/>
        <w:outlineLvl w:val="0"/>
        <w:rPr>
          <w:rFonts w:ascii="Times New Roman" w:hAnsi="Times New Roman"/>
          <w:b/>
          <w:color w:val="548DD4" w:themeColor="text2" w:themeTint="99"/>
          <w:sz w:val="24"/>
        </w:rPr>
      </w:pPr>
    </w:p>
    <w:p w:rsidR="00400A59" w:rsidRPr="00E13C32" w:rsidRDefault="00400A59" w:rsidP="00400A59">
      <w:pPr>
        <w:spacing w:after="0" w:line="240" w:lineRule="auto"/>
        <w:jc w:val="center"/>
        <w:outlineLvl w:val="0"/>
        <w:rPr>
          <w:rFonts w:ascii="Times New Roman" w:hAnsi="Times New Roman"/>
          <w:sz w:val="24"/>
          <w:lang w:val="ms-MY"/>
        </w:rPr>
      </w:pPr>
      <w:r w:rsidRPr="00E13C32">
        <w:rPr>
          <w:rFonts w:ascii="Times New Roman" w:hAnsi="Times New Roman"/>
          <w:sz w:val="24"/>
          <w:lang w:val="ms-MY"/>
        </w:rPr>
        <w:t xml:space="preserve">(Tekanan Oksidatif Terhadap Mikroalga </w:t>
      </w:r>
      <w:r w:rsidRPr="00E13C32">
        <w:rPr>
          <w:rFonts w:ascii="Times New Roman" w:hAnsi="Times New Roman"/>
          <w:i/>
          <w:sz w:val="24"/>
          <w:lang w:val="ms-MY"/>
        </w:rPr>
        <w:t>Chlorella vulgaris</w:t>
      </w:r>
      <w:r w:rsidRPr="00E13C32">
        <w:rPr>
          <w:rFonts w:ascii="Times New Roman" w:hAnsi="Times New Roman"/>
          <w:sz w:val="24"/>
          <w:lang w:val="ms-MY"/>
        </w:rPr>
        <w:t xml:space="preserve"> oleh Zarah Nano Zink Oksida) </w:t>
      </w:r>
    </w:p>
    <w:p w:rsidR="00400A59" w:rsidRPr="00400A59" w:rsidRDefault="00400A59" w:rsidP="00400A59">
      <w:pPr>
        <w:spacing w:after="0" w:line="240" w:lineRule="auto"/>
        <w:jc w:val="center"/>
        <w:outlineLvl w:val="0"/>
        <w:rPr>
          <w:rFonts w:ascii="Times New Roman" w:hAnsi="Times New Roman"/>
          <w:b/>
          <w:color w:val="548DD4" w:themeColor="text2" w:themeTint="99"/>
          <w:sz w:val="20"/>
          <w:szCs w:val="20"/>
          <w:lang w:val="ms-MY"/>
        </w:rPr>
      </w:pPr>
      <w:r w:rsidRPr="00E13C32">
        <w:rPr>
          <w:rFonts w:ascii="Times New Roman" w:hAnsi="Times New Roman"/>
          <w:sz w:val="24"/>
          <w:lang w:val="ms-MY"/>
        </w:rPr>
        <w:t xml:space="preserve"> </w:t>
      </w:r>
    </w:p>
    <w:p w:rsidR="00400A59" w:rsidRPr="00400A59" w:rsidRDefault="00400A59" w:rsidP="00400A59">
      <w:pPr>
        <w:spacing w:after="0" w:line="240" w:lineRule="auto"/>
        <w:jc w:val="center"/>
        <w:outlineLvl w:val="0"/>
        <w:rPr>
          <w:rFonts w:ascii="Times New Roman" w:hAnsi="Times New Roman"/>
          <w:sz w:val="20"/>
          <w:szCs w:val="20"/>
          <w:vertAlign w:val="superscript"/>
        </w:rPr>
      </w:pPr>
      <w:r w:rsidRPr="00400A59">
        <w:rPr>
          <w:rFonts w:ascii="Times New Roman" w:hAnsi="Times New Roman"/>
          <w:sz w:val="20"/>
          <w:szCs w:val="20"/>
        </w:rPr>
        <w:t>Djearamane Sinouvassane</w:t>
      </w:r>
      <w:r w:rsidRPr="00400A59">
        <w:rPr>
          <w:rFonts w:ascii="Times New Roman" w:hAnsi="Times New Roman"/>
          <w:sz w:val="20"/>
          <w:szCs w:val="20"/>
          <w:vertAlign w:val="superscript"/>
        </w:rPr>
        <w:t>1,3</w:t>
      </w:r>
      <w:r w:rsidR="00883CAD">
        <w:rPr>
          <w:rFonts w:ascii="Times New Roman" w:hAnsi="Times New Roman"/>
          <w:sz w:val="20"/>
          <w:szCs w:val="20"/>
        </w:rPr>
        <w:t>*,</w:t>
      </w:r>
      <w:r w:rsidRPr="00400A59">
        <w:rPr>
          <w:rFonts w:ascii="Times New Roman" w:hAnsi="Times New Roman"/>
          <w:sz w:val="20"/>
          <w:szCs w:val="20"/>
        </w:rPr>
        <w:t xml:space="preserve"> Ling Shing Wong </w:t>
      </w:r>
      <w:r w:rsidRPr="00400A59">
        <w:rPr>
          <w:rFonts w:ascii="Times New Roman" w:hAnsi="Times New Roman"/>
          <w:sz w:val="20"/>
          <w:szCs w:val="20"/>
          <w:vertAlign w:val="superscript"/>
        </w:rPr>
        <w:t>1</w:t>
      </w:r>
      <w:r w:rsidRPr="00400A59">
        <w:rPr>
          <w:rFonts w:ascii="Times New Roman" w:hAnsi="Times New Roman"/>
          <w:sz w:val="20"/>
          <w:szCs w:val="20"/>
        </w:rPr>
        <w:t>, Yang Mooi Lim</w:t>
      </w:r>
      <w:r w:rsidRPr="00400A59">
        <w:rPr>
          <w:rFonts w:ascii="Times New Roman" w:hAnsi="Times New Roman"/>
          <w:sz w:val="20"/>
          <w:szCs w:val="20"/>
          <w:vertAlign w:val="superscript"/>
        </w:rPr>
        <w:t>2</w:t>
      </w:r>
      <w:r w:rsidRPr="00400A59">
        <w:rPr>
          <w:rFonts w:ascii="Times New Roman" w:hAnsi="Times New Roman"/>
          <w:sz w:val="20"/>
          <w:szCs w:val="20"/>
        </w:rPr>
        <w:t>,</w:t>
      </w:r>
      <w:r w:rsidRPr="00400A59">
        <w:rPr>
          <w:rFonts w:ascii="Times New Roman" w:hAnsi="Times New Roman"/>
          <w:sz w:val="20"/>
          <w:szCs w:val="20"/>
          <w:vertAlign w:val="superscript"/>
        </w:rPr>
        <w:t xml:space="preserve"> </w:t>
      </w:r>
      <w:r w:rsidRPr="00400A59">
        <w:rPr>
          <w:rFonts w:ascii="Times New Roman" w:hAnsi="Times New Roman"/>
          <w:sz w:val="20"/>
          <w:szCs w:val="20"/>
        </w:rPr>
        <w:t>Poh Foong Lee</w:t>
      </w:r>
      <w:r w:rsidRPr="00400A59">
        <w:rPr>
          <w:rFonts w:ascii="Times New Roman" w:hAnsi="Times New Roman"/>
          <w:sz w:val="20"/>
          <w:szCs w:val="20"/>
          <w:vertAlign w:val="superscript"/>
        </w:rPr>
        <w:t>3</w:t>
      </w:r>
    </w:p>
    <w:p w:rsidR="00400A59" w:rsidRPr="00400A59" w:rsidRDefault="00400A59" w:rsidP="00400A59">
      <w:pPr>
        <w:spacing w:after="0" w:line="240" w:lineRule="auto"/>
        <w:jc w:val="center"/>
        <w:outlineLvl w:val="0"/>
        <w:rPr>
          <w:rFonts w:ascii="Times New Roman" w:hAnsi="Times New Roman"/>
          <w:i/>
          <w:sz w:val="18"/>
          <w:szCs w:val="18"/>
        </w:rPr>
      </w:pPr>
    </w:p>
    <w:p w:rsidR="00400A59" w:rsidRDefault="00400A59" w:rsidP="00400A59">
      <w:pPr>
        <w:spacing w:after="0" w:line="240" w:lineRule="auto"/>
        <w:jc w:val="center"/>
        <w:outlineLvl w:val="0"/>
        <w:rPr>
          <w:rFonts w:ascii="Times New Roman" w:hAnsi="Times New Roman"/>
          <w:i/>
          <w:sz w:val="18"/>
          <w:szCs w:val="18"/>
        </w:rPr>
      </w:pPr>
      <w:r w:rsidRPr="009649DC">
        <w:rPr>
          <w:rFonts w:ascii="Times New Roman" w:hAnsi="Times New Roman"/>
          <w:i/>
          <w:sz w:val="18"/>
          <w:szCs w:val="18"/>
          <w:vertAlign w:val="superscript"/>
        </w:rPr>
        <w:t>1</w:t>
      </w:r>
      <w:r w:rsidRPr="009649DC">
        <w:rPr>
          <w:rFonts w:ascii="Times New Roman" w:hAnsi="Times New Roman"/>
          <w:i/>
          <w:sz w:val="18"/>
          <w:szCs w:val="18"/>
        </w:rPr>
        <w:t>Facu</w:t>
      </w:r>
      <w:r>
        <w:rPr>
          <w:rFonts w:ascii="Times New Roman" w:hAnsi="Times New Roman"/>
          <w:i/>
          <w:sz w:val="18"/>
          <w:szCs w:val="18"/>
        </w:rPr>
        <w:t>lty of Health and Life Sciences,</w:t>
      </w:r>
    </w:p>
    <w:p w:rsidR="00400A59" w:rsidRPr="00A415C1" w:rsidRDefault="00400A59" w:rsidP="00400A59">
      <w:pPr>
        <w:spacing w:after="0" w:line="240" w:lineRule="auto"/>
        <w:jc w:val="center"/>
        <w:outlineLvl w:val="0"/>
        <w:rPr>
          <w:rFonts w:ascii="Times New Roman" w:hAnsi="Times New Roman"/>
          <w:i/>
          <w:sz w:val="18"/>
          <w:szCs w:val="18"/>
        </w:rPr>
      </w:pPr>
      <w:r w:rsidRPr="009649DC">
        <w:rPr>
          <w:rFonts w:ascii="Times New Roman" w:hAnsi="Times New Roman"/>
          <w:i/>
          <w:sz w:val="18"/>
          <w:szCs w:val="18"/>
        </w:rPr>
        <w:t xml:space="preserve"> INTI I</w:t>
      </w:r>
      <w:r>
        <w:rPr>
          <w:rFonts w:ascii="Times New Roman" w:hAnsi="Times New Roman"/>
          <w:i/>
          <w:sz w:val="18"/>
          <w:szCs w:val="18"/>
        </w:rPr>
        <w:t xml:space="preserve">nternational University, </w:t>
      </w:r>
      <w:r w:rsidRPr="009649DC">
        <w:rPr>
          <w:rFonts w:ascii="Times New Roman" w:hAnsi="Times New Roman"/>
          <w:i/>
          <w:sz w:val="18"/>
          <w:szCs w:val="18"/>
        </w:rPr>
        <w:t>71800</w:t>
      </w:r>
      <w:r>
        <w:rPr>
          <w:rFonts w:ascii="Times New Roman" w:hAnsi="Times New Roman"/>
          <w:i/>
          <w:sz w:val="18"/>
          <w:szCs w:val="18"/>
        </w:rPr>
        <w:t xml:space="preserve"> Nilai</w:t>
      </w:r>
      <w:r w:rsidRPr="009649DC">
        <w:rPr>
          <w:rFonts w:ascii="Times New Roman" w:hAnsi="Times New Roman"/>
          <w:i/>
          <w:sz w:val="18"/>
          <w:szCs w:val="18"/>
        </w:rPr>
        <w:t>,</w:t>
      </w:r>
      <w:r>
        <w:rPr>
          <w:rFonts w:ascii="Times New Roman" w:hAnsi="Times New Roman"/>
          <w:i/>
          <w:sz w:val="18"/>
          <w:szCs w:val="18"/>
        </w:rPr>
        <w:t xml:space="preserve"> Negeri Sembilan,</w:t>
      </w:r>
      <w:r w:rsidRPr="009649DC">
        <w:rPr>
          <w:rFonts w:ascii="Times New Roman" w:hAnsi="Times New Roman"/>
          <w:i/>
          <w:sz w:val="18"/>
          <w:szCs w:val="18"/>
        </w:rPr>
        <w:t xml:space="preserve"> Malaysia </w:t>
      </w:r>
    </w:p>
    <w:p w:rsidR="00400A59" w:rsidRDefault="00400A59" w:rsidP="00400A59">
      <w:pPr>
        <w:spacing w:after="0" w:line="240" w:lineRule="auto"/>
        <w:jc w:val="center"/>
        <w:outlineLvl w:val="0"/>
        <w:rPr>
          <w:rFonts w:ascii="Times New Roman" w:hAnsi="Times New Roman"/>
          <w:i/>
          <w:sz w:val="18"/>
          <w:szCs w:val="18"/>
        </w:rPr>
      </w:pPr>
      <w:r w:rsidRPr="009649DC">
        <w:rPr>
          <w:rFonts w:ascii="Times New Roman" w:hAnsi="Times New Roman"/>
          <w:i/>
          <w:sz w:val="18"/>
          <w:szCs w:val="18"/>
          <w:vertAlign w:val="superscript"/>
        </w:rPr>
        <w:t>2</w:t>
      </w:r>
      <w:r w:rsidRPr="009649DC">
        <w:rPr>
          <w:rFonts w:ascii="Times New Roman" w:hAnsi="Times New Roman"/>
          <w:i/>
          <w:sz w:val="18"/>
          <w:szCs w:val="18"/>
        </w:rPr>
        <w:t>Faculty o</w:t>
      </w:r>
      <w:r>
        <w:rPr>
          <w:rFonts w:ascii="Times New Roman" w:hAnsi="Times New Roman"/>
          <w:i/>
          <w:sz w:val="18"/>
          <w:szCs w:val="18"/>
        </w:rPr>
        <w:t>f Medicine and Health Sciences</w:t>
      </w:r>
    </w:p>
    <w:p w:rsidR="00400A59" w:rsidRDefault="00400A59" w:rsidP="00400A59">
      <w:pPr>
        <w:spacing w:after="0" w:line="240" w:lineRule="auto"/>
        <w:jc w:val="center"/>
        <w:outlineLvl w:val="0"/>
        <w:rPr>
          <w:rFonts w:ascii="Times New Roman" w:hAnsi="Times New Roman"/>
          <w:i/>
          <w:sz w:val="18"/>
          <w:szCs w:val="18"/>
        </w:rPr>
      </w:pPr>
      <w:r w:rsidRPr="009649DC">
        <w:rPr>
          <w:rFonts w:ascii="Times New Roman" w:hAnsi="Times New Roman"/>
          <w:i/>
          <w:sz w:val="18"/>
          <w:szCs w:val="18"/>
          <w:vertAlign w:val="superscript"/>
        </w:rPr>
        <w:t>3</w:t>
      </w:r>
      <w:r w:rsidRPr="009649DC">
        <w:rPr>
          <w:rFonts w:ascii="Times New Roman" w:hAnsi="Times New Roman"/>
          <w:i/>
          <w:sz w:val="18"/>
          <w:szCs w:val="18"/>
        </w:rPr>
        <w:t>Lee Kong Chian Fac</w:t>
      </w:r>
      <w:r>
        <w:rPr>
          <w:rFonts w:ascii="Times New Roman" w:hAnsi="Times New Roman"/>
          <w:i/>
          <w:sz w:val="18"/>
          <w:szCs w:val="18"/>
        </w:rPr>
        <w:t>ulty of Engineering and Science</w:t>
      </w:r>
      <w:r w:rsidRPr="009649DC">
        <w:rPr>
          <w:rFonts w:ascii="Times New Roman" w:hAnsi="Times New Roman"/>
          <w:i/>
          <w:sz w:val="18"/>
          <w:szCs w:val="18"/>
        </w:rPr>
        <w:t xml:space="preserve"> </w:t>
      </w:r>
    </w:p>
    <w:p w:rsidR="00400A59" w:rsidRDefault="00400A59" w:rsidP="00400A59">
      <w:pPr>
        <w:spacing w:after="0" w:line="240" w:lineRule="auto"/>
        <w:jc w:val="center"/>
        <w:outlineLvl w:val="0"/>
        <w:rPr>
          <w:rFonts w:ascii="Times New Roman" w:hAnsi="Times New Roman"/>
          <w:i/>
          <w:sz w:val="18"/>
          <w:szCs w:val="18"/>
        </w:rPr>
      </w:pPr>
      <w:r w:rsidRPr="009649DC">
        <w:rPr>
          <w:rFonts w:ascii="Times New Roman" w:hAnsi="Times New Roman"/>
          <w:i/>
          <w:sz w:val="18"/>
          <w:szCs w:val="18"/>
        </w:rPr>
        <w:t>Universiti Tunku Abdul Rahman, Bandar Sungai Long, 43000</w:t>
      </w:r>
      <w:r>
        <w:rPr>
          <w:rFonts w:ascii="Times New Roman" w:hAnsi="Times New Roman"/>
          <w:i/>
          <w:sz w:val="18"/>
          <w:szCs w:val="18"/>
        </w:rPr>
        <w:t xml:space="preserve"> Kajang</w:t>
      </w:r>
      <w:r w:rsidRPr="009649DC">
        <w:rPr>
          <w:rFonts w:ascii="Times New Roman" w:hAnsi="Times New Roman"/>
          <w:i/>
          <w:sz w:val="18"/>
          <w:szCs w:val="18"/>
        </w:rPr>
        <w:t>,</w:t>
      </w:r>
      <w:r>
        <w:rPr>
          <w:rFonts w:ascii="Times New Roman" w:hAnsi="Times New Roman"/>
          <w:i/>
          <w:sz w:val="18"/>
          <w:szCs w:val="18"/>
        </w:rPr>
        <w:t xml:space="preserve"> Selangor,</w:t>
      </w:r>
      <w:r w:rsidRPr="009649DC">
        <w:rPr>
          <w:rFonts w:ascii="Times New Roman" w:hAnsi="Times New Roman"/>
          <w:i/>
          <w:sz w:val="18"/>
          <w:szCs w:val="18"/>
        </w:rPr>
        <w:t xml:space="preserve"> Malaysi</w:t>
      </w:r>
      <w:r>
        <w:rPr>
          <w:rFonts w:ascii="Times New Roman" w:hAnsi="Times New Roman"/>
          <w:i/>
          <w:sz w:val="18"/>
          <w:szCs w:val="18"/>
        </w:rPr>
        <w:t>a</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400A59">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00400A59">
        <w:rPr>
          <w:rFonts w:ascii="Times New Roman" w:hAnsi="Times New Roman"/>
          <w:i/>
          <w:noProof/>
          <w:sz w:val="18"/>
          <w:szCs w:val="18"/>
          <w:lang w:bidi="ar-SA"/>
        </w:rPr>
        <w:t xml:space="preserve"> </w:t>
      </w:r>
      <w:r w:rsidR="00400A59" w:rsidRPr="009921E1">
        <w:rPr>
          <w:rFonts w:ascii="Times New Roman" w:hAnsi="Times New Roman"/>
          <w:i/>
          <w:sz w:val="18"/>
        </w:rPr>
        <w:t>biochsinouvas07@gmail.com</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400A59">
        <w:rPr>
          <w:rFonts w:ascii="Times New Roman" w:hAnsi="Times New Roman"/>
          <w:noProof/>
          <w:sz w:val="18"/>
          <w:szCs w:val="18"/>
          <w:lang w:bidi="ar-SA"/>
        </w:rPr>
        <w:t>28 September 2016</w:t>
      </w:r>
      <w:r>
        <w:rPr>
          <w:rFonts w:ascii="Times New Roman" w:hAnsi="Times New Roman"/>
          <w:noProof/>
          <w:sz w:val="18"/>
          <w:szCs w:val="18"/>
          <w:lang w:bidi="ar-SA"/>
        </w:rPr>
        <w:t xml:space="preserve">; Accepted: </w:t>
      </w:r>
      <w:r w:rsidR="00400A59">
        <w:rPr>
          <w:rFonts w:ascii="Times New Roman" w:hAnsi="Times New Roman"/>
          <w:noProof/>
          <w:sz w:val="18"/>
          <w:szCs w:val="18"/>
          <w:lang w:bidi="ar-SA"/>
        </w:rPr>
        <w:t>6 March 2017</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400A59" w:rsidRPr="00D32853" w:rsidRDefault="00400A59" w:rsidP="00400A59">
      <w:pPr>
        <w:spacing w:after="0" w:line="240" w:lineRule="auto"/>
        <w:jc w:val="both"/>
        <w:outlineLvl w:val="0"/>
        <w:rPr>
          <w:rFonts w:ascii="Times New Roman" w:hAnsi="Times New Roman"/>
          <w:sz w:val="18"/>
          <w:szCs w:val="18"/>
        </w:rPr>
      </w:pPr>
      <w:r w:rsidRPr="00D32853">
        <w:rPr>
          <w:rFonts w:ascii="Times New Roman" w:hAnsi="Times New Roman"/>
          <w:sz w:val="18"/>
          <w:szCs w:val="18"/>
        </w:rPr>
        <w:t xml:space="preserve">Nanoparticles, such as zinc oxide nanoparticles (ZnO NPs) have wide range of applications in the industrial and personal care products, but at the same time contaminates the environment. The presence of the nanoparticles causes negative impact to the aquatic ecosystem and the organisms within.  In this study, the cytotoxic effects of ZnO NPs on the fresh water microalgae </w:t>
      </w:r>
      <w:r w:rsidRPr="00D32853">
        <w:rPr>
          <w:rFonts w:ascii="Times New Roman" w:hAnsi="Times New Roman"/>
          <w:i/>
          <w:sz w:val="18"/>
          <w:szCs w:val="18"/>
        </w:rPr>
        <w:t>Chlorella vulgaris</w:t>
      </w:r>
      <w:r w:rsidRPr="00D32853">
        <w:rPr>
          <w:rFonts w:ascii="Times New Roman" w:hAnsi="Times New Roman"/>
          <w:sz w:val="18"/>
          <w:szCs w:val="18"/>
        </w:rPr>
        <w:t xml:space="preserve"> is reported. </w:t>
      </w:r>
      <w:r w:rsidRPr="00D32853">
        <w:rPr>
          <w:rFonts w:ascii="Times New Roman" w:hAnsi="Times New Roman"/>
          <w:i/>
          <w:sz w:val="18"/>
          <w:szCs w:val="18"/>
        </w:rPr>
        <w:t>C. vulgaris</w:t>
      </w:r>
      <w:r w:rsidRPr="00D32853">
        <w:rPr>
          <w:rFonts w:ascii="Times New Roman" w:hAnsi="Times New Roman"/>
          <w:sz w:val="18"/>
          <w:szCs w:val="18"/>
        </w:rPr>
        <w:t xml:space="preserve"> cells were treated with 10 mg/L, 50 mg/L, 100 mg/L, 150 mg/L and 200 mg/L of ZnO NPs for 24, 48 and 72 hours. The cytotoxicity effect of ZnO NPs was assessed by measuring the fluorescence emission of chlorophyll using fluorescent spectrophotometer, algal biomass by spectrophotometer and cell viability through counting viable cells with cell count. The exposure to ZnO NPs caused decrease in chlorophyll emission, algal biomass and cell viability. The toxicity increased as the concentration</w:t>
      </w:r>
      <w:r>
        <w:rPr>
          <w:rFonts w:ascii="Times New Roman" w:hAnsi="Times New Roman"/>
          <w:sz w:val="18"/>
          <w:szCs w:val="18"/>
        </w:rPr>
        <w:t xml:space="preserve"> and exposure duration</w:t>
      </w:r>
      <w:r w:rsidRPr="00D32853">
        <w:rPr>
          <w:rFonts w:ascii="Times New Roman" w:hAnsi="Times New Roman"/>
          <w:sz w:val="18"/>
          <w:szCs w:val="18"/>
        </w:rPr>
        <w:t xml:space="preserve"> of ZnO NPs increased. The toxicity of ZnO NPs was indicated by the deterioration of photosynthetic II reaction center (PSII) due to the production of reactive oxygen species through the oxidative stress induced by ZnO NPs on the tested cells.  The impairment of photosynthesis and cell division resulted in reduced cell growth and chlorophyll production. This study showed the potential of </w:t>
      </w:r>
      <w:r w:rsidRPr="00D32853">
        <w:rPr>
          <w:rFonts w:ascii="Times New Roman" w:hAnsi="Times New Roman"/>
          <w:i/>
          <w:sz w:val="18"/>
          <w:szCs w:val="18"/>
        </w:rPr>
        <w:t>C. vulgaris</w:t>
      </w:r>
      <w:r w:rsidRPr="00D32853">
        <w:rPr>
          <w:rFonts w:ascii="Times New Roman" w:hAnsi="Times New Roman"/>
          <w:sz w:val="18"/>
          <w:szCs w:val="18"/>
        </w:rPr>
        <w:t xml:space="preserve"> to be the bioindicator for ZnO NPs’ toxicity.</w:t>
      </w:r>
    </w:p>
    <w:p w:rsidR="00400A59" w:rsidRPr="00D32853" w:rsidRDefault="00400A59" w:rsidP="00400A59">
      <w:pPr>
        <w:spacing w:after="0" w:line="240" w:lineRule="auto"/>
        <w:jc w:val="both"/>
        <w:outlineLvl w:val="0"/>
        <w:rPr>
          <w:rFonts w:ascii="Times New Roman" w:hAnsi="Times New Roman"/>
          <w:sz w:val="18"/>
          <w:szCs w:val="18"/>
        </w:rPr>
      </w:pPr>
    </w:p>
    <w:p w:rsidR="00400A59" w:rsidRPr="00E13C32" w:rsidRDefault="00400A59" w:rsidP="00400A59">
      <w:pPr>
        <w:spacing w:after="0" w:line="240" w:lineRule="auto"/>
        <w:jc w:val="both"/>
        <w:outlineLvl w:val="0"/>
        <w:rPr>
          <w:rFonts w:ascii="Times New Roman" w:hAnsi="Times New Roman"/>
          <w:sz w:val="18"/>
          <w:szCs w:val="18"/>
          <w:lang w:val="fr-FR"/>
        </w:rPr>
      </w:pPr>
      <w:r w:rsidRPr="00E13C32">
        <w:rPr>
          <w:rFonts w:ascii="Times New Roman" w:hAnsi="Times New Roman"/>
          <w:b/>
          <w:sz w:val="18"/>
          <w:szCs w:val="18"/>
          <w:lang w:val="fr-FR"/>
        </w:rPr>
        <w:t>Keyword</w:t>
      </w:r>
      <w:r>
        <w:rPr>
          <w:rFonts w:ascii="Times New Roman" w:hAnsi="Times New Roman"/>
          <w:b/>
          <w:sz w:val="18"/>
          <w:szCs w:val="18"/>
          <w:lang w:val="fr-FR"/>
        </w:rPr>
        <w:t>s</w:t>
      </w:r>
      <w:r w:rsidRPr="00E13C32">
        <w:rPr>
          <w:rFonts w:ascii="Times New Roman" w:hAnsi="Times New Roman"/>
          <w:sz w:val="18"/>
          <w:szCs w:val="18"/>
          <w:lang w:val="fr-FR"/>
        </w:rPr>
        <w:t>:</w:t>
      </w:r>
      <w:r w:rsidR="00C00BC4">
        <w:rPr>
          <w:rFonts w:ascii="Times New Roman" w:hAnsi="Times New Roman"/>
          <w:sz w:val="18"/>
          <w:szCs w:val="18"/>
          <w:lang w:val="fr-FR"/>
        </w:rPr>
        <w:t xml:space="preserve">  z</w:t>
      </w:r>
      <w:r w:rsidRPr="00E13C32">
        <w:rPr>
          <w:rFonts w:ascii="Times New Roman" w:hAnsi="Times New Roman"/>
          <w:sz w:val="18"/>
          <w:szCs w:val="18"/>
          <w:lang w:val="fr-FR"/>
        </w:rPr>
        <w:t xml:space="preserve">inc oxide nanoparticles, </w:t>
      </w:r>
      <w:r w:rsidRPr="00E13C32">
        <w:rPr>
          <w:rFonts w:ascii="Times New Roman" w:hAnsi="Times New Roman"/>
          <w:i/>
          <w:sz w:val="18"/>
          <w:szCs w:val="18"/>
          <w:lang w:val="fr-FR"/>
        </w:rPr>
        <w:t>Chlorella vulgaris,</w:t>
      </w:r>
      <w:r w:rsidRPr="00E13C32">
        <w:rPr>
          <w:rFonts w:ascii="Times New Roman" w:hAnsi="Times New Roman"/>
          <w:sz w:val="18"/>
          <w:szCs w:val="18"/>
          <w:lang w:val="fr-FR"/>
        </w:rPr>
        <w:t xml:space="preserve"> oxidative stress, bioindicator </w:t>
      </w:r>
    </w:p>
    <w:p w:rsidR="00400A59" w:rsidRPr="00E13C32" w:rsidRDefault="00400A59" w:rsidP="00C00BC4">
      <w:pPr>
        <w:spacing w:after="0" w:line="240" w:lineRule="auto"/>
        <w:jc w:val="center"/>
        <w:outlineLvl w:val="0"/>
        <w:rPr>
          <w:rFonts w:ascii="Times New Roman" w:hAnsi="Times New Roman"/>
          <w:b/>
          <w:color w:val="548DD4" w:themeColor="text2" w:themeTint="99"/>
          <w:sz w:val="18"/>
          <w:szCs w:val="18"/>
          <w:lang w:val="fr-FR"/>
        </w:rPr>
      </w:pPr>
    </w:p>
    <w:p w:rsidR="00400A59" w:rsidRPr="00E13C32" w:rsidRDefault="00400A59" w:rsidP="00C00BC4">
      <w:pPr>
        <w:spacing w:after="0" w:line="240" w:lineRule="auto"/>
        <w:jc w:val="center"/>
        <w:outlineLvl w:val="0"/>
        <w:rPr>
          <w:rFonts w:ascii="Times New Roman" w:hAnsi="Times New Roman"/>
          <w:b/>
          <w:sz w:val="18"/>
          <w:szCs w:val="18"/>
          <w:lang w:val="ms-MY"/>
        </w:rPr>
      </w:pPr>
      <w:r w:rsidRPr="00E13C32">
        <w:rPr>
          <w:rFonts w:ascii="Times New Roman" w:hAnsi="Times New Roman"/>
          <w:b/>
          <w:sz w:val="18"/>
          <w:szCs w:val="18"/>
          <w:lang w:val="ms-MY"/>
        </w:rPr>
        <w:t>Abstrak</w:t>
      </w:r>
    </w:p>
    <w:p w:rsidR="00400A59" w:rsidRPr="00E13C32" w:rsidRDefault="00400A59" w:rsidP="00400A59">
      <w:pPr>
        <w:spacing w:after="0" w:line="240" w:lineRule="auto"/>
        <w:jc w:val="both"/>
        <w:outlineLvl w:val="0"/>
        <w:rPr>
          <w:rFonts w:ascii="Times New Roman" w:hAnsi="Times New Roman"/>
          <w:sz w:val="18"/>
          <w:szCs w:val="18"/>
          <w:lang w:val="ms-MY"/>
        </w:rPr>
      </w:pPr>
      <w:r w:rsidRPr="00E13C32">
        <w:rPr>
          <w:rFonts w:ascii="Times New Roman" w:hAnsi="Times New Roman"/>
          <w:sz w:val="18"/>
          <w:szCs w:val="18"/>
          <w:lang w:val="ms-MY"/>
        </w:rPr>
        <w:t>Zarah-zarah bersaiz nano seperti zarah nano zink oksida (ZnO NPs) mempunyai pelbagai kegunaan di dalam bidang industri dan di dalam produk-produk penjagaan, tetapi pada masa yang sama memudaratkan alam sekitar. Kehadiran zarah nano</w:t>
      </w:r>
      <w:r>
        <w:rPr>
          <w:rFonts w:ascii="Times New Roman" w:hAnsi="Times New Roman"/>
          <w:sz w:val="18"/>
          <w:szCs w:val="18"/>
          <w:lang w:val="ms-MY"/>
        </w:rPr>
        <w:t xml:space="preserve"> tersebut memberi kesan negatif kepada ekosistem akuatik</w:t>
      </w:r>
      <w:r w:rsidRPr="00E13C32">
        <w:rPr>
          <w:rFonts w:ascii="Times New Roman" w:hAnsi="Times New Roman"/>
          <w:sz w:val="18"/>
          <w:szCs w:val="18"/>
          <w:lang w:val="ms-MY"/>
        </w:rPr>
        <w:t xml:space="preserve"> and organisma-organisma yang hidup di dalam ekosistem tersebut. Dalam kajian ini, kesan sitotoksik ZnO NPs terhadap mikroalga air tawar </w:t>
      </w:r>
      <w:r w:rsidRPr="00E13C32">
        <w:rPr>
          <w:rFonts w:ascii="Times New Roman" w:hAnsi="Times New Roman"/>
          <w:i/>
          <w:sz w:val="18"/>
          <w:szCs w:val="18"/>
          <w:lang w:val="ms-MY"/>
        </w:rPr>
        <w:t>Chlorella vulgaris</w:t>
      </w:r>
      <w:r w:rsidRPr="00E13C32">
        <w:rPr>
          <w:rFonts w:ascii="Times New Roman" w:hAnsi="Times New Roman"/>
          <w:sz w:val="18"/>
          <w:szCs w:val="18"/>
          <w:lang w:val="ms-MY"/>
        </w:rPr>
        <w:t xml:space="preserve"> dilaporkan. </w:t>
      </w:r>
      <w:r w:rsidRPr="00E13C32">
        <w:rPr>
          <w:rFonts w:ascii="Times New Roman" w:hAnsi="Times New Roman"/>
          <w:i/>
          <w:sz w:val="18"/>
          <w:szCs w:val="18"/>
          <w:lang w:val="ms-MY"/>
        </w:rPr>
        <w:t>C. vulgaris</w:t>
      </w:r>
      <w:r w:rsidRPr="00E13C32">
        <w:rPr>
          <w:rFonts w:ascii="Times New Roman" w:hAnsi="Times New Roman"/>
          <w:sz w:val="18"/>
          <w:szCs w:val="18"/>
          <w:lang w:val="ms-MY"/>
        </w:rPr>
        <w:t xml:space="preserve"> didedahkan kepada 10 mg/L, 50 mg/L, 100 mg/L, 150 nm/L, dan 200 mg/L ZnO NPs selama 24 jam, 48 jam, dan 72 jam. Kesan sitotoksik disukat melalui pendarflouran klorofil dengan menggunakan spektrofotometer pendarflour, biojisim dengan menggunakan spektrofotometer, dan daya hidup sel. Pendedahan sel kepada ZnO NPs mengurangkan pancaran pendarflour klorofil, biojisim sel, dan juga daya hidup sel. Kesan sitotoksik meningkat dengan kepekatan ZnO NPs. Ketoksikan ZnO NPs membawa kepada kerosakan pusat tindak balas II dalam fotosintesis dengan menghasilkan tekanan oksidatif yang membawa kepada penghasilan spesis oksigen reaktif di dalam sel. Kegagalan berfotosintesis dan pembahagian sel mengurangkan perkembangan sel dan klorofil. Kajian ini menunjukkan potensi </w:t>
      </w:r>
      <w:r w:rsidRPr="00E13C32">
        <w:rPr>
          <w:rFonts w:ascii="Times New Roman" w:hAnsi="Times New Roman"/>
          <w:i/>
          <w:sz w:val="18"/>
          <w:szCs w:val="18"/>
          <w:lang w:val="ms-MY"/>
        </w:rPr>
        <w:t>C. vulgaris</w:t>
      </w:r>
      <w:r w:rsidRPr="00E13C32">
        <w:rPr>
          <w:rFonts w:ascii="Times New Roman" w:hAnsi="Times New Roman"/>
          <w:sz w:val="18"/>
          <w:szCs w:val="18"/>
          <w:lang w:val="ms-MY"/>
        </w:rPr>
        <w:t xml:space="preserve"> sebagai penunjuk biologi bagi ketoksikan ZnO NPs. </w:t>
      </w:r>
    </w:p>
    <w:p w:rsidR="00400A59" w:rsidRPr="00E13C32" w:rsidRDefault="00400A59" w:rsidP="00400A59">
      <w:pPr>
        <w:spacing w:after="0" w:line="240" w:lineRule="auto"/>
        <w:jc w:val="both"/>
        <w:outlineLvl w:val="0"/>
        <w:rPr>
          <w:rFonts w:ascii="Times New Roman" w:hAnsi="Times New Roman"/>
          <w:sz w:val="18"/>
          <w:szCs w:val="18"/>
          <w:lang w:val="ms-MY"/>
        </w:rPr>
      </w:pPr>
    </w:p>
    <w:p w:rsidR="00AC0033" w:rsidRDefault="00400A59" w:rsidP="00400A59">
      <w:pPr>
        <w:spacing w:after="0" w:line="240" w:lineRule="auto"/>
        <w:jc w:val="both"/>
        <w:rPr>
          <w:rFonts w:ascii="Times New Roman" w:hAnsi="Times New Roman"/>
          <w:noProof/>
          <w:sz w:val="20"/>
          <w:szCs w:val="20"/>
          <w:lang w:bidi="ar-SA"/>
        </w:rPr>
      </w:pPr>
      <w:r w:rsidRPr="00E13C32">
        <w:rPr>
          <w:rFonts w:ascii="Times New Roman" w:hAnsi="Times New Roman"/>
          <w:b/>
          <w:sz w:val="18"/>
          <w:szCs w:val="18"/>
          <w:lang w:val="ms-MY"/>
        </w:rPr>
        <w:t xml:space="preserve">Kata kunci: </w:t>
      </w:r>
      <w:r w:rsidR="00C00BC4">
        <w:rPr>
          <w:rFonts w:ascii="Times New Roman" w:hAnsi="Times New Roman"/>
          <w:sz w:val="18"/>
          <w:szCs w:val="18"/>
          <w:lang w:val="ms-MY"/>
        </w:rPr>
        <w:t xml:space="preserve"> z</w:t>
      </w:r>
      <w:r w:rsidRPr="00E13C32">
        <w:rPr>
          <w:rFonts w:ascii="Times New Roman" w:hAnsi="Times New Roman"/>
          <w:sz w:val="18"/>
          <w:szCs w:val="18"/>
          <w:lang w:val="ms-MY"/>
        </w:rPr>
        <w:t xml:space="preserve">arah bersaiz nano zink oksida, </w:t>
      </w:r>
      <w:r w:rsidRPr="00E13C32">
        <w:rPr>
          <w:rFonts w:ascii="Times New Roman" w:hAnsi="Times New Roman"/>
          <w:i/>
          <w:sz w:val="18"/>
          <w:szCs w:val="18"/>
          <w:lang w:val="ms-MY"/>
        </w:rPr>
        <w:t>Chlorella vulgaris</w:t>
      </w:r>
      <w:r w:rsidRPr="00E13C32">
        <w:rPr>
          <w:rFonts w:ascii="Times New Roman" w:hAnsi="Times New Roman"/>
          <w:sz w:val="18"/>
          <w:szCs w:val="18"/>
          <w:lang w:val="ms-MY"/>
        </w:rPr>
        <w:t>, tekanan oksidatif, penunjuk biologi</w:t>
      </w:r>
    </w:p>
    <w:p w:rsidR="00AC0033" w:rsidRDefault="00AC0033" w:rsidP="00AC0033">
      <w:pPr>
        <w:spacing w:after="0" w:line="240" w:lineRule="auto"/>
        <w:jc w:val="center"/>
        <w:rPr>
          <w:rFonts w:ascii="Times New Roman" w:hAnsi="Times New Roman"/>
          <w:noProof/>
          <w:sz w:val="20"/>
          <w:szCs w:val="20"/>
          <w:lang w:bidi="ar-SA"/>
        </w:rPr>
      </w:pPr>
    </w:p>
    <w:p w:rsidR="00C00BC4" w:rsidRPr="00BE7C30" w:rsidRDefault="00C00BC4"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C00BC4" w:rsidRPr="00C00BC4" w:rsidRDefault="00C00BC4" w:rsidP="00C00BC4">
      <w:pPr>
        <w:spacing w:after="0" w:line="240" w:lineRule="auto"/>
        <w:jc w:val="both"/>
        <w:outlineLvl w:val="0"/>
        <w:rPr>
          <w:rFonts w:ascii="Times New Roman" w:hAnsi="Times New Roman"/>
          <w:sz w:val="20"/>
          <w:szCs w:val="20"/>
        </w:rPr>
      </w:pPr>
      <w:r w:rsidRPr="00C00BC4">
        <w:rPr>
          <w:rFonts w:ascii="Times New Roman" w:hAnsi="Times New Roman"/>
          <w:sz w:val="20"/>
          <w:szCs w:val="20"/>
        </w:rPr>
        <w:t>Nanotechnology involves the manufacturing of wide varieties of nanoparticles (NPs) with broad range of industrial applications in recent years.  Zinc oxide nanoparticles (ZnO NPs) are widely used nanoparticles among the rapidly expanding list of engineered nanoparticles in the industrial and commercial products</w:t>
      </w:r>
      <w:r>
        <w:rPr>
          <w:rFonts w:ascii="Times New Roman" w:hAnsi="Times New Roman"/>
          <w:sz w:val="20"/>
          <w:szCs w:val="20"/>
        </w:rPr>
        <w:t xml:space="preserve"> [1]</w:t>
      </w:r>
      <w:r w:rsidRPr="00C00BC4">
        <w:rPr>
          <w:rFonts w:ascii="Times New Roman" w:hAnsi="Times New Roman"/>
          <w:sz w:val="20"/>
          <w:szCs w:val="20"/>
        </w:rPr>
        <w:t xml:space="preserve">. ZnO NPs are most commonly utilized in the production of pigments, semiconductors, rubber, solar cells, chemical fibers, electronic devices, sunscreens, food additives </w:t>
      </w:r>
      <w:r>
        <w:rPr>
          <w:rFonts w:ascii="Times New Roman" w:hAnsi="Times New Roman"/>
          <w:sz w:val="20"/>
          <w:szCs w:val="20"/>
        </w:rPr>
        <w:t>[2,</w:t>
      </w:r>
      <w:r w:rsidR="00674506">
        <w:rPr>
          <w:rFonts w:ascii="Times New Roman" w:hAnsi="Times New Roman"/>
          <w:sz w:val="20"/>
          <w:szCs w:val="20"/>
        </w:rPr>
        <w:t xml:space="preserve"> </w:t>
      </w:r>
      <w:r>
        <w:rPr>
          <w:rFonts w:ascii="Times New Roman" w:hAnsi="Times New Roman"/>
          <w:sz w:val="20"/>
          <w:szCs w:val="20"/>
        </w:rPr>
        <w:t>3]</w:t>
      </w:r>
      <w:r w:rsidRPr="00C00BC4">
        <w:rPr>
          <w:rFonts w:ascii="Times New Roman" w:hAnsi="Times New Roman"/>
          <w:sz w:val="20"/>
          <w:szCs w:val="20"/>
        </w:rPr>
        <w:t xml:space="preserve"> because of their chemical stability and adsorption ability</w:t>
      </w:r>
      <w:r>
        <w:rPr>
          <w:rFonts w:ascii="Times New Roman" w:hAnsi="Times New Roman"/>
          <w:sz w:val="20"/>
          <w:szCs w:val="20"/>
        </w:rPr>
        <w:t xml:space="preserve"> [4]</w:t>
      </w:r>
      <w:r w:rsidRPr="00C00BC4">
        <w:rPr>
          <w:rFonts w:ascii="Times New Roman" w:hAnsi="Times New Roman"/>
          <w:sz w:val="20"/>
          <w:szCs w:val="20"/>
        </w:rPr>
        <w:t>. The extensive application of ZnO NPs in the cosmetic industries results in the release of these particles into the aquatic environment through sewage of the industries, leading to concerns of their potential toxicity to human and environmental health</w:t>
      </w:r>
      <w:r>
        <w:rPr>
          <w:rFonts w:ascii="Times New Roman" w:hAnsi="Times New Roman"/>
          <w:sz w:val="20"/>
          <w:szCs w:val="20"/>
        </w:rPr>
        <w:t xml:space="preserve"> [5]</w:t>
      </w:r>
      <w:r w:rsidRPr="00C00BC4">
        <w:rPr>
          <w:rFonts w:ascii="Times New Roman" w:hAnsi="Times New Roman"/>
          <w:sz w:val="20"/>
          <w:szCs w:val="20"/>
        </w:rPr>
        <w:t>. Several studies have shown that ZnO NPs are toxic to algae</w:t>
      </w:r>
      <w:r>
        <w:rPr>
          <w:rFonts w:ascii="Times New Roman" w:hAnsi="Times New Roman"/>
          <w:sz w:val="20"/>
          <w:szCs w:val="20"/>
        </w:rPr>
        <w:t xml:space="preserve"> [6]</w:t>
      </w:r>
      <w:r w:rsidRPr="00C00BC4">
        <w:rPr>
          <w:rFonts w:ascii="Times New Roman" w:hAnsi="Times New Roman"/>
          <w:sz w:val="20"/>
          <w:szCs w:val="20"/>
        </w:rPr>
        <w:t>, bacteria</w:t>
      </w:r>
      <w:r>
        <w:rPr>
          <w:rFonts w:ascii="Times New Roman" w:hAnsi="Times New Roman"/>
          <w:sz w:val="20"/>
          <w:szCs w:val="20"/>
        </w:rPr>
        <w:t xml:space="preserve"> [7]</w:t>
      </w:r>
      <w:r w:rsidRPr="00C00BC4">
        <w:rPr>
          <w:rFonts w:ascii="Times New Roman" w:hAnsi="Times New Roman"/>
          <w:sz w:val="20"/>
          <w:szCs w:val="20"/>
        </w:rPr>
        <w:t xml:space="preserve">,  crustaceans </w:t>
      </w:r>
      <w:r>
        <w:rPr>
          <w:rFonts w:ascii="Times New Roman" w:hAnsi="Times New Roman"/>
          <w:sz w:val="20"/>
          <w:szCs w:val="20"/>
        </w:rPr>
        <w:t>[8] and fish [9]</w:t>
      </w:r>
      <w:r w:rsidRPr="00C00BC4">
        <w:rPr>
          <w:rFonts w:ascii="Times New Roman" w:hAnsi="Times New Roman"/>
          <w:sz w:val="20"/>
          <w:szCs w:val="20"/>
        </w:rPr>
        <w:t>. The large surface area of ZnO NPs endows them with high electron density and high reactivity to interact with biomolecules which contributes the high bio-toxicity. In addition to the physiochemical properties , ZnO NPs can also release free zinc ions which grounds the major toxic effects</w:t>
      </w:r>
      <w:r>
        <w:rPr>
          <w:rFonts w:ascii="Times New Roman" w:hAnsi="Times New Roman"/>
          <w:sz w:val="20"/>
          <w:szCs w:val="20"/>
        </w:rPr>
        <w:t xml:space="preserve"> [10]</w:t>
      </w:r>
      <w:r w:rsidRPr="00C00BC4">
        <w:rPr>
          <w:rFonts w:ascii="Times New Roman" w:hAnsi="Times New Roman"/>
          <w:sz w:val="20"/>
          <w:szCs w:val="20"/>
        </w:rPr>
        <w:t>. The chemical reactions occurring during the interaction of ZnO NPs with living cells cause oxidative stress and result in the increased formation of reactive oxygen species (ROS)</w:t>
      </w:r>
      <w:r>
        <w:rPr>
          <w:rFonts w:ascii="Times New Roman" w:hAnsi="Times New Roman"/>
          <w:sz w:val="20"/>
          <w:szCs w:val="20"/>
        </w:rPr>
        <w:t xml:space="preserve"> [11]</w:t>
      </w:r>
      <w:r w:rsidRPr="00C00BC4">
        <w:rPr>
          <w:rFonts w:ascii="Times New Roman" w:hAnsi="Times New Roman"/>
          <w:sz w:val="20"/>
          <w:szCs w:val="20"/>
        </w:rPr>
        <w:t>. Since microalgae are sensitive to the metallic contaminants than fish and invertebrates, they are the important organisms for monitoring water quality and aquatic toxicity</w:t>
      </w:r>
      <w:r>
        <w:rPr>
          <w:rFonts w:ascii="Times New Roman" w:hAnsi="Times New Roman"/>
          <w:sz w:val="20"/>
          <w:szCs w:val="20"/>
        </w:rPr>
        <w:t xml:space="preserve"> [12]</w:t>
      </w:r>
      <w:r w:rsidRPr="00C00BC4">
        <w:rPr>
          <w:rFonts w:ascii="Times New Roman" w:hAnsi="Times New Roman"/>
          <w:sz w:val="20"/>
          <w:szCs w:val="20"/>
        </w:rPr>
        <w:t>. Investigating the toxicity of ZnO NPs on algae is of greater importance and can potentially lead to strategies to assess the potential adverse effects of engineered NPs in the environment</w:t>
      </w:r>
      <w:r>
        <w:rPr>
          <w:rFonts w:ascii="Times New Roman" w:hAnsi="Times New Roman"/>
          <w:sz w:val="20"/>
          <w:szCs w:val="20"/>
        </w:rPr>
        <w:t xml:space="preserve"> [13]</w:t>
      </w:r>
      <w:r w:rsidRPr="00C00BC4">
        <w:rPr>
          <w:rFonts w:ascii="Times New Roman" w:hAnsi="Times New Roman"/>
          <w:sz w:val="20"/>
          <w:szCs w:val="20"/>
        </w:rPr>
        <w:t xml:space="preserve">. Hence in this study, the authors used </w:t>
      </w:r>
      <w:r w:rsidRPr="00C00BC4">
        <w:rPr>
          <w:rFonts w:ascii="Times New Roman" w:hAnsi="Times New Roman"/>
          <w:i/>
          <w:sz w:val="20"/>
          <w:szCs w:val="20"/>
        </w:rPr>
        <w:t>C. vulgaris</w:t>
      </w:r>
      <w:r w:rsidRPr="00C00BC4">
        <w:rPr>
          <w:rFonts w:ascii="Times New Roman" w:hAnsi="Times New Roman"/>
          <w:sz w:val="20"/>
          <w:szCs w:val="20"/>
        </w:rPr>
        <w:t xml:space="preserve"> as a model organism for evaluating the toxic effects of ZnO NPs from 24 to 72 hours by investigating the variations in cell viability, algal biomass, and chlorophyll content before and after the treatment with NPs.</w:t>
      </w:r>
    </w:p>
    <w:p w:rsidR="00C00BC4" w:rsidRPr="00C00BC4" w:rsidRDefault="00C00BC4" w:rsidP="00C00BC4">
      <w:pPr>
        <w:spacing w:after="0" w:line="240" w:lineRule="auto"/>
        <w:jc w:val="center"/>
        <w:outlineLvl w:val="0"/>
        <w:rPr>
          <w:rFonts w:ascii="Times New Roman" w:hAnsi="Times New Roman"/>
          <w:sz w:val="20"/>
          <w:szCs w:val="20"/>
        </w:rPr>
      </w:pPr>
    </w:p>
    <w:p w:rsidR="00C00BC4" w:rsidRPr="00C00BC4" w:rsidRDefault="00C00BC4" w:rsidP="00C00BC4">
      <w:pPr>
        <w:spacing w:after="0" w:line="240" w:lineRule="auto"/>
        <w:jc w:val="center"/>
        <w:outlineLvl w:val="0"/>
        <w:rPr>
          <w:rFonts w:ascii="Times New Roman" w:hAnsi="Times New Roman"/>
          <w:b/>
          <w:sz w:val="20"/>
          <w:szCs w:val="20"/>
        </w:rPr>
      </w:pPr>
      <w:r w:rsidRPr="00C00BC4">
        <w:rPr>
          <w:rFonts w:ascii="Times New Roman" w:hAnsi="Times New Roman"/>
          <w:b/>
          <w:sz w:val="20"/>
          <w:szCs w:val="20"/>
        </w:rPr>
        <w:t>Materials and Methods</w:t>
      </w:r>
    </w:p>
    <w:p w:rsidR="00C00BC4" w:rsidRPr="00C00BC4" w:rsidRDefault="00C00BC4" w:rsidP="00C00BC4">
      <w:pPr>
        <w:spacing w:after="0" w:line="240" w:lineRule="auto"/>
        <w:jc w:val="both"/>
        <w:outlineLvl w:val="0"/>
        <w:rPr>
          <w:rFonts w:ascii="Times New Roman" w:hAnsi="Times New Roman"/>
          <w:sz w:val="20"/>
          <w:szCs w:val="20"/>
        </w:rPr>
      </w:pPr>
      <w:r w:rsidRPr="00C00BC4">
        <w:rPr>
          <w:rFonts w:ascii="Times New Roman" w:hAnsi="Times New Roman"/>
          <w:b/>
          <w:sz w:val="20"/>
          <w:szCs w:val="20"/>
        </w:rPr>
        <w:t>Establishment of algal culture</w:t>
      </w:r>
      <w:r w:rsidRPr="00C00BC4">
        <w:rPr>
          <w:rFonts w:ascii="Times New Roman" w:hAnsi="Times New Roman"/>
          <w:sz w:val="20"/>
          <w:szCs w:val="20"/>
        </w:rPr>
        <w:t xml:space="preserve"> </w:t>
      </w:r>
    </w:p>
    <w:p w:rsidR="00C00BC4" w:rsidRPr="00C00BC4" w:rsidRDefault="00C00BC4" w:rsidP="00C00BC4">
      <w:pPr>
        <w:spacing w:after="0" w:line="240" w:lineRule="auto"/>
        <w:jc w:val="both"/>
        <w:outlineLvl w:val="0"/>
        <w:rPr>
          <w:rFonts w:ascii="Times New Roman" w:hAnsi="Times New Roman"/>
          <w:sz w:val="20"/>
          <w:szCs w:val="20"/>
        </w:rPr>
      </w:pPr>
      <w:r w:rsidRPr="00C00BC4">
        <w:rPr>
          <w:rFonts w:ascii="Times New Roman" w:hAnsi="Times New Roman"/>
          <w:sz w:val="20"/>
          <w:szCs w:val="20"/>
        </w:rPr>
        <w:t xml:space="preserve">Fresh water microalgae </w:t>
      </w:r>
      <w:r w:rsidRPr="00C00BC4">
        <w:rPr>
          <w:rFonts w:ascii="Times New Roman" w:hAnsi="Times New Roman"/>
          <w:i/>
          <w:sz w:val="20"/>
          <w:szCs w:val="20"/>
        </w:rPr>
        <w:t>C. vulgaris</w:t>
      </w:r>
      <w:r w:rsidRPr="00C00BC4">
        <w:rPr>
          <w:rFonts w:ascii="Times New Roman" w:hAnsi="Times New Roman"/>
          <w:sz w:val="20"/>
          <w:szCs w:val="20"/>
        </w:rPr>
        <w:t xml:space="preserve"> was obtained from Culture Collection of Algae and Protozoa (CCAP), United Kingdom. The algal cells were cultured in sterile Bold Basal Medium (BBM) at room temperature (23 ± 1 </w:t>
      </w:r>
      <w:r w:rsidRPr="00C00BC4">
        <w:rPr>
          <w:rFonts w:ascii="Times New Roman" w:hAnsi="Times New Roman"/>
          <w:sz w:val="20"/>
          <w:szCs w:val="20"/>
          <w:vertAlign w:val="superscript"/>
        </w:rPr>
        <w:t>o</w:t>
      </w:r>
      <w:r w:rsidRPr="00C00BC4">
        <w:rPr>
          <w:rFonts w:ascii="Times New Roman" w:hAnsi="Times New Roman"/>
          <w:sz w:val="20"/>
          <w:szCs w:val="20"/>
        </w:rPr>
        <w:t xml:space="preserve">C) in an agitator with 120 rpm under T5 fluorescent light illumination, with dark and light conditions maintained for 8 and 16 hours, respectively. The growth pattern of the algal cells was monitored to recognize the actively multiplying exponential phase of the cells.  </w:t>
      </w:r>
    </w:p>
    <w:p w:rsidR="00C00BC4" w:rsidRPr="00C00BC4" w:rsidRDefault="00C00BC4" w:rsidP="00C00BC4">
      <w:pPr>
        <w:spacing w:after="0" w:line="240" w:lineRule="auto"/>
        <w:jc w:val="both"/>
        <w:outlineLvl w:val="0"/>
        <w:rPr>
          <w:rFonts w:ascii="Times New Roman" w:hAnsi="Times New Roman"/>
          <w:b/>
          <w:iCs/>
          <w:sz w:val="20"/>
          <w:szCs w:val="20"/>
        </w:rPr>
      </w:pPr>
    </w:p>
    <w:p w:rsidR="00C00BC4" w:rsidRPr="00C00BC4" w:rsidRDefault="00C00BC4" w:rsidP="00C00BC4">
      <w:pPr>
        <w:spacing w:after="0" w:line="240" w:lineRule="auto"/>
        <w:jc w:val="both"/>
        <w:outlineLvl w:val="0"/>
        <w:rPr>
          <w:rFonts w:ascii="Times New Roman" w:hAnsi="Times New Roman"/>
          <w:b/>
          <w:iCs/>
          <w:sz w:val="20"/>
          <w:szCs w:val="20"/>
        </w:rPr>
      </w:pPr>
      <w:r w:rsidRPr="00C00BC4">
        <w:rPr>
          <w:rFonts w:ascii="Times New Roman" w:hAnsi="Times New Roman"/>
          <w:b/>
          <w:iCs/>
          <w:sz w:val="20"/>
          <w:szCs w:val="20"/>
        </w:rPr>
        <w:t xml:space="preserve">Preparation of zinc oxide nanoparticles </w:t>
      </w:r>
    </w:p>
    <w:p w:rsidR="00C00BC4" w:rsidRPr="00C00BC4" w:rsidRDefault="00C00BC4" w:rsidP="00C00BC4">
      <w:pPr>
        <w:spacing w:after="0" w:line="240" w:lineRule="auto"/>
        <w:jc w:val="both"/>
        <w:outlineLvl w:val="0"/>
        <w:rPr>
          <w:rFonts w:ascii="Times New Roman" w:hAnsi="Times New Roman"/>
          <w:sz w:val="20"/>
          <w:szCs w:val="20"/>
        </w:rPr>
      </w:pPr>
      <w:r w:rsidRPr="00C00BC4">
        <w:rPr>
          <w:rFonts w:ascii="Times New Roman" w:hAnsi="Times New Roman"/>
          <w:sz w:val="20"/>
          <w:szCs w:val="20"/>
        </w:rPr>
        <w:t>Zinc oxide nanoparticles of 40 to 50 nm in diameter were purchased from Zhejiang Hongsheng Material Technology Co., China. The stock solution of ZnO NPs suspensions (500 mg/L) was prepared in algal culture medium BBM and sonicated for 30 minutes to avoid the aggregation of NPs in the solution</w:t>
      </w:r>
      <w:r w:rsidR="00674506">
        <w:rPr>
          <w:rFonts w:ascii="Times New Roman" w:hAnsi="Times New Roman"/>
          <w:sz w:val="20"/>
          <w:szCs w:val="20"/>
        </w:rPr>
        <w:t xml:space="preserve"> [1]</w:t>
      </w:r>
      <w:r w:rsidRPr="00C00BC4">
        <w:rPr>
          <w:rFonts w:ascii="Times New Roman" w:hAnsi="Times New Roman"/>
          <w:sz w:val="20"/>
          <w:szCs w:val="20"/>
        </w:rPr>
        <w:t>.</w:t>
      </w:r>
    </w:p>
    <w:p w:rsidR="00C00BC4" w:rsidRPr="00C00BC4" w:rsidRDefault="00C00BC4" w:rsidP="00C00BC4">
      <w:pPr>
        <w:spacing w:after="0" w:line="240" w:lineRule="auto"/>
        <w:jc w:val="both"/>
        <w:outlineLvl w:val="0"/>
        <w:rPr>
          <w:rFonts w:ascii="Times New Roman" w:hAnsi="Times New Roman"/>
          <w:sz w:val="20"/>
          <w:szCs w:val="20"/>
        </w:rPr>
      </w:pPr>
    </w:p>
    <w:p w:rsidR="00C00BC4" w:rsidRPr="00C00BC4" w:rsidRDefault="00C00BC4" w:rsidP="00C00BC4">
      <w:pPr>
        <w:spacing w:after="0" w:line="240" w:lineRule="auto"/>
        <w:jc w:val="both"/>
        <w:outlineLvl w:val="0"/>
        <w:rPr>
          <w:rFonts w:ascii="Times New Roman" w:hAnsi="Times New Roman"/>
          <w:b/>
          <w:sz w:val="20"/>
          <w:szCs w:val="20"/>
        </w:rPr>
      </w:pPr>
      <w:r w:rsidRPr="00C00BC4">
        <w:rPr>
          <w:rFonts w:ascii="Times New Roman" w:hAnsi="Times New Roman"/>
          <w:b/>
          <w:sz w:val="20"/>
          <w:szCs w:val="20"/>
        </w:rPr>
        <w:t xml:space="preserve">Experimental treatment of algal cells </w:t>
      </w:r>
    </w:p>
    <w:p w:rsidR="00C00BC4" w:rsidRPr="00C00BC4" w:rsidRDefault="00C00BC4" w:rsidP="00C00BC4">
      <w:pPr>
        <w:spacing w:after="0" w:line="240" w:lineRule="auto"/>
        <w:jc w:val="both"/>
        <w:outlineLvl w:val="0"/>
        <w:rPr>
          <w:rFonts w:ascii="Times New Roman" w:hAnsi="Times New Roman"/>
          <w:b/>
          <w:sz w:val="20"/>
          <w:szCs w:val="20"/>
        </w:rPr>
      </w:pPr>
      <w:r w:rsidRPr="00C00BC4">
        <w:rPr>
          <w:rFonts w:ascii="Times New Roman" w:hAnsi="Times New Roman"/>
          <w:sz w:val="20"/>
          <w:szCs w:val="20"/>
        </w:rPr>
        <w:t xml:space="preserve">For this experiment, </w:t>
      </w:r>
      <w:r w:rsidRPr="00C00BC4">
        <w:rPr>
          <w:rFonts w:ascii="Times New Roman" w:hAnsi="Times New Roman"/>
          <w:i/>
          <w:sz w:val="20"/>
          <w:szCs w:val="20"/>
        </w:rPr>
        <w:t>C. vulgaris</w:t>
      </w:r>
      <w:r w:rsidRPr="00C00BC4">
        <w:rPr>
          <w:rFonts w:ascii="Times New Roman" w:hAnsi="Times New Roman"/>
          <w:sz w:val="20"/>
          <w:szCs w:val="20"/>
        </w:rPr>
        <w:t xml:space="preserve"> cells were taken from a 3 –day –old culture with the aim of using the cells growing in the exponential growth phase </w:t>
      </w:r>
      <w:r>
        <w:rPr>
          <w:rFonts w:ascii="Times New Roman" w:hAnsi="Times New Roman"/>
          <w:sz w:val="20"/>
          <w:szCs w:val="20"/>
        </w:rPr>
        <w:t>[14]</w:t>
      </w:r>
      <w:r w:rsidRPr="00C00BC4">
        <w:rPr>
          <w:rFonts w:ascii="Times New Roman" w:hAnsi="Times New Roman"/>
          <w:sz w:val="20"/>
          <w:szCs w:val="20"/>
        </w:rPr>
        <w:t xml:space="preserve"> with initial cell density of 1 x 10</w:t>
      </w:r>
      <w:r w:rsidRPr="00C00BC4">
        <w:rPr>
          <w:rFonts w:ascii="Times New Roman" w:hAnsi="Times New Roman"/>
          <w:sz w:val="20"/>
          <w:szCs w:val="20"/>
          <w:vertAlign w:val="superscript"/>
        </w:rPr>
        <w:t>6</w:t>
      </w:r>
      <w:r w:rsidRPr="00C00BC4">
        <w:rPr>
          <w:rFonts w:ascii="Times New Roman" w:hAnsi="Times New Roman"/>
          <w:sz w:val="20"/>
          <w:szCs w:val="20"/>
        </w:rPr>
        <w:t xml:space="preserve"> cells/ml</w:t>
      </w:r>
      <w:r>
        <w:rPr>
          <w:rFonts w:ascii="Times New Roman" w:hAnsi="Times New Roman"/>
          <w:sz w:val="20"/>
          <w:szCs w:val="20"/>
        </w:rPr>
        <w:t xml:space="preserve"> [15]</w:t>
      </w:r>
      <w:r w:rsidRPr="00C00BC4">
        <w:rPr>
          <w:rFonts w:ascii="Times New Roman" w:hAnsi="Times New Roman"/>
          <w:sz w:val="20"/>
          <w:szCs w:val="20"/>
        </w:rPr>
        <w:t xml:space="preserve">. A stock solution of ZnO NPs was diluted in 125 mL flasks to serial concentrations of 10 mg/L, 50 mg/L, 100 mg/L, 150 mg/L and 200 mg/L with 50 mL culture medium. The cells were cultured in 100 ml BBM in 250 ml Erlenmeyer flask with the presence or absence of ZnO NPs.  </w:t>
      </w:r>
      <w:r w:rsidRPr="00C00BC4">
        <w:rPr>
          <w:rFonts w:ascii="Times New Roman" w:hAnsi="Times New Roman"/>
          <w:i/>
          <w:sz w:val="20"/>
          <w:szCs w:val="20"/>
        </w:rPr>
        <w:t>C. vulgaris</w:t>
      </w:r>
      <w:r w:rsidRPr="00C00BC4">
        <w:rPr>
          <w:rFonts w:ascii="Times New Roman" w:hAnsi="Times New Roman"/>
          <w:sz w:val="20"/>
          <w:szCs w:val="20"/>
        </w:rPr>
        <w:t xml:space="preserve"> cells were exposed for 24, 48 and 72 hours to the increasing concentrations of 10 mg/L, 50 mg/L, 100 mg/L, 150 mg/L and 200 mg/L ZnO NPs. The algal cells without test nanoparticles was considered as the control sample. All the five treatments and one control with three replicates for each treatment and control were prepared.  The experimental samples were kept in static condition with intermittent shaking at 8 hours’ interval to prevent the aggregation of cells. The test samples were analysed for their toxicity after the specific interaction time along with control. </w:t>
      </w:r>
    </w:p>
    <w:p w:rsidR="00C00BC4" w:rsidRPr="00C00BC4" w:rsidRDefault="00C00BC4" w:rsidP="00C00BC4">
      <w:pPr>
        <w:spacing w:after="0" w:line="240" w:lineRule="auto"/>
        <w:jc w:val="both"/>
        <w:outlineLvl w:val="0"/>
        <w:rPr>
          <w:rFonts w:ascii="Times New Roman" w:hAnsi="Times New Roman"/>
          <w:b/>
          <w:sz w:val="20"/>
          <w:szCs w:val="20"/>
        </w:rPr>
      </w:pPr>
    </w:p>
    <w:p w:rsidR="00C00BC4" w:rsidRPr="00C00BC4" w:rsidRDefault="00C00BC4" w:rsidP="00C00BC4">
      <w:pPr>
        <w:spacing w:after="0" w:line="240" w:lineRule="auto"/>
        <w:jc w:val="both"/>
        <w:outlineLvl w:val="0"/>
        <w:rPr>
          <w:rFonts w:ascii="Times New Roman" w:hAnsi="Times New Roman"/>
          <w:b/>
          <w:sz w:val="20"/>
          <w:szCs w:val="20"/>
        </w:rPr>
      </w:pPr>
      <w:r w:rsidRPr="00C00BC4">
        <w:rPr>
          <w:rFonts w:ascii="Times New Roman" w:hAnsi="Times New Roman"/>
          <w:b/>
          <w:sz w:val="20"/>
          <w:szCs w:val="20"/>
        </w:rPr>
        <w:t xml:space="preserve">Toxicity assessment </w:t>
      </w:r>
    </w:p>
    <w:p w:rsidR="00C00BC4" w:rsidRPr="00C00BC4" w:rsidRDefault="00C00BC4" w:rsidP="00C00BC4">
      <w:pPr>
        <w:spacing w:after="0" w:line="240" w:lineRule="auto"/>
        <w:jc w:val="both"/>
        <w:outlineLvl w:val="0"/>
        <w:rPr>
          <w:rFonts w:ascii="Times New Roman" w:hAnsi="Times New Roman"/>
          <w:sz w:val="20"/>
          <w:szCs w:val="20"/>
        </w:rPr>
      </w:pPr>
      <w:r w:rsidRPr="00C00BC4">
        <w:rPr>
          <w:rFonts w:ascii="Times New Roman" w:hAnsi="Times New Roman"/>
          <w:sz w:val="20"/>
          <w:szCs w:val="20"/>
        </w:rPr>
        <w:t xml:space="preserve">The toxicity of ZnO NPs was assessed by analyzing the final and initial percentage of cell viability, algal biomass, and chlorophyll fluorescence emission after the specific exposure time of ZnO NPs on </w:t>
      </w:r>
      <w:r w:rsidRPr="00C00BC4">
        <w:rPr>
          <w:rFonts w:ascii="Times New Roman" w:hAnsi="Times New Roman"/>
          <w:i/>
          <w:sz w:val="20"/>
          <w:szCs w:val="20"/>
        </w:rPr>
        <w:t>C. vulgaris.</w:t>
      </w:r>
      <w:r w:rsidRPr="00C00BC4">
        <w:rPr>
          <w:rFonts w:ascii="Times New Roman" w:hAnsi="Times New Roman"/>
          <w:sz w:val="20"/>
          <w:szCs w:val="20"/>
        </w:rPr>
        <w:t xml:space="preserve">  </w:t>
      </w:r>
    </w:p>
    <w:p w:rsidR="00C00BC4" w:rsidRPr="00C00BC4" w:rsidRDefault="00C00BC4" w:rsidP="00C00BC4">
      <w:pPr>
        <w:spacing w:after="0" w:line="240" w:lineRule="auto"/>
        <w:jc w:val="both"/>
        <w:outlineLvl w:val="0"/>
        <w:rPr>
          <w:rFonts w:ascii="Times New Roman" w:hAnsi="Times New Roman"/>
          <w:sz w:val="20"/>
          <w:szCs w:val="20"/>
        </w:rPr>
      </w:pPr>
    </w:p>
    <w:p w:rsidR="00C00BC4" w:rsidRPr="00C00BC4" w:rsidRDefault="00C00BC4" w:rsidP="00C00BC4">
      <w:pPr>
        <w:spacing w:after="0" w:line="240" w:lineRule="auto"/>
        <w:jc w:val="both"/>
        <w:outlineLvl w:val="0"/>
        <w:rPr>
          <w:rFonts w:ascii="Times New Roman" w:hAnsi="Times New Roman"/>
          <w:sz w:val="20"/>
          <w:szCs w:val="20"/>
        </w:rPr>
      </w:pPr>
      <w:r w:rsidRPr="00C00BC4">
        <w:rPr>
          <w:rFonts w:ascii="Times New Roman" w:hAnsi="Times New Roman"/>
          <w:b/>
          <w:sz w:val="20"/>
          <w:szCs w:val="20"/>
        </w:rPr>
        <w:t>Determination of cell viability and growth inhibition of algal cells</w:t>
      </w:r>
      <w:r w:rsidRPr="00C00BC4">
        <w:rPr>
          <w:rFonts w:ascii="Times New Roman" w:hAnsi="Times New Roman"/>
          <w:sz w:val="20"/>
          <w:szCs w:val="20"/>
        </w:rPr>
        <w:t xml:space="preserve">  </w:t>
      </w:r>
    </w:p>
    <w:p w:rsidR="00C00BC4" w:rsidRPr="00C00BC4" w:rsidRDefault="00C00BC4" w:rsidP="00C00BC4">
      <w:pPr>
        <w:spacing w:after="0" w:line="240" w:lineRule="auto"/>
        <w:jc w:val="both"/>
        <w:outlineLvl w:val="0"/>
        <w:rPr>
          <w:rFonts w:ascii="Times New Roman" w:hAnsi="Times New Roman"/>
          <w:sz w:val="20"/>
          <w:szCs w:val="20"/>
        </w:rPr>
      </w:pPr>
      <w:r w:rsidRPr="00C00BC4">
        <w:rPr>
          <w:rFonts w:ascii="Times New Roman" w:hAnsi="Times New Roman"/>
          <w:sz w:val="20"/>
          <w:szCs w:val="20"/>
        </w:rPr>
        <w:t xml:space="preserve">In order to investigate the cytotoxic effect of ZnO NPs on </w:t>
      </w:r>
      <w:r w:rsidRPr="00C00BC4">
        <w:rPr>
          <w:rFonts w:ascii="Times New Roman" w:hAnsi="Times New Roman"/>
          <w:i/>
          <w:sz w:val="20"/>
          <w:szCs w:val="20"/>
        </w:rPr>
        <w:t>C. vulgaris</w:t>
      </w:r>
      <w:r w:rsidRPr="00C00BC4">
        <w:rPr>
          <w:rFonts w:ascii="Times New Roman" w:hAnsi="Times New Roman"/>
          <w:sz w:val="20"/>
          <w:szCs w:val="20"/>
        </w:rPr>
        <w:t xml:space="preserve">, the growth inhibitory effect was studied using increasing concentrations of ZnO NPs (10-200 mg/L) according to OECD (2006) method.  At the end of the </w:t>
      </w:r>
      <w:r w:rsidRPr="00C00BC4">
        <w:rPr>
          <w:rFonts w:ascii="Times New Roman" w:hAnsi="Times New Roman"/>
          <w:sz w:val="20"/>
          <w:szCs w:val="20"/>
        </w:rPr>
        <w:lastRenderedPageBreak/>
        <w:t>treatment time, aliquots of algal cell suspensions (ZnO NPs treated and untreated) were loaded into the cell count chamber (Neubauer, Marienfeld-Superior, Germany). The cells were counted in all 4 large corner squares under optical microscope (Nikon, Microphot-fxt, Japan) with high power lens (40 X). The number of intact cells without any distortion in the shape and size of algal cells was counted as viable cells</w:t>
      </w:r>
      <w:r>
        <w:rPr>
          <w:rFonts w:ascii="Times New Roman" w:hAnsi="Times New Roman"/>
          <w:sz w:val="20"/>
          <w:szCs w:val="20"/>
        </w:rPr>
        <w:t xml:space="preserve"> [16]</w:t>
      </w:r>
      <w:r w:rsidRPr="00C00BC4">
        <w:rPr>
          <w:rFonts w:ascii="Times New Roman" w:hAnsi="Times New Roman"/>
          <w:sz w:val="20"/>
          <w:szCs w:val="20"/>
        </w:rPr>
        <w:t>.  After counting the number of cells and recording the data, the average number of cells was calculated using following formula:  Cell density per ml= all cells counted in the large square x 10</w:t>
      </w:r>
      <w:r w:rsidRPr="00C00BC4">
        <w:rPr>
          <w:rFonts w:ascii="Times New Roman" w:hAnsi="Times New Roman"/>
          <w:sz w:val="20"/>
          <w:szCs w:val="20"/>
          <w:vertAlign w:val="superscript"/>
        </w:rPr>
        <w:t>4</w:t>
      </w:r>
      <w:r w:rsidRPr="00C00BC4">
        <w:rPr>
          <w:rFonts w:ascii="Times New Roman" w:hAnsi="Times New Roman"/>
          <w:sz w:val="20"/>
          <w:szCs w:val="20"/>
        </w:rPr>
        <w:t>.</w:t>
      </w:r>
    </w:p>
    <w:p w:rsidR="00C00BC4" w:rsidRPr="00C00BC4" w:rsidRDefault="00C00BC4" w:rsidP="00C00BC4">
      <w:pPr>
        <w:spacing w:after="0" w:line="240" w:lineRule="auto"/>
        <w:jc w:val="both"/>
        <w:outlineLvl w:val="0"/>
        <w:rPr>
          <w:rFonts w:ascii="Times New Roman" w:hAnsi="Times New Roman"/>
          <w:b/>
          <w:sz w:val="20"/>
          <w:szCs w:val="20"/>
        </w:rPr>
      </w:pPr>
    </w:p>
    <w:p w:rsidR="00C00BC4" w:rsidRPr="00C00BC4" w:rsidRDefault="00C00BC4" w:rsidP="00C00BC4">
      <w:pPr>
        <w:spacing w:after="0" w:line="240" w:lineRule="auto"/>
        <w:jc w:val="both"/>
        <w:outlineLvl w:val="0"/>
        <w:rPr>
          <w:rFonts w:ascii="Times New Roman" w:hAnsi="Times New Roman"/>
          <w:b/>
          <w:sz w:val="20"/>
          <w:szCs w:val="20"/>
        </w:rPr>
      </w:pPr>
      <w:r w:rsidRPr="00C00BC4">
        <w:rPr>
          <w:rFonts w:ascii="Times New Roman" w:hAnsi="Times New Roman"/>
          <w:b/>
          <w:sz w:val="20"/>
          <w:szCs w:val="20"/>
        </w:rPr>
        <w:t xml:space="preserve">Algal biomass </w:t>
      </w:r>
    </w:p>
    <w:p w:rsidR="00C00BC4" w:rsidRPr="00C00BC4" w:rsidRDefault="00C00BC4" w:rsidP="00C00BC4">
      <w:pPr>
        <w:spacing w:after="0" w:line="240" w:lineRule="auto"/>
        <w:jc w:val="both"/>
        <w:outlineLvl w:val="0"/>
        <w:rPr>
          <w:rFonts w:ascii="Times New Roman" w:hAnsi="Times New Roman"/>
          <w:b/>
          <w:sz w:val="20"/>
          <w:szCs w:val="20"/>
        </w:rPr>
      </w:pPr>
      <w:r w:rsidRPr="00C00BC4">
        <w:rPr>
          <w:rFonts w:ascii="Times New Roman" w:hAnsi="Times New Roman"/>
          <w:sz w:val="20"/>
          <w:szCs w:val="20"/>
        </w:rPr>
        <w:t>The algal biomass was measured as an increase in absorbance at 685 nm in spectrophotometer (GeneQuant, GE, United States of America) using algal culture medium as blank.  The experiments also included positive control (flask containing NPs in BBM medium with no algal cells) and negative control (flask containing algal cells in culture medium with no NPs). The negative control indicated the algal growth in the absence of NPs. The absorbance value of positive control was subtracted from the experimental values (flasks containing algal cells and NPs in culture medium)</w:t>
      </w:r>
      <w:r w:rsidR="00674506">
        <w:rPr>
          <w:rFonts w:ascii="Times New Roman" w:hAnsi="Times New Roman"/>
          <w:sz w:val="20"/>
          <w:szCs w:val="20"/>
        </w:rPr>
        <w:t xml:space="preserve"> [17]</w:t>
      </w:r>
      <w:r w:rsidRPr="00C00BC4">
        <w:rPr>
          <w:rFonts w:ascii="Times New Roman" w:hAnsi="Times New Roman"/>
          <w:sz w:val="20"/>
          <w:szCs w:val="20"/>
        </w:rPr>
        <w:t xml:space="preserve">. </w:t>
      </w:r>
      <w:r w:rsidRPr="00C00BC4">
        <w:rPr>
          <w:rFonts w:ascii="Times New Roman" w:hAnsi="Times New Roman"/>
          <w:b/>
          <w:sz w:val="20"/>
          <w:szCs w:val="20"/>
        </w:rPr>
        <w:t xml:space="preserve"> </w:t>
      </w:r>
    </w:p>
    <w:p w:rsidR="00C00BC4" w:rsidRPr="00C00BC4" w:rsidRDefault="00C00BC4" w:rsidP="00C00BC4">
      <w:pPr>
        <w:spacing w:after="0" w:line="240" w:lineRule="auto"/>
        <w:jc w:val="both"/>
        <w:outlineLvl w:val="0"/>
        <w:rPr>
          <w:rFonts w:ascii="Times New Roman" w:hAnsi="Times New Roman"/>
          <w:b/>
          <w:sz w:val="20"/>
          <w:szCs w:val="20"/>
        </w:rPr>
      </w:pPr>
    </w:p>
    <w:p w:rsidR="00C00BC4" w:rsidRPr="00C00BC4" w:rsidRDefault="00C00BC4" w:rsidP="00C00BC4">
      <w:pPr>
        <w:spacing w:after="0" w:line="240" w:lineRule="auto"/>
        <w:jc w:val="both"/>
        <w:outlineLvl w:val="0"/>
        <w:rPr>
          <w:rFonts w:ascii="Times New Roman" w:hAnsi="Times New Roman"/>
          <w:i/>
          <w:sz w:val="20"/>
          <w:szCs w:val="20"/>
        </w:rPr>
      </w:pPr>
      <w:r w:rsidRPr="00C00BC4">
        <w:rPr>
          <w:rFonts w:ascii="Times New Roman" w:hAnsi="Times New Roman"/>
          <w:b/>
          <w:sz w:val="20"/>
          <w:szCs w:val="20"/>
        </w:rPr>
        <w:t>Measurement of chlorophyll emission</w:t>
      </w:r>
      <w:r w:rsidRPr="00C00BC4">
        <w:rPr>
          <w:rFonts w:ascii="Times New Roman" w:hAnsi="Times New Roman"/>
          <w:i/>
          <w:sz w:val="20"/>
          <w:szCs w:val="20"/>
        </w:rPr>
        <w:t xml:space="preserve"> </w:t>
      </w:r>
    </w:p>
    <w:p w:rsidR="00C00BC4" w:rsidRPr="00C00BC4" w:rsidRDefault="00C00BC4" w:rsidP="00C00BC4">
      <w:pPr>
        <w:spacing w:after="0" w:line="240" w:lineRule="auto"/>
        <w:jc w:val="both"/>
        <w:outlineLvl w:val="0"/>
        <w:rPr>
          <w:rFonts w:ascii="Times New Roman" w:hAnsi="Times New Roman"/>
          <w:sz w:val="20"/>
          <w:szCs w:val="20"/>
        </w:rPr>
      </w:pPr>
      <w:r w:rsidRPr="00C00BC4">
        <w:rPr>
          <w:rFonts w:ascii="Times New Roman" w:hAnsi="Times New Roman"/>
          <w:sz w:val="20"/>
          <w:szCs w:val="20"/>
        </w:rPr>
        <w:t>Inhibition in the photosynthetic activity of the algal cells when treated with nanoparticles was estimated using the fluorescence emission of chlorophyll as the biomarker for nanoparticles’ toxicity on the photosynthetic system of the algal cells</w:t>
      </w:r>
      <w:r>
        <w:rPr>
          <w:rFonts w:ascii="Times New Roman" w:hAnsi="Times New Roman"/>
          <w:sz w:val="20"/>
          <w:szCs w:val="20"/>
        </w:rPr>
        <w:t xml:space="preserve"> [18]</w:t>
      </w:r>
      <w:r w:rsidRPr="00C00BC4">
        <w:rPr>
          <w:rFonts w:ascii="Times New Roman" w:hAnsi="Times New Roman"/>
          <w:sz w:val="20"/>
          <w:szCs w:val="20"/>
        </w:rPr>
        <w:t xml:space="preserve">. The chlorophyll content of the algal cells was determined using spectrofluorometer (GloMax Multi Jr, Pormega Biosystems, United States of America). The intensity of the chlorophyll fluorescence emission was measured at an excitation wavelength 430 nm and an emission wavelength of 663 nm with the algal culture medium as blank. </w:t>
      </w:r>
    </w:p>
    <w:p w:rsidR="00C00BC4" w:rsidRPr="00C00BC4" w:rsidRDefault="00C00BC4" w:rsidP="00C00BC4">
      <w:pPr>
        <w:spacing w:after="0" w:line="240" w:lineRule="auto"/>
        <w:jc w:val="both"/>
        <w:outlineLvl w:val="0"/>
        <w:rPr>
          <w:rFonts w:ascii="Times New Roman" w:hAnsi="Times New Roman"/>
          <w:b/>
          <w:sz w:val="20"/>
          <w:szCs w:val="20"/>
        </w:rPr>
      </w:pPr>
    </w:p>
    <w:p w:rsidR="00C00BC4" w:rsidRPr="00C00BC4" w:rsidRDefault="00C00BC4" w:rsidP="00C00BC4">
      <w:pPr>
        <w:spacing w:after="0" w:line="240" w:lineRule="auto"/>
        <w:jc w:val="both"/>
        <w:outlineLvl w:val="0"/>
        <w:rPr>
          <w:rFonts w:ascii="Times New Roman" w:hAnsi="Times New Roman"/>
          <w:b/>
          <w:sz w:val="20"/>
          <w:szCs w:val="20"/>
        </w:rPr>
      </w:pPr>
      <w:r w:rsidRPr="00C00BC4">
        <w:rPr>
          <w:rFonts w:ascii="Times New Roman" w:hAnsi="Times New Roman"/>
          <w:b/>
          <w:sz w:val="20"/>
          <w:szCs w:val="20"/>
        </w:rPr>
        <w:t>Statistical analysis</w:t>
      </w:r>
    </w:p>
    <w:p w:rsidR="00AC0033" w:rsidRPr="00C00BC4" w:rsidRDefault="00C00BC4" w:rsidP="00C00BC4">
      <w:pPr>
        <w:spacing w:after="0" w:line="240" w:lineRule="auto"/>
        <w:jc w:val="both"/>
        <w:rPr>
          <w:rFonts w:ascii="Times New Roman" w:hAnsi="Times New Roman"/>
          <w:noProof/>
          <w:sz w:val="20"/>
          <w:szCs w:val="20"/>
          <w:lang w:bidi="ar-SA"/>
        </w:rPr>
      </w:pPr>
      <w:r w:rsidRPr="00C00BC4">
        <w:rPr>
          <w:rFonts w:ascii="Times New Roman" w:hAnsi="Times New Roman"/>
          <w:sz w:val="20"/>
          <w:szCs w:val="20"/>
        </w:rPr>
        <w:t xml:space="preserve">One-way analysis of variance (ANOVA) followed by t-test was used to determine the statistical significance of the differences between toxic effects of ZnO NPs in different concentrations and durations. The differences were considered significant, when p &lt; 0.05.  </w:t>
      </w:r>
    </w:p>
    <w:p w:rsidR="00C00BC4" w:rsidRDefault="00C00BC4" w:rsidP="00AC0033">
      <w:pPr>
        <w:spacing w:after="0" w:line="240" w:lineRule="auto"/>
        <w:jc w:val="center"/>
        <w:rPr>
          <w:rFonts w:ascii="Times New Roman" w:hAnsi="Times New Roman"/>
          <w:b/>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674506" w:rsidRPr="00674506" w:rsidRDefault="00674506" w:rsidP="00674506">
      <w:pPr>
        <w:spacing w:after="0" w:line="240" w:lineRule="auto"/>
        <w:jc w:val="both"/>
        <w:outlineLvl w:val="0"/>
        <w:rPr>
          <w:rFonts w:ascii="Times New Roman" w:hAnsi="Times New Roman"/>
          <w:i/>
          <w:sz w:val="20"/>
          <w:szCs w:val="20"/>
        </w:rPr>
      </w:pPr>
      <w:r w:rsidRPr="00674506">
        <w:rPr>
          <w:rFonts w:ascii="Times New Roman" w:hAnsi="Times New Roman"/>
          <w:b/>
          <w:sz w:val="20"/>
          <w:szCs w:val="20"/>
        </w:rPr>
        <w:t>Algal growth inhibition</w:t>
      </w:r>
      <w:r w:rsidRPr="00674506">
        <w:rPr>
          <w:rFonts w:ascii="Times New Roman" w:hAnsi="Times New Roman"/>
          <w:i/>
          <w:sz w:val="20"/>
          <w:szCs w:val="20"/>
        </w:rPr>
        <w:t xml:space="preserve"> </w:t>
      </w:r>
    </w:p>
    <w:p w:rsidR="00674506" w:rsidRPr="00674506" w:rsidRDefault="00674506" w:rsidP="00674506">
      <w:pPr>
        <w:spacing w:after="0" w:line="240" w:lineRule="auto"/>
        <w:jc w:val="both"/>
        <w:outlineLvl w:val="0"/>
        <w:rPr>
          <w:rFonts w:ascii="Times New Roman" w:hAnsi="Times New Roman"/>
          <w:sz w:val="20"/>
          <w:szCs w:val="20"/>
        </w:rPr>
      </w:pPr>
      <w:r w:rsidRPr="00674506">
        <w:rPr>
          <w:rFonts w:ascii="Times New Roman" w:hAnsi="Times New Roman"/>
          <w:sz w:val="20"/>
          <w:szCs w:val="20"/>
        </w:rPr>
        <w:t>The cytotoxic effect of ZnO NPs was assessed using viable cell counts. In the test cultures with the increasing concentration of ZnO NPs, the cell viability was found to have decreased from 24 h until 72 h with gradual increase in the percentage of inhibition of viable cells. The concentration and time dependent growth inhibition was reported as the concentration of ZnO NPs and the duration of exposure was increased. A significant (p &lt;0.05) inhibition of algal cells was observed from 6.44 %, 9.21 %, 14.15 % at 10 mg/L to 32.17 %, 43.79 %, 61.79 % at 200 mg/L for 24 h, 48 h and 72 h respectively. The individual toxicity of increasing concentration of ZnO NPs (10 – 200 mg/L) for the various treatments (24 h - 72 h) was presented in Fig</w:t>
      </w:r>
      <w:r>
        <w:rPr>
          <w:rFonts w:ascii="Times New Roman" w:hAnsi="Times New Roman"/>
          <w:sz w:val="20"/>
          <w:szCs w:val="20"/>
        </w:rPr>
        <w:t xml:space="preserve">ure </w:t>
      </w:r>
      <w:r w:rsidRPr="00674506">
        <w:rPr>
          <w:rFonts w:ascii="Times New Roman" w:hAnsi="Times New Roman"/>
          <w:sz w:val="20"/>
          <w:szCs w:val="20"/>
        </w:rPr>
        <w:t xml:space="preserve">1. </w:t>
      </w:r>
    </w:p>
    <w:p w:rsidR="00674506" w:rsidRDefault="00674506" w:rsidP="00674506">
      <w:pPr>
        <w:spacing w:after="0" w:line="240" w:lineRule="auto"/>
        <w:jc w:val="both"/>
        <w:outlineLvl w:val="0"/>
        <w:rPr>
          <w:rFonts w:ascii="Times New Roman" w:hAnsi="Times New Roman"/>
          <w:sz w:val="20"/>
          <w:szCs w:val="20"/>
        </w:rPr>
      </w:pPr>
    </w:p>
    <w:p w:rsidR="00674506" w:rsidRPr="00674506" w:rsidRDefault="00674506" w:rsidP="00674506">
      <w:pPr>
        <w:spacing w:after="0" w:line="240" w:lineRule="auto"/>
        <w:jc w:val="both"/>
        <w:outlineLvl w:val="0"/>
        <w:rPr>
          <w:rFonts w:ascii="Times New Roman" w:hAnsi="Times New Roman"/>
          <w:i/>
          <w:sz w:val="20"/>
          <w:szCs w:val="20"/>
        </w:rPr>
      </w:pPr>
      <w:r w:rsidRPr="00674506">
        <w:rPr>
          <w:rFonts w:ascii="Times New Roman" w:hAnsi="Times New Roman"/>
          <w:sz w:val="20"/>
          <w:szCs w:val="20"/>
        </w:rPr>
        <w:t xml:space="preserve">The reduction in the actual number of viable cells for different treatments was presented in the Figure 2. From the results, it was evident that the number of algal cells died was dependent on the concentration and time of exposure to ZnO NPs. The highest reduction in cell viability was found at the higher concentration of 200 mg/L with the longest exposure duration of 72 hours in our study. A similar phenomenon was reported by Tang et al. </w:t>
      </w:r>
      <w:r>
        <w:rPr>
          <w:rFonts w:ascii="Times New Roman" w:hAnsi="Times New Roman"/>
          <w:sz w:val="20"/>
          <w:szCs w:val="20"/>
        </w:rPr>
        <w:t xml:space="preserve">[19] </w:t>
      </w:r>
      <w:r w:rsidRPr="00674506">
        <w:rPr>
          <w:rFonts w:ascii="Times New Roman" w:hAnsi="Times New Roman"/>
          <w:sz w:val="20"/>
          <w:szCs w:val="20"/>
        </w:rPr>
        <w:t xml:space="preserve">and Suman et al. </w:t>
      </w:r>
      <w:r>
        <w:rPr>
          <w:rFonts w:ascii="Times New Roman" w:hAnsi="Times New Roman"/>
          <w:sz w:val="20"/>
          <w:szCs w:val="20"/>
        </w:rPr>
        <w:t xml:space="preserve">[20] </w:t>
      </w:r>
      <w:r w:rsidRPr="00674506">
        <w:rPr>
          <w:rFonts w:ascii="Times New Roman" w:hAnsi="Times New Roman"/>
          <w:sz w:val="20"/>
          <w:szCs w:val="20"/>
        </w:rPr>
        <w:t xml:space="preserve">that ZnO NPs exhibited concentration and time dependent cytotoxicity on the cyanobacterium </w:t>
      </w:r>
      <w:r w:rsidRPr="00674506">
        <w:rPr>
          <w:rFonts w:ascii="Times New Roman" w:hAnsi="Times New Roman"/>
          <w:i/>
          <w:iCs/>
          <w:sz w:val="20"/>
          <w:szCs w:val="20"/>
        </w:rPr>
        <w:t xml:space="preserve">Anabaena </w:t>
      </w:r>
      <w:r w:rsidRPr="00674506">
        <w:rPr>
          <w:rFonts w:ascii="Times New Roman" w:hAnsi="Times New Roman"/>
          <w:sz w:val="20"/>
          <w:szCs w:val="20"/>
        </w:rPr>
        <w:t xml:space="preserve">sp. and  </w:t>
      </w:r>
      <w:r w:rsidRPr="00674506">
        <w:rPr>
          <w:rFonts w:ascii="Times New Roman" w:hAnsi="Times New Roman"/>
          <w:i/>
          <w:sz w:val="20"/>
          <w:szCs w:val="20"/>
        </w:rPr>
        <w:t>C. vulgaris,</w:t>
      </w:r>
      <w:r w:rsidRPr="00674506">
        <w:rPr>
          <w:rFonts w:ascii="Times New Roman" w:hAnsi="Times New Roman"/>
          <w:sz w:val="20"/>
          <w:szCs w:val="20"/>
        </w:rPr>
        <w:t xml:space="preserve"> respectively. Lee et al. </w:t>
      </w:r>
      <w:r>
        <w:rPr>
          <w:rFonts w:ascii="Times New Roman" w:hAnsi="Times New Roman"/>
          <w:sz w:val="20"/>
          <w:szCs w:val="20"/>
        </w:rPr>
        <w:t xml:space="preserve">[21] </w:t>
      </w:r>
      <w:r w:rsidRPr="00674506">
        <w:rPr>
          <w:rFonts w:ascii="Times New Roman" w:hAnsi="Times New Roman"/>
          <w:sz w:val="20"/>
          <w:szCs w:val="20"/>
        </w:rPr>
        <w:t xml:space="preserve">reported the growth inhibition of ZnO NPs on freshwater algae </w:t>
      </w:r>
      <w:r w:rsidRPr="00674506">
        <w:rPr>
          <w:rFonts w:ascii="Times New Roman" w:hAnsi="Times New Roman"/>
          <w:i/>
          <w:sz w:val="20"/>
          <w:szCs w:val="20"/>
        </w:rPr>
        <w:t xml:space="preserve">Pseudokirchneriella  subcapitata </w:t>
      </w:r>
      <w:r w:rsidRPr="00674506">
        <w:rPr>
          <w:rFonts w:ascii="Times New Roman" w:hAnsi="Times New Roman"/>
          <w:sz w:val="20"/>
          <w:szCs w:val="20"/>
        </w:rPr>
        <w:t>and indicated that the toxicity was solely  due to the release of Zn</w:t>
      </w:r>
      <w:r w:rsidRPr="00674506">
        <w:rPr>
          <w:rFonts w:ascii="Times New Roman" w:hAnsi="Times New Roman"/>
          <w:sz w:val="20"/>
          <w:szCs w:val="20"/>
          <w:vertAlign w:val="superscript"/>
        </w:rPr>
        <w:t xml:space="preserve">+  </w:t>
      </w:r>
      <w:r w:rsidRPr="00674506">
        <w:rPr>
          <w:rFonts w:ascii="Times New Roman" w:hAnsi="Times New Roman"/>
          <w:sz w:val="20"/>
          <w:szCs w:val="20"/>
        </w:rPr>
        <w:t xml:space="preserve">from ZnO NPs. In addition, Manzo et al. </w:t>
      </w:r>
      <w:r>
        <w:rPr>
          <w:rFonts w:ascii="Times New Roman" w:hAnsi="Times New Roman"/>
          <w:sz w:val="20"/>
          <w:szCs w:val="20"/>
        </w:rPr>
        <w:t xml:space="preserve">[22] </w:t>
      </w:r>
      <w:r w:rsidRPr="00674506">
        <w:rPr>
          <w:rFonts w:ascii="Times New Roman" w:hAnsi="Times New Roman"/>
          <w:sz w:val="20"/>
          <w:szCs w:val="20"/>
        </w:rPr>
        <w:t xml:space="preserve">revealed the growth inhibitory effect of ZnO NPs on the marine algae </w:t>
      </w:r>
      <w:r w:rsidRPr="00674506">
        <w:rPr>
          <w:rFonts w:ascii="Times New Roman" w:hAnsi="Times New Roman"/>
          <w:i/>
          <w:sz w:val="20"/>
          <w:szCs w:val="20"/>
        </w:rPr>
        <w:t>Dunaliella tertiolecta.</w:t>
      </w:r>
    </w:p>
    <w:p w:rsidR="00674506" w:rsidRDefault="00674506" w:rsidP="00674506">
      <w:pPr>
        <w:spacing w:after="0" w:line="240" w:lineRule="auto"/>
        <w:jc w:val="both"/>
        <w:outlineLvl w:val="0"/>
        <w:rPr>
          <w:rFonts w:ascii="Times New Roman" w:hAnsi="Times New Roman"/>
          <w:sz w:val="20"/>
          <w:szCs w:val="20"/>
        </w:rPr>
      </w:pPr>
    </w:p>
    <w:p w:rsidR="00674506" w:rsidRPr="00674506" w:rsidRDefault="00674506" w:rsidP="00674506">
      <w:pPr>
        <w:spacing w:after="0" w:line="240" w:lineRule="auto"/>
        <w:jc w:val="both"/>
        <w:outlineLvl w:val="0"/>
        <w:rPr>
          <w:rFonts w:ascii="Times New Roman" w:hAnsi="Times New Roman"/>
          <w:sz w:val="20"/>
          <w:szCs w:val="20"/>
        </w:rPr>
      </w:pPr>
    </w:p>
    <w:p w:rsidR="00674506" w:rsidRPr="00674506" w:rsidRDefault="00674506" w:rsidP="00674506">
      <w:pPr>
        <w:spacing w:after="0" w:line="240" w:lineRule="auto"/>
        <w:jc w:val="both"/>
        <w:outlineLvl w:val="0"/>
        <w:rPr>
          <w:rFonts w:ascii="Times New Roman" w:hAnsi="Times New Roman"/>
          <w:sz w:val="20"/>
          <w:szCs w:val="20"/>
        </w:rPr>
      </w:pPr>
    </w:p>
    <w:p w:rsidR="00674506" w:rsidRPr="00674506" w:rsidRDefault="00674506" w:rsidP="00674506">
      <w:pPr>
        <w:spacing w:after="120" w:line="240" w:lineRule="auto"/>
        <w:jc w:val="center"/>
        <w:outlineLvl w:val="0"/>
        <w:rPr>
          <w:rFonts w:ascii="Times New Roman" w:hAnsi="Times New Roman"/>
          <w:sz w:val="20"/>
          <w:szCs w:val="20"/>
        </w:rPr>
      </w:pPr>
      <w:r w:rsidRPr="00674506">
        <w:rPr>
          <w:rFonts w:ascii="Times New Roman" w:hAnsi="Times New Roman"/>
          <w:noProof/>
          <w:sz w:val="20"/>
          <w:szCs w:val="20"/>
          <w:lang w:bidi="ar-SA"/>
        </w:rPr>
        <w:lastRenderedPageBreak/>
        <w:drawing>
          <wp:inline distT="0" distB="0" distL="0" distR="0" wp14:anchorId="1E65C693" wp14:editId="417FB4A4">
            <wp:extent cx="3600000" cy="2520000"/>
            <wp:effectExtent l="0" t="0" r="635" b="139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74506" w:rsidRPr="00674506" w:rsidRDefault="00674506" w:rsidP="00674506">
      <w:pPr>
        <w:spacing w:after="0" w:line="240" w:lineRule="auto"/>
        <w:ind w:left="851" w:hanging="851"/>
        <w:jc w:val="both"/>
        <w:outlineLvl w:val="0"/>
        <w:rPr>
          <w:rFonts w:ascii="Times New Roman" w:hAnsi="Times New Roman"/>
          <w:sz w:val="20"/>
          <w:szCs w:val="20"/>
        </w:rPr>
      </w:pPr>
      <w:r w:rsidRPr="00674506">
        <w:rPr>
          <w:rFonts w:ascii="Times New Roman" w:hAnsi="Times New Roman"/>
          <w:sz w:val="20"/>
          <w:szCs w:val="20"/>
        </w:rPr>
        <w:t xml:space="preserve">Figure 1. </w:t>
      </w:r>
      <w:r>
        <w:rPr>
          <w:rFonts w:ascii="Times New Roman" w:hAnsi="Times New Roman"/>
          <w:sz w:val="20"/>
          <w:szCs w:val="20"/>
        </w:rPr>
        <w:tab/>
      </w:r>
      <w:r w:rsidRPr="00674506">
        <w:rPr>
          <w:rFonts w:ascii="Times New Roman" w:hAnsi="Times New Roman"/>
          <w:sz w:val="20"/>
          <w:szCs w:val="20"/>
        </w:rPr>
        <w:t xml:space="preserve">Time and concentration dependent growth inhibition of algal cells by ZnO NPs. The value is in percentage of algal cells’ growth inhibition under various treatments with increasing conc. of ZnO NPs from 10 to 200 mg/L for 24, 48 and 72 hours. </w:t>
      </w:r>
    </w:p>
    <w:p w:rsidR="00674506" w:rsidRPr="00674506" w:rsidRDefault="00674506" w:rsidP="00674506">
      <w:pPr>
        <w:spacing w:after="120" w:line="240" w:lineRule="auto"/>
        <w:jc w:val="both"/>
        <w:outlineLvl w:val="0"/>
        <w:rPr>
          <w:rFonts w:ascii="Times New Roman" w:hAnsi="Times New Roman"/>
          <w:sz w:val="20"/>
          <w:szCs w:val="20"/>
        </w:rPr>
      </w:pPr>
    </w:p>
    <w:p w:rsidR="00674506" w:rsidRPr="00674506" w:rsidRDefault="00674506" w:rsidP="00674506">
      <w:pPr>
        <w:spacing w:after="120" w:line="240" w:lineRule="auto"/>
        <w:jc w:val="center"/>
        <w:outlineLvl w:val="0"/>
        <w:rPr>
          <w:rFonts w:ascii="Times New Roman" w:hAnsi="Times New Roman"/>
          <w:sz w:val="20"/>
          <w:szCs w:val="20"/>
        </w:rPr>
      </w:pPr>
      <w:r w:rsidRPr="00674506">
        <w:rPr>
          <w:rFonts w:ascii="Times New Roman" w:hAnsi="Times New Roman"/>
          <w:noProof/>
          <w:sz w:val="20"/>
          <w:szCs w:val="20"/>
          <w:lang w:bidi="ar-SA"/>
        </w:rPr>
        <w:drawing>
          <wp:inline distT="0" distB="0" distL="0" distR="0" wp14:anchorId="2849D305" wp14:editId="3331303F">
            <wp:extent cx="4038600" cy="257175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74506" w:rsidRPr="00674506" w:rsidRDefault="00674506" w:rsidP="00674506">
      <w:pPr>
        <w:spacing w:after="0" w:line="240" w:lineRule="auto"/>
        <w:ind w:left="851" w:hanging="851"/>
        <w:jc w:val="both"/>
        <w:outlineLvl w:val="0"/>
        <w:rPr>
          <w:rFonts w:ascii="Times New Roman" w:hAnsi="Times New Roman"/>
          <w:sz w:val="20"/>
          <w:szCs w:val="20"/>
        </w:rPr>
      </w:pPr>
      <w:r w:rsidRPr="00674506">
        <w:rPr>
          <w:rFonts w:ascii="Times New Roman" w:hAnsi="Times New Roman"/>
          <w:sz w:val="20"/>
          <w:szCs w:val="20"/>
        </w:rPr>
        <w:t xml:space="preserve">Figure 2. </w:t>
      </w:r>
      <w:r>
        <w:rPr>
          <w:rFonts w:ascii="Times New Roman" w:hAnsi="Times New Roman"/>
          <w:sz w:val="20"/>
          <w:szCs w:val="20"/>
        </w:rPr>
        <w:tab/>
      </w:r>
      <w:r w:rsidRPr="00674506">
        <w:rPr>
          <w:rFonts w:ascii="Times New Roman" w:hAnsi="Times New Roman"/>
          <w:sz w:val="20"/>
          <w:szCs w:val="20"/>
        </w:rPr>
        <w:t>Number of viable cells under various treatments with 0 mg/L, 10 mg/L, 50 mg/L, 100 mg/L, 150 mg/L and 200 mg/L of ZnO NPs for 24, 48 and 72 hours</w:t>
      </w:r>
    </w:p>
    <w:p w:rsidR="00674506" w:rsidRDefault="00674506" w:rsidP="00674506">
      <w:pPr>
        <w:spacing w:after="120" w:line="240" w:lineRule="auto"/>
        <w:jc w:val="both"/>
        <w:outlineLvl w:val="0"/>
        <w:rPr>
          <w:rFonts w:ascii="Times New Roman" w:hAnsi="Times New Roman"/>
          <w:b/>
          <w:sz w:val="20"/>
          <w:szCs w:val="20"/>
        </w:rPr>
      </w:pPr>
    </w:p>
    <w:p w:rsidR="00674506" w:rsidRPr="00674506" w:rsidRDefault="00674506" w:rsidP="00674506">
      <w:pPr>
        <w:spacing w:after="0" w:line="240" w:lineRule="auto"/>
        <w:jc w:val="both"/>
        <w:outlineLvl w:val="0"/>
        <w:rPr>
          <w:rFonts w:ascii="Times New Roman" w:hAnsi="Times New Roman"/>
          <w:b/>
          <w:sz w:val="20"/>
          <w:szCs w:val="20"/>
        </w:rPr>
      </w:pPr>
      <w:r w:rsidRPr="00674506">
        <w:rPr>
          <w:rFonts w:ascii="Times New Roman" w:hAnsi="Times New Roman"/>
          <w:b/>
          <w:sz w:val="20"/>
          <w:szCs w:val="20"/>
        </w:rPr>
        <w:t xml:space="preserve">Reduction in algal biomass </w:t>
      </w:r>
    </w:p>
    <w:p w:rsidR="00674506" w:rsidRPr="00674506" w:rsidRDefault="00674506" w:rsidP="00674506">
      <w:pPr>
        <w:spacing w:after="0" w:line="240" w:lineRule="auto"/>
        <w:jc w:val="both"/>
        <w:outlineLvl w:val="0"/>
        <w:rPr>
          <w:rFonts w:ascii="Times New Roman" w:hAnsi="Times New Roman"/>
          <w:sz w:val="20"/>
          <w:szCs w:val="20"/>
        </w:rPr>
      </w:pPr>
      <w:r w:rsidRPr="00674506">
        <w:rPr>
          <w:rFonts w:ascii="Times New Roman" w:hAnsi="Times New Roman"/>
          <w:sz w:val="20"/>
          <w:szCs w:val="20"/>
        </w:rPr>
        <w:t xml:space="preserve">The significant reduction in algal biomass upon the treatments with ZnO NPs was observed as shown in Figure 3.  A typical concentration and time dependent inhibitory effect of ZnO NPs on </w:t>
      </w:r>
      <w:r w:rsidRPr="00674506">
        <w:rPr>
          <w:rFonts w:ascii="Times New Roman" w:hAnsi="Times New Roman"/>
          <w:i/>
          <w:sz w:val="20"/>
          <w:szCs w:val="20"/>
        </w:rPr>
        <w:t>C. vulgaris</w:t>
      </w:r>
      <w:r w:rsidRPr="00674506">
        <w:rPr>
          <w:rFonts w:ascii="Times New Roman" w:hAnsi="Times New Roman"/>
          <w:sz w:val="20"/>
          <w:szCs w:val="20"/>
        </w:rPr>
        <w:t xml:space="preserve"> was reported with the higher inhibitory response of 56.24% at the higher concentration of 200 mg/L for the prolonged exposure time of 72 hours.  Previous studies have reported the dose and time dependent reduction in biomass of </w:t>
      </w:r>
      <w:r w:rsidRPr="00674506">
        <w:rPr>
          <w:rFonts w:ascii="Times New Roman" w:hAnsi="Times New Roman"/>
          <w:i/>
          <w:sz w:val="20"/>
          <w:szCs w:val="20"/>
        </w:rPr>
        <w:t>C. vulgaris</w:t>
      </w:r>
      <w:r w:rsidRPr="00674506">
        <w:rPr>
          <w:rFonts w:ascii="Times New Roman" w:hAnsi="Times New Roman"/>
          <w:sz w:val="20"/>
          <w:szCs w:val="20"/>
        </w:rPr>
        <w:t xml:space="preserve"> using titanium dioxide NPs</w:t>
      </w:r>
      <w:r>
        <w:rPr>
          <w:rFonts w:ascii="Times New Roman" w:hAnsi="Times New Roman"/>
          <w:sz w:val="20"/>
          <w:szCs w:val="20"/>
        </w:rPr>
        <w:t xml:space="preserve"> [16, 23, 24]</w:t>
      </w:r>
      <w:r w:rsidRPr="00674506">
        <w:rPr>
          <w:rFonts w:ascii="Times New Roman" w:hAnsi="Times New Roman"/>
          <w:sz w:val="20"/>
          <w:szCs w:val="20"/>
        </w:rPr>
        <w:t xml:space="preserve">. Further, Sadiq et al. </w:t>
      </w:r>
      <w:r>
        <w:rPr>
          <w:rFonts w:ascii="Times New Roman" w:hAnsi="Times New Roman"/>
          <w:sz w:val="20"/>
          <w:szCs w:val="20"/>
        </w:rPr>
        <w:t xml:space="preserve">[25] </w:t>
      </w:r>
      <w:r w:rsidRPr="00674506">
        <w:rPr>
          <w:rFonts w:ascii="Times New Roman" w:hAnsi="Times New Roman"/>
          <w:sz w:val="20"/>
          <w:szCs w:val="20"/>
        </w:rPr>
        <w:t xml:space="preserve">demonstrated  a significant reduction in biomass of </w:t>
      </w:r>
      <w:r w:rsidRPr="00674506">
        <w:rPr>
          <w:rFonts w:ascii="Times New Roman" w:hAnsi="Times New Roman"/>
          <w:i/>
          <w:sz w:val="20"/>
          <w:szCs w:val="20"/>
        </w:rPr>
        <w:t>Chlorella sp</w:t>
      </w:r>
      <w:r w:rsidRPr="00674506">
        <w:rPr>
          <w:rFonts w:ascii="Times New Roman" w:hAnsi="Times New Roman"/>
          <w:sz w:val="20"/>
          <w:szCs w:val="20"/>
        </w:rPr>
        <w:t xml:space="preserve">. by aluminum oxide NPs’ toxicity. </w:t>
      </w:r>
    </w:p>
    <w:p w:rsidR="00674506" w:rsidRPr="00674506" w:rsidRDefault="00674506" w:rsidP="00674506">
      <w:pPr>
        <w:spacing w:after="120" w:line="240" w:lineRule="auto"/>
        <w:jc w:val="both"/>
        <w:outlineLvl w:val="0"/>
        <w:rPr>
          <w:rFonts w:ascii="Times New Roman" w:hAnsi="Times New Roman"/>
          <w:sz w:val="20"/>
          <w:szCs w:val="20"/>
        </w:rPr>
      </w:pPr>
    </w:p>
    <w:p w:rsidR="00674506" w:rsidRPr="00674506" w:rsidRDefault="00674506" w:rsidP="00674506">
      <w:pPr>
        <w:spacing w:after="120" w:line="240" w:lineRule="auto"/>
        <w:jc w:val="center"/>
        <w:outlineLvl w:val="0"/>
        <w:rPr>
          <w:rFonts w:ascii="Times New Roman" w:hAnsi="Times New Roman"/>
          <w:sz w:val="20"/>
          <w:szCs w:val="20"/>
        </w:rPr>
      </w:pPr>
      <w:r w:rsidRPr="00674506">
        <w:rPr>
          <w:rFonts w:ascii="Times New Roman" w:hAnsi="Times New Roman"/>
          <w:noProof/>
          <w:sz w:val="20"/>
          <w:szCs w:val="20"/>
          <w:lang w:bidi="ar-SA"/>
        </w:rPr>
        <w:lastRenderedPageBreak/>
        <w:drawing>
          <wp:inline distT="0" distB="0" distL="0" distR="0" wp14:anchorId="1AE03BE6" wp14:editId="2766A186">
            <wp:extent cx="3960000" cy="2520000"/>
            <wp:effectExtent l="0" t="0" r="2540" b="139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74506" w:rsidRPr="00674506" w:rsidRDefault="00674506" w:rsidP="00674506">
      <w:pPr>
        <w:spacing w:after="0" w:line="240" w:lineRule="auto"/>
        <w:ind w:left="851" w:hanging="851"/>
        <w:jc w:val="both"/>
        <w:outlineLvl w:val="0"/>
        <w:rPr>
          <w:rFonts w:ascii="Times New Roman" w:hAnsi="Times New Roman"/>
          <w:sz w:val="20"/>
          <w:szCs w:val="20"/>
        </w:rPr>
      </w:pPr>
      <w:r w:rsidRPr="00674506">
        <w:rPr>
          <w:rFonts w:ascii="Times New Roman" w:hAnsi="Times New Roman"/>
          <w:sz w:val="20"/>
          <w:szCs w:val="20"/>
        </w:rPr>
        <w:t xml:space="preserve">Figure 3. </w:t>
      </w:r>
      <w:r>
        <w:rPr>
          <w:rFonts w:ascii="Times New Roman" w:hAnsi="Times New Roman"/>
          <w:sz w:val="20"/>
          <w:szCs w:val="20"/>
        </w:rPr>
        <w:tab/>
      </w:r>
      <w:r w:rsidRPr="00674506">
        <w:rPr>
          <w:rFonts w:ascii="Times New Roman" w:hAnsi="Times New Roman"/>
          <w:sz w:val="20"/>
          <w:szCs w:val="20"/>
        </w:rPr>
        <w:t xml:space="preserve">Percentage of reduction in algal biomass under various treatments with the concentration of ZnO NPs from 10 – 200 mg/L for 24, 48 and 72 hours </w:t>
      </w:r>
    </w:p>
    <w:p w:rsidR="00674506" w:rsidRPr="00674506" w:rsidRDefault="00674506" w:rsidP="00674506">
      <w:pPr>
        <w:spacing w:after="120" w:line="240" w:lineRule="auto"/>
        <w:jc w:val="both"/>
        <w:outlineLvl w:val="0"/>
        <w:rPr>
          <w:rFonts w:ascii="Times New Roman" w:hAnsi="Times New Roman"/>
          <w:sz w:val="20"/>
          <w:szCs w:val="20"/>
        </w:rPr>
      </w:pPr>
    </w:p>
    <w:p w:rsidR="00674506" w:rsidRPr="00674506" w:rsidRDefault="00674506" w:rsidP="00674506">
      <w:pPr>
        <w:spacing w:after="0" w:line="240" w:lineRule="auto"/>
        <w:jc w:val="both"/>
        <w:outlineLvl w:val="0"/>
        <w:rPr>
          <w:rFonts w:ascii="Times New Roman" w:hAnsi="Times New Roman"/>
          <w:b/>
          <w:sz w:val="20"/>
          <w:szCs w:val="20"/>
        </w:rPr>
      </w:pPr>
      <w:r w:rsidRPr="00674506">
        <w:rPr>
          <w:rFonts w:ascii="Times New Roman" w:hAnsi="Times New Roman"/>
          <w:b/>
          <w:sz w:val="20"/>
          <w:szCs w:val="20"/>
        </w:rPr>
        <w:t>Reduction in chlorophyll fluorescence emission</w:t>
      </w:r>
      <w:r w:rsidRPr="00674506">
        <w:rPr>
          <w:rFonts w:ascii="Times New Roman" w:hAnsi="Times New Roman"/>
          <w:i/>
          <w:sz w:val="20"/>
          <w:szCs w:val="20"/>
        </w:rPr>
        <w:t xml:space="preserve"> </w:t>
      </w:r>
    </w:p>
    <w:p w:rsidR="00674506" w:rsidRPr="00674506" w:rsidRDefault="00674506" w:rsidP="00674506">
      <w:pPr>
        <w:spacing w:after="0" w:line="240" w:lineRule="auto"/>
        <w:jc w:val="both"/>
        <w:outlineLvl w:val="0"/>
        <w:rPr>
          <w:rFonts w:ascii="Times New Roman" w:hAnsi="Times New Roman"/>
          <w:sz w:val="20"/>
          <w:szCs w:val="20"/>
        </w:rPr>
      </w:pPr>
      <w:r w:rsidRPr="00674506">
        <w:rPr>
          <w:rFonts w:ascii="Times New Roman" w:hAnsi="Times New Roman"/>
          <w:sz w:val="20"/>
          <w:szCs w:val="20"/>
        </w:rPr>
        <w:t xml:space="preserve">The fluorescence emission of the chlorophyll was assessed by the chlorophyll content of the treated algal cells. A concentration and time dependent decrease in the chlorophyll emission was noted, which confirmed the growth inhibitory effect of ZnO NPs with the increasing concentration and exposure duration of ZnO NPs as shown in Figure 4.  The strongest effect on the photosynthetic system was reported at 200 mg/L with the percentage of reduction in chlorophyll emission 38.98% (24 hours), 46.6% (48 hours) and 53.22% for 72 hours. Similar findings were reported by Barhoumi and Dewez </w:t>
      </w:r>
      <w:r w:rsidR="004E6D92">
        <w:rPr>
          <w:rFonts w:ascii="Times New Roman" w:hAnsi="Times New Roman"/>
          <w:sz w:val="20"/>
          <w:szCs w:val="20"/>
        </w:rPr>
        <w:t>[18]</w:t>
      </w:r>
      <w:r w:rsidRPr="00674506">
        <w:rPr>
          <w:rFonts w:ascii="Times New Roman" w:hAnsi="Times New Roman"/>
          <w:sz w:val="20"/>
          <w:szCs w:val="20"/>
        </w:rPr>
        <w:t xml:space="preserve"> and Iswarya et al.</w:t>
      </w:r>
      <w:r w:rsidR="004E6D92">
        <w:rPr>
          <w:rFonts w:ascii="Times New Roman" w:hAnsi="Times New Roman"/>
          <w:sz w:val="20"/>
          <w:szCs w:val="20"/>
        </w:rPr>
        <w:t xml:space="preserve"> [16]</w:t>
      </w:r>
      <w:r w:rsidRPr="00674506">
        <w:rPr>
          <w:rFonts w:ascii="Times New Roman" w:hAnsi="Times New Roman"/>
          <w:sz w:val="20"/>
          <w:szCs w:val="20"/>
        </w:rPr>
        <w:t xml:space="preserve">, in their study the strongest effect on photosynthetic electron transport with decreased chlorophyll content was observed on </w:t>
      </w:r>
      <w:r w:rsidRPr="00674506">
        <w:rPr>
          <w:rFonts w:ascii="Times New Roman" w:hAnsi="Times New Roman"/>
          <w:i/>
          <w:sz w:val="20"/>
          <w:szCs w:val="20"/>
        </w:rPr>
        <w:t>C. vulgaris</w:t>
      </w:r>
      <w:r w:rsidRPr="00674506">
        <w:rPr>
          <w:rFonts w:ascii="Times New Roman" w:hAnsi="Times New Roman"/>
          <w:sz w:val="20"/>
          <w:szCs w:val="20"/>
        </w:rPr>
        <w:t xml:space="preserve"> when treated with iron oxide and titanium dioxide NPs respectively. Also the authors recommended the chlorophyll emission measurement can be used as the biomarker for ecotoxicological assessment of NPs toxicity on </w:t>
      </w:r>
      <w:r w:rsidRPr="00674506">
        <w:rPr>
          <w:rFonts w:ascii="Times New Roman" w:hAnsi="Times New Roman"/>
          <w:i/>
          <w:sz w:val="20"/>
          <w:szCs w:val="20"/>
        </w:rPr>
        <w:t>C. vulgaris</w:t>
      </w:r>
      <w:r w:rsidR="004E6D92">
        <w:rPr>
          <w:rFonts w:ascii="Times New Roman" w:hAnsi="Times New Roman"/>
          <w:sz w:val="20"/>
          <w:szCs w:val="20"/>
        </w:rPr>
        <w:t xml:space="preserve"> [18]</w:t>
      </w:r>
      <w:r w:rsidRPr="00674506">
        <w:rPr>
          <w:rFonts w:ascii="Times New Roman" w:hAnsi="Times New Roman"/>
          <w:i/>
          <w:sz w:val="20"/>
          <w:szCs w:val="20"/>
        </w:rPr>
        <w:t xml:space="preserve">. </w:t>
      </w:r>
      <w:r w:rsidRPr="00674506">
        <w:rPr>
          <w:rFonts w:ascii="Times New Roman" w:hAnsi="Times New Roman"/>
          <w:sz w:val="20"/>
          <w:szCs w:val="20"/>
        </w:rPr>
        <w:t>Moreover, a study by Gong et al</w:t>
      </w:r>
      <w:r w:rsidRPr="00674506">
        <w:rPr>
          <w:rFonts w:ascii="Times New Roman" w:hAnsi="Times New Roman"/>
          <w:i/>
          <w:sz w:val="20"/>
          <w:szCs w:val="20"/>
        </w:rPr>
        <w:t xml:space="preserve">. </w:t>
      </w:r>
      <w:r w:rsidR="004E6D92">
        <w:rPr>
          <w:rFonts w:ascii="Times New Roman" w:hAnsi="Times New Roman"/>
          <w:sz w:val="20"/>
          <w:szCs w:val="20"/>
        </w:rPr>
        <w:t xml:space="preserve">[26] </w:t>
      </w:r>
      <w:r w:rsidRPr="00674506">
        <w:rPr>
          <w:rFonts w:ascii="Times New Roman" w:hAnsi="Times New Roman"/>
          <w:sz w:val="20"/>
          <w:szCs w:val="20"/>
        </w:rPr>
        <w:t xml:space="preserve">reported a gradual decrease in chlorophyll content with increasing concentrations of nickel oxide NPs on </w:t>
      </w:r>
      <w:r w:rsidRPr="00674506">
        <w:rPr>
          <w:rFonts w:ascii="Times New Roman" w:hAnsi="Times New Roman"/>
          <w:i/>
          <w:sz w:val="20"/>
          <w:szCs w:val="20"/>
        </w:rPr>
        <w:t>C. vulgaris</w:t>
      </w:r>
      <w:r w:rsidRPr="00674506">
        <w:rPr>
          <w:rFonts w:ascii="Times New Roman" w:hAnsi="Times New Roman"/>
          <w:sz w:val="20"/>
          <w:szCs w:val="20"/>
        </w:rPr>
        <w:t xml:space="preserve">.  </w:t>
      </w:r>
    </w:p>
    <w:p w:rsidR="00674506" w:rsidRPr="00674506" w:rsidRDefault="00674506" w:rsidP="00674506">
      <w:pPr>
        <w:spacing w:after="0" w:line="240" w:lineRule="auto"/>
        <w:jc w:val="both"/>
        <w:outlineLvl w:val="0"/>
        <w:rPr>
          <w:rFonts w:ascii="Times New Roman" w:hAnsi="Times New Roman"/>
          <w:sz w:val="20"/>
          <w:szCs w:val="20"/>
        </w:rPr>
      </w:pPr>
    </w:p>
    <w:p w:rsidR="004E6D92" w:rsidRDefault="00674506" w:rsidP="004E6D92">
      <w:pPr>
        <w:spacing w:after="0" w:line="240" w:lineRule="auto"/>
        <w:jc w:val="center"/>
        <w:outlineLvl w:val="0"/>
        <w:rPr>
          <w:rFonts w:ascii="Times New Roman" w:hAnsi="Times New Roman"/>
          <w:sz w:val="20"/>
          <w:szCs w:val="20"/>
        </w:rPr>
      </w:pPr>
      <w:r w:rsidRPr="00674506">
        <w:rPr>
          <w:rFonts w:ascii="Times New Roman" w:hAnsi="Times New Roman"/>
          <w:noProof/>
          <w:sz w:val="20"/>
          <w:szCs w:val="20"/>
          <w:lang w:bidi="ar-SA"/>
        </w:rPr>
        <w:drawing>
          <wp:inline distT="0" distB="0" distL="0" distR="0" wp14:anchorId="69335B5E" wp14:editId="7245097A">
            <wp:extent cx="3848100" cy="24384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74506" w:rsidRPr="00674506" w:rsidRDefault="00674506" w:rsidP="004E6D92">
      <w:pPr>
        <w:spacing w:after="0" w:line="240" w:lineRule="auto"/>
        <w:ind w:left="810" w:hanging="810"/>
        <w:jc w:val="both"/>
        <w:outlineLvl w:val="0"/>
        <w:rPr>
          <w:rFonts w:ascii="Times New Roman" w:hAnsi="Times New Roman"/>
          <w:sz w:val="20"/>
          <w:szCs w:val="20"/>
        </w:rPr>
      </w:pPr>
      <w:r w:rsidRPr="00674506">
        <w:rPr>
          <w:rFonts w:ascii="Times New Roman" w:hAnsi="Times New Roman"/>
          <w:sz w:val="20"/>
          <w:szCs w:val="20"/>
        </w:rPr>
        <w:t xml:space="preserve">Figure 4. </w:t>
      </w:r>
      <w:r w:rsidR="004E6D92">
        <w:rPr>
          <w:rFonts w:ascii="Times New Roman" w:hAnsi="Times New Roman"/>
          <w:sz w:val="20"/>
          <w:szCs w:val="20"/>
        </w:rPr>
        <w:tab/>
      </w:r>
      <w:r w:rsidRPr="00674506">
        <w:rPr>
          <w:rFonts w:ascii="Times New Roman" w:hAnsi="Times New Roman"/>
          <w:sz w:val="20"/>
          <w:szCs w:val="20"/>
        </w:rPr>
        <w:t>Percentage of reduction in chlorophyll emission under various treatments with the concentration of ZnO NPs from 10 – 200 mg/L for 24, 48 and 72 hours</w:t>
      </w:r>
    </w:p>
    <w:p w:rsidR="00674506" w:rsidRPr="00674506" w:rsidRDefault="00674506" w:rsidP="00674506">
      <w:pPr>
        <w:spacing w:after="0" w:line="240" w:lineRule="auto"/>
        <w:jc w:val="both"/>
        <w:outlineLvl w:val="0"/>
        <w:rPr>
          <w:rFonts w:ascii="Times New Roman" w:hAnsi="Times New Roman"/>
          <w:sz w:val="20"/>
          <w:szCs w:val="20"/>
        </w:rPr>
      </w:pPr>
    </w:p>
    <w:p w:rsidR="00674506" w:rsidRPr="00674506" w:rsidRDefault="00674506" w:rsidP="00674506">
      <w:pPr>
        <w:spacing w:after="0" w:line="240" w:lineRule="auto"/>
        <w:jc w:val="both"/>
        <w:outlineLvl w:val="0"/>
        <w:rPr>
          <w:rFonts w:ascii="Times New Roman" w:hAnsi="Times New Roman"/>
          <w:b/>
          <w:sz w:val="20"/>
          <w:szCs w:val="20"/>
        </w:rPr>
      </w:pPr>
      <w:r w:rsidRPr="00674506">
        <w:rPr>
          <w:rFonts w:ascii="Times New Roman" w:hAnsi="Times New Roman"/>
          <w:b/>
          <w:bCs/>
          <w:sz w:val="20"/>
          <w:szCs w:val="20"/>
        </w:rPr>
        <w:t>Mean effective concentration (EC</w:t>
      </w:r>
      <w:r w:rsidRPr="00674506">
        <w:rPr>
          <w:rFonts w:ascii="Times New Roman" w:hAnsi="Times New Roman"/>
          <w:b/>
          <w:bCs/>
          <w:sz w:val="20"/>
          <w:szCs w:val="20"/>
          <w:vertAlign w:val="subscript"/>
        </w:rPr>
        <w:t>50</w:t>
      </w:r>
      <w:r w:rsidRPr="00674506">
        <w:rPr>
          <w:rFonts w:ascii="Times New Roman" w:hAnsi="Times New Roman"/>
          <w:b/>
          <w:bCs/>
          <w:sz w:val="20"/>
          <w:szCs w:val="20"/>
        </w:rPr>
        <w:t>)</w:t>
      </w:r>
    </w:p>
    <w:p w:rsidR="00674506" w:rsidRPr="00674506" w:rsidRDefault="00674506" w:rsidP="00674506">
      <w:pPr>
        <w:spacing w:after="0" w:line="240" w:lineRule="auto"/>
        <w:jc w:val="both"/>
        <w:outlineLvl w:val="0"/>
        <w:rPr>
          <w:rFonts w:ascii="Times New Roman" w:hAnsi="Times New Roman"/>
          <w:sz w:val="20"/>
          <w:szCs w:val="20"/>
        </w:rPr>
      </w:pPr>
      <w:r w:rsidRPr="00674506">
        <w:rPr>
          <w:rFonts w:ascii="Times New Roman" w:hAnsi="Times New Roman"/>
          <w:sz w:val="20"/>
          <w:szCs w:val="20"/>
        </w:rPr>
        <w:t xml:space="preserve">Our results indicated that the </w:t>
      </w:r>
      <w:r w:rsidRPr="00674506">
        <w:rPr>
          <w:rFonts w:ascii="Times New Roman" w:hAnsi="Times New Roman"/>
          <w:bCs/>
          <w:sz w:val="20"/>
          <w:szCs w:val="20"/>
        </w:rPr>
        <w:t>most effective inhibition of algal cells was occurred at 24 hours when</w:t>
      </w:r>
      <w:r w:rsidRPr="00674506">
        <w:rPr>
          <w:rFonts w:ascii="Times New Roman" w:hAnsi="Times New Roman"/>
          <w:b/>
          <w:bCs/>
          <w:sz w:val="20"/>
          <w:szCs w:val="20"/>
        </w:rPr>
        <w:t xml:space="preserve"> </w:t>
      </w:r>
      <w:r w:rsidRPr="00674506">
        <w:rPr>
          <w:rFonts w:ascii="Times New Roman" w:hAnsi="Times New Roman"/>
          <w:sz w:val="20"/>
          <w:szCs w:val="20"/>
        </w:rPr>
        <w:t>compared to 48 and 72 hours as the lowest concentration of ZnO NPs (54.45 mg/L) caused 50% of algal growth inhibition at 24 hours. The EC</w:t>
      </w:r>
      <w:r w:rsidRPr="00A85CB5">
        <w:rPr>
          <w:rFonts w:ascii="Times New Roman" w:hAnsi="Times New Roman"/>
          <w:sz w:val="20"/>
          <w:szCs w:val="20"/>
          <w:vertAlign w:val="subscript"/>
        </w:rPr>
        <w:t>50</w:t>
      </w:r>
      <w:r w:rsidRPr="00674506">
        <w:rPr>
          <w:rFonts w:ascii="Times New Roman" w:hAnsi="Times New Roman"/>
          <w:sz w:val="20"/>
          <w:szCs w:val="20"/>
        </w:rPr>
        <w:t xml:space="preserve"> values for 24, 48 and 72 hours were presented in Table 1. The  fact behind for less toxicity at 48 and 72 hours may be due to the saturation of  Zn</w:t>
      </w:r>
      <w:r w:rsidRPr="00674506">
        <w:rPr>
          <w:rFonts w:ascii="Times New Roman" w:hAnsi="Times New Roman"/>
          <w:sz w:val="20"/>
          <w:szCs w:val="20"/>
          <w:vertAlign w:val="superscript"/>
        </w:rPr>
        <w:t>+</w:t>
      </w:r>
      <w:r w:rsidRPr="00674506">
        <w:rPr>
          <w:rFonts w:ascii="Times New Roman" w:hAnsi="Times New Roman"/>
          <w:sz w:val="20"/>
          <w:szCs w:val="20"/>
        </w:rPr>
        <w:t xml:space="preserve">  release from ZnO NPs usually at 72 hours </w:t>
      </w:r>
      <w:r w:rsidR="004E6D92">
        <w:rPr>
          <w:rFonts w:ascii="Times New Roman" w:hAnsi="Times New Roman"/>
          <w:sz w:val="20"/>
          <w:szCs w:val="20"/>
        </w:rPr>
        <w:t>[27]</w:t>
      </w:r>
      <w:r w:rsidRPr="00674506">
        <w:rPr>
          <w:rFonts w:ascii="Times New Roman" w:hAnsi="Times New Roman"/>
          <w:sz w:val="20"/>
          <w:szCs w:val="20"/>
        </w:rPr>
        <w:t xml:space="preserve">  and also because of  agglomeration NPs by sedimentation in the aqueous solution after 24 hours</w:t>
      </w:r>
      <w:r w:rsidR="004E6D92">
        <w:rPr>
          <w:rFonts w:ascii="Times New Roman" w:hAnsi="Times New Roman"/>
          <w:sz w:val="20"/>
          <w:szCs w:val="20"/>
        </w:rPr>
        <w:t xml:space="preserve"> [21]</w:t>
      </w:r>
      <w:r w:rsidRPr="00674506">
        <w:rPr>
          <w:rFonts w:ascii="Times New Roman" w:hAnsi="Times New Roman"/>
          <w:sz w:val="20"/>
          <w:szCs w:val="20"/>
        </w:rPr>
        <w:t xml:space="preserve">. Ji et al. </w:t>
      </w:r>
      <w:r w:rsidR="004E6D92">
        <w:rPr>
          <w:rFonts w:ascii="Times New Roman" w:hAnsi="Times New Roman"/>
          <w:sz w:val="20"/>
          <w:szCs w:val="20"/>
        </w:rPr>
        <w:t xml:space="preserve">[24] </w:t>
      </w:r>
      <w:r w:rsidRPr="00674506">
        <w:rPr>
          <w:rFonts w:ascii="Times New Roman" w:hAnsi="Times New Roman"/>
          <w:sz w:val="20"/>
          <w:szCs w:val="20"/>
        </w:rPr>
        <w:t xml:space="preserve">reported 20 mg/L of ZnO NPs on </w:t>
      </w:r>
      <w:r w:rsidRPr="00674506">
        <w:rPr>
          <w:rFonts w:ascii="Times New Roman" w:hAnsi="Times New Roman"/>
          <w:i/>
          <w:sz w:val="20"/>
          <w:szCs w:val="20"/>
        </w:rPr>
        <w:t>Chlorella sp.</w:t>
      </w:r>
      <w:r w:rsidRPr="00674506">
        <w:rPr>
          <w:rFonts w:ascii="Times New Roman" w:hAnsi="Times New Roman"/>
          <w:sz w:val="20"/>
          <w:szCs w:val="20"/>
        </w:rPr>
        <w:t xml:space="preserve"> as the EC30 value on day 6, while our results showed 31 mg/L as the EC30 value on </w:t>
      </w:r>
      <w:r w:rsidRPr="00674506">
        <w:rPr>
          <w:rFonts w:ascii="Times New Roman" w:hAnsi="Times New Roman"/>
          <w:i/>
          <w:sz w:val="20"/>
          <w:szCs w:val="20"/>
        </w:rPr>
        <w:t>C. vulgaris</w:t>
      </w:r>
      <w:r w:rsidRPr="00674506">
        <w:rPr>
          <w:rFonts w:ascii="Times New Roman" w:hAnsi="Times New Roman"/>
          <w:sz w:val="20"/>
          <w:szCs w:val="20"/>
        </w:rPr>
        <w:t xml:space="preserve"> on day 3. A study by Sadiq et al. </w:t>
      </w:r>
      <w:r w:rsidR="004E6D92">
        <w:rPr>
          <w:rFonts w:ascii="Times New Roman" w:hAnsi="Times New Roman"/>
          <w:sz w:val="20"/>
          <w:szCs w:val="20"/>
        </w:rPr>
        <w:t xml:space="preserve">[25] </w:t>
      </w:r>
      <w:r w:rsidRPr="00674506">
        <w:rPr>
          <w:rFonts w:ascii="Times New Roman" w:hAnsi="Times New Roman"/>
          <w:sz w:val="20"/>
          <w:szCs w:val="20"/>
        </w:rPr>
        <w:t xml:space="preserve">reported EC50 value of 45.40 mg/L on the </w:t>
      </w:r>
      <w:r w:rsidRPr="00674506">
        <w:rPr>
          <w:rFonts w:ascii="Times New Roman" w:hAnsi="Times New Roman"/>
          <w:i/>
          <w:sz w:val="20"/>
          <w:szCs w:val="20"/>
        </w:rPr>
        <w:t>chlorella</w:t>
      </w:r>
      <w:r w:rsidRPr="00674506">
        <w:rPr>
          <w:rFonts w:ascii="Times New Roman" w:hAnsi="Times New Roman"/>
          <w:sz w:val="20"/>
          <w:szCs w:val="20"/>
        </w:rPr>
        <w:t xml:space="preserve"> cells treated with aluminum oxide NPs for 72 h.   </w:t>
      </w:r>
    </w:p>
    <w:p w:rsidR="00674506" w:rsidRPr="00674506" w:rsidRDefault="00674506" w:rsidP="004E6D92">
      <w:pPr>
        <w:spacing w:after="120" w:line="240" w:lineRule="auto"/>
        <w:jc w:val="both"/>
        <w:outlineLvl w:val="0"/>
        <w:rPr>
          <w:rFonts w:ascii="Times New Roman" w:hAnsi="Times New Roman"/>
          <w:sz w:val="20"/>
          <w:szCs w:val="20"/>
        </w:rPr>
      </w:pPr>
    </w:p>
    <w:p w:rsidR="00674506" w:rsidRPr="00674506" w:rsidRDefault="00674506" w:rsidP="00A85CB5">
      <w:pPr>
        <w:spacing w:after="120" w:line="240" w:lineRule="auto"/>
        <w:jc w:val="center"/>
        <w:outlineLvl w:val="0"/>
        <w:rPr>
          <w:rFonts w:ascii="Times New Roman" w:hAnsi="Times New Roman"/>
          <w:sz w:val="20"/>
          <w:szCs w:val="20"/>
        </w:rPr>
      </w:pPr>
      <w:r w:rsidRPr="00674506">
        <w:rPr>
          <w:rFonts w:ascii="Times New Roman" w:hAnsi="Times New Roman"/>
          <w:sz w:val="20"/>
          <w:szCs w:val="20"/>
        </w:rPr>
        <w:t xml:space="preserve">Table 1. </w:t>
      </w:r>
      <w:r w:rsidR="004E6D92">
        <w:rPr>
          <w:rFonts w:ascii="Times New Roman" w:hAnsi="Times New Roman"/>
          <w:sz w:val="20"/>
          <w:szCs w:val="20"/>
        </w:rPr>
        <w:t xml:space="preserve"> </w:t>
      </w:r>
      <w:r w:rsidRPr="00674506">
        <w:rPr>
          <w:rFonts w:ascii="Times New Roman" w:hAnsi="Times New Roman"/>
          <w:sz w:val="20"/>
          <w:szCs w:val="20"/>
        </w:rPr>
        <w:t>EC</w:t>
      </w:r>
      <w:r w:rsidRPr="00A85CB5">
        <w:rPr>
          <w:rFonts w:ascii="Times New Roman" w:hAnsi="Times New Roman"/>
          <w:sz w:val="20"/>
          <w:szCs w:val="20"/>
          <w:vertAlign w:val="subscript"/>
        </w:rPr>
        <w:t xml:space="preserve">50 </w:t>
      </w:r>
      <w:r w:rsidRPr="00674506">
        <w:rPr>
          <w:rFonts w:ascii="Times New Roman" w:hAnsi="Times New Roman"/>
          <w:sz w:val="20"/>
          <w:szCs w:val="20"/>
        </w:rPr>
        <w:t xml:space="preserve">values of ZnO NPs on </w:t>
      </w:r>
      <w:r w:rsidRPr="00674506">
        <w:rPr>
          <w:rFonts w:ascii="Times New Roman" w:hAnsi="Times New Roman"/>
          <w:i/>
          <w:sz w:val="20"/>
          <w:szCs w:val="20"/>
        </w:rPr>
        <w:t>C. vulgaris</w:t>
      </w:r>
      <w:r w:rsidRPr="00674506">
        <w:rPr>
          <w:rFonts w:ascii="Times New Roman" w:hAnsi="Times New Roman"/>
          <w:sz w:val="20"/>
          <w:szCs w:val="20"/>
        </w:rPr>
        <w:t xml:space="preserve"> for the duration 24, 48 and 72 hours</w:t>
      </w:r>
    </w:p>
    <w:tbl>
      <w:tblPr>
        <w:tblStyle w:val="LightShading1"/>
        <w:tblW w:w="0" w:type="auto"/>
        <w:jc w:val="center"/>
        <w:tblLook w:val="04A0" w:firstRow="1" w:lastRow="0" w:firstColumn="1" w:lastColumn="0" w:noHBand="0" w:noVBand="1"/>
      </w:tblPr>
      <w:tblGrid>
        <w:gridCol w:w="994"/>
        <w:gridCol w:w="2936"/>
        <w:gridCol w:w="976"/>
        <w:gridCol w:w="805"/>
      </w:tblGrid>
      <w:tr w:rsidR="00674506" w:rsidRPr="00674506" w:rsidTr="00A85CB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rsidR="00674506" w:rsidRPr="00674506" w:rsidRDefault="00674506" w:rsidP="00A85CB5">
            <w:pPr>
              <w:spacing w:before="60" w:after="0" w:line="240" w:lineRule="auto"/>
              <w:jc w:val="both"/>
              <w:rPr>
                <w:rFonts w:ascii="Times New Roman" w:hAnsi="Times New Roman" w:cs="Times New Roman"/>
                <w:b w:val="0"/>
                <w:bCs w:val="0"/>
                <w:sz w:val="20"/>
                <w:szCs w:val="20"/>
              </w:rPr>
            </w:pPr>
            <w:r w:rsidRPr="00674506">
              <w:rPr>
                <w:rFonts w:ascii="Times New Roman" w:hAnsi="Times New Roman" w:cs="Times New Roman"/>
                <w:sz w:val="20"/>
                <w:szCs w:val="20"/>
              </w:rPr>
              <w:t xml:space="preserve">Duration </w:t>
            </w:r>
          </w:p>
          <w:p w:rsidR="00674506" w:rsidRPr="00674506" w:rsidRDefault="00674506" w:rsidP="00A85CB5">
            <w:pPr>
              <w:spacing w:after="60" w:line="240" w:lineRule="auto"/>
              <w:jc w:val="both"/>
              <w:rPr>
                <w:rFonts w:ascii="Times New Roman" w:hAnsi="Times New Roman" w:cs="Times New Roman"/>
                <w:sz w:val="20"/>
                <w:szCs w:val="20"/>
              </w:rPr>
            </w:pPr>
            <w:r w:rsidRPr="00674506">
              <w:rPr>
                <w:rFonts w:ascii="Times New Roman" w:hAnsi="Times New Roman" w:cs="Times New Roman"/>
                <w:sz w:val="20"/>
                <w:szCs w:val="20"/>
              </w:rPr>
              <w:t>(hours)</w:t>
            </w:r>
          </w:p>
        </w:tc>
        <w:tc>
          <w:tcPr>
            <w:tcW w:w="0" w:type="auto"/>
            <w:tcBorders>
              <w:top w:val="single" w:sz="4" w:space="0" w:color="auto"/>
              <w:bottom w:val="single" w:sz="4" w:space="0" w:color="auto"/>
            </w:tcBorders>
            <w:shd w:val="clear" w:color="auto" w:fill="auto"/>
          </w:tcPr>
          <w:p w:rsidR="00674506" w:rsidRPr="00674506" w:rsidRDefault="00674506" w:rsidP="00A85CB5">
            <w:pPr>
              <w:spacing w:before="60"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74506">
              <w:rPr>
                <w:rFonts w:ascii="Times New Roman" w:hAnsi="Times New Roman" w:cs="Times New Roman"/>
                <w:sz w:val="20"/>
                <w:szCs w:val="20"/>
              </w:rPr>
              <w:t>Equation</w:t>
            </w:r>
          </w:p>
        </w:tc>
        <w:tc>
          <w:tcPr>
            <w:tcW w:w="0" w:type="auto"/>
            <w:tcBorders>
              <w:top w:val="single" w:sz="4" w:space="0" w:color="auto"/>
              <w:bottom w:val="single" w:sz="4" w:space="0" w:color="auto"/>
            </w:tcBorders>
            <w:shd w:val="clear" w:color="auto" w:fill="auto"/>
          </w:tcPr>
          <w:p w:rsidR="00674506" w:rsidRPr="00674506" w:rsidRDefault="00674506" w:rsidP="00A85CB5">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74506">
              <w:rPr>
                <w:rFonts w:ascii="Times New Roman" w:hAnsi="Times New Roman" w:cs="Times New Roman"/>
                <w:sz w:val="20"/>
                <w:szCs w:val="20"/>
              </w:rPr>
              <w:t>R</w:t>
            </w:r>
            <w:r w:rsidRPr="00674506">
              <w:rPr>
                <w:rFonts w:ascii="Times New Roman" w:hAnsi="Times New Roman" w:cs="Times New Roman"/>
                <w:sz w:val="20"/>
                <w:szCs w:val="20"/>
                <w:vertAlign w:val="superscript"/>
              </w:rPr>
              <w:t>2</w:t>
            </w:r>
            <w:r w:rsidRPr="00674506">
              <w:rPr>
                <w:rFonts w:ascii="Times New Roman" w:hAnsi="Times New Roman" w:cs="Times New Roman"/>
                <w:sz w:val="20"/>
                <w:szCs w:val="20"/>
              </w:rPr>
              <w:t xml:space="preserve"> Value</w:t>
            </w:r>
          </w:p>
        </w:tc>
        <w:tc>
          <w:tcPr>
            <w:tcW w:w="0" w:type="auto"/>
            <w:tcBorders>
              <w:top w:val="single" w:sz="4" w:space="0" w:color="auto"/>
              <w:bottom w:val="single" w:sz="4" w:space="0" w:color="auto"/>
            </w:tcBorders>
            <w:shd w:val="clear" w:color="auto" w:fill="auto"/>
          </w:tcPr>
          <w:p w:rsidR="00674506" w:rsidRPr="00674506" w:rsidRDefault="00674506" w:rsidP="00A85CB5">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674506">
              <w:rPr>
                <w:rFonts w:ascii="Times New Roman" w:hAnsi="Times New Roman" w:cs="Times New Roman"/>
                <w:sz w:val="20"/>
                <w:szCs w:val="20"/>
              </w:rPr>
              <w:t>EC</w:t>
            </w:r>
            <w:r w:rsidRPr="00A85CB5">
              <w:rPr>
                <w:rFonts w:ascii="Times New Roman" w:hAnsi="Times New Roman" w:cs="Times New Roman"/>
                <w:sz w:val="20"/>
                <w:szCs w:val="20"/>
                <w:vertAlign w:val="subscript"/>
              </w:rPr>
              <w:t>50</w:t>
            </w:r>
          </w:p>
          <w:p w:rsidR="00674506" w:rsidRPr="00674506" w:rsidRDefault="00674506" w:rsidP="00A85CB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74506">
              <w:rPr>
                <w:rFonts w:ascii="Times New Roman" w:hAnsi="Times New Roman" w:cs="Times New Roman"/>
                <w:sz w:val="20"/>
                <w:szCs w:val="20"/>
              </w:rPr>
              <w:t>(mg/L)</w:t>
            </w:r>
          </w:p>
        </w:tc>
      </w:tr>
      <w:tr w:rsidR="00674506" w:rsidRPr="00674506" w:rsidTr="00A85CB5">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674506" w:rsidRPr="00674506" w:rsidRDefault="00674506" w:rsidP="00A85CB5">
            <w:pPr>
              <w:spacing w:before="60" w:after="0" w:line="240" w:lineRule="auto"/>
              <w:jc w:val="both"/>
              <w:rPr>
                <w:rFonts w:ascii="Times New Roman" w:hAnsi="Times New Roman" w:cs="Times New Roman"/>
                <w:b w:val="0"/>
                <w:sz w:val="20"/>
                <w:szCs w:val="20"/>
              </w:rPr>
            </w:pPr>
            <w:r w:rsidRPr="00674506">
              <w:rPr>
                <w:rFonts w:ascii="Times New Roman" w:hAnsi="Times New Roman" w:cs="Times New Roman"/>
                <w:b w:val="0"/>
                <w:sz w:val="20"/>
                <w:szCs w:val="20"/>
              </w:rPr>
              <w:t>24</w:t>
            </w:r>
          </w:p>
        </w:tc>
        <w:tc>
          <w:tcPr>
            <w:tcW w:w="0" w:type="auto"/>
            <w:tcBorders>
              <w:top w:val="single" w:sz="4" w:space="0" w:color="auto"/>
            </w:tcBorders>
            <w:shd w:val="clear" w:color="auto" w:fill="auto"/>
          </w:tcPr>
          <w:p w:rsidR="00674506" w:rsidRPr="00674506" w:rsidRDefault="00674506" w:rsidP="00A85CB5">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74506">
              <w:rPr>
                <w:rFonts w:ascii="Times New Roman" w:hAnsi="Times New Roman" w:cs="Times New Roman"/>
                <w:sz w:val="20"/>
                <w:szCs w:val="20"/>
              </w:rPr>
              <w:t>y = -0.0008x</w:t>
            </w:r>
            <w:r w:rsidRPr="00674506">
              <w:rPr>
                <w:rFonts w:ascii="Times New Roman" w:hAnsi="Times New Roman" w:cs="Times New Roman"/>
                <w:sz w:val="20"/>
                <w:szCs w:val="20"/>
                <w:vertAlign w:val="superscript"/>
              </w:rPr>
              <w:t>2</w:t>
            </w:r>
            <w:r w:rsidRPr="00674506">
              <w:rPr>
                <w:rFonts w:ascii="Times New Roman" w:hAnsi="Times New Roman" w:cs="Times New Roman"/>
                <w:sz w:val="20"/>
                <w:szCs w:val="20"/>
              </w:rPr>
              <w:t xml:space="preserve"> + 0.3289x + 1.5621                    </w:t>
            </w:r>
          </w:p>
        </w:tc>
        <w:tc>
          <w:tcPr>
            <w:tcW w:w="0" w:type="auto"/>
            <w:tcBorders>
              <w:top w:val="single" w:sz="4" w:space="0" w:color="auto"/>
            </w:tcBorders>
            <w:shd w:val="clear" w:color="auto" w:fill="auto"/>
          </w:tcPr>
          <w:p w:rsidR="00674506" w:rsidRPr="00674506" w:rsidRDefault="00674506" w:rsidP="00A85CB5">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74506">
              <w:rPr>
                <w:rFonts w:ascii="Times New Roman" w:hAnsi="Times New Roman" w:cs="Times New Roman"/>
                <w:sz w:val="20"/>
                <w:szCs w:val="20"/>
              </w:rPr>
              <w:t>0.9892</w:t>
            </w:r>
          </w:p>
        </w:tc>
        <w:tc>
          <w:tcPr>
            <w:tcW w:w="0" w:type="auto"/>
            <w:tcBorders>
              <w:top w:val="single" w:sz="4" w:space="0" w:color="auto"/>
            </w:tcBorders>
            <w:shd w:val="clear" w:color="auto" w:fill="auto"/>
          </w:tcPr>
          <w:p w:rsidR="00674506" w:rsidRPr="00674506" w:rsidRDefault="00674506" w:rsidP="00A85CB5">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74506">
              <w:rPr>
                <w:rFonts w:ascii="Times New Roman" w:hAnsi="Times New Roman" w:cs="Times New Roman"/>
                <w:sz w:val="20"/>
                <w:szCs w:val="20"/>
              </w:rPr>
              <w:t>54.45</w:t>
            </w:r>
          </w:p>
        </w:tc>
      </w:tr>
      <w:tr w:rsidR="00674506" w:rsidRPr="00674506" w:rsidTr="00A85CB5">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rsidR="00674506" w:rsidRPr="00674506" w:rsidRDefault="00674506" w:rsidP="00A85CB5">
            <w:pPr>
              <w:spacing w:before="60" w:after="0" w:line="240" w:lineRule="auto"/>
              <w:jc w:val="both"/>
              <w:rPr>
                <w:rFonts w:ascii="Times New Roman" w:hAnsi="Times New Roman" w:cs="Times New Roman"/>
                <w:b w:val="0"/>
                <w:sz w:val="20"/>
                <w:szCs w:val="20"/>
              </w:rPr>
            </w:pPr>
            <w:r w:rsidRPr="00674506">
              <w:rPr>
                <w:rFonts w:ascii="Times New Roman" w:hAnsi="Times New Roman" w:cs="Times New Roman"/>
                <w:b w:val="0"/>
                <w:sz w:val="20"/>
                <w:szCs w:val="20"/>
              </w:rPr>
              <w:t>48</w:t>
            </w:r>
          </w:p>
        </w:tc>
        <w:tc>
          <w:tcPr>
            <w:tcW w:w="0" w:type="auto"/>
            <w:tcBorders>
              <w:bottom w:val="nil"/>
            </w:tcBorders>
            <w:shd w:val="clear" w:color="auto" w:fill="auto"/>
          </w:tcPr>
          <w:p w:rsidR="00674506" w:rsidRPr="00674506" w:rsidRDefault="00674506" w:rsidP="00A85CB5">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74506">
              <w:rPr>
                <w:rFonts w:ascii="Times New Roman" w:hAnsi="Times New Roman" w:cs="Times New Roman"/>
                <w:sz w:val="20"/>
                <w:szCs w:val="20"/>
              </w:rPr>
              <w:t>y = -0.0009x</w:t>
            </w:r>
            <w:r w:rsidRPr="00674506">
              <w:rPr>
                <w:rFonts w:ascii="Times New Roman" w:hAnsi="Times New Roman" w:cs="Times New Roman"/>
                <w:sz w:val="20"/>
                <w:szCs w:val="20"/>
                <w:vertAlign w:val="superscript"/>
              </w:rPr>
              <w:t>2</w:t>
            </w:r>
            <w:r w:rsidRPr="00674506">
              <w:rPr>
                <w:rFonts w:ascii="Times New Roman" w:hAnsi="Times New Roman" w:cs="Times New Roman"/>
                <w:sz w:val="20"/>
                <w:szCs w:val="20"/>
              </w:rPr>
              <w:t xml:space="preserve"> + 0.3786x + 1.6357                    </w:t>
            </w:r>
          </w:p>
        </w:tc>
        <w:tc>
          <w:tcPr>
            <w:tcW w:w="0" w:type="auto"/>
            <w:tcBorders>
              <w:bottom w:val="nil"/>
            </w:tcBorders>
            <w:shd w:val="clear" w:color="auto" w:fill="auto"/>
          </w:tcPr>
          <w:p w:rsidR="00674506" w:rsidRPr="00674506" w:rsidRDefault="00674506" w:rsidP="00A85CB5">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74506">
              <w:rPr>
                <w:rFonts w:ascii="Times New Roman" w:hAnsi="Times New Roman" w:cs="Times New Roman"/>
                <w:sz w:val="20"/>
                <w:szCs w:val="20"/>
              </w:rPr>
              <w:t>0.9926</w:t>
            </w:r>
          </w:p>
        </w:tc>
        <w:tc>
          <w:tcPr>
            <w:tcW w:w="0" w:type="auto"/>
            <w:tcBorders>
              <w:bottom w:val="nil"/>
            </w:tcBorders>
            <w:shd w:val="clear" w:color="auto" w:fill="auto"/>
          </w:tcPr>
          <w:p w:rsidR="00674506" w:rsidRPr="00674506" w:rsidRDefault="00674506" w:rsidP="00A85CB5">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74506">
              <w:rPr>
                <w:rFonts w:ascii="Times New Roman" w:hAnsi="Times New Roman" w:cs="Times New Roman"/>
                <w:sz w:val="20"/>
                <w:szCs w:val="20"/>
              </w:rPr>
              <w:t>58.85</w:t>
            </w:r>
          </w:p>
        </w:tc>
      </w:tr>
      <w:tr w:rsidR="00674506" w:rsidRPr="00674506" w:rsidTr="00A85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674506" w:rsidRPr="00674506" w:rsidRDefault="00674506" w:rsidP="00A85CB5">
            <w:pPr>
              <w:spacing w:before="60" w:after="60" w:line="240" w:lineRule="auto"/>
              <w:jc w:val="both"/>
              <w:rPr>
                <w:rFonts w:ascii="Times New Roman" w:hAnsi="Times New Roman" w:cs="Times New Roman"/>
                <w:b w:val="0"/>
                <w:sz w:val="20"/>
                <w:szCs w:val="20"/>
              </w:rPr>
            </w:pPr>
            <w:r w:rsidRPr="00674506">
              <w:rPr>
                <w:rFonts w:ascii="Times New Roman" w:hAnsi="Times New Roman" w:cs="Times New Roman"/>
                <w:b w:val="0"/>
                <w:sz w:val="20"/>
                <w:szCs w:val="20"/>
              </w:rPr>
              <w:t>72</w:t>
            </w:r>
          </w:p>
        </w:tc>
        <w:tc>
          <w:tcPr>
            <w:tcW w:w="0" w:type="auto"/>
            <w:tcBorders>
              <w:top w:val="nil"/>
              <w:bottom w:val="single" w:sz="4" w:space="0" w:color="auto"/>
            </w:tcBorders>
            <w:shd w:val="clear" w:color="auto" w:fill="auto"/>
          </w:tcPr>
          <w:p w:rsidR="00674506" w:rsidRPr="00674506" w:rsidRDefault="00674506" w:rsidP="00A85CB5">
            <w:pPr>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74506">
              <w:rPr>
                <w:rFonts w:ascii="Times New Roman" w:hAnsi="Times New Roman" w:cs="Times New Roman"/>
                <w:sz w:val="20"/>
                <w:szCs w:val="20"/>
              </w:rPr>
              <w:t>y = -0.0008x</w:t>
            </w:r>
            <w:r w:rsidRPr="00674506">
              <w:rPr>
                <w:rFonts w:ascii="Times New Roman" w:hAnsi="Times New Roman" w:cs="Times New Roman"/>
                <w:sz w:val="20"/>
                <w:szCs w:val="20"/>
                <w:vertAlign w:val="superscript"/>
              </w:rPr>
              <w:t>2</w:t>
            </w:r>
            <w:r w:rsidRPr="00674506">
              <w:rPr>
                <w:rFonts w:ascii="Times New Roman" w:hAnsi="Times New Roman" w:cs="Times New Roman"/>
                <w:sz w:val="20"/>
                <w:szCs w:val="20"/>
              </w:rPr>
              <w:t xml:space="preserve"> + 0.3627x + 2.661                      </w:t>
            </w:r>
          </w:p>
        </w:tc>
        <w:tc>
          <w:tcPr>
            <w:tcW w:w="0" w:type="auto"/>
            <w:tcBorders>
              <w:top w:val="nil"/>
              <w:bottom w:val="single" w:sz="4" w:space="0" w:color="auto"/>
            </w:tcBorders>
            <w:shd w:val="clear" w:color="auto" w:fill="auto"/>
          </w:tcPr>
          <w:p w:rsidR="00674506" w:rsidRPr="00674506" w:rsidRDefault="00674506" w:rsidP="00A85CB5">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74506">
              <w:rPr>
                <w:rFonts w:ascii="Times New Roman" w:hAnsi="Times New Roman" w:cs="Times New Roman"/>
                <w:sz w:val="20"/>
                <w:szCs w:val="20"/>
              </w:rPr>
              <w:t>0.9809</w:t>
            </w:r>
          </w:p>
        </w:tc>
        <w:tc>
          <w:tcPr>
            <w:tcW w:w="0" w:type="auto"/>
            <w:tcBorders>
              <w:top w:val="nil"/>
              <w:bottom w:val="single" w:sz="4" w:space="0" w:color="auto"/>
            </w:tcBorders>
            <w:shd w:val="clear" w:color="auto" w:fill="auto"/>
          </w:tcPr>
          <w:p w:rsidR="00674506" w:rsidRPr="00674506" w:rsidRDefault="00674506" w:rsidP="00A85CB5">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74506">
              <w:rPr>
                <w:rFonts w:ascii="Times New Roman" w:hAnsi="Times New Roman" w:cs="Times New Roman"/>
                <w:sz w:val="20"/>
                <w:szCs w:val="20"/>
              </w:rPr>
              <w:t>60.96</w:t>
            </w:r>
          </w:p>
        </w:tc>
      </w:tr>
    </w:tbl>
    <w:p w:rsidR="00674506" w:rsidRPr="00674506" w:rsidRDefault="00674506" w:rsidP="00306206">
      <w:pPr>
        <w:spacing w:after="120" w:line="240" w:lineRule="auto"/>
        <w:jc w:val="both"/>
        <w:outlineLvl w:val="0"/>
        <w:rPr>
          <w:rFonts w:ascii="Times New Roman" w:hAnsi="Times New Roman"/>
          <w:sz w:val="20"/>
          <w:szCs w:val="20"/>
        </w:rPr>
      </w:pPr>
    </w:p>
    <w:p w:rsidR="00674506" w:rsidRPr="00674506" w:rsidRDefault="00674506" w:rsidP="00674506">
      <w:pPr>
        <w:spacing w:after="0" w:line="240" w:lineRule="auto"/>
        <w:jc w:val="both"/>
        <w:outlineLvl w:val="0"/>
        <w:rPr>
          <w:rFonts w:ascii="Times New Roman" w:hAnsi="Times New Roman"/>
          <w:sz w:val="20"/>
          <w:szCs w:val="20"/>
        </w:rPr>
      </w:pPr>
      <w:r w:rsidRPr="00674506">
        <w:rPr>
          <w:rFonts w:ascii="Times New Roman" w:hAnsi="Times New Roman"/>
          <w:sz w:val="20"/>
          <w:szCs w:val="20"/>
        </w:rPr>
        <w:t xml:space="preserve">The suspension of nanoparticles can directly play a role in the growth inhibitory effect by occupying the surface of the algal cells and decreasing the amount of light reaching the cells, and thus causing the inhibition of photosynthetic activity </w:t>
      </w:r>
      <w:r w:rsidR="00306206">
        <w:rPr>
          <w:rFonts w:ascii="Times New Roman" w:hAnsi="Times New Roman"/>
          <w:sz w:val="20"/>
          <w:szCs w:val="20"/>
        </w:rPr>
        <w:t>[28]</w:t>
      </w:r>
      <w:r w:rsidRPr="00674506">
        <w:rPr>
          <w:rFonts w:ascii="Times New Roman" w:hAnsi="Times New Roman"/>
          <w:sz w:val="20"/>
          <w:szCs w:val="20"/>
        </w:rPr>
        <w:t xml:space="preserve"> which results in growth inhibitory effect. Effective absorption of nanoparticles due to its large surface area can trigger greater growth inhibitory effect compared to micro sized particles</w:t>
      </w:r>
      <w:r w:rsidR="00306206">
        <w:rPr>
          <w:rFonts w:ascii="Times New Roman" w:hAnsi="Times New Roman"/>
          <w:sz w:val="20"/>
          <w:szCs w:val="20"/>
        </w:rPr>
        <w:t>[25]</w:t>
      </w:r>
      <w:r w:rsidRPr="00674506">
        <w:rPr>
          <w:rFonts w:ascii="Times New Roman" w:hAnsi="Times New Roman"/>
          <w:sz w:val="20"/>
          <w:szCs w:val="20"/>
        </w:rPr>
        <w:t xml:space="preserve">. The penetration of ZnO NPs into the cell envelope causes disruption of algal cell membrane which attributes to the cell growth inhibition and also the aggregation of ZnO NPs on algal cells could mechanically damage the cell walls and membranes resulting in the release of cellular contents into the extracellular space leading to cell death </w:t>
      </w:r>
      <w:r w:rsidR="00306206">
        <w:rPr>
          <w:rFonts w:ascii="Times New Roman" w:hAnsi="Times New Roman"/>
          <w:sz w:val="20"/>
          <w:szCs w:val="20"/>
        </w:rPr>
        <w:t>[29]</w:t>
      </w:r>
      <w:r w:rsidRPr="00674506">
        <w:rPr>
          <w:rFonts w:ascii="Times New Roman" w:hAnsi="Times New Roman"/>
          <w:sz w:val="20"/>
          <w:szCs w:val="20"/>
        </w:rPr>
        <w:t xml:space="preserve"> which eventually result in decreased cell density and biomass. Algal cells develop physiological stress due to the toxicity of NPs and results in the production of free radicals which in turn induce the formation of reactive oxygen species (ROS). The ROS could impair the photosynthetic system II activity leading to decrease in chlorophyll content or emission. The  parameters based on fluorescence yield have been proposed to be a useful tool for the toxic evaluation of pollutants</w:t>
      </w:r>
      <w:r w:rsidR="00306206">
        <w:rPr>
          <w:rFonts w:ascii="Times New Roman" w:hAnsi="Times New Roman"/>
          <w:sz w:val="20"/>
          <w:szCs w:val="20"/>
        </w:rPr>
        <w:t xml:space="preserve"> [19]</w:t>
      </w:r>
      <w:r w:rsidRPr="00674506">
        <w:rPr>
          <w:rFonts w:ascii="Times New Roman" w:hAnsi="Times New Roman"/>
          <w:sz w:val="20"/>
          <w:szCs w:val="20"/>
        </w:rPr>
        <w:t>.</w:t>
      </w:r>
    </w:p>
    <w:p w:rsidR="00AC0033" w:rsidRPr="00F447A7" w:rsidRDefault="00AC0033" w:rsidP="00674506">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306206" w:rsidRPr="00306206" w:rsidRDefault="00306206" w:rsidP="00306206">
      <w:pPr>
        <w:spacing w:after="0" w:line="240" w:lineRule="auto"/>
        <w:jc w:val="both"/>
        <w:outlineLvl w:val="0"/>
        <w:rPr>
          <w:rFonts w:ascii="Times New Roman" w:hAnsi="Times New Roman"/>
          <w:sz w:val="20"/>
          <w:szCs w:val="20"/>
        </w:rPr>
      </w:pPr>
      <w:r w:rsidRPr="00306206">
        <w:rPr>
          <w:rFonts w:ascii="Times New Roman" w:hAnsi="Times New Roman"/>
          <w:sz w:val="20"/>
          <w:szCs w:val="20"/>
        </w:rPr>
        <w:t xml:space="preserve">In our study, we used cell viability and the photosynthetic based fluorescence as the biomarkers to characterize the toxicity of ZnO NPs on </w:t>
      </w:r>
      <w:r w:rsidRPr="00306206">
        <w:rPr>
          <w:rFonts w:ascii="Times New Roman" w:hAnsi="Times New Roman"/>
          <w:i/>
          <w:sz w:val="20"/>
          <w:szCs w:val="20"/>
        </w:rPr>
        <w:t>C. vulgaris</w:t>
      </w:r>
      <w:r w:rsidRPr="00306206">
        <w:rPr>
          <w:rFonts w:ascii="Times New Roman" w:hAnsi="Times New Roman"/>
          <w:sz w:val="20"/>
          <w:szCs w:val="20"/>
        </w:rPr>
        <w:t xml:space="preserve"> cells.  Reduction in cell viability, biomass and the fluorescent parameter related to photochemical reactions evidenced the potential source of cellular toxicity and proven to be sensitive biomarkers for ZnO NPs toxicity on </w:t>
      </w:r>
      <w:r w:rsidRPr="00306206">
        <w:rPr>
          <w:rFonts w:ascii="Times New Roman" w:hAnsi="Times New Roman"/>
          <w:i/>
          <w:sz w:val="20"/>
          <w:szCs w:val="20"/>
        </w:rPr>
        <w:t>C. vulgaris</w:t>
      </w:r>
      <w:r w:rsidRPr="00306206">
        <w:rPr>
          <w:rFonts w:ascii="Times New Roman" w:hAnsi="Times New Roman"/>
          <w:sz w:val="20"/>
          <w:szCs w:val="20"/>
        </w:rPr>
        <w:t xml:space="preserve">. This study showed the potential of </w:t>
      </w:r>
      <w:r w:rsidRPr="00306206">
        <w:rPr>
          <w:rFonts w:ascii="Times New Roman" w:hAnsi="Times New Roman"/>
          <w:i/>
          <w:sz w:val="20"/>
          <w:szCs w:val="20"/>
        </w:rPr>
        <w:t>C. vulgaris</w:t>
      </w:r>
      <w:r w:rsidRPr="00306206">
        <w:rPr>
          <w:rFonts w:ascii="Times New Roman" w:hAnsi="Times New Roman"/>
          <w:sz w:val="20"/>
          <w:szCs w:val="20"/>
        </w:rPr>
        <w:t xml:space="preserve"> as the prospective bioindicator for ZnO NPs toxicity with viable cell count, algal biomass and chlorophyll fluorescence emission as the biomarkers for toxicity testing. </w:t>
      </w:r>
    </w:p>
    <w:p w:rsidR="00306206" w:rsidRPr="00306206" w:rsidRDefault="00306206" w:rsidP="00306206">
      <w:pPr>
        <w:spacing w:after="0" w:line="240" w:lineRule="auto"/>
        <w:jc w:val="center"/>
        <w:outlineLvl w:val="0"/>
        <w:rPr>
          <w:rFonts w:ascii="Times New Roman" w:hAnsi="Times New Roman"/>
          <w:b/>
          <w:sz w:val="20"/>
          <w:szCs w:val="20"/>
        </w:rPr>
      </w:pPr>
    </w:p>
    <w:p w:rsidR="00306206" w:rsidRPr="00306206" w:rsidRDefault="00306206" w:rsidP="00306206">
      <w:pPr>
        <w:spacing w:after="0" w:line="240" w:lineRule="auto"/>
        <w:jc w:val="center"/>
        <w:outlineLvl w:val="0"/>
        <w:rPr>
          <w:rFonts w:ascii="Times New Roman" w:hAnsi="Times New Roman"/>
          <w:b/>
          <w:sz w:val="20"/>
          <w:szCs w:val="20"/>
        </w:rPr>
      </w:pPr>
      <w:r w:rsidRPr="00306206">
        <w:rPr>
          <w:rFonts w:ascii="Times New Roman" w:hAnsi="Times New Roman"/>
          <w:b/>
          <w:sz w:val="20"/>
          <w:szCs w:val="20"/>
        </w:rPr>
        <w:t>Acknowledgement</w:t>
      </w:r>
    </w:p>
    <w:p w:rsidR="00AC0033" w:rsidRPr="00306206" w:rsidRDefault="00306206" w:rsidP="00306206">
      <w:pPr>
        <w:spacing w:after="0" w:line="240" w:lineRule="auto"/>
        <w:jc w:val="both"/>
        <w:rPr>
          <w:rFonts w:ascii="Times New Roman" w:hAnsi="Times New Roman"/>
          <w:noProof/>
          <w:sz w:val="20"/>
          <w:szCs w:val="20"/>
          <w:lang w:bidi="ar-SA"/>
        </w:rPr>
      </w:pPr>
      <w:r w:rsidRPr="00306206">
        <w:rPr>
          <w:rFonts w:ascii="Times New Roman" w:hAnsi="Times New Roman"/>
          <w:sz w:val="20"/>
          <w:szCs w:val="20"/>
        </w:rPr>
        <w:t>Authors are thankful to INTI International University and also to the Centre of Health Science and Technology (CHST), Universiti Tunku Abdul Rahman, Malaysia for supporting this research work and publication.</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bookmarkStart w:id="0" w:name="_GoBack"/>
      <w:r w:rsidRPr="00F447A7">
        <w:rPr>
          <w:rFonts w:ascii="Times New Roman" w:hAnsi="Times New Roman"/>
          <w:b/>
          <w:noProof/>
          <w:sz w:val="20"/>
          <w:szCs w:val="20"/>
          <w:lang w:bidi="ar-SA"/>
        </w:rPr>
        <w:t>References</w:t>
      </w:r>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sz w:val="20"/>
          <w:szCs w:val="20"/>
        </w:rPr>
        <w:fldChar w:fldCharType="begin"/>
      </w:r>
      <w:r w:rsidRPr="00306206">
        <w:rPr>
          <w:rFonts w:ascii="Times New Roman" w:hAnsi="Times New Roman"/>
          <w:sz w:val="20"/>
          <w:szCs w:val="20"/>
        </w:rPr>
        <w:instrText xml:space="preserve"> ADDIN EN.REFLIST </w:instrText>
      </w:r>
      <w:r w:rsidRPr="00306206">
        <w:rPr>
          <w:rFonts w:ascii="Times New Roman" w:hAnsi="Times New Roman"/>
          <w:sz w:val="20"/>
          <w:szCs w:val="20"/>
        </w:rPr>
        <w:fldChar w:fldCharType="separate"/>
      </w:r>
      <w:bookmarkStart w:id="1" w:name="_ENREF_1"/>
      <w:r w:rsidRPr="00306206">
        <w:rPr>
          <w:rFonts w:ascii="Times New Roman" w:hAnsi="Times New Roman"/>
          <w:noProof/>
          <w:sz w:val="20"/>
          <w:szCs w:val="20"/>
        </w:rPr>
        <w:t xml:space="preserve">Zhou, H., Wang, X., Zhou, Y., Yao, H. and Ahmad, F. (2014). Evaluation of the toxicity of ZnO nanoparticles to </w:t>
      </w:r>
      <w:r w:rsidRPr="00306206">
        <w:rPr>
          <w:rFonts w:ascii="Times New Roman" w:hAnsi="Times New Roman"/>
          <w:i/>
          <w:noProof/>
          <w:sz w:val="20"/>
          <w:szCs w:val="20"/>
        </w:rPr>
        <w:t>Chlorella vulgaris</w:t>
      </w:r>
      <w:r w:rsidRPr="00306206">
        <w:rPr>
          <w:rFonts w:ascii="Times New Roman" w:hAnsi="Times New Roman"/>
          <w:noProof/>
          <w:sz w:val="20"/>
          <w:szCs w:val="20"/>
        </w:rPr>
        <w:t xml:space="preserve"> by use of the chiral perturbation approach</w:t>
      </w:r>
      <w:r w:rsidRPr="00306206">
        <w:rPr>
          <w:rFonts w:ascii="Times New Roman" w:hAnsi="Times New Roman"/>
          <w:i/>
          <w:noProof/>
          <w:sz w:val="20"/>
          <w:szCs w:val="20"/>
        </w:rPr>
        <w:t>.</w:t>
      </w:r>
      <w:r w:rsidRPr="00306206">
        <w:rPr>
          <w:rFonts w:ascii="Times New Roman" w:hAnsi="Times New Roman"/>
          <w:noProof/>
          <w:sz w:val="20"/>
          <w:szCs w:val="20"/>
        </w:rPr>
        <w:t xml:space="preserve"> </w:t>
      </w:r>
      <w:r w:rsidRPr="00306206">
        <w:rPr>
          <w:rFonts w:ascii="Times New Roman" w:hAnsi="Times New Roman"/>
          <w:i/>
          <w:noProof/>
          <w:sz w:val="20"/>
          <w:szCs w:val="20"/>
        </w:rPr>
        <w:t>Analytical and Bioanalytical Chemistry</w:t>
      </w:r>
      <w:r w:rsidRPr="00306206">
        <w:rPr>
          <w:rFonts w:ascii="Times New Roman" w:hAnsi="Times New Roman"/>
          <w:noProof/>
          <w:sz w:val="20"/>
          <w:szCs w:val="20"/>
        </w:rPr>
        <w:t>, 406(15): 3689 - 3695.</w:t>
      </w:r>
      <w:bookmarkStart w:id="2" w:name="_ENREF_2"/>
      <w:bookmarkEnd w:id="1"/>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 xml:space="preserve">Dastjerdi, R. and Montazer, M. (2010). A review on the application of inorganic nano-structured materials in the </w:t>
      </w:r>
      <w:r>
        <w:rPr>
          <w:rFonts w:ascii="Times New Roman" w:hAnsi="Times New Roman"/>
          <w:noProof/>
          <w:sz w:val="20"/>
          <w:szCs w:val="20"/>
        </w:rPr>
        <w:t xml:space="preserve"> </w:t>
      </w:r>
      <w:r w:rsidRPr="00306206">
        <w:rPr>
          <w:rFonts w:ascii="Times New Roman" w:hAnsi="Times New Roman"/>
          <w:noProof/>
          <w:sz w:val="20"/>
          <w:szCs w:val="20"/>
        </w:rPr>
        <w:t>modification of textiles: focus on anti-microbial properties</w:t>
      </w:r>
      <w:r w:rsidRPr="00306206">
        <w:rPr>
          <w:rFonts w:ascii="Times New Roman" w:hAnsi="Times New Roman"/>
          <w:i/>
          <w:noProof/>
          <w:sz w:val="20"/>
          <w:szCs w:val="20"/>
        </w:rPr>
        <w:t>.</w:t>
      </w:r>
      <w:r w:rsidRPr="00306206">
        <w:rPr>
          <w:rFonts w:ascii="Times New Roman" w:hAnsi="Times New Roman"/>
          <w:noProof/>
          <w:sz w:val="20"/>
          <w:szCs w:val="20"/>
        </w:rPr>
        <w:t xml:space="preserve"> </w:t>
      </w:r>
      <w:r w:rsidRPr="00306206">
        <w:rPr>
          <w:rFonts w:ascii="Times New Roman" w:hAnsi="Times New Roman"/>
          <w:i/>
          <w:noProof/>
          <w:sz w:val="20"/>
          <w:szCs w:val="20"/>
        </w:rPr>
        <w:t>Colloids and Surfaces B: Biointerfaces</w:t>
      </w:r>
      <w:r w:rsidRPr="00306206">
        <w:rPr>
          <w:rFonts w:ascii="Times New Roman" w:hAnsi="Times New Roman"/>
          <w:noProof/>
          <w:sz w:val="20"/>
          <w:szCs w:val="20"/>
        </w:rPr>
        <w:t>, 79(1): 5 - 18.</w:t>
      </w:r>
      <w:bookmarkStart w:id="3" w:name="_ENREF_3"/>
      <w:bookmarkEnd w:id="2"/>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lastRenderedPageBreak/>
        <w:t>Song, W., Zhang, J., Guo, J., Zhang, J., Ding, F., Li, L. and Sun, Z. (2010). Role of the dissolved zinc ion and reactive oxygen species in cytotoxicity of ZnO nanoparticles</w:t>
      </w:r>
      <w:r w:rsidRPr="00306206">
        <w:rPr>
          <w:rFonts w:ascii="Times New Roman" w:hAnsi="Times New Roman"/>
          <w:i/>
          <w:noProof/>
          <w:sz w:val="20"/>
          <w:szCs w:val="20"/>
        </w:rPr>
        <w:t>.</w:t>
      </w:r>
      <w:r w:rsidRPr="00306206">
        <w:rPr>
          <w:rFonts w:ascii="Times New Roman" w:hAnsi="Times New Roman"/>
          <w:noProof/>
          <w:sz w:val="20"/>
          <w:szCs w:val="20"/>
        </w:rPr>
        <w:t xml:space="preserve"> </w:t>
      </w:r>
      <w:r w:rsidRPr="00306206">
        <w:rPr>
          <w:rFonts w:ascii="Times New Roman" w:hAnsi="Times New Roman"/>
          <w:i/>
          <w:noProof/>
          <w:sz w:val="20"/>
          <w:szCs w:val="20"/>
        </w:rPr>
        <w:t>Toxicology Letters</w:t>
      </w:r>
      <w:r w:rsidRPr="00306206">
        <w:rPr>
          <w:rFonts w:ascii="Times New Roman" w:hAnsi="Times New Roman"/>
          <w:noProof/>
          <w:sz w:val="20"/>
          <w:szCs w:val="20"/>
        </w:rPr>
        <w:t>,  199(3): 389 - 397.</w:t>
      </w:r>
      <w:bookmarkStart w:id="4" w:name="_ENREF_4"/>
      <w:bookmarkEnd w:id="3"/>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Osmond, M. J. and Mccall, M. J. (2010). Zinc oxide nanoparticles in modern sunscreens: An analysis of potential exposure and hazard</w:t>
      </w:r>
      <w:r w:rsidRPr="00306206">
        <w:rPr>
          <w:rFonts w:ascii="Times New Roman" w:hAnsi="Times New Roman"/>
          <w:i/>
          <w:noProof/>
          <w:sz w:val="20"/>
          <w:szCs w:val="20"/>
        </w:rPr>
        <w:t>.</w:t>
      </w:r>
      <w:r w:rsidRPr="00306206">
        <w:rPr>
          <w:rFonts w:ascii="Times New Roman" w:hAnsi="Times New Roman"/>
          <w:noProof/>
          <w:sz w:val="20"/>
          <w:szCs w:val="20"/>
        </w:rPr>
        <w:t xml:space="preserve"> </w:t>
      </w:r>
      <w:r w:rsidRPr="00306206">
        <w:rPr>
          <w:rFonts w:ascii="Times New Roman" w:hAnsi="Times New Roman"/>
          <w:i/>
          <w:noProof/>
          <w:sz w:val="20"/>
          <w:szCs w:val="20"/>
        </w:rPr>
        <w:t>Nanotoxicology</w:t>
      </w:r>
      <w:r w:rsidRPr="00306206">
        <w:rPr>
          <w:rFonts w:ascii="Times New Roman" w:hAnsi="Times New Roman"/>
          <w:noProof/>
          <w:sz w:val="20"/>
          <w:szCs w:val="20"/>
        </w:rPr>
        <w:t>, 4(1): 15 - 41.</w:t>
      </w:r>
      <w:bookmarkStart w:id="5" w:name="_ENREF_5"/>
      <w:bookmarkEnd w:id="4"/>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Zhao, J. and Castranova, V. (2011). Toxicology of nanomaterials used in nanomedicine</w:t>
      </w:r>
      <w:r w:rsidRPr="00306206">
        <w:rPr>
          <w:rFonts w:ascii="Times New Roman" w:hAnsi="Times New Roman"/>
          <w:i/>
          <w:noProof/>
          <w:sz w:val="20"/>
          <w:szCs w:val="20"/>
        </w:rPr>
        <w:t>.</w:t>
      </w:r>
      <w:r w:rsidRPr="00306206">
        <w:rPr>
          <w:rFonts w:ascii="Times New Roman" w:hAnsi="Times New Roman"/>
          <w:noProof/>
          <w:sz w:val="20"/>
          <w:szCs w:val="20"/>
        </w:rPr>
        <w:t xml:space="preserve"> </w:t>
      </w:r>
      <w:r w:rsidRPr="00306206">
        <w:rPr>
          <w:rFonts w:ascii="Times New Roman" w:hAnsi="Times New Roman"/>
          <w:i/>
          <w:noProof/>
          <w:sz w:val="20"/>
          <w:szCs w:val="20"/>
        </w:rPr>
        <w:t>Journal of Toxicology and Environmental Health, Part B</w:t>
      </w:r>
      <w:r w:rsidRPr="00306206">
        <w:rPr>
          <w:rFonts w:ascii="Times New Roman" w:hAnsi="Times New Roman"/>
          <w:noProof/>
          <w:sz w:val="20"/>
          <w:szCs w:val="20"/>
        </w:rPr>
        <w:t>, 14(8): 593 - 632.</w:t>
      </w:r>
      <w:bookmarkStart w:id="6" w:name="_ENREF_6"/>
      <w:bookmarkEnd w:id="5"/>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Xu, M., Li, J., Hanagata, N., Su, H., Chen, H. and Fujita, D. (2013). Challenge to assess the toxic contribution of metal cation released from nanomaterials for nanotoxicology–the case of ZnO nanoparticles</w:t>
      </w:r>
      <w:r w:rsidRPr="00306206">
        <w:rPr>
          <w:rFonts w:ascii="Times New Roman" w:hAnsi="Times New Roman"/>
          <w:i/>
          <w:noProof/>
          <w:sz w:val="20"/>
          <w:szCs w:val="20"/>
        </w:rPr>
        <w:t>.</w:t>
      </w:r>
      <w:r w:rsidRPr="00306206">
        <w:rPr>
          <w:rFonts w:ascii="Times New Roman" w:hAnsi="Times New Roman"/>
          <w:noProof/>
          <w:sz w:val="20"/>
          <w:szCs w:val="20"/>
        </w:rPr>
        <w:t xml:space="preserve"> </w:t>
      </w:r>
      <w:r w:rsidRPr="00306206">
        <w:rPr>
          <w:rFonts w:ascii="Times New Roman" w:hAnsi="Times New Roman"/>
          <w:i/>
          <w:noProof/>
          <w:sz w:val="20"/>
          <w:szCs w:val="20"/>
        </w:rPr>
        <w:t>Nanoscale</w:t>
      </w:r>
      <w:r w:rsidRPr="00306206">
        <w:rPr>
          <w:rFonts w:ascii="Times New Roman" w:hAnsi="Times New Roman"/>
          <w:noProof/>
          <w:sz w:val="20"/>
          <w:szCs w:val="20"/>
        </w:rPr>
        <w:t>,  5(11): 4763 - 4769.</w:t>
      </w:r>
      <w:bookmarkStart w:id="7" w:name="_ENREF_7"/>
      <w:bookmarkEnd w:id="6"/>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 xml:space="preserve">Li, M., Lin, D. and Zhu, L. (2013). Effects of water chemistry on the dissolution of ZnO nanoparticles and their toxicity to </w:t>
      </w:r>
      <w:r w:rsidRPr="00306206">
        <w:rPr>
          <w:rFonts w:ascii="Times New Roman" w:hAnsi="Times New Roman"/>
          <w:i/>
          <w:noProof/>
          <w:sz w:val="20"/>
          <w:szCs w:val="20"/>
        </w:rPr>
        <w:t>Escherichia coli.</w:t>
      </w:r>
      <w:r w:rsidRPr="00306206">
        <w:rPr>
          <w:rFonts w:ascii="Times New Roman" w:hAnsi="Times New Roman"/>
          <w:noProof/>
          <w:sz w:val="20"/>
          <w:szCs w:val="20"/>
        </w:rPr>
        <w:t xml:space="preserve"> </w:t>
      </w:r>
      <w:r w:rsidRPr="00306206">
        <w:rPr>
          <w:rFonts w:ascii="Times New Roman" w:hAnsi="Times New Roman"/>
          <w:i/>
          <w:noProof/>
          <w:sz w:val="20"/>
          <w:szCs w:val="20"/>
        </w:rPr>
        <w:t>Environmental Pollution</w:t>
      </w:r>
      <w:r w:rsidRPr="00306206">
        <w:rPr>
          <w:rFonts w:ascii="Times New Roman" w:hAnsi="Times New Roman"/>
          <w:noProof/>
          <w:sz w:val="20"/>
          <w:szCs w:val="20"/>
        </w:rPr>
        <w:t>, 173: 97 - 102.</w:t>
      </w:r>
      <w:bookmarkStart w:id="8" w:name="_ENREF_8"/>
      <w:bookmarkEnd w:id="7"/>
    </w:p>
    <w:p w:rsidR="00306206" w:rsidRP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Blinova, I., Ivask, A., Heinlaan, M., Mortimer, M. and Kahru, A. (2010). Ecotoxicity of nanoparticles of CuO and ZnO in natural water</w:t>
      </w:r>
      <w:r w:rsidRPr="00306206">
        <w:rPr>
          <w:rFonts w:ascii="Times New Roman" w:hAnsi="Times New Roman"/>
          <w:i/>
          <w:noProof/>
          <w:sz w:val="20"/>
          <w:szCs w:val="20"/>
        </w:rPr>
        <w:t>.</w:t>
      </w:r>
      <w:r w:rsidRPr="00306206">
        <w:rPr>
          <w:rFonts w:ascii="Times New Roman" w:hAnsi="Times New Roman"/>
          <w:noProof/>
          <w:sz w:val="20"/>
          <w:szCs w:val="20"/>
        </w:rPr>
        <w:t xml:space="preserve"> </w:t>
      </w:r>
      <w:r w:rsidRPr="00306206">
        <w:rPr>
          <w:rFonts w:ascii="Times New Roman" w:hAnsi="Times New Roman"/>
          <w:i/>
          <w:noProof/>
          <w:sz w:val="20"/>
          <w:szCs w:val="20"/>
          <w:lang w:val="fr-FR"/>
        </w:rPr>
        <w:t>Environmental Pollution</w:t>
      </w:r>
      <w:r w:rsidRPr="00306206">
        <w:rPr>
          <w:rFonts w:ascii="Times New Roman" w:hAnsi="Times New Roman"/>
          <w:noProof/>
          <w:sz w:val="20"/>
          <w:szCs w:val="20"/>
          <w:lang w:val="fr-FR"/>
        </w:rPr>
        <w:t>, 158(1): 41 - 47.</w:t>
      </w:r>
      <w:bookmarkStart w:id="9" w:name="_ENREF_9"/>
      <w:bookmarkEnd w:id="8"/>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lang w:val="fr-FR"/>
        </w:rPr>
        <w:t xml:space="preserve">Zhu, X., Zhu, L., Duan, Z., Qi, R., Li, Y. and Lang, Y. (2008). </w:t>
      </w:r>
      <w:r w:rsidRPr="00306206">
        <w:rPr>
          <w:rFonts w:ascii="Times New Roman" w:hAnsi="Times New Roman"/>
          <w:noProof/>
          <w:sz w:val="20"/>
          <w:szCs w:val="20"/>
        </w:rPr>
        <w:t>Comparative toxicity of several metal oxide nanoparticle aqueous suspensions to Zebrafish (</w:t>
      </w:r>
      <w:r w:rsidRPr="00306206">
        <w:rPr>
          <w:rFonts w:ascii="Times New Roman" w:hAnsi="Times New Roman"/>
          <w:i/>
          <w:noProof/>
          <w:sz w:val="20"/>
          <w:szCs w:val="20"/>
        </w:rPr>
        <w:t xml:space="preserve">Danio rerio) </w:t>
      </w:r>
      <w:r w:rsidRPr="00306206">
        <w:rPr>
          <w:rFonts w:ascii="Times New Roman" w:hAnsi="Times New Roman"/>
          <w:noProof/>
          <w:sz w:val="20"/>
          <w:szCs w:val="20"/>
        </w:rPr>
        <w:t>early developmental stage</w:t>
      </w:r>
      <w:r w:rsidRPr="00306206">
        <w:rPr>
          <w:rFonts w:ascii="Times New Roman" w:hAnsi="Times New Roman"/>
          <w:i/>
          <w:noProof/>
          <w:sz w:val="20"/>
          <w:szCs w:val="20"/>
        </w:rPr>
        <w:t>.</w:t>
      </w:r>
      <w:r w:rsidRPr="00306206">
        <w:rPr>
          <w:rFonts w:ascii="Times New Roman" w:hAnsi="Times New Roman"/>
          <w:noProof/>
          <w:sz w:val="20"/>
          <w:szCs w:val="20"/>
        </w:rPr>
        <w:t xml:space="preserve"> </w:t>
      </w:r>
      <w:r w:rsidRPr="00306206">
        <w:rPr>
          <w:rFonts w:ascii="Times New Roman" w:hAnsi="Times New Roman"/>
          <w:i/>
          <w:noProof/>
          <w:sz w:val="20"/>
          <w:szCs w:val="20"/>
        </w:rPr>
        <w:t>Journal of Environmental Science and Health, Part A</w:t>
      </w:r>
      <w:r w:rsidRPr="00306206">
        <w:rPr>
          <w:rFonts w:ascii="Times New Roman" w:hAnsi="Times New Roman"/>
          <w:noProof/>
          <w:sz w:val="20"/>
          <w:szCs w:val="20"/>
        </w:rPr>
        <w:t>,  43(3): 278 - 284.</w:t>
      </w:r>
      <w:bookmarkStart w:id="10" w:name="_ENREF_10"/>
      <w:bookmarkEnd w:id="9"/>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 xml:space="preserve">Pisanic, T., Jin, S., and Shubayev, V. (2009). </w:t>
      </w:r>
      <w:r w:rsidRPr="00306206">
        <w:rPr>
          <w:rFonts w:ascii="Times New Roman" w:hAnsi="Times New Roman"/>
          <w:iCs/>
          <w:noProof/>
          <w:sz w:val="20"/>
          <w:szCs w:val="20"/>
        </w:rPr>
        <w:t xml:space="preserve">Nanotoxicity: From in vivo and In vitro models to health risks. </w:t>
      </w:r>
      <w:r w:rsidRPr="00306206">
        <w:rPr>
          <w:rFonts w:ascii="Times New Roman" w:hAnsi="Times New Roman"/>
          <w:noProof/>
          <w:sz w:val="20"/>
          <w:szCs w:val="20"/>
        </w:rPr>
        <w:t>John Wiley &amp; Sons, Ltd., London, UK.</w:t>
      </w:r>
      <w:bookmarkStart w:id="11" w:name="_ENREF_11"/>
      <w:bookmarkEnd w:id="10"/>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De Berardis, B., Civitelli, G., Condello, M., Lista, P., Pozzi, R., Arancia, G. and Meschini, S. (2010). Exposure to ZnO nanoparticles induces oxidative stress and cytotoxicity in human colon carcinoma cells</w:t>
      </w:r>
      <w:r w:rsidRPr="00306206">
        <w:rPr>
          <w:rFonts w:ascii="Times New Roman" w:hAnsi="Times New Roman"/>
          <w:i/>
          <w:noProof/>
          <w:sz w:val="20"/>
          <w:szCs w:val="20"/>
        </w:rPr>
        <w:t>.</w:t>
      </w:r>
      <w:r w:rsidRPr="00306206">
        <w:rPr>
          <w:rFonts w:ascii="Times New Roman" w:hAnsi="Times New Roman"/>
          <w:noProof/>
          <w:sz w:val="20"/>
          <w:szCs w:val="20"/>
        </w:rPr>
        <w:t xml:space="preserve"> </w:t>
      </w:r>
      <w:r w:rsidRPr="00306206">
        <w:rPr>
          <w:rFonts w:ascii="Times New Roman" w:hAnsi="Times New Roman"/>
          <w:i/>
          <w:noProof/>
          <w:sz w:val="20"/>
          <w:szCs w:val="20"/>
        </w:rPr>
        <w:t>Toxicology and Applied Pharmacology</w:t>
      </w:r>
      <w:r w:rsidRPr="00306206">
        <w:rPr>
          <w:rFonts w:ascii="Times New Roman" w:hAnsi="Times New Roman"/>
          <w:noProof/>
          <w:sz w:val="20"/>
          <w:szCs w:val="20"/>
        </w:rPr>
        <w:t>, 246(3): 116 - 127.</w:t>
      </w:r>
      <w:bookmarkStart w:id="12" w:name="_ENREF_12"/>
      <w:bookmarkEnd w:id="11"/>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Franklin, N. M., Rogers, N. J., Apte, S. C., Batley, G. E., Gadd, G. E. and Casey, P. S. (2007). Comparative toxicity of nanoparticulate ZnO, bulk ZnO, and ZnCl2 to a freshwater microalga (</w:t>
      </w:r>
      <w:r w:rsidRPr="00306206">
        <w:rPr>
          <w:rFonts w:ascii="Times New Roman" w:hAnsi="Times New Roman"/>
          <w:i/>
          <w:noProof/>
          <w:sz w:val="20"/>
          <w:szCs w:val="20"/>
        </w:rPr>
        <w:t>Pseudokirchneriella subcapitata</w:t>
      </w:r>
      <w:r w:rsidRPr="00306206">
        <w:rPr>
          <w:rFonts w:ascii="Times New Roman" w:hAnsi="Times New Roman"/>
          <w:noProof/>
          <w:sz w:val="20"/>
          <w:szCs w:val="20"/>
        </w:rPr>
        <w:t>): The importance of particle solubility</w:t>
      </w:r>
      <w:r w:rsidRPr="00306206">
        <w:rPr>
          <w:rFonts w:ascii="Times New Roman" w:hAnsi="Times New Roman"/>
          <w:i/>
          <w:noProof/>
          <w:sz w:val="20"/>
          <w:szCs w:val="20"/>
        </w:rPr>
        <w:t>.</w:t>
      </w:r>
      <w:r w:rsidRPr="00306206">
        <w:rPr>
          <w:rFonts w:ascii="Times New Roman" w:hAnsi="Times New Roman"/>
          <w:noProof/>
          <w:sz w:val="20"/>
          <w:szCs w:val="20"/>
        </w:rPr>
        <w:t xml:space="preserve"> </w:t>
      </w:r>
      <w:r w:rsidRPr="00306206">
        <w:rPr>
          <w:rFonts w:ascii="Times New Roman" w:hAnsi="Times New Roman"/>
          <w:i/>
          <w:noProof/>
          <w:sz w:val="20"/>
          <w:szCs w:val="20"/>
        </w:rPr>
        <w:t>Environmental Science &amp; Technology</w:t>
      </w:r>
      <w:r w:rsidRPr="00306206">
        <w:rPr>
          <w:rFonts w:ascii="Times New Roman" w:hAnsi="Times New Roman"/>
          <w:noProof/>
          <w:sz w:val="20"/>
          <w:szCs w:val="20"/>
        </w:rPr>
        <w:t>, 41(24): 8484 - 8490.</w:t>
      </w:r>
      <w:bookmarkStart w:id="13" w:name="_ENREF_13"/>
      <w:bookmarkEnd w:id="12"/>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Maynard, A. D., Aitken, R. J., Butz, T., Colvin, V., Donaldson, K., Oberdörster, G., Philbert, M. A., Ryan, J., Seaton, A. and Stone, V. (2006). Safe handling of nanotechnology</w:t>
      </w:r>
      <w:r w:rsidRPr="00306206">
        <w:rPr>
          <w:rFonts w:ascii="Times New Roman" w:hAnsi="Times New Roman"/>
          <w:i/>
          <w:noProof/>
          <w:sz w:val="20"/>
          <w:szCs w:val="20"/>
        </w:rPr>
        <w:t>.</w:t>
      </w:r>
      <w:r w:rsidRPr="00306206">
        <w:rPr>
          <w:rFonts w:ascii="Times New Roman" w:hAnsi="Times New Roman"/>
          <w:noProof/>
          <w:sz w:val="20"/>
          <w:szCs w:val="20"/>
        </w:rPr>
        <w:t xml:space="preserve"> </w:t>
      </w:r>
      <w:r w:rsidRPr="00306206">
        <w:rPr>
          <w:rFonts w:ascii="Times New Roman" w:hAnsi="Times New Roman"/>
          <w:i/>
          <w:noProof/>
          <w:sz w:val="20"/>
          <w:szCs w:val="20"/>
        </w:rPr>
        <w:t>Nature</w:t>
      </w:r>
      <w:r w:rsidRPr="00306206">
        <w:rPr>
          <w:rFonts w:ascii="Times New Roman" w:hAnsi="Times New Roman"/>
          <w:noProof/>
          <w:sz w:val="20"/>
          <w:szCs w:val="20"/>
        </w:rPr>
        <w:t>, 444(7117): 267 - 269.</w:t>
      </w:r>
      <w:bookmarkStart w:id="14" w:name="_ENREF_14"/>
      <w:bookmarkEnd w:id="13"/>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 xml:space="preserve">Petrescu, C.-M., Turcus, V., and Bratosin, D. (2013). Flow  cytometric assessment of unicellular </w:t>
      </w:r>
      <w:r w:rsidRPr="00306206">
        <w:rPr>
          <w:rFonts w:ascii="Times New Roman" w:hAnsi="Times New Roman"/>
          <w:i/>
          <w:noProof/>
          <w:sz w:val="20"/>
          <w:szCs w:val="20"/>
        </w:rPr>
        <w:t xml:space="preserve">Chlorella </w:t>
      </w:r>
      <w:r w:rsidRPr="00306206">
        <w:rPr>
          <w:rFonts w:ascii="Times New Roman" w:hAnsi="Times New Roman"/>
          <w:noProof/>
          <w:sz w:val="20"/>
          <w:szCs w:val="20"/>
        </w:rPr>
        <w:t>cells alterations under heavy metals exposure</w:t>
      </w:r>
      <w:r w:rsidRPr="00306206">
        <w:rPr>
          <w:rFonts w:ascii="Times New Roman" w:hAnsi="Times New Roman"/>
          <w:i/>
          <w:noProof/>
          <w:sz w:val="20"/>
          <w:szCs w:val="20"/>
        </w:rPr>
        <w:t>.</w:t>
      </w:r>
      <w:r w:rsidRPr="00306206">
        <w:rPr>
          <w:rFonts w:ascii="Times New Roman" w:hAnsi="Times New Roman"/>
          <w:noProof/>
          <w:sz w:val="20"/>
          <w:szCs w:val="20"/>
        </w:rPr>
        <w:t xml:space="preserve"> </w:t>
      </w:r>
      <w:r w:rsidRPr="00306206">
        <w:rPr>
          <w:rFonts w:ascii="Times New Roman" w:hAnsi="Times New Roman"/>
          <w:i/>
          <w:noProof/>
          <w:sz w:val="20"/>
          <w:szCs w:val="20"/>
        </w:rPr>
        <w:t>Studia Universitatis" Vasile Goldis" Arad. Seria Stiintele Vietii (Life Sciences Series)</w:t>
      </w:r>
      <w:r w:rsidRPr="00306206">
        <w:rPr>
          <w:rFonts w:ascii="Times New Roman" w:hAnsi="Times New Roman"/>
          <w:noProof/>
          <w:sz w:val="20"/>
          <w:szCs w:val="20"/>
        </w:rPr>
        <w:t>,  23(3): 345.</w:t>
      </w:r>
      <w:bookmarkStart w:id="15" w:name="_ENREF_15"/>
      <w:bookmarkEnd w:id="14"/>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Asharani, P., Wu, Y. L., Gong, Z. and Valiyaveettil, S. (2008). Toxicity of silver nanoparticles in zebrafish models</w:t>
      </w:r>
      <w:r w:rsidRPr="00306206">
        <w:rPr>
          <w:rFonts w:ascii="Times New Roman" w:hAnsi="Times New Roman"/>
          <w:i/>
          <w:noProof/>
          <w:sz w:val="20"/>
          <w:szCs w:val="20"/>
        </w:rPr>
        <w:t>.</w:t>
      </w:r>
      <w:r w:rsidRPr="00306206">
        <w:rPr>
          <w:rFonts w:ascii="Times New Roman" w:hAnsi="Times New Roman"/>
          <w:noProof/>
          <w:sz w:val="20"/>
          <w:szCs w:val="20"/>
        </w:rPr>
        <w:t xml:space="preserve"> </w:t>
      </w:r>
      <w:r w:rsidRPr="00306206">
        <w:rPr>
          <w:rFonts w:ascii="Times New Roman" w:hAnsi="Times New Roman"/>
          <w:i/>
          <w:noProof/>
          <w:sz w:val="20"/>
          <w:szCs w:val="20"/>
        </w:rPr>
        <w:t>Nanotechnology</w:t>
      </w:r>
      <w:r w:rsidRPr="00306206">
        <w:rPr>
          <w:rFonts w:ascii="Times New Roman" w:hAnsi="Times New Roman"/>
          <w:noProof/>
          <w:sz w:val="20"/>
          <w:szCs w:val="20"/>
        </w:rPr>
        <w:t>, 19(25): 255102.</w:t>
      </w:r>
      <w:bookmarkStart w:id="16" w:name="_ENREF_16"/>
      <w:bookmarkEnd w:id="15"/>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 xml:space="preserve">Iswarya, V., Bhuvaneshwari, M., Alex, S. A., Iyer, S., Chaudhuri, G., Chandrasekaran, P. T., Bhalerao, G. M., Chakravarty, S., Raichur, A. M. and Chandrasekaran, N. (2015). Combined toxicity of two crystalline phases (anatase and rutile) of Titania nanoparticles towards freshwater microalgae: </w:t>
      </w:r>
      <w:r w:rsidRPr="00306206">
        <w:rPr>
          <w:rFonts w:ascii="Times New Roman" w:hAnsi="Times New Roman"/>
          <w:i/>
          <w:noProof/>
          <w:sz w:val="20"/>
          <w:szCs w:val="20"/>
        </w:rPr>
        <w:t>Chlorella sp.</w:t>
      </w:r>
      <w:r w:rsidRPr="00306206">
        <w:rPr>
          <w:rFonts w:ascii="Times New Roman" w:hAnsi="Times New Roman"/>
          <w:noProof/>
          <w:sz w:val="20"/>
          <w:szCs w:val="20"/>
        </w:rPr>
        <w:t xml:space="preserve"> </w:t>
      </w:r>
      <w:r w:rsidRPr="00306206">
        <w:rPr>
          <w:rFonts w:ascii="Times New Roman" w:hAnsi="Times New Roman"/>
          <w:i/>
          <w:noProof/>
          <w:sz w:val="20"/>
          <w:szCs w:val="20"/>
        </w:rPr>
        <w:t>Aquatic Toxicology</w:t>
      </w:r>
      <w:r w:rsidRPr="00306206">
        <w:rPr>
          <w:rFonts w:ascii="Times New Roman" w:hAnsi="Times New Roman"/>
          <w:noProof/>
          <w:sz w:val="20"/>
          <w:szCs w:val="20"/>
        </w:rPr>
        <w:t>, 161: 154 - 169.</w:t>
      </w:r>
      <w:bookmarkStart w:id="17" w:name="_ENREF_17"/>
      <w:bookmarkEnd w:id="16"/>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 xml:space="preserve">Blair, M. F., Kokabian, B. and Gude, V. G. (2014). Light and growth medium effect on </w:t>
      </w:r>
      <w:r w:rsidRPr="00306206">
        <w:rPr>
          <w:rFonts w:ascii="Times New Roman" w:hAnsi="Times New Roman"/>
          <w:i/>
          <w:noProof/>
          <w:sz w:val="20"/>
          <w:szCs w:val="20"/>
        </w:rPr>
        <w:t>Chlorella vulgaris</w:t>
      </w:r>
      <w:r w:rsidRPr="00306206">
        <w:rPr>
          <w:rFonts w:ascii="Times New Roman" w:hAnsi="Times New Roman"/>
          <w:noProof/>
          <w:sz w:val="20"/>
          <w:szCs w:val="20"/>
        </w:rPr>
        <w:t xml:space="preserve"> biomass production</w:t>
      </w:r>
      <w:r w:rsidRPr="00306206">
        <w:rPr>
          <w:rFonts w:ascii="Times New Roman" w:hAnsi="Times New Roman"/>
          <w:i/>
          <w:noProof/>
          <w:sz w:val="20"/>
          <w:szCs w:val="20"/>
        </w:rPr>
        <w:t>.</w:t>
      </w:r>
      <w:r w:rsidRPr="00306206">
        <w:rPr>
          <w:rFonts w:ascii="Times New Roman" w:hAnsi="Times New Roman"/>
          <w:noProof/>
          <w:sz w:val="20"/>
          <w:szCs w:val="20"/>
        </w:rPr>
        <w:t xml:space="preserve"> </w:t>
      </w:r>
      <w:r w:rsidRPr="00306206">
        <w:rPr>
          <w:rFonts w:ascii="Times New Roman" w:hAnsi="Times New Roman"/>
          <w:i/>
          <w:noProof/>
          <w:sz w:val="20"/>
          <w:szCs w:val="20"/>
        </w:rPr>
        <w:t>Journal of Environmental Chemical Engineering</w:t>
      </w:r>
      <w:r w:rsidRPr="00306206">
        <w:rPr>
          <w:rFonts w:ascii="Times New Roman" w:hAnsi="Times New Roman"/>
          <w:noProof/>
          <w:sz w:val="20"/>
          <w:szCs w:val="20"/>
        </w:rPr>
        <w:t>, 2(1): 665 - 674.</w:t>
      </w:r>
      <w:bookmarkStart w:id="18" w:name="_ENREF_18"/>
      <w:bookmarkEnd w:id="17"/>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 xml:space="preserve">Barhoumi, L. and Dewez, D. (2013). Toxicity of superparamagnetic iron oxide nanoparticles on green alga </w:t>
      </w:r>
      <w:r w:rsidRPr="00306206">
        <w:rPr>
          <w:rFonts w:ascii="Times New Roman" w:hAnsi="Times New Roman"/>
          <w:i/>
          <w:noProof/>
          <w:sz w:val="20"/>
          <w:szCs w:val="20"/>
        </w:rPr>
        <w:t>Chlorella vulgaris.</w:t>
      </w:r>
      <w:r w:rsidRPr="00306206">
        <w:rPr>
          <w:rFonts w:ascii="Times New Roman" w:hAnsi="Times New Roman"/>
          <w:noProof/>
          <w:sz w:val="20"/>
          <w:szCs w:val="20"/>
        </w:rPr>
        <w:t xml:space="preserve"> </w:t>
      </w:r>
      <w:r w:rsidRPr="00306206">
        <w:rPr>
          <w:rFonts w:ascii="Times New Roman" w:hAnsi="Times New Roman"/>
          <w:i/>
          <w:noProof/>
          <w:sz w:val="20"/>
          <w:szCs w:val="20"/>
        </w:rPr>
        <w:t>BioMed Research International</w:t>
      </w:r>
      <w:r w:rsidRPr="00306206">
        <w:rPr>
          <w:rFonts w:ascii="Times New Roman" w:hAnsi="Times New Roman"/>
          <w:noProof/>
          <w:sz w:val="20"/>
          <w:szCs w:val="20"/>
        </w:rPr>
        <w:t>,  2013: 1 - 11.</w:t>
      </w:r>
      <w:bookmarkStart w:id="19" w:name="_ENREF_19"/>
      <w:bookmarkEnd w:id="18"/>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 xml:space="preserve">Tang, Y., Li, S., Qiao, J., Wang, H. and Li, L. (2013). Synergistic effects of nano-sized titanium dioxide and zinc on the photosynthetic capacity and survival of </w:t>
      </w:r>
      <w:r w:rsidRPr="00306206">
        <w:rPr>
          <w:rFonts w:ascii="Times New Roman" w:hAnsi="Times New Roman"/>
          <w:i/>
          <w:noProof/>
          <w:sz w:val="20"/>
          <w:szCs w:val="20"/>
        </w:rPr>
        <w:t>Anabaena sp.</w:t>
      </w:r>
      <w:r w:rsidRPr="00306206">
        <w:rPr>
          <w:rFonts w:ascii="Times New Roman" w:hAnsi="Times New Roman"/>
          <w:noProof/>
          <w:sz w:val="20"/>
          <w:szCs w:val="20"/>
        </w:rPr>
        <w:t xml:space="preserve"> </w:t>
      </w:r>
      <w:r w:rsidRPr="00306206">
        <w:rPr>
          <w:rFonts w:ascii="Times New Roman" w:hAnsi="Times New Roman"/>
          <w:i/>
          <w:noProof/>
          <w:sz w:val="20"/>
          <w:szCs w:val="20"/>
        </w:rPr>
        <w:t>International Journal of Molecular Sciences</w:t>
      </w:r>
      <w:r w:rsidRPr="00306206">
        <w:rPr>
          <w:rFonts w:ascii="Times New Roman" w:hAnsi="Times New Roman"/>
          <w:noProof/>
          <w:sz w:val="20"/>
          <w:szCs w:val="20"/>
        </w:rPr>
        <w:t>, 14(7): 14395 - 14407.</w:t>
      </w:r>
      <w:bookmarkStart w:id="20" w:name="_ENREF_20"/>
      <w:bookmarkEnd w:id="19"/>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 xml:space="preserve">Suman, T., Rajasree, S. R. and Kirubagaran, R. (2015). </w:t>
      </w:r>
      <w:r w:rsidRPr="00306206">
        <w:rPr>
          <w:rFonts w:ascii="Times New Roman" w:hAnsi="Times New Roman"/>
          <w:iCs/>
          <w:noProof/>
          <w:sz w:val="20"/>
          <w:szCs w:val="20"/>
        </w:rPr>
        <w:t xml:space="preserve">Evaluation of zinc oxide nanoparticles toxicity on marine algae Chlorella vulgaris through flow cytometric, cytotoxicity and oxidative stress analysis. </w:t>
      </w:r>
      <w:r w:rsidRPr="00306206">
        <w:rPr>
          <w:rFonts w:ascii="Times New Roman" w:hAnsi="Times New Roman"/>
          <w:i/>
          <w:noProof/>
          <w:sz w:val="20"/>
          <w:szCs w:val="20"/>
        </w:rPr>
        <w:t xml:space="preserve">Ecotoxicology and Environmental Safety, </w:t>
      </w:r>
      <w:r w:rsidRPr="00306206">
        <w:rPr>
          <w:rFonts w:ascii="Times New Roman" w:hAnsi="Times New Roman"/>
          <w:noProof/>
          <w:sz w:val="20"/>
          <w:szCs w:val="20"/>
        </w:rPr>
        <w:t>2015: 23 - 30.</w:t>
      </w:r>
      <w:bookmarkStart w:id="21" w:name="_ENREF_21"/>
      <w:bookmarkEnd w:id="20"/>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Lee, W.-M. and An, Y.-J. (2013). Effects of zinc oxide and titanium dioxide nanoparticles on green algae under visible, UVA, and UVB irradiations: No evidence of enhanced algal toxicity under UV pre-irradiation</w:t>
      </w:r>
      <w:r w:rsidRPr="00306206">
        <w:rPr>
          <w:rFonts w:ascii="Times New Roman" w:hAnsi="Times New Roman"/>
          <w:i/>
          <w:noProof/>
          <w:sz w:val="20"/>
          <w:szCs w:val="20"/>
        </w:rPr>
        <w:t>.</w:t>
      </w:r>
      <w:r w:rsidRPr="00306206">
        <w:rPr>
          <w:rFonts w:ascii="Times New Roman" w:hAnsi="Times New Roman"/>
          <w:noProof/>
          <w:sz w:val="20"/>
          <w:szCs w:val="20"/>
        </w:rPr>
        <w:t xml:space="preserve"> </w:t>
      </w:r>
      <w:r w:rsidRPr="00306206">
        <w:rPr>
          <w:rFonts w:ascii="Times New Roman" w:hAnsi="Times New Roman"/>
          <w:i/>
          <w:noProof/>
          <w:sz w:val="20"/>
          <w:szCs w:val="20"/>
        </w:rPr>
        <w:t>Chemosphere</w:t>
      </w:r>
      <w:r w:rsidRPr="00306206">
        <w:rPr>
          <w:rFonts w:ascii="Times New Roman" w:hAnsi="Times New Roman"/>
          <w:noProof/>
          <w:sz w:val="20"/>
          <w:szCs w:val="20"/>
        </w:rPr>
        <w:t>, 91(4): 536 - 544.</w:t>
      </w:r>
      <w:bookmarkStart w:id="22" w:name="_ENREF_22"/>
      <w:bookmarkEnd w:id="21"/>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 xml:space="preserve">Manzo, S., Miglietta, M. L., Rametta, G., Buono, S., and Di Francia, G. (2013). Toxic effects of ZnO nanoparticles towards marine algae </w:t>
      </w:r>
      <w:r w:rsidRPr="00306206">
        <w:rPr>
          <w:rFonts w:ascii="Times New Roman" w:hAnsi="Times New Roman"/>
          <w:i/>
          <w:noProof/>
          <w:sz w:val="20"/>
          <w:szCs w:val="20"/>
        </w:rPr>
        <w:t>Dunaliella tertiolecta.</w:t>
      </w:r>
      <w:r w:rsidRPr="00306206">
        <w:rPr>
          <w:rFonts w:ascii="Times New Roman" w:hAnsi="Times New Roman"/>
          <w:noProof/>
          <w:sz w:val="20"/>
          <w:szCs w:val="20"/>
        </w:rPr>
        <w:t xml:space="preserve"> </w:t>
      </w:r>
      <w:r w:rsidRPr="00306206">
        <w:rPr>
          <w:rFonts w:ascii="Times New Roman" w:hAnsi="Times New Roman"/>
          <w:i/>
          <w:noProof/>
          <w:sz w:val="20"/>
          <w:szCs w:val="20"/>
        </w:rPr>
        <w:t>Science of The Total Environment</w:t>
      </w:r>
      <w:r w:rsidRPr="00306206">
        <w:rPr>
          <w:rFonts w:ascii="Times New Roman" w:hAnsi="Times New Roman"/>
          <w:noProof/>
          <w:sz w:val="20"/>
          <w:szCs w:val="20"/>
        </w:rPr>
        <w:t>, 445: 371 - 376.</w:t>
      </w:r>
      <w:bookmarkStart w:id="23" w:name="_ENREF_23"/>
      <w:bookmarkEnd w:id="22"/>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Comotto, M., Casazza, A. A., Aliakbarian, B., Caratto, V., Ferretti, M. and Perego, P. (2014). Influence of TiO</w:t>
      </w:r>
      <w:r w:rsidRPr="00306206">
        <w:rPr>
          <w:rFonts w:ascii="Times New Roman" w:hAnsi="Times New Roman"/>
          <w:noProof/>
          <w:sz w:val="20"/>
          <w:szCs w:val="20"/>
          <w:vertAlign w:val="subscript"/>
        </w:rPr>
        <w:t>2</w:t>
      </w:r>
      <w:r w:rsidRPr="00306206">
        <w:rPr>
          <w:rFonts w:ascii="Times New Roman" w:hAnsi="Times New Roman"/>
          <w:noProof/>
          <w:sz w:val="20"/>
          <w:szCs w:val="20"/>
        </w:rPr>
        <w:t xml:space="preserve"> nanoparticles on growth and phenolic compounds production in photosynthetic microorganisms</w:t>
      </w:r>
      <w:r w:rsidRPr="00306206">
        <w:rPr>
          <w:rFonts w:ascii="Times New Roman" w:hAnsi="Times New Roman"/>
          <w:i/>
          <w:noProof/>
          <w:sz w:val="20"/>
          <w:szCs w:val="20"/>
        </w:rPr>
        <w:t>.</w:t>
      </w:r>
      <w:r w:rsidRPr="00306206">
        <w:rPr>
          <w:rFonts w:ascii="Times New Roman" w:hAnsi="Times New Roman"/>
          <w:noProof/>
          <w:sz w:val="20"/>
          <w:szCs w:val="20"/>
        </w:rPr>
        <w:t xml:space="preserve"> </w:t>
      </w:r>
      <w:r w:rsidRPr="00306206">
        <w:rPr>
          <w:rFonts w:ascii="Times New Roman" w:hAnsi="Times New Roman"/>
          <w:i/>
          <w:noProof/>
          <w:sz w:val="20"/>
          <w:szCs w:val="20"/>
        </w:rPr>
        <w:t>The Scientific World Journal</w:t>
      </w:r>
      <w:r w:rsidRPr="00306206">
        <w:rPr>
          <w:rFonts w:ascii="Times New Roman" w:hAnsi="Times New Roman"/>
          <w:noProof/>
          <w:sz w:val="20"/>
          <w:szCs w:val="20"/>
        </w:rPr>
        <w:t>,  2014: 1 - 9.</w:t>
      </w:r>
      <w:bookmarkStart w:id="24" w:name="_ENREF_24"/>
      <w:bookmarkEnd w:id="23"/>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lastRenderedPageBreak/>
        <w:t xml:space="preserve">Ji, J., Long, Z., and Lin, D. (2011). Toxicity of oxide nanoparticles to the green algae </w:t>
      </w:r>
      <w:r w:rsidRPr="00306206">
        <w:rPr>
          <w:rFonts w:ascii="Times New Roman" w:hAnsi="Times New Roman"/>
          <w:i/>
          <w:noProof/>
          <w:sz w:val="20"/>
          <w:szCs w:val="20"/>
        </w:rPr>
        <w:t>Chlorella sp.</w:t>
      </w:r>
      <w:r w:rsidRPr="00306206">
        <w:rPr>
          <w:rFonts w:ascii="Times New Roman" w:hAnsi="Times New Roman"/>
          <w:noProof/>
          <w:sz w:val="20"/>
          <w:szCs w:val="20"/>
        </w:rPr>
        <w:t xml:space="preserve"> </w:t>
      </w:r>
      <w:r w:rsidRPr="00306206">
        <w:rPr>
          <w:rFonts w:ascii="Times New Roman" w:hAnsi="Times New Roman"/>
          <w:i/>
          <w:noProof/>
          <w:sz w:val="20"/>
          <w:szCs w:val="20"/>
        </w:rPr>
        <w:t>Chemical Engineering Journal</w:t>
      </w:r>
      <w:r w:rsidRPr="00306206">
        <w:rPr>
          <w:rFonts w:ascii="Times New Roman" w:hAnsi="Times New Roman"/>
          <w:noProof/>
          <w:sz w:val="20"/>
          <w:szCs w:val="20"/>
        </w:rPr>
        <w:t>, 170(2): 525 - 530.</w:t>
      </w:r>
      <w:bookmarkStart w:id="25" w:name="_ENREF_25"/>
      <w:bookmarkEnd w:id="24"/>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Sadiq, I. M., Pakrashi, S., Chandrasekaran, N. and Mukherjee, A. (2011). Studies on toxicity of aluminum oxide (Al</w:t>
      </w:r>
      <w:r w:rsidRPr="00306206">
        <w:rPr>
          <w:rFonts w:ascii="Times New Roman" w:hAnsi="Times New Roman"/>
          <w:noProof/>
          <w:sz w:val="20"/>
          <w:szCs w:val="20"/>
          <w:vertAlign w:val="subscript"/>
        </w:rPr>
        <w:t>2</w:t>
      </w:r>
      <w:r w:rsidRPr="00306206">
        <w:rPr>
          <w:rFonts w:ascii="Times New Roman" w:hAnsi="Times New Roman"/>
          <w:noProof/>
          <w:sz w:val="20"/>
          <w:szCs w:val="20"/>
        </w:rPr>
        <w:t>O</w:t>
      </w:r>
      <w:r w:rsidRPr="00306206">
        <w:rPr>
          <w:rFonts w:ascii="Times New Roman" w:hAnsi="Times New Roman"/>
          <w:noProof/>
          <w:sz w:val="20"/>
          <w:szCs w:val="20"/>
          <w:vertAlign w:val="subscript"/>
        </w:rPr>
        <w:t>3</w:t>
      </w:r>
      <w:r w:rsidRPr="00306206">
        <w:rPr>
          <w:rFonts w:ascii="Times New Roman" w:hAnsi="Times New Roman"/>
          <w:noProof/>
          <w:sz w:val="20"/>
          <w:szCs w:val="20"/>
        </w:rPr>
        <w:t xml:space="preserve">) nanoparticles to microalgae species: </w:t>
      </w:r>
      <w:r w:rsidRPr="00306206">
        <w:rPr>
          <w:rFonts w:ascii="Times New Roman" w:hAnsi="Times New Roman"/>
          <w:i/>
          <w:noProof/>
          <w:sz w:val="20"/>
          <w:szCs w:val="20"/>
        </w:rPr>
        <w:t xml:space="preserve">Scenedesmus sp. </w:t>
      </w:r>
      <w:r w:rsidRPr="00306206">
        <w:rPr>
          <w:rFonts w:ascii="Times New Roman" w:hAnsi="Times New Roman"/>
          <w:noProof/>
          <w:sz w:val="20"/>
          <w:szCs w:val="20"/>
        </w:rPr>
        <w:t xml:space="preserve">and </w:t>
      </w:r>
      <w:r w:rsidRPr="00306206">
        <w:rPr>
          <w:rFonts w:ascii="Times New Roman" w:hAnsi="Times New Roman"/>
          <w:i/>
          <w:noProof/>
          <w:sz w:val="20"/>
          <w:szCs w:val="20"/>
        </w:rPr>
        <w:t>Chlorella sp.</w:t>
      </w:r>
      <w:r w:rsidRPr="00306206">
        <w:rPr>
          <w:rFonts w:ascii="Times New Roman" w:hAnsi="Times New Roman"/>
          <w:noProof/>
          <w:sz w:val="20"/>
          <w:szCs w:val="20"/>
        </w:rPr>
        <w:t xml:space="preserve"> </w:t>
      </w:r>
      <w:r w:rsidRPr="00306206">
        <w:rPr>
          <w:rFonts w:ascii="Times New Roman" w:hAnsi="Times New Roman"/>
          <w:i/>
          <w:noProof/>
          <w:sz w:val="20"/>
          <w:szCs w:val="20"/>
        </w:rPr>
        <w:t>Journal of Nanoparticle Research</w:t>
      </w:r>
      <w:r w:rsidRPr="00306206">
        <w:rPr>
          <w:rFonts w:ascii="Times New Roman" w:hAnsi="Times New Roman"/>
          <w:noProof/>
          <w:sz w:val="20"/>
          <w:szCs w:val="20"/>
        </w:rPr>
        <w:t>, 13(8): 3287 - 3299.</w:t>
      </w:r>
      <w:bookmarkStart w:id="26" w:name="_ENREF_26"/>
      <w:bookmarkEnd w:id="25"/>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 xml:space="preserve">Gong, N., Shao, K., Feng, W., Lin, Z., Liang, C., and Sun, Y. (2011). Biotoxicity of nickel oxide nanoparticles and bio-remediation by microalgae </w:t>
      </w:r>
      <w:r w:rsidRPr="00306206">
        <w:rPr>
          <w:rFonts w:ascii="Times New Roman" w:hAnsi="Times New Roman"/>
          <w:i/>
          <w:noProof/>
          <w:sz w:val="20"/>
          <w:szCs w:val="20"/>
        </w:rPr>
        <w:t>Chlorella vulgaris.</w:t>
      </w:r>
      <w:r w:rsidRPr="00306206">
        <w:rPr>
          <w:rFonts w:ascii="Times New Roman" w:hAnsi="Times New Roman"/>
          <w:noProof/>
          <w:sz w:val="20"/>
          <w:szCs w:val="20"/>
        </w:rPr>
        <w:t xml:space="preserve"> </w:t>
      </w:r>
      <w:r w:rsidRPr="00306206">
        <w:rPr>
          <w:rFonts w:ascii="Times New Roman" w:hAnsi="Times New Roman"/>
          <w:i/>
          <w:noProof/>
          <w:sz w:val="20"/>
          <w:szCs w:val="20"/>
        </w:rPr>
        <w:t>Chemosphere</w:t>
      </w:r>
      <w:r w:rsidRPr="00306206">
        <w:rPr>
          <w:rFonts w:ascii="Times New Roman" w:hAnsi="Times New Roman"/>
          <w:noProof/>
          <w:sz w:val="20"/>
          <w:szCs w:val="20"/>
        </w:rPr>
        <w:t>, 83(4): 510 - 516.</w:t>
      </w:r>
      <w:bookmarkStart w:id="27" w:name="_ENREF_27"/>
      <w:bookmarkEnd w:id="26"/>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 xml:space="preserve">Chen, P., Powell, B. A., Mortimer, M. and Ke, P. C. (2012). Adaptive interactions between zinc oxide nanoparticles and </w:t>
      </w:r>
      <w:r w:rsidRPr="00306206">
        <w:rPr>
          <w:rFonts w:ascii="Times New Roman" w:hAnsi="Times New Roman"/>
          <w:i/>
          <w:noProof/>
          <w:sz w:val="20"/>
          <w:szCs w:val="20"/>
        </w:rPr>
        <w:t>Chlorella sp.</w:t>
      </w:r>
      <w:r w:rsidRPr="00306206">
        <w:rPr>
          <w:rFonts w:ascii="Times New Roman" w:hAnsi="Times New Roman"/>
          <w:noProof/>
          <w:sz w:val="20"/>
          <w:szCs w:val="20"/>
        </w:rPr>
        <w:t xml:space="preserve"> </w:t>
      </w:r>
      <w:r w:rsidRPr="00306206">
        <w:rPr>
          <w:rFonts w:ascii="Times New Roman" w:hAnsi="Times New Roman"/>
          <w:i/>
          <w:noProof/>
          <w:sz w:val="20"/>
          <w:szCs w:val="20"/>
        </w:rPr>
        <w:t>Environmental Science &amp; Technology</w:t>
      </w:r>
      <w:r w:rsidRPr="00306206">
        <w:rPr>
          <w:rFonts w:ascii="Times New Roman" w:hAnsi="Times New Roman"/>
          <w:noProof/>
          <w:sz w:val="20"/>
          <w:szCs w:val="20"/>
        </w:rPr>
        <w:t>, 46(21): 12178 - 12185.</w:t>
      </w:r>
      <w:bookmarkStart w:id="28" w:name="_ENREF_28"/>
      <w:bookmarkEnd w:id="27"/>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 xml:space="preserve">Navarro, E., Piccapietra, F., Wagner, B., Marconi, F., Kaegi, R., Odzak, N., Sigg, L. and Behra, R. (2008). Toxicity of silver nanoparticles to </w:t>
      </w:r>
      <w:r w:rsidRPr="00306206">
        <w:rPr>
          <w:rFonts w:ascii="Times New Roman" w:hAnsi="Times New Roman"/>
          <w:i/>
          <w:noProof/>
          <w:sz w:val="20"/>
          <w:szCs w:val="20"/>
        </w:rPr>
        <w:t>Chlamydomonas reinhardtii.</w:t>
      </w:r>
      <w:r w:rsidRPr="00306206">
        <w:rPr>
          <w:rFonts w:ascii="Times New Roman" w:hAnsi="Times New Roman"/>
          <w:noProof/>
          <w:sz w:val="20"/>
          <w:szCs w:val="20"/>
        </w:rPr>
        <w:t xml:space="preserve"> </w:t>
      </w:r>
      <w:r w:rsidRPr="00306206">
        <w:rPr>
          <w:rFonts w:ascii="Times New Roman" w:hAnsi="Times New Roman"/>
          <w:i/>
          <w:noProof/>
          <w:sz w:val="20"/>
          <w:szCs w:val="20"/>
        </w:rPr>
        <w:t>Environmental Science &amp; Technology</w:t>
      </w:r>
      <w:r w:rsidRPr="00306206">
        <w:rPr>
          <w:rFonts w:ascii="Times New Roman" w:hAnsi="Times New Roman"/>
          <w:noProof/>
          <w:sz w:val="20"/>
          <w:szCs w:val="20"/>
        </w:rPr>
        <w:t>,  42(23): 8959 - 8964.</w:t>
      </w:r>
      <w:bookmarkStart w:id="29" w:name="_ENREF_29"/>
      <w:bookmarkEnd w:id="28"/>
    </w:p>
    <w:p w:rsidR="00306206" w:rsidRDefault="00306206" w:rsidP="00306206">
      <w:pPr>
        <w:pStyle w:val="ListParagraph"/>
        <w:numPr>
          <w:ilvl w:val="0"/>
          <w:numId w:val="3"/>
        </w:numPr>
        <w:spacing w:after="0" w:line="240" w:lineRule="auto"/>
        <w:ind w:left="360"/>
        <w:jc w:val="both"/>
        <w:rPr>
          <w:rFonts w:ascii="Times New Roman" w:hAnsi="Times New Roman"/>
          <w:noProof/>
          <w:sz w:val="20"/>
          <w:szCs w:val="20"/>
        </w:rPr>
      </w:pPr>
      <w:r w:rsidRPr="00306206">
        <w:rPr>
          <w:rFonts w:ascii="Times New Roman" w:hAnsi="Times New Roman"/>
          <w:noProof/>
          <w:sz w:val="20"/>
          <w:szCs w:val="20"/>
        </w:rPr>
        <w:t>Lin, S., Bhattacharya, P., Rajapakse, N. C., Brune, D. E. and Ke, P.C. (2009). Effects of quantum dots adsorption on algal photosynthesis</w:t>
      </w:r>
      <w:r w:rsidRPr="00306206">
        <w:rPr>
          <w:rFonts w:ascii="Times New Roman" w:hAnsi="Times New Roman"/>
          <w:i/>
          <w:noProof/>
          <w:sz w:val="20"/>
          <w:szCs w:val="20"/>
        </w:rPr>
        <w:t>.</w:t>
      </w:r>
      <w:r w:rsidRPr="00306206">
        <w:rPr>
          <w:rFonts w:ascii="Times New Roman" w:hAnsi="Times New Roman"/>
          <w:noProof/>
          <w:sz w:val="20"/>
          <w:szCs w:val="20"/>
        </w:rPr>
        <w:t xml:space="preserve"> </w:t>
      </w:r>
      <w:r w:rsidRPr="00306206">
        <w:rPr>
          <w:rFonts w:ascii="Times New Roman" w:hAnsi="Times New Roman"/>
          <w:i/>
          <w:noProof/>
          <w:sz w:val="20"/>
          <w:szCs w:val="20"/>
        </w:rPr>
        <w:t>The Journal of Physical Chemistry C</w:t>
      </w:r>
      <w:r w:rsidRPr="00306206">
        <w:rPr>
          <w:rFonts w:ascii="Times New Roman" w:hAnsi="Times New Roman"/>
          <w:noProof/>
          <w:sz w:val="20"/>
          <w:szCs w:val="20"/>
        </w:rPr>
        <w:t>, 113(25): 10962 - 10966.</w:t>
      </w:r>
      <w:bookmarkEnd w:id="29"/>
    </w:p>
    <w:p w:rsidR="00306206" w:rsidRPr="00306206" w:rsidRDefault="00306206" w:rsidP="00306206">
      <w:pPr>
        <w:spacing w:after="0" w:line="240" w:lineRule="auto"/>
        <w:jc w:val="both"/>
        <w:rPr>
          <w:rFonts w:ascii="Times New Roman" w:hAnsi="Times New Roman"/>
          <w:noProof/>
          <w:sz w:val="20"/>
          <w:szCs w:val="20"/>
        </w:rPr>
      </w:pPr>
    </w:p>
    <w:p w:rsidR="00306206" w:rsidRPr="00306206" w:rsidRDefault="00306206" w:rsidP="00306206">
      <w:pPr>
        <w:spacing w:after="0" w:line="240" w:lineRule="auto"/>
        <w:jc w:val="both"/>
        <w:rPr>
          <w:rFonts w:ascii="Times New Roman" w:hAnsi="Times New Roman"/>
          <w:noProof/>
          <w:sz w:val="20"/>
          <w:szCs w:val="20"/>
        </w:rPr>
      </w:pPr>
    </w:p>
    <w:p w:rsidR="00AC0033" w:rsidRPr="00F447A7" w:rsidRDefault="00306206" w:rsidP="00306206">
      <w:pPr>
        <w:spacing w:after="0" w:line="240" w:lineRule="auto"/>
        <w:jc w:val="both"/>
        <w:rPr>
          <w:rFonts w:ascii="Times New Roman" w:hAnsi="Times New Roman"/>
          <w:noProof/>
          <w:sz w:val="20"/>
          <w:szCs w:val="20"/>
          <w:lang w:bidi="ar-SA"/>
        </w:rPr>
      </w:pPr>
      <w:r w:rsidRPr="00306206">
        <w:rPr>
          <w:rFonts w:ascii="Times New Roman" w:hAnsi="Times New Roman"/>
          <w:sz w:val="20"/>
          <w:szCs w:val="20"/>
        </w:rPr>
        <w:fldChar w:fldCharType="end"/>
      </w:r>
      <w:bookmarkEnd w:id="0"/>
    </w:p>
    <w:sectPr w:rsidR="00AC0033" w:rsidRPr="00F447A7" w:rsidSect="00390B58">
      <w:headerReference w:type="even" r:id="rId15"/>
      <w:headerReference w:type="default" r:id="rId16"/>
      <w:footerReference w:type="even" r:id="rId17"/>
      <w:footerReference w:type="default" r:id="rId18"/>
      <w:pgSz w:w="12240" w:h="15840" w:code="1"/>
      <w:pgMar w:top="1800" w:right="1469" w:bottom="1699" w:left="1440" w:header="706" w:footer="706" w:gutter="0"/>
      <w:pgNumType w:start="140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390B58">
      <w:rPr>
        <w:rFonts w:ascii="Times New Roman" w:hAnsi="Times New Roman"/>
        <w:noProof/>
      </w:rPr>
      <w:t>1416</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390B58">
      <w:rPr>
        <w:rFonts w:ascii="Times New Roman" w:hAnsi="Times New Roman"/>
        <w:noProof/>
      </w:rPr>
      <w:t>1415</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BC4" w:rsidRPr="00C00BC4" w:rsidRDefault="00C00BC4" w:rsidP="00C00BC4">
    <w:pPr>
      <w:spacing w:after="0" w:line="240" w:lineRule="auto"/>
      <w:ind w:left="1890" w:hanging="1890"/>
      <w:outlineLvl w:val="0"/>
      <w:rPr>
        <w:rFonts w:ascii="Times New Roman" w:hAnsi="Times New Roman"/>
        <w:sz w:val="20"/>
        <w:szCs w:val="20"/>
      </w:rPr>
    </w:pPr>
    <w:r w:rsidRPr="009649DC">
      <w:rPr>
        <w:rFonts w:ascii="Times New Roman" w:hAnsi="Times New Roman"/>
        <w:szCs w:val="20"/>
      </w:rPr>
      <w:t>Sinouvassane</w:t>
    </w:r>
    <w:r>
      <w:rPr>
        <w:rFonts w:ascii="Times New Roman" w:hAnsi="Times New Roman"/>
        <w:szCs w:val="20"/>
      </w:rPr>
      <w:t xml:space="preserve"> et al</w:t>
    </w:r>
    <w:r w:rsidR="006B72B0" w:rsidRPr="00C00BC4">
      <w:rPr>
        <w:rFonts w:ascii="Times New Roman" w:hAnsi="Times New Roman"/>
        <w:sz w:val="20"/>
        <w:szCs w:val="20"/>
      </w:rPr>
      <w:t xml:space="preserve">: </w:t>
    </w:r>
    <w:r w:rsidR="00070F31" w:rsidRPr="00C00BC4">
      <w:rPr>
        <w:rFonts w:ascii="Times New Roman" w:hAnsi="Times New Roman"/>
        <w:sz w:val="20"/>
        <w:szCs w:val="20"/>
      </w:rPr>
      <w:t xml:space="preserve"> </w:t>
    </w:r>
    <w:r w:rsidRPr="00C00BC4">
      <w:rPr>
        <w:rFonts w:ascii="Times New Roman" w:hAnsi="Times New Roman"/>
        <w:sz w:val="20"/>
        <w:szCs w:val="20"/>
      </w:rPr>
      <w:t xml:space="preserve"> </w:t>
    </w:r>
    <w:r>
      <w:rPr>
        <w:rFonts w:ascii="Times New Roman" w:hAnsi="Times New Roman"/>
        <w:sz w:val="20"/>
        <w:szCs w:val="20"/>
      </w:rPr>
      <w:tab/>
    </w:r>
    <w:r w:rsidRPr="00C00BC4">
      <w:rPr>
        <w:rFonts w:ascii="Times New Roman" w:hAnsi="Times New Roman"/>
        <w:sz w:val="20"/>
        <w:szCs w:val="20"/>
      </w:rPr>
      <w:t xml:space="preserve">OXIDATIVE STRESS OF MICROALGAE </w:t>
    </w:r>
    <w:r w:rsidRPr="00C00BC4">
      <w:rPr>
        <w:rFonts w:ascii="Times New Roman" w:hAnsi="Times New Roman"/>
        <w:i/>
        <w:sz w:val="20"/>
        <w:szCs w:val="20"/>
      </w:rPr>
      <w:t>Chlorella vulgaris</w:t>
    </w:r>
    <w:r w:rsidRPr="00C00BC4">
      <w:rPr>
        <w:rFonts w:ascii="Times New Roman" w:hAnsi="Times New Roman"/>
        <w:sz w:val="20"/>
        <w:szCs w:val="20"/>
      </w:rPr>
      <w:t xml:space="preserve"> BY ZINC OXIDE NANOPARTICLES</w:t>
    </w:r>
  </w:p>
  <w:p w:rsidR="00A14DB9" w:rsidRPr="00070F31"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69647A">
      <w:rPr>
        <w:rFonts w:ascii="Times New Roman" w:hAnsi="Times New Roman"/>
        <w:i/>
        <w:lang w:val="en-US"/>
      </w:rPr>
      <w:t>No 6</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390B58">
      <w:rPr>
        <w:rFonts w:ascii="Times New Roman" w:hAnsi="Times New Roman"/>
        <w:i/>
        <w:lang w:val="en-US"/>
      </w:rPr>
      <w:t>1409</w:t>
    </w:r>
    <w:r>
      <w:rPr>
        <w:rFonts w:ascii="Times New Roman" w:hAnsi="Times New Roman"/>
        <w:i/>
        <w:lang w:val="en-US"/>
      </w:rPr>
      <w:t xml:space="preserve"> </w:t>
    </w:r>
    <w:r w:rsidR="007A0583">
      <w:rPr>
        <w:rFonts w:ascii="Times New Roman" w:hAnsi="Times New Roman"/>
        <w:i/>
        <w:lang w:val="en-US"/>
      </w:rPr>
      <w:t>-</w:t>
    </w:r>
    <w:r w:rsidR="00390B58">
      <w:rPr>
        <w:rFonts w:ascii="Times New Roman" w:hAnsi="Times New Roman"/>
        <w:i/>
        <w:lang w:val="en-US"/>
      </w:rPr>
      <w:t xml:space="preserve"> 1416</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C234BA">
      <w:rPr>
        <w:rFonts w:ascii="Times New Roman" w:hAnsi="Times New Roman"/>
        <w:i/>
        <w:lang w:val="en-US"/>
      </w:rPr>
      <w:t>doi.org/10.17576/mjas-2017-21</w:t>
    </w:r>
    <w:r w:rsidR="00B91DE7">
      <w:rPr>
        <w:rFonts w:ascii="Times New Roman" w:hAnsi="Times New Roman"/>
        <w:i/>
        <w:lang w:val="en-US"/>
      </w:rPr>
      <w:t>0</w:t>
    </w:r>
    <w:r w:rsidR="0069647A">
      <w:rPr>
        <w:rFonts w:ascii="Times New Roman" w:hAnsi="Times New Roman"/>
        <w:i/>
        <w:lang w:val="en-US"/>
      </w:rPr>
      <w:t>6</w:t>
    </w:r>
    <w:r w:rsidR="00390B58">
      <w:rPr>
        <w:rFonts w:ascii="Times New Roman" w:hAnsi="Times New Roman"/>
        <w:i/>
        <w:lang w:val="en-US"/>
      </w:rPr>
      <w:t>-23</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0426E64"/>
    <w:multiLevelType w:val="hybridMultilevel"/>
    <w:tmpl w:val="70B42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67E6B"/>
    <w:rsid w:val="00070F31"/>
    <w:rsid w:val="00081093"/>
    <w:rsid w:val="00084936"/>
    <w:rsid w:val="000875CD"/>
    <w:rsid w:val="000C49FF"/>
    <w:rsid w:val="000D16A1"/>
    <w:rsid w:val="000D2B0C"/>
    <w:rsid w:val="000F77DA"/>
    <w:rsid w:val="001068E8"/>
    <w:rsid w:val="001106D8"/>
    <w:rsid w:val="00117BCD"/>
    <w:rsid w:val="001D035A"/>
    <w:rsid w:val="001D3855"/>
    <w:rsid w:val="001D6F2C"/>
    <w:rsid w:val="00277498"/>
    <w:rsid w:val="0028007D"/>
    <w:rsid w:val="002860B7"/>
    <w:rsid w:val="00290F4D"/>
    <w:rsid w:val="002A2FC0"/>
    <w:rsid w:val="002B188F"/>
    <w:rsid w:val="002B3BD8"/>
    <w:rsid w:val="002F3F91"/>
    <w:rsid w:val="00304767"/>
    <w:rsid w:val="00304B34"/>
    <w:rsid w:val="00306206"/>
    <w:rsid w:val="00361BAF"/>
    <w:rsid w:val="00362FCE"/>
    <w:rsid w:val="00367D1F"/>
    <w:rsid w:val="00390B58"/>
    <w:rsid w:val="003B6019"/>
    <w:rsid w:val="003D4CDD"/>
    <w:rsid w:val="003D585B"/>
    <w:rsid w:val="003E7DA6"/>
    <w:rsid w:val="003F12FF"/>
    <w:rsid w:val="00400A59"/>
    <w:rsid w:val="00401EB9"/>
    <w:rsid w:val="00430144"/>
    <w:rsid w:val="004760D4"/>
    <w:rsid w:val="00494C46"/>
    <w:rsid w:val="004B43FF"/>
    <w:rsid w:val="004D7E25"/>
    <w:rsid w:val="004E6D92"/>
    <w:rsid w:val="00502641"/>
    <w:rsid w:val="005C6768"/>
    <w:rsid w:val="005E4871"/>
    <w:rsid w:val="00601C8A"/>
    <w:rsid w:val="00623CB8"/>
    <w:rsid w:val="006257E5"/>
    <w:rsid w:val="00634C25"/>
    <w:rsid w:val="006416AB"/>
    <w:rsid w:val="0065447F"/>
    <w:rsid w:val="00674506"/>
    <w:rsid w:val="006768E9"/>
    <w:rsid w:val="00687982"/>
    <w:rsid w:val="0069647A"/>
    <w:rsid w:val="006B3EC8"/>
    <w:rsid w:val="006B72B0"/>
    <w:rsid w:val="006D286E"/>
    <w:rsid w:val="006D695E"/>
    <w:rsid w:val="00725A6A"/>
    <w:rsid w:val="00794000"/>
    <w:rsid w:val="007943F3"/>
    <w:rsid w:val="007A0583"/>
    <w:rsid w:val="007A738C"/>
    <w:rsid w:val="007B1349"/>
    <w:rsid w:val="007D45AC"/>
    <w:rsid w:val="007E25BD"/>
    <w:rsid w:val="00802C35"/>
    <w:rsid w:val="0082181A"/>
    <w:rsid w:val="00825624"/>
    <w:rsid w:val="0083587A"/>
    <w:rsid w:val="00883CAD"/>
    <w:rsid w:val="00883CC3"/>
    <w:rsid w:val="008B470E"/>
    <w:rsid w:val="008B5904"/>
    <w:rsid w:val="008D29BF"/>
    <w:rsid w:val="008E1211"/>
    <w:rsid w:val="008E5BBF"/>
    <w:rsid w:val="008E6968"/>
    <w:rsid w:val="009211AF"/>
    <w:rsid w:val="009357B8"/>
    <w:rsid w:val="009866F6"/>
    <w:rsid w:val="009D030D"/>
    <w:rsid w:val="00A14DB9"/>
    <w:rsid w:val="00A4762A"/>
    <w:rsid w:val="00A74A7E"/>
    <w:rsid w:val="00A85CB5"/>
    <w:rsid w:val="00A91EFF"/>
    <w:rsid w:val="00AC0033"/>
    <w:rsid w:val="00AD1B8A"/>
    <w:rsid w:val="00AE713F"/>
    <w:rsid w:val="00AF2305"/>
    <w:rsid w:val="00AF2821"/>
    <w:rsid w:val="00B1121C"/>
    <w:rsid w:val="00B25B65"/>
    <w:rsid w:val="00B2770A"/>
    <w:rsid w:val="00B314AD"/>
    <w:rsid w:val="00B75BF6"/>
    <w:rsid w:val="00B7735A"/>
    <w:rsid w:val="00B91DE7"/>
    <w:rsid w:val="00BA1595"/>
    <w:rsid w:val="00BA1F7B"/>
    <w:rsid w:val="00BB58AF"/>
    <w:rsid w:val="00BE7C30"/>
    <w:rsid w:val="00C00BC4"/>
    <w:rsid w:val="00C055BF"/>
    <w:rsid w:val="00C2226A"/>
    <w:rsid w:val="00C234BA"/>
    <w:rsid w:val="00C94D92"/>
    <w:rsid w:val="00C97340"/>
    <w:rsid w:val="00CA513F"/>
    <w:rsid w:val="00CB3AA6"/>
    <w:rsid w:val="00CC20C2"/>
    <w:rsid w:val="00CF05FF"/>
    <w:rsid w:val="00D340BB"/>
    <w:rsid w:val="00D505D5"/>
    <w:rsid w:val="00D75B35"/>
    <w:rsid w:val="00D76E09"/>
    <w:rsid w:val="00D9736F"/>
    <w:rsid w:val="00D9792A"/>
    <w:rsid w:val="00DD377F"/>
    <w:rsid w:val="00E16130"/>
    <w:rsid w:val="00E25547"/>
    <w:rsid w:val="00E3287E"/>
    <w:rsid w:val="00E54D12"/>
    <w:rsid w:val="00E66197"/>
    <w:rsid w:val="00F31093"/>
    <w:rsid w:val="00F412AF"/>
    <w:rsid w:val="00F43667"/>
    <w:rsid w:val="00F447A7"/>
    <w:rsid w:val="00F4760B"/>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16159959171773"/>
          <c:y val="4.2561018455370241E-2"/>
          <c:w val="0.76120024059492575"/>
          <c:h val="0.77511271272542559"/>
        </c:manualLayout>
      </c:layout>
      <c:lineChart>
        <c:grouping val="standard"/>
        <c:varyColors val="0"/>
        <c:ser>
          <c:idx val="0"/>
          <c:order val="0"/>
          <c:tx>
            <c:strRef>
              <c:f>'UKM2'!$B$3</c:f>
              <c:strCache>
                <c:ptCount val="1"/>
                <c:pt idx="0">
                  <c:v>24 hr</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'UKM2'!$A$4:$A$9</c:f>
              <c:numCache>
                <c:formatCode>General</c:formatCode>
                <c:ptCount val="6"/>
                <c:pt idx="0">
                  <c:v>0</c:v>
                </c:pt>
                <c:pt idx="1">
                  <c:v>10</c:v>
                </c:pt>
                <c:pt idx="2">
                  <c:v>50</c:v>
                </c:pt>
                <c:pt idx="3">
                  <c:v>100</c:v>
                </c:pt>
                <c:pt idx="4">
                  <c:v>150</c:v>
                </c:pt>
                <c:pt idx="5">
                  <c:v>200</c:v>
                </c:pt>
              </c:numCache>
            </c:numRef>
          </c:cat>
          <c:val>
            <c:numRef>
              <c:f>'UKM2'!$B$4:$B$9</c:f>
              <c:numCache>
                <c:formatCode>General</c:formatCode>
                <c:ptCount val="6"/>
                <c:pt idx="0">
                  <c:v>0</c:v>
                </c:pt>
                <c:pt idx="1">
                  <c:v>6.4461538461538428</c:v>
                </c:pt>
                <c:pt idx="2">
                  <c:v>15.643589743589741</c:v>
                </c:pt>
                <c:pt idx="3">
                  <c:v>27.179487179487179</c:v>
                </c:pt>
                <c:pt idx="4">
                  <c:v>29.069333333333301</c:v>
                </c:pt>
                <c:pt idx="5">
                  <c:v>32.176068376068208</c:v>
                </c:pt>
              </c:numCache>
            </c:numRef>
          </c:val>
          <c:smooth val="0"/>
          <c:extLst xmlns:c16r2="http://schemas.microsoft.com/office/drawing/2015/06/chart">
            <c:ext xmlns:c16="http://schemas.microsoft.com/office/drawing/2014/chart" uri="{C3380CC4-5D6E-409C-BE32-E72D297353CC}">
              <c16:uniqueId val="{00000000-A08C-4708-9F26-6FAD131F1415}"/>
            </c:ext>
          </c:extLst>
        </c:ser>
        <c:ser>
          <c:idx val="1"/>
          <c:order val="1"/>
          <c:tx>
            <c:strRef>
              <c:f>'UKM2'!$C$3</c:f>
              <c:strCache>
                <c:ptCount val="1"/>
                <c:pt idx="0">
                  <c:v>48 hr</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'UKM2'!$A$4:$A$9</c:f>
              <c:numCache>
                <c:formatCode>General</c:formatCode>
                <c:ptCount val="6"/>
                <c:pt idx="0">
                  <c:v>0</c:v>
                </c:pt>
                <c:pt idx="1">
                  <c:v>10</c:v>
                </c:pt>
                <c:pt idx="2">
                  <c:v>50</c:v>
                </c:pt>
                <c:pt idx="3">
                  <c:v>100</c:v>
                </c:pt>
                <c:pt idx="4">
                  <c:v>150</c:v>
                </c:pt>
                <c:pt idx="5">
                  <c:v>200</c:v>
                </c:pt>
              </c:numCache>
            </c:numRef>
          </c:cat>
          <c:val>
            <c:numRef>
              <c:f>'UKM2'!$C$4:$C$9</c:f>
              <c:numCache>
                <c:formatCode>General</c:formatCode>
                <c:ptCount val="6"/>
                <c:pt idx="0">
                  <c:v>0</c:v>
                </c:pt>
                <c:pt idx="1">
                  <c:v>9.2149324072926806</c:v>
                </c:pt>
                <c:pt idx="2">
                  <c:v>18.144611186903237</c:v>
                </c:pt>
                <c:pt idx="3">
                  <c:v>32.655339203770389</c:v>
                </c:pt>
                <c:pt idx="4">
                  <c:v>36.241795857621305</c:v>
                </c:pt>
                <c:pt idx="5">
                  <c:v>43.797798586134384</c:v>
                </c:pt>
              </c:numCache>
            </c:numRef>
          </c:val>
          <c:smooth val="0"/>
          <c:extLst xmlns:c16r2="http://schemas.microsoft.com/office/drawing/2015/06/chart">
            <c:ext xmlns:c16="http://schemas.microsoft.com/office/drawing/2014/chart" uri="{C3380CC4-5D6E-409C-BE32-E72D297353CC}">
              <c16:uniqueId val="{00000001-A08C-4708-9F26-6FAD131F1415}"/>
            </c:ext>
          </c:extLst>
        </c:ser>
        <c:ser>
          <c:idx val="2"/>
          <c:order val="2"/>
          <c:tx>
            <c:strRef>
              <c:f>'UKM2'!$D$3</c:f>
              <c:strCache>
                <c:ptCount val="1"/>
                <c:pt idx="0">
                  <c:v>72 hr</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'UKM2'!$A$4:$A$9</c:f>
              <c:numCache>
                <c:formatCode>General</c:formatCode>
                <c:ptCount val="6"/>
                <c:pt idx="0">
                  <c:v>0</c:v>
                </c:pt>
                <c:pt idx="1">
                  <c:v>10</c:v>
                </c:pt>
                <c:pt idx="2">
                  <c:v>50</c:v>
                </c:pt>
                <c:pt idx="3">
                  <c:v>100</c:v>
                </c:pt>
                <c:pt idx="4">
                  <c:v>150</c:v>
                </c:pt>
                <c:pt idx="5">
                  <c:v>200</c:v>
                </c:pt>
              </c:numCache>
            </c:numRef>
          </c:cat>
          <c:val>
            <c:numRef>
              <c:f>'UKM2'!$D$4:$D$9</c:f>
              <c:numCache>
                <c:formatCode>General</c:formatCode>
                <c:ptCount val="6"/>
                <c:pt idx="0">
                  <c:v>0</c:v>
                </c:pt>
                <c:pt idx="1">
                  <c:v>14.156498813603999</c:v>
                </c:pt>
                <c:pt idx="2">
                  <c:v>23.815027682573159</c:v>
                </c:pt>
                <c:pt idx="3">
                  <c:v>35.348009491167829</c:v>
                </c:pt>
                <c:pt idx="4">
                  <c:v>42.021618771421025</c:v>
                </c:pt>
                <c:pt idx="5">
                  <c:v>61.798629053521758</c:v>
                </c:pt>
              </c:numCache>
            </c:numRef>
          </c:val>
          <c:smooth val="0"/>
          <c:extLst xmlns:c16r2="http://schemas.microsoft.com/office/drawing/2015/06/chart">
            <c:ext xmlns:c16="http://schemas.microsoft.com/office/drawing/2014/chart" uri="{C3380CC4-5D6E-409C-BE32-E72D297353CC}">
              <c16:uniqueId val="{00000002-A08C-4708-9F26-6FAD131F1415}"/>
            </c:ext>
          </c:extLst>
        </c:ser>
        <c:dLbls>
          <c:showLegendKey val="0"/>
          <c:showVal val="0"/>
          <c:showCatName val="0"/>
          <c:showSerName val="0"/>
          <c:showPercent val="0"/>
          <c:showBubbleSize val="0"/>
        </c:dLbls>
        <c:marker val="1"/>
        <c:smooth val="0"/>
        <c:axId val="35676544"/>
        <c:axId val="35678464"/>
      </c:lineChart>
      <c:catAx>
        <c:axId val="35676544"/>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cap="none" baseline="0"/>
                  <a:t>Concentration of zinc oxide NPs  (mg/L</a:t>
                </a:r>
                <a:r>
                  <a:rPr lang="en-US" sz="900"/>
                  <a:t>)</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678464"/>
        <c:crosses val="autoZero"/>
        <c:auto val="0"/>
        <c:lblAlgn val="ctr"/>
        <c:lblOffset val="100"/>
        <c:noMultiLvlLbl val="0"/>
      </c:catAx>
      <c:valAx>
        <c:axId val="3567846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cap="none" baseline="0"/>
                  <a:t>Growth inhibition  (%)</a:t>
                </a:r>
              </a:p>
            </c:rich>
          </c:tx>
          <c:layout>
            <c:manualLayout>
              <c:xMode val="edge"/>
              <c:yMode val="edge"/>
              <c:x val="2.9246135899679206E-2"/>
              <c:y val="0.16406824146981627"/>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676544"/>
        <c:crosses val="autoZero"/>
        <c:crossBetween val="midCat"/>
      </c:valAx>
      <c:spPr>
        <a:noFill/>
        <a:ln>
          <a:noFill/>
        </a:ln>
        <a:effectLst/>
      </c:spPr>
    </c:plotArea>
    <c:legend>
      <c:legendPos val="r"/>
      <c:layout>
        <c:manualLayout>
          <c:xMode val="edge"/>
          <c:yMode val="edge"/>
          <c:x val="0.4138004314110586"/>
          <c:y val="0.89220218440436883"/>
          <c:w val="0.51398224630987976"/>
          <c:h val="7.378483066789770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47200658609144"/>
          <c:y val="5.5265351155702309E-2"/>
          <c:w val="0.76306576261300674"/>
          <c:h val="0.71114128681632316"/>
        </c:manualLayout>
      </c:layout>
      <c:lineChart>
        <c:grouping val="standard"/>
        <c:varyColors val="0"/>
        <c:ser>
          <c:idx val="0"/>
          <c:order val="0"/>
          <c:tx>
            <c:strRef>
              <c:f>'UKM2'!$F$22</c:f>
              <c:strCache>
                <c:ptCount val="1"/>
                <c:pt idx="0">
                  <c:v>24 hr</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'UKM2'!$E$23:$E$28</c:f>
              <c:numCache>
                <c:formatCode>General</c:formatCode>
                <c:ptCount val="6"/>
                <c:pt idx="0">
                  <c:v>0</c:v>
                </c:pt>
                <c:pt idx="1">
                  <c:v>10</c:v>
                </c:pt>
                <c:pt idx="2">
                  <c:v>50</c:v>
                </c:pt>
                <c:pt idx="3">
                  <c:v>100</c:v>
                </c:pt>
                <c:pt idx="4">
                  <c:v>150</c:v>
                </c:pt>
                <c:pt idx="5">
                  <c:v>200</c:v>
                </c:pt>
              </c:numCache>
            </c:numRef>
          </c:cat>
          <c:val>
            <c:numRef>
              <c:f>'UKM2'!$F$23:$F$29</c:f>
              <c:numCache>
                <c:formatCode>0.00</c:formatCode>
                <c:ptCount val="6"/>
                <c:pt idx="0">
                  <c:v>195</c:v>
                </c:pt>
                <c:pt idx="1">
                  <c:v>182.43</c:v>
                </c:pt>
                <c:pt idx="2">
                  <c:v>164.495</c:v>
                </c:pt>
                <c:pt idx="3">
                  <c:v>142</c:v>
                </c:pt>
                <c:pt idx="4">
                  <c:v>140.26480000000001</c:v>
                </c:pt>
                <c:pt idx="5">
                  <c:v>132.256666666667</c:v>
                </c:pt>
              </c:numCache>
            </c:numRef>
          </c:val>
          <c:smooth val="0"/>
          <c:extLst xmlns:c16r2="http://schemas.microsoft.com/office/drawing/2015/06/chart">
            <c:ext xmlns:c16="http://schemas.microsoft.com/office/drawing/2014/chart" uri="{C3380CC4-5D6E-409C-BE32-E72D297353CC}">
              <c16:uniqueId val="{00000000-D012-44EA-9506-82AA52A6311B}"/>
            </c:ext>
          </c:extLst>
        </c:ser>
        <c:ser>
          <c:idx val="1"/>
          <c:order val="1"/>
          <c:tx>
            <c:strRef>
              <c:f>'UKM2'!$G$22</c:f>
              <c:strCache>
                <c:ptCount val="1"/>
                <c:pt idx="0">
                  <c:v>48 hr</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'UKM2'!$E$23:$E$28</c:f>
              <c:numCache>
                <c:formatCode>General</c:formatCode>
                <c:ptCount val="6"/>
                <c:pt idx="0">
                  <c:v>0</c:v>
                </c:pt>
                <c:pt idx="1">
                  <c:v>10</c:v>
                </c:pt>
                <c:pt idx="2">
                  <c:v>50</c:v>
                </c:pt>
                <c:pt idx="3">
                  <c:v>100</c:v>
                </c:pt>
                <c:pt idx="4">
                  <c:v>150</c:v>
                </c:pt>
                <c:pt idx="5">
                  <c:v>200</c:v>
                </c:pt>
              </c:numCache>
            </c:numRef>
          </c:cat>
          <c:val>
            <c:numRef>
              <c:f>'UKM2'!$G$23:$G$29</c:f>
              <c:numCache>
                <c:formatCode>0.00</c:formatCode>
                <c:ptCount val="6"/>
                <c:pt idx="0">
                  <c:v>268.76666666666699</c:v>
                </c:pt>
                <c:pt idx="1">
                  <c:v>244</c:v>
                </c:pt>
                <c:pt idx="2">
                  <c:v>220</c:v>
                </c:pt>
                <c:pt idx="3">
                  <c:v>181</c:v>
                </c:pt>
                <c:pt idx="4">
                  <c:v>171.36080000000001</c:v>
                </c:pt>
                <c:pt idx="5">
                  <c:v>151.052783333333</c:v>
                </c:pt>
              </c:numCache>
            </c:numRef>
          </c:val>
          <c:smooth val="0"/>
          <c:extLst xmlns:c16r2="http://schemas.microsoft.com/office/drawing/2015/06/chart">
            <c:ext xmlns:c16="http://schemas.microsoft.com/office/drawing/2014/chart" uri="{C3380CC4-5D6E-409C-BE32-E72D297353CC}">
              <c16:uniqueId val="{00000001-D012-44EA-9506-82AA52A6311B}"/>
            </c:ext>
          </c:extLst>
        </c:ser>
        <c:ser>
          <c:idx val="2"/>
          <c:order val="2"/>
          <c:tx>
            <c:strRef>
              <c:f>'UKM2'!$H$22</c:f>
              <c:strCache>
                <c:ptCount val="1"/>
                <c:pt idx="0">
                  <c:v>72 hr</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'UKM2'!$E$23:$E$28</c:f>
              <c:numCache>
                <c:formatCode>General</c:formatCode>
                <c:ptCount val="6"/>
                <c:pt idx="0">
                  <c:v>0</c:v>
                </c:pt>
                <c:pt idx="1">
                  <c:v>10</c:v>
                </c:pt>
                <c:pt idx="2">
                  <c:v>50</c:v>
                </c:pt>
                <c:pt idx="3">
                  <c:v>100</c:v>
                </c:pt>
                <c:pt idx="4">
                  <c:v>150</c:v>
                </c:pt>
                <c:pt idx="5">
                  <c:v>200</c:v>
                </c:pt>
              </c:numCache>
            </c:numRef>
          </c:cat>
          <c:val>
            <c:numRef>
              <c:f>'UKM2'!$H$23:$H$29</c:f>
              <c:numCache>
                <c:formatCode>0.00</c:formatCode>
                <c:ptCount val="6"/>
                <c:pt idx="0">
                  <c:v>316.08333333333331</c:v>
                </c:pt>
                <c:pt idx="1">
                  <c:v>271.33699999999999</c:v>
                </c:pt>
                <c:pt idx="2">
                  <c:v>240.80799999999999</c:v>
                </c:pt>
                <c:pt idx="3">
                  <c:v>204.354166666667</c:v>
                </c:pt>
                <c:pt idx="4">
                  <c:v>183.26000000000002</c:v>
                </c:pt>
                <c:pt idx="5">
                  <c:v>120.74816666666</c:v>
                </c:pt>
              </c:numCache>
            </c:numRef>
          </c:val>
          <c:smooth val="0"/>
          <c:extLst xmlns:c16r2="http://schemas.microsoft.com/office/drawing/2015/06/chart">
            <c:ext xmlns:c16="http://schemas.microsoft.com/office/drawing/2014/chart" uri="{C3380CC4-5D6E-409C-BE32-E72D297353CC}">
              <c16:uniqueId val="{00000002-D012-44EA-9506-82AA52A6311B}"/>
            </c:ext>
          </c:extLst>
        </c:ser>
        <c:dLbls>
          <c:showLegendKey val="0"/>
          <c:showVal val="0"/>
          <c:showCatName val="0"/>
          <c:showSerName val="0"/>
          <c:showPercent val="0"/>
          <c:showBubbleSize val="0"/>
        </c:dLbls>
        <c:marker val="1"/>
        <c:smooth val="0"/>
        <c:axId val="40425728"/>
        <c:axId val="40452480"/>
      </c:lineChart>
      <c:catAx>
        <c:axId val="40425728"/>
        <c:scaling>
          <c:orientation val="minMax"/>
        </c:scaling>
        <c:delete val="0"/>
        <c:axPos val="b"/>
        <c:title>
          <c:tx>
            <c:rich>
              <a:bodyPr rot="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r>
                  <a:rPr lang="en-US" sz="900" cap="none" baseline="0">
                    <a:solidFill>
                      <a:sysClr val="windowText" lastClr="000000"/>
                    </a:solidFill>
                    <a:latin typeface="Times New Roman" panose="02020603050405020304" pitchFamily="18" charset="0"/>
                    <a:cs typeface="Times New Roman" panose="02020603050405020304" pitchFamily="18" charset="0"/>
                  </a:rPr>
                  <a:t>Concentration of  ZnO NPs  from 0 to 200 mg/L </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452480"/>
        <c:crosses val="autoZero"/>
        <c:auto val="1"/>
        <c:lblAlgn val="ctr"/>
        <c:lblOffset val="100"/>
        <c:noMultiLvlLbl val="0"/>
      </c:catAx>
      <c:valAx>
        <c:axId val="40452480"/>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r>
                  <a:rPr lang="en-US" sz="900" cap="none">
                    <a:solidFill>
                      <a:sysClr val="windowText" lastClr="000000"/>
                    </a:solidFill>
                    <a:latin typeface="Times New Roman" panose="02020603050405020304" pitchFamily="18" charset="0"/>
                    <a:cs typeface="Times New Roman" panose="02020603050405020304" pitchFamily="18" charset="0"/>
                  </a:rPr>
                  <a:t>No. of  viable cells  x 10</a:t>
                </a:r>
                <a:r>
                  <a:rPr lang="en-US" sz="900" cap="none" baseline="30000">
                    <a:solidFill>
                      <a:sysClr val="windowText" lastClr="000000"/>
                    </a:solidFill>
                    <a:latin typeface="Times New Roman" panose="02020603050405020304" pitchFamily="18" charset="0"/>
                    <a:cs typeface="Times New Roman" panose="02020603050405020304" pitchFamily="18" charset="0"/>
                  </a:rPr>
                  <a:t>4</a:t>
                </a:r>
                <a:r>
                  <a:rPr lang="en-US" sz="900" cap="none">
                    <a:solidFill>
                      <a:sysClr val="windowText" lastClr="000000"/>
                    </a:solidFill>
                    <a:latin typeface="Times New Roman" panose="02020603050405020304" pitchFamily="18" charset="0"/>
                    <a:cs typeface="Times New Roman" panose="02020603050405020304" pitchFamily="18" charset="0"/>
                  </a:rPr>
                  <a:t> /ml</a:t>
                </a:r>
              </a:p>
            </c:rich>
          </c:tx>
          <c:layout>
            <c:manualLayout>
              <c:xMode val="edge"/>
              <c:yMode val="edge"/>
              <c:x val="4.9386847009742767E-2"/>
              <c:y val="0.16394343726187452"/>
            </c:manualLayout>
          </c:layout>
          <c:overlay val="0"/>
          <c:spPr>
            <a:noFill/>
            <a:ln>
              <a:noFill/>
            </a:ln>
            <a:effectLst/>
          </c:sp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425728"/>
        <c:crosses val="autoZero"/>
        <c:crossBetween val="between"/>
      </c:valAx>
      <c:spPr>
        <a:noFill/>
        <a:ln>
          <a:noFill/>
        </a:ln>
        <a:effectLst/>
      </c:spPr>
    </c:plotArea>
    <c:legend>
      <c:legendPos val="t"/>
      <c:layout>
        <c:manualLayout>
          <c:xMode val="edge"/>
          <c:yMode val="edge"/>
          <c:x val="0.5281550357840934"/>
          <c:y val="0.89643526162052323"/>
          <c:w val="0.42770504140250459"/>
          <c:h val="0.102071471835251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9571853550377"/>
          <c:y val="6.3060785496570987E-2"/>
          <c:w val="0.76378663880862863"/>
          <c:h val="0.73167516457983739"/>
        </c:manualLayout>
      </c:layout>
      <c:lineChart>
        <c:grouping val="standard"/>
        <c:varyColors val="0"/>
        <c:ser>
          <c:idx val="0"/>
          <c:order val="0"/>
          <c:tx>
            <c:strRef>
              <c:f>'UKM2'!$N$33</c:f>
              <c:strCache>
                <c:ptCount val="1"/>
                <c:pt idx="0">
                  <c:v>24 hr</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'UKM2'!$E$23:$E$28</c:f>
              <c:numCache>
                <c:formatCode>General</c:formatCode>
                <c:ptCount val="6"/>
                <c:pt idx="0">
                  <c:v>0</c:v>
                </c:pt>
                <c:pt idx="1">
                  <c:v>10</c:v>
                </c:pt>
                <c:pt idx="2">
                  <c:v>50</c:v>
                </c:pt>
                <c:pt idx="3">
                  <c:v>100</c:v>
                </c:pt>
                <c:pt idx="4">
                  <c:v>150</c:v>
                </c:pt>
                <c:pt idx="5">
                  <c:v>200</c:v>
                </c:pt>
              </c:numCache>
            </c:numRef>
          </c:cat>
          <c:val>
            <c:numRef>
              <c:f>'UKM2'!$N$34:$N$39</c:f>
              <c:numCache>
                <c:formatCode>General</c:formatCode>
                <c:ptCount val="6"/>
                <c:pt idx="0">
                  <c:v>0</c:v>
                </c:pt>
                <c:pt idx="1">
                  <c:v>4.6500000000000004</c:v>
                </c:pt>
                <c:pt idx="2">
                  <c:v>11.73</c:v>
                </c:pt>
                <c:pt idx="3">
                  <c:v>22.34</c:v>
                </c:pt>
                <c:pt idx="4">
                  <c:v>25.31</c:v>
                </c:pt>
                <c:pt idx="5">
                  <c:v>28.2</c:v>
                </c:pt>
              </c:numCache>
            </c:numRef>
          </c:val>
          <c:smooth val="0"/>
          <c:extLst xmlns:c16r2="http://schemas.microsoft.com/office/drawing/2015/06/chart">
            <c:ext xmlns:c16="http://schemas.microsoft.com/office/drawing/2014/chart" uri="{C3380CC4-5D6E-409C-BE32-E72D297353CC}">
              <c16:uniqueId val="{00000000-6F13-472C-BF87-CBC960FCA3AD}"/>
            </c:ext>
          </c:extLst>
        </c:ser>
        <c:ser>
          <c:idx val="1"/>
          <c:order val="1"/>
          <c:tx>
            <c:strRef>
              <c:f>'UKM2'!$O$33</c:f>
              <c:strCache>
                <c:ptCount val="1"/>
                <c:pt idx="0">
                  <c:v>48 hr</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'UKM2'!$E$23:$E$28</c:f>
              <c:numCache>
                <c:formatCode>General</c:formatCode>
                <c:ptCount val="6"/>
                <c:pt idx="0">
                  <c:v>0</c:v>
                </c:pt>
                <c:pt idx="1">
                  <c:v>10</c:v>
                </c:pt>
                <c:pt idx="2">
                  <c:v>50</c:v>
                </c:pt>
                <c:pt idx="3">
                  <c:v>100</c:v>
                </c:pt>
                <c:pt idx="4">
                  <c:v>150</c:v>
                </c:pt>
                <c:pt idx="5">
                  <c:v>200</c:v>
                </c:pt>
              </c:numCache>
            </c:numRef>
          </c:cat>
          <c:val>
            <c:numRef>
              <c:f>'UKM2'!$O$34:$O$39</c:f>
              <c:numCache>
                <c:formatCode>General</c:formatCode>
                <c:ptCount val="6"/>
                <c:pt idx="0">
                  <c:v>0</c:v>
                </c:pt>
                <c:pt idx="1">
                  <c:v>5.45</c:v>
                </c:pt>
                <c:pt idx="2">
                  <c:v>14.23</c:v>
                </c:pt>
                <c:pt idx="3">
                  <c:v>26.34</c:v>
                </c:pt>
                <c:pt idx="4">
                  <c:v>30.45</c:v>
                </c:pt>
                <c:pt idx="5">
                  <c:v>34.89</c:v>
                </c:pt>
              </c:numCache>
            </c:numRef>
          </c:val>
          <c:smooth val="0"/>
          <c:extLst xmlns:c16r2="http://schemas.microsoft.com/office/drawing/2015/06/chart">
            <c:ext xmlns:c16="http://schemas.microsoft.com/office/drawing/2014/chart" uri="{C3380CC4-5D6E-409C-BE32-E72D297353CC}">
              <c16:uniqueId val="{00000001-6F13-472C-BF87-CBC960FCA3AD}"/>
            </c:ext>
          </c:extLst>
        </c:ser>
        <c:ser>
          <c:idx val="2"/>
          <c:order val="2"/>
          <c:tx>
            <c:strRef>
              <c:f>'UKM2'!$P$33</c:f>
              <c:strCache>
                <c:ptCount val="1"/>
                <c:pt idx="0">
                  <c:v>72 hr</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'UKM2'!$E$23:$E$28</c:f>
              <c:numCache>
                <c:formatCode>General</c:formatCode>
                <c:ptCount val="6"/>
                <c:pt idx="0">
                  <c:v>0</c:v>
                </c:pt>
                <c:pt idx="1">
                  <c:v>10</c:v>
                </c:pt>
                <c:pt idx="2">
                  <c:v>50</c:v>
                </c:pt>
                <c:pt idx="3">
                  <c:v>100</c:v>
                </c:pt>
                <c:pt idx="4">
                  <c:v>150</c:v>
                </c:pt>
                <c:pt idx="5">
                  <c:v>200</c:v>
                </c:pt>
              </c:numCache>
            </c:numRef>
          </c:cat>
          <c:val>
            <c:numRef>
              <c:f>'UKM2'!$P$34:$P$39</c:f>
              <c:numCache>
                <c:formatCode>General</c:formatCode>
                <c:ptCount val="6"/>
                <c:pt idx="0">
                  <c:v>0</c:v>
                </c:pt>
                <c:pt idx="1">
                  <c:v>10.78</c:v>
                </c:pt>
                <c:pt idx="2">
                  <c:v>19.559999999999999</c:v>
                </c:pt>
                <c:pt idx="3">
                  <c:v>29.87</c:v>
                </c:pt>
                <c:pt idx="4">
                  <c:v>34.576000000000001</c:v>
                </c:pt>
                <c:pt idx="5">
                  <c:v>56.249000000000002</c:v>
                </c:pt>
              </c:numCache>
            </c:numRef>
          </c:val>
          <c:smooth val="0"/>
          <c:extLst xmlns:c16r2="http://schemas.microsoft.com/office/drawing/2015/06/chart">
            <c:ext xmlns:c16="http://schemas.microsoft.com/office/drawing/2014/chart" uri="{C3380CC4-5D6E-409C-BE32-E72D297353CC}">
              <c16:uniqueId val="{00000002-6F13-472C-BF87-CBC960FCA3AD}"/>
            </c:ext>
          </c:extLst>
        </c:ser>
        <c:dLbls>
          <c:showLegendKey val="0"/>
          <c:showVal val="0"/>
          <c:showCatName val="0"/>
          <c:showSerName val="0"/>
          <c:showPercent val="0"/>
          <c:showBubbleSize val="0"/>
        </c:dLbls>
        <c:marker val="1"/>
        <c:smooth val="0"/>
        <c:axId val="40718720"/>
        <c:axId val="40720640"/>
      </c:lineChart>
      <c:catAx>
        <c:axId val="40718720"/>
        <c:scaling>
          <c:orientation val="minMax"/>
        </c:scaling>
        <c:delete val="0"/>
        <c:axPos val="b"/>
        <c:title>
          <c:tx>
            <c:rich>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cap="none" baseline="0"/>
                  <a:t>Concentration of ZnO NPs (mg/L) </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720640"/>
        <c:crosses val="autoZero"/>
        <c:auto val="1"/>
        <c:lblAlgn val="ctr"/>
        <c:lblOffset val="100"/>
        <c:noMultiLvlLbl val="0"/>
      </c:catAx>
      <c:valAx>
        <c:axId val="4072064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cap="none" baseline="0"/>
                  <a:t>% Reduction in biomass</a:t>
                </a:r>
              </a:p>
            </c:rich>
          </c:tx>
          <c:layout>
            <c:manualLayout>
              <c:xMode val="edge"/>
              <c:yMode val="edge"/>
              <c:x val="7.3507825410712539E-3"/>
              <c:y val="0.12771070282881306"/>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718720"/>
        <c:crosses val="autoZero"/>
        <c:crossBetween val="midCat"/>
      </c:valAx>
      <c:spPr>
        <a:noFill/>
        <a:ln>
          <a:noFill/>
        </a:ln>
        <a:effectLst/>
      </c:spPr>
    </c:plotArea>
    <c:legend>
      <c:legendPos val="t"/>
      <c:layout>
        <c:manualLayout>
          <c:xMode val="edge"/>
          <c:yMode val="edge"/>
          <c:x val="0.48941755516609176"/>
          <c:y val="0.89146042354584709"/>
          <c:w val="0.48106900699912508"/>
          <c:h val="7.38449344241645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33893622501807"/>
          <c:y val="0.10111204597409196"/>
          <c:w val="0.80143895207543514"/>
          <c:h val="0.70528251676873721"/>
        </c:manualLayout>
      </c:layout>
      <c:lineChart>
        <c:grouping val="standard"/>
        <c:varyColors val="0"/>
        <c:ser>
          <c:idx val="0"/>
          <c:order val="0"/>
          <c:tx>
            <c:strRef>
              <c:f>'UKM2'!$R$46</c:f>
              <c:strCache>
                <c:ptCount val="1"/>
                <c:pt idx="0">
                  <c:v>24 hr</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'UKM2'!$Q$47:$Q$52</c:f>
              <c:numCache>
                <c:formatCode>General</c:formatCode>
                <c:ptCount val="6"/>
                <c:pt idx="0">
                  <c:v>0</c:v>
                </c:pt>
                <c:pt idx="1">
                  <c:v>10</c:v>
                </c:pt>
                <c:pt idx="2">
                  <c:v>50</c:v>
                </c:pt>
                <c:pt idx="3">
                  <c:v>100</c:v>
                </c:pt>
                <c:pt idx="4">
                  <c:v>150</c:v>
                </c:pt>
                <c:pt idx="5">
                  <c:v>200</c:v>
                </c:pt>
              </c:numCache>
            </c:numRef>
          </c:cat>
          <c:val>
            <c:numRef>
              <c:f>'UKM2'!$R$47:$R$52</c:f>
              <c:numCache>
                <c:formatCode>General</c:formatCode>
                <c:ptCount val="6"/>
                <c:pt idx="0">
                  <c:v>0</c:v>
                </c:pt>
                <c:pt idx="1">
                  <c:v>9.0262589928057508</c:v>
                </c:pt>
                <c:pt idx="2">
                  <c:v>20.67338129496402</c:v>
                </c:pt>
                <c:pt idx="3">
                  <c:v>33.955335731414877</c:v>
                </c:pt>
                <c:pt idx="4">
                  <c:v>36.904316546762601</c:v>
                </c:pt>
                <c:pt idx="5">
                  <c:v>38.986600719424459</c:v>
                </c:pt>
              </c:numCache>
            </c:numRef>
          </c:val>
          <c:smooth val="0"/>
          <c:extLst xmlns:c16r2="http://schemas.microsoft.com/office/drawing/2015/06/chart">
            <c:ext xmlns:c16="http://schemas.microsoft.com/office/drawing/2014/chart" uri="{C3380CC4-5D6E-409C-BE32-E72D297353CC}">
              <c16:uniqueId val="{00000000-737A-4938-94EC-66FDE5682680}"/>
            </c:ext>
          </c:extLst>
        </c:ser>
        <c:ser>
          <c:idx val="1"/>
          <c:order val="1"/>
          <c:tx>
            <c:strRef>
              <c:f>'UKM2'!$S$46</c:f>
              <c:strCache>
                <c:ptCount val="1"/>
                <c:pt idx="0">
                  <c:v>48 hr</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'UKM2'!$Q$47:$Q$52</c:f>
              <c:numCache>
                <c:formatCode>General</c:formatCode>
                <c:ptCount val="6"/>
                <c:pt idx="0">
                  <c:v>0</c:v>
                </c:pt>
                <c:pt idx="1">
                  <c:v>10</c:v>
                </c:pt>
                <c:pt idx="2">
                  <c:v>50</c:v>
                </c:pt>
                <c:pt idx="3">
                  <c:v>100</c:v>
                </c:pt>
                <c:pt idx="4">
                  <c:v>150</c:v>
                </c:pt>
                <c:pt idx="5">
                  <c:v>200</c:v>
                </c:pt>
              </c:numCache>
            </c:numRef>
          </c:cat>
          <c:val>
            <c:numRef>
              <c:f>'UKM2'!$S$47:$S$52</c:f>
              <c:numCache>
                <c:formatCode>General</c:formatCode>
                <c:ptCount val="6"/>
                <c:pt idx="0">
                  <c:v>0</c:v>
                </c:pt>
                <c:pt idx="1">
                  <c:v>13.220910319963949</c:v>
                </c:pt>
                <c:pt idx="2">
                  <c:v>26.6593059936909</c:v>
                </c:pt>
                <c:pt idx="3">
                  <c:v>38.4576385759351</c:v>
                </c:pt>
                <c:pt idx="4">
                  <c:v>41.853916178458761</c:v>
                </c:pt>
                <c:pt idx="5">
                  <c:v>46.609423163587202</c:v>
                </c:pt>
              </c:numCache>
            </c:numRef>
          </c:val>
          <c:smooth val="0"/>
          <c:extLst xmlns:c16r2="http://schemas.microsoft.com/office/drawing/2015/06/chart">
            <c:ext xmlns:c16="http://schemas.microsoft.com/office/drawing/2014/chart" uri="{C3380CC4-5D6E-409C-BE32-E72D297353CC}">
              <c16:uniqueId val="{00000001-737A-4938-94EC-66FDE5682680}"/>
            </c:ext>
          </c:extLst>
        </c:ser>
        <c:ser>
          <c:idx val="2"/>
          <c:order val="2"/>
          <c:tx>
            <c:strRef>
              <c:f>'UKM2'!$T$46</c:f>
              <c:strCache>
                <c:ptCount val="1"/>
                <c:pt idx="0">
                  <c:v>72 hr</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'UKM2'!$Q$47:$Q$52</c:f>
              <c:numCache>
                <c:formatCode>General</c:formatCode>
                <c:ptCount val="6"/>
                <c:pt idx="0">
                  <c:v>0</c:v>
                </c:pt>
                <c:pt idx="1">
                  <c:v>10</c:v>
                </c:pt>
                <c:pt idx="2">
                  <c:v>50</c:v>
                </c:pt>
                <c:pt idx="3">
                  <c:v>100</c:v>
                </c:pt>
                <c:pt idx="4">
                  <c:v>150</c:v>
                </c:pt>
                <c:pt idx="5">
                  <c:v>200</c:v>
                </c:pt>
              </c:numCache>
            </c:numRef>
          </c:cat>
          <c:val>
            <c:numRef>
              <c:f>'UKM2'!$T$47:$T$52</c:f>
              <c:numCache>
                <c:formatCode>General</c:formatCode>
                <c:ptCount val="6"/>
                <c:pt idx="0">
                  <c:v>0</c:v>
                </c:pt>
                <c:pt idx="1">
                  <c:v>17.875171572365446</c:v>
                </c:pt>
                <c:pt idx="2">
                  <c:v>38.441551014183332</c:v>
                </c:pt>
                <c:pt idx="3">
                  <c:v>45.063481775202057</c:v>
                </c:pt>
                <c:pt idx="4">
                  <c:v>49.205856336739402</c:v>
                </c:pt>
                <c:pt idx="5">
                  <c:v>53.220146408418465</c:v>
                </c:pt>
              </c:numCache>
            </c:numRef>
          </c:val>
          <c:smooth val="0"/>
          <c:extLst xmlns:c16r2="http://schemas.microsoft.com/office/drawing/2015/06/chart">
            <c:ext xmlns:c16="http://schemas.microsoft.com/office/drawing/2014/chart" uri="{C3380CC4-5D6E-409C-BE32-E72D297353CC}">
              <c16:uniqueId val="{00000002-737A-4938-94EC-66FDE5682680}"/>
            </c:ext>
          </c:extLst>
        </c:ser>
        <c:dLbls>
          <c:showLegendKey val="0"/>
          <c:showVal val="0"/>
          <c:showCatName val="0"/>
          <c:showSerName val="0"/>
          <c:showPercent val="0"/>
          <c:showBubbleSize val="0"/>
        </c:dLbls>
        <c:marker val="1"/>
        <c:smooth val="0"/>
        <c:axId val="40814848"/>
        <c:axId val="41374080"/>
      </c:lineChart>
      <c:catAx>
        <c:axId val="40814848"/>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cap="none" baseline="0"/>
                  <a:t>Concentration of ZnO NPs  (mg/L)</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374080"/>
        <c:crosses val="autoZero"/>
        <c:auto val="1"/>
        <c:lblAlgn val="ctr"/>
        <c:lblOffset val="100"/>
        <c:noMultiLvlLbl val="0"/>
      </c:catAx>
      <c:valAx>
        <c:axId val="4137408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cap="none" baseline="0"/>
                  <a:t>% Reduction in chlorophyll emission</a:t>
                </a:r>
              </a:p>
            </c:rich>
          </c:tx>
          <c:layout>
            <c:manualLayout>
              <c:xMode val="edge"/>
              <c:yMode val="edge"/>
              <c:x val="3.2850908870515623E-2"/>
              <c:y val="0.12285726758953518"/>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814848"/>
        <c:crosses val="autoZero"/>
        <c:crossBetween val="midCat"/>
      </c:valAx>
      <c:spPr>
        <a:noFill/>
        <a:ln>
          <a:noFill/>
        </a:ln>
        <a:effectLst/>
      </c:spPr>
    </c:plotArea>
    <c:legend>
      <c:legendPos val="t"/>
      <c:layout>
        <c:manualLayout>
          <c:xMode val="edge"/>
          <c:yMode val="edge"/>
          <c:x val="0.45397754736103535"/>
          <c:y val="0.8928104494750656"/>
          <c:w val="0.49948290317876931"/>
          <c:h val="8.372385952731327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E27B0-464E-44B1-8BCC-86C784E0C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Pages>
  <Words>3632</Words>
  <Characters>20704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MJAS Vol 21 No 6 (2017)</vt:lpstr>
    </vt:vector>
  </TitlesOfParts>
  <Company>UKM</Company>
  <LinksUpToDate>false</LinksUpToDate>
  <CharactersWithSpaces>24288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6 (2017)</dc:title>
  <dc:creator>Harun Hj Hamzah</dc:creator>
  <cp:lastModifiedBy>Harun Hamzah</cp:lastModifiedBy>
  <cp:revision>10</cp:revision>
  <cp:lastPrinted>2017-12-05T13:56:00Z</cp:lastPrinted>
  <dcterms:created xsi:type="dcterms:W3CDTF">2017-12-05T13:06:00Z</dcterms:created>
  <dcterms:modified xsi:type="dcterms:W3CDTF">2017-12-05T15:21:00Z</dcterms:modified>
</cp:coreProperties>
</file>