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F63" w:rsidRDefault="00341F7A" w:rsidP="00134C37">
      <w:pPr>
        <w:widowControl w:val="0"/>
        <w:overflowPunct w:val="0"/>
        <w:autoSpaceDE w:val="0"/>
        <w:autoSpaceDN w:val="0"/>
        <w:adjustRightInd w:val="0"/>
        <w:spacing w:after="0" w:line="240" w:lineRule="auto"/>
        <w:ind w:right="180"/>
        <w:jc w:val="center"/>
        <w:rPr>
          <w:rFonts w:ascii="Times New Roman" w:hAnsi="Times New Roman" w:cs="Times New Roman"/>
          <w:bCs/>
          <w:sz w:val="28"/>
          <w:szCs w:val="28"/>
          <w:lang w:val="es-ES"/>
        </w:rPr>
      </w:pPr>
      <w:r w:rsidRPr="00157F63">
        <w:rPr>
          <w:rFonts w:ascii="Times New Roman" w:hAnsi="Times New Roman" w:cs="Times New Roman"/>
          <w:bCs/>
          <w:sz w:val="28"/>
          <w:szCs w:val="28"/>
          <w:lang w:val="es-ES"/>
        </w:rPr>
        <w:t>SINTESIS DAN PEN</w:t>
      </w:r>
      <w:r w:rsidR="00497815" w:rsidRPr="00157F63">
        <w:rPr>
          <w:rFonts w:ascii="Times New Roman" w:hAnsi="Times New Roman" w:cs="Times New Roman"/>
          <w:bCs/>
          <w:sz w:val="28"/>
          <w:szCs w:val="28"/>
          <w:lang w:val="es-ES"/>
        </w:rPr>
        <w:t xml:space="preserve">CIRIAN HIDROGEL TERBIODEGRADASI </w:t>
      </w:r>
      <w:r w:rsidRPr="00157F63">
        <w:rPr>
          <w:rFonts w:ascii="Times New Roman" w:hAnsi="Times New Roman" w:cs="Times New Roman"/>
          <w:bCs/>
          <w:sz w:val="28"/>
          <w:szCs w:val="28"/>
          <w:lang w:val="es-ES"/>
        </w:rPr>
        <w:t xml:space="preserve">BERASASKAN BAKTERIA SELULOSA MENGGUNAKAN </w:t>
      </w:r>
    </w:p>
    <w:p w:rsidR="00A00E4A" w:rsidRDefault="00341F7A" w:rsidP="00157F63">
      <w:pPr>
        <w:widowControl w:val="0"/>
        <w:overflowPunct w:val="0"/>
        <w:autoSpaceDE w:val="0"/>
        <w:autoSpaceDN w:val="0"/>
        <w:adjustRightInd w:val="0"/>
        <w:spacing w:after="0" w:line="240" w:lineRule="auto"/>
        <w:ind w:right="180"/>
        <w:jc w:val="center"/>
        <w:rPr>
          <w:rFonts w:ascii="Times New Roman" w:hAnsi="Times New Roman" w:cs="Times New Roman"/>
          <w:sz w:val="28"/>
          <w:szCs w:val="28"/>
          <w:lang w:val="es-ES"/>
        </w:rPr>
      </w:pPr>
      <w:r w:rsidRPr="00157F63">
        <w:rPr>
          <w:rFonts w:ascii="Times New Roman" w:hAnsi="Times New Roman" w:cs="Times New Roman"/>
          <w:bCs/>
          <w:sz w:val="28"/>
          <w:szCs w:val="28"/>
          <w:lang w:val="es-ES"/>
        </w:rPr>
        <w:t>TEKNIK RADIASI ULTRA LEMBAYUNG</w:t>
      </w:r>
    </w:p>
    <w:p w:rsidR="00157F63" w:rsidRPr="00157F63" w:rsidRDefault="00157F63" w:rsidP="00157F63">
      <w:pPr>
        <w:widowControl w:val="0"/>
        <w:overflowPunct w:val="0"/>
        <w:autoSpaceDE w:val="0"/>
        <w:autoSpaceDN w:val="0"/>
        <w:adjustRightInd w:val="0"/>
        <w:spacing w:after="0" w:line="240" w:lineRule="auto"/>
        <w:ind w:right="180"/>
        <w:jc w:val="center"/>
        <w:rPr>
          <w:rFonts w:ascii="Times New Roman" w:hAnsi="Times New Roman" w:cs="Times New Roman"/>
          <w:sz w:val="28"/>
          <w:szCs w:val="28"/>
          <w:lang w:val="es-ES"/>
        </w:rPr>
      </w:pPr>
    </w:p>
    <w:p w:rsidR="00157F63" w:rsidRDefault="00157F63" w:rsidP="00134C37">
      <w:pPr>
        <w:widowControl w:val="0"/>
        <w:overflowPunct w:val="0"/>
        <w:autoSpaceDE w:val="0"/>
        <w:autoSpaceDN w:val="0"/>
        <w:adjustRightInd w:val="0"/>
        <w:spacing w:after="0" w:line="240" w:lineRule="auto"/>
        <w:ind w:right="180"/>
        <w:jc w:val="center"/>
        <w:rPr>
          <w:rFonts w:ascii="Times New Roman" w:hAnsi="Times New Roman" w:cs="Times New Roman"/>
          <w:bCs/>
          <w:sz w:val="24"/>
          <w:szCs w:val="24"/>
        </w:rPr>
      </w:pPr>
      <w:r>
        <w:rPr>
          <w:rFonts w:ascii="Times New Roman" w:hAnsi="Times New Roman" w:cs="Times New Roman"/>
          <w:bCs/>
          <w:sz w:val="24"/>
          <w:szCs w:val="24"/>
        </w:rPr>
        <w:t>(</w:t>
      </w:r>
      <w:r w:rsidR="007103E6">
        <w:rPr>
          <w:rFonts w:ascii="Times New Roman" w:hAnsi="Times New Roman" w:cs="Times New Roman"/>
          <w:bCs/>
          <w:sz w:val="24"/>
          <w:szCs w:val="24"/>
        </w:rPr>
        <w:t>S</w:t>
      </w:r>
      <w:r w:rsidR="0076534E" w:rsidRPr="0076534E">
        <w:rPr>
          <w:rFonts w:ascii="Times New Roman" w:hAnsi="Times New Roman" w:cs="Times New Roman"/>
          <w:bCs/>
          <w:sz w:val="24"/>
          <w:szCs w:val="24"/>
        </w:rPr>
        <w:t xml:space="preserve">ynthesis </w:t>
      </w:r>
      <w:r>
        <w:rPr>
          <w:rFonts w:ascii="Times New Roman" w:hAnsi="Times New Roman" w:cs="Times New Roman"/>
          <w:bCs/>
          <w:sz w:val="24"/>
          <w:szCs w:val="24"/>
        </w:rPr>
        <w:t>and Characterization o</w:t>
      </w:r>
      <w:r w:rsidRPr="0076534E">
        <w:rPr>
          <w:rFonts w:ascii="Times New Roman" w:hAnsi="Times New Roman" w:cs="Times New Roman"/>
          <w:bCs/>
          <w:sz w:val="24"/>
          <w:szCs w:val="24"/>
        </w:rPr>
        <w:t xml:space="preserve">f Biodegradable Bacterial </w:t>
      </w:r>
      <w:r>
        <w:rPr>
          <w:rFonts w:ascii="Times New Roman" w:hAnsi="Times New Roman" w:cs="Times New Roman"/>
          <w:bCs/>
          <w:sz w:val="24"/>
          <w:szCs w:val="24"/>
        </w:rPr>
        <w:t xml:space="preserve">Cellulose </w:t>
      </w:r>
    </w:p>
    <w:p w:rsidR="00341F7A" w:rsidRPr="00A00E4A" w:rsidRDefault="00157F63" w:rsidP="00134C37">
      <w:pPr>
        <w:widowControl w:val="0"/>
        <w:overflowPunct w:val="0"/>
        <w:autoSpaceDE w:val="0"/>
        <w:autoSpaceDN w:val="0"/>
        <w:adjustRightInd w:val="0"/>
        <w:spacing w:after="0" w:line="240" w:lineRule="auto"/>
        <w:ind w:right="180"/>
        <w:jc w:val="center"/>
        <w:rPr>
          <w:rFonts w:ascii="Times New Roman" w:hAnsi="Times New Roman" w:cs="Times New Roman"/>
          <w:sz w:val="28"/>
          <w:szCs w:val="28"/>
        </w:rPr>
      </w:pPr>
      <w:r>
        <w:rPr>
          <w:rFonts w:ascii="Times New Roman" w:hAnsi="Times New Roman" w:cs="Times New Roman"/>
          <w:bCs/>
          <w:sz w:val="24"/>
          <w:szCs w:val="24"/>
        </w:rPr>
        <w:t xml:space="preserve">Based Hydrogels Using </w:t>
      </w:r>
      <w:r w:rsidRPr="0076534E">
        <w:rPr>
          <w:rFonts w:ascii="Times New Roman" w:hAnsi="Times New Roman" w:cs="Times New Roman"/>
          <w:bCs/>
          <w:sz w:val="24"/>
          <w:szCs w:val="24"/>
        </w:rPr>
        <w:t>Ultra Violet Curable Radiation</w:t>
      </w:r>
      <w:r>
        <w:rPr>
          <w:rFonts w:ascii="Times New Roman" w:hAnsi="Times New Roman" w:cs="Times New Roman"/>
          <w:bCs/>
          <w:sz w:val="24"/>
          <w:szCs w:val="24"/>
        </w:rPr>
        <w:t>)</w:t>
      </w:r>
    </w:p>
    <w:p w:rsidR="00134C37" w:rsidRDefault="00134C37" w:rsidP="007103E6">
      <w:pPr>
        <w:widowControl w:val="0"/>
        <w:autoSpaceDE w:val="0"/>
        <w:autoSpaceDN w:val="0"/>
        <w:adjustRightInd w:val="0"/>
        <w:spacing w:after="0" w:line="240" w:lineRule="auto"/>
        <w:ind w:left="1220"/>
        <w:jc w:val="center"/>
        <w:rPr>
          <w:rFonts w:ascii="Times New Roman" w:hAnsi="Times New Roman" w:cs="Times New Roman"/>
          <w:sz w:val="20"/>
          <w:szCs w:val="20"/>
        </w:rPr>
      </w:pPr>
    </w:p>
    <w:p w:rsidR="00341F7A" w:rsidRDefault="00497815" w:rsidP="00134C3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Norhanisah</w:t>
      </w:r>
      <w:r w:rsidR="00130F83">
        <w:rPr>
          <w:rFonts w:ascii="Times New Roman" w:hAnsi="Times New Roman" w:cs="Times New Roman"/>
          <w:sz w:val="20"/>
          <w:szCs w:val="20"/>
        </w:rPr>
        <w:t xml:space="preserve"> Jamaludin</w:t>
      </w:r>
      <w:r w:rsidR="00157F63">
        <w:rPr>
          <w:rFonts w:ascii="Times New Roman" w:hAnsi="Times New Roman" w:cs="Times New Roman"/>
          <w:sz w:val="20"/>
          <w:szCs w:val="20"/>
        </w:rPr>
        <w:t xml:space="preserve"> dan </w:t>
      </w:r>
      <w:r>
        <w:rPr>
          <w:rFonts w:ascii="Times New Roman" w:hAnsi="Times New Roman" w:cs="Times New Roman"/>
          <w:sz w:val="20"/>
          <w:szCs w:val="20"/>
        </w:rPr>
        <w:t>Azwan Mat L</w:t>
      </w:r>
      <w:r w:rsidRPr="00341F7A">
        <w:rPr>
          <w:rFonts w:ascii="Times New Roman" w:hAnsi="Times New Roman" w:cs="Times New Roman"/>
          <w:sz w:val="20"/>
          <w:szCs w:val="20"/>
        </w:rPr>
        <w:t>azim</w:t>
      </w:r>
      <w:r w:rsidRPr="00497815">
        <w:rPr>
          <w:rFonts w:ascii="Times New Roman" w:hAnsi="Times New Roman" w:cs="Times New Roman"/>
          <w:sz w:val="20"/>
          <w:szCs w:val="20"/>
          <w:vertAlign w:val="superscript"/>
        </w:rPr>
        <w:t>*</w:t>
      </w:r>
    </w:p>
    <w:p w:rsidR="00A00E4A" w:rsidRDefault="00A00E4A" w:rsidP="008D440B">
      <w:pPr>
        <w:widowControl w:val="0"/>
        <w:autoSpaceDE w:val="0"/>
        <w:autoSpaceDN w:val="0"/>
        <w:adjustRightInd w:val="0"/>
        <w:spacing w:after="0" w:line="240" w:lineRule="auto"/>
        <w:ind w:left="1020"/>
        <w:rPr>
          <w:rFonts w:ascii="Times New Roman" w:hAnsi="Times New Roman" w:cs="Times New Roman"/>
          <w:sz w:val="20"/>
          <w:szCs w:val="20"/>
        </w:rPr>
      </w:pPr>
    </w:p>
    <w:p w:rsidR="00341F7A" w:rsidRPr="00341F7A" w:rsidRDefault="00157F63" w:rsidP="00157F63">
      <w:pPr>
        <w:widowControl w:val="0"/>
        <w:autoSpaceDE w:val="0"/>
        <w:autoSpaceDN w:val="0"/>
        <w:adjustRightInd w:val="0"/>
        <w:spacing w:after="0" w:line="240" w:lineRule="auto"/>
        <w:ind w:left="1020" w:hanging="1020"/>
        <w:jc w:val="center"/>
        <w:rPr>
          <w:rFonts w:ascii="Times New Roman" w:hAnsi="Times New Roman" w:cs="Times New Roman"/>
          <w:sz w:val="18"/>
          <w:szCs w:val="18"/>
        </w:rPr>
      </w:pPr>
      <w:r>
        <w:rPr>
          <w:rFonts w:ascii="Times New Roman" w:hAnsi="Times New Roman" w:cs="Times New Roman"/>
          <w:i/>
          <w:iCs/>
          <w:sz w:val="18"/>
          <w:szCs w:val="18"/>
        </w:rPr>
        <w:t xml:space="preserve">Pusat Pengajian Sains Kimia dan Teknolohi Makanan, Fakulti Sains dan Teknologi, </w:t>
      </w:r>
    </w:p>
    <w:p w:rsidR="00341F7A" w:rsidRPr="00341F7A" w:rsidRDefault="00341F7A" w:rsidP="00134C37">
      <w:pPr>
        <w:widowControl w:val="0"/>
        <w:autoSpaceDE w:val="0"/>
        <w:autoSpaceDN w:val="0"/>
        <w:adjustRightInd w:val="0"/>
        <w:spacing w:after="0" w:line="240" w:lineRule="auto"/>
        <w:jc w:val="center"/>
        <w:rPr>
          <w:rFonts w:ascii="Times New Roman" w:hAnsi="Times New Roman" w:cs="Times New Roman"/>
          <w:sz w:val="18"/>
          <w:szCs w:val="18"/>
        </w:rPr>
      </w:pPr>
      <w:r w:rsidRPr="00341F7A">
        <w:rPr>
          <w:rFonts w:ascii="Times New Roman" w:hAnsi="Times New Roman" w:cs="Times New Roman"/>
          <w:i/>
          <w:iCs/>
          <w:sz w:val="18"/>
          <w:szCs w:val="18"/>
        </w:rPr>
        <w:t>Universiti Kebangsaan Malaysia, 4360</w:t>
      </w:r>
      <w:r w:rsidR="00157F63">
        <w:rPr>
          <w:rFonts w:ascii="Times New Roman" w:hAnsi="Times New Roman" w:cs="Times New Roman"/>
          <w:i/>
          <w:iCs/>
          <w:sz w:val="18"/>
          <w:szCs w:val="18"/>
        </w:rPr>
        <w:t>0 UKM Bangi, Selangor, Malaysia</w:t>
      </w:r>
    </w:p>
    <w:p w:rsidR="00A00E4A" w:rsidRDefault="00A00E4A" w:rsidP="00134C37">
      <w:pPr>
        <w:widowControl w:val="0"/>
        <w:autoSpaceDE w:val="0"/>
        <w:autoSpaceDN w:val="0"/>
        <w:adjustRightInd w:val="0"/>
        <w:spacing w:after="0" w:line="240" w:lineRule="auto"/>
        <w:ind w:left="1960" w:hanging="1020"/>
        <w:jc w:val="center"/>
        <w:rPr>
          <w:rFonts w:ascii="Times New Roman" w:hAnsi="Times New Roman" w:cs="Times New Roman"/>
          <w:i/>
          <w:iCs/>
          <w:sz w:val="18"/>
          <w:szCs w:val="18"/>
        </w:rPr>
      </w:pPr>
    </w:p>
    <w:p w:rsidR="00341F7A" w:rsidRPr="00A00E4A" w:rsidRDefault="00157F63" w:rsidP="00134C37">
      <w:pPr>
        <w:widowControl w:val="0"/>
        <w:autoSpaceDE w:val="0"/>
        <w:autoSpaceDN w:val="0"/>
        <w:adjustRightInd w:val="0"/>
        <w:spacing w:after="0" w:line="240" w:lineRule="auto"/>
        <w:ind w:left="90"/>
        <w:jc w:val="center"/>
        <w:rPr>
          <w:rFonts w:ascii="Times New Roman" w:hAnsi="Times New Roman" w:cs="Times New Roman"/>
          <w:sz w:val="18"/>
          <w:szCs w:val="18"/>
        </w:rPr>
      </w:pPr>
      <w:r>
        <w:rPr>
          <w:rFonts w:ascii="Times New Roman" w:hAnsi="Times New Roman" w:cs="Times New Roman"/>
          <w:i/>
          <w:iCs/>
          <w:sz w:val="18"/>
          <w:szCs w:val="18"/>
        </w:rPr>
        <w:t>*Pengarang utama</w:t>
      </w:r>
      <w:r w:rsidR="00341F7A" w:rsidRPr="00341F7A">
        <w:rPr>
          <w:rFonts w:ascii="Times New Roman" w:hAnsi="Times New Roman" w:cs="Times New Roman"/>
          <w:i/>
          <w:iCs/>
          <w:sz w:val="18"/>
          <w:szCs w:val="18"/>
        </w:rPr>
        <w:t xml:space="preserve">: </w:t>
      </w:r>
      <w:hyperlink r:id="rId5" w:history="1">
        <w:r w:rsidR="00341F7A" w:rsidRPr="00A00E4A">
          <w:rPr>
            <w:rFonts w:ascii="Times New Roman" w:hAnsi="Times New Roman" w:cs="Times New Roman"/>
            <w:i/>
            <w:iCs/>
            <w:sz w:val="18"/>
            <w:szCs w:val="18"/>
          </w:rPr>
          <w:t xml:space="preserve"> azwanlazim@ukm.edu.m</w:t>
        </w:r>
      </w:hyperlink>
      <w:r w:rsidR="00341F7A" w:rsidRPr="00A00E4A">
        <w:rPr>
          <w:rFonts w:ascii="Times New Roman" w:hAnsi="Times New Roman" w:cs="Times New Roman"/>
          <w:i/>
          <w:iCs/>
          <w:sz w:val="18"/>
          <w:szCs w:val="18"/>
        </w:rPr>
        <w:t>y</w:t>
      </w:r>
    </w:p>
    <w:p w:rsidR="00A00E4A" w:rsidRDefault="00A00E4A" w:rsidP="00157F63">
      <w:pPr>
        <w:widowControl w:val="0"/>
        <w:autoSpaceDE w:val="0"/>
        <w:autoSpaceDN w:val="0"/>
        <w:adjustRightInd w:val="0"/>
        <w:spacing w:after="0" w:line="240" w:lineRule="auto"/>
        <w:rPr>
          <w:rFonts w:ascii="Times New Roman" w:hAnsi="Times New Roman" w:cs="Times New Roman"/>
          <w:sz w:val="18"/>
          <w:szCs w:val="18"/>
        </w:rPr>
      </w:pPr>
    </w:p>
    <w:p w:rsidR="00341F7A" w:rsidRPr="00497815" w:rsidRDefault="00497815" w:rsidP="00DA70E2">
      <w:pPr>
        <w:widowControl w:val="0"/>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w:t>
      </w:r>
      <w:r w:rsidRPr="00497815">
        <w:rPr>
          <w:rFonts w:ascii="Times New Roman" w:hAnsi="Times New Roman" w:cs="Times New Roman"/>
          <w:b/>
          <w:sz w:val="18"/>
          <w:szCs w:val="18"/>
        </w:rPr>
        <w:t>bstrak</w:t>
      </w:r>
    </w:p>
    <w:p w:rsidR="00341F7A" w:rsidRPr="00157F63" w:rsidRDefault="00341F7A" w:rsidP="00157F63">
      <w:pPr>
        <w:widowControl w:val="0"/>
        <w:overflowPunct w:val="0"/>
        <w:autoSpaceDE w:val="0"/>
        <w:autoSpaceDN w:val="0"/>
        <w:adjustRightInd w:val="0"/>
        <w:spacing w:after="0" w:line="240" w:lineRule="auto"/>
        <w:jc w:val="both"/>
        <w:rPr>
          <w:rFonts w:ascii="Times New Roman" w:hAnsi="Times New Roman" w:cs="Times New Roman"/>
          <w:iCs/>
          <w:sz w:val="18"/>
          <w:szCs w:val="18"/>
        </w:rPr>
      </w:pPr>
      <w:r w:rsidRPr="00157F63">
        <w:rPr>
          <w:rFonts w:ascii="Times New Roman" w:hAnsi="Times New Roman" w:cs="Times New Roman"/>
          <w:iCs/>
          <w:sz w:val="18"/>
          <w:szCs w:val="18"/>
          <w:lang w:val="es-ES"/>
        </w:rPr>
        <w:t xml:space="preserve">Hidrogel terbiodegradasi berasaskan selulosa bakteria (BC) daripada </w:t>
      </w:r>
      <w:r w:rsidRPr="00157F63">
        <w:rPr>
          <w:rFonts w:ascii="Times New Roman" w:hAnsi="Times New Roman" w:cs="Times New Roman"/>
          <w:i/>
          <w:sz w:val="18"/>
          <w:szCs w:val="18"/>
          <w:lang w:val="es-ES"/>
        </w:rPr>
        <w:t>nata de coco</w:t>
      </w:r>
      <w:r w:rsidRPr="00157F63">
        <w:rPr>
          <w:rFonts w:ascii="Times New Roman" w:hAnsi="Times New Roman" w:cs="Times New Roman"/>
          <w:iCs/>
          <w:sz w:val="18"/>
          <w:szCs w:val="18"/>
          <w:lang w:val="es-ES"/>
        </w:rPr>
        <w:t xml:space="preserve"> dihasilkan melalui proses radiasi ultra lembayung terawat. Selulosa bakteria (BC) telah digabungkan bersama akrilamida (AM) pada nisbah yang berbeza. N,N-metilena bisakrilamida (BIS) dan kalium persulfat (KPS) kemudiannya ditambah untuk mensintesis hidrogel dengan nisbah 5% w/v (hidrogel A) dan 10% w/v (hidrogel B). Hidrogel berasaskan AM juga turut disintesis dengan label hidrogel pemalar. </w:t>
      </w:r>
      <w:r w:rsidRPr="00497815">
        <w:rPr>
          <w:rFonts w:ascii="Times New Roman" w:hAnsi="Times New Roman" w:cs="Times New Roman"/>
          <w:iCs/>
          <w:sz w:val="18"/>
          <w:szCs w:val="18"/>
        </w:rPr>
        <w:t xml:space="preserve">Dalam kajian ini, akrilamida (AM) bertindak sebagai monomer dan terikat pada struktur tulang belakang selulosa. Kalium persulfat (KPS) bertindak sebagai bahan pemula cahaya di mana ianya membantu dalam menghasilkan radikal bebas dan N,N-metilena bisakrilamida (BIS) pula berfungsi sebagai agen pentaut silang. </w:t>
      </w:r>
      <w:r w:rsidRPr="00157F63">
        <w:rPr>
          <w:rFonts w:ascii="Times New Roman" w:hAnsi="Times New Roman" w:cs="Times New Roman"/>
          <w:iCs/>
          <w:sz w:val="18"/>
          <w:szCs w:val="18"/>
          <w:lang w:val="es-ES"/>
        </w:rPr>
        <w:t>Berdasarkan penggunaan teknik radiasi dan bahan pemula cahaya, tindak balas yang terlibat adalah pempolimeran radikal bebas. Lima analisis telah</w:t>
      </w:r>
      <w:r w:rsidRPr="00157F63">
        <w:rPr>
          <w:rFonts w:ascii="Times New Roman" w:hAnsi="Times New Roman" w:cs="Times New Roman"/>
          <w:sz w:val="18"/>
          <w:szCs w:val="18"/>
          <w:lang w:val="es-ES"/>
        </w:rPr>
        <w:t xml:space="preserve"> </w:t>
      </w:r>
      <w:r w:rsidRPr="00157F63">
        <w:rPr>
          <w:rFonts w:ascii="Times New Roman" w:hAnsi="Times New Roman" w:cs="Times New Roman"/>
          <w:iCs/>
          <w:sz w:val="18"/>
          <w:szCs w:val="18"/>
          <w:lang w:val="es-ES"/>
        </w:rPr>
        <w:t xml:space="preserve">dilakukan bagi mencirikan hidrogel A dan B iaitu ujian pengembangan menggunakan lima larutan penimbal pH, analisis struktur kimia, analisis </w:t>
      </w:r>
      <w:r w:rsidR="00157F63" w:rsidRPr="00157F63">
        <w:rPr>
          <w:rFonts w:ascii="Times New Roman" w:hAnsi="Times New Roman" w:cs="Times New Roman"/>
          <w:iCs/>
          <w:sz w:val="18"/>
          <w:szCs w:val="18"/>
          <w:lang w:val="es-ES"/>
        </w:rPr>
        <w:t xml:space="preserve">gravimetri termal </w:t>
      </w:r>
      <w:r w:rsidRPr="00157F63">
        <w:rPr>
          <w:rFonts w:ascii="Times New Roman" w:hAnsi="Times New Roman" w:cs="Times New Roman"/>
          <w:iCs/>
          <w:sz w:val="18"/>
          <w:szCs w:val="18"/>
          <w:lang w:val="es-ES"/>
        </w:rPr>
        <w:t xml:space="preserve">(TGA), </w:t>
      </w:r>
      <w:r w:rsidR="00157F63" w:rsidRPr="00157F63">
        <w:rPr>
          <w:rFonts w:ascii="Times New Roman" w:hAnsi="Times New Roman" w:cs="Times New Roman"/>
          <w:iCs/>
          <w:sz w:val="18"/>
          <w:szCs w:val="18"/>
          <w:lang w:val="es-ES"/>
        </w:rPr>
        <w:t xml:space="preserve">analisis kalorimetri pengimbasan pembezaan </w:t>
      </w:r>
      <w:r w:rsidRPr="00157F63">
        <w:rPr>
          <w:rFonts w:ascii="Times New Roman" w:hAnsi="Times New Roman" w:cs="Times New Roman"/>
          <w:iCs/>
          <w:sz w:val="18"/>
          <w:szCs w:val="18"/>
          <w:lang w:val="es-ES"/>
        </w:rPr>
        <w:t xml:space="preserve">(DSC) </w:t>
      </w:r>
      <w:r w:rsidR="00157F63">
        <w:rPr>
          <w:rFonts w:ascii="Times New Roman" w:hAnsi="Times New Roman" w:cs="Times New Roman"/>
          <w:iCs/>
          <w:sz w:val="18"/>
          <w:szCs w:val="18"/>
          <w:lang w:val="es-ES"/>
        </w:rPr>
        <w:t>dan analisis pembelauan sinar-</w:t>
      </w:r>
      <w:r w:rsidR="005F47A9" w:rsidRPr="00157F63">
        <w:rPr>
          <w:rFonts w:ascii="Times New Roman" w:hAnsi="Times New Roman" w:cs="Times New Roman"/>
          <w:iCs/>
          <w:sz w:val="18"/>
          <w:szCs w:val="18"/>
          <w:lang w:val="es-ES"/>
        </w:rPr>
        <w:t xml:space="preserve">X. </w:t>
      </w:r>
      <w:r w:rsidR="00157F63">
        <w:rPr>
          <w:rFonts w:ascii="Times New Roman" w:hAnsi="Times New Roman" w:cs="Times New Roman"/>
          <w:iCs/>
          <w:sz w:val="18"/>
          <w:szCs w:val="18"/>
          <w:lang w:val="es-ES"/>
        </w:rPr>
        <w:t xml:space="preserve">Morfologi permukaan bagi kedua – </w:t>
      </w:r>
      <w:r w:rsidRPr="00157F63">
        <w:rPr>
          <w:rFonts w:ascii="Times New Roman" w:hAnsi="Times New Roman" w:cs="Times New Roman"/>
          <w:iCs/>
          <w:sz w:val="18"/>
          <w:szCs w:val="18"/>
          <w:lang w:val="es-ES"/>
        </w:rPr>
        <w:t xml:space="preserve">dua hidrogel A dan B juga telah ditentukan menggunakan analisis </w:t>
      </w:r>
      <w:r w:rsidR="00157F63" w:rsidRPr="00157F63">
        <w:rPr>
          <w:rFonts w:ascii="Times New Roman" w:hAnsi="Times New Roman" w:cs="Times New Roman"/>
          <w:iCs/>
          <w:sz w:val="18"/>
          <w:szCs w:val="18"/>
          <w:lang w:val="es-ES"/>
        </w:rPr>
        <w:t xml:space="preserve">mikroskopi pengimbasan elektron </w:t>
      </w:r>
      <w:r w:rsidRPr="00157F63">
        <w:rPr>
          <w:rFonts w:ascii="Times New Roman" w:hAnsi="Times New Roman" w:cs="Times New Roman"/>
          <w:iCs/>
          <w:sz w:val="18"/>
          <w:szCs w:val="18"/>
          <w:lang w:val="es-ES"/>
        </w:rPr>
        <w:t xml:space="preserve">(SEM). </w:t>
      </w:r>
      <w:r w:rsidRPr="00157F63">
        <w:rPr>
          <w:rFonts w:ascii="Times New Roman" w:hAnsi="Times New Roman" w:cs="Times New Roman"/>
          <w:iCs/>
          <w:sz w:val="18"/>
          <w:szCs w:val="18"/>
        </w:rPr>
        <w:t>Hasil analisis telah menunjukkan kewujudan liang</w:t>
      </w:r>
      <w:r w:rsidR="00157F63" w:rsidRPr="00157F63">
        <w:rPr>
          <w:rFonts w:ascii="Times New Roman" w:hAnsi="Times New Roman" w:cs="Times New Roman"/>
          <w:iCs/>
          <w:sz w:val="18"/>
          <w:szCs w:val="18"/>
        </w:rPr>
        <w:t xml:space="preserve"> </w:t>
      </w:r>
      <w:r w:rsidR="00157F63">
        <w:rPr>
          <w:rFonts w:ascii="Times New Roman" w:hAnsi="Times New Roman" w:cs="Times New Roman"/>
          <w:iCs/>
          <w:sz w:val="18"/>
          <w:szCs w:val="18"/>
        </w:rPr>
        <w:t xml:space="preserve">– </w:t>
      </w:r>
      <w:r w:rsidRPr="00497815">
        <w:rPr>
          <w:rFonts w:ascii="Times New Roman" w:hAnsi="Times New Roman" w:cs="Times New Roman"/>
          <w:iCs/>
          <w:sz w:val="18"/>
          <w:szCs w:val="18"/>
        </w:rPr>
        <w:t>liang terbuka dalam hidrogel A adalah lebih banyak berbanding dengan hidrogel B.</w:t>
      </w:r>
    </w:p>
    <w:p w:rsidR="00497815" w:rsidRDefault="00497815" w:rsidP="00DA70E2">
      <w:pPr>
        <w:widowControl w:val="0"/>
        <w:overflowPunct w:val="0"/>
        <w:autoSpaceDE w:val="0"/>
        <w:autoSpaceDN w:val="0"/>
        <w:adjustRightInd w:val="0"/>
        <w:spacing w:after="0" w:line="240" w:lineRule="auto"/>
        <w:rPr>
          <w:rFonts w:ascii="Times New Roman" w:hAnsi="Times New Roman" w:cs="Times New Roman"/>
          <w:i/>
          <w:iCs/>
          <w:sz w:val="18"/>
          <w:szCs w:val="18"/>
        </w:rPr>
      </w:pPr>
    </w:p>
    <w:p w:rsidR="00A00E4A" w:rsidRPr="00157F63" w:rsidRDefault="00341F7A" w:rsidP="00DA70E2">
      <w:pPr>
        <w:widowControl w:val="0"/>
        <w:overflowPunct w:val="0"/>
        <w:autoSpaceDE w:val="0"/>
        <w:autoSpaceDN w:val="0"/>
        <w:adjustRightInd w:val="0"/>
        <w:spacing w:after="0" w:line="240" w:lineRule="auto"/>
        <w:rPr>
          <w:rFonts w:ascii="Times New Roman" w:hAnsi="Times New Roman" w:cs="Times New Roman"/>
          <w:b/>
          <w:sz w:val="18"/>
          <w:szCs w:val="18"/>
          <w:lang w:val="es-ES"/>
        </w:rPr>
      </w:pPr>
      <w:r w:rsidRPr="00157F63">
        <w:rPr>
          <w:rFonts w:ascii="Times New Roman" w:hAnsi="Times New Roman" w:cs="Times New Roman"/>
          <w:b/>
          <w:iCs/>
          <w:sz w:val="18"/>
          <w:szCs w:val="18"/>
          <w:lang w:val="es-ES"/>
        </w:rPr>
        <w:t>Kata kunci</w:t>
      </w:r>
      <w:r w:rsidRPr="00157F63">
        <w:rPr>
          <w:rFonts w:ascii="Times New Roman" w:hAnsi="Times New Roman" w:cs="Times New Roman"/>
          <w:b/>
          <w:bCs/>
          <w:iCs/>
          <w:sz w:val="18"/>
          <w:szCs w:val="18"/>
          <w:lang w:val="es-ES"/>
        </w:rPr>
        <w:t>:</w:t>
      </w:r>
      <w:r w:rsidRPr="00157F63">
        <w:rPr>
          <w:rFonts w:ascii="Times New Roman" w:hAnsi="Times New Roman" w:cs="Times New Roman"/>
          <w:b/>
          <w:iCs/>
          <w:sz w:val="18"/>
          <w:szCs w:val="18"/>
          <w:lang w:val="es-ES"/>
        </w:rPr>
        <w:t xml:space="preserve"> </w:t>
      </w:r>
      <w:r w:rsidR="00A00E4A" w:rsidRPr="00157F63">
        <w:rPr>
          <w:rFonts w:ascii="Times New Roman" w:hAnsi="Times New Roman" w:cs="Times New Roman"/>
          <w:iCs/>
          <w:sz w:val="18"/>
          <w:szCs w:val="18"/>
          <w:lang w:val="es-ES"/>
        </w:rPr>
        <w:t xml:space="preserve">hidrogel, selulosa bakteria, </w:t>
      </w:r>
      <w:r w:rsidR="00157F63" w:rsidRPr="00157F63">
        <w:rPr>
          <w:rFonts w:ascii="Times New Roman" w:hAnsi="Times New Roman" w:cs="Times New Roman"/>
          <w:iCs/>
          <w:sz w:val="18"/>
          <w:szCs w:val="18"/>
          <w:lang w:val="es-ES"/>
        </w:rPr>
        <w:t>ultra lembayung terawat</w:t>
      </w:r>
    </w:p>
    <w:p w:rsidR="00A00E4A" w:rsidRPr="00157F63" w:rsidRDefault="00A00E4A" w:rsidP="00DA70E2">
      <w:pPr>
        <w:widowControl w:val="0"/>
        <w:overflowPunct w:val="0"/>
        <w:autoSpaceDE w:val="0"/>
        <w:autoSpaceDN w:val="0"/>
        <w:adjustRightInd w:val="0"/>
        <w:spacing w:after="0" w:line="240" w:lineRule="auto"/>
        <w:rPr>
          <w:rFonts w:ascii="Times New Roman" w:hAnsi="Times New Roman" w:cs="Times New Roman"/>
          <w:b/>
          <w:sz w:val="18"/>
          <w:szCs w:val="18"/>
          <w:lang w:val="es-ES"/>
        </w:rPr>
      </w:pPr>
    </w:p>
    <w:p w:rsidR="00093F70" w:rsidRDefault="00497815" w:rsidP="00DA70E2">
      <w:pPr>
        <w:widowControl w:val="0"/>
        <w:overflowPunct w:val="0"/>
        <w:autoSpaceDE w:val="0"/>
        <w:autoSpaceDN w:val="0"/>
        <w:adjustRightInd w:val="0"/>
        <w:spacing w:after="0" w:line="240" w:lineRule="auto"/>
        <w:jc w:val="center"/>
        <w:rPr>
          <w:rFonts w:ascii="Times New Roman" w:hAnsi="Times New Roman" w:cs="Times New Roman"/>
          <w:b/>
          <w:sz w:val="18"/>
          <w:szCs w:val="18"/>
        </w:rPr>
      </w:pPr>
      <w:r w:rsidRPr="00497815">
        <w:rPr>
          <w:rFonts w:ascii="Times New Roman" w:hAnsi="Times New Roman" w:cs="Times New Roman"/>
          <w:b/>
          <w:sz w:val="18"/>
          <w:szCs w:val="18"/>
        </w:rPr>
        <w:t>Abstract</w:t>
      </w:r>
    </w:p>
    <w:p w:rsidR="00341F7A" w:rsidRPr="00093F70" w:rsidRDefault="00157F63" w:rsidP="00DA70E2">
      <w:pPr>
        <w:widowControl w:val="0"/>
        <w:overflowPunct w:val="0"/>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iCs/>
          <w:sz w:val="18"/>
          <w:szCs w:val="18"/>
        </w:rPr>
        <w:t>A rapid b</w:t>
      </w:r>
      <w:r w:rsidRPr="00497815">
        <w:rPr>
          <w:rFonts w:ascii="Times New Roman" w:hAnsi="Times New Roman" w:cs="Times New Roman"/>
          <w:iCs/>
          <w:sz w:val="18"/>
          <w:szCs w:val="18"/>
        </w:rPr>
        <w:t>iodegradable hydrogel</w:t>
      </w:r>
      <w:r w:rsidR="00341F7A" w:rsidRPr="00497815">
        <w:rPr>
          <w:rFonts w:ascii="Times New Roman" w:hAnsi="Times New Roman" w:cs="Times New Roman"/>
          <w:iCs/>
          <w:sz w:val="18"/>
          <w:szCs w:val="18"/>
        </w:rPr>
        <w:t xml:space="preserve"> made up of bacterial cellulose (BC) from </w:t>
      </w:r>
      <w:r w:rsidR="00341F7A" w:rsidRPr="00157F63">
        <w:rPr>
          <w:rFonts w:ascii="Times New Roman" w:hAnsi="Times New Roman" w:cs="Times New Roman"/>
          <w:i/>
          <w:sz w:val="18"/>
          <w:szCs w:val="18"/>
        </w:rPr>
        <w:t>nata de coco</w:t>
      </w:r>
      <w:r w:rsidR="00341F7A" w:rsidRPr="00497815">
        <w:rPr>
          <w:rFonts w:ascii="Times New Roman" w:hAnsi="Times New Roman" w:cs="Times New Roman"/>
          <w:iCs/>
          <w:sz w:val="18"/>
          <w:szCs w:val="18"/>
        </w:rPr>
        <w:t xml:space="preserve"> </w:t>
      </w:r>
      <w:r w:rsidRPr="00497815">
        <w:rPr>
          <w:rFonts w:ascii="Times New Roman" w:hAnsi="Times New Roman" w:cs="Times New Roman"/>
          <w:iCs/>
          <w:sz w:val="18"/>
          <w:szCs w:val="18"/>
        </w:rPr>
        <w:t>was</w:t>
      </w:r>
      <w:r w:rsidR="00341F7A" w:rsidRPr="00497815">
        <w:rPr>
          <w:rFonts w:ascii="Times New Roman" w:hAnsi="Times New Roman" w:cs="Times New Roman"/>
          <w:iCs/>
          <w:sz w:val="18"/>
          <w:szCs w:val="18"/>
        </w:rPr>
        <w:t xml:space="preserve"> prepared by curing it under the ultra violet (UV) radiation. Bacterial cellulose (BC) is grafted with acrylamide (AM) at different proportions. Potassium persulphate (KPS) and N,N-methylene bisacrylamide (BIS) are added to synthesize hydrogels at the ratio of 5% w/v (hydrogel A) and 10% w/v (hydrogel B). Acrylamide hydrogel is also synthesized as a control hydrogel. In this research, acrylamide acts as a monomer that binds itself to the cellulose backbone while potassium persulfate (KPS) as an intiator where it produces free radicals. The N,N-methylene bisacrylamide (BIS) is used as a cross linker. Here, free radical polymerization is involved. Several analyses </w:t>
      </w:r>
      <w:r w:rsidRPr="00497815">
        <w:rPr>
          <w:rFonts w:ascii="Times New Roman" w:hAnsi="Times New Roman" w:cs="Times New Roman"/>
          <w:iCs/>
          <w:sz w:val="18"/>
          <w:szCs w:val="18"/>
        </w:rPr>
        <w:t>have</w:t>
      </w:r>
      <w:r w:rsidR="00341F7A" w:rsidRPr="00497815">
        <w:rPr>
          <w:rFonts w:ascii="Times New Roman" w:hAnsi="Times New Roman" w:cs="Times New Roman"/>
          <w:iCs/>
          <w:sz w:val="18"/>
          <w:szCs w:val="18"/>
        </w:rPr>
        <w:t xml:space="preserve"> been done to characterise hydrogel A and B which are swelling test in five different buffer solutions, chemical structure analysis, </w:t>
      </w:r>
      <w:r w:rsidRPr="00497815">
        <w:rPr>
          <w:rFonts w:ascii="Times New Roman" w:hAnsi="Times New Roman" w:cs="Times New Roman"/>
          <w:iCs/>
          <w:sz w:val="18"/>
          <w:szCs w:val="18"/>
        </w:rPr>
        <w:t xml:space="preserve">thermal gravimetry analysis </w:t>
      </w:r>
      <w:r w:rsidR="00341F7A" w:rsidRPr="00497815">
        <w:rPr>
          <w:rFonts w:ascii="Times New Roman" w:hAnsi="Times New Roman" w:cs="Times New Roman"/>
          <w:iCs/>
          <w:sz w:val="18"/>
          <w:szCs w:val="18"/>
        </w:rPr>
        <w:t xml:space="preserve">(TGA), </w:t>
      </w:r>
      <w:r w:rsidRPr="00497815">
        <w:rPr>
          <w:rFonts w:ascii="Times New Roman" w:hAnsi="Times New Roman" w:cs="Times New Roman"/>
          <w:iCs/>
          <w:sz w:val="18"/>
          <w:szCs w:val="18"/>
        </w:rPr>
        <w:t xml:space="preserve">diffrential scanning calorimetry </w:t>
      </w:r>
      <w:r w:rsidR="00341F7A" w:rsidRPr="00497815">
        <w:rPr>
          <w:rFonts w:ascii="Times New Roman" w:hAnsi="Times New Roman" w:cs="Times New Roman"/>
          <w:iCs/>
          <w:sz w:val="18"/>
          <w:szCs w:val="18"/>
        </w:rPr>
        <w:t>(DSC) and X-</w:t>
      </w:r>
      <w:r w:rsidRPr="00497815">
        <w:rPr>
          <w:rFonts w:ascii="Times New Roman" w:hAnsi="Times New Roman" w:cs="Times New Roman"/>
          <w:iCs/>
          <w:sz w:val="18"/>
          <w:szCs w:val="18"/>
        </w:rPr>
        <w:t xml:space="preserve">ray diffraction </w:t>
      </w:r>
      <w:r w:rsidR="00341F7A" w:rsidRPr="00497815">
        <w:rPr>
          <w:rFonts w:ascii="Times New Roman" w:hAnsi="Times New Roman" w:cs="Times New Roman"/>
          <w:iCs/>
          <w:sz w:val="18"/>
          <w:szCs w:val="18"/>
        </w:rPr>
        <w:t xml:space="preserve">(XRD). The surface morphology for both hydrogel A and B are also determined by using </w:t>
      </w:r>
      <w:r w:rsidRPr="00497815">
        <w:rPr>
          <w:rFonts w:ascii="Times New Roman" w:hAnsi="Times New Roman" w:cs="Times New Roman"/>
          <w:iCs/>
          <w:sz w:val="18"/>
          <w:szCs w:val="18"/>
        </w:rPr>
        <w:t xml:space="preserve">scanning electron microscopy </w:t>
      </w:r>
      <w:r w:rsidR="00341F7A" w:rsidRPr="00497815">
        <w:rPr>
          <w:rFonts w:ascii="Times New Roman" w:hAnsi="Times New Roman" w:cs="Times New Roman"/>
          <w:iCs/>
          <w:sz w:val="18"/>
          <w:szCs w:val="18"/>
        </w:rPr>
        <w:t>(SEM) analysis. The images found that the pores in hydrogel A were more than in hydrogel B.</w:t>
      </w:r>
    </w:p>
    <w:p w:rsidR="00341F7A" w:rsidRPr="00341F7A" w:rsidRDefault="00341F7A" w:rsidP="00DA70E2">
      <w:pPr>
        <w:widowControl w:val="0"/>
        <w:overflowPunct w:val="0"/>
        <w:autoSpaceDE w:val="0"/>
        <w:autoSpaceDN w:val="0"/>
        <w:adjustRightInd w:val="0"/>
        <w:spacing w:after="0" w:line="240" w:lineRule="auto"/>
        <w:rPr>
          <w:rFonts w:ascii="Times New Roman" w:hAnsi="Times New Roman" w:cs="Times New Roman"/>
          <w:sz w:val="18"/>
          <w:szCs w:val="18"/>
        </w:rPr>
      </w:pPr>
    </w:p>
    <w:p w:rsidR="00093F70" w:rsidRDefault="00341F7A" w:rsidP="00DA70E2">
      <w:pPr>
        <w:widowControl w:val="0"/>
        <w:autoSpaceDE w:val="0"/>
        <w:autoSpaceDN w:val="0"/>
        <w:adjustRightInd w:val="0"/>
        <w:spacing w:after="0" w:line="240" w:lineRule="auto"/>
        <w:rPr>
          <w:rFonts w:ascii="Times New Roman" w:hAnsi="Times New Roman" w:cs="Times New Roman"/>
          <w:sz w:val="18"/>
          <w:szCs w:val="18"/>
        </w:rPr>
      </w:pPr>
      <w:r w:rsidRPr="00093F70">
        <w:rPr>
          <w:rFonts w:ascii="Times New Roman" w:hAnsi="Times New Roman" w:cs="Times New Roman"/>
          <w:b/>
          <w:iCs/>
          <w:sz w:val="18"/>
          <w:szCs w:val="18"/>
        </w:rPr>
        <w:t xml:space="preserve">Keywords: </w:t>
      </w:r>
      <w:r w:rsidR="00A00E4A">
        <w:rPr>
          <w:rFonts w:ascii="Times New Roman" w:hAnsi="Times New Roman" w:cs="Times New Roman"/>
          <w:iCs/>
          <w:sz w:val="18"/>
          <w:szCs w:val="18"/>
        </w:rPr>
        <w:t>h</w:t>
      </w:r>
      <w:r w:rsidRPr="00A00E4A">
        <w:rPr>
          <w:rFonts w:ascii="Times New Roman" w:hAnsi="Times New Roman" w:cs="Times New Roman"/>
          <w:iCs/>
          <w:sz w:val="18"/>
          <w:szCs w:val="18"/>
        </w:rPr>
        <w:t xml:space="preserve">ydrogel, bacterial cellulose, curable </w:t>
      </w:r>
      <w:r w:rsidR="00157F63" w:rsidRPr="00A00E4A">
        <w:rPr>
          <w:rFonts w:ascii="Times New Roman" w:hAnsi="Times New Roman" w:cs="Times New Roman"/>
          <w:iCs/>
          <w:sz w:val="18"/>
          <w:szCs w:val="18"/>
        </w:rPr>
        <w:t>ultra violet</w:t>
      </w:r>
    </w:p>
    <w:p w:rsidR="00A00E4A" w:rsidRPr="00A00E4A" w:rsidRDefault="00A00E4A" w:rsidP="00DA70E2">
      <w:pPr>
        <w:widowControl w:val="0"/>
        <w:autoSpaceDE w:val="0"/>
        <w:autoSpaceDN w:val="0"/>
        <w:adjustRightInd w:val="0"/>
        <w:spacing w:after="0" w:line="240" w:lineRule="auto"/>
        <w:rPr>
          <w:rFonts w:ascii="Times New Roman" w:hAnsi="Times New Roman" w:cs="Times New Roman"/>
          <w:sz w:val="18"/>
          <w:szCs w:val="18"/>
        </w:rPr>
      </w:pPr>
    </w:p>
    <w:p w:rsidR="00686694" w:rsidRPr="000E2573" w:rsidRDefault="00A00E4A" w:rsidP="00DA70E2">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w:t>
      </w:r>
      <w:r w:rsidRPr="000E2573">
        <w:rPr>
          <w:rFonts w:ascii="Times New Roman" w:hAnsi="Times New Roman" w:cs="Times New Roman"/>
          <w:b/>
          <w:bCs/>
          <w:sz w:val="20"/>
          <w:szCs w:val="20"/>
        </w:rPr>
        <w:t>engenalan</w:t>
      </w:r>
    </w:p>
    <w:p w:rsidR="00157F63" w:rsidRDefault="00686694" w:rsidP="00157F63">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0E2573">
        <w:rPr>
          <w:rFonts w:ascii="Times New Roman" w:hAnsi="Times New Roman" w:cs="Times New Roman"/>
          <w:sz w:val="20"/>
          <w:szCs w:val="20"/>
        </w:rPr>
        <w:t>Hidrogel merupakan bahan polimer yang boleh menyerap sejumlah besar air</w:t>
      </w:r>
      <w:r>
        <w:rPr>
          <w:rFonts w:ascii="Times New Roman" w:hAnsi="Times New Roman" w:cs="Times New Roman"/>
          <w:sz w:val="20"/>
          <w:szCs w:val="20"/>
        </w:rPr>
        <w:t xml:space="preserve"> tanpa ia melarut dalamnya [1</w:t>
      </w:r>
      <w:r w:rsidRPr="00686694">
        <w:rPr>
          <w:rFonts w:ascii="Times New Roman" w:hAnsi="Times New Roman" w:cs="Times New Roman"/>
          <w:sz w:val="20"/>
          <w:szCs w:val="20"/>
        </w:rPr>
        <w:t>]. Hidrogel merupakan gel kimia yang distabilkan oleh jaring</w:t>
      </w:r>
      <w:r w:rsidR="00B440C8">
        <w:rPr>
          <w:rFonts w:ascii="Times New Roman" w:hAnsi="Times New Roman" w:cs="Times New Roman"/>
          <w:sz w:val="20"/>
          <w:szCs w:val="20"/>
        </w:rPr>
        <w:t xml:space="preserve">an paut silang secara kovalen </w:t>
      </w:r>
      <w:r w:rsidR="00A45DB8">
        <w:rPr>
          <w:rFonts w:ascii="Times New Roman" w:hAnsi="Times New Roman" w:cs="Times New Roman"/>
          <w:sz w:val="20"/>
          <w:szCs w:val="20"/>
        </w:rPr>
        <w:t>[2</w:t>
      </w:r>
      <w:r w:rsidRPr="00686694">
        <w:rPr>
          <w:rFonts w:ascii="Times New Roman" w:hAnsi="Times New Roman" w:cs="Times New Roman"/>
          <w:sz w:val="20"/>
          <w:szCs w:val="20"/>
        </w:rPr>
        <w:t>]. Polimer hidrogel boleh</w:t>
      </w:r>
      <w:r>
        <w:rPr>
          <w:rFonts w:ascii="Times New Roman" w:hAnsi="Times New Roman" w:cs="Times New Roman"/>
          <w:sz w:val="20"/>
          <w:szCs w:val="20"/>
        </w:rPr>
        <w:t xml:space="preserve"> </w:t>
      </w:r>
      <w:r w:rsidRPr="00686694">
        <w:rPr>
          <w:rFonts w:ascii="Times New Roman" w:hAnsi="Times New Roman" w:cs="Times New Roman"/>
          <w:sz w:val="20"/>
          <w:szCs w:val="20"/>
        </w:rPr>
        <w:t>dikategorikan kepada dua kelas iaitu</w:t>
      </w:r>
      <w:r>
        <w:rPr>
          <w:rFonts w:ascii="Times New Roman" w:hAnsi="Times New Roman" w:cs="Times New Roman"/>
          <w:sz w:val="20"/>
          <w:szCs w:val="20"/>
        </w:rPr>
        <w:t xml:space="preserve"> sintetik dan</w:t>
      </w:r>
      <w:r w:rsidR="00A45DB8">
        <w:rPr>
          <w:rFonts w:ascii="Times New Roman" w:hAnsi="Times New Roman" w:cs="Times New Roman"/>
          <w:sz w:val="20"/>
          <w:szCs w:val="20"/>
        </w:rPr>
        <w:t xml:space="preserve"> berasaskan bahan semulajadi [3</w:t>
      </w:r>
      <w:r w:rsidRPr="00686694">
        <w:rPr>
          <w:rFonts w:ascii="Times New Roman" w:hAnsi="Times New Roman" w:cs="Times New Roman"/>
          <w:sz w:val="20"/>
          <w:szCs w:val="20"/>
        </w:rPr>
        <w:t>]. Sejak bermulanya kajian berkaitan hidrogel, ia telah menjadi salah satu bahan polimer yang paling banyak dikaji terutamanya dalam bidang biologi. Malah, disebabkan oleh kesedaran terhadap teknologi hijau dan bio-serasi pada masa kini,</w:t>
      </w:r>
      <w:r>
        <w:rPr>
          <w:rFonts w:ascii="Times New Roman" w:hAnsi="Times New Roman" w:cs="Times New Roman"/>
          <w:sz w:val="20"/>
          <w:szCs w:val="20"/>
        </w:rPr>
        <w:t xml:space="preserve"> </w:t>
      </w:r>
      <w:r w:rsidRPr="00686694">
        <w:rPr>
          <w:rFonts w:ascii="Times New Roman" w:hAnsi="Times New Roman" w:cs="Times New Roman"/>
          <w:sz w:val="20"/>
          <w:szCs w:val="20"/>
        </w:rPr>
        <w:t xml:space="preserve">kebanyakan hidrogel diperbuat daripada sumber semulajadi dan salah satunya adalah selulosa. Penggunaan selulosa sedikit sebanyak dapat mendorong penghasilan hidrogel </w:t>
      </w:r>
      <w:r>
        <w:rPr>
          <w:rFonts w:ascii="Times New Roman" w:hAnsi="Times New Roman" w:cs="Times New Roman"/>
          <w:sz w:val="20"/>
          <w:szCs w:val="20"/>
        </w:rPr>
        <w:t>yang mempunyai sifat ketulenan</w:t>
      </w:r>
      <w:r w:rsidRPr="00686694">
        <w:rPr>
          <w:rFonts w:ascii="Times New Roman" w:hAnsi="Times New Roman" w:cs="Times New Roman"/>
          <w:sz w:val="20"/>
          <w:szCs w:val="20"/>
        </w:rPr>
        <w:t>, keseragaman dan juga kekuatan mekanikal yang tinggi [4].</w:t>
      </w:r>
    </w:p>
    <w:p w:rsidR="00157F63" w:rsidRDefault="00157F63" w:rsidP="00157F63">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62444A" w:rsidRPr="00157F63" w:rsidRDefault="00572255" w:rsidP="00157F63">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572255">
        <w:rPr>
          <w:rFonts w:ascii="Times New Roman" w:hAnsi="Times New Roman" w:cs="Times New Roman"/>
          <w:sz w:val="20"/>
          <w:szCs w:val="20"/>
        </w:rPr>
        <w:t xml:space="preserve">Selulosa merupakan salah satu sumber semulajadi yang banyak dan mudah untuk didapati di muka bumi. </w:t>
      </w:r>
      <w:r w:rsidRPr="00157F63">
        <w:rPr>
          <w:rFonts w:ascii="Times New Roman" w:hAnsi="Times New Roman" w:cs="Times New Roman"/>
          <w:sz w:val="20"/>
          <w:szCs w:val="20"/>
          <w:lang w:val="es-ES"/>
        </w:rPr>
        <w:t xml:space="preserve">Selulosa terbahagi kepada dua jenis iaitu daripada </w:t>
      </w:r>
      <w:r w:rsidR="00A45DB8" w:rsidRPr="00157F63">
        <w:rPr>
          <w:rFonts w:ascii="Times New Roman" w:hAnsi="Times New Roman" w:cs="Times New Roman"/>
          <w:sz w:val="20"/>
          <w:szCs w:val="20"/>
          <w:lang w:val="es-ES"/>
        </w:rPr>
        <w:t>sumber bakteria dan tumbuhan [5</w:t>
      </w:r>
      <w:r w:rsidRPr="00157F63">
        <w:rPr>
          <w:rFonts w:ascii="Times New Roman" w:hAnsi="Times New Roman" w:cs="Times New Roman"/>
          <w:sz w:val="20"/>
          <w:szCs w:val="20"/>
          <w:lang w:val="es-ES"/>
        </w:rPr>
        <w:t>]. Secara kimianya, selulosa bakteria (BC) adalah sama seperti selulosa tumbuhan (PC) walaupun mempunyai struktur makromolekular dan sifat fizikal yang berbeza. Selulosa dari kedua-dua sumber ini terikat pada ikatan 1,4-</w:t>
      </w:r>
      <w:r w:rsidRPr="00572255">
        <w:rPr>
          <w:rFonts w:ascii="Times New Roman" w:hAnsi="Times New Roman" w:cs="Times New Roman"/>
          <w:sz w:val="20"/>
          <w:szCs w:val="20"/>
        </w:rPr>
        <w:t>β</w:t>
      </w:r>
      <w:r w:rsidRPr="00157F63">
        <w:rPr>
          <w:rFonts w:ascii="Times New Roman" w:hAnsi="Times New Roman" w:cs="Times New Roman"/>
          <w:sz w:val="20"/>
          <w:szCs w:val="20"/>
          <w:lang w:val="es-ES"/>
        </w:rPr>
        <w:t xml:space="preserve">-glukosidik yang menjadikan kadar penghabluran selulosa adalah tinggi dan tidak mudah larut dalam air. Walau bagaimanapun, biosintesis BC menghasilkan fiber bersaiz nano dengan magnitud dua kali ganda lebih kecil berbanding dengan fiber PC. Oleh itu, selulosa bakteria menunjukkan jaringan fiber ultra halus yang berkebolehan untuk menyerap </w:t>
      </w:r>
      <w:r w:rsidRPr="00157F63">
        <w:rPr>
          <w:rFonts w:ascii="Times New Roman" w:hAnsi="Times New Roman" w:cs="Times New Roman"/>
          <w:sz w:val="20"/>
          <w:szCs w:val="20"/>
          <w:lang w:val="es-ES"/>
        </w:rPr>
        <w:lastRenderedPageBreak/>
        <w:t>air dengan banyak dan mempunyai daya ketegangan yang lebih tinggi daripada PC</w:t>
      </w:r>
      <w:r w:rsidR="00A45DB8" w:rsidRPr="00157F63">
        <w:rPr>
          <w:rFonts w:ascii="Times New Roman" w:hAnsi="Times New Roman" w:cs="Times New Roman"/>
          <w:sz w:val="20"/>
          <w:szCs w:val="20"/>
          <w:lang w:val="es-ES"/>
        </w:rPr>
        <w:t xml:space="preserve"> [6</w:t>
      </w:r>
      <w:r w:rsidRPr="00157F63">
        <w:rPr>
          <w:rFonts w:ascii="Times New Roman" w:hAnsi="Times New Roman" w:cs="Times New Roman"/>
          <w:sz w:val="20"/>
          <w:szCs w:val="20"/>
          <w:lang w:val="es-ES"/>
        </w:rPr>
        <w:t xml:space="preserve">]. Salah satu selulosa yang biasa digunakan dalam industri makanan adalah selulosa bakteria (BC). Selulosa bakteria boleh dihasilkan daripada pelbagai sumber dan salah satu contoh BC adalah </w:t>
      </w:r>
      <w:r w:rsidRPr="00157F63">
        <w:rPr>
          <w:rFonts w:ascii="Times New Roman" w:hAnsi="Times New Roman" w:cs="Times New Roman"/>
          <w:i/>
          <w:sz w:val="20"/>
          <w:szCs w:val="20"/>
          <w:lang w:val="es-ES"/>
        </w:rPr>
        <w:t>nata de coco</w:t>
      </w:r>
      <w:r w:rsidRPr="00157F63">
        <w:rPr>
          <w:rFonts w:ascii="Times New Roman" w:hAnsi="Times New Roman" w:cs="Times New Roman"/>
          <w:sz w:val="20"/>
          <w:szCs w:val="20"/>
          <w:lang w:val="es-ES"/>
        </w:rPr>
        <w:t xml:space="preserve">. </w:t>
      </w:r>
      <w:r w:rsidRPr="00157F63">
        <w:rPr>
          <w:rFonts w:ascii="Times New Roman" w:hAnsi="Times New Roman" w:cs="Times New Roman"/>
          <w:i/>
          <w:sz w:val="20"/>
          <w:szCs w:val="20"/>
          <w:lang w:val="es-ES"/>
        </w:rPr>
        <w:t>Nata de coco</w:t>
      </w:r>
      <w:r w:rsidRPr="00157F63">
        <w:rPr>
          <w:rFonts w:ascii="Times New Roman" w:hAnsi="Times New Roman" w:cs="Times New Roman"/>
          <w:sz w:val="20"/>
          <w:szCs w:val="20"/>
          <w:lang w:val="es-ES"/>
        </w:rPr>
        <w:t xml:space="preserve"> merupakan sejenis pencuci mulut berbentuk kiub gelatin dan berwarna putih. Secara asasnya, kiub gelatin tersebut diperbuat daripada air kelapa melalui proses fermentasi oleh organisma </w:t>
      </w:r>
      <w:r w:rsidRPr="00157F63">
        <w:rPr>
          <w:rFonts w:ascii="Times New Roman" w:hAnsi="Times New Roman" w:cs="Times New Roman"/>
          <w:i/>
          <w:iCs/>
          <w:sz w:val="20"/>
          <w:szCs w:val="20"/>
          <w:lang w:val="es-ES"/>
        </w:rPr>
        <w:t>Acetobacter xylinium</w:t>
      </w:r>
      <w:r w:rsidRPr="00157F63">
        <w:rPr>
          <w:rFonts w:ascii="Times New Roman" w:hAnsi="Times New Roman" w:cs="Times New Roman"/>
          <w:sz w:val="20"/>
          <w:szCs w:val="20"/>
          <w:lang w:val="es-ES"/>
        </w:rPr>
        <w:t xml:space="preserve"> [6].</w:t>
      </w:r>
    </w:p>
    <w:p w:rsidR="00B440C8" w:rsidRPr="00157F63" w:rsidRDefault="00B440C8" w:rsidP="00DA70E2">
      <w:pPr>
        <w:widowControl w:val="0"/>
        <w:overflowPunct w:val="0"/>
        <w:autoSpaceDE w:val="0"/>
        <w:autoSpaceDN w:val="0"/>
        <w:adjustRightInd w:val="0"/>
        <w:spacing w:after="0" w:line="240" w:lineRule="auto"/>
        <w:ind w:firstLine="523"/>
        <w:jc w:val="both"/>
        <w:rPr>
          <w:rFonts w:ascii="Times New Roman" w:hAnsi="Times New Roman" w:cs="Times New Roman"/>
          <w:sz w:val="20"/>
          <w:szCs w:val="20"/>
          <w:lang w:val="es-ES"/>
        </w:rPr>
      </w:pPr>
    </w:p>
    <w:p w:rsidR="00F3126F" w:rsidRPr="00157F63" w:rsidRDefault="00F3126F"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F3126F">
        <w:rPr>
          <w:rFonts w:ascii="Times New Roman" w:hAnsi="Times New Roman" w:cs="Times New Roman"/>
          <w:sz w:val="20"/>
          <w:szCs w:val="20"/>
        </w:rPr>
        <w:t>Oleh kerana hidrogel menawarka</w:t>
      </w:r>
      <w:r w:rsidR="00A45DB8">
        <w:rPr>
          <w:rFonts w:ascii="Times New Roman" w:hAnsi="Times New Roman" w:cs="Times New Roman"/>
          <w:sz w:val="20"/>
          <w:szCs w:val="20"/>
        </w:rPr>
        <w:t>n pelbagai aplikasi [7</w:t>
      </w:r>
      <w:r w:rsidRPr="00F3126F">
        <w:rPr>
          <w:rFonts w:ascii="Times New Roman" w:hAnsi="Times New Roman" w:cs="Times New Roman"/>
          <w:sz w:val="20"/>
          <w:szCs w:val="20"/>
        </w:rPr>
        <w:t>], maka kajian ke atas hidrogel telah mendapat perhatian umum dan dijalankan secara meluas. Sebagi contoh, hidrogel telah digunakan sebagai medium penghantaran ub</w:t>
      </w:r>
      <w:r w:rsidR="00A45DB8">
        <w:rPr>
          <w:rFonts w:ascii="Times New Roman" w:hAnsi="Times New Roman" w:cs="Times New Roman"/>
          <w:sz w:val="20"/>
          <w:szCs w:val="20"/>
        </w:rPr>
        <w:t>at dalam sistem tubuh manusia [8], bahan penjerap, salutan [7</w:t>
      </w:r>
      <w:r w:rsidRPr="00F3126F">
        <w:rPr>
          <w:rFonts w:ascii="Times New Roman" w:hAnsi="Times New Roman" w:cs="Times New Roman"/>
          <w:sz w:val="20"/>
          <w:szCs w:val="20"/>
        </w:rPr>
        <w:t xml:space="preserve">] dan nanoreaktor. Bagi menghasilkan suatu hidrogel yang terbaik, kaedah yang dipilih mestilah efektif bagi mengurangkan kos serta menjimatkan masa. </w:t>
      </w:r>
      <w:r w:rsidRPr="00157F63">
        <w:rPr>
          <w:rFonts w:ascii="Times New Roman" w:hAnsi="Times New Roman" w:cs="Times New Roman"/>
          <w:sz w:val="20"/>
          <w:szCs w:val="20"/>
          <w:lang w:val="es-ES"/>
        </w:rPr>
        <w:t xml:space="preserve">Antara kaedah yang pernah digunakan untuk mensintesis hidrogel adalah kaedah sinaran gamma, sinaran alur elektron, gelombang mikro dan </w:t>
      </w:r>
      <w:r w:rsidR="00177F5B" w:rsidRPr="00157F63">
        <w:rPr>
          <w:rFonts w:ascii="Times New Roman" w:hAnsi="Times New Roman" w:cs="Times New Roman"/>
          <w:sz w:val="20"/>
          <w:szCs w:val="20"/>
          <w:lang w:val="es-ES"/>
        </w:rPr>
        <w:t>kaedah kimia [9</w:t>
      </w:r>
      <w:r w:rsidRPr="00157F63">
        <w:rPr>
          <w:rFonts w:ascii="Times New Roman" w:hAnsi="Times New Roman" w:cs="Times New Roman"/>
          <w:sz w:val="20"/>
          <w:szCs w:val="20"/>
          <w:lang w:val="es-ES"/>
        </w:rPr>
        <w:t>].</w:t>
      </w:r>
    </w:p>
    <w:p w:rsidR="00B440C8" w:rsidRPr="00157F63" w:rsidRDefault="00B440C8" w:rsidP="00DA70E2">
      <w:pPr>
        <w:widowControl w:val="0"/>
        <w:overflowPunct w:val="0"/>
        <w:autoSpaceDE w:val="0"/>
        <w:autoSpaceDN w:val="0"/>
        <w:adjustRightInd w:val="0"/>
        <w:spacing w:after="0" w:line="240" w:lineRule="auto"/>
        <w:ind w:firstLine="523"/>
        <w:jc w:val="both"/>
        <w:rPr>
          <w:rFonts w:ascii="Times New Roman" w:hAnsi="Times New Roman" w:cs="Times New Roman"/>
          <w:sz w:val="20"/>
          <w:szCs w:val="20"/>
          <w:lang w:val="es-ES"/>
        </w:rPr>
      </w:pPr>
    </w:p>
    <w:p w:rsidR="0062444A" w:rsidRPr="00157F63" w:rsidRDefault="0062444A"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62444A">
        <w:rPr>
          <w:rFonts w:ascii="Times New Roman" w:hAnsi="Times New Roman" w:cs="Times New Roman"/>
          <w:sz w:val="20"/>
          <w:szCs w:val="20"/>
        </w:rPr>
        <w:t xml:space="preserve">Seperti yang telah diketahui, kebanyakan hidrogel yang telah dihasilkan adalah berasaskan polimer sintetik. Walaupun ia telah digunakan secara meluas, namun, polimer sintetik merupakan bahan yang tidak </w:t>
      </w:r>
      <w:r w:rsidR="005F47A9">
        <w:rPr>
          <w:rFonts w:ascii="Times New Roman" w:hAnsi="Times New Roman" w:cs="Times New Roman"/>
          <w:sz w:val="20"/>
          <w:szCs w:val="20"/>
        </w:rPr>
        <w:t>boleh diperbaharui dan proses</w:t>
      </w:r>
      <w:r w:rsidRPr="0062444A">
        <w:rPr>
          <w:rFonts w:ascii="Times New Roman" w:hAnsi="Times New Roman" w:cs="Times New Roman"/>
          <w:sz w:val="20"/>
          <w:szCs w:val="20"/>
        </w:rPr>
        <w:t xml:space="preserve"> penghasilannya yang rumit turut menyebabkan kos untuk menghasilkannya adalah tinggi. </w:t>
      </w:r>
      <w:r w:rsidRPr="00157F63">
        <w:rPr>
          <w:rFonts w:ascii="Times New Roman" w:hAnsi="Times New Roman" w:cs="Times New Roman"/>
          <w:sz w:val="20"/>
          <w:szCs w:val="20"/>
          <w:lang w:val="es-ES"/>
        </w:rPr>
        <w:t>Malah, polimer sintetik juga merupakan bahan yang tidak mesra alam da</w:t>
      </w:r>
      <w:r w:rsidR="00177F5B" w:rsidRPr="00157F63">
        <w:rPr>
          <w:rFonts w:ascii="Times New Roman" w:hAnsi="Times New Roman" w:cs="Times New Roman"/>
          <w:sz w:val="20"/>
          <w:szCs w:val="20"/>
          <w:lang w:val="es-ES"/>
        </w:rPr>
        <w:t>n tidak boleh terbiodegradasi [9</w:t>
      </w:r>
      <w:r w:rsidRPr="00157F63">
        <w:rPr>
          <w:rFonts w:ascii="Times New Roman" w:hAnsi="Times New Roman" w:cs="Times New Roman"/>
          <w:sz w:val="20"/>
          <w:szCs w:val="20"/>
          <w:lang w:val="es-ES"/>
        </w:rPr>
        <w:t>]. Sesetengah daripada bahan kimia yang digunakan dalam penghasilan hidrogel adalah toksik, dan jika tidak dirawat dengan sempurna ia akan menyumbang kepada pencemaran alam sekitar. Oleh yang demikian, kini kajian yang dijalankan adalah lebih bertumpu kepada penghasilan produk mudah terbiodegradasi dan mesra alam.</w:t>
      </w:r>
    </w:p>
    <w:p w:rsidR="00B440C8" w:rsidRPr="00157F63" w:rsidRDefault="00B440C8" w:rsidP="00DA70E2">
      <w:pPr>
        <w:widowControl w:val="0"/>
        <w:overflowPunct w:val="0"/>
        <w:autoSpaceDE w:val="0"/>
        <w:autoSpaceDN w:val="0"/>
        <w:adjustRightInd w:val="0"/>
        <w:spacing w:after="0" w:line="240" w:lineRule="auto"/>
        <w:ind w:firstLine="523"/>
        <w:jc w:val="both"/>
        <w:rPr>
          <w:rFonts w:ascii="Times New Roman" w:hAnsi="Times New Roman" w:cs="Times New Roman"/>
          <w:sz w:val="20"/>
          <w:szCs w:val="20"/>
          <w:lang w:val="es-ES"/>
        </w:rPr>
      </w:pPr>
    </w:p>
    <w:p w:rsidR="0062444A" w:rsidRDefault="0062444A" w:rsidP="00DA70E2">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62444A">
        <w:rPr>
          <w:rFonts w:ascii="Times New Roman" w:hAnsi="Times New Roman" w:cs="Times New Roman"/>
          <w:sz w:val="20"/>
          <w:szCs w:val="20"/>
        </w:rPr>
        <w:t>Memandangkan tiada kajian berkaitan penghasilan hidrogel terbiodegradasi berasaskan nata de coco dengan menggunakan teknik radiasi ultra lembayung terawat pernah dilakukan, ini merupakan satu peluang yang baik untuk meneroka dan mengkaji teknik tersebut. Ini kerana kaedah ini menawarkan satu teknik yang mudah, boleh alih dan kos efektif berbanding kaedah radiasi gamma, alur elektron serta gelombang mikro yang memerlukan tempat khas dan mahal. Oleh itu, kajian ini dilakukan bertujuan untuk mensintesis hidrogel berasaskan selulosa bakteria dengan menggunakan teknik</w:t>
      </w:r>
      <w:r>
        <w:rPr>
          <w:rFonts w:ascii="Times New Roman" w:hAnsi="Times New Roman" w:cs="Times New Roman"/>
          <w:sz w:val="20"/>
          <w:szCs w:val="20"/>
        </w:rPr>
        <w:t xml:space="preserve"> radiasi ultra lembayung terawa</w:t>
      </w:r>
      <w:r w:rsidRPr="0062444A">
        <w:rPr>
          <w:rFonts w:ascii="Times New Roman" w:hAnsi="Times New Roman" w:cs="Times New Roman"/>
          <w:sz w:val="20"/>
          <w:szCs w:val="20"/>
        </w:rPr>
        <w:t>t. Hidrogel yang dibangunkan menggunakan tekni</w:t>
      </w:r>
      <w:r w:rsidR="005F47A9">
        <w:rPr>
          <w:rFonts w:ascii="Times New Roman" w:hAnsi="Times New Roman" w:cs="Times New Roman"/>
          <w:sz w:val="20"/>
          <w:szCs w:val="20"/>
        </w:rPr>
        <w:t>k ini kemudiannya akan dianalis</w:t>
      </w:r>
      <w:r w:rsidRPr="0062444A">
        <w:rPr>
          <w:rFonts w:ascii="Times New Roman" w:hAnsi="Times New Roman" w:cs="Times New Roman"/>
          <w:sz w:val="20"/>
          <w:szCs w:val="20"/>
        </w:rPr>
        <w:t>a serta dicirikan terhadap hidrogel dengan menggunak</w:t>
      </w:r>
      <w:r>
        <w:rPr>
          <w:rFonts w:ascii="Times New Roman" w:hAnsi="Times New Roman" w:cs="Times New Roman"/>
          <w:sz w:val="20"/>
          <w:szCs w:val="20"/>
        </w:rPr>
        <w:t xml:space="preserve">an ujian pengembangan, analisis </w:t>
      </w:r>
      <w:r w:rsidR="00157F63">
        <w:rPr>
          <w:rFonts w:ascii="Times New Roman" w:hAnsi="Times New Roman" w:cs="Times New Roman"/>
          <w:bCs/>
          <w:sz w:val="20"/>
          <w:szCs w:val="20"/>
        </w:rPr>
        <w:t>spektroskopi i</w:t>
      </w:r>
      <w:r>
        <w:rPr>
          <w:rFonts w:ascii="Times New Roman" w:hAnsi="Times New Roman" w:cs="Times New Roman"/>
          <w:bCs/>
          <w:sz w:val="20"/>
          <w:szCs w:val="20"/>
        </w:rPr>
        <w:t>nframerah</w:t>
      </w:r>
      <w:r w:rsidRPr="0062444A">
        <w:rPr>
          <w:rFonts w:ascii="Times New Roman" w:hAnsi="Times New Roman" w:cs="Times New Roman"/>
          <w:bCs/>
          <w:sz w:val="20"/>
          <w:szCs w:val="20"/>
        </w:rPr>
        <w:t xml:space="preserve"> </w:t>
      </w:r>
      <w:r w:rsidR="00157F63">
        <w:rPr>
          <w:rFonts w:ascii="Times New Roman" w:hAnsi="Times New Roman" w:cs="Times New Roman"/>
          <w:bCs/>
          <w:sz w:val="20"/>
          <w:szCs w:val="20"/>
        </w:rPr>
        <w:t xml:space="preserve">transformasi Fourier </w:t>
      </w:r>
      <w:r>
        <w:rPr>
          <w:rFonts w:ascii="Times New Roman" w:hAnsi="Times New Roman" w:cs="Times New Roman"/>
          <w:sz w:val="20"/>
          <w:szCs w:val="20"/>
        </w:rPr>
        <w:t>(</w:t>
      </w:r>
      <w:r w:rsidRPr="0062444A">
        <w:rPr>
          <w:rFonts w:ascii="Times New Roman" w:hAnsi="Times New Roman" w:cs="Times New Roman"/>
          <w:sz w:val="20"/>
          <w:szCs w:val="20"/>
        </w:rPr>
        <w:t>ATR-FTIR</w:t>
      </w:r>
      <w:r>
        <w:rPr>
          <w:rFonts w:ascii="Times New Roman" w:hAnsi="Times New Roman" w:cs="Times New Roman"/>
          <w:sz w:val="20"/>
          <w:szCs w:val="20"/>
        </w:rPr>
        <w:t>)</w:t>
      </w:r>
      <w:r w:rsidRPr="0062444A">
        <w:rPr>
          <w:rFonts w:ascii="Times New Roman" w:hAnsi="Times New Roman" w:cs="Times New Roman"/>
          <w:sz w:val="20"/>
          <w:szCs w:val="20"/>
        </w:rPr>
        <w:t xml:space="preserve">, </w:t>
      </w:r>
      <w:r w:rsidR="00157F63">
        <w:rPr>
          <w:rFonts w:ascii="Times New Roman" w:hAnsi="Times New Roman" w:cs="Times New Roman"/>
          <w:sz w:val="20"/>
          <w:szCs w:val="20"/>
        </w:rPr>
        <w:t xml:space="preserve">kalorimetri pengimbasan pembezaan </w:t>
      </w:r>
      <w:r>
        <w:rPr>
          <w:rFonts w:ascii="Times New Roman" w:hAnsi="Times New Roman" w:cs="Times New Roman"/>
          <w:sz w:val="20"/>
          <w:szCs w:val="20"/>
        </w:rPr>
        <w:t>(</w:t>
      </w:r>
      <w:r w:rsidRPr="0062444A">
        <w:rPr>
          <w:rFonts w:ascii="Times New Roman" w:hAnsi="Times New Roman" w:cs="Times New Roman"/>
          <w:sz w:val="20"/>
          <w:szCs w:val="20"/>
        </w:rPr>
        <w:t>DSC</w:t>
      </w:r>
      <w:r>
        <w:rPr>
          <w:rFonts w:ascii="Times New Roman" w:hAnsi="Times New Roman" w:cs="Times New Roman"/>
          <w:sz w:val="20"/>
          <w:szCs w:val="20"/>
        </w:rPr>
        <w:t>)</w:t>
      </w:r>
      <w:r w:rsidRPr="0062444A">
        <w:rPr>
          <w:rFonts w:ascii="Times New Roman" w:hAnsi="Times New Roman" w:cs="Times New Roman"/>
          <w:sz w:val="20"/>
          <w:szCs w:val="20"/>
        </w:rPr>
        <w:t xml:space="preserve">, </w:t>
      </w:r>
      <w:r w:rsidR="00157F63">
        <w:rPr>
          <w:rFonts w:ascii="Times New Roman" w:hAnsi="Times New Roman" w:cs="Times New Roman"/>
          <w:sz w:val="20"/>
          <w:szCs w:val="20"/>
        </w:rPr>
        <w:t xml:space="preserve">analisis gravimetri termal </w:t>
      </w:r>
      <w:r>
        <w:rPr>
          <w:rFonts w:ascii="Times New Roman" w:hAnsi="Times New Roman" w:cs="Times New Roman"/>
          <w:sz w:val="20"/>
          <w:szCs w:val="20"/>
        </w:rPr>
        <w:t>(</w:t>
      </w:r>
      <w:r w:rsidRPr="0062444A">
        <w:rPr>
          <w:rFonts w:ascii="Times New Roman" w:hAnsi="Times New Roman" w:cs="Times New Roman"/>
          <w:sz w:val="20"/>
          <w:szCs w:val="20"/>
        </w:rPr>
        <w:t>TGA</w:t>
      </w:r>
      <w:r>
        <w:rPr>
          <w:rFonts w:ascii="Times New Roman" w:hAnsi="Times New Roman" w:cs="Times New Roman"/>
          <w:sz w:val="20"/>
          <w:szCs w:val="20"/>
        </w:rPr>
        <w:t>)</w:t>
      </w:r>
      <w:r w:rsidRPr="0062444A">
        <w:rPr>
          <w:rFonts w:ascii="Times New Roman" w:hAnsi="Times New Roman" w:cs="Times New Roman"/>
          <w:sz w:val="20"/>
          <w:szCs w:val="20"/>
        </w:rPr>
        <w:t xml:space="preserve">, </w:t>
      </w:r>
      <w:r w:rsidR="00157F63">
        <w:rPr>
          <w:rFonts w:ascii="Times New Roman" w:hAnsi="Times New Roman" w:cs="Times New Roman"/>
          <w:sz w:val="20"/>
          <w:szCs w:val="20"/>
        </w:rPr>
        <w:t>pembelauan sinar-</w:t>
      </w:r>
      <w:r>
        <w:rPr>
          <w:rFonts w:ascii="Times New Roman" w:hAnsi="Times New Roman" w:cs="Times New Roman"/>
          <w:sz w:val="20"/>
          <w:szCs w:val="20"/>
        </w:rPr>
        <w:t>X (</w:t>
      </w:r>
      <w:r w:rsidRPr="0062444A">
        <w:rPr>
          <w:rFonts w:ascii="Times New Roman" w:hAnsi="Times New Roman" w:cs="Times New Roman"/>
          <w:sz w:val="20"/>
          <w:szCs w:val="20"/>
        </w:rPr>
        <w:t>XRD</w:t>
      </w:r>
      <w:r>
        <w:rPr>
          <w:rFonts w:ascii="Times New Roman" w:hAnsi="Times New Roman" w:cs="Times New Roman"/>
          <w:sz w:val="20"/>
          <w:szCs w:val="20"/>
        </w:rPr>
        <w:t>)</w:t>
      </w:r>
      <w:r w:rsidRPr="0062444A">
        <w:rPr>
          <w:rFonts w:ascii="Times New Roman" w:hAnsi="Times New Roman" w:cs="Times New Roman"/>
          <w:sz w:val="20"/>
          <w:szCs w:val="20"/>
        </w:rPr>
        <w:t xml:space="preserve"> dan </w:t>
      </w:r>
      <w:r w:rsidR="00157F63">
        <w:rPr>
          <w:rFonts w:ascii="Times New Roman" w:hAnsi="Times New Roman" w:cs="Times New Roman"/>
          <w:sz w:val="20"/>
          <w:szCs w:val="20"/>
        </w:rPr>
        <w:t>mikroskopi pengimbasan elektron</w:t>
      </w:r>
      <w:r>
        <w:rPr>
          <w:rFonts w:ascii="Times New Roman" w:hAnsi="Times New Roman" w:cs="Times New Roman"/>
          <w:sz w:val="20"/>
          <w:szCs w:val="20"/>
        </w:rPr>
        <w:t xml:space="preserve"> (</w:t>
      </w:r>
      <w:r w:rsidRPr="0062444A">
        <w:rPr>
          <w:rFonts w:ascii="Times New Roman" w:hAnsi="Times New Roman" w:cs="Times New Roman"/>
          <w:sz w:val="20"/>
          <w:szCs w:val="20"/>
        </w:rPr>
        <w:t>SEM</w:t>
      </w:r>
      <w:r>
        <w:rPr>
          <w:rFonts w:ascii="Times New Roman" w:hAnsi="Times New Roman" w:cs="Times New Roman"/>
          <w:sz w:val="20"/>
          <w:szCs w:val="20"/>
        </w:rPr>
        <w:t>)</w:t>
      </w:r>
      <w:r w:rsidRPr="0062444A">
        <w:rPr>
          <w:rFonts w:ascii="Times New Roman" w:hAnsi="Times New Roman" w:cs="Times New Roman"/>
          <w:sz w:val="20"/>
          <w:szCs w:val="20"/>
        </w:rPr>
        <w:t>. Hasil kajian diharapkan akan menjadi kaedah alternatif bagi membangunkan hidrogel dan digunakan dengan lebih meluas.</w:t>
      </w:r>
    </w:p>
    <w:p w:rsidR="008C68EA" w:rsidRDefault="008C68EA" w:rsidP="00DA70E2">
      <w:pPr>
        <w:widowControl w:val="0"/>
        <w:overflowPunct w:val="0"/>
        <w:autoSpaceDE w:val="0"/>
        <w:autoSpaceDN w:val="0"/>
        <w:adjustRightInd w:val="0"/>
        <w:spacing w:after="0" w:line="240" w:lineRule="auto"/>
        <w:ind w:firstLine="523"/>
        <w:jc w:val="center"/>
        <w:rPr>
          <w:rFonts w:ascii="Times New Roman" w:hAnsi="Times New Roman" w:cs="Times New Roman"/>
          <w:sz w:val="20"/>
          <w:szCs w:val="20"/>
        </w:rPr>
      </w:pPr>
    </w:p>
    <w:p w:rsidR="0062444A" w:rsidRPr="00157F63" w:rsidRDefault="00B440C8" w:rsidP="00DA70E2">
      <w:pPr>
        <w:widowControl w:val="0"/>
        <w:overflowPunct w:val="0"/>
        <w:autoSpaceDE w:val="0"/>
        <w:autoSpaceDN w:val="0"/>
        <w:adjustRightInd w:val="0"/>
        <w:spacing w:after="0" w:line="240" w:lineRule="auto"/>
        <w:ind w:firstLine="523"/>
        <w:jc w:val="center"/>
        <w:rPr>
          <w:rFonts w:ascii="Times New Roman" w:hAnsi="Times New Roman" w:cs="Times New Roman"/>
          <w:b/>
          <w:bCs/>
          <w:sz w:val="20"/>
          <w:szCs w:val="20"/>
          <w:lang w:val="es-ES"/>
        </w:rPr>
      </w:pPr>
      <w:r w:rsidRPr="00157F63">
        <w:rPr>
          <w:rFonts w:ascii="Times New Roman" w:hAnsi="Times New Roman" w:cs="Times New Roman"/>
          <w:b/>
          <w:bCs/>
          <w:sz w:val="20"/>
          <w:szCs w:val="20"/>
          <w:lang w:val="es-ES"/>
        </w:rPr>
        <w:t>Bahan dan Kaedah</w:t>
      </w:r>
    </w:p>
    <w:p w:rsidR="00DA70E2" w:rsidRPr="00157F63" w:rsidRDefault="00AB6DD9" w:rsidP="00DA70E2">
      <w:pPr>
        <w:widowControl w:val="0"/>
        <w:overflowPunct w:val="0"/>
        <w:autoSpaceDE w:val="0"/>
        <w:autoSpaceDN w:val="0"/>
        <w:adjustRightInd w:val="0"/>
        <w:spacing w:after="0" w:line="240" w:lineRule="auto"/>
        <w:rPr>
          <w:rFonts w:ascii="Times New Roman" w:hAnsi="Times New Roman" w:cs="Times New Roman"/>
          <w:b/>
          <w:sz w:val="20"/>
          <w:szCs w:val="20"/>
          <w:lang w:val="es-ES"/>
        </w:rPr>
      </w:pPr>
      <w:r w:rsidRPr="00157F63">
        <w:rPr>
          <w:rFonts w:ascii="Times New Roman" w:hAnsi="Times New Roman" w:cs="Times New Roman"/>
          <w:b/>
          <w:sz w:val="20"/>
          <w:szCs w:val="20"/>
          <w:lang w:val="es-ES"/>
        </w:rPr>
        <w:t>B</w:t>
      </w:r>
      <w:r w:rsidR="00B440C8" w:rsidRPr="00157F63">
        <w:rPr>
          <w:rFonts w:ascii="Times New Roman" w:hAnsi="Times New Roman" w:cs="Times New Roman"/>
          <w:b/>
          <w:sz w:val="20"/>
          <w:szCs w:val="20"/>
          <w:lang w:val="es-ES"/>
        </w:rPr>
        <w:t>ahan</w:t>
      </w:r>
    </w:p>
    <w:p w:rsidR="00AB6DD9" w:rsidRPr="00157F63" w:rsidRDefault="00AB6DD9" w:rsidP="00C31DD6">
      <w:pPr>
        <w:widowControl w:val="0"/>
        <w:overflowPunct w:val="0"/>
        <w:autoSpaceDE w:val="0"/>
        <w:autoSpaceDN w:val="0"/>
        <w:adjustRightInd w:val="0"/>
        <w:spacing w:after="0" w:line="240" w:lineRule="auto"/>
        <w:jc w:val="both"/>
        <w:rPr>
          <w:rFonts w:ascii="Times New Roman" w:hAnsi="Times New Roman" w:cs="Times New Roman"/>
          <w:b/>
          <w:sz w:val="20"/>
          <w:szCs w:val="20"/>
          <w:lang w:val="es-ES"/>
        </w:rPr>
      </w:pPr>
      <w:r w:rsidRPr="00157F63">
        <w:rPr>
          <w:rFonts w:ascii="Times New Roman" w:hAnsi="Times New Roman" w:cs="Times New Roman"/>
          <w:sz w:val="20"/>
          <w:szCs w:val="20"/>
          <w:lang w:val="es-ES"/>
        </w:rPr>
        <w:t xml:space="preserve">Selulosa bakteria yang disediakan daripada </w:t>
      </w:r>
      <w:r w:rsidRPr="00C31DD6">
        <w:rPr>
          <w:rFonts w:ascii="Times New Roman" w:hAnsi="Times New Roman" w:cs="Times New Roman"/>
          <w:i/>
          <w:iCs/>
          <w:sz w:val="20"/>
          <w:szCs w:val="20"/>
          <w:lang w:val="es-ES"/>
        </w:rPr>
        <w:t>nata de coco</w:t>
      </w:r>
      <w:r w:rsidRPr="00157F63">
        <w:rPr>
          <w:rFonts w:ascii="Times New Roman" w:hAnsi="Times New Roman" w:cs="Times New Roman"/>
          <w:sz w:val="20"/>
          <w:szCs w:val="20"/>
          <w:lang w:val="es-ES"/>
        </w:rPr>
        <w:t xml:space="preserve"> (diperoleh dari i</w:t>
      </w:r>
      <w:r w:rsidR="00C31DD6">
        <w:rPr>
          <w:rFonts w:ascii="Times New Roman" w:hAnsi="Times New Roman" w:cs="Times New Roman"/>
          <w:sz w:val="20"/>
          <w:szCs w:val="20"/>
          <w:lang w:val="es-ES"/>
        </w:rPr>
        <w:t xml:space="preserve">ndustri makanan Kuala Selangor, </w:t>
      </w:r>
      <w:r w:rsidRPr="00157F63">
        <w:rPr>
          <w:rFonts w:ascii="Times New Roman" w:hAnsi="Times New Roman" w:cs="Times New Roman"/>
          <w:sz w:val="20"/>
          <w:szCs w:val="20"/>
          <w:lang w:val="es-ES"/>
        </w:rPr>
        <w:t xml:space="preserve">Malaysia) yang telah ditulenkan dan dikisar. Bahan kimia seperti akrilamida (AM), kalium persulfat (KPS), penaut silang </w:t>
      </w:r>
      <w:proofErr w:type="gramStart"/>
      <w:r w:rsidRPr="00157F63">
        <w:rPr>
          <w:rFonts w:ascii="Times New Roman" w:hAnsi="Times New Roman" w:cs="Times New Roman"/>
          <w:sz w:val="20"/>
          <w:szCs w:val="20"/>
          <w:lang w:val="es-ES"/>
        </w:rPr>
        <w:t>N,N</w:t>
      </w:r>
      <w:proofErr w:type="gramEnd"/>
      <w:r w:rsidRPr="00157F63">
        <w:rPr>
          <w:rFonts w:ascii="Times New Roman" w:hAnsi="Times New Roman" w:cs="Times New Roman"/>
          <w:sz w:val="20"/>
          <w:szCs w:val="20"/>
          <w:lang w:val="es-ES"/>
        </w:rPr>
        <w:t>-metilena bisakrilamida 99% (BIS), natrium hidroksida (NaOH) dan urea diperoleh daripada pembekal Sigma-Aldrich, larutan penimbal dan air suling.</w:t>
      </w:r>
    </w:p>
    <w:p w:rsidR="00AB6DD9" w:rsidRPr="00157F63" w:rsidRDefault="00AB6DD9"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DA70E2" w:rsidRPr="00C31DD6" w:rsidRDefault="00AB6DD9" w:rsidP="00DA70E2">
      <w:pPr>
        <w:widowControl w:val="0"/>
        <w:overflowPunct w:val="0"/>
        <w:autoSpaceDE w:val="0"/>
        <w:autoSpaceDN w:val="0"/>
        <w:adjustRightInd w:val="0"/>
        <w:spacing w:after="0" w:line="240" w:lineRule="auto"/>
        <w:jc w:val="both"/>
        <w:rPr>
          <w:rFonts w:ascii="Times New Roman" w:hAnsi="Times New Roman" w:cs="Times New Roman"/>
          <w:b/>
          <w:bCs/>
          <w:i/>
          <w:iCs/>
          <w:sz w:val="20"/>
          <w:szCs w:val="20"/>
          <w:lang w:val="es-ES"/>
        </w:rPr>
      </w:pPr>
      <w:r w:rsidRPr="00157F63">
        <w:rPr>
          <w:rFonts w:ascii="Times New Roman" w:hAnsi="Times New Roman" w:cs="Times New Roman"/>
          <w:b/>
          <w:bCs/>
          <w:sz w:val="20"/>
          <w:szCs w:val="20"/>
          <w:lang w:val="es-ES"/>
        </w:rPr>
        <w:t>P</w:t>
      </w:r>
      <w:r w:rsidR="00DA70E2" w:rsidRPr="00157F63">
        <w:rPr>
          <w:rFonts w:ascii="Times New Roman" w:hAnsi="Times New Roman" w:cs="Times New Roman"/>
          <w:b/>
          <w:bCs/>
          <w:sz w:val="20"/>
          <w:szCs w:val="20"/>
          <w:lang w:val="es-ES"/>
        </w:rPr>
        <w:t xml:space="preserve">enyediaan serbuk selulosa bakteria daripada </w:t>
      </w:r>
      <w:r w:rsidR="00DA70E2" w:rsidRPr="00C31DD6">
        <w:rPr>
          <w:rFonts w:ascii="Times New Roman" w:hAnsi="Times New Roman" w:cs="Times New Roman"/>
          <w:b/>
          <w:bCs/>
          <w:i/>
          <w:iCs/>
          <w:sz w:val="20"/>
          <w:szCs w:val="20"/>
          <w:lang w:val="es-ES"/>
        </w:rPr>
        <w:t>nata de coco</w:t>
      </w:r>
    </w:p>
    <w:p w:rsidR="00C31DD6" w:rsidRDefault="00AB6DD9" w:rsidP="00C31DD6">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AB6DD9">
        <w:rPr>
          <w:rFonts w:ascii="Times New Roman" w:hAnsi="Times New Roman" w:cs="Times New Roman"/>
          <w:sz w:val="20"/>
          <w:szCs w:val="20"/>
        </w:rPr>
        <w:t>Penyediaan serbuk selulosa bakteria telah dilakukan mengikut kaedah yang di</w:t>
      </w:r>
      <w:r w:rsidR="00C31DD6">
        <w:rPr>
          <w:rFonts w:ascii="Times New Roman" w:hAnsi="Times New Roman" w:cs="Times New Roman"/>
          <w:sz w:val="20"/>
          <w:szCs w:val="20"/>
        </w:rPr>
        <w:t xml:space="preserve">laporkan oleh Halib et al. [6]. </w:t>
      </w:r>
      <w:r w:rsidRPr="00C31DD6">
        <w:rPr>
          <w:rFonts w:ascii="Times New Roman" w:hAnsi="Times New Roman" w:cs="Times New Roman"/>
          <w:i/>
          <w:iCs/>
          <w:sz w:val="20"/>
          <w:szCs w:val="20"/>
        </w:rPr>
        <w:t>Nata de coco</w:t>
      </w:r>
      <w:r w:rsidRPr="00AB6DD9">
        <w:rPr>
          <w:rFonts w:ascii="Times New Roman" w:hAnsi="Times New Roman" w:cs="Times New Roman"/>
          <w:sz w:val="20"/>
          <w:szCs w:val="20"/>
        </w:rPr>
        <w:t xml:space="preserve"> terlebih dahulu dibasuh dengan menggunakan air suling sebelum direndam dalam air suling yang telah dididihkan. </w:t>
      </w:r>
      <w:r w:rsidRPr="00157F63">
        <w:rPr>
          <w:rFonts w:ascii="Times New Roman" w:hAnsi="Times New Roman" w:cs="Times New Roman"/>
          <w:sz w:val="20"/>
          <w:szCs w:val="20"/>
          <w:lang w:val="es-ES"/>
        </w:rPr>
        <w:t xml:space="preserve">Kemudian, natrium hidroksida akan dimasukkan dan dibiarkan semalaman dengan tujuan membolehkan sisa protein dalam </w:t>
      </w:r>
      <w:r w:rsidRPr="00C31DD6">
        <w:rPr>
          <w:rFonts w:ascii="Times New Roman" w:hAnsi="Times New Roman" w:cs="Times New Roman"/>
          <w:i/>
          <w:iCs/>
          <w:sz w:val="20"/>
          <w:szCs w:val="20"/>
          <w:lang w:val="es-ES"/>
        </w:rPr>
        <w:t>nata de coco</w:t>
      </w:r>
      <w:r w:rsidRPr="00157F63">
        <w:rPr>
          <w:rFonts w:ascii="Times New Roman" w:hAnsi="Times New Roman" w:cs="Times New Roman"/>
          <w:sz w:val="20"/>
          <w:szCs w:val="20"/>
          <w:lang w:val="es-ES"/>
        </w:rPr>
        <w:t xml:space="preserve"> akan terlarut dalam air suling. Seterusnya, ianya dibasuh dengan menggunakan air untuk membuang sisa protein yang terlarut dalam air rendaman </w:t>
      </w:r>
      <w:r w:rsidRPr="00C31DD6">
        <w:rPr>
          <w:rFonts w:ascii="Times New Roman" w:hAnsi="Times New Roman" w:cs="Times New Roman"/>
          <w:i/>
          <w:iCs/>
          <w:sz w:val="20"/>
          <w:szCs w:val="20"/>
          <w:lang w:val="es-ES"/>
        </w:rPr>
        <w:t>nata de coco</w:t>
      </w:r>
      <w:r w:rsidRPr="00157F63">
        <w:rPr>
          <w:rFonts w:ascii="Times New Roman" w:hAnsi="Times New Roman" w:cs="Times New Roman"/>
          <w:sz w:val="20"/>
          <w:szCs w:val="20"/>
          <w:lang w:val="es-ES"/>
        </w:rPr>
        <w:t xml:space="preserve">. Proses diteruskan dengan merendamnya dalam air suling didih selama 2 jam sebelum dibasuh. </w:t>
      </w:r>
      <w:r w:rsidRPr="00AB6DD9">
        <w:rPr>
          <w:rFonts w:ascii="Times New Roman" w:hAnsi="Times New Roman" w:cs="Times New Roman"/>
          <w:sz w:val="20"/>
          <w:szCs w:val="20"/>
        </w:rPr>
        <w:t xml:space="preserve">Langkah ini diulangi sehingga nilai pH yang diperoleh adalah neutral. </w:t>
      </w:r>
      <w:r w:rsidRPr="00C31DD6">
        <w:rPr>
          <w:rFonts w:ascii="Times New Roman" w:hAnsi="Times New Roman" w:cs="Times New Roman"/>
          <w:i/>
          <w:iCs/>
          <w:sz w:val="20"/>
          <w:szCs w:val="20"/>
          <w:lang w:val="es-ES"/>
        </w:rPr>
        <w:t>Nata de coco</w:t>
      </w:r>
      <w:r w:rsidRPr="00157F63">
        <w:rPr>
          <w:rFonts w:ascii="Times New Roman" w:hAnsi="Times New Roman" w:cs="Times New Roman"/>
          <w:sz w:val="20"/>
          <w:szCs w:val="20"/>
          <w:lang w:val="es-ES"/>
        </w:rPr>
        <w:t xml:space="preserve"> yang telah ditulenkan akan dikisar dengan menggunakan pengisar bahan basah sebelum dikeringkan dalam oven. Kepingan </w:t>
      </w:r>
      <w:r w:rsidRPr="00C31DD6">
        <w:rPr>
          <w:rFonts w:ascii="Times New Roman" w:hAnsi="Times New Roman" w:cs="Times New Roman"/>
          <w:i/>
          <w:iCs/>
          <w:sz w:val="20"/>
          <w:szCs w:val="20"/>
          <w:lang w:val="es-ES"/>
        </w:rPr>
        <w:t>nata de coco</w:t>
      </w:r>
      <w:r w:rsidRPr="00157F63">
        <w:rPr>
          <w:rFonts w:ascii="Times New Roman" w:hAnsi="Times New Roman" w:cs="Times New Roman"/>
          <w:sz w:val="20"/>
          <w:szCs w:val="20"/>
          <w:lang w:val="es-ES"/>
        </w:rPr>
        <w:t xml:space="preserve"> yang telah kering dikisar dengan menggunakan pengisar kering untuk mendapatkan serbuk selulosa yang halus.</w:t>
      </w:r>
    </w:p>
    <w:p w:rsidR="00C31DD6" w:rsidRDefault="00C31DD6" w:rsidP="00C31DD6">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p>
    <w:p w:rsidR="00DA70E2" w:rsidRPr="00157F63" w:rsidRDefault="00B6398B" w:rsidP="00C31DD6">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157F63">
        <w:rPr>
          <w:rFonts w:ascii="Times New Roman" w:hAnsi="Times New Roman" w:cs="Times New Roman"/>
          <w:b/>
          <w:bCs/>
          <w:sz w:val="20"/>
          <w:szCs w:val="20"/>
          <w:lang w:val="es-ES"/>
        </w:rPr>
        <w:t>P</w:t>
      </w:r>
      <w:r w:rsidR="00DA70E2" w:rsidRPr="00157F63">
        <w:rPr>
          <w:rFonts w:ascii="Times New Roman" w:hAnsi="Times New Roman" w:cs="Times New Roman"/>
          <w:b/>
          <w:bCs/>
          <w:sz w:val="20"/>
          <w:szCs w:val="20"/>
          <w:lang w:val="es-ES"/>
        </w:rPr>
        <w:t>enyediaan hidrogel selulosa bakteria</w:t>
      </w:r>
    </w:p>
    <w:p w:rsidR="00DA70E2" w:rsidRPr="00157F63" w:rsidRDefault="00B6398B" w:rsidP="00DA70E2">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157F63">
        <w:rPr>
          <w:rFonts w:ascii="Times New Roman" w:hAnsi="Times New Roman" w:cs="Times New Roman"/>
          <w:sz w:val="20"/>
          <w:szCs w:val="20"/>
          <w:lang w:val="es-ES"/>
        </w:rPr>
        <w:t xml:space="preserve">Penghasilan hidrogel terbiodegradasi di mana selulosa bakteria (BC) bertindak sebagai ko-monomer telah dilakukan dengan menggunakan kaedah yang digunakan oleh </w:t>
      </w:r>
      <w:r w:rsidR="00DA70E2" w:rsidRPr="00157F63">
        <w:rPr>
          <w:rFonts w:ascii="Times New Roman" w:hAnsi="Times New Roman" w:cs="Times New Roman"/>
          <w:sz w:val="20"/>
          <w:szCs w:val="20"/>
          <w:lang w:val="es-ES"/>
        </w:rPr>
        <w:t>Pandey dan</w:t>
      </w:r>
      <w:r w:rsidRPr="00157F63">
        <w:rPr>
          <w:rFonts w:ascii="Times New Roman" w:hAnsi="Times New Roman" w:cs="Times New Roman"/>
          <w:sz w:val="20"/>
          <w:szCs w:val="20"/>
          <w:lang w:val="es-ES"/>
        </w:rPr>
        <w:t xml:space="preserve"> Amin </w:t>
      </w:r>
      <w:r w:rsidR="00177F5B" w:rsidRPr="00157F63">
        <w:rPr>
          <w:rFonts w:ascii="Times New Roman" w:hAnsi="Times New Roman" w:cs="Times New Roman"/>
          <w:sz w:val="20"/>
          <w:szCs w:val="20"/>
          <w:lang w:val="es-ES"/>
        </w:rPr>
        <w:t>[10</w:t>
      </w:r>
      <w:r w:rsidRPr="00157F63">
        <w:rPr>
          <w:rFonts w:ascii="Times New Roman" w:hAnsi="Times New Roman" w:cs="Times New Roman"/>
          <w:sz w:val="20"/>
          <w:szCs w:val="20"/>
          <w:lang w:val="es-ES"/>
        </w:rPr>
        <w:t>]. Larutan selulosa bakteria (BC) disediakan dengan menyerakkan serbuk BC ke dalam 8% larutan NaOH dan 4% larutan urea. Sampel kemudiannya disimpan di dalam peti sejuk beku pada suhu 4</w:t>
      </w:r>
      <w:r w:rsidR="00C31DD6">
        <w:rPr>
          <w:rFonts w:ascii="Times New Roman" w:hAnsi="Times New Roman" w:cs="Times New Roman"/>
          <w:sz w:val="20"/>
          <w:szCs w:val="20"/>
          <w:lang w:val="es-ES"/>
        </w:rPr>
        <w:t xml:space="preserve"> </w:t>
      </w:r>
      <w:r w:rsidRPr="00157F63">
        <w:rPr>
          <w:rFonts w:ascii="Times New Roman" w:hAnsi="Times New Roman" w:cs="Times New Roman"/>
          <w:sz w:val="20"/>
          <w:szCs w:val="20"/>
          <w:lang w:val="es-ES"/>
        </w:rPr>
        <w:t>°C selama 24 jam. Larutan beku ini kemudiannya dikacau untuk menghasilkan larutan BC yang homogany.</w:t>
      </w:r>
    </w:p>
    <w:p w:rsidR="00DA70E2" w:rsidRPr="00157F63" w:rsidRDefault="00DA70E2" w:rsidP="00DA70E2">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p>
    <w:p w:rsidR="004B0D0F" w:rsidRPr="00157F63" w:rsidRDefault="00B6398B" w:rsidP="004B0D0F">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B6398B">
        <w:rPr>
          <w:rFonts w:ascii="Times New Roman" w:hAnsi="Times New Roman" w:cs="Times New Roman"/>
          <w:sz w:val="20"/>
          <w:szCs w:val="20"/>
        </w:rPr>
        <w:t xml:space="preserve">Sebanyak 10 mL larutan selulosa bakteria dimasukkan ke dalam bikar bersama dengan pengacau bermagnet </w:t>
      </w:r>
      <w:r w:rsidRPr="00B6398B">
        <w:rPr>
          <w:rFonts w:ascii="Times New Roman" w:hAnsi="Times New Roman" w:cs="Times New Roman"/>
          <w:sz w:val="20"/>
          <w:szCs w:val="20"/>
        </w:rPr>
        <w:lastRenderedPageBreak/>
        <w:t xml:space="preserve">untuk proses pengacauan. </w:t>
      </w:r>
      <w:r w:rsidRPr="00157F63">
        <w:rPr>
          <w:rFonts w:ascii="Times New Roman" w:hAnsi="Times New Roman" w:cs="Times New Roman"/>
          <w:sz w:val="20"/>
          <w:szCs w:val="20"/>
          <w:lang w:val="es-ES"/>
        </w:rPr>
        <w:t>Proses pengacauan ini dibiarkan selama 3 minit tanpa adanya proses pemanasan untuk memastikan larutan selulosa bakteria adalah homogen. Akrilamida (AM) kemudiannya ditimbang sebelum dicampurkan ke dalam larutan selulosa bakteria (BC). Berdasarkan kajian penyelidikan terdahulu</w:t>
      </w:r>
      <w:r w:rsidR="00177F5B" w:rsidRPr="00157F63">
        <w:rPr>
          <w:rFonts w:ascii="Times New Roman" w:hAnsi="Times New Roman" w:cs="Times New Roman"/>
          <w:sz w:val="20"/>
          <w:szCs w:val="20"/>
          <w:lang w:val="es-ES"/>
        </w:rPr>
        <w:t xml:space="preserve"> [6,10</w:t>
      </w:r>
      <w:r w:rsidRPr="00157F63">
        <w:rPr>
          <w:rFonts w:ascii="Times New Roman" w:hAnsi="Times New Roman" w:cs="Times New Roman"/>
          <w:sz w:val="20"/>
          <w:szCs w:val="20"/>
          <w:lang w:val="es-ES"/>
        </w:rPr>
        <w:t xml:space="preserve">] nisbah akrilamida yang dipilih dan digunakan dalam kajian ini adalah sebanyak 5% (w/v) (hidrogel A) dan 10% (w/v) (hidrogel B). Proses pengacauan diteruskan lagi setelah akrilamida dimasukkan. Setelah akrilamida larut sepenuhnya, kalium persulfat (KPS) dimasukkan ke dalam larutan BC di mana KPS bertindak sebagai bahan pemula cahaya. Nisbah berat KPS yang dimasukkan telah ditetapkan kepada 5% daripada nisbah berat akrilamida yang digunakan. </w:t>
      </w:r>
      <w:proofErr w:type="gramStart"/>
      <w:r w:rsidRPr="00157F63">
        <w:rPr>
          <w:rFonts w:ascii="Times New Roman" w:hAnsi="Times New Roman" w:cs="Times New Roman"/>
          <w:sz w:val="20"/>
          <w:szCs w:val="20"/>
          <w:lang w:val="es-ES"/>
        </w:rPr>
        <w:t>N,N</w:t>
      </w:r>
      <w:proofErr w:type="gramEnd"/>
      <w:r w:rsidRPr="00157F63">
        <w:rPr>
          <w:rFonts w:ascii="Times New Roman" w:hAnsi="Times New Roman" w:cs="Times New Roman"/>
          <w:sz w:val="20"/>
          <w:szCs w:val="20"/>
          <w:lang w:val="es-ES"/>
        </w:rPr>
        <w:t>-metilena bisakrilamida (BIS) kemudiannya dicampurkan setelah kalium persulfat telah larut sepenuhnya. Dalam kajian ini, BIS berfungsi sebagai agen pentaut silang. Nisbah berat BIS yang dicampurkan ke dalam larutan pula telah ditetapkan kepada 10% daripada nisbah berat akrilamida yang digunakan.</w:t>
      </w:r>
    </w:p>
    <w:p w:rsidR="004B0D0F" w:rsidRPr="00157F63" w:rsidRDefault="004B0D0F" w:rsidP="004B0D0F">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p>
    <w:p w:rsidR="00717286" w:rsidRPr="00C31DD6" w:rsidRDefault="00717286" w:rsidP="00C31DD6">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717286">
        <w:rPr>
          <w:rFonts w:ascii="Times New Roman" w:hAnsi="Times New Roman" w:cs="Times New Roman"/>
          <w:sz w:val="20"/>
          <w:szCs w:val="20"/>
        </w:rPr>
        <w:t>Apabila kesemua bahan telah larut sepenuhnya, proses pengacauan dihentikan. Campuran tadi kemudiannya dimasukkan ke dalam piring petri kaca dan diradiasikan dengan menggunakan teknik radiasi ultra lembayung (instrumen UV kristal terawat model MKD-UV-800 Photo, USA) selama 360 saat. Hidrogel yang telah diradiasi kemudiannya dimasukkan ke dalam ketuhar pada suhu 40</w:t>
      </w:r>
      <w:r w:rsidR="00C31DD6">
        <w:rPr>
          <w:rFonts w:ascii="Times New Roman" w:hAnsi="Times New Roman" w:cs="Times New Roman"/>
          <w:sz w:val="20"/>
          <w:szCs w:val="20"/>
        </w:rPr>
        <w:t xml:space="preserve"> – </w:t>
      </w:r>
      <w:r w:rsidRPr="00717286">
        <w:rPr>
          <w:rFonts w:ascii="Times New Roman" w:hAnsi="Times New Roman" w:cs="Times New Roman"/>
          <w:sz w:val="20"/>
          <w:szCs w:val="20"/>
        </w:rPr>
        <w:t>45 °C selama semalaman untuk proses pengeringan.</w:t>
      </w:r>
    </w:p>
    <w:p w:rsidR="00717286" w:rsidRDefault="00717286" w:rsidP="00DA70E2">
      <w:pPr>
        <w:widowControl w:val="0"/>
        <w:overflowPunct w:val="0"/>
        <w:autoSpaceDE w:val="0"/>
        <w:autoSpaceDN w:val="0"/>
        <w:adjustRightInd w:val="0"/>
        <w:spacing w:after="0" w:line="240" w:lineRule="auto"/>
        <w:ind w:firstLine="720"/>
        <w:jc w:val="both"/>
        <w:rPr>
          <w:rFonts w:ascii="Times New Roman" w:hAnsi="Times New Roman" w:cs="Times New Roman"/>
          <w:sz w:val="20"/>
          <w:szCs w:val="20"/>
        </w:rPr>
      </w:pPr>
    </w:p>
    <w:p w:rsidR="004B0D0F" w:rsidRDefault="004B0D0F" w:rsidP="00DA70E2">
      <w:pPr>
        <w:pStyle w:val="Default"/>
        <w:jc w:val="both"/>
        <w:rPr>
          <w:sz w:val="20"/>
          <w:szCs w:val="20"/>
        </w:rPr>
      </w:pPr>
      <w:r>
        <w:rPr>
          <w:b/>
          <w:bCs/>
          <w:sz w:val="20"/>
          <w:szCs w:val="20"/>
        </w:rPr>
        <w:t>U</w:t>
      </w:r>
      <w:r w:rsidRPr="00717286">
        <w:rPr>
          <w:b/>
          <w:bCs/>
          <w:sz w:val="20"/>
          <w:szCs w:val="20"/>
        </w:rPr>
        <w:t xml:space="preserve">jian pengembangan </w:t>
      </w:r>
    </w:p>
    <w:p w:rsidR="00717286" w:rsidRPr="00157F63" w:rsidRDefault="00717286" w:rsidP="00DA70E2">
      <w:pPr>
        <w:pStyle w:val="Default"/>
        <w:jc w:val="both"/>
        <w:rPr>
          <w:sz w:val="20"/>
          <w:szCs w:val="20"/>
          <w:lang w:val="es-ES"/>
        </w:rPr>
      </w:pPr>
      <w:r w:rsidRPr="00717286">
        <w:rPr>
          <w:sz w:val="20"/>
          <w:szCs w:val="20"/>
        </w:rPr>
        <w:t xml:space="preserve">Ujian pengembangan hidrogel dilakukan dengan menggunakan larutan penimbal pada pH yang berbeza bertujuan untuk mengetahui kesan pH yang berlainan terhadap hidrogel. </w:t>
      </w:r>
      <w:r w:rsidRPr="00157F63">
        <w:rPr>
          <w:sz w:val="20"/>
          <w:szCs w:val="20"/>
          <w:lang w:val="es-ES"/>
        </w:rPr>
        <w:t xml:space="preserve">Oleh itu, lima larutan penimbal dengan nilai pH 3, 5, 7, 9 dan 12 telah disediakan. Hidrogel kemudiannya direndam di dalam larutan penimbal ini dan beratnya akan ditimbang pada setiap selang lima minit selama 1 jam. Ujian ini dijalankan pada suhu bilik dan sebarang perubahan diperhatikan. Nisbah pengembangan hidrogel dikira dengan menggunakan persamaan seperti berikut: </w:t>
      </w:r>
    </w:p>
    <w:p w:rsidR="00DB70DC" w:rsidRPr="00157F63" w:rsidRDefault="00DB70DC" w:rsidP="00DA70E2">
      <w:pPr>
        <w:pStyle w:val="Default"/>
        <w:jc w:val="both"/>
        <w:rPr>
          <w:sz w:val="20"/>
          <w:szCs w:val="20"/>
          <w:lang w:val="es-ES"/>
        </w:rPr>
      </w:pPr>
    </w:p>
    <w:p w:rsidR="004B0D0F" w:rsidRPr="00157F63" w:rsidRDefault="00717286" w:rsidP="00C31DD6">
      <w:pPr>
        <w:pStyle w:val="Default"/>
        <w:ind w:firstLine="720"/>
        <w:jc w:val="both"/>
        <w:rPr>
          <w:sz w:val="20"/>
          <w:szCs w:val="20"/>
          <w:lang w:val="es-ES"/>
        </w:rPr>
      </w:pPr>
      <w:r w:rsidRPr="00157F63">
        <w:rPr>
          <w:sz w:val="20"/>
          <w:szCs w:val="20"/>
          <w:lang w:val="es-ES"/>
        </w:rPr>
        <w:t>%</w:t>
      </w:r>
      <w:r w:rsidR="00C31DD6">
        <w:rPr>
          <w:sz w:val="20"/>
          <w:szCs w:val="20"/>
          <w:lang w:val="es-ES"/>
        </w:rPr>
        <w:t xml:space="preserve"> </w:t>
      </w:r>
      <w:r w:rsidRPr="00717286">
        <w:rPr>
          <w:rFonts w:ascii="Cambria Math" w:hAnsi="Cambria Math" w:cs="Cambria Math"/>
          <w:sz w:val="20"/>
          <w:szCs w:val="20"/>
        </w:rPr>
        <w:t>𝑆</w:t>
      </w:r>
      <w:r w:rsidR="00C31DD6" w:rsidRPr="00C31DD6">
        <w:rPr>
          <w:rFonts w:ascii="Cambria Math" w:hAnsi="Cambria Math" w:cs="Cambria Math"/>
          <w:sz w:val="20"/>
          <w:szCs w:val="20"/>
          <w:lang w:val="es-ES"/>
        </w:rPr>
        <w:t xml:space="preserve"> </w:t>
      </w:r>
      <w:r w:rsidRPr="00157F63">
        <w:rPr>
          <w:sz w:val="20"/>
          <w:szCs w:val="20"/>
          <w:lang w:val="es-ES"/>
        </w:rPr>
        <w:t>=</w:t>
      </w:r>
      <w:r w:rsidR="00C31DD6">
        <w:rPr>
          <w:sz w:val="20"/>
          <w:szCs w:val="20"/>
          <w:lang w:val="es-ES"/>
        </w:rPr>
        <w:t xml:space="preserve"> </w:t>
      </w:r>
      <w:r w:rsidRPr="00717286">
        <w:rPr>
          <w:rFonts w:ascii="Cambria Math" w:hAnsi="Cambria Math" w:cs="Cambria Math"/>
          <w:sz w:val="20"/>
          <w:szCs w:val="20"/>
        </w:rPr>
        <w:t>𝑀𝑡</w:t>
      </w:r>
      <w:r w:rsidR="00C31DD6" w:rsidRPr="00C31DD6">
        <w:rPr>
          <w:rFonts w:ascii="Cambria Math" w:hAnsi="Cambria Math" w:cs="Cambria Math"/>
          <w:sz w:val="20"/>
          <w:szCs w:val="20"/>
          <w:lang w:val="es-ES"/>
        </w:rPr>
        <w:t xml:space="preserve"> </w:t>
      </w:r>
      <w:r w:rsidR="00C31DD6">
        <w:rPr>
          <w:sz w:val="20"/>
          <w:szCs w:val="20"/>
          <w:lang w:val="es-ES"/>
        </w:rPr>
        <w:t xml:space="preserve">– </w:t>
      </w:r>
      <w:r w:rsidRPr="00717286">
        <w:rPr>
          <w:rFonts w:ascii="Cambria Math" w:hAnsi="Cambria Math" w:cs="Cambria Math"/>
          <w:sz w:val="20"/>
          <w:szCs w:val="20"/>
        </w:rPr>
        <w:t>𝑀𝑜𝑀𝑜</w:t>
      </w:r>
      <w:r w:rsidR="00C31DD6" w:rsidRPr="00C31DD6">
        <w:rPr>
          <w:rFonts w:ascii="Cambria Math" w:hAnsi="Cambria Math" w:cs="Cambria Math"/>
          <w:sz w:val="20"/>
          <w:szCs w:val="20"/>
          <w:lang w:val="es-ES"/>
        </w:rPr>
        <w:t xml:space="preserve"> </w:t>
      </w:r>
      <w:r w:rsidRPr="00717286">
        <w:rPr>
          <w:rFonts w:ascii="Cambria Math" w:hAnsi="Cambria Math" w:cs="Cambria Math"/>
          <w:sz w:val="20"/>
          <w:szCs w:val="20"/>
        </w:rPr>
        <w:t>𝑥</w:t>
      </w:r>
      <w:r w:rsidR="00C31DD6" w:rsidRPr="00C31DD6">
        <w:rPr>
          <w:rFonts w:ascii="Cambria Math" w:hAnsi="Cambria Math" w:cs="Cambria Math"/>
          <w:sz w:val="20"/>
          <w:szCs w:val="20"/>
          <w:lang w:val="es-ES"/>
        </w:rPr>
        <w:t xml:space="preserve"> </w:t>
      </w:r>
      <w:r w:rsidRPr="00157F63">
        <w:rPr>
          <w:sz w:val="20"/>
          <w:szCs w:val="20"/>
          <w:lang w:val="es-ES"/>
        </w:rPr>
        <w:t>100%</w:t>
      </w:r>
      <w:r w:rsidR="00DB70DC" w:rsidRPr="00157F63">
        <w:rPr>
          <w:sz w:val="20"/>
          <w:szCs w:val="20"/>
          <w:lang w:val="es-ES"/>
        </w:rPr>
        <w:t xml:space="preserve">    </w:t>
      </w:r>
      <w:r w:rsidRPr="00157F63">
        <w:rPr>
          <w:sz w:val="20"/>
          <w:szCs w:val="20"/>
          <w:lang w:val="es-ES"/>
        </w:rPr>
        <w:t xml:space="preserve">                                                                                              </w:t>
      </w:r>
      <w:r w:rsidR="00C31DD6">
        <w:rPr>
          <w:sz w:val="20"/>
          <w:szCs w:val="20"/>
          <w:lang w:val="es-ES"/>
        </w:rPr>
        <w:t xml:space="preserve">                </w:t>
      </w:r>
      <w:proofErr w:type="gramStart"/>
      <w:r w:rsidR="00C31DD6">
        <w:rPr>
          <w:sz w:val="20"/>
          <w:szCs w:val="20"/>
          <w:lang w:val="es-ES"/>
        </w:rPr>
        <w:t xml:space="preserve">   </w:t>
      </w:r>
      <w:r w:rsidRPr="00157F63">
        <w:rPr>
          <w:sz w:val="20"/>
          <w:szCs w:val="20"/>
          <w:lang w:val="es-ES"/>
        </w:rPr>
        <w:t>(</w:t>
      </w:r>
      <w:proofErr w:type="gramEnd"/>
      <w:r w:rsidRPr="00157F63">
        <w:rPr>
          <w:sz w:val="20"/>
          <w:szCs w:val="20"/>
          <w:lang w:val="es-ES"/>
        </w:rPr>
        <w:t>6)</w:t>
      </w:r>
    </w:p>
    <w:p w:rsidR="00717286" w:rsidRPr="00157F63" w:rsidRDefault="00717286" w:rsidP="00DA70E2">
      <w:pPr>
        <w:pStyle w:val="Default"/>
        <w:jc w:val="both"/>
        <w:rPr>
          <w:sz w:val="20"/>
          <w:szCs w:val="20"/>
          <w:lang w:val="es-ES"/>
        </w:rPr>
      </w:pPr>
      <w:r w:rsidRPr="00157F63">
        <w:rPr>
          <w:sz w:val="20"/>
          <w:szCs w:val="20"/>
          <w:lang w:val="es-ES"/>
        </w:rPr>
        <w:t xml:space="preserve"> </w:t>
      </w:r>
    </w:p>
    <w:p w:rsidR="00717286" w:rsidRPr="00C31DD6" w:rsidRDefault="00717286"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C31DD6">
        <w:rPr>
          <w:rFonts w:ascii="Times New Roman" w:hAnsi="Times New Roman" w:cs="Times New Roman"/>
          <w:sz w:val="20"/>
          <w:szCs w:val="20"/>
          <w:lang w:val="es-ES"/>
        </w:rPr>
        <w:t xml:space="preserve">di mana </w:t>
      </w:r>
      <w:r w:rsidRPr="00717286">
        <w:rPr>
          <w:rFonts w:ascii="Cambria Math" w:hAnsi="Cambria Math" w:cs="Cambria Math"/>
          <w:sz w:val="20"/>
          <w:szCs w:val="20"/>
        </w:rPr>
        <w:t>𝑀𝑜</w:t>
      </w:r>
      <w:r w:rsidRPr="00C31DD6">
        <w:rPr>
          <w:rFonts w:ascii="Times New Roman" w:hAnsi="Times New Roman" w:cs="Times New Roman"/>
          <w:sz w:val="20"/>
          <w:szCs w:val="20"/>
          <w:lang w:val="es-ES"/>
        </w:rPr>
        <w:t xml:space="preserve"> (g) adalah jisim asal hidrogel dan </w:t>
      </w:r>
      <w:r w:rsidRPr="00717286">
        <w:rPr>
          <w:rFonts w:ascii="Cambria Math" w:hAnsi="Cambria Math" w:cs="Cambria Math"/>
          <w:sz w:val="20"/>
          <w:szCs w:val="20"/>
        </w:rPr>
        <w:t>𝑀𝑡</w:t>
      </w:r>
      <w:r w:rsidRPr="00C31DD6">
        <w:rPr>
          <w:rFonts w:ascii="Times New Roman" w:hAnsi="Times New Roman" w:cs="Times New Roman"/>
          <w:sz w:val="20"/>
          <w:szCs w:val="20"/>
          <w:lang w:val="es-ES"/>
        </w:rPr>
        <w:t xml:space="preserve"> (g) adalah jisim hidrogel yang telah mengembang pada masa t (min</w:t>
      </w:r>
      <w:r w:rsidR="00C31DD6" w:rsidRPr="00C31DD6">
        <w:rPr>
          <w:rFonts w:ascii="Times New Roman" w:hAnsi="Times New Roman" w:cs="Times New Roman"/>
          <w:sz w:val="20"/>
          <w:szCs w:val="20"/>
          <w:lang w:val="es-ES"/>
        </w:rPr>
        <w:t>it</w:t>
      </w:r>
      <w:r w:rsidRPr="00C31DD6">
        <w:rPr>
          <w:rFonts w:ascii="Times New Roman" w:hAnsi="Times New Roman" w:cs="Times New Roman"/>
          <w:sz w:val="20"/>
          <w:szCs w:val="20"/>
          <w:lang w:val="es-ES"/>
        </w:rPr>
        <w:t>).</w:t>
      </w:r>
    </w:p>
    <w:p w:rsidR="004B0D0F" w:rsidRPr="00C31DD6" w:rsidRDefault="004B0D0F"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4B0D0F" w:rsidRPr="00C31DD6" w:rsidRDefault="004B0D0F" w:rsidP="004B0D0F">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C31DD6">
        <w:rPr>
          <w:rFonts w:ascii="Times New Roman" w:hAnsi="Times New Roman" w:cs="Times New Roman"/>
          <w:b/>
          <w:bCs/>
          <w:sz w:val="20"/>
          <w:szCs w:val="20"/>
          <w:lang w:val="es-ES"/>
        </w:rPr>
        <w:t>S</w:t>
      </w:r>
      <w:r w:rsidR="00C31DD6" w:rsidRPr="00C31DD6">
        <w:rPr>
          <w:rFonts w:ascii="Times New Roman" w:hAnsi="Times New Roman" w:cs="Times New Roman"/>
          <w:b/>
          <w:bCs/>
          <w:sz w:val="20"/>
          <w:szCs w:val="20"/>
          <w:lang w:val="es-ES"/>
        </w:rPr>
        <w:t xml:space="preserve">pektroskopi inframerah transformasi fourier </w:t>
      </w:r>
    </w:p>
    <w:p w:rsidR="00717286" w:rsidRPr="00157F63" w:rsidRDefault="00717286" w:rsidP="004B0D0F">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C31DD6">
        <w:rPr>
          <w:rFonts w:ascii="Times New Roman" w:hAnsi="Times New Roman" w:cs="Times New Roman"/>
          <w:sz w:val="20"/>
          <w:szCs w:val="20"/>
          <w:lang w:val="es-ES"/>
        </w:rPr>
        <w:t>Kajian ini telah menggunakan Jumlah P</w:t>
      </w:r>
      <w:r w:rsidR="00F02B30">
        <w:rPr>
          <w:rFonts w:ascii="Times New Roman" w:hAnsi="Times New Roman" w:cs="Times New Roman"/>
          <w:sz w:val="20"/>
          <w:szCs w:val="20"/>
          <w:lang w:val="es-ES"/>
        </w:rPr>
        <w:t xml:space="preserve">antulan </w:t>
      </w:r>
      <w:r w:rsidR="00C31DD6">
        <w:rPr>
          <w:rFonts w:ascii="Times New Roman" w:hAnsi="Times New Roman" w:cs="Times New Roman"/>
          <w:sz w:val="20"/>
          <w:szCs w:val="20"/>
          <w:lang w:val="es-ES"/>
        </w:rPr>
        <w:t xml:space="preserve">Teratenuat-Spektroskopi </w:t>
      </w:r>
      <w:r w:rsidR="00C31DD6" w:rsidRPr="00C31DD6">
        <w:rPr>
          <w:rFonts w:ascii="Times New Roman" w:hAnsi="Times New Roman" w:cs="Times New Roman"/>
          <w:sz w:val="20"/>
          <w:szCs w:val="20"/>
          <w:lang w:val="es-ES"/>
        </w:rPr>
        <w:t xml:space="preserve">Inframerah Transformasi Fourier </w:t>
      </w:r>
      <w:r w:rsidRPr="00C31DD6">
        <w:rPr>
          <w:rFonts w:ascii="Times New Roman" w:hAnsi="Times New Roman" w:cs="Times New Roman"/>
          <w:sz w:val="20"/>
          <w:szCs w:val="20"/>
          <w:lang w:val="es-ES"/>
        </w:rPr>
        <w:t xml:space="preserve">(Perkin Elmer, USA) sebagai salah satu analisis yang dijalankan terhadap hidrogel bakteria selulosa. </w:t>
      </w:r>
      <w:r w:rsidRPr="00157F63">
        <w:rPr>
          <w:rFonts w:ascii="Times New Roman" w:hAnsi="Times New Roman" w:cs="Times New Roman"/>
          <w:sz w:val="20"/>
          <w:szCs w:val="20"/>
          <w:lang w:val="es-ES"/>
        </w:rPr>
        <w:t>Instrumen ini digunakan untuk mengenal pasti kumpulan berfungsi dalam hidrogel bakteria selulosa.</w:t>
      </w:r>
    </w:p>
    <w:p w:rsidR="001A3013" w:rsidRPr="00157F63" w:rsidRDefault="001A3013"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1A3013" w:rsidRPr="00157F63" w:rsidRDefault="00092703" w:rsidP="00DA70E2">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157F63">
        <w:rPr>
          <w:rFonts w:ascii="Times New Roman" w:hAnsi="Times New Roman" w:cs="Times New Roman"/>
          <w:b/>
          <w:bCs/>
          <w:sz w:val="20"/>
          <w:szCs w:val="20"/>
          <w:lang w:val="es-ES"/>
        </w:rPr>
        <w:t xml:space="preserve">Analisis </w:t>
      </w:r>
      <w:r w:rsidR="00C31DD6" w:rsidRPr="00157F63">
        <w:rPr>
          <w:rFonts w:ascii="Times New Roman" w:hAnsi="Times New Roman" w:cs="Times New Roman"/>
          <w:b/>
          <w:bCs/>
          <w:sz w:val="20"/>
          <w:szCs w:val="20"/>
          <w:lang w:val="es-ES"/>
        </w:rPr>
        <w:t>gravimetri termal-kalorimetri pengimbasan pembezaan</w:t>
      </w:r>
    </w:p>
    <w:p w:rsidR="001A3013" w:rsidRPr="00157F63" w:rsidRDefault="001A3013" w:rsidP="00DA70E2">
      <w:pPr>
        <w:widowControl w:val="0"/>
        <w:overflowPunct w:val="0"/>
        <w:autoSpaceDE w:val="0"/>
        <w:autoSpaceDN w:val="0"/>
        <w:adjustRightInd w:val="0"/>
        <w:spacing w:after="0" w:line="240" w:lineRule="auto"/>
        <w:jc w:val="both"/>
        <w:rPr>
          <w:rFonts w:ascii="Times New Roman" w:hAnsi="Times New Roman" w:cs="Times New Roman"/>
          <w:bCs/>
          <w:sz w:val="20"/>
          <w:szCs w:val="20"/>
          <w:lang w:val="es-ES"/>
        </w:rPr>
      </w:pPr>
      <w:r w:rsidRPr="00157F63">
        <w:rPr>
          <w:rFonts w:ascii="Times New Roman" w:hAnsi="Times New Roman" w:cs="Times New Roman"/>
          <w:bCs/>
          <w:sz w:val="20"/>
          <w:szCs w:val="20"/>
          <w:lang w:val="es-ES"/>
        </w:rPr>
        <w:t xml:space="preserve">Analisis </w:t>
      </w:r>
      <w:r w:rsidR="00C31DD6" w:rsidRPr="00157F63">
        <w:rPr>
          <w:rFonts w:ascii="Times New Roman" w:hAnsi="Times New Roman" w:cs="Times New Roman"/>
          <w:bCs/>
          <w:sz w:val="20"/>
          <w:szCs w:val="20"/>
          <w:lang w:val="es-ES"/>
        </w:rPr>
        <w:t xml:space="preserve">gravimetri termal </w:t>
      </w:r>
      <w:r w:rsidRPr="00157F63">
        <w:rPr>
          <w:rFonts w:ascii="Times New Roman" w:hAnsi="Times New Roman" w:cs="Times New Roman"/>
          <w:bCs/>
          <w:sz w:val="20"/>
          <w:szCs w:val="20"/>
          <w:lang w:val="es-ES"/>
        </w:rPr>
        <w:t>adalah berdasarkan kepada ukuran perubahan jisim dalam keadaan sampel dipanaskan, disejukkan ataupun pada suhu malar. Selain daripada jisim sampel, TGA-DSC (Mettler Toledo, USA) juga boleh digunakan untuk mengukur aliran haba sampel. Hal ini membolehkan instrumen ini mengesan perubahan termal yang tidak melibatkan perubahan jisim seperti peleburan, peralihan kaca dan peralihan pepejal-pepejal. Malah, isyarat DSC juga boleh dinilai secara kuantitatif sekaligus membolehkan peralihan dan entalpi tindak balas ditentukan.</w:t>
      </w:r>
    </w:p>
    <w:p w:rsidR="001A3013" w:rsidRPr="00157F63" w:rsidRDefault="001A3013" w:rsidP="00DA70E2">
      <w:pPr>
        <w:widowControl w:val="0"/>
        <w:overflowPunct w:val="0"/>
        <w:autoSpaceDE w:val="0"/>
        <w:autoSpaceDN w:val="0"/>
        <w:adjustRightInd w:val="0"/>
        <w:spacing w:after="0" w:line="240" w:lineRule="auto"/>
        <w:jc w:val="both"/>
        <w:rPr>
          <w:rFonts w:ascii="Times New Roman" w:hAnsi="Times New Roman" w:cs="Times New Roman"/>
          <w:bCs/>
          <w:sz w:val="20"/>
          <w:szCs w:val="20"/>
          <w:lang w:val="es-ES"/>
        </w:rPr>
      </w:pPr>
    </w:p>
    <w:p w:rsidR="00092703" w:rsidRPr="00C31DD6" w:rsidRDefault="00C31DD6" w:rsidP="00092703">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C31DD6">
        <w:rPr>
          <w:rFonts w:ascii="Times New Roman" w:hAnsi="Times New Roman" w:cs="Times New Roman"/>
          <w:b/>
          <w:bCs/>
          <w:sz w:val="20"/>
          <w:szCs w:val="20"/>
          <w:lang w:val="es-ES"/>
        </w:rPr>
        <w:t>Pembelauan sinar-</w:t>
      </w:r>
      <w:r w:rsidR="00092703" w:rsidRPr="00C31DD6">
        <w:rPr>
          <w:rFonts w:ascii="Times New Roman" w:hAnsi="Times New Roman" w:cs="Times New Roman"/>
          <w:b/>
          <w:bCs/>
          <w:sz w:val="20"/>
          <w:szCs w:val="20"/>
          <w:lang w:val="es-ES"/>
        </w:rPr>
        <w:t>X</w:t>
      </w:r>
    </w:p>
    <w:p w:rsidR="001A3013" w:rsidRPr="00C31DD6" w:rsidRDefault="001A3013" w:rsidP="00092703">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C31DD6">
        <w:rPr>
          <w:rFonts w:ascii="Times New Roman" w:hAnsi="Times New Roman" w:cs="Times New Roman"/>
          <w:sz w:val="20"/>
          <w:szCs w:val="20"/>
          <w:lang w:val="es-ES"/>
        </w:rPr>
        <w:t xml:space="preserve">Analisis </w:t>
      </w:r>
      <w:r w:rsidR="00C31DD6">
        <w:rPr>
          <w:rFonts w:ascii="Times New Roman" w:hAnsi="Times New Roman" w:cs="Times New Roman"/>
          <w:sz w:val="20"/>
          <w:szCs w:val="20"/>
          <w:lang w:val="es-ES"/>
        </w:rPr>
        <w:t>pembelauan sinar-X (</w:t>
      </w:r>
      <w:r w:rsidRPr="00C31DD6">
        <w:rPr>
          <w:rFonts w:ascii="Times New Roman" w:hAnsi="Times New Roman" w:cs="Times New Roman"/>
          <w:sz w:val="20"/>
          <w:szCs w:val="20"/>
          <w:lang w:val="es-ES"/>
        </w:rPr>
        <w:t xml:space="preserve">D8 Advance, Bruker, USA), secara teorinya elektron dalam medan elektromagnet ulang-alik akan berayun pada frekuensi yang sama. </w:t>
      </w:r>
      <w:r w:rsidR="00C31DD6" w:rsidRPr="00C31DD6">
        <w:rPr>
          <w:rFonts w:ascii="Times New Roman" w:hAnsi="Times New Roman" w:cs="Times New Roman"/>
          <w:sz w:val="20"/>
          <w:szCs w:val="20"/>
          <w:lang w:val="es-ES"/>
        </w:rPr>
        <w:t>Apabila alur sinar-</w:t>
      </w:r>
      <w:r w:rsidRPr="00C31DD6">
        <w:rPr>
          <w:rFonts w:ascii="Times New Roman" w:hAnsi="Times New Roman" w:cs="Times New Roman"/>
          <w:sz w:val="20"/>
          <w:szCs w:val="20"/>
          <w:lang w:val="es-ES"/>
        </w:rPr>
        <w:t>X mengenai atom, elektron di sekitar atom akan mula berayun pada frekuensi yang sama dengan alur yang masuk.</w:t>
      </w:r>
    </w:p>
    <w:p w:rsidR="009D34B6" w:rsidRPr="00C31DD6" w:rsidRDefault="009D34B6" w:rsidP="00092703">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p>
    <w:p w:rsidR="001A3013" w:rsidRPr="00C31DD6" w:rsidRDefault="00092703" w:rsidP="00DA70E2">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C31DD6">
        <w:rPr>
          <w:rFonts w:ascii="Times New Roman" w:hAnsi="Times New Roman" w:cs="Times New Roman"/>
          <w:b/>
          <w:bCs/>
          <w:sz w:val="20"/>
          <w:szCs w:val="20"/>
          <w:lang w:val="es-ES"/>
        </w:rPr>
        <w:t>M</w:t>
      </w:r>
      <w:r w:rsidR="009D34B6" w:rsidRPr="00C31DD6">
        <w:rPr>
          <w:rFonts w:ascii="Times New Roman" w:hAnsi="Times New Roman" w:cs="Times New Roman"/>
          <w:b/>
          <w:bCs/>
          <w:sz w:val="20"/>
          <w:szCs w:val="20"/>
          <w:lang w:val="es-ES"/>
        </w:rPr>
        <w:t xml:space="preserve">ikroskopi </w:t>
      </w:r>
      <w:r w:rsidR="00C31DD6" w:rsidRPr="00C31DD6">
        <w:rPr>
          <w:rFonts w:ascii="Times New Roman" w:hAnsi="Times New Roman" w:cs="Times New Roman"/>
          <w:b/>
          <w:bCs/>
          <w:sz w:val="20"/>
          <w:szCs w:val="20"/>
          <w:lang w:val="es-ES"/>
        </w:rPr>
        <w:t>pengimbasan elektron</w:t>
      </w:r>
    </w:p>
    <w:p w:rsidR="001A3013" w:rsidRPr="00C31DD6" w:rsidRDefault="001A3013" w:rsidP="00DA70E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C31DD6">
        <w:rPr>
          <w:rFonts w:ascii="Times New Roman" w:hAnsi="Times New Roman" w:cs="Times New Roman"/>
          <w:sz w:val="20"/>
          <w:szCs w:val="20"/>
          <w:lang w:val="es-ES"/>
        </w:rPr>
        <w:t xml:space="preserve">Mikroskopi </w:t>
      </w:r>
      <w:r w:rsidR="00C31DD6" w:rsidRPr="00C31DD6">
        <w:rPr>
          <w:rFonts w:ascii="Times New Roman" w:hAnsi="Times New Roman" w:cs="Times New Roman"/>
          <w:sz w:val="20"/>
          <w:szCs w:val="20"/>
          <w:lang w:val="es-ES"/>
        </w:rPr>
        <w:t xml:space="preserve">pengimbasan elektron </w:t>
      </w:r>
      <w:r w:rsidRPr="00C31DD6">
        <w:rPr>
          <w:rFonts w:ascii="Times New Roman" w:hAnsi="Times New Roman" w:cs="Times New Roman"/>
          <w:sz w:val="20"/>
          <w:szCs w:val="20"/>
          <w:lang w:val="es-ES"/>
        </w:rPr>
        <w:t>(JSM 5610, JEOL, USA) merupakan instrumen saintifik yang menggunakan alur elektron bertenaga tinggi untuk menentukan morfologi objek pada skala yang sangat kecil terutamanya dalam bidang biolog</w:t>
      </w:r>
      <w:r w:rsidR="00177F5B" w:rsidRPr="00C31DD6">
        <w:rPr>
          <w:rFonts w:ascii="Times New Roman" w:hAnsi="Times New Roman" w:cs="Times New Roman"/>
          <w:sz w:val="20"/>
          <w:szCs w:val="20"/>
          <w:lang w:val="es-ES"/>
        </w:rPr>
        <w:t>i, perubatan dan sains bahan [11</w:t>
      </w:r>
      <w:r w:rsidRPr="00C31DD6">
        <w:rPr>
          <w:rFonts w:ascii="Times New Roman" w:hAnsi="Times New Roman" w:cs="Times New Roman"/>
          <w:sz w:val="20"/>
          <w:szCs w:val="20"/>
          <w:lang w:val="es-ES"/>
        </w:rPr>
        <w:t>].</w:t>
      </w:r>
    </w:p>
    <w:p w:rsidR="00092703" w:rsidRPr="00C31DD6" w:rsidRDefault="00092703" w:rsidP="00DA70E2">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p>
    <w:p w:rsidR="001A3013" w:rsidRDefault="00092703" w:rsidP="00DA70E2">
      <w:pPr>
        <w:widowControl w:val="0"/>
        <w:overflowPunct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Keputusan dan P</w:t>
      </w:r>
      <w:r w:rsidRPr="00AD775C">
        <w:rPr>
          <w:rFonts w:ascii="Times New Roman" w:hAnsi="Times New Roman" w:cs="Times New Roman"/>
          <w:b/>
          <w:bCs/>
          <w:sz w:val="20"/>
          <w:szCs w:val="20"/>
        </w:rPr>
        <w:t>erbincangan</w:t>
      </w:r>
    </w:p>
    <w:p w:rsidR="00AD775C" w:rsidRPr="00AD775C" w:rsidRDefault="00092703" w:rsidP="00DA70E2">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Kesan pH</w:t>
      </w:r>
      <w:r w:rsidRPr="00AD775C">
        <w:rPr>
          <w:rFonts w:ascii="Times New Roman" w:hAnsi="Times New Roman" w:cs="Times New Roman"/>
          <w:b/>
          <w:bCs/>
          <w:sz w:val="20"/>
          <w:szCs w:val="20"/>
        </w:rPr>
        <w:t xml:space="preserve"> ke atas peratus pengembangan hidrogel </w:t>
      </w:r>
    </w:p>
    <w:p w:rsidR="00AD775C" w:rsidRDefault="00AD775C" w:rsidP="00C31DD6">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AD775C">
        <w:rPr>
          <w:rFonts w:ascii="Times New Roman" w:hAnsi="Times New Roman" w:cs="Times New Roman"/>
          <w:sz w:val="20"/>
          <w:szCs w:val="20"/>
        </w:rPr>
        <w:t>Peratus pengembangan tertinggi bagi kedua-dua hidrogel A dan hidrogel B pada setiap pH telah dicatatkan seperti dalam Jadual 1 di atas. Berdasarkan peratus pengembangan ini, graf perbandingan bagi kedua</w:t>
      </w:r>
      <w:r w:rsidR="00C31DD6">
        <w:rPr>
          <w:rFonts w:ascii="Times New Roman" w:hAnsi="Times New Roman" w:cs="Times New Roman"/>
          <w:sz w:val="20"/>
          <w:szCs w:val="20"/>
        </w:rPr>
        <w:t xml:space="preserve"> – </w:t>
      </w:r>
      <w:r w:rsidRPr="00AD775C">
        <w:rPr>
          <w:rFonts w:ascii="Times New Roman" w:hAnsi="Times New Roman" w:cs="Times New Roman"/>
          <w:sz w:val="20"/>
          <w:szCs w:val="20"/>
        </w:rPr>
        <w:t>dua hidrogel A dan B kemudiannya telah diplot seperti dalam Rajah 1.</w:t>
      </w:r>
    </w:p>
    <w:p w:rsidR="00C31DD6" w:rsidRDefault="00C31DD6" w:rsidP="00C31DD6">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AD775C" w:rsidRDefault="00AD775C" w:rsidP="00DA70E2">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AD775C" w:rsidRDefault="00092703" w:rsidP="00C31DD6">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Jadual</w:t>
      </w:r>
      <w:r w:rsidR="00AD775C" w:rsidRPr="00377BE5">
        <w:rPr>
          <w:rFonts w:ascii="Times New Roman" w:hAnsi="Times New Roman" w:cs="Times New Roman"/>
          <w:sz w:val="20"/>
          <w:szCs w:val="20"/>
        </w:rPr>
        <w:t xml:space="preserve"> 1.</w:t>
      </w:r>
      <w:r w:rsidR="00B06EA7">
        <w:rPr>
          <w:rFonts w:ascii="Times New Roman" w:hAnsi="Times New Roman" w:cs="Times New Roman"/>
          <w:sz w:val="20"/>
          <w:szCs w:val="20"/>
        </w:rPr>
        <w:tab/>
        <w:t xml:space="preserve"> </w:t>
      </w:r>
      <w:bookmarkStart w:id="0" w:name="_GoBack"/>
      <w:bookmarkEnd w:id="0"/>
      <w:r w:rsidR="00AD775C" w:rsidRPr="00AD775C">
        <w:rPr>
          <w:rFonts w:ascii="Times New Roman" w:hAnsi="Times New Roman" w:cs="Times New Roman"/>
          <w:sz w:val="20"/>
          <w:szCs w:val="20"/>
        </w:rPr>
        <w:t>Perbandingan peratus pengembangan tertinggi bagi kedua-dua hidrogel untuk setiap nilai pH</w:t>
      </w:r>
    </w:p>
    <w:p w:rsidR="00AD775C" w:rsidRDefault="00AD775C" w:rsidP="00092703">
      <w:pPr>
        <w:widowControl w:val="0"/>
        <w:overflowPunct w:val="0"/>
        <w:autoSpaceDE w:val="0"/>
        <w:autoSpaceDN w:val="0"/>
        <w:adjustRightInd w:val="0"/>
        <w:spacing w:after="0"/>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483"/>
        <w:gridCol w:w="1449"/>
        <w:gridCol w:w="1436"/>
        <w:gridCol w:w="1387"/>
      </w:tblGrid>
      <w:tr w:rsidR="00C31DD6" w:rsidTr="005F23B7">
        <w:trPr>
          <w:trHeight w:val="225"/>
          <w:jc w:val="center"/>
        </w:trPr>
        <w:tc>
          <w:tcPr>
            <w:tcW w:w="0" w:type="auto"/>
            <w:vMerge w:val="restart"/>
            <w:tcBorders>
              <w:top w:val="single" w:sz="4" w:space="0" w:color="000000"/>
              <w:left w:val="nil"/>
              <w:right w:val="nil"/>
            </w:tcBorders>
          </w:tcPr>
          <w:p w:rsidR="00C31DD6" w:rsidRPr="00092703" w:rsidRDefault="00C31DD6" w:rsidP="00092703">
            <w:pPr>
              <w:widowControl w:val="0"/>
              <w:overflowPunct w:val="0"/>
              <w:autoSpaceDE w:val="0"/>
              <w:autoSpaceDN w:val="0"/>
              <w:adjustRightInd w:val="0"/>
              <w:spacing w:line="276" w:lineRule="auto"/>
              <w:jc w:val="center"/>
              <w:rPr>
                <w:rFonts w:ascii="Times New Roman" w:hAnsi="Times New Roman" w:cs="Times New Roman"/>
                <w:b/>
                <w:sz w:val="20"/>
                <w:szCs w:val="20"/>
              </w:rPr>
            </w:pPr>
            <w:r>
              <w:rPr>
                <w:rFonts w:ascii="Times New Roman" w:hAnsi="Times New Roman" w:cs="Times New Roman"/>
                <w:b/>
                <w:sz w:val="20"/>
                <w:szCs w:val="20"/>
              </w:rPr>
              <w:t>pH</w:t>
            </w:r>
          </w:p>
        </w:tc>
        <w:tc>
          <w:tcPr>
            <w:tcW w:w="0" w:type="auto"/>
            <w:gridSpan w:val="3"/>
            <w:tcBorders>
              <w:top w:val="single" w:sz="4" w:space="0" w:color="000000"/>
              <w:left w:val="nil"/>
              <w:bottom w:val="single" w:sz="4" w:space="0" w:color="auto"/>
              <w:right w:val="nil"/>
            </w:tcBorders>
          </w:tcPr>
          <w:p w:rsidR="00C31DD6" w:rsidRPr="00092703" w:rsidRDefault="00C31DD6" w:rsidP="00092703">
            <w:pPr>
              <w:widowControl w:val="0"/>
              <w:overflowPunct w:val="0"/>
              <w:autoSpaceDE w:val="0"/>
              <w:autoSpaceDN w:val="0"/>
              <w:adjustRightInd w:val="0"/>
              <w:jc w:val="center"/>
              <w:rPr>
                <w:rFonts w:ascii="Times New Roman" w:hAnsi="Times New Roman" w:cs="Times New Roman"/>
                <w:b/>
                <w:sz w:val="20"/>
                <w:szCs w:val="20"/>
              </w:rPr>
            </w:pPr>
            <w:r w:rsidRPr="00092703">
              <w:rPr>
                <w:rFonts w:ascii="Times New Roman" w:hAnsi="Times New Roman" w:cs="Times New Roman"/>
                <w:b/>
                <w:sz w:val="20"/>
                <w:szCs w:val="20"/>
              </w:rPr>
              <w:t>Peratus Pengembangan Tertinggi Hidrogel (%)</w:t>
            </w:r>
          </w:p>
        </w:tc>
      </w:tr>
      <w:tr w:rsidR="00C31DD6" w:rsidTr="005F23B7">
        <w:trPr>
          <w:trHeight w:val="225"/>
          <w:jc w:val="center"/>
        </w:trPr>
        <w:tc>
          <w:tcPr>
            <w:tcW w:w="0" w:type="auto"/>
            <w:vMerge/>
            <w:tcBorders>
              <w:left w:val="nil"/>
              <w:bottom w:val="single" w:sz="4" w:space="0" w:color="auto"/>
              <w:right w:val="nil"/>
            </w:tcBorders>
          </w:tcPr>
          <w:p w:rsidR="00C31DD6" w:rsidRPr="00092703" w:rsidRDefault="00C31DD6" w:rsidP="00092703">
            <w:pPr>
              <w:widowControl w:val="0"/>
              <w:overflowPunct w:val="0"/>
              <w:autoSpaceDE w:val="0"/>
              <w:autoSpaceDN w:val="0"/>
              <w:adjustRightInd w:val="0"/>
              <w:spacing w:line="276" w:lineRule="auto"/>
              <w:jc w:val="center"/>
              <w:rPr>
                <w:rFonts w:ascii="Times New Roman" w:hAnsi="Times New Roman" w:cs="Times New Roman"/>
                <w:b/>
                <w:sz w:val="20"/>
                <w:szCs w:val="20"/>
              </w:rPr>
            </w:pPr>
          </w:p>
        </w:tc>
        <w:tc>
          <w:tcPr>
            <w:tcW w:w="0" w:type="auto"/>
            <w:tcBorders>
              <w:top w:val="nil"/>
              <w:left w:val="nil"/>
              <w:bottom w:val="single" w:sz="4" w:space="0" w:color="auto"/>
              <w:right w:val="nil"/>
            </w:tcBorders>
          </w:tcPr>
          <w:p w:rsidR="00C31DD6" w:rsidRPr="00092703" w:rsidRDefault="00C31DD6" w:rsidP="00092703">
            <w:pPr>
              <w:widowControl w:val="0"/>
              <w:overflowPunct w:val="0"/>
              <w:autoSpaceDE w:val="0"/>
              <w:autoSpaceDN w:val="0"/>
              <w:adjustRightInd w:val="0"/>
              <w:spacing w:line="276" w:lineRule="auto"/>
              <w:jc w:val="center"/>
              <w:rPr>
                <w:rFonts w:ascii="Times New Roman" w:hAnsi="Times New Roman" w:cs="Times New Roman"/>
                <w:b/>
                <w:sz w:val="20"/>
                <w:szCs w:val="20"/>
              </w:rPr>
            </w:pPr>
            <w:r w:rsidRPr="00092703">
              <w:rPr>
                <w:rFonts w:ascii="Times New Roman" w:hAnsi="Times New Roman" w:cs="Times New Roman"/>
                <w:b/>
                <w:sz w:val="20"/>
                <w:szCs w:val="20"/>
              </w:rPr>
              <w:t>Hidrogel A</w:t>
            </w:r>
          </w:p>
        </w:tc>
        <w:tc>
          <w:tcPr>
            <w:tcW w:w="0" w:type="auto"/>
            <w:tcBorders>
              <w:top w:val="nil"/>
              <w:left w:val="nil"/>
              <w:right w:val="nil"/>
            </w:tcBorders>
          </w:tcPr>
          <w:p w:rsidR="00C31DD6" w:rsidRPr="00092703" w:rsidRDefault="00C31DD6" w:rsidP="00092703">
            <w:pPr>
              <w:widowControl w:val="0"/>
              <w:overflowPunct w:val="0"/>
              <w:autoSpaceDE w:val="0"/>
              <w:autoSpaceDN w:val="0"/>
              <w:adjustRightInd w:val="0"/>
              <w:spacing w:line="276" w:lineRule="auto"/>
              <w:jc w:val="center"/>
              <w:rPr>
                <w:rFonts w:ascii="Times New Roman" w:hAnsi="Times New Roman" w:cs="Times New Roman"/>
                <w:b/>
                <w:sz w:val="20"/>
                <w:szCs w:val="20"/>
              </w:rPr>
            </w:pPr>
            <w:r w:rsidRPr="00092703">
              <w:rPr>
                <w:rFonts w:ascii="Times New Roman" w:hAnsi="Times New Roman" w:cs="Times New Roman"/>
                <w:b/>
                <w:sz w:val="20"/>
                <w:szCs w:val="20"/>
              </w:rPr>
              <w:t>Hidrogel B</w:t>
            </w:r>
          </w:p>
        </w:tc>
        <w:tc>
          <w:tcPr>
            <w:tcW w:w="0" w:type="auto"/>
            <w:tcBorders>
              <w:top w:val="nil"/>
              <w:left w:val="nil"/>
              <w:right w:val="nil"/>
            </w:tcBorders>
          </w:tcPr>
          <w:p w:rsidR="00C31DD6" w:rsidRPr="00092703" w:rsidRDefault="00C31DD6" w:rsidP="00092703">
            <w:pPr>
              <w:widowControl w:val="0"/>
              <w:overflowPunct w:val="0"/>
              <w:autoSpaceDE w:val="0"/>
              <w:autoSpaceDN w:val="0"/>
              <w:adjustRightInd w:val="0"/>
              <w:spacing w:line="276" w:lineRule="auto"/>
              <w:jc w:val="center"/>
              <w:rPr>
                <w:rFonts w:ascii="Times New Roman" w:hAnsi="Times New Roman" w:cs="Times New Roman"/>
                <w:b/>
                <w:sz w:val="20"/>
                <w:szCs w:val="20"/>
              </w:rPr>
            </w:pPr>
            <w:r w:rsidRPr="00092703">
              <w:rPr>
                <w:rFonts w:ascii="Times New Roman" w:hAnsi="Times New Roman" w:cs="Times New Roman"/>
                <w:b/>
                <w:sz w:val="20"/>
                <w:szCs w:val="20"/>
              </w:rPr>
              <w:t>Perbezaan</w:t>
            </w:r>
          </w:p>
        </w:tc>
      </w:tr>
      <w:tr w:rsidR="00AD775C" w:rsidTr="00C31DD6">
        <w:trPr>
          <w:jc w:val="center"/>
        </w:trPr>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520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220</w:t>
            </w:r>
          </w:p>
        </w:tc>
      </w:tr>
      <w:tr w:rsidR="00AD775C" w:rsidTr="00C31DD6">
        <w:trPr>
          <w:jc w:val="center"/>
        </w:trPr>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740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460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280</w:t>
            </w:r>
          </w:p>
        </w:tc>
      </w:tr>
      <w:tr w:rsidR="00AD775C" w:rsidTr="00C31DD6">
        <w:trPr>
          <w:jc w:val="center"/>
        </w:trPr>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710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490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220</w:t>
            </w:r>
          </w:p>
        </w:tc>
      </w:tr>
      <w:tr w:rsidR="00AD775C" w:rsidTr="00C31DD6">
        <w:trPr>
          <w:jc w:val="center"/>
        </w:trPr>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740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460</w:t>
            </w:r>
          </w:p>
        </w:tc>
        <w:tc>
          <w:tcPr>
            <w:tcW w:w="0" w:type="auto"/>
            <w:tcBorders>
              <w:top w:val="nil"/>
              <w:left w:val="nil"/>
              <w:bottom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280</w:t>
            </w:r>
          </w:p>
        </w:tc>
      </w:tr>
      <w:tr w:rsidR="00AD775C" w:rsidTr="00C31DD6">
        <w:trPr>
          <w:jc w:val="center"/>
        </w:trPr>
        <w:tc>
          <w:tcPr>
            <w:tcW w:w="0" w:type="auto"/>
            <w:tcBorders>
              <w:top w:val="nil"/>
              <w:left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0" w:type="auto"/>
            <w:tcBorders>
              <w:top w:val="nil"/>
              <w:left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840</w:t>
            </w:r>
          </w:p>
        </w:tc>
        <w:tc>
          <w:tcPr>
            <w:tcW w:w="0" w:type="auto"/>
            <w:tcBorders>
              <w:top w:val="nil"/>
              <w:left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570</w:t>
            </w:r>
          </w:p>
        </w:tc>
        <w:tc>
          <w:tcPr>
            <w:tcW w:w="0" w:type="auto"/>
            <w:tcBorders>
              <w:top w:val="nil"/>
              <w:left w:val="nil"/>
              <w:right w:val="nil"/>
            </w:tcBorders>
          </w:tcPr>
          <w:p w:rsidR="00AD775C" w:rsidRDefault="00AD775C" w:rsidP="00092703">
            <w:pPr>
              <w:widowControl w:val="0"/>
              <w:overflowPunct w:val="0"/>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270</w:t>
            </w:r>
          </w:p>
        </w:tc>
      </w:tr>
    </w:tbl>
    <w:p w:rsidR="00F47FAC" w:rsidRDefault="00F47FAC" w:rsidP="00AD775C">
      <w:pPr>
        <w:widowControl w:val="0"/>
        <w:overflowPunct w:val="0"/>
        <w:autoSpaceDE w:val="0"/>
        <w:autoSpaceDN w:val="0"/>
        <w:adjustRightInd w:val="0"/>
        <w:spacing w:after="0" w:line="360" w:lineRule="auto"/>
        <w:jc w:val="both"/>
        <w:rPr>
          <w:rFonts w:ascii="Times New Roman" w:hAnsi="Times New Roman" w:cs="Times New Roman"/>
          <w:sz w:val="20"/>
          <w:szCs w:val="20"/>
        </w:rPr>
      </w:pPr>
    </w:p>
    <w:p w:rsidR="00AD775C" w:rsidRDefault="00F47FAC" w:rsidP="00F47FAC">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338016" cy="2198370"/>
            <wp:effectExtent l="19050" t="19050" r="1524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15000"/>
                      <a:extLst>
                        <a:ext uri="{28A0092B-C50C-407E-A947-70E740481C1C}">
                          <a14:useLocalDpi xmlns:a14="http://schemas.microsoft.com/office/drawing/2010/main" val="0"/>
                        </a:ext>
                      </a:extLst>
                    </a:blip>
                    <a:srcRect/>
                    <a:stretch>
                      <a:fillRect/>
                    </a:stretch>
                  </pic:blipFill>
                  <pic:spPr bwMode="auto">
                    <a:xfrm>
                      <a:off x="0" y="0"/>
                      <a:ext cx="3345598" cy="2203363"/>
                    </a:xfrm>
                    <a:prstGeom prst="rect">
                      <a:avLst/>
                    </a:prstGeom>
                    <a:noFill/>
                    <a:ln>
                      <a:solidFill>
                        <a:schemeClr val="tx1"/>
                      </a:solidFill>
                    </a:ln>
                  </pic:spPr>
                </pic:pic>
              </a:graphicData>
            </a:graphic>
          </wp:inline>
        </w:drawing>
      </w:r>
    </w:p>
    <w:p w:rsidR="00F02B30" w:rsidRDefault="00F02B30" w:rsidP="00F47FAC">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DF64DC" w:rsidRDefault="00092703" w:rsidP="00F02B30">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Rajah</w:t>
      </w:r>
      <w:r w:rsidR="00F47FAC" w:rsidRPr="00377BE5">
        <w:rPr>
          <w:rFonts w:ascii="Times New Roman" w:hAnsi="Times New Roman" w:cs="Times New Roman"/>
          <w:sz w:val="20"/>
          <w:szCs w:val="20"/>
        </w:rPr>
        <w:t xml:space="preserve"> 1.</w:t>
      </w:r>
      <w:r w:rsidR="00F02B30">
        <w:rPr>
          <w:rFonts w:ascii="Times New Roman" w:hAnsi="Times New Roman" w:cs="Times New Roman"/>
          <w:sz w:val="20"/>
          <w:szCs w:val="20"/>
        </w:rPr>
        <w:t xml:space="preserve"> </w:t>
      </w:r>
      <w:r w:rsidR="00F47FAC" w:rsidRPr="00F47FAC">
        <w:rPr>
          <w:rFonts w:ascii="Times New Roman" w:hAnsi="Times New Roman" w:cs="Times New Roman"/>
          <w:sz w:val="20"/>
          <w:szCs w:val="20"/>
        </w:rPr>
        <w:t>Graf peratus pengembangan tertinggi (%) terhadap pH bagi hidrogel A dan hidrogel B</w:t>
      </w:r>
    </w:p>
    <w:p w:rsidR="00F02B30" w:rsidRDefault="00F02B30" w:rsidP="00F02B30">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F02B30" w:rsidRDefault="00F47FAC" w:rsidP="00F02B30">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F47FAC">
        <w:rPr>
          <w:rFonts w:ascii="Times New Roman" w:hAnsi="Times New Roman" w:cs="Times New Roman"/>
          <w:sz w:val="20"/>
          <w:szCs w:val="20"/>
        </w:rPr>
        <w:t>Merujuk kepada graf dalam Rajah 1, dapat dilihat berlakunya penurunan peratus pengembangan bagi kedua</w:t>
      </w:r>
      <w:r w:rsidR="00F02B30">
        <w:rPr>
          <w:rFonts w:ascii="Times New Roman" w:hAnsi="Times New Roman" w:cs="Times New Roman"/>
          <w:sz w:val="20"/>
          <w:szCs w:val="20"/>
        </w:rPr>
        <w:t xml:space="preserve"> –</w:t>
      </w:r>
      <w:r w:rsidRPr="00F47FAC">
        <w:rPr>
          <w:rFonts w:ascii="Times New Roman" w:hAnsi="Times New Roman" w:cs="Times New Roman"/>
          <w:sz w:val="20"/>
          <w:szCs w:val="20"/>
        </w:rPr>
        <w:t xml:space="preserve">dua hidrogel pada pH yang berbeza. Bagi hidrogel A, peratus pengembangan hidrogel pada pH 3 adalah 520% dan meningkat sehingga 740% pada pH 5. Namun, peratus pengembangan hidrogel ini telah menurun kepada 710% dalam larutan penimbal pH 7. </w:t>
      </w:r>
      <w:r w:rsidRPr="00157F63">
        <w:rPr>
          <w:rFonts w:ascii="Times New Roman" w:hAnsi="Times New Roman" w:cs="Times New Roman"/>
          <w:sz w:val="20"/>
          <w:szCs w:val="20"/>
          <w:lang w:val="es-ES"/>
        </w:rPr>
        <w:t xml:space="preserve">Kemudian, peratus pengembangan hidrogel A kembali meningkat sehingga 740% pada pH 9 dan seterusnya 840% pada pH 12. </w:t>
      </w:r>
      <w:r w:rsidRPr="00F02B30">
        <w:rPr>
          <w:rFonts w:ascii="Times New Roman" w:hAnsi="Times New Roman" w:cs="Times New Roman"/>
          <w:sz w:val="20"/>
          <w:szCs w:val="20"/>
          <w:lang w:val="es-ES"/>
        </w:rPr>
        <w:t>Keputusan yang diperoleh adalah signif</w:t>
      </w:r>
      <w:r w:rsidR="00F02B30" w:rsidRPr="00F02B30">
        <w:rPr>
          <w:rFonts w:ascii="Times New Roman" w:hAnsi="Times New Roman" w:cs="Times New Roman"/>
          <w:sz w:val="20"/>
          <w:szCs w:val="20"/>
          <w:lang w:val="es-ES"/>
        </w:rPr>
        <w:t>i</w:t>
      </w:r>
      <w:r w:rsidRPr="00F02B30">
        <w:rPr>
          <w:rFonts w:ascii="Times New Roman" w:hAnsi="Times New Roman" w:cs="Times New Roman"/>
          <w:sz w:val="20"/>
          <w:szCs w:val="20"/>
          <w:lang w:val="es-ES"/>
        </w:rPr>
        <w:t xml:space="preserve">kan dengan keputusan yang </w:t>
      </w:r>
      <w:r w:rsidR="00177F5B" w:rsidRPr="00F02B30">
        <w:rPr>
          <w:rFonts w:ascii="Times New Roman" w:hAnsi="Times New Roman" w:cs="Times New Roman"/>
          <w:sz w:val="20"/>
          <w:szCs w:val="20"/>
          <w:lang w:val="es-ES"/>
        </w:rPr>
        <w:t>pernah dilaporkan sebelum ini [12</w:t>
      </w:r>
      <w:r w:rsidR="00F02B30" w:rsidRPr="00F02B30">
        <w:rPr>
          <w:rFonts w:ascii="Times New Roman" w:hAnsi="Times New Roman" w:cs="Times New Roman"/>
          <w:sz w:val="20"/>
          <w:szCs w:val="20"/>
          <w:lang w:val="es-ES"/>
        </w:rPr>
        <w:t>].</w:t>
      </w:r>
    </w:p>
    <w:p w:rsidR="00F02B30" w:rsidRDefault="00F02B30" w:rsidP="00F02B30">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F02B30" w:rsidRDefault="00F47FAC"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F02B30">
        <w:rPr>
          <w:rFonts w:ascii="Times New Roman" w:hAnsi="Times New Roman" w:cs="Times New Roman"/>
          <w:sz w:val="20"/>
          <w:szCs w:val="20"/>
          <w:lang w:val="es-ES"/>
        </w:rPr>
        <w:t xml:space="preserve">Bagi hidrogel B pula, peratus pengembangan tertinggi hidrogel pada pH 3 adalah 300%. </w:t>
      </w:r>
      <w:r w:rsidRPr="00F47FAC">
        <w:rPr>
          <w:rFonts w:ascii="Times New Roman" w:hAnsi="Times New Roman" w:cs="Times New Roman"/>
          <w:sz w:val="20"/>
          <w:szCs w:val="20"/>
        </w:rPr>
        <w:t xml:space="preserve">Peratus pengembangan ini semakin meningkat pada pH 5 dengan nilai peratus sebanyak 460% dan seterusnya 490% pada pH 9. Walau bagaimanapun, peratus pengembangan hidrogel ini telah menurun sehingga 460% pada pH 9 sebelum kembali meningkat pada pH 12 dengan 570%. Menerusi Jadual 1 dan Rajah 1, dapat dilihat hidrogel A iaitu hidrogel dengan nisbah AM kepada selulosa bakteria 5% w/v mempunyai daya serapan yang lebih tinggi daripada hidrogel B </w:t>
      </w:r>
      <w:r w:rsidR="00377BE5">
        <w:rPr>
          <w:rFonts w:ascii="Times New Roman" w:hAnsi="Times New Roman" w:cs="Times New Roman"/>
          <w:sz w:val="20"/>
          <w:szCs w:val="20"/>
        </w:rPr>
        <w:t>dalam semua nilai pH. Hal ini me</w:t>
      </w:r>
      <w:r w:rsidRPr="00F47FAC">
        <w:rPr>
          <w:rFonts w:ascii="Times New Roman" w:hAnsi="Times New Roman" w:cs="Times New Roman"/>
          <w:sz w:val="20"/>
          <w:szCs w:val="20"/>
        </w:rPr>
        <w:t>nunjukkan kadar pengembangan hidrogel A adalah lebih cepa</w:t>
      </w:r>
      <w:r w:rsidR="00F02B30">
        <w:rPr>
          <w:rFonts w:ascii="Times New Roman" w:hAnsi="Times New Roman" w:cs="Times New Roman"/>
          <w:sz w:val="20"/>
          <w:szCs w:val="20"/>
        </w:rPr>
        <w:t>t berbanding dengan hidrogel B.</w:t>
      </w:r>
    </w:p>
    <w:p w:rsidR="00F02B30" w:rsidRDefault="00F02B30"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F02B30" w:rsidRDefault="00F47FAC"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F02B30">
        <w:rPr>
          <w:rFonts w:ascii="Times New Roman" w:hAnsi="Times New Roman" w:cs="Times New Roman"/>
          <w:sz w:val="20"/>
          <w:szCs w:val="20"/>
          <w:lang w:val="es-ES"/>
        </w:rPr>
        <w:t>Peratus pengembangan kedua-dua hidrogel A dan B yang tertinggi adalah pada larutan penimbal pH 12. Hal ini kerana, larutan dengan nilai pH yang tinggi akan menyebabkan kumpulan −CONH</w:t>
      </w:r>
      <w:r w:rsidRPr="00F02B30">
        <w:rPr>
          <w:rFonts w:ascii="Times New Roman" w:hAnsi="Times New Roman" w:cs="Times New Roman"/>
          <w:sz w:val="20"/>
          <w:szCs w:val="20"/>
          <w:vertAlign w:val="subscript"/>
          <w:lang w:val="es-ES"/>
        </w:rPr>
        <w:t>2</w:t>
      </w:r>
      <w:r w:rsidR="00F02B30" w:rsidRPr="00F02B30">
        <w:rPr>
          <w:rFonts w:ascii="Times New Roman" w:hAnsi="Times New Roman" w:cs="Times New Roman"/>
          <w:sz w:val="20"/>
          <w:szCs w:val="20"/>
          <w:lang w:val="es-ES"/>
        </w:rPr>
        <w:t xml:space="preserve"> dihidrolisiskan. </w:t>
      </w:r>
      <w:r w:rsidRPr="00F02B30">
        <w:rPr>
          <w:rFonts w:ascii="Times New Roman" w:hAnsi="Times New Roman" w:cs="Times New Roman"/>
          <w:sz w:val="20"/>
          <w:szCs w:val="20"/>
          <w:lang w:val="es-ES"/>
        </w:rPr>
        <w:t>Apabila kumpulan −CONH</w:t>
      </w:r>
      <w:r w:rsidRPr="00F02B30">
        <w:rPr>
          <w:rFonts w:ascii="Times New Roman" w:hAnsi="Times New Roman" w:cs="Times New Roman"/>
          <w:sz w:val="20"/>
          <w:szCs w:val="20"/>
          <w:vertAlign w:val="subscript"/>
          <w:lang w:val="es-ES"/>
        </w:rPr>
        <w:t>2</w:t>
      </w:r>
      <w:r w:rsidRPr="00F02B30">
        <w:rPr>
          <w:rFonts w:ascii="Times New Roman" w:hAnsi="Times New Roman" w:cs="Times New Roman"/>
          <w:sz w:val="20"/>
          <w:szCs w:val="20"/>
          <w:lang w:val="es-ES"/>
        </w:rPr>
        <w:t xml:space="preserve"> dihidrolisis, penolakan antara kumpulan karboksilat yang bercas akan berlaku sekaligus memanjangkan ikatan polimer. </w:t>
      </w:r>
      <w:r w:rsidRPr="00F47FAC">
        <w:rPr>
          <w:rFonts w:ascii="Times New Roman" w:hAnsi="Times New Roman" w:cs="Times New Roman"/>
          <w:sz w:val="20"/>
          <w:szCs w:val="20"/>
        </w:rPr>
        <w:t>Hal ini akan mewujudkan ruang yang besar dalam hidrogel untuk menyerap air dan meningkatkan pengembangan hidrogel. Walau bagaimanapun, apabila hidrogel telah mencapai tahap serapan air yang maksima, ianya akan menyebabkan hidrogel tersebut men</w:t>
      </w:r>
      <w:r w:rsidR="00F02B30">
        <w:rPr>
          <w:rFonts w:ascii="Times New Roman" w:hAnsi="Times New Roman" w:cs="Times New Roman"/>
          <w:sz w:val="20"/>
          <w:szCs w:val="20"/>
        </w:rPr>
        <w:t>jadi rapuh dan mudah pecah.</w:t>
      </w:r>
    </w:p>
    <w:p w:rsidR="00F02B30" w:rsidRDefault="00F02B30"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F47FAC" w:rsidRDefault="00F47FAC"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F47FAC">
        <w:rPr>
          <w:rFonts w:ascii="Times New Roman" w:hAnsi="Times New Roman" w:cs="Times New Roman"/>
          <w:sz w:val="20"/>
          <w:szCs w:val="20"/>
        </w:rPr>
        <w:t>Secara keseluruhannya, kedua-dua hidrogel menunjukkan ke</w:t>
      </w:r>
      <w:r w:rsidR="00F02B30">
        <w:rPr>
          <w:rFonts w:ascii="Times New Roman" w:hAnsi="Times New Roman" w:cs="Times New Roman"/>
          <w:sz w:val="20"/>
          <w:szCs w:val="20"/>
        </w:rPr>
        <w:t xml:space="preserve">bolehan menyerap air yang baik. </w:t>
      </w:r>
      <w:r w:rsidRPr="00F47FAC">
        <w:rPr>
          <w:rFonts w:ascii="Times New Roman" w:hAnsi="Times New Roman" w:cs="Times New Roman"/>
          <w:sz w:val="20"/>
          <w:szCs w:val="20"/>
        </w:rPr>
        <w:t>Nilai peratus pengembangan hidrogel yang paling minimum adalah 520% bagi hidrogel A manakala sebanyak 300% bagi hidrogel B. Berdasarkan Rajah 1, nilai peratus pengembangan paling minimum bagi kedua-dua hidrogel ini adalah pada pH 3.</w:t>
      </w:r>
    </w:p>
    <w:p w:rsidR="00F47FAC" w:rsidRDefault="00F47FAC" w:rsidP="00092703">
      <w:pPr>
        <w:widowControl w:val="0"/>
        <w:tabs>
          <w:tab w:val="left" w:pos="5475"/>
        </w:tabs>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1D46C4" w:rsidRDefault="00F02B30" w:rsidP="001D46C4">
      <w:pPr>
        <w:widowControl w:val="0"/>
        <w:overflowPunct w:val="0"/>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Spektroskopi i</w:t>
      </w:r>
      <w:r w:rsidR="001D46C4" w:rsidRPr="00F47FAC">
        <w:rPr>
          <w:rFonts w:ascii="Times New Roman" w:hAnsi="Times New Roman" w:cs="Times New Roman"/>
          <w:b/>
          <w:bCs/>
          <w:sz w:val="20"/>
          <w:szCs w:val="20"/>
        </w:rPr>
        <w:t>nframerah</w:t>
      </w:r>
      <w:r>
        <w:rPr>
          <w:rFonts w:ascii="Times New Roman" w:hAnsi="Times New Roman" w:cs="Times New Roman"/>
          <w:b/>
          <w:bCs/>
          <w:sz w:val="20"/>
          <w:szCs w:val="20"/>
        </w:rPr>
        <w:t xml:space="preserve"> </w:t>
      </w:r>
      <w:r w:rsidRPr="00F02B30">
        <w:rPr>
          <w:rFonts w:ascii="Times New Roman" w:hAnsi="Times New Roman" w:cs="Times New Roman"/>
          <w:b/>
          <w:bCs/>
          <w:sz w:val="20"/>
          <w:szCs w:val="20"/>
        </w:rPr>
        <w:t>transformasi fourier</w:t>
      </w:r>
    </w:p>
    <w:p w:rsidR="00F47FAC" w:rsidRPr="00F02B30" w:rsidRDefault="00F47FAC"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1D46C4">
        <w:rPr>
          <w:rFonts w:ascii="Times New Roman" w:hAnsi="Times New Roman" w:cs="Times New Roman"/>
          <w:sz w:val="20"/>
          <w:szCs w:val="20"/>
        </w:rPr>
        <w:t>Kaji</w:t>
      </w:r>
      <w:r>
        <w:rPr>
          <w:rFonts w:ascii="Times New Roman" w:hAnsi="Times New Roman" w:cs="Times New Roman"/>
          <w:sz w:val="20"/>
          <w:szCs w:val="20"/>
        </w:rPr>
        <w:t>an b</w:t>
      </w:r>
      <w:r w:rsidRPr="00F47FAC">
        <w:rPr>
          <w:rFonts w:ascii="Times New Roman" w:hAnsi="Times New Roman" w:cs="Times New Roman"/>
          <w:sz w:val="20"/>
          <w:szCs w:val="20"/>
        </w:rPr>
        <w:t>erdasarkan Rajah 2 di atas, spektrum menunjukkan ketiga</w:t>
      </w:r>
      <w:r w:rsidR="00F02B30">
        <w:rPr>
          <w:rFonts w:ascii="Times New Roman" w:hAnsi="Times New Roman" w:cs="Times New Roman"/>
          <w:sz w:val="20"/>
          <w:szCs w:val="20"/>
        </w:rPr>
        <w:t xml:space="preserve"> – </w:t>
      </w:r>
      <w:r w:rsidRPr="00F02B30">
        <w:rPr>
          <w:rFonts w:ascii="Times New Roman" w:hAnsi="Times New Roman" w:cs="Times New Roman"/>
          <w:sz w:val="20"/>
          <w:szCs w:val="20"/>
        </w:rPr>
        <w:t xml:space="preserve">tiga hidrogel mempunyai puncak utama yang hampir sama tetapi ketara berbeza dari segi keamatannya. </w:t>
      </w:r>
      <w:r w:rsidRPr="00F47FAC">
        <w:rPr>
          <w:rFonts w:ascii="Times New Roman" w:hAnsi="Times New Roman" w:cs="Times New Roman"/>
          <w:sz w:val="20"/>
          <w:szCs w:val="20"/>
        </w:rPr>
        <w:t xml:space="preserve">Hal ini kerana interaksi yang berlaku antara </w:t>
      </w:r>
      <w:r w:rsidRPr="00F47FAC">
        <w:rPr>
          <w:rFonts w:ascii="Times New Roman" w:hAnsi="Times New Roman" w:cs="Times New Roman"/>
          <w:sz w:val="20"/>
          <w:szCs w:val="20"/>
        </w:rPr>
        <w:lastRenderedPageBreak/>
        <w:t>jaringan selulosa bakteria dan akrilamida sewaktu pembentukan hidrogel bagi ketiga-tiga jenis hidrogel adalah sama.</w:t>
      </w:r>
    </w:p>
    <w:p w:rsidR="00F47FAC" w:rsidRDefault="00F47FAC" w:rsidP="00F02B30">
      <w:pPr>
        <w:widowControl w:val="0"/>
        <w:overflowPunct w:val="0"/>
        <w:autoSpaceDE w:val="0"/>
        <w:autoSpaceDN w:val="0"/>
        <w:adjustRightInd w:val="0"/>
        <w:spacing w:after="0" w:line="240" w:lineRule="auto"/>
        <w:rPr>
          <w:rFonts w:ascii="Times New Roman" w:hAnsi="Times New Roman" w:cs="Times New Roman"/>
          <w:noProof/>
          <w:sz w:val="20"/>
          <w:szCs w:val="20"/>
        </w:rPr>
      </w:pPr>
    </w:p>
    <w:p w:rsidR="00F47FAC" w:rsidRDefault="00F47FAC" w:rsidP="00092703">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014094" cy="2346325"/>
            <wp:effectExtent l="19050" t="19050" r="2476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15000"/>
                      <a:extLst>
                        <a:ext uri="{28A0092B-C50C-407E-A947-70E740481C1C}">
                          <a14:useLocalDpi xmlns:a14="http://schemas.microsoft.com/office/drawing/2010/main" val="0"/>
                        </a:ext>
                      </a:extLst>
                    </a:blip>
                    <a:srcRect/>
                    <a:stretch>
                      <a:fillRect/>
                    </a:stretch>
                  </pic:blipFill>
                  <pic:spPr bwMode="auto">
                    <a:xfrm>
                      <a:off x="0" y="0"/>
                      <a:ext cx="4017551" cy="2348346"/>
                    </a:xfrm>
                    <a:prstGeom prst="rect">
                      <a:avLst/>
                    </a:prstGeom>
                    <a:noFill/>
                    <a:ln>
                      <a:solidFill>
                        <a:schemeClr val="tx1"/>
                      </a:solidFill>
                    </a:ln>
                  </pic:spPr>
                </pic:pic>
              </a:graphicData>
            </a:graphic>
          </wp:inline>
        </w:drawing>
      </w:r>
    </w:p>
    <w:p w:rsidR="00F02B30" w:rsidRDefault="00F02B30" w:rsidP="00092703">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1D46C4" w:rsidRDefault="001D46C4" w:rsidP="00F02B30">
      <w:pPr>
        <w:widowControl w:val="0"/>
        <w:overflowPunct w:val="0"/>
        <w:autoSpaceDE w:val="0"/>
        <w:autoSpaceDN w:val="0"/>
        <w:adjustRightInd w:val="0"/>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Rajah</w:t>
      </w:r>
      <w:r w:rsidR="00F47FAC" w:rsidRPr="00DF043F">
        <w:rPr>
          <w:rFonts w:ascii="Times New Roman" w:hAnsi="Times New Roman" w:cs="Times New Roman"/>
          <w:sz w:val="20"/>
          <w:szCs w:val="20"/>
        </w:rPr>
        <w:t xml:space="preserve"> 2.</w:t>
      </w:r>
      <w:r>
        <w:rPr>
          <w:rFonts w:ascii="Times New Roman" w:hAnsi="Times New Roman" w:cs="Times New Roman"/>
          <w:sz w:val="20"/>
          <w:szCs w:val="20"/>
        </w:rPr>
        <w:t xml:space="preserve">   </w:t>
      </w:r>
      <w:r w:rsidR="00F47FAC" w:rsidRPr="00F47FAC">
        <w:rPr>
          <w:rFonts w:ascii="Times New Roman" w:hAnsi="Times New Roman" w:cs="Times New Roman"/>
          <w:sz w:val="20"/>
          <w:szCs w:val="20"/>
        </w:rPr>
        <w:t>Perbandingan spektrum inframerah bagi ketiga-tiga hidrogel di mana a) hidrogel AM b) hidrogel A</w:t>
      </w:r>
      <w:r w:rsidR="00F02B30">
        <w:rPr>
          <w:rFonts w:ascii="Times New Roman" w:hAnsi="Times New Roman" w:cs="Times New Roman"/>
          <w:sz w:val="20"/>
          <w:szCs w:val="20"/>
        </w:rPr>
        <w:t xml:space="preserve"> </w:t>
      </w:r>
      <w:r w:rsidR="00F47FAC" w:rsidRPr="00F47FAC">
        <w:rPr>
          <w:rFonts w:ascii="Times New Roman" w:hAnsi="Times New Roman" w:cs="Times New Roman"/>
          <w:sz w:val="20"/>
          <w:szCs w:val="20"/>
        </w:rPr>
        <w:t>dan c) hidrogel B</w:t>
      </w:r>
    </w:p>
    <w:p w:rsidR="000D36A7" w:rsidRDefault="000D36A7" w:rsidP="001D46C4">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1D46C4" w:rsidRDefault="00F47FAC" w:rsidP="001D46C4">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F47FAC">
        <w:rPr>
          <w:rFonts w:ascii="Times New Roman" w:hAnsi="Times New Roman" w:cs="Times New Roman"/>
          <w:sz w:val="20"/>
          <w:szCs w:val="20"/>
        </w:rPr>
        <w:t>Spektrum inframerah untuk kedua-dua hidrogel A dan B menunjukkan puncak keamatan masing-masing pada sekitar 3362 cm</w:t>
      </w:r>
      <w:r w:rsidRPr="00DF043F">
        <w:rPr>
          <w:rFonts w:ascii="Times New Roman" w:hAnsi="Times New Roman" w:cs="Times New Roman"/>
          <w:sz w:val="20"/>
          <w:szCs w:val="20"/>
          <w:vertAlign w:val="superscript"/>
        </w:rPr>
        <w:t xml:space="preserve">˗1 </w:t>
      </w:r>
      <w:r w:rsidRPr="00F47FAC">
        <w:rPr>
          <w:rFonts w:ascii="Times New Roman" w:hAnsi="Times New Roman" w:cs="Times New Roman"/>
          <w:sz w:val="20"/>
          <w:szCs w:val="20"/>
        </w:rPr>
        <w:t>dan 3343 cm</w:t>
      </w:r>
      <w:r w:rsidRPr="00DF043F">
        <w:rPr>
          <w:rFonts w:ascii="Times New Roman" w:hAnsi="Times New Roman" w:cs="Times New Roman"/>
          <w:sz w:val="20"/>
          <w:szCs w:val="20"/>
          <w:vertAlign w:val="superscript"/>
        </w:rPr>
        <w:t>˗1</w:t>
      </w:r>
      <w:r w:rsidRPr="00F47FAC">
        <w:rPr>
          <w:rFonts w:ascii="Times New Roman" w:hAnsi="Times New Roman" w:cs="Times New Roman"/>
          <w:sz w:val="20"/>
          <w:szCs w:val="20"/>
        </w:rPr>
        <w:t xml:space="preserve"> yang mewakili kumpulan –OH bagi selulosa yang mempunyai ikatan hidrogen. Selain itu, spektrum hidrogel B mempunyai puncak pada 2922 cm</w:t>
      </w:r>
      <w:r w:rsidRPr="00DF043F">
        <w:rPr>
          <w:rFonts w:ascii="Times New Roman" w:hAnsi="Times New Roman" w:cs="Times New Roman"/>
          <w:sz w:val="20"/>
          <w:szCs w:val="20"/>
          <w:vertAlign w:val="superscript"/>
        </w:rPr>
        <w:t>˗1</w:t>
      </w:r>
      <w:r w:rsidRPr="00F47FAC">
        <w:rPr>
          <w:rFonts w:ascii="Times New Roman" w:hAnsi="Times New Roman" w:cs="Times New Roman"/>
          <w:sz w:val="20"/>
          <w:szCs w:val="20"/>
        </w:rPr>
        <w:t xml:space="preserve"> yang menunjukkan kesan regangan −CH</w:t>
      </w:r>
      <w:r w:rsidRPr="00DF043F">
        <w:rPr>
          <w:rFonts w:ascii="Times New Roman" w:hAnsi="Times New Roman" w:cs="Times New Roman"/>
          <w:sz w:val="20"/>
          <w:szCs w:val="20"/>
          <w:vertAlign w:val="subscript"/>
        </w:rPr>
        <w:t>2</w:t>
      </w:r>
      <w:r w:rsidRPr="00F47FAC">
        <w:rPr>
          <w:rFonts w:ascii="Times New Roman" w:hAnsi="Times New Roman" w:cs="Times New Roman"/>
          <w:sz w:val="20"/>
          <w:szCs w:val="20"/>
        </w:rPr>
        <w:t xml:space="preserve"> dari kumpulan −CH</w:t>
      </w:r>
      <w:r w:rsidRPr="00DF043F">
        <w:rPr>
          <w:rFonts w:ascii="Times New Roman" w:hAnsi="Times New Roman" w:cs="Times New Roman"/>
          <w:sz w:val="20"/>
          <w:szCs w:val="20"/>
          <w:vertAlign w:val="subscript"/>
        </w:rPr>
        <w:t>2</w:t>
      </w:r>
      <w:r w:rsidRPr="00F47FAC">
        <w:rPr>
          <w:rFonts w:ascii="Times New Roman" w:hAnsi="Times New Roman" w:cs="Times New Roman"/>
          <w:sz w:val="20"/>
          <w:szCs w:val="20"/>
        </w:rPr>
        <w:t>OH yang terdapat dalam selulosa bakteria [6]. Manakala, puncak 1658 cm</w:t>
      </w:r>
      <w:r w:rsidRPr="00DF043F">
        <w:rPr>
          <w:rFonts w:ascii="Times New Roman" w:hAnsi="Times New Roman" w:cs="Times New Roman"/>
          <w:sz w:val="20"/>
          <w:szCs w:val="20"/>
          <w:vertAlign w:val="superscript"/>
        </w:rPr>
        <w:t>˗1</w:t>
      </w:r>
      <w:r w:rsidRPr="00F47FAC">
        <w:rPr>
          <w:rFonts w:ascii="Times New Roman" w:hAnsi="Times New Roman" w:cs="Times New Roman"/>
          <w:sz w:val="20"/>
          <w:szCs w:val="20"/>
        </w:rPr>
        <w:t xml:space="preserve"> bagi hidrogel A dan 1655 cm</w:t>
      </w:r>
      <w:r w:rsidRPr="00DF043F">
        <w:rPr>
          <w:rFonts w:ascii="Times New Roman" w:hAnsi="Times New Roman" w:cs="Times New Roman"/>
          <w:sz w:val="20"/>
          <w:szCs w:val="20"/>
          <w:vertAlign w:val="superscript"/>
        </w:rPr>
        <w:t>˗1</w:t>
      </w:r>
      <w:r w:rsidRPr="00F47FAC">
        <w:rPr>
          <w:rFonts w:ascii="Times New Roman" w:hAnsi="Times New Roman" w:cs="Times New Roman"/>
          <w:sz w:val="20"/>
          <w:szCs w:val="20"/>
        </w:rPr>
        <w:t xml:space="preserve"> bagi hidrogel B terhasil daripada getar</w:t>
      </w:r>
      <w:r w:rsidR="00DF043F">
        <w:rPr>
          <w:rFonts w:ascii="Times New Roman" w:hAnsi="Times New Roman" w:cs="Times New Roman"/>
          <w:sz w:val="20"/>
          <w:szCs w:val="20"/>
        </w:rPr>
        <w:t>an C=O kumpulan –CONH</w:t>
      </w:r>
      <w:r w:rsidR="00DF043F" w:rsidRPr="00DF043F">
        <w:rPr>
          <w:rFonts w:ascii="Times New Roman" w:hAnsi="Times New Roman" w:cs="Times New Roman"/>
          <w:sz w:val="20"/>
          <w:szCs w:val="20"/>
          <w:vertAlign w:val="subscript"/>
        </w:rPr>
        <w:t>2</w:t>
      </w:r>
      <w:r w:rsidR="00DF043F">
        <w:rPr>
          <w:rFonts w:ascii="Times New Roman" w:hAnsi="Times New Roman" w:cs="Times New Roman"/>
          <w:sz w:val="20"/>
          <w:szCs w:val="20"/>
        </w:rPr>
        <w:t xml:space="preserve"> </w:t>
      </w:r>
      <w:r w:rsidRPr="00F47FAC">
        <w:rPr>
          <w:rFonts w:ascii="Times New Roman" w:hAnsi="Times New Roman" w:cs="Times New Roman"/>
          <w:sz w:val="20"/>
          <w:szCs w:val="20"/>
        </w:rPr>
        <w:t>yang terdapat dalam akrilamida.</w:t>
      </w:r>
    </w:p>
    <w:p w:rsidR="001D46C4" w:rsidRDefault="001D46C4" w:rsidP="001D46C4">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1D46C4" w:rsidRPr="00157F63" w:rsidRDefault="004627D3" w:rsidP="00B06EA7">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4627D3">
        <w:rPr>
          <w:rFonts w:ascii="Times New Roman" w:hAnsi="Times New Roman" w:cs="Times New Roman"/>
          <w:sz w:val="20"/>
          <w:szCs w:val="20"/>
        </w:rPr>
        <w:t>Malah, pembentukan puncak 1658 cm</w:t>
      </w:r>
      <w:r w:rsidRPr="00237E1B">
        <w:rPr>
          <w:rFonts w:ascii="Times New Roman" w:hAnsi="Times New Roman" w:cs="Times New Roman"/>
          <w:sz w:val="20"/>
          <w:szCs w:val="20"/>
          <w:vertAlign w:val="superscript"/>
        </w:rPr>
        <w:t>˗1</w:t>
      </w:r>
      <w:r w:rsidRPr="004627D3">
        <w:rPr>
          <w:rFonts w:ascii="Times New Roman" w:hAnsi="Times New Roman" w:cs="Times New Roman"/>
          <w:sz w:val="20"/>
          <w:szCs w:val="20"/>
        </w:rPr>
        <w:t xml:space="preserve"> bagi hidrogel A dan 1655 cm</w:t>
      </w:r>
      <w:r w:rsidRPr="00237E1B">
        <w:rPr>
          <w:rFonts w:ascii="Times New Roman" w:hAnsi="Times New Roman" w:cs="Times New Roman"/>
          <w:sz w:val="20"/>
          <w:szCs w:val="20"/>
          <w:vertAlign w:val="superscript"/>
        </w:rPr>
        <w:t>˗1</w:t>
      </w:r>
      <w:r w:rsidRPr="004627D3">
        <w:rPr>
          <w:rFonts w:ascii="Times New Roman" w:hAnsi="Times New Roman" w:cs="Times New Roman"/>
          <w:sz w:val="20"/>
          <w:szCs w:val="20"/>
        </w:rPr>
        <w:t xml:space="preserve"> bagi hidrogel B telah menunjukkan bahawa berlakunya hidrolisis poliakrilamida yang membawa kepada penukaran kumpulan −CONH</w:t>
      </w:r>
      <w:r w:rsidRPr="001D46C4">
        <w:rPr>
          <w:rFonts w:ascii="Times New Roman" w:hAnsi="Times New Roman" w:cs="Times New Roman"/>
          <w:sz w:val="20"/>
          <w:szCs w:val="20"/>
          <w:vertAlign w:val="subscript"/>
        </w:rPr>
        <w:t>2</w:t>
      </w:r>
      <w:r w:rsidRPr="00237E1B">
        <w:rPr>
          <w:rFonts w:ascii="Times New Roman" w:hAnsi="Times New Roman" w:cs="Times New Roman"/>
          <w:sz w:val="20"/>
          <w:szCs w:val="20"/>
          <w:vertAlign w:val="superscript"/>
        </w:rPr>
        <w:t xml:space="preserve"> </w:t>
      </w:r>
      <w:r w:rsidR="00177F5B">
        <w:rPr>
          <w:rFonts w:ascii="Times New Roman" w:hAnsi="Times New Roman" w:cs="Times New Roman"/>
          <w:sz w:val="20"/>
          <w:szCs w:val="20"/>
        </w:rPr>
        <w:t xml:space="preserve">kepada </w:t>
      </w:r>
      <w:r w:rsidR="00237E1B">
        <w:rPr>
          <w:rFonts w:ascii="Times New Roman" w:hAnsi="Times New Roman" w:cs="Times New Roman"/>
          <w:sz w:val="20"/>
          <w:szCs w:val="20"/>
        </w:rPr>
        <w:t>–COO</w:t>
      </w:r>
      <w:r w:rsidR="00237E1B" w:rsidRPr="00237E1B">
        <w:rPr>
          <w:rFonts w:ascii="Times New Roman" w:hAnsi="Times New Roman" w:cs="Times New Roman"/>
          <w:sz w:val="20"/>
          <w:szCs w:val="20"/>
          <w:vertAlign w:val="superscript"/>
        </w:rPr>
        <w:t xml:space="preserve">- </w:t>
      </w:r>
      <w:r w:rsidR="00177F5B">
        <w:rPr>
          <w:rFonts w:ascii="Times New Roman" w:hAnsi="Times New Roman" w:cs="Times New Roman"/>
          <w:sz w:val="20"/>
          <w:szCs w:val="20"/>
        </w:rPr>
        <w:t>[8</w:t>
      </w:r>
      <w:r w:rsidRPr="004627D3">
        <w:rPr>
          <w:rFonts w:ascii="Times New Roman" w:hAnsi="Times New Roman" w:cs="Times New Roman"/>
          <w:sz w:val="20"/>
          <w:szCs w:val="20"/>
        </w:rPr>
        <w:t xml:space="preserve">]. </w:t>
      </w:r>
      <w:r w:rsidRPr="00B06EA7">
        <w:rPr>
          <w:rFonts w:ascii="Times New Roman" w:hAnsi="Times New Roman" w:cs="Times New Roman"/>
          <w:sz w:val="20"/>
          <w:szCs w:val="20"/>
        </w:rPr>
        <w:t>Kedua-dua spektrum bagi hidrogel A dan B juga telah menunjukkan puncak keamatan pada julat 3500</w:t>
      </w:r>
      <w:r w:rsidR="00B06EA7" w:rsidRPr="00B06EA7">
        <w:rPr>
          <w:rFonts w:ascii="Times New Roman" w:hAnsi="Times New Roman" w:cs="Times New Roman"/>
          <w:sz w:val="20"/>
          <w:szCs w:val="20"/>
        </w:rPr>
        <w:t xml:space="preserve"> – </w:t>
      </w:r>
      <w:r w:rsidRPr="004627D3">
        <w:rPr>
          <w:rFonts w:ascii="Times New Roman" w:hAnsi="Times New Roman" w:cs="Times New Roman"/>
          <w:sz w:val="20"/>
          <w:szCs w:val="20"/>
        </w:rPr>
        <w:t>3100 cm</w:t>
      </w:r>
      <w:r w:rsidRPr="00237E1B">
        <w:rPr>
          <w:rFonts w:ascii="Times New Roman" w:hAnsi="Times New Roman" w:cs="Times New Roman"/>
          <w:sz w:val="20"/>
          <w:szCs w:val="20"/>
          <w:vertAlign w:val="superscript"/>
        </w:rPr>
        <w:t>˗1</w:t>
      </w:r>
      <w:r w:rsidRPr="004627D3">
        <w:rPr>
          <w:rFonts w:ascii="Times New Roman" w:hAnsi="Times New Roman" w:cs="Times New Roman"/>
          <w:sz w:val="20"/>
          <w:szCs w:val="20"/>
        </w:rPr>
        <w:t xml:space="preserve"> yang mewakili kumpulan N-H dalam akrilamida. </w:t>
      </w:r>
      <w:r w:rsidRPr="00157F63">
        <w:rPr>
          <w:rFonts w:ascii="Times New Roman" w:hAnsi="Times New Roman" w:cs="Times New Roman"/>
          <w:sz w:val="20"/>
          <w:szCs w:val="20"/>
          <w:lang w:val="es-ES"/>
        </w:rPr>
        <w:t>Getaran regangan C-O-C dalam ikatan eter selulosa bakteria pula ditunjukkan pada puncak 1165 cm</w:t>
      </w:r>
      <w:r w:rsidRPr="00157F63">
        <w:rPr>
          <w:rFonts w:ascii="Times New Roman" w:hAnsi="Times New Roman" w:cs="Times New Roman"/>
          <w:sz w:val="20"/>
          <w:szCs w:val="20"/>
          <w:vertAlign w:val="superscript"/>
          <w:lang w:val="es-ES"/>
        </w:rPr>
        <w:t xml:space="preserve">˗1 </w:t>
      </w:r>
      <w:r w:rsidRPr="00157F63">
        <w:rPr>
          <w:rFonts w:ascii="Times New Roman" w:hAnsi="Times New Roman" w:cs="Times New Roman"/>
          <w:sz w:val="20"/>
          <w:szCs w:val="20"/>
          <w:lang w:val="es-ES"/>
        </w:rPr>
        <w:t>bagi hidrogel A dan 1159 cm</w:t>
      </w:r>
      <w:r w:rsidRPr="00157F63">
        <w:rPr>
          <w:rFonts w:ascii="Times New Roman" w:hAnsi="Times New Roman" w:cs="Times New Roman"/>
          <w:sz w:val="20"/>
          <w:szCs w:val="20"/>
          <w:vertAlign w:val="superscript"/>
          <w:lang w:val="es-ES"/>
        </w:rPr>
        <w:t>˗1</w:t>
      </w:r>
      <w:r w:rsidRPr="00157F63">
        <w:rPr>
          <w:rFonts w:ascii="Times New Roman" w:hAnsi="Times New Roman" w:cs="Times New Roman"/>
          <w:sz w:val="20"/>
          <w:szCs w:val="20"/>
          <w:lang w:val="es-ES"/>
        </w:rPr>
        <w:t xml:space="preserve"> bagi hidrogel B. </w:t>
      </w:r>
    </w:p>
    <w:p w:rsidR="001D46C4" w:rsidRPr="00157F63" w:rsidRDefault="001D46C4" w:rsidP="001D46C4">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4627D3" w:rsidRPr="00157F63" w:rsidRDefault="004627D3" w:rsidP="00B06EA7">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4627D3">
        <w:rPr>
          <w:rFonts w:ascii="Times New Roman" w:hAnsi="Times New Roman" w:cs="Times New Roman"/>
          <w:sz w:val="20"/>
          <w:szCs w:val="20"/>
        </w:rPr>
        <w:t>Jika dibandingkan dengan hidrogel A dan B, spektrum bagi hidrogel akrilamida mempunyai puncak yang lebih tajam pada 1647 cm</w:t>
      </w:r>
      <w:r w:rsidRPr="00237E1B">
        <w:rPr>
          <w:rFonts w:ascii="Times New Roman" w:hAnsi="Times New Roman" w:cs="Times New Roman"/>
          <w:sz w:val="20"/>
          <w:szCs w:val="20"/>
          <w:vertAlign w:val="superscript"/>
        </w:rPr>
        <w:t>˗1</w:t>
      </w:r>
      <w:r w:rsidRPr="004627D3">
        <w:rPr>
          <w:rFonts w:ascii="Times New Roman" w:hAnsi="Times New Roman" w:cs="Times New Roman"/>
          <w:sz w:val="20"/>
          <w:szCs w:val="20"/>
        </w:rPr>
        <w:t xml:space="preserve">. </w:t>
      </w:r>
      <w:r w:rsidRPr="00157F63">
        <w:rPr>
          <w:rFonts w:ascii="Times New Roman" w:hAnsi="Times New Roman" w:cs="Times New Roman"/>
          <w:sz w:val="20"/>
          <w:szCs w:val="20"/>
          <w:lang w:val="es-ES"/>
        </w:rPr>
        <w:t>Puncak yang terhasil ini adalah disebabkan oleh kehadiran kumpulan C=O dalam ikatan bersama amida. Selain itu, puncak 2934 cm</w:t>
      </w:r>
      <w:r w:rsidRPr="00157F63">
        <w:rPr>
          <w:rFonts w:ascii="Times New Roman" w:hAnsi="Times New Roman" w:cs="Times New Roman"/>
          <w:sz w:val="20"/>
          <w:szCs w:val="20"/>
          <w:vertAlign w:val="superscript"/>
          <w:lang w:val="es-ES"/>
        </w:rPr>
        <w:t>˗1</w:t>
      </w:r>
      <w:r w:rsidRPr="00157F63">
        <w:rPr>
          <w:rFonts w:ascii="Times New Roman" w:hAnsi="Times New Roman" w:cs="Times New Roman"/>
          <w:sz w:val="20"/>
          <w:szCs w:val="20"/>
          <w:lang w:val="es-ES"/>
        </w:rPr>
        <w:t xml:space="preserve"> pula menunjukkan kesan regangan −CH</w:t>
      </w:r>
      <w:r w:rsidRPr="00157F63">
        <w:rPr>
          <w:rFonts w:ascii="Times New Roman" w:hAnsi="Times New Roman" w:cs="Times New Roman"/>
          <w:sz w:val="20"/>
          <w:szCs w:val="20"/>
          <w:vertAlign w:val="subscript"/>
          <w:lang w:val="es-ES"/>
        </w:rPr>
        <w:t>2</w:t>
      </w:r>
      <w:r w:rsidRPr="00157F63">
        <w:rPr>
          <w:rFonts w:ascii="Times New Roman" w:hAnsi="Times New Roman" w:cs="Times New Roman"/>
          <w:sz w:val="20"/>
          <w:szCs w:val="20"/>
          <w:lang w:val="es-ES"/>
        </w:rPr>
        <w:t xml:space="preserve"> daripada kumpulan −CH</w:t>
      </w:r>
      <w:r w:rsidRPr="00157F63">
        <w:rPr>
          <w:rFonts w:ascii="Times New Roman" w:hAnsi="Times New Roman" w:cs="Times New Roman"/>
          <w:sz w:val="20"/>
          <w:szCs w:val="20"/>
          <w:vertAlign w:val="subscript"/>
          <w:lang w:val="es-ES"/>
        </w:rPr>
        <w:t>2</w:t>
      </w:r>
      <w:r w:rsidRPr="00157F63">
        <w:rPr>
          <w:rFonts w:ascii="Times New Roman" w:hAnsi="Times New Roman" w:cs="Times New Roman"/>
          <w:sz w:val="20"/>
          <w:szCs w:val="20"/>
          <w:lang w:val="es-ES"/>
        </w:rPr>
        <w:t xml:space="preserve">OH. Malah turut dapat diperhatikan juga kehadiran kumpulan </w:t>
      </w:r>
      <w:proofErr w:type="gramStart"/>
      <w:r w:rsidRPr="00157F63">
        <w:rPr>
          <w:rFonts w:ascii="Times New Roman" w:hAnsi="Times New Roman" w:cs="Times New Roman"/>
          <w:sz w:val="20"/>
          <w:szCs w:val="20"/>
          <w:lang w:val="es-ES"/>
        </w:rPr>
        <w:t>N-H</w:t>
      </w:r>
      <w:proofErr w:type="gramEnd"/>
      <w:r w:rsidRPr="00157F63">
        <w:rPr>
          <w:rFonts w:ascii="Times New Roman" w:hAnsi="Times New Roman" w:cs="Times New Roman"/>
          <w:sz w:val="20"/>
          <w:szCs w:val="20"/>
          <w:lang w:val="es-ES"/>
        </w:rPr>
        <w:t xml:space="preserve"> dalam spektrum hidrogel akrilamida pada julat 3500</w:t>
      </w:r>
      <w:r w:rsidR="00B06EA7">
        <w:rPr>
          <w:rFonts w:ascii="Times New Roman" w:hAnsi="Times New Roman" w:cs="Times New Roman"/>
          <w:sz w:val="20"/>
          <w:szCs w:val="20"/>
          <w:lang w:val="es-ES"/>
        </w:rPr>
        <w:t xml:space="preserve"> – </w:t>
      </w:r>
      <w:r w:rsidRPr="00157F63">
        <w:rPr>
          <w:rFonts w:ascii="Times New Roman" w:hAnsi="Times New Roman" w:cs="Times New Roman"/>
          <w:sz w:val="20"/>
          <w:szCs w:val="20"/>
          <w:lang w:val="es-ES"/>
        </w:rPr>
        <w:t>3100 cm</w:t>
      </w:r>
      <w:r w:rsidRPr="00157F63">
        <w:rPr>
          <w:rFonts w:ascii="Times New Roman" w:hAnsi="Times New Roman" w:cs="Times New Roman"/>
          <w:sz w:val="20"/>
          <w:szCs w:val="20"/>
          <w:vertAlign w:val="superscript"/>
          <w:lang w:val="es-ES"/>
        </w:rPr>
        <w:t>˗1</w:t>
      </w:r>
      <w:r w:rsidR="00177F5B" w:rsidRPr="00157F63">
        <w:rPr>
          <w:rFonts w:ascii="Times New Roman" w:hAnsi="Times New Roman" w:cs="Times New Roman"/>
          <w:sz w:val="20"/>
          <w:szCs w:val="20"/>
          <w:lang w:val="es-ES"/>
        </w:rPr>
        <w:t xml:space="preserve"> [13</w:t>
      </w:r>
      <w:r w:rsidRPr="00157F63">
        <w:rPr>
          <w:rFonts w:ascii="Times New Roman" w:hAnsi="Times New Roman" w:cs="Times New Roman"/>
          <w:sz w:val="20"/>
          <w:szCs w:val="20"/>
          <w:lang w:val="es-ES"/>
        </w:rPr>
        <w:t>].</w:t>
      </w:r>
    </w:p>
    <w:p w:rsidR="004627D3" w:rsidRPr="00157F63" w:rsidRDefault="004627D3" w:rsidP="00092703">
      <w:pPr>
        <w:widowControl w:val="0"/>
        <w:overflowPunct w:val="0"/>
        <w:autoSpaceDE w:val="0"/>
        <w:autoSpaceDN w:val="0"/>
        <w:adjustRightInd w:val="0"/>
        <w:spacing w:after="0" w:line="240" w:lineRule="auto"/>
        <w:rPr>
          <w:rFonts w:ascii="Times New Roman" w:hAnsi="Times New Roman" w:cs="Times New Roman"/>
          <w:sz w:val="20"/>
          <w:szCs w:val="20"/>
          <w:lang w:val="es-ES"/>
        </w:rPr>
      </w:pPr>
    </w:p>
    <w:p w:rsidR="001D46C4" w:rsidRPr="00157F63" w:rsidRDefault="001D46C4" w:rsidP="001D46C4">
      <w:pPr>
        <w:widowControl w:val="0"/>
        <w:overflowPunct w:val="0"/>
        <w:autoSpaceDE w:val="0"/>
        <w:autoSpaceDN w:val="0"/>
        <w:adjustRightInd w:val="0"/>
        <w:spacing w:after="0" w:line="240" w:lineRule="auto"/>
        <w:jc w:val="both"/>
        <w:rPr>
          <w:rFonts w:ascii="Times New Roman" w:hAnsi="Times New Roman" w:cs="Times New Roman"/>
          <w:b/>
          <w:bCs/>
          <w:sz w:val="20"/>
          <w:szCs w:val="20"/>
          <w:lang w:val="es-ES"/>
        </w:rPr>
      </w:pPr>
      <w:r w:rsidRPr="00157F63">
        <w:rPr>
          <w:rFonts w:ascii="Times New Roman" w:hAnsi="Times New Roman" w:cs="Times New Roman"/>
          <w:b/>
          <w:bCs/>
          <w:sz w:val="20"/>
          <w:szCs w:val="20"/>
          <w:lang w:val="es-ES"/>
        </w:rPr>
        <w:t xml:space="preserve">Analisis </w:t>
      </w:r>
      <w:r w:rsidR="00F02B30" w:rsidRPr="00157F63">
        <w:rPr>
          <w:rFonts w:ascii="Times New Roman" w:hAnsi="Times New Roman" w:cs="Times New Roman"/>
          <w:b/>
          <w:bCs/>
          <w:sz w:val="20"/>
          <w:szCs w:val="20"/>
          <w:lang w:val="es-ES"/>
        </w:rPr>
        <w:t>gravimetri termal-kalorimetri pengimbasan pembezaan</w:t>
      </w:r>
    </w:p>
    <w:p w:rsidR="00F02B30" w:rsidRPr="00F02B30" w:rsidRDefault="004627D3" w:rsidP="00F02B30">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F02B30">
        <w:rPr>
          <w:rFonts w:ascii="Times New Roman" w:hAnsi="Times New Roman" w:cs="Times New Roman"/>
          <w:sz w:val="20"/>
          <w:szCs w:val="20"/>
          <w:lang w:val="es-ES"/>
        </w:rPr>
        <w:t>Analisis perbandingan keluk kalorimetri pengimbasan pembezaan dan analisis gravimetri termal (DSC/TGA) bagi hidrogel A dan B dapat dilihat seperti yang ditunjukkan dalam Rajah 3 di bawah.</w:t>
      </w:r>
      <w:r w:rsidR="00F02B30" w:rsidRPr="00F02B30">
        <w:rPr>
          <w:rFonts w:ascii="Times New Roman" w:hAnsi="Times New Roman" w:cs="Times New Roman"/>
          <w:sz w:val="20"/>
          <w:szCs w:val="20"/>
          <w:lang w:val="es-ES"/>
        </w:rPr>
        <w:t xml:space="preserve"> </w:t>
      </w:r>
      <w:r w:rsidR="00F02B30" w:rsidRPr="00F02B30">
        <w:rPr>
          <w:rFonts w:ascii="Times New Roman" w:hAnsi="Times New Roman" w:cs="Times New Roman"/>
          <w:sz w:val="20"/>
          <w:szCs w:val="20"/>
          <w:lang w:val="es-ES"/>
        </w:rPr>
        <w:t>Berdasarkan keluk TGA, dapat dilihat bahawa kadar kehilangan berat maksimum bagi hidrogel A berlaku dalam julat suhu 150</w:t>
      </w:r>
      <w:r w:rsidR="00F02B30">
        <w:rPr>
          <w:rFonts w:ascii="Times New Roman" w:hAnsi="Times New Roman" w:cs="Times New Roman"/>
          <w:sz w:val="20"/>
          <w:szCs w:val="20"/>
          <w:lang w:val="es-ES"/>
        </w:rPr>
        <w:t xml:space="preserve"> – </w:t>
      </w:r>
      <w:r w:rsidR="00F02B30" w:rsidRPr="00F02B30">
        <w:rPr>
          <w:rFonts w:ascii="Times New Roman" w:hAnsi="Times New Roman" w:cs="Times New Roman"/>
          <w:sz w:val="20"/>
          <w:szCs w:val="20"/>
          <w:lang w:val="es-ES"/>
        </w:rPr>
        <w:t>200</w:t>
      </w:r>
      <w:r w:rsidR="00F02B30">
        <w:rPr>
          <w:rFonts w:ascii="Times New Roman" w:hAnsi="Times New Roman" w:cs="Times New Roman"/>
          <w:sz w:val="20"/>
          <w:szCs w:val="20"/>
          <w:lang w:val="es-ES"/>
        </w:rPr>
        <w:t xml:space="preserve"> </w:t>
      </w:r>
      <w:r w:rsidR="00F02B30" w:rsidRPr="00F02B30">
        <w:rPr>
          <w:rFonts w:ascii="Times New Roman" w:hAnsi="Times New Roman" w:cs="Times New Roman"/>
          <w:sz w:val="20"/>
          <w:szCs w:val="20"/>
          <w:lang w:val="es-ES"/>
        </w:rPr>
        <w:t>°C manakala bagi hidrogel B pula berlaku dalam julat suhu 175</w:t>
      </w:r>
      <w:r w:rsidR="00F02B30">
        <w:rPr>
          <w:rFonts w:ascii="Times New Roman" w:hAnsi="Times New Roman" w:cs="Times New Roman"/>
          <w:sz w:val="20"/>
          <w:szCs w:val="20"/>
          <w:lang w:val="es-ES"/>
        </w:rPr>
        <w:t xml:space="preserve"> – </w:t>
      </w:r>
      <w:r w:rsidR="00F02B30" w:rsidRPr="00F02B30">
        <w:rPr>
          <w:rFonts w:ascii="Times New Roman" w:hAnsi="Times New Roman" w:cs="Times New Roman"/>
          <w:sz w:val="20"/>
          <w:szCs w:val="20"/>
          <w:lang w:val="es-ES"/>
        </w:rPr>
        <w:t>200</w:t>
      </w:r>
      <w:r w:rsidR="00F02B30">
        <w:rPr>
          <w:rFonts w:ascii="Times New Roman" w:hAnsi="Times New Roman" w:cs="Times New Roman"/>
          <w:sz w:val="20"/>
          <w:szCs w:val="20"/>
          <w:lang w:val="es-ES"/>
        </w:rPr>
        <w:t xml:space="preserve"> </w:t>
      </w:r>
      <w:r w:rsidR="00F02B30" w:rsidRPr="00F02B30">
        <w:rPr>
          <w:rFonts w:ascii="Times New Roman" w:hAnsi="Times New Roman" w:cs="Times New Roman"/>
          <w:sz w:val="20"/>
          <w:szCs w:val="20"/>
          <w:lang w:val="es-ES"/>
        </w:rPr>
        <w:t>°C. Pada julat suhu 475</w:t>
      </w:r>
      <w:r w:rsidR="00F02B30">
        <w:rPr>
          <w:rFonts w:ascii="Times New Roman" w:hAnsi="Times New Roman" w:cs="Times New Roman"/>
          <w:sz w:val="20"/>
          <w:szCs w:val="20"/>
          <w:lang w:val="es-ES"/>
        </w:rPr>
        <w:t xml:space="preserve"> – </w:t>
      </w:r>
      <w:r w:rsidR="00F02B30" w:rsidRPr="00F02B30">
        <w:rPr>
          <w:rFonts w:ascii="Times New Roman" w:hAnsi="Times New Roman" w:cs="Times New Roman"/>
          <w:sz w:val="20"/>
          <w:szCs w:val="20"/>
          <w:lang w:val="es-ES"/>
        </w:rPr>
        <w:t>600</w:t>
      </w:r>
      <w:r w:rsidR="00F02B30">
        <w:rPr>
          <w:rFonts w:ascii="Times New Roman" w:hAnsi="Times New Roman" w:cs="Times New Roman"/>
          <w:sz w:val="20"/>
          <w:szCs w:val="20"/>
          <w:lang w:val="es-ES"/>
        </w:rPr>
        <w:t xml:space="preserve"> </w:t>
      </w:r>
      <w:r w:rsidR="00F02B30" w:rsidRPr="00F02B30">
        <w:rPr>
          <w:rFonts w:ascii="Times New Roman" w:hAnsi="Times New Roman" w:cs="Times New Roman"/>
          <w:sz w:val="20"/>
          <w:szCs w:val="20"/>
          <w:lang w:val="es-ES"/>
        </w:rPr>
        <w:t xml:space="preserve">°C pula, keluk kedua-dua hidrogel A dan B menunjukkan tiada kehilangan berat berlaku seiring dengan penurunan nilai peralihan menghampiri peleburan. </w:t>
      </w:r>
    </w:p>
    <w:p w:rsidR="00F02B30" w:rsidRPr="00F02B30" w:rsidRDefault="00F02B30" w:rsidP="00F02B30">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F02B30" w:rsidRDefault="00F02B30" w:rsidP="00F02B30">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4627D3">
        <w:rPr>
          <w:rFonts w:ascii="Times New Roman" w:hAnsi="Times New Roman" w:cs="Times New Roman"/>
          <w:sz w:val="20"/>
          <w:szCs w:val="20"/>
        </w:rPr>
        <w:t>Manakala, puncak yang terhasil pada keluk DSC bagi kedua-dua hidrogel berkemungkinan disebabkan oleh peralihan fasa yang berkaitan dengan pembentukan dan pemutusan jaringan selulosa</w:t>
      </w:r>
      <w:r>
        <w:rPr>
          <w:rFonts w:ascii="Times New Roman" w:hAnsi="Times New Roman" w:cs="Times New Roman"/>
          <w:sz w:val="20"/>
          <w:szCs w:val="20"/>
        </w:rPr>
        <w:t xml:space="preserve"> bakteria [14]. Menurut Halib et </w:t>
      </w:r>
      <w:r w:rsidRPr="004627D3">
        <w:rPr>
          <w:rFonts w:ascii="Times New Roman" w:hAnsi="Times New Roman" w:cs="Times New Roman"/>
          <w:sz w:val="20"/>
          <w:szCs w:val="20"/>
        </w:rPr>
        <w:t>al. [6], selulosa bakteria mempunyai banyak kumpulan hidroksil di mana kumpulan ini akan bertindak balas dengan air untuk membentuk ikatan hidrogen sekaligus membolehkan hidrogel selulosa bakteria mengembang. Berdasarkan keluk DSC, nilai peralihan kaca bagi hidrogel A berlaku dalam julat suhu 175</w:t>
      </w:r>
      <w:r>
        <w:rPr>
          <w:rFonts w:ascii="Times New Roman" w:hAnsi="Times New Roman" w:cs="Times New Roman"/>
          <w:sz w:val="20"/>
          <w:szCs w:val="20"/>
        </w:rPr>
        <w:t xml:space="preserve"> –    </w:t>
      </w:r>
      <w:r w:rsidRPr="004627D3">
        <w:rPr>
          <w:rFonts w:ascii="Times New Roman" w:hAnsi="Times New Roman" w:cs="Times New Roman"/>
          <w:sz w:val="20"/>
          <w:szCs w:val="20"/>
        </w:rPr>
        <w:t>225</w:t>
      </w:r>
      <w:r>
        <w:rPr>
          <w:rFonts w:ascii="Times New Roman" w:hAnsi="Times New Roman" w:cs="Times New Roman"/>
          <w:sz w:val="20"/>
          <w:szCs w:val="20"/>
        </w:rPr>
        <w:t xml:space="preserve"> </w:t>
      </w:r>
      <w:r w:rsidRPr="004627D3">
        <w:rPr>
          <w:rFonts w:ascii="Times New Roman" w:hAnsi="Times New Roman" w:cs="Times New Roman"/>
          <w:sz w:val="20"/>
          <w:szCs w:val="20"/>
        </w:rPr>
        <w:t>°C manakala nilai peralihan kaca bagi hidrogel B berlaku dalam julat suhu 150</w:t>
      </w:r>
      <w:r>
        <w:rPr>
          <w:rFonts w:ascii="Times New Roman" w:hAnsi="Times New Roman" w:cs="Times New Roman"/>
          <w:sz w:val="20"/>
          <w:szCs w:val="20"/>
        </w:rPr>
        <w:t xml:space="preserve"> – </w:t>
      </w:r>
      <w:r w:rsidRPr="004627D3">
        <w:rPr>
          <w:rFonts w:ascii="Times New Roman" w:hAnsi="Times New Roman" w:cs="Times New Roman"/>
          <w:sz w:val="20"/>
          <w:szCs w:val="20"/>
        </w:rPr>
        <w:t>200</w:t>
      </w:r>
      <w:r>
        <w:rPr>
          <w:rFonts w:ascii="Times New Roman" w:hAnsi="Times New Roman" w:cs="Times New Roman"/>
          <w:sz w:val="20"/>
          <w:szCs w:val="20"/>
        </w:rPr>
        <w:t xml:space="preserve"> </w:t>
      </w:r>
      <w:r w:rsidRPr="004627D3">
        <w:rPr>
          <w:rFonts w:ascii="Times New Roman" w:hAnsi="Times New Roman" w:cs="Times New Roman"/>
          <w:sz w:val="20"/>
          <w:szCs w:val="20"/>
        </w:rPr>
        <w:t>°C. Hal ini menunjukkan bahawa hidrogel A mempunyai kestabilan terma yang lebih tinggi berbanding hidrogel B kerana peningkatan jumlah molekul air yang terikat pada selulosa bakteria akan meningkatkan nilai peralihan kaca. Perbandingan nilai peralihan kaca dan pengurangan berat maksimum bagi kedua-dua hidrogel dapat dilihat dengan lebih jelas seperti dalam Jadual 2 di bawah.</w:t>
      </w:r>
    </w:p>
    <w:p w:rsidR="004627D3" w:rsidRPr="001D46C4" w:rsidRDefault="004627D3" w:rsidP="001D46C4">
      <w:pPr>
        <w:widowControl w:val="0"/>
        <w:overflowPunct w:val="0"/>
        <w:autoSpaceDE w:val="0"/>
        <w:autoSpaceDN w:val="0"/>
        <w:adjustRightInd w:val="0"/>
        <w:spacing w:after="0" w:line="240" w:lineRule="auto"/>
        <w:jc w:val="both"/>
        <w:rPr>
          <w:rFonts w:ascii="Times New Roman" w:hAnsi="Times New Roman" w:cs="Times New Roman"/>
          <w:b/>
          <w:bCs/>
          <w:sz w:val="20"/>
          <w:szCs w:val="20"/>
        </w:rPr>
      </w:pPr>
    </w:p>
    <w:p w:rsidR="004627D3" w:rsidRDefault="004627D3" w:rsidP="00F02B30">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798687" cy="2274570"/>
            <wp:effectExtent l="19050" t="19050" r="1143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15000"/>
                      <a:extLst>
                        <a:ext uri="{28A0092B-C50C-407E-A947-70E740481C1C}">
                          <a14:useLocalDpi xmlns:a14="http://schemas.microsoft.com/office/drawing/2010/main" val="0"/>
                        </a:ext>
                      </a:extLst>
                    </a:blip>
                    <a:srcRect/>
                    <a:stretch>
                      <a:fillRect/>
                    </a:stretch>
                  </pic:blipFill>
                  <pic:spPr bwMode="auto">
                    <a:xfrm>
                      <a:off x="0" y="0"/>
                      <a:ext cx="3799311" cy="2274944"/>
                    </a:xfrm>
                    <a:prstGeom prst="rect">
                      <a:avLst/>
                    </a:prstGeom>
                    <a:noFill/>
                    <a:ln>
                      <a:solidFill>
                        <a:schemeClr val="tx1"/>
                      </a:solidFill>
                    </a:ln>
                  </pic:spPr>
                </pic:pic>
              </a:graphicData>
            </a:graphic>
          </wp:inline>
        </w:drawing>
      </w:r>
    </w:p>
    <w:p w:rsidR="00F02B30" w:rsidRDefault="00F02B30" w:rsidP="00F02B30">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1D46C4" w:rsidRPr="00F02B30" w:rsidRDefault="001D46C4" w:rsidP="00F02B30">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r w:rsidRPr="00F02B30">
        <w:rPr>
          <w:rFonts w:ascii="Times New Roman" w:hAnsi="Times New Roman" w:cs="Times New Roman"/>
          <w:sz w:val="20"/>
          <w:szCs w:val="20"/>
          <w:lang w:val="es-ES"/>
        </w:rPr>
        <w:t>Rajah</w:t>
      </w:r>
      <w:r w:rsidR="004627D3" w:rsidRPr="00F02B30">
        <w:rPr>
          <w:rFonts w:ascii="Times New Roman" w:hAnsi="Times New Roman" w:cs="Times New Roman"/>
          <w:sz w:val="20"/>
          <w:szCs w:val="20"/>
          <w:lang w:val="es-ES"/>
        </w:rPr>
        <w:t xml:space="preserve"> 3.</w:t>
      </w:r>
      <w:r w:rsidR="00F02B30">
        <w:rPr>
          <w:rFonts w:ascii="Times New Roman" w:hAnsi="Times New Roman" w:cs="Times New Roman"/>
          <w:sz w:val="20"/>
          <w:szCs w:val="20"/>
          <w:lang w:val="es-ES"/>
        </w:rPr>
        <w:t xml:space="preserve"> </w:t>
      </w:r>
      <w:r w:rsidR="004627D3" w:rsidRPr="00F02B30">
        <w:rPr>
          <w:rFonts w:ascii="Times New Roman" w:hAnsi="Times New Roman" w:cs="Times New Roman"/>
          <w:sz w:val="20"/>
          <w:szCs w:val="20"/>
          <w:lang w:val="es-ES"/>
        </w:rPr>
        <w:t>Perbandingan keluk TGA-DSC bagi a) hidrogel B dan b) hidrogel A</w:t>
      </w:r>
    </w:p>
    <w:p w:rsidR="001D46C4" w:rsidRPr="00F02B30" w:rsidRDefault="001D46C4" w:rsidP="001D46C4">
      <w:pPr>
        <w:widowControl w:val="0"/>
        <w:overflowPunct w:val="0"/>
        <w:autoSpaceDE w:val="0"/>
        <w:autoSpaceDN w:val="0"/>
        <w:adjustRightInd w:val="0"/>
        <w:spacing w:after="0" w:line="240" w:lineRule="auto"/>
        <w:ind w:firstLine="720"/>
        <w:jc w:val="both"/>
        <w:rPr>
          <w:rFonts w:ascii="Times New Roman" w:hAnsi="Times New Roman" w:cs="Times New Roman"/>
          <w:sz w:val="20"/>
          <w:szCs w:val="20"/>
          <w:lang w:val="es-ES"/>
        </w:rPr>
      </w:pPr>
    </w:p>
    <w:p w:rsidR="00DF178B" w:rsidRPr="00157F63" w:rsidRDefault="001D46C4" w:rsidP="00092703">
      <w:pPr>
        <w:widowControl w:val="0"/>
        <w:overflowPunct w:val="0"/>
        <w:autoSpaceDE w:val="0"/>
        <w:autoSpaceDN w:val="0"/>
        <w:adjustRightInd w:val="0"/>
        <w:spacing w:after="0" w:line="240" w:lineRule="auto"/>
        <w:ind w:firstLine="720"/>
        <w:jc w:val="center"/>
        <w:rPr>
          <w:rFonts w:ascii="Times New Roman" w:hAnsi="Times New Roman" w:cs="Times New Roman"/>
          <w:sz w:val="20"/>
          <w:szCs w:val="20"/>
          <w:lang w:val="es-ES"/>
        </w:rPr>
      </w:pPr>
      <w:r w:rsidRPr="00157F63">
        <w:rPr>
          <w:rFonts w:ascii="Times New Roman" w:hAnsi="Times New Roman" w:cs="Times New Roman"/>
          <w:sz w:val="20"/>
          <w:szCs w:val="20"/>
          <w:lang w:val="es-ES"/>
        </w:rPr>
        <w:t>Jadual</w:t>
      </w:r>
      <w:r w:rsidR="00D30431" w:rsidRPr="00157F63">
        <w:rPr>
          <w:rFonts w:ascii="Times New Roman" w:hAnsi="Times New Roman" w:cs="Times New Roman"/>
          <w:sz w:val="20"/>
          <w:szCs w:val="20"/>
          <w:lang w:val="es-ES"/>
        </w:rPr>
        <w:t xml:space="preserve"> 2.</w:t>
      </w:r>
      <w:r w:rsidR="00B06EA7">
        <w:rPr>
          <w:rFonts w:ascii="Times New Roman" w:hAnsi="Times New Roman" w:cs="Times New Roman"/>
          <w:sz w:val="20"/>
          <w:szCs w:val="20"/>
          <w:lang w:val="es-ES"/>
        </w:rPr>
        <w:t xml:space="preserve"> </w:t>
      </w:r>
      <w:r w:rsidR="00D30431" w:rsidRPr="00157F63">
        <w:rPr>
          <w:rFonts w:ascii="Times New Roman" w:hAnsi="Times New Roman" w:cs="Times New Roman"/>
          <w:sz w:val="20"/>
          <w:szCs w:val="20"/>
          <w:lang w:val="es-ES"/>
        </w:rPr>
        <w:t>Perbandingan termogram bagi kedua-dua hidrogel A dan B</w:t>
      </w:r>
      <w:r w:rsidRPr="00157F63">
        <w:rPr>
          <w:rFonts w:ascii="Times New Roman" w:hAnsi="Times New Roman" w:cs="Times New Roman"/>
          <w:sz w:val="20"/>
          <w:szCs w:val="20"/>
          <w:lang w:val="es-ES"/>
        </w:rPr>
        <w:t xml:space="preserve"> </w:t>
      </w:r>
    </w:p>
    <w:p w:rsidR="001D46C4" w:rsidRPr="00157F63" w:rsidRDefault="001D46C4" w:rsidP="00092703">
      <w:pPr>
        <w:widowControl w:val="0"/>
        <w:overflowPunct w:val="0"/>
        <w:autoSpaceDE w:val="0"/>
        <w:autoSpaceDN w:val="0"/>
        <w:adjustRightInd w:val="0"/>
        <w:spacing w:after="0" w:line="240" w:lineRule="auto"/>
        <w:ind w:firstLine="720"/>
        <w:jc w:val="center"/>
        <w:rPr>
          <w:rFonts w:ascii="Times New Roman" w:hAnsi="Times New Roman" w:cs="Times New Roman"/>
          <w:sz w:val="20"/>
          <w:szCs w:val="20"/>
          <w:lang w:val="es-ES"/>
        </w:rPr>
      </w:pPr>
    </w:p>
    <w:tbl>
      <w:tblPr>
        <w:tblStyle w:val="TableGrid"/>
        <w:tblW w:w="0" w:type="auto"/>
        <w:jc w:val="center"/>
        <w:tblLook w:val="04A0" w:firstRow="1" w:lastRow="0" w:firstColumn="1" w:lastColumn="0" w:noHBand="0" w:noVBand="1"/>
      </w:tblPr>
      <w:tblGrid>
        <w:gridCol w:w="2466"/>
        <w:gridCol w:w="1544"/>
        <w:gridCol w:w="1544"/>
      </w:tblGrid>
      <w:tr w:rsidR="00DF178B" w:rsidRPr="00B06EA7" w:rsidTr="00F02B30">
        <w:trPr>
          <w:trHeight w:val="231"/>
          <w:jc w:val="center"/>
        </w:trPr>
        <w:tc>
          <w:tcPr>
            <w:tcW w:w="0" w:type="auto"/>
            <w:gridSpan w:val="3"/>
            <w:tcBorders>
              <w:left w:val="nil"/>
              <w:bottom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b/>
                <w:sz w:val="20"/>
                <w:szCs w:val="20"/>
                <w:lang w:val="es-ES"/>
              </w:rPr>
            </w:pPr>
            <w:r w:rsidRPr="00B06EA7">
              <w:rPr>
                <w:rFonts w:ascii="Times New Roman" w:hAnsi="Times New Roman" w:cs="Times New Roman"/>
                <w:b/>
                <w:sz w:val="20"/>
                <w:szCs w:val="20"/>
                <w:lang w:val="es-ES"/>
              </w:rPr>
              <w:t>Nilai pengurangan berat maksimum/ Nilai peralihan kaca (</w:t>
            </w:r>
            <w:r w:rsidRPr="00B06EA7">
              <w:rPr>
                <w:rFonts w:ascii="Times New Roman" w:hAnsi="Times New Roman" w:cs="Times New Roman"/>
                <w:b/>
                <w:sz w:val="20"/>
                <w:szCs w:val="20"/>
                <w:vertAlign w:val="superscript"/>
                <w:lang w:val="es-ES"/>
              </w:rPr>
              <w:t>o</w:t>
            </w:r>
            <w:r w:rsidRPr="00B06EA7">
              <w:rPr>
                <w:rFonts w:ascii="Times New Roman" w:hAnsi="Times New Roman" w:cs="Times New Roman"/>
                <w:b/>
                <w:sz w:val="20"/>
                <w:szCs w:val="20"/>
                <w:lang w:val="es-ES"/>
              </w:rPr>
              <w:t>C)</w:t>
            </w:r>
          </w:p>
        </w:tc>
      </w:tr>
      <w:tr w:rsidR="00DF178B" w:rsidRPr="00B06EA7" w:rsidTr="00F02B30">
        <w:trPr>
          <w:trHeight w:val="243"/>
          <w:jc w:val="center"/>
        </w:trPr>
        <w:tc>
          <w:tcPr>
            <w:tcW w:w="0" w:type="auto"/>
            <w:tcBorders>
              <w:top w:val="nil"/>
              <w:left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b/>
                <w:sz w:val="20"/>
                <w:szCs w:val="20"/>
                <w:lang w:val="es-ES"/>
              </w:rPr>
            </w:pPr>
            <w:r w:rsidRPr="00B06EA7">
              <w:rPr>
                <w:rFonts w:ascii="Times New Roman" w:hAnsi="Times New Roman" w:cs="Times New Roman"/>
                <w:b/>
                <w:sz w:val="20"/>
                <w:szCs w:val="20"/>
                <w:lang w:val="es-ES"/>
              </w:rPr>
              <w:t xml:space="preserve">Nisbah </w:t>
            </w:r>
            <w:r w:rsidR="00157F63" w:rsidRPr="00B06EA7">
              <w:rPr>
                <w:rFonts w:ascii="Times New Roman" w:hAnsi="Times New Roman" w:cs="Times New Roman"/>
                <w:b/>
                <w:sz w:val="20"/>
                <w:szCs w:val="20"/>
                <w:lang w:val="es-ES"/>
              </w:rPr>
              <w:t>hydrogel</w:t>
            </w:r>
          </w:p>
        </w:tc>
        <w:tc>
          <w:tcPr>
            <w:tcW w:w="0" w:type="auto"/>
            <w:tcBorders>
              <w:top w:val="nil"/>
              <w:left w:val="nil"/>
              <w:bottom w:val="single" w:sz="4" w:space="0" w:color="auto"/>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b/>
                <w:sz w:val="20"/>
                <w:szCs w:val="20"/>
                <w:lang w:val="es-ES"/>
              </w:rPr>
            </w:pPr>
            <w:r w:rsidRPr="00B06EA7">
              <w:rPr>
                <w:rFonts w:ascii="Times New Roman" w:hAnsi="Times New Roman" w:cs="Times New Roman"/>
                <w:b/>
                <w:sz w:val="20"/>
                <w:szCs w:val="20"/>
                <w:lang w:val="es-ES"/>
              </w:rPr>
              <w:t>TGA</w:t>
            </w:r>
          </w:p>
        </w:tc>
        <w:tc>
          <w:tcPr>
            <w:tcW w:w="0" w:type="auto"/>
            <w:tcBorders>
              <w:top w:val="nil"/>
              <w:left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b/>
                <w:sz w:val="20"/>
                <w:szCs w:val="20"/>
                <w:lang w:val="es-ES"/>
              </w:rPr>
            </w:pPr>
            <w:r w:rsidRPr="00B06EA7">
              <w:rPr>
                <w:rFonts w:ascii="Times New Roman" w:hAnsi="Times New Roman" w:cs="Times New Roman"/>
                <w:b/>
                <w:sz w:val="20"/>
                <w:szCs w:val="20"/>
                <w:lang w:val="es-ES"/>
              </w:rPr>
              <w:t>DSC</w:t>
            </w:r>
          </w:p>
        </w:tc>
      </w:tr>
      <w:tr w:rsidR="00DF178B" w:rsidRPr="00B06EA7" w:rsidTr="00F02B30">
        <w:trPr>
          <w:jc w:val="center"/>
        </w:trPr>
        <w:tc>
          <w:tcPr>
            <w:tcW w:w="0" w:type="auto"/>
            <w:tcBorders>
              <w:left w:val="nil"/>
              <w:bottom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sz w:val="20"/>
                <w:szCs w:val="20"/>
                <w:lang w:val="es-ES"/>
              </w:rPr>
            </w:pPr>
            <w:r w:rsidRPr="00B06EA7">
              <w:rPr>
                <w:rFonts w:ascii="Times New Roman" w:hAnsi="Times New Roman" w:cs="Times New Roman"/>
                <w:sz w:val="20"/>
                <w:szCs w:val="20"/>
                <w:lang w:val="es-ES"/>
              </w:rPr>
              <w:t>Hidrogel A</w:t>
            </w:r>
          </w:p>
        </w:tc>
        <w:tc>
          <w:tcPr>
            <w:tcW w:w="0" w:type="auto"/>
            <w:tcBorders>
              <w:top w:val="single" w:sz="4" w:space="0" w:color="auto"/>
              <w:left w:val="nil"/>
              <w:bottom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sz w:val="20"/>
                <w:szCs w:val="20"/>
                <w:lang w:val="es-ES"/>
              </w:rPr>
            </w:pPr>
            <w:r w:rsidRPr="00B06EA7">
              <w:rPr>
                <w:rFonts w:ascii="Times New Roman" w:hAnsi="Times New Roman" w:cs="Times New Roman"/>
                <w:sz w:val="20"/>
                <w:szCs w:val="20"/>
                <w:lang w:val="es-ES"/>
              </w:rPr>
              <w:t>150</w:t>
            </w:r>
            <w:r w:rsidR="00F02B30" w:rsidRPr="00B06EA7">
              <w:rPr>
                <w:rFonts w:ascii="Times New Roman" w:hAnsi="Times New Roman" w:cs="Times New Roman"/>
                <w:sz w:val="20"/>
                <w:szCs w:val="20"/>
                <w:lang w:val="es-ES"/>
              </w:rPr>
              <w:t xml:space="preserve"> – </w:t>
            </w:r>
            <w:r w:rsidRPr="00B06EA7">
              <w:rPr>
                <w:rFonts w:ascii="Times New Roman" w:hAnsi="Times New Roman" w:cs="Times New Roman"/>
                <w:sz w:val="20"/>
                <w:szCs w:val="20"/>
                <w:lang w:val="es-ES"/>
              </w:rPr>
              <w:t>200</w:t>
            </w:r>
          </w:p>
        </w:tc>
        <w:tc>
          <w:tcPr>
            <w:tcW w:w="0" w:type="auto"/>
            <w:vMerge w:val="restart"/>
            <w:tcBorders>
              <w:left w:val="nil"/>
              <w:right w:val="nil"/>
            </w:tcBorders>
          </w:tcPr>
          <w:p w:rsidR="00DF178B" w:rsidRPr="00B06EA7" w:rsidRDefault="00DF178B" w:rsidP="00F02B30">
            <w:pPr>
              <w:widowControl w:val="0"/>
              <w:overflowPunct w:val="0"/>
              <w:autoSpaceDE w:val="0"/>
              <w:autoSpaceDN w:val="0"/>
              <w:adjustRightInd w:val="0"/>
              <w:jc w:val="center"/>
              <w:rPr>
                <w:rFonts w:ascii="Times New Roman" w:hAnsi="Times New Roman" w:cs="Times New Roman"/>
                <w:sz w:val="20"/>
                <w:szCs w:val="20"/>
                <w:lang w:val="es-ES"/>
              </w:rPr>
            </w:pPr>
            <w:r w:rsidRPr="00B06EA7">
              <w:rPr>
                <w:rFonts w:ascii="Times New Roman" w:hAnsi="Times New Roman" w:cs="Times New Roman"/>
                <w:sz w:val="20"/>
                <w:szCs w:val="20"/>
                <w:lang w:val="es-ES"/>
              </w:rPr>
              <w:t>175</w:t>
            </w:r>
            <w:r w:rsidR="00F02B30" w:rsidRPr="00B06EA7">
              <w:rPr>
                <w:rFonts w:ascii="Times New Roman" w:hAnsi="Times New Roman" w:cs="Times New Roman"/>
                <w:sz w:val="20"/>
                <w:szCs w:val="20"/>
                <w:lang w:val="es-ES"/>
              </w:rPr>
              <w:t xml:space="preserve"> – </w:t>
            </w:r>
            <w:r w:rsidRPr="00B06EA7">
              <w:rPr>
                <w:rFonts w:ascii="Times New Roman" w:hAnsi="Times New Roman" w:cs="Times New Roman"/>
                <w:sz w:val="20"/>
                <w:szCs w:val="20"/>
                <w:lang w:val="es-ES"/>
              </w:rPr>
              <w:t>225</w:t>
            </w:r>
          </w:p>
          <w:p w:rsidR="00DF178B" w:rsidRPr="00B06EA7" w:rsidRDefault="00DF178B" w:rsidP="00F02B30">
            <w:pPr>
              <w:widowControl w:val="0"/>
              <w:overflowPunct w:val="0"/>
              <w:autoSpaceDE w:val="0"/>
              <w:autoSpaceDN w:val="0"/>
              <w:adjustRightInd w:val="0"/>
              <w:jc w:val="center"/>
              <w:rPr>
                <w:rFonts w:ascii="Times New Roman" w:hAnsi="Times New Roman" w:cs="Times New Roman"/>
                <w:sz w:val="20"/>
                <w:szCs w:val="20"/>
                <w:lang w:val="es-ES"/>
              </w:rPr>
            </w:pPr>
            <w:r w:rsidRPr="00B06EA7">
              <w:rPr>
                <w:rFonts w:ascii="Times New Roman" w:hAnsi="Times New Roman" w:cs="Times New Roman"/>
                <w:sz w:val="20"/>
                <w:szCs w:val="20"/>
                <w:lang w:val="es-ES"/>
              </w:rPr>
              <w:t>150</w:t>
            </w:r>
            <w:r w:rsidR="00F02B30" w:rsidRPr="00B06EA7">
              <w:rPr>
                <w:rFonts w:ascii="Times New Roman" w:hAnsi="Times New Roman" w:cs="Times New Roman"/>
                <w:sz w:val="20"/>
                <w:szCs w:val="20"/>
                <w:lang w:val="es-ES"/>
              </w:rPr>
              <w:t xml:space="preserve"> – </w:t>
            </w:r>
            <w:r w:rsidRPr="00B06EA7">
              <w:rPr>
                <w:rFonts w:ascii="Times New Roman" w:hAnsi="Times New Roman" w:cs="Times New Roman"/>
                <w:sz w:val="20"/>
                <w:szCs w:val="20"/>
                <w:lang w:val="es-ES"/>
              </w:rPr>
              <w:t>200</w:t>
            </w:r>
          </w:p>
        </w:tc>
      </w:tr>
      <w:tr w:rsidR="00DF178B" w:rsidTr="00F02B30">
        <w:trPr>
          <w:jc w:val="center"/>
        </w:trPr>
        <w:tc>
          <w:tcPr>
            <w:tcW w:w="0" w:type="auto"/>
            <w:tcBorders>
              <w:top w:val="nil"/>
              <w:left w:val="nil"/>
              <w:bottom w:val="single" w:sz="4" w:space="0" w:color="auto"/>
              <w:right w:val="nil"/>
            </w:tcBorders>
          </w:tcPr>
          <w:p w:rsidR="00DF178B" w:rsidRDefault="00DF178B" w:rsidP="00F02B30">
            <w:pPr>
              <w:widowControl w:val="0"/>
              <w:overflowPunct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Hidrogel B</w:t>
            </w:r>
          </w:p>
        </w:tc>
        <w:tc>
          <w:tcPr>
            <w:tcW w:w="0" w:type="auto"/>
            <w:tcBorders>
              <w:top w:val="nil"/>
              <w:left w:val="nil"/>
              <w:bottom w:val="single" w:sz="4" w:space="0" w:color="auto"/>
              <w:right w:val="nil"/>
            </w:tcBorders>
          </w:tcPr>
          <w:p w:rsidR="00DF178B" w:rsidRDefault="00DF178B" w:rsidP="00F02B30">
            <w:pPr>
              <w:widowControl w:val="0"/>
              <w:overflowPunct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175</w:t>
            </w:r>
            <w:r w:rsidR="00F02B30">
              <w:rPr>
                <w:rFonts w:ascii="Times New Roman" w:hAnsi="Times New Roman" w:cs="Times New Roman"/>
                <w:sz w:val="20"/>
                <w:szCs w:val="20"/>
              </w:rPr>
              <w:t xml:space="preserve"> – </w:t>
            </w:r>
            <w:r>
              <w:rPr>
                <w:rFonts w:ascii="Times New Roman" w:hAnsi="Times New Roman" w:cs="Times New Roman"/>
                <w:sz w:val="20"/>
                <w:szCs w:val="20"/>
              </w:rPr>
              <w:t>200</w:t>
            </w:r>
          </w:p>
        </w:tc>
        <w:tc>
          <w:tcPr>
            <w:tcW w:w="0" w:type="auto"/>
            <w:vMerge/>
            <w:tcBorders>
              <w:left w:val="nil"/>
              <w:bottom w:val="single" w:sz="4" w:space="0" w:color="auto"/>
              <w:right w:val="nil"/>
            </w:tcBorders>
          </w:tcPr>
          <w:p w:rsidR="00DF178B" w:rsidRDefault="00DF178B" w:rsidP="00F02B30">
            <w:pPr>
              <w:widowControl w:val="0"/>
              <w:overflowPunct w:val="0"/>
              <w:autoSpaceDE w:val="0"/>
              <w:autoSpaceDN w:val="0"/>
              <w:adjustRightInd w:val="0"/>
              <w:jc w:val="center"/>
              <w:rPr>
                <w:rFonts w:ascii="Times New Roman" w:hAnsi="Times New Roman" w:cs="Times New Roman"/>
                <w:sz w:val="20"/>
                <w:szCs w:val="20"/>
              </w:rPr>
            </w:pPr>
          </w:p>
        </w:tc>
      </w:tr>
    </w:tbl>
    <w:p w:rsidR="00F02B30" w:rsidRDefault="00F02B30" w:rsidP="006E2A67">
      <w:pPr>
        <w:widowControl w:val="0"/>
        <w:overflowPunct w:val="0"/>
        <w:autoSpaceDE w:val="0"/>
        <w:autoSpaceDN w:val="0"/>
        <w:adjustRightInd w:val="0"/>
        <w:spacing w:after="0" w:line="240" w:lineRule="auto"/>
        <w:rPr>
          <w:rFonts w:ascii="Times New Roman" w:hAnsi="Times New Roman" w:cs="Times New Roman"/>
          <w:sz w:val="20"/>
          <w:szCs w:val="20"/>
        </w:rPr>
      </w:pPr>
    </w:p>
    <w:p w:rsidR="006E2A67" w:rsidRPr="00F02B30" w:rsidRDefault="00F02B30" w:rsidP="006E2A67">
      <w:pPr>
        <w:widowControl w:val="0"/>
        <w:overflowPunct w:val="0"/>
        <w:autoSpaceDE w:val="0"/>
        <w:autoSpaceDN w:val="0"/>
        <w:adjustRightInd w:val="0"/>
        <w:spacing w:after="0" w:line="240" w:lineRule="auto"/>
        <w:rPr>
          <w:rFonts w:ascii="Times New Roman" w:hAnsi="Times New Roman" w:cs="Times New Roman"/>
          <w:sz w:val="20"/>
          <w:szCs w:val="20"/>
          <w:lang w:val="es-ES"/>
        </w:rPr>
      </w:pPr>
      <w:r w:rsidRPr="00F02B30">
        <w:rPr>
          <w:rFonts w:ascii="Times New Roman" w:hAnsi="Times New Roman" w:cs="Times New Roman"/>
          <w:b/>
          <w:bCs/>
          <w:sz w:val="20"/>
          <w:szCs w:val="20"/>
          <w:lang w:val="es-ES"/>
        </w:rPr>
        <w:t>Pembelauan sinar-</w:t>
      </w:r>
      <w:r w:rsidR="006E2A67" w:rsidRPr="00F02B30">
        <w:rPr>
          <w:rFonts w:ascii="Times New Roman" w:hAnsi="Times New Roman" w:cs="Times New Roman"/>
          <w:b/>
          <w:bCs/>
          <w:sz w:val="20"/>
          <w:szCs w:val="20"/>
          <w:lang w:val="es-ES"/>
        </w:rPr>
        <w:t xml:space="preserve">X </w:t>
      </w:r>
      <w:r w:rsidR="00DF178B" w:rsidRPr="00F02B30">
        <w:rPr>
          <w:rFonts w:ascii="Times New Roman" w:hAnsi="Times New Roman" w:cs="Times New Roman"/>
          <w:b/>
          <w:bCs/>
          <w:sz w:val="20"/>
          <w:szCs w:val="20"/>
          <w:lang w:val="es-ES"/>
        </w:rPr>
        <w:t xml:space="preserve"> </w:t>
      </w:r>
    </w:p>
    <w:p w:rsidR="00DF178B" w:rsidRPr="00157F63" w:rsidRDefault="00DF178B" w:rsidP="00F02B30">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157F63">
        <w:rPr>
          <w:rFonts w:ascii="Times New Roman" w:hAnsi="Times New Roman" w:cs="Times New Roman"/>
          <w:sz w:val="20"/>
          <w:szCs w:val="20"/>
          <w:lang w:val="es-ES"/>
        </w:rPr>
        <w:t>Dalam kajian</w:t>
      </w:r>
      <w:r w:rsidR="00F02B30">
        <w:rPr>
          <w:rFonts w:ascii="Times New Roman" w:hAnsi="Times New Roman" w:cs="Times New Roman"/>
          <w:sz w:val="20"/>
          <w:szCs w:val="20"/>
          <w:lang w:val="es-ES"/>
        </w:rPr>
        <w:t xml:space="preserve"> ini, analisis pembelauan sinar-</w:t>
      </w:r>
      <w:r w:rsidRPr="00157F63">
        <w:rPr>
          <w:rFonts w:ascii="Times New Roman" w:hAnsi="Times New Roman" w:cs="Times New Roman"/>
          <w:sz w:val="20"/>
          <w:szCs w:val="20"/>
          <w:lang w:val="es-ES"/>
        </w:rPr>
        <w:t xml:space="preserve">X telah digunakan untuk mencirikan peratusan penghabluran hidrogel </w:t>
      </w:r>
      <w:r w:rsidR="00177F5B" w:rsidRPr="00157F63">
        <w:rPr>
          <w:rFonts w:ascii="Times New Roman" w:hAnsi="Times New Roman" w:cs="Times New Roman"/>
          <w:sz w:val="20"/>
          <w:szCs w:val="20"/>
          <w:lang w:val="es-ES"/>
        </w:rPr>
        <w:t>berasaskan selulosa bakteria [15</w:t>
      </w:r>
      <w:r w:rsidRPr="00157F63">
        <w:rPr>
          <w:rFonts w:ascii="Times New Roman" w:hAnsi="Times New Roman" w:cs="Times New Roman"/>
          <w:sz w:val="20"/>
          <w:szCs w:val="20"/>
          <w:lang w:val="es-ES"/>
        </w:rPr>
        <w:t>]. Rajah 4 telah menunjukkan perbandingan peratus penghabluran antara hidrogel akrilamida, hidrogel A dan juga hidrogel B.</w:t>
      </w:r>
    </w:p>
    <w:p w:rsidR="00DF178B" w:rsidRPr="00157F63" w:rsidRDefault="00DF178B" w:rsidP="00092703">
      <w:pPr>
        <w:widowControl w:val="0"/>
        <w:overflowPunct w:val="0"/>
        <w:autoSpaceDE w:val="0"/>
        <w:autoSpaceDN w:val="0"/>
        <w:adjustRightInd w:val="0"/>
        <w:spacing w:after="0" w:line="240" w:lineRule="auto"/>
        <w:ind w:firstLine="720"/>
        <w:rPr>
          <w:rFonts w:ascii="Times New Roman" w:hAnsi="Times New Roman" w:cs="Times New Roman"/>
          <w:sz w:val="20"/>
          <w:szCs w:val="20"/>
          <w:lang w:val="es-ES"/>
        </w:rPr>
      </w:pPr>
    </w:p>
    <w:p w:rsidR="00DF178B" w:rsidRDefault="00DF178B" w:rsidP="00430F52">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825240" cy="2141220"/>
            <wp:effectExtent l="19050" t="19050" r="2286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contrast="15000"/>
                      <a:extLst>
                        <a:ext uri="{28A0092B-C50C-407E-A947-70E740481C1C}">
                          <a14:useLocalDpi xmlns:a14="http://schemas.microsoft.com/office/drawing/2010/main" val="0"/>
                        </a:ext>
                      </a:extLst>
                    </a:blip>
                    <a:srcRect/>
                    <a:stretch>
                      <a:fillRect/>
                    </a:stretch>
                  </pic:blipFill>
                  <pic:spPr bwMode="auto">
                    <a:xfrm>
                      <a:off x="0" y="0"/>
                      <a:ext cx="3825687" cy="2141470"/>
                    </a:xfrm>
                    <a:prstGeom prst="rect">
                      <a:avLst/>
                    </a:prstGeom>
                    <a:noFill/>
                    <a:ln>
                      <a:solidFill>
                        <a:schemeClr val="tx1"/>
                      </a:solidFill>
                    </a:ln>
                  </pic:spPr>
                </pic:pic>
              </a:graphicData>
            </a:graphic>
          </wp:inline>
        </w:drawing>
      </w:r>
    </w:p>
    <w:p w:rsidR="00430F52" w:rsidRDefault="00430F52" w:rsidP="00430F52">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DF178B" w:rsidRPr="00430F52" w:rsidRDefault="00430F52" w:rsidP="00430F52">
      <w:pPr>
        <w:widowControl w:val="0"/>
        <w:overflowPunct w:val="0"/>
        <w:autoSpaceDE w:val="0"/>
        <w:autoSpaceDN w:val="0"/>
        <w:adjustRightInd w:val="0"/>
        <w:spacing w:after="0" w:line="240" w:lineRule="auto"/>
        <w:ind w:left="851" w:hanging="851"/>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Rajah 4.  </w:t>
      </w:r>
      <w:r w:rsidR="00DF178B" w:rsidRPr="00157F63">
        <w:rPr>
          <w:rFonts w:ascii="Times New Roman" w:hAnsi="Times New Roman" w:cs="Times New Roman"/>
          <w:sz w:val="20"/>
          <w:szCs w:val="20"/>
          <w:lang w:val="es-ES"/>
        </w:rPr>
        <w:t>Perbandingan peratus penghabluran di antara hidrogel a) h</w:t>
      </w:r>
      <w:r>
        <w:rPr>
          <w:rFonts w:ascii="Times New Roman" w:hAnsi="Times New Roman" w:cs="Times New Roman"/>
          <w:sz w:val="20"/>
          <w:szCs w:val="20"/>
          <w:lang w:val="es-ES"/>
        </w:rPr>
        <w:t xml:space="preserve">idrogel akrilamida, b) hidrogel </w:t>
      </w:r>
      <w:r w:rsidR="00DF178B" w:rsidRPr="00430F52">
        <w:rPr>
          <w:rFonts w:ascii="Times New Roman" w:hAnsi="Times New Roman" w:cs="Times New Roman"/>
          <w:sz w:val="20"/>
          <w:szCs w:val="20"/>
          <w:lang w:val="es-ES"/>
        </w:rPr>
        <w:t>A dan c) hidrogel B</w:t>
      </w:r>
    </w:p>
    <w:p w:rsidR="00DF178B" w:rsidRPr="00430F52" w:rsidRDefault="00DF178B" w:rsidP="00092703">
      <w:pPr>
        <w:widowControl w:val="0"/>
        <w:overflowPunct w:val="0"/>
        <w:autoSpaceDE w:val="0"/>
        <w:autoSpaceDN w:val="0"/>
        <w:adjustRightInd w:val="0"/>
        <w:spacing w:after="0" w:line="240" w:lineRule="auto"/>
        <w:rPr>
          <w:rFonts w:ascii="Times New Roman" w:hAnsi="Times New Roman" w:cs="Times New Roman"/>
          <w:sz w:val="20"/>
          <w:szCs w:val="20"/>
          <w:lang w:val="es-ES"/>
        </w:rPr>
      </w:pPr>
    </w:p>
    <w:p w:rsidR="006E2A67" w:rsidRDefault="00DF178B" w:rsidP="006E2A67">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DF178B">
        <w:rPr>
          <w:rFonts w:ascii="Times New Roman" w:hAnsi="Times New Roman" w:cs="Times New Roman"/>
          <w:sz w:val="20"/>
          <w:szCs w:val="20"/>
        </w:rPr>
        <w:t xml:space="preserve">Berdasarkan Rajah 4 di atas, spektrum menunjukkan puncak keamatan bagi hidrogel A adalah hampir sama seperti hidrogel B. Tetapi, hidrogel A mempunyai beberapa puncak puncak yang lebih tinggi dan tajam jika dibandingkan dengan puncak bagi hidrogel B yang kelihatan lebih luas. Puncak keamatan hidrogel B yang lebar dan luas menunjukkan bahawa hidrogel ini mengandungi lebih banyak komponen amorfus. Manakala, puncak keamatan hidrogel A yang lebih tajam pula menunjukkan peratus penghabluran bagi hidrogel A adalah lebih tinggi berbanding dengan hidrogel B. </w:t>
      </w:r>
    </w:p>
    <w:p w:rsidR="006E2A67" w:rsidRDefault="006E2A67" w:rsidP="006E2A67">
      <w:pPr>
        <w:widowControl w:val="0"/>
        <w:overflowPunct w:val="0"/>
        <w:autoSpaceDE w:val="0"/>
        <w:autoSpaceDN w:val="0"/>
        <w:adjustRightInd w:val="0"/>
        <w:spacing w:after="0" w:line="240" w:lineRule="auto"/>
        <w:jc w:val="both"/>
        <w:rPr>
          <w:rFonts w:ascii="Times New Roman" w:hAnsi="Times New Roman" w:cs="Times New Roman"/>
          <w:sz w:val="20"/>
          <w:szCs w:val="20"/>
        </w:rPr>
      </w:pPr>
    </w:p>
    <w:p w:rsidR="00DF178B" w:rsidRPr="00DF178B" w:rsidRDefault="00DF178B" w:rsidP="006E2A67">
      <w:pPr>
        <w:widowControl w:val="0"/>
        <w:overflowPunct w:val="0"/>
        <w:autoSpaceDE w:val="0"/>
        <w:autoSpaceDN w:val="0"/>
        <w:adjustRightInd w:val="0"/>
        <w:spacing w:after="0" w:line="240" w:lineRule="auto"/>
        <w:jc w:val="both"/>
        <w:rPr>
          <w:rFonts w:ascii="Times New Roman" w:hAnsi="Times New Roman" w:cs="Times New Roman"/>
          <w:sz w:val="20"/>
          <w:szCs w:val="20"/>
        </w:rPr>
      </w:pPr>
      <w:r w:rsidRPr="00DF178B">
        <w:rPr>
          <w:rFonts w:ascii="Times New Roman" w:hAnsi="Times New Roman" w:cs="Times New Roman"/>
          <w:sz w:val="20"/>
          <w:szCs w:val="20"/>
        </w:rPr>
        <w:t xml:space="preserve">Rajah 4 juga menunjukkan hidrogel akrilamida mempunyai puncak yang lebih tinggi dan kurang lebar berbanding dengan hidrogel A dan juga hidrogel B. Hal ini menunjukkan peratus penghabluran bagi hidrogel </w:t>
      </w:r>
      <w:r w:rsidRPr="00DF178B">
        <w:rPr>
          <w:rFonts w:ascii="Times New Roman" w:hAnsi="Times New Roman" w:cs="Times New Roman"/>
          <w:sz w:val="20"/>
          <w:szCs w:val="20"/>
        </w:rPr>
        <w:lastRenderedPageBreak/>
        <w:t>akrilamida adalah lebih tinggi. Walau bagaimanapun, peratus penghabluran yang terlalu tinggi boleh mendorong kepada peningka</w:t>
      </w:r>
      <w:r w:rsidR="00177F5B">
        <w:rPr>
          <w:rFonts w:ascii="Times New Roman" w:hAnsi="Times New Roman" w:cs="Times New Roman"/>
          <w:sz w:val="20"/>
          <w:szCs w:val="20"/>
        </w:rPr>
        <w:t>tan kadar kerapuhan hidrogel [16</w:t>
      </w:r>
      <w:r w:rsidRPr="00DF178B">
        <w:rPr>
          <w:rFonts w:ascii="Times New Roman" w:hAnsi="Times New Roman" w:cs="Times New Roman"/>
          <w:sz w:val="20"/>
          <w:szCs w:val="20"/>
        </w:rPr>
        <w:t xml:space="preserve">]. </w:t>
      </w:r>
    </w:p>
    <w:p w:rsidR="00DF178B" w:rsidRDefault="00DF178B" w:rsidP="00092703">
      <w:pPr>
        <w:widowControl w:val="0"/>
        <w:overflowPunct w:val="0"/>
        <w:autoSpaceDE w:val="0"/>
        <w:autoSpaceDN w:val="0"/>
        <w:adjustRightInd w:val="0"/>
        <w:spacing w:after="0" w:line="240" w:lineRule="auto"/>
        <w:jc w:val="both"/>
        <w:rPr>
          <w:rFonts w:ascii="Times New Roman" w:hAnsi="Times New Roman" w:cs="Times New Roman"/>
          <w:b/>
          <w:bCs/>
          <w:sz w:val="20"/>
          <w:szCs w:val="20"/>
        </w:rPr>
      </w:pPr>
    </w:p>
    <w:p w:rsidR="00DF178B" w:rsidRPr="00DF178B" w:rsidRDefault="000D36A7" w:rsidP="00092703">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Mikroskopi </w:t>
      </w:r>
      <w:r w:rsidR="00430F52">
        <w:rPr>
          <w:rFonts w:ascii="Times New Roman" w:hAnsi="Times New Roman" w:cs="Times New Roman"/>
          <w:b/>
          <w:bCs/>
          <w:sz w:val="20"/>
          <w:szCs w:val="20"/>
        </w:rPr>
        <w:t>pengimbasan e</w:t>
      </w:r>
      <w:r w:rsidR="00430F52" w:rsidRPr="00DF178B">
        <w:rPr>
          <w:rFonts w:ascii="Times New Roman" w:hAnsi="Times New Roman" w:cs="Times New Roman"/>
          <w:b/>
          <w:bCs/>
          <w:sz w:val="20"/>
          <w:szCs w:val="20"/>
        </w:rPr>
        <w:t xml:space="preserve">lektron </w:t>
      </w:r>
    </w:p>
    <w:p w:rsidR="00DF178B" w:rsidRPr="00430F52" w:rsidRDefault="00DF178B" w:rsidP="00430F52">
      <w:pPr>
        <w:widowControl w:val="0"/>
        <w:overflowPunct w:val="0"/>
        <w:spacing w:line="240" w:lineRule="auto"/>
        <w:jc w:val="both"/>
        <w:rPr>
          <w:rFonts w:ascii="Times New Roman" w:hAnsi="Times New Roman" w:cs="Times New Roman"/>
          <w:sz w:val="20"/>
          <w:szCs w:val="20"/>
        </w:rPr>
      </w:pPr>
      <w:r w:rsidRPr="00DF178B">
        <w:rPr>
          <w:rFonts w:ascii="Times New Roman" w:hAnsi="Times New Roman" w:cs="Times New Roman"/>
          <w:sz w:val="20"/>
          <w:szCs w:val="20"/>
        </w:rPr>
        <w:t>Dalam kajian ini, analisis mikroskopi pengimbasan elektron (SEM) telah digunakan untuk membandingkan morfologi permukaan antara hidrogel A dan juga hidrogel B. Berdasarkan Rajah 5, morfologi permukaan kedua</w:t>
      </w:r>
      <w:r w:rsidR="00430F52">
        <w:rPr>
          <w:rFonts w:ascii="Times New Roman" w:hAnsi="Times New Roman" w:cs="Times New Roman"/>
          <w:sz w:val="20"/>
          <w:szCs w:val="20"/>
        </w:rPr>
        <w:t xml:space="preserve"> – </w:t>
      </w:r>
      <w:r w:rsidRPr="00DF178B">
        <w:rPr>
          <w:rFonts w:ascii="Times New Roman" w:hAnsi="Times New Roman" w:cs="Times New Roman"/>
          <w:sz w:val="20"/>
          <w:szCs w:val="20"/>
        </w:rPr>
        <w:t xml:space="preserve">dua </w:t>
      </w:r>
      <w:r>
        <w:rPr>
          <w:rFonts w:ascii="Times New Roman" w:hAnsi="Times New Roman" w:cs="Times New Roman"/>
          <w:sz w:val="20"/>
          <w:szCs w:val="20"/>
        </w:rPr>
        <w:t xml:space="preserve">hidrogel </w:t>
      </w:r>
      <w:r w:rsidRPr="00C3332F">
        <w:rPr>
          <w:rFonts w:ascii="Times New Roman" w:hAnsi="Times New Roman" w:cs="Times New Roman"/>
          <w:sz w:val="20"/>
          <w:szCs w:val="20"/>
        </w:rPr>
        <w:t>menunjukkan wujudnya liang</w:t>
      </w:r>
      <w:r w:rsidR="00430F52">
        <w:rPr>
          <w:rFonts w:ascii="Times New Roman" w:hAnsi="Times New Roman" w:cs="Times New Roman"/>
          <w:sz w:val="20"/>
          <w:szCs w:val="20"/>
        </w:rPr>
        <w:t xml:space="preserve"> – </w:t>
      </w:r>
      <w:r w:rsidRPr="00C3332F">
        <w:rPr>
          <w:rFonts w:ascii="Times New Roman" w:hAnsi="Times New Roman" w:cs="Times New Roman"/>
          <w:sz w:val="20"/>
          <w:szCs w:val="20"/>
        </w:rPr>
        <w:t>liang terbuka dalam hidrogel. Kewujudan liang</w:t>
      </w:r>
      <w:r w:rsidR="00430F52">
        <w:rPr>
          <w:rFonts w:ascii="Times New Roman" w:hAnsi="Times New Roman" w:cs="Times New Roman"/>
          <w:sz w:val="20"/>
          <w:szCs w:val="20"/>
        </w:rPr>
        <w:t xml:space="preserve"> – </w:t>
      </w:r>
      <w:r w:rsidRPr="00C3332F">
        <w:rPr>
          <w:rFonts w:ascii="Times New Roman" w:hAnsi="Times New Roman" w:cs="Times New Roman"/>
          <w:sz w:val="20"/>
          <w:szCs w:val="20"/>
        </w:rPr>
        <w:t>liang ini membolehkan proses penyerapan air berlaku dari semua arah sekaligus dapat menentukan taha</w:t>
      </w:r>
      <w:r w:rsidR="00177F5B">
        <w:rPr>
          <w:rFonts w:ascii="Times New Roman" w:hAnsi="Times New Roman" w:cs="Times New Roman"/>
          <w:sz w:val="20"/>
          <w:szCs w:val="20"/>
        </w:rPr>
        <w:t>p keporosan hidrogel [12</w:t>
      </w:r>
      <w:r w:rsidRPr="00C3332F">
        <w:rPr>
          <w:rFonts w:ascii="Times New Roman" w:hAnsi="Times New Roman" w:cs="Times New Roman"/>
          <w:sz w:val="20"/>
          <w:szCs w:val="20"/>
        </w:rPr>
        <w:t>].</w:t>
      </w:r>
      <w:r w:rsidRPr="00DF178B">
        <w:rPr>
          <w:sz w:val="20"/>
          <w:szCs w:val="20"/>
        </w:rPr>
        <w:t xml:space="preserve"> </w:t>
      </w:r>
    </w:p>
    <w:p w:rsidR="00D30431" w:rsidRDefault="00C3332F" w:rsidP="00430F52">
      <w:pPr>
        <w:widowControl w:val="0"/>
        <w:overflowPunct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94BE325" wp14:editId="6F56087C">
            <wp:extent cx="4830742" cy="22137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7947" cy="2217002"/>
                    </a:xfrm>
                    <a:prstGeom prst="rect">
                      <a:avLst/>
                    </a:prstGeom>
                    <a:noFill/>
                    <a:ln>
                      <a:noFill/>
                    </a:ln>
                  </pic:spPr>
                </pic:pic>
              </a:graphicData>
            </a:graphic>
          </wp:inline>
        </w:drawing>
      </w:r>
    </w:p>
    <w:p w:rsidR="00430F52" w:rsidRDefault="00430F52" w:rsidP="00430F52">
      <w:pPr>
        <w:widowControl w:val="0"/>
        <w:overflowPunct w:val="0"/>
        <w:autoSpaceDE w:val="0"/>
        <w:autoSpaceDN w:val="0"/>
        <w:adjustRightInd w:val="0"/>
        <w:spacing w:after="0" w:line="240" w:lineRule="auto"/>
        <w:jc w:val="center"/>
        <w:rPr>
          <w:rFonts w:ascii="Times New Roman" w:hAnsi="Times New Roman" w:cs="Times New Roman"/>
          <w:sz w:val="20"/>
          <w:szCs w:val="20"/>
        </w:rPr>
      </w:pPr>
    </w:p>
    <w:p w:rsidR="00C3332F" w:rsidRPr="00157F63" w:rsidRDefault="00C3332F" w:rsidP="00092703">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r w:rsidRPr="00157F63">
        <w:rPr>
          <w:rFonts w:ascii="Times New Roman" w:hAnsi="Times New Roman" w:cs="Times New Roman"/>
          <w:sz w:val="20"/>
          <w:szCs w:val="20"/>
          <w:lang w:val="es-ES"/>
        </w:rPr>
        <w:t>Rajah 5</w:t>
      </w:r>
      <w:r w:rsidR="00430F52">
        <w:rPr>
          <w:rFonts w:ascii="Times New Roman" w:hAnsi="Times New Roman" w:cs="Times New Roman"/>
          <w:sz w:val="20"/>
          <w:szCs w:val="20"/>
          <w:lang w:val="es-ES"/>
        </w:rPr>
        <w:t xml:space="preserve">. </w:t>
      </w:r>
      <w:r w:rsidRPr="00157F63">
        <w:rPr>
          <w:rFonts w:ascii="Times New Roman" w:hAnsi="Times New Roman" w:cs="Times New Roman"/>
          <w:sz w:val="20"/>
          <w:szCs w:val="20"/>
          <w:lang w:val="es-ES"/>
        </w:rPr>
        <w:t>Mikrograf SEM bagi hidrogel berasaskan selulosa di mana a) hidrogel A dan b) hidrogel B</w:t>
      </w:r>
    </w:p>
    <w:p w:rsidR="00C3332F" w:rsidRPr="00157F63" w:rsidRDefault="00C3332F" w:rsidP="00092703">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p>
    <w:p w:rsidR="00C3332F" w:rsidRPr="00157F63" w:rsidRDefault="00C3332F" w:rsidP="00430F5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157F63">
        <w:rPr>
          <w:rFonts w:ascii="Times New Roman" w:hAnsi="Times New Roman" w:cs="Times New Roman"/>
          <w:sz w:val="20"/>
          <w:szCs w:val="20"/>
          <w:lang w:val="es-ES"/>
        </w:rPr>
        <w:t>Berdasarkan ujian pengembangan, didapati hidrogel A mempunyai nilai peratus pengembangan yang lebih tinggi berbanding hidrogel B. Hal ini kerana hidrogel A mempunyai tahap keporosan yang lebih tinggi memandangkan liang</w:t>
      </w:r>
      <w:r w:rsidR="00430F52">
        <w:rPr>
          <w:rFonts w:ascii="Times New Roman" w:hAnsi="Times New Roman" w:cs="Times New Roman"/>
          <w:sz w:val="20"/>
          <w:szCs w:val="20"/>
          <w:lang w:val="es-ES"/>
        </w:rPr>
        <w:t xml:space="preserve"> – </w:t>
      </w:r>
      <w:r w:rsidRPr="00157F63">
        <w:rPr>
          <w:rFonts w:ascii="Times New Roman" w:hAnsi="Times New Roman" w:cs="Times New Roman"/>
          <w:sz w:val="20"/>
          <w:szCs w:val="20"/>
          <w:lang w:val="es-ES"/>
        </w:rPr>
        <w:t>liang yang terdapat dalam hidrogel A adalah lebih banyak dan besar daripada hidrogel B.</w:t>
      </w:r>
    </w:p>
    <w:p w:rsidR="00C3332F" w:rsidRPr="00157F63" w:rsidRDefault="00C3332F" w:rsidP="00092703">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p>
    <w:p w:rsidR="00C3332F" w:rsidRPr="00157F63" w:rsidRDefault="006E2A67" w:rsidP="00092703">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r w:rsidRPr="00157F63">
        <w:rPr>
          <w:rFonts w:ascii="Times New Roman" w:hAnsi="Times New Roman" w:cs="Times New Roman"/>
          <w:b/>
          <w:bCs/>
          <w:sz w:val="20"/>
          <w:szCs w:val="20"/>
          <w:lang w:val="es-ES"/>
        </w:rPr>
        <w:t>Kesimpulan</w:t>
      </w:r>
    </w:p>
    <w:p w:rsidR="007E4886" w:rsidRPr="00430F52" w:rsidRDefault="00C3332F" w:rsidP="00430F52">
      <w:pPr>
        <w:widowControl w:val="0"/>
        <w:overflowPunct w:val="0"/>
        <w:autoSpaceDE w:val="0"/>
        <w:autoSpaceDN w:val="0"/>
        <w:adjustRightInd w:val="0"/>
        <w:spacing w:after="0" w:line="240" w:lineRule="auto"/>
        <w:jc w:val="both"/>
        <w:rPr>
          <w:rFonts w:ascii="Times New Roman" w:hAnsi="Times New Roman" w:cs="Times New Roman"/>
          <w:sz w:val="20"/>
          <w:szCs w:val="20"/>
          <w:lang w:val="es-ES"/>
        </w:rPr>
      </w:pPr>
      <w:r w:rsidRPr="00157F63">
        <w:rPr>
          <w:rFonts w:ascii="Times New Roman" w:hAnsi="Times New Roman" w:cs="Times New Roman"/>
          <w:sz w:val="20"/>
          <w:szCs w:val="20"/>
          <w:lang w:val="es-ES"/>
        </w:rPr>
        <w:t>Hidrogel berasaskan selulosa boleh diketengahkan sebagai bahan bio untuk diaplikasikan dalam pelbagai bidang seperti kejuruteraan tisu, penghantaran ubat dan komponen elektronik. Berdasarkan kajian yang telah dan sedang dijalankan, hidrogel berasaskan selulosa bakteria telah berjaya dihasilkan dengan menggunakan teknik ultra lembayung terawat. Teknik telah menghasilkan sampel hidrogel berasaskan selulosa bakteria bagi dengan ciri-ciri yang setara dengan sampel yang dihasilkan menggunakan sinar gamma dan sinar alur elektron (EB). Malah teknik ini menawarkan satu kaedah yang murah dan mudah sebagai alternatif kaedah konvensional dan teknik radiasi yang</w:t>
      </w:r>
      <w:r w:rsidR="00430F52">
        <w:rPr>
          <w:rFonts w:ascii="Times New Roman" w:hAnsi="Times New Roman" w:cs="Times New Roman"/>
          <w:sz w:val="20"/>
          <w:szCs w:val="20"/>
          <w:lang w:val="es-ES"/>
        </w:rPr>
        <w:t xml:space="preserve"> </w:t>
      </w:r>
      <w:r w:rsidRPr="00430F52">
        <w:rPr>
          <w:rFonts w:ascii="Times New Roman" w:hAnsi="Times New Roman" w:cs="Times New Roman"/>
          <w:sz w:val="20"/>
          <w:szCs w:val="20"/>
          <w:lang w:val="es-ES"/>
        </w:rPr>
        <w:t>lain.</w:t>
      </w:r>
    </w:p>
    <w:p w:rsidR="007E4886" w:rsidRPr="00430F52" w:rsidRDefault="007E4886" w:rsidP="007E4886">
      <w:pPr>
        <w:widowControl w:val="0"/>
        <w:overflowPunct w:val="0"/>
        <w:autoSpaceDE w:val="0"/>
        <w:autoSpaceDN w:val="0"/>
        <w:adjustRightInd w:val="0"/>
        <w:spacing w:after="0" w:line="240" w:lineRule="auto"/>
        <w:jc w:val="center"/>
        <w:rPr>
          <w:rFonts w:ascii="Times New Roman" w:hAnsi="Times New Roman" w:cs="Times New Roman"/>
          <w:sz w:val="20"/>
          <w:szCs w:val="20"/>
          <w:lang w:val="es-ES"/>
        </w:rPr>
      </w:pPr>
    </w:p>
    <w:p w:rsidR="00C3332F" w:rsidRDefault="006E2A67" w:rsidP="006E2A67">
      <w:pPr>
        <w:widowControl w:val="0"/>
        <w:overflowPunct w:val="0"/>
        <w:autoSpaceDE w:val="0"/>
        <w:autoSpaceDN w:val="0"/>
        <w:adjustRightInd w:val="0"/>
        <w:spacing w:after="0" w:line="240" w:lineRule="auto"/>
        <w:jc w:val="center"/>
        <w:rPr>
          <w:rFonts w:ascii="Times New Roman" w:hAnsi="Times New Roman" w:cs="Times New Roman"/>
          <w:b/>
          <w:sz w:val="20"/>
          <w:szCs w:val="20"/>
        </w:rPr>
      </w:pPr>
      <w:r w:rsidRPr="00C3332F">
        <w:rPr>
          <w:rFonts w:ascii="Times New Roman" w:hAnsi="Times New Roman" w:cs="Times New Roman"/>
          <w:b/>
          <w:sz w:val="20"/>
          <w:szCs w:val="20"/>
        </w:rPr>
        <w:t>Rujukan</w:t>
      </w:r>
    </w:p>
    <w:p w:rsidR="00430F52" w:rsidRPr="00C3332F" w:rsidRDefault="00430F52" w:rsidP="006E2A67">
      <w:pPr>
        <w:widowControl w:val="0"/>
        <w:overflowPunct w:val="0"/>
        <w:autoSpaceDE w:val="0"/>
        <w:autoSpaceDN w:val="0"/>
        <w:adjustRightInd w:val="0"/>
        <w:spacing w:after="0" w:line="240" w:lineRule="auto"/>
        <w:jc w:val="center"/>
        <w:rPr>
          <w:rFonts w:ascii="Times New Roman" w:hAnsi="Times New Roman" w:cs="Times New Roman"/>
          <w:b/>
          <w:sz w:val="20"/>
          <w:szCs w:val="20"/>
        </w:rPr>
      </w:pPr>
    </w:p>
    <w:p w:rsidR="00430F52" w:rsidRDefault="00177F5B" w:rsidP="00430F52">
      <w:pPr>
        <w:pStyle w:val="Default"/>
        <w:numPr>
          <w:ilvl w:val="0"/>
          <w:numId w:val="1"/>
        </w:numPr>
        <w:ind w:hanging="720"/>
        <w:jc w:val="both"/>
        <w:rPr>
          <w:sz w:val="20"/>
          <w:szCs w:val="20"/>
        </w:rPr>
      </w:pPr>
      <w:r w:rsidRPr="00177F5B">
        <w:rPr>
          <w:sz w:val="20"/>
          <w:szCs w:val="20"/>
        </w:rPr>
        <w:t>Schacht, E.</w:t>
      </w:r>
      <w:r w:rsidR="00430F52">
        <w:rPr>
          <w:sz w:val="20"/>
          <w:szCs w:val="20"/>
        </w:rPr>
        <w:t xml:space="preserve"> </w:t>
      </w:r>
      <w:r w:rsidRPr="00177F5B">
        <w:rPr>
          <w:sz w:val="20"/>
          <w:szCs w:val="20"/>
        </w:rPr>
        <w:t xml:space="preserve">H. </w:t>
      </w:r>
      <w:r w:rsidR="00430F52">
        <w:rPr>
          <w:sz w:val="20"/>
          <w:szCs w:val="20"/>
        </w:rPr>
        <w:t>(</w:t>
      </w:r>
      <w:r w:rsidRPr="00177F5B">
        <w:rPr>
          <w:sz w:val="20"/>
          <w:szCs w:val="20"/>
        </w:rPr>
        <w:t>2004</w:t>
      </w:r>
      <w:r w:rsidR="00430F52">
        <w:rPr>
          <w:sz w:val="20"/>
          <w:szCs w:val="20"/>
        </w:rPr>
        <w:t>)</w:t>
      </w:r>
      <w:r w:rsidRPr="00177F5B">
        <w:rPr>
          <w:sz w:val="20"/>
          <w:szCs w:val="20"/>
        </w:rPr>
        <w:t xml:space="preserve">. Polymer chemistry and hydrogel systems. </w:t>
      </w:r>
      <w:r w:rsidRPr="00177F5B">
        <w:rPr>
          <w:i/>
          <w:iCs/>
          <w:sz w:val="20"/>
          <w:szCs w:val="20"/>
        </w:rPr>
        <w:t xml:space="preserve">Journal </w:t>
      </w:r>
      <w:r w:rsidR="00430F52">
        <w:rPr>
          <w:i/>
          <w:iCs/>
          <w:sz w:val="20"/>
          <w:szCs w:val="20"/>
        </w:rPr>
        <w:t xml:space="preserve">of Physics: Conference Series, </w:t>
      </w:r>
      <w:r w:rsidR="00430F52" w:rsidRPr="00430F52">
        <w:rPr>
          <w:sz w:val="20"/>
          <w:szCs w:val="20"/>
        </w:rPr>
        <w:t>3</w:t>
      </w:r>
      <w:r w:rsidRPr="00177F5B">
        <w:rPr>
          <w:sz w:val="20"/>
          <w:szCs w:val="20"/>
        </w:rPr>
        <w:t>: 22</w:t>
      </w:r>
      <w:r w:rsidR="00430F52">
        <w:rPr>
          <w:sz w:val="20"/>
          <w:szCs w:val="20"/>
        </w:rPr>
        <w:t xml:space="preserve"> – </w:t>
      </w:r>
      <w:r w:rsidRPr="00177F5B">
        <w:rPr>
          <w:sz w:val="20"/>
          <w:szCs w:val="20"/>
        </w:rPr>
        <w:t xml:space="preserve">28. </w:t>
      </w:r>
    </w:p>
    <w:p w:rsidR="00430F52" w:rsidRDefault="00AC596D" w:rsidP="00430F52">
      <w:pPr>
        <w:pStyle w:val="Default"/>
        <w:numPr>
          <w:ilvl w:val="0"/>
          <w:numId w:val="1"/>
        </w:numPr>
        <w:ind w:hanging="720"/>
        <w:jc w:val="both"/>
        <w:rPr>
          <w:sz w:val="20"/>
          <w:szCs w:val="20"/>
        </w:rPr>
      </w:pPr>
      <w:r w:rsidRPr="00430F52">
        <w:rPr>
          <w:sz w:val="20"/>
          <w:szCs w:val="20"/>
        </w:rPr>
        <w:t>Hoffman A.</w:t>
      </w:r>
      <w:r w:rsidR="00430F52">
        <w:rPr>
          <w:sz w:val="20"/>
          <w:szCs w:val="20"/>
        </w:rPr>
        <w:t xml:space="preserve"> </w:t>
      </w:r>
      <w:r w:rsidRPr="00430F52">
        <w:rPr>
          <w:sz w:val="20"/>
          <w:szCs w:val="20"/>
        </w:rPr>
        <w:t xml:space="preserve">S. </w:t>
      </w:r>
      <w:r w:rsidR="00430F52">
        <w:rPr>
          <w:sz w:val="20"/>
          <w:szCs w:val="20"/>
        </w:rPr>
        <w:t>(</w:t>
      </w:r>
      <w:r w:rsidRPr="00430F52">
        <w:rPr>
          <w:sz w:val="20"/>
          <w:szCs w:val="20"/>
        </w:rPr>
        <w:t>2002</w:t>
      </w:r>
      <w:r w:rsidR="00430F52">
        <w:rPr>
          <w:sz w:val="20"/>
          <w:szCs w:val="20"/>
        </w:rPr>
        <w:t>)</w:t>
      </w:r>
      <w:r w:rsidRPr="00430F52">
        <w:rPr>
          <w:sz w:val="20"/>
          <w:szCs w:val="20"/>
        </w:rPr>
        <w:t xml:space="preserve">. Hydrogels for biomedical applications. </w:t>
      </w:r>
      <w:r w:rsidRPr="00430F52">
        <w:rPr>
          <w:i/>
          <w:iCs/>
          <w:sz w:val="20"/>
          <w:szCs w:val="20"/>
        </w:rPr>
        <w:t>Advanced Drug Delivery Reviews</w:t>
      </w:r>
      <w:r w:rsidR="00430F52">
        <w:rPr>
          <w:i/>
          <w:iCs/>
          <w:sz w:val="20"/>
          <w:szCs w:val="20"/>
        </w:rPr>
        <w:t>,</w:t>
      </w:r>
      <w:r w:rsidRPr="00430F52">
        <w:rPr>
          <w:i/>
          <w:iCs/>
          <w:sz w:val="20"/>
          <w:szCs w:val="20"/>
        </w:rPr>
        <w:t xml:space="preserve"> </w:t>
      </w:r>
      <w:r w:rsidRPr="00430F52">
        <w:rPr>
          <w:sz w:val="20"/>
          <w:szCs w:val="20"/>
        </w:rPr>
        <w:t>43: 3</w:t>
      </w:r>
      <w:r w:rsidR="00430F52">
        <w:rPr>
          <w:sz w:val="20"/>
          <w:szCs w:val="20"/>
        </w:rPr>
        <w:t xml:space="preserve"> – </w:t>
      </w:r>
      <w:r w:rsidRPr="00430F52">
        <w:rPr>
          <w:sz w:val="20"/>
          <w:szCs w:val="20"/>
        </w:rPr>
        <w:t xml:space="preserve">12. </w:t>
      </w:r>
    </w:p>
    <w:p w:rsidR="00430F52" w:rsidRDefault="00430F52" w:rsidP="00430F52">
      <w:pPr>
        <w:pStyle w:val="Default"/>
        <w:numPr>
          <w:ilvl w:val="0"/>
          <w:numId w:val="1"/>
        </w:numPr>
        <w:ind w:hanging="720"/>
        <w:jc w:val="both"/>
        <w:rPr>
          <w:sz w:val="20"/>
          <w:szCs w:val="20"/>
        </w:rPr>
      </w:pPr>
      <w:r>
        <w:rPr>
          <w:sz w:val="20"/>
          <w:szCs w:val="20"/>
        </w:rPr>
        <w:t>Langer, R. and</w:t>
      </w:r>
      <w:r w:rsidR="00AC596D" w:rsidRPr="00430F52">
        <w:rPr>
          <w:sz w:val="20"/>
          <w:szCs w:val="20"/>
        </w:rPr>
        <w:t xml:space="preserve"> Peppas, N.</w:t>
      </w:r>
      <w:r>
        <w:rPr>
          <w:sz w:val="20"/>
          <w:szCs w:val="20"/>
        </w:rPr>
        <w:t xml:space="preserve"> </w:t>
      </w:r>
      <w:r w:rsidR="00AC596D" w:rsidRPr="00430F52">
        <w:rPr>
          <w:sz w:val="20"/>
          <w:szCs w:val="20"/>
        </w:rPr>
        <w:t xml:space="preserve">A. </w:t>
      </w:r>
      <w:r>
        <w:rPr>
          <w:sz w:val="20"/>
          <w:szCs w:val="20"/>
        </w:rPr>
        <w:t>(</w:t>
      </w:r>
      <w:r w:rsidR="00AC596D" w:rsidRPr="00430F52">
        <w:rPr>
          <w:sz w:val="20"/>
          <w:szCs w:val="20"/>
        </w:rPr>
        <w:t>2003</w:t>
      </w:r>
      <w:r>
        <w:rPr>
          <w:sz w:val="20"/>
          <w:szCs w:val="20"/>
        </w:rPr>
        <w:t>)</w:t>
      </w:r>
      <w:r w:rsidR="00AC596D" w:rsidRPr="00430F52">
        <w:rPr>
          <w:sz w:val="20"/>
          <w:szCs w:val="20"/>
        </w:rPr>
        <w:t xml:space="preserve">. Advances in biomaterials, drug delivery, and bionanotechnology. </w:t>
      </w:r>
      <w:r w:rsidR="00AC596D" w:rsidRPr="00430F52">
        <w:rPr>
          <w:i/>
          <w:iCs/>
          <w:sz w:val="20"/>
          <w:szCs w:val="20"/>
        </w:rPr>
        <w:t>Bioengineer</w:t>
      </w:r>
      <w:r>
        <w:rPr>
          <w:i/>
          <w:iCs/>
          <w:sz w:val="20"/>
          <w:szCs w:val="20"/>
        </w:rPr>
        <w:t xml:space="preserve">ing, Food, And Natural Products, </w:t>
      </w:r>
      <w:r w:rsidR="00AC596D" w:rsidRPr="00430F52">
        <w:rPr>
          <w:sz w:val="20"/>
          <w:szCs w:val="20"/>
        </w:rPr>
        <w:t>49(2003): 2990</w:t>
      </w:r>
      <w:r>
        <w:rPr>
          <w:sz w:val="20"/>
          <w:szCs w:val="20"/>
        </w:rPr>
        <w:t xml:space="preserve"> – </w:t>
      </w:r>
      <w:r w:rsidR="00AC596D" w:rsidRPr="00430F52">
        <w:rPr>
          <w:sz w:val="20"/>
          <w:szCs w:val="20"/>
        </w:rPr>
        <w:t xml:space="preserve">3006. </w:t>
      </w:r>
    </w:p>
    <w:p w:rsidR="00430F52" w:rsidRDefault="00AC596D" w:rsidP="00430F52">
      <w:pPr>
        <w:pStyle w:val="Default"/>
        <w:numPr>
          <w:ilvl w:val="0"/>
          <w:numId w:val="1"/>
        </w:numPr>
        <w:ind w:hanging="720"/>
        <w:jc w:val="both"/>
        <w:rPr>
          <w:sz w:val="20"/>
          <w:szCs w:val="20"/>
        </w:rPr>
      </w:pPr>
      <w:r w:rsidRPr="00430F52">
        <w:rPr>
          <w:sz w:val="20"/>
          <w:szCs w:val="20"/>
        </w:rPr>
        <w:t>Brown, R.</w:t>
      </w:r>
      <w:r w:rsidR="00430F52">
        <w:rPr>
          <w:sz w:val="20"/>
          <w:szCs w:val="20"/>
        </w:rPr>
        <w:t xml:space="preserve"> </w:t>
      </w:r>
      <w:r w:rsidRPr="00430F52">
        <w:rPr>
          <w:sz w:val="20"/>
          <w:szCs w:val="20"/>
        </w:rPr>
        <w:t xml:space="preserve">M., Jr. </w:t>
      </w:r>
      <w:r w:rsidR="00430F52">
        <w:rPr>
          <w:sz w:val="20"/>
          <w:szCs w:val="20"/>
        </w:rPr>
        <w:t>(</w:t>
      </w:r>
      <w:r w:rsidRPr="00430F52">
        <w:rPr>
          <w:sz w:val="20"/>
          <w:szCs w:val="20"/>
        </w:rPr>
        <w:t>2004</w:t>
      </w:r>
      <w:r w:rsidR="00430F52">
        <w:rPr>
          <w:sz w:val="20"/>
          <w:szCs w:val="20"/>
        </w:rPr>
        <w:t>)</w:t>
      </w:r>
      <w:r w:rsidRPr="00430F52">
        <w:rPr>
          <w:sz w:val="20"/>
          <w:szCs w:val="20"/>
        </w:rPr>
        <w:t>. Cellulose structure and biosynthesis: What is on the store for the 21</w:t>
      </w:r>
      <w:r w:rsidRPr="00430F52">
        <w:rPr>
          <w:sz w:val="20"/>
          <w:szCs w:val="20"/>
          <w:vertAlign w:val="superscript"/>
        </w:rPr>
        <w:t>st</w:t>
      </w:r>
      <w:r w:rsidR="00430F52">
        <w:rPr>
          <w:sz w:val="20"/>
          <w:szCs w:val="20"/>
        </w:rPr>
        <w:t xml:space="preserve"> </w:t>
      </w:r>
      <w:r w:rsidRPr="00430F52">
        <w:rPr>
          <w:sz w:val="20"/>
          <w:szCs w:val="20"/>
        </w:rPr>
        <w:t xml:space="preserve"> </w:t>
      </w:r>
      <w:r w:rsidR="00430F52">
        <w:rPr>
          <w:sz w:val="20"/>
          <w:szCs w:val="20"/>
        </w:rPr>
        <w:t xml:space="preserve"> </w:t>
      </w:r>
      <w:r w:rsidRPr="00430F52">
        <w:rPr>
          <w:sz w:val="20"/>
          <w:szCs w:val="20"/>
        </w:rPr>
        <w:t xml:space="preserve">Century? </w:t>
      </w:r>
      <w:r w:rsidRPr="00430F52">
        <w:rPr>
          <w:i/>
          <w:iCs/>
          <w:sz w:val="20"/>
          <w:szCs w:val="20"/>
        </w:rPr>
        <w:t>Journal of Polymer Science: Part A: Polymer Chemistry</w:t>
      </w:r>
      <w:r w:rsidR="00430F52">
        <w:rPr>
          <w:i/>
          <w:iCs/>
          <w:sz w:val="20"/>
          <w:szCs w:val="20"/>
        </w:rPr>
        <w:t>,</w:t>
      </w:r>
      <w:r w:rsidRPr="00430F52">
        <w:rPr>
          <w:i/>
          <w:iCs/>
          <w:sz w:val="20"/>
          <w:szCs w:val="20"/>
        </w:rPr>
        <w:t xml:space="preserve"> </w:t>
      </w:r>
      <w:r w:rsidRPr="00430F52">
        <w:rPr>
          <w:sz w:val="20"/>
          <w:szCs w:val="20"/>
        </w:rPr>
        <w:t>42(3): 487</w:t>
      </w:r>
      <w:r w:rsidR="00430F52">
        <w:rPr>
          <w:sz w:val="20"/>
          <w:szCs w:val="20"/>
        </w:rPr>
        <w:t xml:space="preserve"> – </w:t>
      </w:r>
      <w:r w:rsidRPr="00430F52">
        <w:rPr>
          <w:sz w:val="20"/>
          <w:szCs w:val="20"/>
        </w:rPr>
        <w:t>495</w:t>
      </w:r>
    </w:p>
    <w:p w:rsidR="00430F52" w:rsidRDefault="00430F52" w:rsidP="00430F52">
      <w:pPr>
        <w:pStyle w:val="Default"/>
        <w:numPr>
          <w:ilvl w:val="0"/>
          <w:numId w:val="1"/>
        </w:numPr>
        <w:ind w:hanging="720"/>
        <w:jc w:val="both"/>
        <w:rPr>
          <w:sz w:val="20"/>
          <w:szCs w:val="20"/>
        </w:rPr>
      </w:pPr>
      <w:r w:rsidRPr="00430F52">
        <w:rPr>
          <w:sz w:val="20"/>
          <w:szCs w:val="20"/>
        </w:rPr>
        <w:t>Sannino, A., Demitri, C. and</w:t>
      </w:r>
      <w:r w:rsidR="00AC596D" w:rsidRPr="00430F52">
        <w:rPr>
          <w:sz w:val="20"/>
          <w:szCs w:val="20"/>
        </w:rPr>
        <w:t xml:space="preserve"> Madaghiele, M. </w:t>
      </w:r>
      <w:r>
        <w:rPr>
          <w:sz w:val="20"/>
          <w:szCs w:val="20"/>
        </w:rPr>
        <w:t>(</w:t>
      </w:r>
      <w:r w:rsidR="00AC596D" w:rsidRPr="00430F52">
        <w:rPr>
          <w:sz w:val="20"/>
          <w:szCs w:val="20"/>
        </w:rPr>
        <w:t>2009</w:t>
      </w:r>
      <w:r>
        <w:rPr>
          <w:sz w:val="20"/>
          <w:szCs w:val="20"/>
        </w:rPr>
        <w:t>)</w:t>
      </w:r>
      <w:r w:rsidR="00AC596D" w:rsidRPr="00430F52">
        <w:rPr>
          <w:sz w:val="20"/>
          <w:szCs w:val="20"/>
        </w:rPr>
        <w:t>. A review on biodegradable cellulose-based hydrogels:</w:t>
      </w:r>
      <w:r>
        <w:rPr>
          <w:sz w:val="20"/>
          <w:szCs w:val="20"/>
        </w:rPr>
        <w:t xml:space="preserve"> D</w:t>
      </w:r>
      <w:r w:rsidR="00AC596D" w:rsidRPr="00430F52">
        <w:rPr>
          <w:sz w:val="20"/>
          <w:szCs w:val="20"/>
        </w:rPr>
        <w:t xml:space="preserve">esign and applications. </w:t>
      </w:r>
      <w:r w:rsidR="00AC596D" w:rsidRPr="00430F52">
        <w:rPr>
          <w:i/>
          <w:iCs/>
          <w:sz w:val="20"/>
          <w:szCs w:val="20"/>
        </w:rPr>
        <w:t>Materials</w:t>
      </w:r>
      <w:r>
        <w:rPr>
          <w:i/>
          <w:iCs/>
          <w:sz w:val="20"/>
          <w:szCs w:val="20"/>
        </w:rPr>
        <w:t>,</w:t>
      </w:r>
      <w:r w:rsidR="00AC596D" w:rsidRPr="00430F52">
        <w:rPr>
          <w:i/>
          <w:iCs/>
          <w:sz w:val="20"/>
          <w:szCs w:val="20"/>
        </w:rPr>
        <w:t xml:space="preserve"> </w:t>
      </w:r>
      <w:r w:rsidR="00AC596D" w:rsidRPr="00430F52">
        <w:rPr>
          <w:sz w:val="20"/>
          <w:szCs w:val="20"/>
        </w:rPr>
        <w:t>2(2009): 353</w:t>
      </w:r>
      <w:r>
        <w:rPr>
          <w:sz w:val="20"/>
          <w:szCs w:val="20"/>
        </w:rPr>
        <w:t xml:space="preserve"> – </w:t>
      </w:r>
      <w:r w:rsidR="00AC596D" w:rsidRPr="00430F52">
        <w:rPr>
          <w:sz w:val="20"/>
          <w:szCs w:val="20"/>
        </w:rPr>
        <w:t>373.</w:t>
      </w:r>
    </w:p>
    <w:p w:rsidR="00430F52" w:rsidRDefault="00AC596D" w:rsidP="00430F52">
      <w:pPr>
        <w:pStyle w:val="Default"/>
        <w:numPr>
          <w:ilvl w:val="0"/>
          <w:numId w:val="1"/>
        </w:numPr>
        <w:ind w:hanging="720"/>
        <w:jc w:val="both"/>
        <w:rPr>
          <w:sz w:val="20"/>
          <w:szCs w:val="20"/>
        </w:rPr>
      </w:pPr>
      <w:r w:rsidRPr="00430F52">
        <w:rPr>
          <w:sz w:val="20"/>
          <w:szCs w:val="20"/>
        </w:rPr>
        <w:t>Halib, N., Amin, M.</w:t>
      </w:r>
      <w:r w:rsidR="00430F52" w:rsidRPr="00430F52">
        <w:rPr>
          <w:sz w:val="20"/>
          <w:szCs w:val="20"/>
        </w:rPr>
        <w:t xml:space="preserve"> </w:t>
      </w:r>
      <w:r w:rsidRPr="00430F52">
        <w:rPr>
          <w:sz w:val="20"/>
          <w:szCs w:val="20"/>
        </w:rPr>
        <w:t>C.</w:t>
      </w:r>
      <w:r w:rsidR="00430F52" w:rsidRPr="00430F52">
        <w:rPr>
          <w:sz w:val="20"/>
          <w:szCs w:val="20"/>
        </w:rPr>
        <w:t xml:space="preserve"> </w:t>
      </w:r>
      <w:r w:rsidRPr="00430F52">
        <w:rPr>
          <w:sz w:val="20"/>
          <w:szCs w:val="20"/>
        </w:rPr>
        <w:t>I.</w:t>
      </w:r>
      <w:r w:rsidR="00430F52" w:rsidRPr="00430F52">
        <w:rPr>
          <w:sz w:val="20"/>
          <w:szCs w:val="20"/>
        </w:rPr>
        <w:t xml:space="preserve"> M. and</w:t>
      </w:r>
      <w:r w:rsidRPr="00430F52">
        <w:rPr>
          <w:sz w:val="20"/>
          <w:szCs w:val="20"/>
        </w:rPr>
        <w:t xml:space="preserve"> Ahmad, I. </w:t>
      </w:r>
      <w:r w:rsidR="00430F52">
        <w:rPr>
          <w:sz w:val="20"/>
          <w:szCs w:val="20"/>
        </w:rPr>
        <w:t>(</w:t>
      </w:r>
      <w:r w:rsidRPr="00430F52">
        <w:rPr>
          <w:sz w:val="20"/>
          <w:szCs w:val="20"/>
        </w:rPr>
        <w:t>2012</w:t>
      </w:r>
      <w:r w:rsidR="00430F52">
        <w:rPr>
          <w:sz w:val="20"/>
          <w:szCs w:val="20"/>
        </w:rPr>
        <w:t>)</w:t>
      </w:r>
      <w:r w:rsidRPr="00430F52">
        <w:rPr>
          <w:sz w:val="20"/>
          <w:szCs w:val="20"/>
        </w:rPr>
        <w:t xml:space="preserve">. Physicochemical properties and characterization of nata de coco from local food industries as a source of cellulose. </w:t>
      </w:r>
      <w:r w:rsidRPr="00430F52">
        <w:rPr>
          <w:i/>
          <w:iCs/>
          <w:sz w:val="20"/>
          <w:szCs w:val="20"/>
        </w:rPr>
        <w:t>Sains Malaysiana</w:t>
      </w:r>
      <w:r w:rsidR="00430F52">
        <w:rPr>
          <w:i/>
          <w:iCs/>
          <w:sz w:val="20"/>
          <w:szCs w:val="20"/>
        </w:rPr>
        <w:t>,</w:t>
      </w:r>
      <w:r w:rsidRPr="00430F52">
        <w:rPr>
          <w:i/>
          <w:iCs/>
          <w:sz w:val="20"/>
          <w:szCs w:val="20"/>
        </w:rPr>
        <w:t xml:space="preserve"> </w:t>
      </w:r>
      <w:r w:rsidR="00430F52">
        <w:rPr>
          <w:sz w:val="20"/>
          <w:szCs w:val="20"/>
        </w:rPr>
        <w:t>41(2)</w:t>
      </w:r>
      <w:r w:rsidRPr="00430F52">
        <w:rPr>
          <w:sz w:val="20"/>
          <w:szCs w:val="20"/>
        </w:rPr>
        <w:t>: 205</w:t>
      </w:r>
      <w:r w:rsidR="00430F52">
        <w:rPr>
          <w:sz w:val="20"/>
          <w:szCs w:val="20"/>
        </w:rPr>
        <w:t xml:space="preserve"> – </w:t>
      </w:r>
      <w:r w:rsidRPr="00430F52">
        <w:rPr>
          <w:sz w:val="20"/>
          <w:szCs w:val="20"/>
        </w:rPr>
        <w:t xml:space="preserve">211. </w:t>
      </w:r>
    </w:p>
    <w:p w:rsidR="00430F52" w:rsidRDefault="00AC596D" w:rsidP="00430F52">
      <w:pPr>
        <w:pStyle w:val="Default"/>
        <w:numPr>
          <w:ilvl w:val="0"/>
          <w:numId w:val="1"/>
        </w:numPr>
        <w:ind w:hanging="720"/>
        <w:jc w:val="both"/>
        <w:rPr>
          <w:sz w:val="20"/>
          <w:szCs w:val="20"/>
        </w:rPr>
      </w:pPr>
      <w:r w:rsidRPr="00430F52">
        <w:rPr>
          <w:sz w:val="20"/>
          <w:szCs w:val="20"/>
        </w:rPr>
        <w:t>Azman, I., Mutalib, S. A., Yusoff, S. F. M., Fazry</w:t>
      </w:r>
      <w:r w:rsidR="00430F52">
        <w:rPr>
          <w:sz w:val="20"/>
          <w:szCs w:val="20"/>
        </w:rPr>
        <w:t>, S., Noordin, A., Kumaran, M. and</w:t>
      </w:r>
      <w:r w:rsidRPr="00430F52">
        <w:rPr>
          <w:sz w:val="20"/>
          <w:szCs w:val="20"/>
        </w:rPr>
        <w:t xml:space="preserve"> Lazim, A. M. </w:t>
      </w:r>
      <w:r w:rsidR="00430F52">
        <w:rPr>
          <w:sz w:val="20"/>
          <w:szCs w:val="20"/>
        </w:rPr>
        <w:t>(</w:t>
      </w:r>
      <w:r w:rsidRPr="00430F52">
        <w:rPr>
          <w:sz w:val="20"/>
          <w:szCs w:val="20"/>
        </w:rPr>
        <w:t>2016</w:t>
      </w:r>
      <w:r w:rsidR="00430F52">
        <w:rPr>
          <w:sz w:val="20"/>
          <w:szCs w:val="20"/>
        </w:rPr>
        <w:t>)</w:t>
      </w:r>
      <w:r w:rsidRPr="00430F52">
        <w:rPr>
          <w:sz w:val="20"/>
          <w:szCs w:val="20"/>
        </w:rPr>
        <w:t xml:space="preserve">. Novel </w:t>
      </w:r>
      <w:r w:rsidR="00430F52" w:rsidRPr="00430F52">
        <w:rPr>
          <w:sz w:val="20"/>
          <w:szCs w:val="20"/>
        </w:rPr>
        <w:t xml:space="preserve">dioscorea hispida starch-based hydrogels and their beneficial use as disinfectants. </w:t>
      </w:r>
      <w:r w:rsidRPr="00430F52">
        <w:rPr>
          <w:i/>
          <w:iCs/>
          <w:sz w:val="20"/>
          <w:szCs w:val="20"/>
        </w:rPr>
        <w:t>Journal of Bioactive and Compatible Polymers</w:t>
      </w:r>
      <w:r w:rsidR="00430F52">
        <w:rPr>
          <w:i/>
          <w:iCs/>
          <w:sz w:val="20"/>
          <w:szCs w:val="20"/>
        </w:rPr>
        <w:t>,</w:t>
      </w:r>
      <w:r w:rsidRPr="00430F52">
        <w:rPr>
          <w:i/>
          <w:iCs/>
          <w:sz w:val="20"/>
          <w:szCs w:val="20"/>
        </w:rPr>
        <w:t xml:space="preserve"> </w:t>
      </w:r>
      <w:r w:rsidRPr="00430F52">
        <w:rPr>
          <w:sz w:val="20"/>
          <w:szCs w:val="20"/>
        </w:rPr>
        <w:t>31(1): 42</w:t>
      </w:r>
      <w:r w:rsidR="00430F52">
        <w:rPr>
          <w:sz w:val="20"/>
          <w:szCs w:val="20"/>
        </w:rPr>
        <w:t xml:space="preserve"> – </w:t>
      </w:r>
      <w:r w:rsidRPr="00430F52">
        <w:rPr>
          <w:sz w:val="20"/>
          <w:szCs w:val="20"/>
        </w:rPr>
        <w:t xml:space="preserve">59. </w:t>
      </w:r>
    </w:p>
    <w:p w:rsidR="00430F52" w:rsidRDefault="00AC596D" w:rsidP="00430F52">
      <w:pPr>
        <w:pStyle w:val="Default"/>
        <w:numPr>
          <w:ilvl w:val="0"/>
          <w:numId w:val="1"/>
        </w:numPr>
        <w:ind w:hanging="720"/>
        <w:jc w:val="both"/>
        <w:rPr>
          <w:sz w:val="20"/>
          <w:szCs w:val="20"/>
        </w:rPr>
      </w:pPr>
      <w:r w:rsidRPr="00430F52">
        <w:rPr>
          <w:sz w:val="20"/>
          <w:szCs w:val="20"/>
        </w:rPr>
        <w:lastRenderedPageBreak/>
        <w:t>Amin, M.</w:t>
      </w:r>
      <w:r w:rsidR="00430F52" w:rsidRPr="00430F52">
        <w:rPr>
          <w:sz w:val="20"/>
          <w:szCs w:val="20"/>
        </w:rPr>
        <w:t xml:space="preserve"> </w:t>
      </w:r>
      <w:r w:rsidRPr="00430F52">
        <w:rPr>
          <w:sz w:val="20"/>
          <w:szCs w:val="20"/>
        </w:rPr>
        <w:t>C.</w:t>
      </w:r>
      <w:r w:rsidR="00430F52" w:rsidRPr="00430F52">
        <w:rPr>
          <w:sz w:val="20"/>
          <w:szCs w:val="20"/>
        </w:rPr>
        <w:t xml:space="preserve"> </w:t>
      </w:r>
      <w:r w:rsidRPr="00430F52">
        <w:rPr>
          <w:sz w:val="20"/>
          <w:szCs w:val="20"/>
        </w:rPr>
        <w:t>I.</w:t>
      </w:r>
      <w:r w:rsidR="00430F52" w:rsidRPr="00430F52">
        <w:rPr>
          <w:sz w:val="20"/>
          <w:szCs w:val="20"/>
        </w:rPr>
        <w:t xml:space="preserve"> </w:t>
      </w:r>
      <w:r w:rsidRPr="00430F52">
        <w:rPr>
          <w:sz w:val="20"/>
          <w:szCs w:val="20"/>
        </w:rPr>
        <w:t>M., Abadi, A.</w:t>
      </w:r>
      <w:r w:rsidR="00430F52" w:rsidRPr="00430F52">
        <w:rPr>
          <w:sz w:val="20"/>
          <w:szCs w:val="20"/>
        </w:rPr>
        <w:t xml:space="preserve"> G., Ahmad, N., Katas, H. and</w:t>
      </w:r>
      <w:r w:rsidRPr="00430F52">
        <w:rPr>
          <w:sz w:val="20"/>
          <w:szCs w:val="20"/>
        </w:rPr>
        <w:t xml:space="preserve"> Jamal, J.</w:t>
      </w:r>
      <w:r w:rsidR="00430F52" w:rsidRPr="00430F52">
        <w:rPr>
          <w:sz w:val="20"/>
          <w:szCs w:val="20"/>
        </w:rPr>
        <w:t xml:space="preserve"> </w:t>
      </w:r>
      <w:r w:rsidRPr="00430F52">
        <w:rPr>
          <w:sz w:val="20"/>
          <w:szCs w:val="20"/>
        </w:rPr>
        <w:t xml:space="preserve">A. </w:t>
      </w:r>
      <w:r w:rsidR="00430F52">
        <w:rPr>
          <w:sz w:val="20"/>
          <w:szCs w:val="20"/>
        </w:rPr>
        <w:t>(</w:t>
      </w:r>
      <w:r w:rsidRPr="00430F52">
        <w:rPr>
          <w:sz w:val="20"/>
          <w:szCs w:val="20"/>
        </w:rPr>
        <w:t>2012</w:t>
      </w:r>
      <w:r w:rsidR="00430F52">
        <w:rPr>
          <w:sz w:val="20"/>
          <w:szCs w:val="20"/>
        </w:rPr>
        <w:t>)</w:t>
      </w:r>
      <w:r w:rsidRPr="00430F52">
        <w:rPr>
          <w:sz w:val="20"/>
          <w:szCs w:val="20"/>
        </w:rPr>
        <w:t>. Bacterial cellulose film co</w:t>
      </w:r>
      <w:r w:rsidR="00430F52">
        <w:rPr>
          <w:sz w:val="20"/>
          <w:szCs w:val="20"/>
        </w:rPr>
        <w:t>ating as drug delivery system: P</w:t>
      </w:r>
      <w:r w:rsidRPr="00430F52">
        <w:rPr>
          <w:sz w:val="20"/>
          <w:szCs w:val="20"/>
        </w:rPr>
        <w:t xml:space="preserve">hysicochemical, thermal and drug release properties. </w:t>
      </w:r>
      <w:r w:rsidR="00430F52">
        <w:rPr>
          <w:i/>
          <w:iCs/>
          <w:sz w:val="20"/>
          <w:szCs w:val="20"/>
        </w:rPr>
        <w:t xml:space="preserve">Sains Malaysiana, </w:t>
      </w:r>
      <w:r w:rsidR="00430F52">
        <w:rPr>
          <w:sz w:val="20"/>
          <w:szCs w:val="20"/>
        </w:rPr>
        <w:t>41(5)</w:t>
      </w:r>
      <w:r w:rsidRPr="00430F52">
        <w:rPr>
          <w:sz w:val="20"/>
          <w:szCs w:val="20"/>
        </w:rPr>
        <w:t>: 561</w:t>
      </w:r>
      <w:r w:rsidR="00430F52">
        <w:rPr>
          <w:sz w:val="20"/>
          <w:szCs w:val="20"/>
        </w:rPr>
        <w:t xml:space="preserve"> – </w:t>
      </w:r>
      <w:r w:rsidRPr="00430F52">
        <w:rPr>
          <w:sz w:val="20"/>
          <w:szCs w:val="20"/>
        </w:rPr>
        <w:t xml:space="preserve">568. </w:t>
      </w:r>
    </w:p>
    <w:p w:rsidR="00430F52" w:rsidRPr="00B06EA7" w:rsidRDefault="00C3332F" w:rsidP="00B06EA7">
      <w:pPr>
        <w:pStyle w:val="Default"/>
        <w:numPr>
          <w:ilvl w:val="0"/>
          <w:numId w:val="1"/>
        </w:numPr>
        <w:ind w:hanging="720"/>
        <w:jc w:val="both"/>
        <w:rPr>
          <w:sz w:val="20"/>
          <w:szCs w:val="20"/>
        </w:rPr>
      </w:pPr>
      <w:r w:rsidRPr="00430F52">
        <w:rPr>
          <w:sz w:val="20"/>
          <w:szCs w:val="20"/>
        </w:rPr>
        <w:t>Amin, M.</w:t>
      </w:r>
      <w:r w:rsidR="00430F52">
        <w:rPr>
          <w:sz w:val="20"/>
          <w:szCs w:val="20"/>
        </w:rPr>
        <w:t xml:space="preserve"> </w:t>
      </w:r>
      <w:r w:rsidRPr="00430F52">
        <w:rPr>
          <w:sz w:val="20"/>
          <w:szCs w:val="20"/>
        </w:rPr>
        <w:t>C.</w:t>
      </w:r>
      <w:r w:rsidR="00430F52">
        <w:rPr>
          <w:sz w:val="20"/>
          <w:szCs w:val="20"/>
        </w:rPr>
        <w:t xml:space="preserve"> </w:t>
      </w:r>
      <w:r w:rsidRPr="00430F52">
        <w:rPr>
          <w:sz w:val="20"/>
          <w:szCs w:val="20"/>
        </w:rPr>
        <w:t>I.</w:t>
      </w:r>
      <w:r w:rsidR="00430F52">
        <w:rPr>
          <w:sz w:val="20"/>
          <w:szCs w:val="20"/>
        </w:rPr>
        <w:t xml:space="preserve"> M., Ahmad, N., Halib, N. and</w:t>
      </w:r>
      <w:r w:rsidRPr="00430F52">
        <w:rPr>
          <w:sz w:val="20"/>
          <w:szCs w:val="20"/>
        </w:rPr>
        <w:t xml:space="preserve"> Ahmad, I. </w:t>
      </w:r>
      <w:r w:rsidR="00430F52">
        <w:rPr>
          <w:sz w:val="20"/>
          <w:szCs w:val="20"/>
        </w:rPr>
        <w:t>(</w:t>
      </w:r>
      <w:r w:rsidR="00B06EA7">
        <w:rPr>
          <w:sz w:val="20"/>
          <w:szCs w:val="20"/>
        </w:rPr>
        <w:t>2012</w:t>
      </w:r>
      <w:r w:rsidR="00430F52">
        <w:rPr>
          <w:sz w:val="20"/>
          <w:szCs w:val="20"/>
        </w:rPr>
        <w:t>)</w:t>
      </w:r>
      <w:r w:rsidRPr="00430F52">
        <w:rPr>
          <w:sz w:val="20"/>
          <w:szCs w:val="20"/>
        </w:rPr>
        <w:t xml:space="preserve">. Synthesis and characterization of thermo- and pH-responsive bacterial cellulose/acrylic acid hydrogels for drug delivery. </w:t>
      </w:r>
      <w:r w:rsidR="00430F52">
        <w:rPr>
          <w:i/>
          <w:iCs/>
          <w:sz w:val="20"/>
          <w:szCs w:val="20"/>
        </w:rPr>
        <w:t xml:space="preserve">Carbohydrate Polymers, </w:t>
      </w:r>
      <w:r w:rsidR="00B06EA7">
        <w:rPr>
          <w:sz w:val="20"/>
          <w:szCs w:val="20"/>
        </w:rPr>
        <w:t>88(2</w:t>
      </w:r>
      <w:r w:rsidRPr="00430F52">
        <w:rPr>
          <w:sz w:val="20"/>
          <w:szCs w:val="20"/>
        </w:rPr>
        <w:t>): 465</w:t>
      </w:r>
      <w:r w:rsidR="00B06EA7">
        <w:rPr>
          <w:sz w:val="20"/>
          <w:szCs w:val="20"/>
        </w:rPr>
        <w:t xml:space="preserve"> – </w:t>
      </w:r>
      <w:r w:rsidRPr="00B06EA7">
        <w:rPr>
          <w:sz w:val="20"/>
          <w:szCs w:val="20"/>
        </w:rPr>
        <w:t xml:space="preserve">473. </w:t>
      </w:r>
    </w:p>
    <w:p w:rsidR="00430F52" w:rsidRDefault="00430F52" w:rsidP="00430F52">
      <w:pPr>
        <w:pStyle w:val="Default"/>
        <w:numPr>
          <w:ilvl w:val="0"/>
          <w:numId w:val="1"/>
        </w:numPr>
        <w:ind w:hanging="720"/>
        <w:jc w:val="both"/>
        <w:rPr>
          <w:sz w:val="20"/>
          <w:szCs w:val="20"/>
        </w:rPr>
      </w:pPr>
      <w:r>
        <w:rPr>
          <w:sz w:val="20"/>
          <w:szCs w:val="20"/>
        </w:rPr>
        <w:t xml:space="preserve">Pandey, M. and </w:t>
      </w:r>
      <w:r w:rsidR="00AC596D" w:rsidRPr="00430F52">
        <w:rPr>
          <w:sz w:val="20"/>
          <w:szCs w:val="20"/>
        </w:rPr>
        <w:t>Amin, M.</w:t>
      </w:r>
      <w:r>
        <w:rPr>
          <w:sz w:val="20"/>
          <w:szCs w:val="20"/>
        </w:rPr>
        <w:t xml:space="preserve"> </w:t>
      </w:r>
      <w:r w:rsidR="00AC596D" w:rsidRPr="00430F52">
        <w:rPr>
          <w:sz w:val="20"/>
          <w:szCs w:val="20"/>
        </w:rPr>
        <w:t>C.</w:t>
      </w:r>
      <w:r>
        <w:rPr>
          <w:sz w:val="20"/>
          <w:szCs w:val="20"/>
        </w:rPr>
        <w:t xml:space="preserve"> </w:t>
      </w:r>
      <w:r w:rsidR="00AC596D" w:rsidRPr="00430F52">
        <w:rPr>
          <w:sz w:val="20"/>
          <w:szCs w:val="20"/>
        </w:rPr>
        <w:t>I.</w:t>
      </w:r>
      <w:r>
        <w:rPr>
          <w:sz w:val="20"/>
          <w:szCs w:val="20"/>
        </w:rPr>
        <w:t xml:space="preserve"> M. (</w:t>
      </w:r>
      <w:r w:rsidR="00AC596D" w:rsidRPr="00430F52">
        <w:rPr>
          <w:sz w:val="20"/>
          <w:szCs w:val="20"/>
        </w:rPr>
        <w:t>2012</w:t>
      </w:r>
      <w:r>
        <w:rPr>
          <w:sz w:val="20"/>
          <w:szCs w:val="20"/>
        </w:rPr>
        <w:t>)</w:t>
      </w:r>
      <w:r w:rsidR="00AC596D" w:rsidRPr="00430F52">
        <w:rPr>
          <w:sz w:val="20"/>
          <w:szCs w:val="20"/>
        </w:rPr>
        <w:t xml:space="preserve">. Accelerated preparation of novel bacteria cellulose/acrylamide-based hydrogel by microwave irradiation. </w:t>
      </w:r>
      <w:r w:rsidR="00AC596D" w:rsidRPr="00430F52">
        <w:rPr>
          <w:i/>
          <w:iCs/>
          <w:sz w:val="20"/>
          <w:szCs w:val="20"/>
        </w:rPr>
        <w:t>International Journal of Polymeric Materials</w:t>
      </w:r>
      <w:r>
        <w:rPr>
          <w:i/>
          <w:iCs/>
          <w:sz w:val="20"/>
          <w:szCs w:val="20"/>
        </w:rPr>
        <w:t>,</w:t>
      </w:r>
      <w:r w:rsidR="00AC596D" w:rsidRPr="00430F52">
        <w:rPr>
          <w:i/>
          <w:iCs/>
          <w:sz w:val="20"/>
          <w:szCs w:val="20"/>
        </w:rPr>
        <w:t xml:space="preserve"> </w:t>
      </w:r>
      <w:r w:rsidR="00AC596D" w:rsidRPr="00430F52">
        <w:rPr>
          <w:sz w:val="20"/>
          <w:szCs w:val="20"/>
        </w:rPr>
        <w:t>62: 402</w:t>
      </w:r>
      <w:r>
        <w:rPr>
          <w:sz w:val="20"/>
          <w:szCs w:val="20"/>
        </w:rPr>
        <w:t xml:space="preserve"> – 405.</w:t>
      </w:r>
    </w:p>
    <w:p w:rsidR="00430F52" w:rsidRPr="00B06EA7" w:rsidRDefault="00AC596D" w:rsidP="00B06EA7">
      <w:pPr>
        <w:pStyle w:val="Default"/>
        <w:numPr>
          <w:ilvl w:val="0"/>
          <w:numId w:val="1"/>
        </w:numPr>
        <w:ind w:hanging="720"/>
        <w:jc w:val="both"/>
        <w:rPr>
          <w:sz w:val="20"/>
          <w:szCs w:val="20"/>
        </w:rPr>
      </w:pPr>
      <w:r w:rsidRPr="00430F52">
        <w:rPr>
          <w:sz w:val="20"/>
          <w:szCs w:val="20"/>
        </w:rPr>
        <w:t>Vouto</w:t>
      </w:r>
      <w:r w:rsidR="00430F52">
        <w:rPr>
          <w:sz w:val="20"/>
          <w:szCs w:val="20"/>
        </w:rPr>
        <w:t>u, B. and</w:t>
      </w:r>
      <w:r w:rsidRPr="00430F52">
        <w:rPr>
          <w:sz w:val="20"/>
          <w:szCs w:val="20"/>
        </w:rPr>
        <w:t xml:space="preserve"> Stefanaki, E.</w:t>
      </w:r>
      <w:r w:rsidR="00430F52">
        <w:rPr>
          <w:sz w:val="20"/>
          <w:szCs w:val="20"/>
        </w:rPr>
        <w:t xml:space="preserve"> </w:t>
      </w:r>
      <w:r w:rsidRPr="00430F52">
        <w:rPr>
          <w:sz w:val="20"/>
          <w:szCs w:val="20"/>
        </w:rPr>
        <w:t xml:space="preserve">C. </w:t>
      </w:r>
      <w:r w:rsidR="00430F52">
        <w:rPr>
          <w:sz w:val="20"/>
          <w:szCs w:val="20"/>
        </w:rPr>
        <w:t>(</w:t>
      </w:r>
      <w:r w:rsidRPr="00430F52">
        <w:rPr>
          <w:sz w:val="20"/>
          <w:szCs w:val="20"/>
        </w:rPr>
        <w:t>2008</w:t>
      </w:r>
      <w:r w:rsidR="00430F52">
        <w:rPr>
          <w:sz w:val="20"/>
          <w:szCs w:val="20"/>
        </w:rPr>
        <w:t>). Electron microscopy: T</w:t>
      </w:r>
      <w:r w:rsidRPr="00430F52">
        <w:rPr>
          <w:sz w:val="20"/>
          <w:szCs w:val="20"/>
        </w:rPr>
        <w:t xml:space="preserve">he basics. </w:t>
      </w:r>
      <w:r w:rsidRPr="00430F52">
        <w:rPr>
          <w:i/>
          <w:iCs/>
          <w:sz w:val="20"/>
          <w:szCs w:val="20"/>
        </w:rPr>
        <w:t>Physics of Ad</w:t>
      </w:r>
      <w:r w:rsidR="00B06EA7">
        <w:rPr>
          <w:i/>
          <w:iCs/>
          <w:sz w:val="20"/>
          <w:szCs w:val="20"/>
        </w:rPr>
        <w:t xml:space="preserve">vanced Materials Winter School, 2008: </w:t>
      </w:r>
      <w:r w:rsidR="00B06EA7">
        <w:rPr>
          <w:sz w:val="20"/>
          <w:szCs w:val="20"/>
        </w:rPr>
        <w:t xml:space="preserve">pp. 1 – </w:t>
      </w:r>
      <w:r w:rsidR="00B06EA7" w:rsidRPr="00B06EA7">
        <w:rPr>
          <w:sz w:val="20"/>
          <w:szCs w:val="20"/>
        </w:rPr>
        <w:t>11.</w:t>
      </w:r>
    </w:p>
    <w:p w:rsidR="006B4339" w:rsidRDefault="00C3332F" w:rsidP="006B4339">
      <w:pPr>
        <w:pStyle w:val="Default"/>
        <w:numPr>
          <w:ilvl w:val="0"/>
          <w:numId w:val="1"/>
        </w:numPr>
        <w:ind w:hanging="720"/>
        <w:jc w:val="both"/>
        <w:rPr>
          <w:sz w:val="20"/>
          <w:szCs w:val="20"/>
        </w:rPr>
      </w:pPr>
      <w:r w:rsidRPr="00430F52">
        <w:rPr>
          <w:sz w:val="20"/>
          <w:szCs w:val="20"/>
        </w:rPr>
        <w:t>Halib, N., Amin, M.</w:t>
      </w:r>
      <w:r w:rsidR="00430F52" w:rsidRPr="00430F52">
        <w:rPr>
          <w:sz w:val="20"/>
          <w:szCs w:val="20"/>
        </w:rPr>
        <w:t xml:space="preserve"> </w:t>
      </w:r>
      <w:r w:rsidRPr="00430F52">
        <w:rPr>
          <w:sz w:val="20"/>
          <w:szCs w:val="20"/>
        </w:rPr>
        <w:t>C.</w:t>
      </w:r>
      <w:r w:rsidR="00430F52" w:rsidRPr="00430F52">
        <w:rPr>
          <w:sz w:val="20"/>
          <w:szCs w:val="20"/>
        </w:rPr>
        <w:t xml:space="preserve"> </w:t>
      </w:r>
      <w:r w:rsidRPr="00430F52">
        <w:rPr>
          <w:sz w:val="20"/>
          <w:szCs w:val="20"/>
        </w:rPr>
        <w:t>I.</w:t>
      </w:r>
      <w:r w:rsidR="00430F52" w:rsidRPr="00430F52">
        <w:rPr>
          <w:sz w:val="20"/>
          <w:szCs w:val="20"/>
        </w:rPr>
        <w:t xml:space="preserve"> M. and</w:t>
      </w:r>
      <w:r w:rsidRPr="00430F52">
        <w:rPr>
          <w:sz w:val="20"/>
          <w:szCs w:val="20"/>
        </w:rPr>
        <w:t xml:space="preserve"> Ahmad, I. </w:t>
      </w:r>
      <w:r w:rsidR="00430F52">
        <w:rPr>
          <w:sz w:val="20"/>
          <w:szCs w:val="20"/>
        </w:rPr>
        <w:t>(</w:t>
      </w:r>
      <w:r w:rsidRPr="00430F52">
        <w:rPr>
          <w:sz w:val="20"/>
          <w:szCs w:val="20"/>
        </w:rPr>
        <w:t>2010</w:t>
      </w:r>
      <w:r w:rsidR="00430F52">
        <w:rPr>
          <w:sz w:val="20"/>
          <w:szCs w:val="20"/>
        </w:rPr>
        <w:t>)</w:t>
      </w:r>
      <w:r w:rsidRPr="00430F52">
        <w:rPr>
          <w:sz w:val="20"/>
          <w:szCs w:val="20"/>
        </w:rPr>
        <w:t xml:space="preserve">. Unique stimuli responsive characteristics of electron beam synthesized bacterial cellulose/acrylic acid composite. </w:t>
      </w:r>
      <w:r w:rsidRPr="00430F52">
        <w:rPr>
          <w:i/>
          <w:iCs/>
          <w:sz w:val="20"/>
          <w:szCs w:val="20"/>
        </w:rPr>
        <w:t>Journal of Applied Polymer Science</w:t>
      </w:r>
      <w:r w:rsidR="006B4339">
        <w:rPr>
          <w:i/>
          <w:iCs/>
          <w:sz w:val="20"/>
          <w:szCs w:val="20"/>
        </w:rPr>
        <w:t>,</w:t>
      </w:r>
      <w:r w:rsidRPr="00430F52">
        <w:rPr>
          <w:i/>
          <w:iCs/>
          <w:sz w:val="20"/>
          <w:szCs w:val="20"/>
        </w:rPr>
        <w:t xml:space="preserve"> </w:t>
      </w:r>
      <w:r w:rsidRPr="00430F52">
        <w:rPr>
          <w:sz w:val="20"/>
          <w:szCs w:val="20"/>
        </w:rPr>
        <w:t>116: 2920</w:t>
      </w:r>
      <w:r w:rsidR="006B4339">
        <w:rPr>
          <w:sz w:val="20"/>
          <w:szCs w:val="20"/>
        </w:rPr>
        <w:t xml:space="preserve"> – </w:t>
      </w:r>
      <w:r w:rsidRPr="006B4339">
        <w:rPr>
          <w:sz w:val="20"/>
          <w:szCs w:val="20"/>
        </w:rPr>
        <w:t xml:space="preserve">2929. </w:t>
      </w:r>
    </w:p>
    <w:p w:rsidR="006B4339" w:rsidRDefault="00AC596D" w:rsidP="006B4339">
      <w:pPr>
        <w:pStyle w:val="Default"/>
        <w:numPr>
          <w:ilvl w:val="0"/>
          <w:numId w:val="1"/>
        </w:numPr>
        <w:ind w:hanging="720"/>
        <w:jc w:val="both"/>
        <w:rPr>
          <w:sz w:val="20"/>
          <w:szCs w:val="20"/>
        </w:rPr>
      </w:pPr>
      <w:r w:rsidRPr="006B4339">
        <w:rPr>
          <w:sz w:val="20"/>
          <w:szCs w:val="20"/>
        </w:rPr>
        <w:t>Lampman, G.</w:t>
      </w:r>
      <w:r w:rsidR="006B4339" w:rsidRPr="006B4339">
        <w:rPr>
          <w:sz w:val="20"/>
          <w:szCs w:val="20"/>
        </w:rPr>
        <w:t xml:space="preserve"> </w:t>
      </w:r>
      <w:r w:rsidRPr="006B4339">
        <w:rPr>
          <w:sz w:val="20"/>
          <w:szCs w:val="20"/>
        </w:rPr>
        <w:t>M., Pavia, D.</w:t>
      </w:r>
      <w:r w:rsidR="006B4339" w:rsidRPr="006B4339">
        <w:rPr>
          <w:sz w:val="20"/>
          <w:szCs w:val="20"/>
        </w:rPr>
        <w:t xml:space="preserve"> </w:t>
      </w:r>
      <w:r w:rsidRPr="006B4339">
        <w:rPr>
          <w:sz w:val="20"/>
          <w:szCs w:val="20"/>
        </w:rPr>
        <w:t>L., Kriz, G.</w:t>
      </w:r>
      <w:r w:rsidR="006B4339" w:rsidRPr="006B4339">
        <w:rPr>
          <w:sz w:val="20"/>
          <w:szCs w:val="20"/>
        </w:rPr>
        <w:t xml:space="preserve"> S. and</w:t>
      </w:r>
      <w:r w:rsidRPr="006B4339">
        <w:rPr>
          <w:sz w:val="20"/>
          <w:szCs w:val="20"/>
        </w:rPr>
        <w:t xml:space="preserve"> Vyvyan, J.</w:t>
      </w:r>
      <w:r w:rsidR="006B4339" w:rsidRPr="006B4339">
        <w:rPr>
          <w:sz w:val="20"/>
          <w:szCs w:val="20"/>
        </w:rPr>
        <w:t xml:space="preserve"> </w:t>
      </w:r>
      <w:r w:rsidRPr="006B4339">
        <w:rPr>
          <w:sz w:val="20"/>
          <w:szCs w:val="20"/>
        </w:rPr>
        <w:t xml:space="preserve">R. </w:t>
      </w:r>
      <w:r w:rsidR="006B4339">
        <w:rPr>
          <w:sz w:val="20"/>
          <w:szCs w:val="20"/>
        </w:rPr>
        <w:t>(</w:t>
      </w:r>
      <w:r w:rsidRPr="006B4339">
        <w:rPr>
          <w:sz w:val="20"/>
          <w:szCs w:val="20"/>
        </w:rPr>
        <w:t>2010</w:t>
      </w:r>
      <w:r w:rsidR="006B4339">
        <w:rPr>
          <w:sz w:val="20"/>
          <w:szCs w:val="20"/>
        </w:rPr>
        <w:t>)</w:t>
      </w:r>
      <w:r w:rsidRPr="006B4339">
        <w:rPr>
          <w:sz w:val="20"/>
          <w:szCs w:val="20"/>
        </w:rPr>
        <w:t xml:space="preserve">. </w:t>
      </w:r>
      <w:r w:rsidRPr="006B4339">
        <w:rPr>
          <w:i/>
          <w:iCs/>
          <w:sz w:val="20"/>
          <w:szCs w:val="20"/>
        </w:rPr>
        <w:t xml:space="preserve">Introduction to Spectroscopy. </w:t>
      </w:r>
      <w:r w:rsidRPr="006B4339">
        <w:rPr>
          <w:sz w:val="20"/>
          <w:szCs w:val="20"/>
        </w:rPr>
        <w:t xml:space="preserve">United States of America: Brooks/Cole Cengage Learning. </w:t>
      </w:r>
    </w:p>
    <w:p w:rsidR="006B4339" w:rsidRDefault="00C3332F" w:rsidP="006B4339">
      <w:pPr>
        <w:pStyle w:val="Default"/>
        <w:numPr>
          <w:ilvl w:val="0"/>
          <w:numId w:val="1"/>
        </w:numPr>
        <w:ind w:hanging="720"/>
        <w:jc w:val="both"/>
        <w:rPr>
          <w:sz w:val="20"/>
          <w:szCs w:val="20"/>
        </w:rPr>
      </w:pPr>
      <w:r w:rsidRPr="006B4339">
        <w:rPr>
          <w:sz w:val="20"/>
          <w:szCs w:val="20"/>
        </w:rPr>
        <w:t>Jager, H.</w:t>
      </w:r>
      <w:r w:rsidR="006B4339">
        <w:rPr>
          <w:sz w:val="20"/>
          <w:szCs w:val="20"/>
        </w:rPr>
        <w:t xml:space="preserve"> J. and</w:t>
      </w:r>
      <w:r w:rsidRPr="006B4339">
        <w:rPr>
          <w:sz w:val="20"/>
          <w:szCs w:val="20"/>
        </w:rPr>
        <w:t xml:space="preserve"> Prinsloo, L.</w:t>
      </w:r>
      <w:r w:rsidR="006B4339">
        <w:rPr>
          <w:sz w:val="20"/>
          <w:szCs w:val="20"/>
        </w:rPr>
        <w:t xml:space="preserve"> </w:t>
      </w:r>
      <w:r w:rsidRPr="006B4339">
        <w:rPr>
          <w:sz w:val="20"/>
          <w:szCs w:val="20"/>
        </w:rPr>
        <w:t xml:space="preserve">C. </w:t>
      </w:r>
      <w:r w:rsidR="006B4339">
        <w:rPr>
          <w:sz w:val="20"/>
          <w:szCs w:val="20"/>
        </w:rPr>
        <w:t>(</w:t>
      </w:r>
      <w:r w:rsidRPr="006B4339">
        <w:rPr>
          <w:sz w:val="20"/>
          <w:szCs w:val="20"/>
        </w:rPr>
        <w:t>2001</w:t>
      </w:r>
      <w:r w:rsidR="006B4339">
        <w:rPr>
          <w:sz w:val="20"/>
          <w:szCs w:val="20"/>
        </w:rPr>
        <w:t>)</w:t>
      </w:r>
      <w:r w:rsidRPr="006B4339">
        <w:rPr>
          <w:sz w:val="20"/>
          <w:szCs w:val="20"/>
        </w:rPr>
        <w:t xml:space="preserve">. The dehydration of phosphates monitored by DSC/TGA and in situ Raman spectroscopy. </w:t>
      </w:r>
      <w:r w:rsidRPr="006B4339">
        <w:rPr>
          <w:i/>
          <w:iCs/>
          <w:sz w:val="20"/>
          <w:szCs w:val="20"/>
        </w:rPr>
        <w:t>Thermochimica Acta</w:t>
      </w:r>
      <w:r w:rsidR="006B4339">
        <w:rPr>
          <w:i/>
          <w:iCs/>
          <w:sz w:val="20"/>
          <w:szCs w:val="20"/>
        </w:rPr>
        <w:t>,</w:t>
      </w:r>
      <w:r w:rsidRPr="006B4339">
        <w:rPr>
          <w:i/>
          <w:iCs/>
          <w:sz w:val="20"/>
          <w:szCs w:val="20"/>
        </w:rPr>
        <w:t xml:space="preserve"> </w:t>
      </w:r>
      <w:r w:rsidR="006B4339">
        <w:rPr>
          <w:sz w:val="20"/>
          <w:szCs w:val="20"/>
        </w:rPr>
        <w:t xml:space="preserve">376: </w:t>
      </w:r>
      <w:r w:rsidRPr="006B4339">
        <w:rPr>
          <w:sz w:val="20"/>
          <w:szCs w:val="20"/>
        </w:rPr>
        <w:t>187</w:t>
      </w:r>
      <w:r w:rsidR="006B4339">
        <w:rPr>
          <w:sz w:val="20"/>
          <w:szCs w:val="20"/>
        </w:rPr>
        <w:t xml:space="preserve"> – </w:t>
      </w:r>
      <w:r w:rsidRPr="006B4339">
        <w:rPr>
          <w:sz w:val="20"/>
          <w:szCs w:val="20"/>
        </w:rPr>
        <w:t xml:space="preserve">196. </w:t>
      </w:r>
    </w:p>
    <w:p w:rsidR="00B06EA7" w:rsidRDefault="00C3332F" w:rsidP="00B06EA7">
      <w:pPr>
        <w:pStyle w:val="Default"/>
        <w:numPr>
          <w:ilvl w:val="0"/>
          <w:numId w:val="1"/>
        </w:numPr>
        <w:ind w:hanging="720"/>
        <w:jc w:val="both"/>
        <w:rPr>
          <w:sz w:val="20"/>
          <w:szCs w:val="20"/>
        </w:rPr>
      </w:pPr>
      <w:r w:rsidRPr="006B4339">
        <w:rPr>
          <w:sz w:val="20"/>
          <w:szCs w:val="20"/>
        </w:rPr>
        <w:t>Prevey, P.</w:t>
      </w:r>
      <w:r w:rsidR="006B4339">
        <w:rPr>
          <w:sz w:val="20"/>
          <w:szCs w:val="20"/>
        </w:rPr>
        <w:t xml:space="preserve"> </w:t>
      </w:r>
      <w:r w:rsidRPr="006B4339">
        <w:rPr>
          <w:sz w:val="20"/>
          <w:szCs w:val="20"/>
        </w:rPr>
        <w:t xml:space="preserve">S. </w:t>
      </w:r>
      <w:r w:rsidR="006B4339">
        <w:rPr>
          <w:sz w:val="20"/>
          <w:szCs w:val="20"/>
        </w:rPr>
        <w:t>(</w:t>
      </w:r>
      <w:r w:rsidRPr="006B4339">
        <w:rPr>
          <w:sz w:val="20"/>
          <w:szCs w:val="20"/>
        </w:rPr>
        <w:t>2009</w:t>
      </w:r>
      <w:r w:rsidR="006B4339">
        <w:rPr>
          <w:sz w:val="20"/>
          <w:szCs w:val="20"/>
        </w:rPr>
        <w:t>)</w:t>
      </w:r>
      <w:r w:rsidRPr="006B4339">
        <w:rPr>
          <w:sz w:val="20"/>
          <w:szCs w:val="20"/>
        </w:rPr>
        <w:t xml:space="preserve">. X-ray diffraction characterization of crystallinity and phase composition in plasma-sprayed hydroxylapatite coatings. </w:t>
      </w:r>
      <w:r w:rsidRPr="006B4339">
        <w:rPr>
          <w:i/>
          <w:iCs/>
          <w:sz w:val="20"/>
          <w:szCs w:val="20"/>
        </w:rPr>
        <w:t>Journal of Thermal Spray Technology</w:t>
      </w:r>
      <w:r w:rsidR="00B06EA7">
        <w:rPr>
          <w:i/>
          <w:iCs/>
          <w:sz w:val="20"/>
          <w:szCs w:val="20"/>
        </w:rPr>
        <w:t>,</w:t>
      </w:r>
      <w:r w:rsidRPr="006B4339">
        <w:rPr>
          <w:i/>
          <w:iCs/>
          <w:sz w:val="20"/>
          <w:szCs w:val="20"/>
        </w:rPr>
        <w:t xml:space="preserve"> </w:t>
      </w:r>
      <w:r w:rsidRPr="006B4339">
        <w:rPr>
          <w:sz w:val="20"/>
          <w:szCs w:val="20"/>
        </w:rPr>
        <w:t>9(3): 369</w:t>
      </w:r>
      <w:r w:rsidR="00B06EA7">
        <w:rPr>
          <w:sz w:val="20"/>
          <w:szCs w:val="20"/>
        </w:rPr>
        <w:t xml:space="preserve"> – </w:t>
      </w:r>
      <w:r w:rsidRPr="00B06EA7">
        <w:rPr>
          <w:sz w:val="20"/>
          <w:szCs w:val="20"/>
        </w:rPr>
        <w:t xml:space="preserve">376. </w:t>
      </w:r>
    </w:p>
    <w:p w:rsidR="00C3332F" w:rsidRPr="00B06EA7" w:rsidRDefault="00B06EA7" w:rsidP="00B06EA7">
      <w:pPr>
        <w:pStyle w:val="Default"/>
        <w:numPr>
          <w:ilvl w:val="0"/>
          <w:numId w:val="1"/>
        </w:numPr>
        <w:ind w:hanging="720"/>
        <w:jc w:val="both"/>
        <w:rPr>
          <w:sz w:val="20"/>
          <w:szCs w:val="20"/>
        </w:rPr>
      </w:pPr>
      <w:r>
        <w:rPr>
          <w:sz w:val="20"/>
          <w:szCs w:val="20"/>
        </w:rPr>
        <w:t xml:space="preserve">Scintag </w:t>
      </w:r>
      <w:r w:rsidR="00C3332F" w:rsidRPr="00B06EA7">
        <w:rPr>
          <w:sz w:val="20"/>
          <w:szCs w:val="20"/>
        </w:rPr>
        <w:t xml:space="preserve">Inc. </w:t>
      </w:r>
      <w:r>
        <w:rPr>
          <w:sz w:val="20"/>
          <w:szCs w:val="20"/>
        </w:rPr>
        <w:t>(</w:t>
      </w:r>
      <w:r w:rsidR="00C3332F" w:rsidRPr="00B06EA7">
        <w:rPr>
          <w:sz w:val="20"/>
          <w:szCs w:val="20"/>
        </w:rPr>
        <w:t>1999</w:t>
      </w:r>
      <w:r>
        <w:rPr>
          <w:sz w:val="20"/>
          <w:szCs w:val="20"/>
        </w:rPr>
        <w:t>)</w:t>
      </w:r>
      <w:r w:rsidR="00C3332F" w:rsidRPr="00B06EA7">
        <w:rPr>
          <w:sz w:val="20"/>
          <w:szCs w:val="20"/>
        </w:rPr>
        <w:t xml:space="preserve">. </w:t>
      </w:r>
      <w:r>
        <w:rPr>
          <w:sz w:val="20"/>
          <w:szCs w:val="20"/>
        </w:rPr>
        <w:t>Chapter 7: Basic of X-ray d</w:t>
      </w:r>
      <w:r w:rsidR="00C3332F" w:rsidRPr="00B06EA7">
        <w:rPr>
          <w:sz w:val="20"/>
          <w:szCs w:val="20"/>
        </w:rPr>
        <w:t>iffraction.</w:t>
      </w:r>
      <w:r w:rsidR="00C3332F" w:rsidRPr="00B06EA7">
        <w:rPr>
          <w:i/>
          <w:iCs/>
          <w:sz w:val="20"/>
          <w:szCs w:val="20"/>
        </w:rPr>
        <w:t xml:space="preserve"> </w:t>
      </w:r>
      <w:r w:rsidR="00C3332F" w:rsidRPr="00B06EA7">
        <w:rPr>
          <w:sz w:val="20"/>
          <w:szCs w:val="20"/>
        </w:rPr>
        <w:t>www.scintag.com [</w:t>
      </w:r>
      <w:r>
        <w:rPr>
          <w:sz w:val="20"/>
          <w:szCs w:val="20"/>
        </w:rPr>
        <w:t xml:space="preserve">Access online </w:t>
      </w:r>
      <w:r w:rsidR="00C3332F" w:rsidRPr="00B06EA7">
        <w:rPr>
          <w:sz w:val="20"/>
          <w:szCs w:val="20"/>
        </w:rPr>
        <w:t xml:space="preserve">10 Mei 2013]. </w:t>
      </w:r>
    </w:p>
    <w:p w:rsidR="00C3332F" w:rsidRDefault="00C3332F" w:rsidP="006E2A67">
      <w:pPr>
        <w:widowControl w:val="0"/>
        <w:overflowPunct w:val="0"/>
        <w:autoSpaceDE w:val="0"/>
        <w:autoSpaceDN w:val="0"/>
        <w:adjustRightInd w:val="0"/>
        <w:spacing w:after="0" w:line="240" w:lineRule="auto"/>
        <w:rPr>
          <w:rFonts w:ascii="Times New Roman" w:hAnsi="Times New Roman" w:cs="Times New Roman"/>
          <w:sz w:val="20"/>
          <w:szCs w:val="20"/>
        </w:rPr>
      </w:pPr>
    </w:p>
    <w:p w:rsidR="00D30431" w:rsidRDefault="00D30431" w:rsidP="006E2A67">
      <w:pPr>
        <w:widowControl w:val="0"/>
        <w:overflowPunct w:val="0"/>
        <w:autoSpaceDE w:val="0"/>
        <w:autoSpaceDN w:val="0"/>
        <w:adjustRightInd w:val="0"/>
        <w:spacing w:after="0" w:line="240" w:lineRule="auto"/>
        <w:ind w:firstLine="720"/>
        <w:rPr>
          <w:rFonts w:ascii="Times New Roman" w:hAnsi="Times New Roman" w:cs="Times New Roman"/>
          <w:sz w:val="20"/>
          <w:szCs w:val="20"/>
        </w:rPr>
      </w:pPr>
    </w:p>
    <w:p w:rsidR="00D30431" w:rsidRPr="001A3013" w:rsidRDefault="00D30431" w:rsidP="006E2A67">
      <w:pPr>
        <w:widowControl w:val="0"/>
        <w:overflowPunct w:val="0"/>
        <w:autoSpaceDE w:val="0"/>
        <w:autoSpaceDN w:val="0"/>
        <w:adjustRightInd w:val="0"/>
        <w:spacing w:after="0" w:line="240" w:lineRule="auto"/>
        <w:rPr>
          <w:rFonts w:ascii="Times New Roman" w:hAnsi="Times New Roman" w:cs="Times New Roman"/>
          <w:sz w:val="20"/>
          <w:szCs w:val="20"/>
        </w:rPr>
      </w:pPr>
    </w:p>
    <w:sectPr w:rsidR="00D30431" w:rsidRPr="001A3013" w:rsidSect="00157F6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1E25"/>
    <w:multiLevelType w:val="hybridMultilevel"/>
    <w:tmpl w:val="394A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7A"/>
    <w:rsid w:val="00080250"/>
    <w:rsid w:val="00092703"/>
    <w:rsid w:val="00093F70"/>
    <w:rsid w:val="000D36A7"/>
    <w:rsid w:val="000E2573"/>
    <w:rsid w:val="000F5E95"/>
    <w:rsid w:val="00125DDB"/>
    <w:rsid w:val="00130F83"/>
    <w:rsid w:val="00134C37"/>
    <w:rsid w:val="00157F63"/>
    <w:rsid w:val="00177F5B"/>
    <w:rsid w:val="001A3013"/>
    <w:rsid w:val="001D46C4"/>
    <w:rsid w:val="00235AC0"/>
    <w:rsid w:val="00237E1B"/>
    <w:rsid w:val="00310E47"/>
    <w:rsid w:val="00341F7A"/>
    <w:rsid w:val="00377BE5"/>
    <w:rsid w:val="00430F52"/>
    <w:rsid w:val="004627D3"/>
    <w:rsid w:val="00497815"/>
    <w:rsid w:val="004B0D0F"/>
    <w:rsid w:val="00572255"/>
    <w:rsid w:val="005F47A9"/>
    <w:rsid w:val="0062444A"/>
    <w:rsid w:val="00686694"/>
    <w:rsid w:val="006B4339"/>
    <w:rsid w:val="006C5FB4"/>
    <w:rsid w:val="006E2A67"/>
    <w:rsid w:val="007103E6"/>
    <w:rsid w:val="00717286"/>
    <w:rsid w:val="0076534E"/>
    <w:rsid w:val="007E4886"/>
    <w:rsid w:val="008C68EA"/>
    <w:rsid w:val="008D440B"/>
    <w:rsid w:val="009D34B6"/>
    <w:rsid w:val="009E219C"/>
    <w:rsid w:val="00A00E4A"/>
    <w:rsid w:val="00A45DB8"/>
    <w:rsid w:val="00AB6DD9"/>
    <w:rsid w:val="00AC596D"/>
    <w:rsid w:val="00AD775C"/>
    <w:rsid w:val="00B06EA7"/>
    <w:rsid w:val="00B440C8"/>
    <w:rsid w:val="00B6398B"/>
    <w:rsid w:val="00C31DD6"/>
    <w:rsid w:val="00C3332F"/>
    <w:rsid w:val="00CF01BF"/>
    <w:rsid w:val="00D30431"/>
    <w:rsid w:val="00DA70E2"/>
    <w:rsid w:val="00DB70DC"/>
    <w:rsid w:val="00DF043F"/>
    <w:rsid w:val="00DF178B"/>
    <w:rsid w:val="00DF64DC"/>
    <w:rsid w:val="00EE4D29"/>
    <w:rsid w:val="00F02B30"/>
    <w:rsid w:val="00F3126F"/>
    <w:rsid w:val="00F47FAC"/>
    <w:rsid w:val="00F6344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747D"/>
  <w15:docId w15:val="{087C76E5-18C4-4CB0-8FFE-D660CDA6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28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D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5C"/>
    <w:rPr>
      <w:rFonts w:ascii="Tahoma" w:hAnsi="Tahoma" w:cs="Tahoma"/>
      <w:sz w:val="16"/>
      <w:szCs w:val="16"/>
    </w:rPr>
  </w:style>
  <w:style w:type="table" w:styleId="TableGrid">
    <w:name w:val="Table Grid"/>
    <w:basedOn w:val="TableNormal"/>
    <w:uiPriority w:val="59"/>
    <w:rsid w:val="00AD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mailto:azwanlazim@ukm.edu.my"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2017-07-14T13:59:00Z</dcterms:created>
  <dcterms:modified xsi:type="dcterms:W3CDTF">2017-09-30T05:08:00Z</dcterms:modified>
</cp:coreProperties>
</file>